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9D479">
      <w:pPr>
        <w:spacing w:line="360" w:lineRule="auto"/>
        <w:jc w:val="center"/>
        <w:rPr>
          <w:rFonts w:hint="eastAsia" w:ascii="仿宋" w:hAnsi="仿宋" w:eastAsia="仿宋" w:cs="仿宋_GB2312"/>
          <w:b/>
          <w:sz w:val="44"/>
          <w:szCs w:val="44"/>
        </w:rPr>
      </w:pPr>
    </w:p>
    <w:p w14:paraId="67F25079">
      <w:pPr>
        <w:spacing w:line="360" w:lineRule="auto"/>
        <w:jc w:val="center"/>
        <w:rPr>
          <w:rFonts w:ascii="仿宋" w:hAnsi="仿宋" w:eastAsia="仿宋" w:cs="仿宋_GB2312"/>
          <w:b/>
          <w:sz w:val="48"/>
          <w:szCs w:val="48"/>
        </w:rPr>
      </w:pPr>
    </w:p>
    <w:p w14:paraId="4138C2A7">
      <w:pPr>
        <w:spacing w:line="360" w:lineRule="auto"/>
        <w:jc w:val="center"/>
        <w:rPr>
          <w:rFonts w:hint="eastAsia" w:ascii="仿宋" w:hAnsi="仿宋" w:eastAsia="仿宋" w:cs="仿宋_GB2312"/>
          <w:sz w:val="48"/>
          <w:szCs w:val="48"/>
          <w:lang w:val="en-US" w:eastAsia="zh-CN"/>
        </w:rPr>
      </w:pPr>
      <w:r>
        <w:rPr>
          <w:rFonts w:hint="eastAsia" w:ascii="仿宋" w:hAnsi="仿宋" w:eastAsia="仿宋" w:cs="仿宋_GB2312"/>
          <w:sz w:val="48"/>
          <w:szCs w:val="48"/>
          <w:lang w:val="en-US" w:eastAsia="zh-CN"/>
        </w:rPr>
        <w:t>宁波市鄞州区矛调素问智能助理</w:t>
      </w:r>
    </w:p>
    <w:p w14:paraId="30D2D0C4">
      <w:pPr>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lang w:val="en-US" w:eastAsia="zh-CN"/>
        </w:rPr>
        <w:t>应用场景项目</w:t>
      </w:r>
    </w:p>
    <w:p w14:paraId="4CC4522D">
      <w:pPr>
        <w:pStyle w:val="19"/>
        <w:ind w:firstLine="560"/>
        <w:rPr>
          <w:rFonts w:hint="eastAsia" w:ascii="仿宋" w:hAnsi="仿宋" w:eastAsia="仿宋"/>
        </w:rPr>
      </w:pPr>
    </w:p>
    <w:p w14:paraId="178876ED">
      <w:pPr>
        <w:pStyle w:val="19"/>
        <w:ind w:firstLine="560"/>
        <w:rPr>
          <w:rFonts w:hint="eastAsia" w:ascii="仿宋" w:hAnsi="仿宋" w:eastAsia="仿宋"/>
        </w:rPr>
      </w:pPr>
    </w:p>
    <w:p w14:paraId="67DE89BD">
      <w:pPr>
        <w:pStyle w:val="19"/>
        <w:ind w:firstLine="560"/>
        <w:rPr>
          <w:rFonts w:hint="eastAsia" w:ascii="仿宋" w:hAnsi="仿宋" w:eastAsia="仿宋"/>
        </w:rPr>
      </w:pPr>
    </w:p>
    <w:p w14:paraId="4656471C">
      <w:pPr>
        <w:pStyle w:val="19"/>
        <w:ind w:firstLine="560"/>
        <w:rPr>
          <w:rFonts w:hint="eastAsia" w:ascii="仿宋" w:hAnsi="仿宋" w:eastAsia="仿宋"/>
        </w:rPr>
      </w:pPr>
    </w:p>
    <w:p w14:paraId="28BC935B">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7245A943">
      <w:pPr>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1E3F8A2F">
      <w:pPr>
        <w:snapToGrid w:val="0"/>
        <w:spacing w:line="360" w:lineRule="auto"/>
        <w:jc w:val="center"/>
        <w:rPr>
          <w:rFonts w:hint="eastAsia" w:ascii="仿宋" w:hAnsi="仿宋" w:eastAsia="仿宋" w:cs="仿宋_GB2312"/>
          <w:sz w:val="30"/>
          <w:szCs w:val="30"/>
          <w:highlight w:val="none"/>
        </w:rPr>
      </w:pPr>
    </w:p>
    <w:p w14:paraId="7C7740AB">
      <w:pPr>
        <w:snapToGrid w:val="0"/>
        <w:spacing w:line="360" w:lineRule="auto"/>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项目编号</w:t>
      </w:r>
      <w:r>
        <w:rPr>
          <w:rFonts w:ascii="仿宋" w:hAnsi="仿宋" w:eastAsia="仿宋" w:cs="仿宋_GB2312"/>
          <w:sz w:val="30"/>
          <w:szCs w:val="30"/>
          <w:highlight w:val="none"/>
        </w:rPr>
        <w:t>:</w:t>
      </w:r>
      <w:r>
        <w:rPr>
          <w:rFonts w:hint="eastAsia" w:ascii="仿宋" w:hAnsi="仿宋" w:eastAsia="仿宋" w:cs="仿宋_GB2312"/>
          <w:sz w:val="30"/>
          <w:szCs w:val="30"/>
          <w:highlight w:val="none"/>
        </w:rPr>
        <w:t>NBHZ-20241102G</w:t>
      </w:r>
      <w:r>
        <w:rPr>
          <w:rFonts w:hint="eastAsia" w:ascii="仿宋" w:hAnsi="仿宋" w:eastAsia="仿宋" w:cs="仿宋_GB2312"/>
          <w:sz w:val="30"/>
          <w:szCs w:val="30"/>
          <w:highlight w:val="none"/>
          <w:lang w:eastAsia="zh-CN"/>
        </w:rPr>
        <w:t xml:space="preserve"> </w:t>
      </w:r>
    </w:p>
    <w:p w14:paraId="6EF403E3">
      <w:pPr>
        <w:spacing w:line="360" w:lineRule="auto"/>
        <w:jc w:val="center"/>
        <w:rPr>
          <w:rFonts w:ascii="仿宋" w:hAnsi="仿宋" w:eastAsia="仿宋" w:cs="仿宋_GB2312"/>
          <w:b/>
          <w:sz w:val="44"/>
          <w:szCs w:val="44"/>
        </w:rPr>
      </w:pPr>
    </w:p>
    <w:p w14:paraId="3BEED0C0">
      <w:pPr>
        <w:spacing w:line="360" w:lineRule="auto"/>
        <w:jc w:val="center"/>
        <w:rPr>
          <w:rFonts w:ascii="仿宋" w:hAnsi="仿宋" w:eastAsia="仿宋" w:cs="仿宋_GB2312"/>
          <w:b/>
          <w:sz w:val="44"/>
          <w:szCs w:val="44"/>
        </w:rPr>
      </w:pPr>
    </w:p>
    <w:p w14:paraId="5AB8A247">
      <w:pPr>
        <w:spacing w:line="360" w:lineRule="auto"/>
        <w:jc w:val="center"/>
        <w:rPr>
          <w:rFonts w:hint="eastAsia" w:ascii="仿宋" w:hAnsi="仿宋" w:eastAsia="仿宋" w:cs="仿宋_GB2312"/>
          <w:sz w:val="24"/>
        </w:rPr>
      </w:pPr>
    </w:p>
    <w:p w14:paraId="40B5CDD5">
      <w:pPr>
        <w:pStyle w:val="19"/>
        <w:ind w:firstLine="560"/>
        <w:jc w:val="center"/>
        <w:rPr>
          <w:rFonts w:hint="eastAsia" w:ascii="仿宋" w:hAnsi="仿宋" w:eastAsia="仿宋"/>
        </w:rPr>
      </w:pPr>
    </w:p>
    <w:p w14:paraId="7095BC80">
      <w:pPr>
        <w:spacing w:line="360" w:lineRule="auto"/>
        <w:jc w:val="center"/>
        <w:rPr>
          <w:rFonts w:ascii="仿宋" w:hAnsi="仿宋" w:eastAsia="仿宋" w:cs="仿宋_GB2312"/>
          <w:sz w:val="24"/>
        </w:rPr>
      </w:pPr>
    </w:p>
    <w:p w14:paraId="409CA5E2">
      <w:pPr>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采购人：</w:t>
      </w:r>
      <w:r>
        <w:rPr>
          <w:rFonts w:hint="eastAsia" w:ascii="仿宋" w:hAnsi="仿宋" w:eastAsia="仿宋" w:cs="仿宋_GB2312"/>
          <w:sz w:val="32"/>
          <w:szCs w:val="32"/>
          <w:lang w:eastAsia="zh-CN"/>
        </w:rPr>
        <w:t>中国共产党宁波市鄞州区委员会政法委员会</w:t>
      </w:r>
    </w:p>
    <w:p w14:paraId="0AEB7E66">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val="en-US" w:eastAsia="zh-CN"/>
        </w:rPr>
        <w:t>采购代理机构：</w:t>
      </w:r>
      <w:r>
        <w:rPr>
          <w:rFonts w:hint="eastAsia" w:ascii="仿宋" w:hAnsi="仿宋" w:eastAsia="仿宋" w:cs="仿宋_GB2312"/>
          <w:bCs/>
          <w:sz w:val="32"/>
          <w:szCs w:val="32"/>
          <w:lang w:eastAsia="zh-CN"/>
        </w:rPr>
        <w:t>宁波慧泽工程管理咨询有限公司</w:t>
      </w:r>
    </w:p>
    <w:p w14:paraId="47F4B80A">
      <w:pPr>
        <w:snapToGrid w:val="0"/>
        <w:spacing w:line="360" w:lineRule="auto"/>
        <w:jc w:val="center"/>
        <w:rPr>
          <w:rFonts w:hint="eastAsia" w:ascii="仿宋" w:hAnsi="仿宋" w:eastAsia="仿宋" w:cs="仿宋_GB2312"/>
          <w:bCs/>
          <w:sz w:val="32"/>
          <w:szCs w:val="32"/>
        </w:rPr>
      </w:pPr>
    </w:p>
    <w:p w14:paraId="428A32CC">
      <w:pPr>
        <w:snapToGrid w:val="0"/>
        <w:spacing w:line="360" w:lineRule="auto"/>
        <w:jc w:val="center"/>
        <w:rPr>
          <w:rFonts w:hint="eastAsia" w:ascii="仿宋" w:hAnsi="仿宋" w:eastAsia="仿宋" w:cs="仿宋_GB2312"/>
          <w:bCs/>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w:t>
      </w:r>
      <w:r>
        <w:rPr>
          <w:rFonts w:hint="eastAsia" w:ascii="仿宋" w:hAnsi="仿宋" w:eastAsia="仿宋" w:cs="仿宋_GB2312"/>
          <w:bCs/>
          <w:sz w:val="32"/>
          <w:szCs w:val="32"/>
          <w:lang w:val="en-US" w:eastAsia="zh-CN"/>
        </w:rPr>
        <w:t>十</w:t>
      </w:r>
      <w:r>
        <w:rPr>
          <w:rFonts w:hint="eastAsia" w:ascii="仿宋" w:hAnsi="仿宋" w:eastAsia="仿宋" w:cs="仿宋_GB2312"/>
          <w:bCs/>
          <w:sz w:val="32"/>
          <w:szCs w:val="32"/>
        </w:rPr>
        <w:t>月</w:t>
      </w:r>
    </w:p>
    <w:p w14:paraId="588E6B83">
      <w:pPr>
        <w:spacing w:line="360" w:lineRule="auto"/>
        <w:jc w:val="center"/>
        <w:rPr>
          <w:rFonts w:ascii="仿宋" w:hAnsi="仿宋" w:eastAsia="仿宋" w:cs="仿宋_GB2312"/>
          <w:sz w:val="24"/>
        </w:rPr>
      </w:pPr>
    </w:p>
    <w:p w14:paraId="3498CC6C">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01806CD3">
      <w:pPr>
        <w:spacing w:line="360" w:lineRule="auto"/>
        <w:rPr>
          <w:rFonts w:ascii="仿宋" w:hAnsi="仿宋" w:eastAsia="仿宋" w:cs="仿宋_GB2312"/>
          <w:sz w:val="32"/>
          <w:szCs w:val="32"/>
        </w:rPr>
      </w:pPr>
    </w:p>
    <w:p w14:paraId="41542DD7">
      <w:pPr>
        <w:spacing w:line="360" w:lineRule="auto"/>
        <w:rPr>
          <w:rFonts w:ascii="仿宋" w:hAnsi="仿宋" w:eastAsia="仿宋" w:cs="仿宋_GB2312"/>
          <w:sz w:val="32"/>
          <w:szCs w:val="32"/>
        </w:rPr>
      </w:pPr>
    </w:p>
    <w:p w14:paraId="205DBDB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42D7F20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投标须知</w:t>
      </w:r>
    </w:p>
    <w:p w14:paraId="30A12FF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7007D8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7A5E0EE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政府采购合同文本</w:t>
      </w:r>
    </w:p>
    <w:p w14:paraId="6B20704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65407755">
      <w:pPr>
        <w:spacing w:line="360" w:lineRule="auto"/>
        <w:ind w:firstLine="549" w:firstLineChars="229"/>
        <w:rPr>
          <w:rFonts w:hint="eastAsia" w:ascii="仿宋" w:hAnsi="仿宋" w:eastAsia="仿宋" w:cs="仿宋"/>
          <w:sz w:val="24"/>
        </w:rPr>
      </w:pPr>
      <w:bookmarkStart w:id="0" w:name="_Hlt91233176"/>
      <w:bookmarkEnd w:id="0"/>
      <w:bookmarkStart w:id="1" w:name="_Toc91899869"/>
    </w:p>
    <w:p w14:paraId="71239CD4">
      <w:pPr>
        <w:spacing w:line="360" w:lineRule="auto"/>
        <w:ind w:firstLine="549" w:firstLineChars="229"/>
        <w:rPr>
          <w:rFonts w:hint="eastAsia" w:ascii="仿宋" w:hAnsi="仿宋" w:eastAsia="仿宋" w:cs="仿宋"/>
          <w:sz w:val="24"/>
        </w:rPr>
      </w:pPr>
    </w:p>
    <w:p w14:paraId="5BC28C9F">
      <w:pPr>
        <w:spacing w:line="360" w:lineRule="auto"/>
        <w:ind w:firstLine="549" w:firstLineChars="229"/>
        <w:rPr>
          <w:rFonts w:hint="eastAsia" w:ascii="仿宋" w:hAnsi="仿宋" w:eastAsia="仿宋" w:cs="仿宋"/>
          <w:sz w:val="24"/>
        </w:rPr>
      </w:pPr>
    </w:p>
    <w:p w14:paraId="040092CE">
      <w:pPr>
        <w:spacing w:line="360" w:lineRule="auto"/>
        <w:ind w:firstLine="549" w:firstLineChars="229"/>
        <w:rPr>
          <w:rFonts w:hint="eastAsia" w:ascii="仿宋" w:hAnsi="仿宋" w:eastAsia="仿宋" w:cs="仿宋"/>
          <w:sz w:val="24"/>
        </w:rPr>
      </w:pPr>
    </w:p>
    <w:p w14:paraId="3074F805">
      <w:pPr>
        <w:spacing w:line="360" w:lineRule="auto"/>
        <w:ind w:firstLine="549" w:firstLineChars="229"/>
        <w:rPr>
          <w:rFonts w:hint="eastAsia" w:ascii="仿宋" w:hAnsi="仿宋" w:eastAsia="仿宋" w:cs="仿宋"/>
          <w:sz w:val="24"/>
        </w:rPr>
      </w:pPr>
    </w:p>
    <w:p w14:paraId="0B2D31D8">
      <w:pPr>
        <w:spacing w:line="360" w:lineRule="auto"/>
        <w:ind w:firstLine="549" w:firstLineChars="229"/>
        <w:rPr>
          <w:rFonts w:hint="eastAsia" w:ascii="仿宋" w:hAnsi="仿宋" w:eastAsia="仿宋" w:cs="仿宋"/>
          <w:sz w:val="24"/>
        </w:rPr>
      </w:pPr>
    </w:p>
    <w:p w14:paraId="4ACA6D3B">
      <w:pPr>
        <w:spacing w:line="360" w:lineRule="auto"/>
        <w:ind w:firstLine="549" w:firstLineChars="229"/>
        <w:rPr>
          <w:rFonts w:hint="eastAsia" w:ascii="仿宋" w:hAnsi="仿宋" w:eastAsia="仿宋" w:cs="仿宋"/>
          <w:sz w:val="24"/>
        </w:rPr>
      </w:pPr>
    </w:p>
    <w:p w14:paraId="72ABD139">
      <w:pPr>
        <w:spacing w:line="360" w:lineRule="auto"/>
        <w:ind w:firstLine="549" w:firstLineChars="229"/>
        <w:rPr>
          <w:rFonts w:hint="eastAsia" w:ascii="仿宋" w:hAnsi="仿宋" w:eastAsia="仿宋" w:cs="仿宋"/>
          <w:sz w:val="24"/>
        </w:rPr>
      </w:pPr>
    </w:p>
    <w:p w14:paraId="791E1A71">
      <w:pPr>
        <w:spacing w:line="360" w:lineRule="auto"/>
        <w:ind w:firstLine="549" w:firstLineChars="229"/>
        <w:rPr>
          <w:rFonts w:hint="eastAsia" w:ascii="仿宋" w:hAnsi="仿宋" w:eastAsia="仿宋" w:cs="仿宋"/>
          <w:sz w:val="24"/>
        </w:rPr>
      </w:pPr>
    </w:p>
    <w:p w14:paraId="0C351507">
      <w:pPr>
        <w:spacing w:line="360" w:lineRule="auto"/>
        <w:rPr>
          <w:rFonts w:hint="eastAsia" w:ascii="仿宋" w:hAnsi="仿宋" w:eastAsia="仿宋" w:cs="仿宋"/>
          <w:sz w:val="24"/>
        </w:rPr>
      </w:pPr>
    </w:p>
    <w:p w14:paraId="2F5DF2C3">
      <w:pPr>
        <w:spacing w:line="360" w:lineRule="auto"/>
        <w:jc w:val="center"/>
        <w:outlineLvl w:val="0"/>
        <w:rPr>
          <w:rFonts w:hint="eastAsia"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r>
        <w:rPr>
          <w:rFonts w:hint="eastAsia" w:ascii="仿宋" w:hAnsi="仿宋" w:eastAsia="仿宋" w:cs="仿宋"/>
          <w:b/>
          <w:sz w:val="36"/>
          <w:szCs w:val="20"/>
        </w:rPr>
        <w:t>第一部分  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415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286" w:type="dxa"/>
            <w:noWrap w:val="0"/>
            <w:vAlign w:val="top"/>
          </w:tcPr>
          <w:p w14:paraId="6735D9F9">
            <w:pPr>
              <w:pStyle w:val="19"/>
              <w:ind w:firstLine="0" w:firstLineChars="0"/>
              <w:rPr>
                <w:rFonts w:hint="eastAsia" w:ascii="仿宋" w:hAnsi="仿宋" w:eastAsia="仿宋"/>
                <w:b/>
                <w:bCs/>
                <w:sz w:val="24"/>
                <w:szCs w:val="24"/>
                <w:lang w:eastAsia="zh-CN"/>
              </w:rPr>
            </w:pPr>
            <w:r>
              <w:rPr>
                <w:rFonts w:hint="eastAsia" w:ascii="仿宋" w:hAnsi="仿宋" w:eastAsia="仿宋"/>
                <w:b/>
                <w:bCs/>
                <w:sz w:val="24"/>
                <w:szCs w:val="24"/>
              </w:rPr>
              <w:t>项目概况</w:t>
            </w:r>
            <w:r>
              <w:rPr>
                <w:rFonts w:hint="eastAsia" w:ascii="仿宋" w:hAnsi="仿宋" w:eastAsia="仿宋"/>
                <w:b/>
                <w:bCs/>
                <w:sz w:val="24"/>
                <w:szCs w:val="24"/>
                <w:lang w:eastAsia="zh-CN"/>
              </w:rPr>
              <w:t>：</w:t>
            </w:r>
          </w:p>
          <w:p w14:paraId="38E54410">
            <w:pPr>
              <w:pStyle w:val="19"/>
              <w:ind w:firstLine="480" w:firstLineChars="200"/>
              <w:rPr>
                <w:rFonts w:hint="eastAsia" w:ascii="仿宋" w:hAnsi="仿宋" w:eastAsia="仿宋"/>
                <w:szCs w:val="28"/>
              </w:rPr>
            </w:pPr>
            <w:r>
              <w:rPr>
                <w:rFonts w:hint="eastAsia" w:ascii="仿宋" w:hAnsi="仿宋" w:eastAsia="仿宋"/>
                <w:sz w:val="24"/>
                <w:szCs w:val="24"/>
                <w:u w:val="single"/>
                <w:lang w:val="en-US" w:eastAsia="zh-CN"/>
              </w:rPr>
              <w:t>宁波市鄞州区矛调素问智能助理应用场景项目</w:t>
            </w:r>
            <w:r>
              <w:rPr>
                <w:rFonts w:hint="eastAsia" w:ascii="仿宋" w:hAnsi="仿宋" w:eastAsia="仿宋"/>
                <w:sz w:val="24"/>
                <w:szCs w:val="24"/>
              </w:rPr>
              <w:t>的潜在投标人应在政采云平台（www.zcygov.cn）获取（下载）招标文件，并于</w:t>
            </w:r>
            <w:r>
              <w:rPr>
                <w:rFonts w:hint="eastAsia" w:ascii="仿宋" w:hAnsi="仿宋" w:eastAsia="仿宋"/>
                <w:sz w:val="24"/>
                <w:szCs w:val="24"/>
                <w:lang w:val="en-US" w:eastAsia="zh-CN"/>
              </w:rPr>
              <w:t>2024年11月27日14时00分</w:t>
            </w:r>
            <w:r>
              <w:rPr>
                <w:rFonts w:hint="eastAsia" w:ascii="仿宋" w:hAnsi="仿宋" w:eastAsia="仿宋"/>
                <w:sz w:val="24"/>
                <w:szCs w:val="24"/>
              </w:rPr>
              <w:t>（北京时间）前递交（上传）投标文件。</w:t>
            </w:r>
          </w:p>
        </w:tc>
      </w:tr>
    </w:tbl>
    <w:p w14:paraId="0A409CD7">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一、项目基本情况</w:t>
      </w:r>
    </w:p>
    <w:p w14:paraId="708E6447">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b/>
          <w:sz w:val="24"/>
          <w:szCs w:val="24"/>
          <w:highlight w:val="yellow"/>
        </w:rPr>
      </w:pPr>
      <w:bookmarkStart w:id="7" w:name="OLE_LINK48"/>
      <w:r>
        <w:rPr>
          <w:rFonts w:hint="default" w:ascii="Times New Roman" w:hAnsi="Times New Roman" w:eastAsia="仿宋" w:cs="Times New Roman"/>
          <w:b/>
          <w:bCs w:val="0"/>
          <w:sz w:val="24"/>
          <w:szCs w:val="24"/>
          <w:highlight w:val="none"/>
        </w:rPr>
        <w:t>项目编号：</w:t>
      </w:r>
      <w:bookmarkEnd w:id="7"/>
      <w:r>
        <w:rPr>
          <w:rFonts w:hint="eastAsia" w:ascii="仿宋" w:hAnsi="仿宋" w:eastAsia="仿宋" w:cs="仿宋"/>
          <w:b w:val="0"/>
          <w:bCs/>
          <w:sz w:val="24"/>
          <w:szCs w:val="24"/>
          <w:highlight w:val="none"/>
        </w:rPr>
        <w:t>NBHZ-20241102G</w:t>
      </w:r>
    </w:p>
    <w:p w14:paraId="68E2F974">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b/>
          <w:sz w:val="24"/>
          <w:szCs w:val="24"/>
        </w:rPr>
        <w:t>项目名称：</w:t>
      </w:r>
      <w:r>
        <w:rPr>
          <w:rFonts w:hint="default" w:ascii="Times New Roman" w:hAnsi="Times New Roman" w:eastAsia="仿宋" w:cs="Times New Roman"/>
          <w:sz w:val="24"/>
          <w:szCs w:val="24"/>
          <w:lang w:eastAsia="zh-CN"/>
        </w:rPr>
        <w:t>宁波市鄞州区矛调素问智能助理应用场景项目</w:t>
      </w:r>
    </w:p>
    <w:p w14:paraId="643AB883">
      <w:pPr>
        <w:pageBreakBefore w:val="0"/>
        <w:kinsoku/>
        <w:wordWrap/>
        <w:overflowPunct/>
        <w:topLinePunct w:val="0"/>
        <w:autoSpaceDE/>
        <w:autoSpaceDN/>
        <w:bidi w:val="0"/>
        <w:adjustRightInd/>
        <w:spacing w:line="400" w:lineRule="exact"/>
        <w:ind w:firstLine="482" w:firstLineChars="200"/>
        <w:textAlignment w:val="auto"/>
        <w:rPr>
          <w:rFonts w:hint="default" w:ascii="仿宋" w:hAnsi="仿宋" w:eastAsia="仿宋" w:cs="仿宋"/>
          <w:b w:val="0"/>
          <w:bCs/>
          <w:sz w:val="24"/>
          <w:szCs w:val="24"/>
          <w:lang w:val="en-US" w:eastAsia="zh-CN"/>
        </w:rPr>
      </w:pPr>
      <w:r>
        <w:rPr>
          <w:rFonts w:hint="default" w:ascii="Times New Roman" w:hAnsi="Times New Roman" w:eastAsia="仿宋" w:cs="Times New Roman"/>
          <w:b/>
          <w:sz w:val="24"/>
          <w:szCs w:val="24"/>
        </w:rPr>
        <w:t>预算金额（元）：</w:t>
      </w:r>
      <w:r>
        <w:rPr>
          <w:rFonts w:hint="eastAsia" w:ascii="仿宋" w:hAnsi="仿宋" w:eastAsia="仿宋" w:cs="仿宋"/>
          <w:b w:val="0"/>
          <w:bCs/>
          <w:sz w:val="24"/>
          <w:szCs w:val="24"/>
          <w:lang w:val="en-US" w:eastAsia="zh-CN"/>
        </w:rPr>
        <w:t>817000</w:t>
      </w:r>
    </w:p>
    <w:p w14:paraId="1724C412">
      <w:pPr>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b w:val="0"/>
          <w:bCs/>
          <w:sz w:val="24"/>
          <w:szCs w:val="24"/>
          <w:lang w:val="en-US"/>
        </w:rPr>
      </w:pPr>
      <w:r>
        <w:rPr>
          <w:rFonts w:hint="default" w:ascii="Times New Roman" w:hAnsi="Times New Roman" w:eastAsia="仿宋" w:cs="Times New Roman"/>
          <w:b/>
          <w:sz w:val="24"/>
          <w:szCs w:val="24"/>
        </w:rPr>
        <w:t>最高限价（元）：</w:t>
      </w:r>
      <w:r>
        <w:rPr>
          <w:rFonts w:hint="eastAsia" w:ascii="仿宋" w:hAnsi="仿宋" w:eastAsia="仿宋" w:cs="仿宋"/>
          <w:b w:val="0"/>
          <w:bCs/>
          <w:sz w:val="24"/>
          <w:szCs w:val="24"/>
          <w:lang w:val="en-US" w:eastAsia="zh-CN"/>
        </w:rPr>
        <w:t>817000</w:t>
      </w:r>
    </w:p>
    <w:p w14:paraId="0C28F533">
      <w:pPr>
        <w:pStyle w:val="4"/>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采购需求：</w:t>
      </w:r>
    </w:p>
    <w:p w14:paraId="3059BDF5">
      <w:pPr>
        <w:pStyle w:val="4"/>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bCs/>
          <w:snapToGrid/>
          <w:color w:val="auto"/>
          <w:kern w:val="2"/>
          <w:sz w:val="24"/>
          <w:szCs w:val="24"/>
          <w:lang w:eastAsia="zh-CN"/>
        </w:rPr>
      </w:pPr>
      <w:r>
        <w:rPr>
          <w:rFonts w:hint="default" w:ascii="Times New Roman" w:hAnsi="Times New Roman" w:eastAsia="仿宋" w:cs="Times New Roman"/>
          <w:b/>
          <w:color w:val="auto"/>
          <w:sz w:val="24"/>
          <w:szCs w:val="24"/>
        </w:rPr>
        <w:t>标项1</w:t>
      </w:r>
      <w:r>
        <w:rPr>
          <w:rFonts w:hint="default" w:ascii="Times New Roman" w:hAnsi="Times New Roman" w:eastAsia="仿宋" w:cs="Times New Roman"/>
          <w:bCs/>
          <w:snapToGrid/>
          <w:color w:val="auto"/>
          <w:kern w:val="2"/>
          <w:sz w:val="24"/>
          <w:szCs w:val="24"/>
          <w:lang w:eastAsia="zh-CN"/>
        </w:rPr>
        <w:t>宁波市鄞州区矛调素问智能助理应用场景项目</w:t>
      </w:r>
    </w:p>
    <w:p w14:paraId="63744829">
      <w:pPr>
        <w:pStyle w:val="4"/>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bCs/>
          <w:snapToGrid/>
          <w:color w:val="auto"/>
          <w:kern w:val="2"/>
          <w:sz w:val="24"/>
          <w:szCs w:val="24"/>
        </w:rPr>
      </w:pPr>
      <w:r>
        <w:rPr>
          <w:rFonts w:hint="default" w:ascii="Times New Roman" w:hAnsi="Times New Roman" w:eastAsia="仿宋" w:cs="Times New Roman"/>
          <w:bCs/>
          <w:snapToGrid/>
          <w:color w:val="auto"/>
          <w:kern w:val="2"/>
          <w:sz w:val="24"/>
          <w:szCs w:val="24"/>
        </w:rPr>
        <w:t>主要内容：</w:t>
      </w:r>
      <w:r>
        <w:rPr>
          <w:rFonts w:hint="eastAsia" w:ascii="仿宋" w:hAnsi="仿宋" w:eastAsia="仿宋" w:cs="仿宋"/>
          <w:spacing w:val="6"/>
          <w:sz w:val="24"/>
          <w:szCs w:val="24"/>
          <w:lang w:val="en-US" w:eastAsia="zh-CN"/>
        </w:rPr>
        <w:t>包含业务应用层设计、应用支撑设计、</w:t>
      </w:r>
      <w:r>
        <w:rPr>
          <w:rFonts w:hint="eastAsia" w:ascii="仿宋" w:hAnsi="仿宋" w:eastAsia="仿宋" w:cs="仿宋"/>
          <w:strike w:val="0"/>
          <w:spacing w:val="6"/>
          <w:sz w:val="24"/>
          <w:szCs w:val="24"/>
          <w:lang w:val="en-US" w:eastAsia="zh-CN"/>
        </w:rPr>
        <w:t>数据资源设计、驾驶舱指标设计以及信创产品采购等内容，</w:t>
      </w:r>
      <w:r>
        <w:rPr>
          <w:rFonts w:hint="default" w:ascii="Times New Roman" w:hAnsi="Times New Roman" w:eastAsia="仿宋" w:cs="Times New Roman"/>
          <w:bCs/>
          <w:snapToGrid/>
          <w:color w:val="auto"/>
          <w:kern w:val="2"/>
          <w:sz w:val="24"/>
          <w:szCs w:val="24"/>
        </w:rPr>
        <w:t>详见招标文件第三部分采购需求。</w:t>
      </w:r>
    </w:p>
    <w:p w14:paraId="4158B8EF">
      <w:pPr>
        <w:pStyle w:val="4"/>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bCs/>
          <w:snapToGrid/>
          <w:color w:val="auto"/>
          <w:kern w:val="2"/>
          <w:sz w:val="24"/>
          <w:szCs w:val="24"/>
        </w:rPr>
      </w:pPr>
      <w:r>
        <w:rPr>
          <w:rFonts w:hint="default" w:ascii="Times New Roman" w:hAnsi="Times New Roman" w:eastAsia="仿宋" w:cs="Times New Roman"/>
          <w:b/>
          <w:color w:val="auto"/>
          <w:sz w:val="24"/>
          <w:szCs w:val="24"/>
        </w:rPr>
        <w:t>合同履约期限：</w:t>
      </w:r>
      <w:r>
        <w:rPr>
          <w:rFonts w:hint="default" w:ascii="Times New Roman" w:hAnsi="Times New Roman" w:eastAsia="仿宋" w:cs="Times New Roman"/>
          <w:bCs/>
          <w:color w:val="auto"/>
          <w:sz w:val="24"/>
          <w:szCs w:val="24"/>
          <w:lang w:val="en-US" w:eastAsia="zh-CN"/>
        </w:rPr>
        <w:t>详见</w:t>
      </w:r>
      <w:r>
        <w:rPr>
          <w:rFonts w:hint="default" w:ascii="Times New Roman" w:hAnsi="Times New Roman" w:eastAsia="仿宋" w:cs="Times New Roman"/>
          <w:bCs/>
          <w:snapToGrid/>
          <w:color w:val="auto"/>
          <w:kern w:val="2"/>
          <w:sz w:val="24"/>
          <w:szCs w:val="24"/>
        </w:rPr>
        <w:t>招标文件第三部分采购需求。</w:t>
      </w:r>
    </w:p>
    <w:p w14:paraId="46DB2E7A">
      <w:pPr>
        <w:pStyle w:val="4"/>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b/>
          <w:sz w:val="24"/>
          <w:szCs w:val="24"/>
        </w:rPr>
      </w:pPr>
      <w:r>
        <w:rPr>
          <w:rFonts w:hint="default" w:ascii="Times New Roman" w:hAnsi="Times New Roman" w:eastAsia="仿宋" w:cs="Times New Roman"/>
          <w:b/>
          <w:color w:val="auto"/>
          <w:sz w:val="24"/>
          <w:szCs w:val="24"/>
        </w:rPr>
        <w:t>本项目接受联合体投标：</w:t>
      </w:r>
      <w:r>
        <w:rPr>
          <w:rFonts w:hint="default" w:ascii="Times New Roman" w:hAnsi="Times New Roman" w:eastAsia="仿宋" w:cs="Times New Roman"/>
          <w:color w:val="auto"/>
          <w:kern w:val="0"/>
          <w:sz w:val="24"/>
          <w:szCs w:val="24"/>
        </w:rPr>
        <w:sym w:font="Wingdings" w:char="00A8"/>
      </w:r>
      <w:r>
        <w:rPr>
          <w:rFonts w:hint="default" w:ascii="Times New Roman" w:hAnsi="Times New Roman" w:eastAsia="仿宋" w:cs="Times New Roman"/>
          <w:b/>
          <w:color w:val="auto"/>
          <w:sz w:val="24"/>
          <w:szCs w:val="24"/>
        </w:rPr>
        <w:t>是，</w:t>
      </w:r>
      <w:r>
        <w:rPr>
          <w:rFonts w:hint="default" w:ascii="Times New Roman" w:hAnsi="Times New Roman" w:eastAsia="仿宋" w:cs="Times New Roman"/>
          <w:color w:val="auto"/>
          <w:kern w:val="0"/>
          <w:sz w:val="24"/>
          <w:szCs w:val="24"/>
        </w:rPr>
        <w:t xml:space="preserve"> </w:t>
      </w:r>
      <w:r>
        <w:rPr>
          <w:rFonts w:hint="default" w:ascii="Times New Roman" w:hAnsi="Times New Roman" w:eastAsia="仿宋" w:cs="Times New Roman"/>
          <w:color w:val="auto"/>
          <w:kern w:val="0"/>
          <w:sz w:val="24"/>
          <w:szCs w:val="24"/>
        </w:rPr>
        <w:sym w:font="Wingdings" w:char="00FE"/>
      </w:r>
      <w:r>
        <w:rPr>
          <w:rFonts w:hint="default" w:ascii="Times New Roman" w:hAnsi="Times New Roman" w:eastAsia="仿宋" w:cs="Times New Roman"/>
          <w:b/>
          <w:color w:val="auto"/>
          <w:sz w:val="24"/>
          <w:szCs w:val="24"/>
        </w:rPr>
        <w:t>否</w:t>
      </w:r>
      <w:r>
        <w:rPr>
          <w:rFonts w:hint="default" w:ascii="Times New Roman" w:hAnsi="Times New Roman" w:eastAsia="仿宋" w:cs="Times New Roman"/>
          <w:color w:val="auto"/>
          <w:kern w:val="0"/>
          <w:sz w:val="24"/>
          <w:szCs w:val="24"/>
        </w:rPr>
        <w:t>。</w:t>
      </w:r>
    </w:p>
    <w:p w14:paraId="07CB38DD">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二、申请人的资格要求</w:t>
      </w:r>
    </w:p>
    <w:p w14:paraId="79A30DA9">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snapToGrid w:val="0"/>
          <w:kern w:val="28"/>
          <w:sz w:val="24"/>
          <w:szCs w:val="24"/>
        </w:rPr>
        <w:t>1.投标人满足《中华人民共和国政府采购法》第二十二条规定；未被“信用中国”（www.creditchina.gov.cn)、中国政府采购网（www.ccgp.gov.cn）列入失信被执行人、重大税收违法案件当事人名单、政府采购严重违法失信行为记录名单；</w:t>
      </w:r>
    </w:p>
    <w:p w14:paraId="68C3746C">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snapToGrid w:val="0"/>
          <w:kern w:val="28"/>
          <w:sz w:val="24"/>
          <w:szCs w:val="24"/>
        </w:rPr>
        <w:t>2.落实政府采购政策需满足的资格要求：</w:t>
      </w:r>
    </w:p>
    <w:p w14:paraId="4872F311">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kern w:val="0"/>
          <w:sz w:val="24"/>
          <w:szCs w:val="24"/>
        </w:rPr>
        <w:sym w:font="Wingdings" w:char="00FE"/>
      </w:r>
      <w:r>
        <w:rPr>
          <w:rFonts w:hint="default" w:ascii="Times New Roman" w:hAnsi="Times New Roman" w:eastAsia="仿宋" w:cs="Times New Roman"/>
          <w:snapToGrid w:val="0"/>
          <w:kern w:val="28"/>
          <w:sz w:val="24"/>
          <w:szCs w:val="24"/>
        </w:rPr>
        <w:t>无；</w:t>
      </w:r>
    </w:p>
    <w:p w14:paraId="7C009546">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snapToGrid w:val="0"/>
          <w:kern w:val="28"/>
          <w:sz w:val="24"/>
          <w:szCs w:val="24"/>
        </w:rPr>
        <w:sym w:font="Wingdings" w:char="00A8"/>
      </w:r>
      <w:r>
        <w:rPr>
          <w:rFonts w:hint="default" w:ascii="Times New Roman" w:hAnsi="Times New Roman" w:eastAsia="仿宋" w:cs="Times New Roman"/>
          <w:kern w:val="0"/>
          <w:sz w:val="24"/>
          <w:szCs w:val="24"/>
        </w:rPr>
        <w:t>专</w:t>
      </w:r>
      <w:r>
        <w:rPr>
          <w:rFonts w:hint="default" w:ascii="Times New Roman" w:hAnsi="Times New Roman" w:eastAsia="仿宋" w:cs="Times New Roman"/>
          <w:sz w:val="24"/>
          <w:szCs w:val="24"/>
        </w:rPr>
        <w:t>门面向中小企业</w:t>
      </w:r>
    </w:p>
    <w:p w14:paraId="6B27AAF6">
      <w:pPr>
        <w:pageBreakBefore w:val="0"/>
        <w:kinsoku/>
        <w:wordWrap/>
        <w:overflowPunct/>
        <w:topLinePunct w:val="0"/>
        <w:autoSpaceDE/>
        <w:autoSpaceDN/>
        <w:bidi w:val="0"/>
        <w:adjustRightInd/>
        <w:spacing w:line="400" w:lineRule="exact"/>
        <w:ind w:firstLine="897" w:firstLineChars="374"/>
        <w:textAlignment w:val="auto"/>
        <w:rPr>
          <w:rFonts w:hint="default" w:ascii="Times New Roman" w:hAnsi="Times New Roman" w:eastAsia="仿宋" w:cs="Times New Roman"/>
          <w:sz w:val="24"/>
          <w:szCs w:val="24"/>
          <w:u w:val="single"/>
        </w:rPr>
      </w:pPr>
      <w:r>
        <w:rPr>
          <w:rFonts w:hint="default" w:ascii="Times New Roman" w:hAnsi="Times New Roman" w:eastAsia="仿宋" w:cs="Times New Roman"/>
          <w:kern w:val="0"/>
          <w:sz w:val="24"/>
          <w:szCs w:val="24"/>
        </w:rPr>
        <w:sym w:font="Wingdings" w:char="00A8"/>
      </w:r>
      <w:r>
        <w:rPr>
          <w:rFonts w:hint="default" w:ascii="Times New Roman" w:hAnsi="Times New Roman" w:eastAsia="仿宋" w:cs="Times New Roman"/>
          <w:sz w:val="24"/>
          <w:szCs w:val="24"/>
        </w:rPr>
        <w:t>货物全部由符合政策要求的中小企业制造，提供中小企业声明函；</w:t>
      </w:r>
    </w:p>
    <w:p w14:paraId="3E903847">
      <w:pPr>
        <w:pageBreakBefore w:val="0"/>
        <w:kinsoku/>
        <w:wordWrap/>
        <w:overflowPunct/>
        <w:topLinePunct w:val="0"/>
        <w:autoSpaceDE/>
        <w:autoSpaceDN/>
        <w:bidi w:val="0"/>
        <w:adjustRightInd/>
        <w:spacing w:line="400" w:lineRule="exact"/>
        <w:ind w:firstLine="897" w:firstLineChars="374"/>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sym w:font="Wingdings" w:char="00A8"/>
      </w:r>
      <w:r>
        <w:rPr>
          <w:rFonts w:hint="default" w:ascii="Times New Roman" w:hAnsi="Times New Roman" w:eastAsia="仿宋" w:cs="Times New Roman"/>
          <w:sz w:val="24"/>
          <w:szCs w:val="24"/>
        </w:rPr>
        <w:t>货物全部由符合政策要求的小微企业制造，提供中小企业声明函；</w:t>
      </w:r>
    </w:p>
    <w:p w14:paraId="17B455A8">
      <w:pPr>
        <w:pageBreakBefore w:val="0"/>
        <w:kinsoku/>
        <w:wordWrap/>
        <w:overflowPunct/>
        <w:topLinePunct w:val="0"/>
        <w:autoSpaceDE/>
        <w:autoSpaceDN/>
        <w:bidi w:val="0"/>
        <w:adjustRightInd/>
        <w:spacing w:line="400" w:lineRule="exact"/>
        <w:ind w:firstLine="897" w:firstLineChars="374"/>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sym w:font="Wingdings" w:char="00A8"/>
      </w:r>
      <w:r>
        <w:rPr>
          <w:rFonts w:hint="default" w:ascii="Times New Roman" w:hAnsi="Times New Roman" w:eastAsia="仿宋" w:cs="Times New Roman"/>
          <w:sz w:val="24"/>
          <w:szCs w:val="24"/>
        </w:rPr>
        <w:t>服务全部由符合政策要求的中小企业承接，提供中小企业声明函；</w:t>
      </w:r>
    </w:p>
    <w:p w14:paraId="785277D3">
      <w:pPr>
        <w:pageBreakBefore w:val="0"/>
        <w:kinsoku/>
        <w:wordWrap/>
        <w:overflowPunct/>
        <w:topLinePunct w:val="0"/>
        <w:autoSpaceDE/>
        <w:autoSpaceDN/>
        <w:bidi w:val="0"/>
        <w:adjustRightInd/>
        <w:spacing w:line="400" w:lineRule="exact"/>
        <w:ind w:firstLine="897" w:firstLineChars="374"/>
        <w:textAlignment w:val="auto"/>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sym w:font="Wingdings" w:char="00A8"/>
      </w:r>
      <w:r>
        <w:rPr>
          <w:rFonts w:hint="default" w:ascii="Times New Roman" w:hAnsi="Times New Roman" w:eastAsia="仿宋" w:cs="Times New Roman"/>
          <w:sz w:val="24"/>
          <w:szCs w:val="24"/>
        </w:rPr>
        <w:t>服务全部由符合政策要求的小微企业承接，提供中小企业声明函；</w:t>
      </w:r>
    </w:p>
    <w:p w14:paraId="70FAA5DD">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snapToGrid w:val="0"/>
          <w:kern w:val="28"/>
          <w:sz w:val="24"/>
          <w:szCs w:val="24"/>
        </w:rPr>
        <w:sym w:font="Wingdings" w:char="00A8"/>
      </w:r>
      <w:r>
        <w:rPr>
          <w:rFonts w:hint="default" w:ascii="Times New Roman" w:hAnsi="Times New Roman" w:eastAsia="仿宋" w:cs="Times New Roman"/>
          <w:snapToGrid w:val="0"/>
          <w:kern w:val="28"/>
          <w:sz w:val="24"/>
          <w:szCs w:val="24"/>
        </w:rPr>
        <w:t>要求以联合体形式参加，提供联合协议和中小企业声明函，联合协议中中小企业合同金额应当达到</w:t>
      </w:r>
      <w:r>
        <w:rPr>
          <w:rFonts w:hint="default" w:ascii="Times New Roman" w:hAnsi="Times New Roman" w:eastAsia="仿宋" w:cs="Times New Roman"/>
          <w:snapToGrid w:val="0"/>
          <w:kern w:val="28"/>
          <w:sz w:val="24"/>
          <w:szCs w:val="24"/>
          <w:u w:val="single"/>
        </w:rPr>
        <w:t>/</w:t>
      </w:r>
      <w:r>
        <w:rPr>
          <w:rFonts w:hint="default" w:ascii="Times New Roman" w:hAnsi="Times New Roman" w:eastAsia="仿宋" w:cs="Times New Roman"/>
          <w:snapToGrid w:val="0"/>
          <w:kern w:val="28"/>
          <w:sz w:val="24"/>
          <w:szCs w:val="24"/>
        </w:rPr>
        <w:t>%，小微企业合同金额应当达到</w:t>
      </w:r>
      <w:r>
        <w:rPr>
          <w:rFonts w:hint="default" w:ascii="Times New Roman" w:hAnsi="Times New Roman" w:eastAsia="仿宋" w:cs="Times New Roman"/>
          <w:snapToGrid w:val="0"/>
          <w:kern w:val="28"/>
          <w:sz w:val="24"/>
          <w:szCs w:val="24"/>
          <w:u w:val="single"/>
        </w:rPr>
        <w:t>/</w:t>
      </w:r>
      <w:r>
        <w:rPr>
          <w:rFonts w:hint="default" w:ascii="Times New Roman" w:hAnsi="Times New Roman" w:eastAsia="仿宋" w:cs="Times New Roman"/>
          <w:snapToGrid w:val="0"/>
          <w:kern w:val="28"/>
          <w:sz w:val="24"/>
          <w:szCs w:val="24"/>
        </w:rPr>
        <w:t>%;如果供应商本身提供所有标的均由中小企业制造、承建或承接，视同符合了资格条件，无需再与其他中小企业组成联合体参加政府采购活动，无需提供联合协议；</w:t>
      </w:r>
    </w:p>
    <w:p w14:paraId="723C662B">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snapToGrid w:val="0"/>
          <w:kern w:val="28"/>
          <w:sz w:val="24"/>
          <w:szCs w:val="24"/>
        </w:rPr>
        <w:sym w:font="Wingdings" w:char="00A8"/>
      </w:r>
      <w:r>
        <w:rPr>
          <w:rFonts w:hint="default" w:ascii="Times New Roman" w:hAnsi="Times New Roman" w:eastAsia="仿宋" w:cs="Times New Roman"/>
          <w:snapToGrid w:val="0"/>
          <w:kern w:val="28"/>
          <w:sz w:val="24"/>
          <w:szCs w:val="24"/>
        </w:rPr>
        <w:t>要求合同分包，提供分包意向协议和中小企业声明函，分包意向协议中中小企业合同金额应当达到达到</w:t>
      </w:r>
      <w:r>
        <w:rPr>
          <w:rFonts w:hint="eastAsia" w:eastAsia="仿宋" w:cs="Times New Roman"/>
          <w:snapToGrid w:val="0"/>
          <w:kern w:val="28"/>
          <w:sz w:val="24"/>
          <w:szCs w:val="24"/>
          <w:u w:val="single"/>
          <w:lang w:val="en-US" w:eastAsia="zh-CN"/>
        </w:rPr>
        <w:t xml:space="preserve"> </w:t>
      </w:r>
      <w:r>
        <w:rPr>
          <w:rFonts w:hint="default" w:ascii="Times New Roman" w:hAnsi="Times New Roman" w:eastAsia="仿宋" w:cs="Times New Roman"/>
          <w:snapToGrid w:val="0"/>
          <w:kern w:val="28"/>
          <w:sz w:val="24"/>
          <w:szCs w:val="24"/>
          <w:u w:val="single"/>
        </w:rPr>
        <w:t>/</w:t>
      </w:r>
      <w:r>
        <w:rPr>
          <w:rFonts w:hint="eastAsia" w:eastAsia="仿宋" w:cs="Times New Roman"/>
          <w:snapToGrid w:val="0"/>
          <w:kern w:val="28"/>
          <w:sz w:val="24"/>
          <w:szCs w:val="24"/>
          <w:u w:val="single"/>
          <w:lang w:val="en-US" w:eastAsia="zh-CN"/>
        </w:rPr>
        <w:t xml:space="preserve"> </w:t>
      </w:r>
      <w:r>
        <w:rPr>
          <w:rFonts w:hint="default" w:ascii="Times New Roman" w:hAnsi="Times New Roman" w:eastAsia="仿宋" w:cs="Times New Roman"/>
          <w:snapToGrid w:val="0"/>
          <w:kern w:val="28"/>
          <w:sz w:val="24"/>
          <w:szCs w:val="24"/>
        </w:rPr>
        <w:t>% ，小微企业合同金额应当达到</w:t>
      </w:r>
      <w:r>
        <w:rPr>
          <w:rFonts w:hint="eastAsia" w:eastAsia="仿宋" w:cs="Times New Roman"/>
          <w:snapToGrid w:val="0"/>
          <w:kern w:val="28"/>
          <w:sz w:val="24"/>
          <w:szCs w:val="24"/>
          <w:u w:val="single"/>
          <w:lang w:val="en-US" w:eastAsia="zh-CN"/>
        </w:rPr>
        <w:t xml:space="preserve"> </w:t>
      </w:r>
      <w:r>
        <w:rPr>
          <w:rFonts w:hint="default" w:ascii="Times New Roman" w:hAnsi="Times New Roman" w:eastAsia="仿宋" w:cs="Times New Roman"/>
          <w:snapToGrid w:val="0"/>
          <w:kern w:val="28"/>
          <w:sz w:val="24"/>
          <w:szCs w:val="24"/>
          <w:u w:val="single"/>
        </w:rPr>
        <w:t>/</w:t>
      </w:r>
      <w:r>
        <w:rPr>
          <w:rFonts w:hint="eastAsia" w:eastAsia="仿宋" w:cs="Times New Roman"/>
          <w:snapToGrid w:val="0"/>
          <w:kern w:val="28"/>
          <w:sz w:val="24"/>
          <w:szCs w:val="24"/>
          <w:u w:val="single"/>
          <w:lang w:val="en-US" w:eastAsia="zh-CN"/>
        </w:rPr>
        <w:t xml:space="preserve"> </w:t>
      </w:r>
      <w:r>
        <w:rPr>
          <w:rFonts w:hint="default" w:ascii="Times New Roman" w:hAnsi="Times New Roman" w:eastAsia="仿宋" w:cs="Times New Roman"/>
          <w:snapToGrid w:val="0"/>
          <w:kern w:val="28"/>
          <w:sz w:val="24"/>
          <w:szCs w:val="24"/>
        </w:rPr>
        <w:t>%;如果供应商本身提供所有标的均由中小企业制造、承建或承接，视同符合了资格条件，无需再向中小企业分包，无需提供分包意向协议；</w:t>
      </w:r>
    </w:p>
    <w:p w14:paraId="36751E33">
      <w:pPr>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lang w:val="en-US" w:eastAsia="zh-CN"/>
        </w:rPr>
      </w:pPr>
      <w:r>
        <w:rPr>
          <w:rFonts w:hint="default" w:ascii="Times New Roman" w:hAnsi="Times New Roman" w:eastAsia="仿宋" w:cs="Times New Roman"/>
          <w:snapToGrid w:val="0"/>
          <w:kern w:val="28"/>
          <w:sz w:val="24"/>
          <w:szCs w:val="24"/>
          <w:lang w:val="en-US" w:eastAsia="zh-CN" w:bidi="ar-SA"/>
        </w:rPr>
        <w:t>3.</w:t>
      </w:r>
      <w:r>
        <w:rPr>
          <w:rFonts w:hint="default" w:ascii="Times New Roman" w:hAnsi="Times New Roman" w:eastAsia="仿宋" w:cs="Times New Roman"/>
          <w:snapToGrid w:val="0"/>
          <w:kern w:val="28"/>
          <w:sz w:val="24"/>
          <w:szCs w:val="24"/>
        </w:rPr>
        <w:t>本项目的特定资格要求：</w:t>
      </w:r>
      <w:r>
        <w:rPr>
          <w:rFonts w:hint="default" w:ascii="Times New Roman" w:hAnsi="Times New Roman" w:eastAsia="仿宋" w:cs="Times New Roman"/>
          <w:snapToGrid w:val="0"/>
          <w:kern w:val="28"/>
          <w:sz w:val="24"/>
          <w:szCs w:val="24"/>
          <w:lang w:val="en-US" w:eastAsia="zh-CN"/>
        </w:rPr>
        <w:t>无</w:t>
      </w:r>
    </w:p>
    <w:p w14:paraId="2AA97E5F">
      <w:pPr>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snapToGrid w:val="0"/>
          <w:kern w:val="28"/>
          <w:sz w:val="24"/>
          <w:szCs w:val="24"/>
          <w:lang w:val="en-US" w:eastAsia="zh-CN" w:bidi="ar-SA"/>
        </w:rPr>
        <w:t>4.</w:t>
      </w:r>
      <w:r>
        <w:rPr>
          <w:rFonts w:hint="default" w:ascii="Times New Roman" w:hAnsi="Times New Roman" w:eastAsia="仿宋" w:cs="Times New Roman"/>
          <w:snapToGrid w:val="0"/>
          <w:kern w:val="28"/>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9AD6EF">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三、获取招标文件</w:t>
      </w:r>
    </w:p>
    <w:p w14:paraId="53EAE0DB">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时间：</w:t>
      </w:r>
      <w:r>
        <w:rPr>
          <w:rFonts w:hint="eastAsia" w:eastAsia="仿宋" w:cs="Times New Roman"/>
          <w:b w:val="0"/>
          <w:bCs/>
          <w:sz w:val="24"/>
          <w:szCs w:val="24"/>
          <w:highlight w:val="none"/>
          <w:u w:val="none"/>
          <w:lang w:val="en-US" w:eastAsia="zh-CN"/>
        </w:rPr>
        <w:t xml:space="preserve"> / </w:t>
      </w:r>
      <w:r>
        <w:rPr>
          <w:rFonts w:hint="default" w:ascii="Times New Roman" w:hAnsi="Times New Roman" w:eastAsia="仿宋" w:cs="Times New Roman"/>
          <w:sz w:val="24"/>
          <w:szCs w:val="24"/>
          <w:highlight w:val="none"/>
        </w:rPr>
        <w:t>至</w:t>
      </w:r>
      <w:r>
        <w:rPr>
          <w:rFonts w:hint="default" w:ascii="Times New Roman" w:hAnsi="Times New Roman" w:eastAsia="仿宋" w:cs="Times New Roman"/>
          <w:sz w:val="24"/>
          <w:szCs w:val="24"/>
          <w:highlight w:val="none"/>
          <w:u w:val="single"/>
        </w:rPr>
        <w:t>2024年</w:t>
      </w:r>
      <w:r>
        <w:rPr>
          <w:rFonts w:hint="eastAsia" w:eastAsia="仿宋" w:cs="Times New Roman"/>
          <w:sz w:val="24"/>
          <w:szCs w:val="24"/>
          <w:highlight w:val="none"/>
          <w:u w:val="single"/>
          <w:lang w:val="en-US" w:eastAsia="zh-CN"/>
        </w:rPr>
        <w:t>11</w:t>
      </w:r>
      <w:r>
        <w:rPr>
          <w:rFonts w:hint="default" w:ascii="Times New Roman" w:hAnsi="Times New Roman" w:eastAsia="仿宋" w:cs="Times New Roman"/>
          <w:sz w:val="24"/>
          <w:szCs w:val="24"/>
          <w:highlight w:val="none"/>
          <w:u w:val="single"/>
        </w:rPr>
        <w:t>月</w:t>
      </w:r>
      <w:r>
        <w:rPr>
          <w:rFonts w:hint="eastAsia" w:eastAsia="仿宋" w:cs="Times New Roman"/>
          <w:sz w:val="24"/>
          <w:szCs w:val="24"/>
          <w:highlight w:val="none"/>
          <w:u w:val="single"/>
          <w:lang w:val="en-US" w:eastAsia="zh-CN"/>
        </w:rPr>
        <w:t>14</w:t>
      </w:r>
      <w:r>
        <w:rPr>
          <w:rFonts w:hint="default" w:ascii="Times New Roman" w:hAnsi="Times New Roman" w:eastAsia="仿宋" w:cs="Times New Roman"/>
          <w:sz w:val="24"/>
          <w:szCs w:val="24"/>
          <w:highlight w:val="none"/>
          <w:u w:val="single"/>
        </w:rPr>
        <w:t>日</w:t>
      </w:r>
      <w:r>
        <w:rPr>
          <w:rFonts w:hint="default" w:ascii="Times New Roman" w:hAnsi="Times New Roman" w:eastAsia="仿宋" w:cs="Times New Roman"/>
          <w:sz w:val="24"/>
          <w:szCs w:val="24"/>
          <w:highlight w:val="none"/>
        </w:rPr>
        <w:t>，每天上午00:00至12:00，下午12:00至23:59（北京时间）。</w:t>
      </w:r>
    </w:p>
    <w:p w14:paraId="7A205331">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地点（网址）：</w:t>
      </w:r>
      <w:r>
        <w:rPr>
          <w:rFonts w:hint="default" w:ascii="Times New Roman" w:hAnsi="Times New Roman" w:eastAsia="仿宋" w:cs="Times New Roman"/>
          <w:sz w:val="24"/>
          <w:szCs w:val="24"/>
          <w:highlight w:val="none"/>
        </w:rPr>
        <w:t>政采云平台（https://www.zcygov.cn/）。</w:t>
      </w:r>
    </w:p>
    <w:p w14:paraId="55EE459D">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方式：</w:t>
      </w:r>
      <w:r>
        <w:rPr>
          <w:rFonts w:hint="default" w:ascii="Times New Roman" w:hAnsi="Times New Roman" w:eastAsia="仿宋" w:cs="Times New Roman"/>
          <w:sz w:val="24"/>
          <w:szCs w:val="24"/>
          <w:highlight w:val="none"/>
        </w:rPr>
        <w:t>供应商登录政采云平台https://www.zcygov.cn/在线申请获取招标文件（进入“项目采购”应用，在获取招标文件菜单中选择项目，申请获取招标文件）。</w:t>
      </w:r>
    </w:p>
    <w:p w14:paraId="58C54F8A">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售价（元）：</w:t>
      </w:r>
      <w:r>
        <w:rPr>
          <w:rFonts w:hint="default" w:ascii="Times New Roman" w:hAnsi="Times New Roman" w:eastAsia="仿宋" w:cs="Times New Roman"/>
          <w:sz w:val="24"/>
          <w:szCs w:val="24"/>
          <w:highlight w:val="none"/>
        </w:rPr>
        <w:t>0。</w:t>
      </w:r>
    </w:p>
    <w:p w14:paraId="41D87C53">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四、提交投标文件截止时间、开标时间和地点</w:t>
      </w:r>
    </w:p>
    <w:p w14:paraId="616A7163">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提交投标文件截止时间：</w:t>
      </w:r>
      <w:r>
        <w:rPr>
          <w:rFonts w:hint="default" w:ascii="Times New Roman" w:hAnsi="Times New Roman" w:eastAsia="仿宋" w:cs="Times New Roman"/>
          <w:sz w:val="24"/>
          <w:szCs w:val="24"/>
          <w:highlight w:val="none"/>
          <w:u w:val="single"/>
        </w:rPr>
        <w:t>2024年</w:t>
      </w:r>
      <w:r>
        <w:rPr>
          <w:rFonts w:hint="eastAsia" w:eastAsia="仿宋" w:cs="Times New Roman"/>
          <w:sz w:val="24"/>
          <w:szCs w:val="24"/>
          <w:highlight w:val="none"/>
          <w:u w:val="single"/>
          <w:lang w:val="en-US" w:eastAsia="zh-CN"/>
        </w:rPr>
        <w:t>11</w:t>
      </w:r>
      <w:r>
        <w:rPr>
          <w:rFonts w:hint="default" w:ascii="Times New Roman" w:hAnsi="Times New Roman" w:eastAsia="仿宋" w:cs="Times New Roman"/>
          <w:sz w:val="24"/>
          <w:szCs w:val="24"/>
          <w:highlight w:val="none"/>
          <w:u w:val="single"/>
        </w:rPr>
        <w:t>月</w:t>
      </w:r>
      <w:r>
        <w:rPr>
          <w:rFonts w:hint="eastAsia" w:eastAsia="仿宋" w:cs="Times New Roman"/>
          <w:sz w:val="24"/>
          <w:szCs w:val="24"/>
          <w:highlight w:val="none"/>
          <w:u w:val="single"/>
          <w:lang w:val="en-US" w:eastAsia="zh-CN"/>
        </w:rPr>
        <w:t>27</w:t>
      </w:r>
      <w:r>
        <w:rPr>
          <w:rFonts w:hint="default" w:ascii="Times New Roman" w:hAnsi="Times New Roman" w:eastAsia="仿宋" w:cs="Times New Roman"/>
          <w:sz w:val="24"/>
          <w:szCs w:val="24"/>
          <w:highlight w:val="none"/>
          <w:u w:val="single"/>
        </w:rPr>
        <w:t>日</w:t>
      </w:r>
      <w:r>
        <w:rPr>
          <w:rFonts w:hint="eastAsia" w:eastAsia="仿宋" w:cs="Times New Roman"/>
          <w:sz w:val="24"/>
          <w:szCs w:val="24"/>
          <w:highlight w:val="none"/>
          <w:u w:val="single"/>
          <w:lang w:val="en-US" w:eastAsia="zh-CN"/>
        </w:rPr>
        <w:t>14</w:t>
      </w:r>
      <w:r>
        <w:rPr>
          <w:rFonts w:hint="default" w:ascii="Times New Roman" w:hAnsi="Times New Roman" w:eastAsia="仿宋" w:cs="Times New Roman"/>
          <w:sz w:val="24"/>
          <w:szCs w:val="24"/>
          <w:highlight w:val="none"/>
          <w:u w:val="single"/>
        </w:rPr>
        <w:t>点00分</w:t>
      </w:r>
      <w:r>
        <w:rPr>
          <w:rFonts w:hint="default" w:ascii="Times New Roman" w:hAnsi="Times New Roman" w:eastAsia="仿宋" w:cs="Times New Roman"/>
          <w:sz w:val="24"/>
          <w:szCs w:val="24"/>
          <w:highlight w:val="none"/>
        </w:rPr>
        <w:t>（北京时间）。</w:t>
      </w:r>
    </w:p>
    <w:p w14:paraId="49CDF8DE">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投标地点（网址）：</w:t>
      </w:r>
      <w:r>
        <w:rPr>
          <w:rFonts w:hint="default" w:ascii="Times New Roman" w:hAnsi="Times New Roman" w:eastAsia="仿宋" w:cs="Times New Roman"/>
          <w:sz w:val="24"/>
          <w:szCs w:val="24"/>
          <w:highlight w:val="none"/>
        </w:rPr>
        <w:t>政采云平台（https://www.zcygov.cn/）。</w:t>
      </w:r>
      <w:bookmarkStart w:id="411" w:name="_GoBack"/>
      <w:bookmarkEnd w:id="411"/>
    </w:p>
    <w:p w14:paraId="1611E3B5">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bCs/>
          <w:sz w:val="24"/>
          <w:szCs w:val="24"/>
          <w:highlight w:val="none"/>
          <w:u w:val="single"/>
        </w:rPr>
      </w:pPr>
      <w:r>
        <w:rPr>
          <w:rFonts w:hint="default" w:ascii="Times New Roman" w:hAnsi="Times New Roman" w:eastAsia="仿宋" w:cs="Times New Roman"/>
          <w:b/>
          <w:sz w:val="24"/>
          <w:szCs w:val="24"/>
          <w:highlight w:val="none"/>
        </w:rPr>
        <w:t>开标时间：</w:t>
      </w:r>
      <w:r>
        <w:rPr>
          <w:rFonts w:hint="default" w:ascii="Times New Roman" w:hAnsi="Times New Roman" w:eastAsia="仿宋" w:cs="Times New Roman"/>
          <w:sz w:val="24"/>
          <w:szCs w:val="24"/>
          <w:highlight w:val="none"/>
          <w:u w:val="single"/>
        </w:rPr>
        <w:t>2024年</w:t>
      </w:r>
      <w:r>
        <w:rPr>
          <w:rFonts w:hint="eastAsia" w:eastAsia="仿宋" w:cs="Times New Roman"/>
          <w:sz w:val="24"/>
          <w:szCs w:val="24"/>
          <w:highlight w:val="none"/>
          <w:u w:val="single"/>
          <w:lang w:val="en-US" w:eastAsia="zh-CN"/>
        </w:rPr>
        <w:t>11</w:t>
      </w:r>
      <w:r>
        <w:rPr>
          <w:rFonts w:hint="default" w:ascii="Times New Roman" w:hAnsi="Times New Roman" w:eastAsia="仿宋" w:cs="Times New Roman"/>
          <w:sz w:val="24"/>
          <w:szCs w:val="24"/>
          <w:highlight w:val="none"/>
          <w:u w:val="single"/>
        </w:rPr>
        <w:t>月</w:t>
      </w:r>
      <w:r>
        <w:rPr>
          <w:rFonts w:hint="eastAsia" w:eastAsia="仿宋" w:cs="Times New Roman"/>
          <w:sz w:val="24"/>
          <w:szCs w:val="24"/>
          <w:highlight w:val="none"/>
          <w:u w:val="single"/>
          <w:lang w:val="en-US" w:eastAsia="zh-CN"/>
        </w:rPr>
        <w:t>27</w:t>
      </w:r>
      <w:r>
        <w:rPr>
          <w:rFonts w:hint="default" w:ascii="Times New Roman" w:hAnsi="Times New Roman" w:eastAsia="仿宋" w:cs="Times New Roman"/>
          <w:sz w:val="24"/>
          <w:szCs w:val="24"/>
          <w:highlight w:val="none"/>
          <w:u w:val="single"/>
        </w:rPr>
        <w:t>日</w:t>
      </w:r>
      <w:r>
        <w:rPr>
          <w:rFonts w:hint="eastAsia" w:eastAsia="仿宋" w:cs="Times New Roman"/>
          <w:sz w:val="24"/>
          <w:szCs w:val="24"/>
          <w:highlight w:val="none"/>
          <w:u w:val="single"/>
          <w:lang w:val="en-US" w:eastAsia="zh-CN"/>
        </w:rPr>
        <w:t>14</w:t>
      </w:r>
      <w:r>
        <w:rPr>
          <w:rFonts w:hint="default" w:ascii="Times New Roman" w:hAnsi="Times New Roman" w:eastAsia="仿宋" w:cs="Times New Roman"/>
          <w:sz w:val="24"/>
          <w:szCs w:val="24"/>
          <w:highlight w:val="none"/>
          <w:u w:val="single"/>
        </w:rPr>
        <w:t>点00分</w:t>
      </w:r>
      <w:r>
        <w:rPr>
          <w:rFonts w:hint="default" w:ascii="Times New Roman" w:hAnsi="Times New Roman" w:eastAsia="仿宋" w:cs="Times New Roman"/>
          <w:bCs/>
          <w:sz w:val="24"/>
          <w:szCs w:val="24"/>
          <w:highlight w:val="none"/>
        </w:rPr>
        <w:t>。</w:t>
      </w:r>
    </w:p>
    <w:p w14:paraId="4C388F87">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开标地点（网址）：</w:t>
      </w:r>
      <w:r>
        <w:rPr>
          <w:rFonts w:hint="default" w:ascii="Times New Roman" w:hAnsi="Times New Roman" w:eastAsia="仿宋" w:cs="Times New Roman"/>
          <w:sz w:val="24"/>
          <w:szCs w:val="24"/>
          <w:highlight w:val="none"/>
        </w:rPr>
        <w:t>政采云平台（https://www.zcygov.cn/）。</w:t>
      </w:r>
    </w:p>
    <w:p w14:paraId="6539624C">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开标地点（线下）：</w:t>
      </w:r>
      <w:r>
        <w:rPr>
          <w:rFonts w:hint="default" w:ascii="Times New Roman" w:hAnsi="Times New Roman" w:eastAsia="仿宋" w:cs="Times New Roman"/>
          <w:b w:val="0"/>
          <w:bCs/>
          <w:sz w:val="24"/>
          <w:szCs w:val="24"/>
          <w:highlight w:val="none"/>
        </w:rPr>
        <w:t>宁波市鄞州区公共资源交易中心（鄞州区蕙江路567号，鄞州区行政服务中心5楼，具体开标厅号见大厅大屏幕）</w:t>
      </w:r>
      <w:r>
        <w:rPr>
          <w:rFonts w:hint="default" w:ascii="Times New Roman" w:hAnsi="Times New Roman" w:eastAsia="仿宋" w:cs="Times New Roman"/>
          <w:bCs/>
          <w:sz w:val="24"/>
          <w:szCs w:val="24"/>
          <w:highlight w:val="none"/>
        </w:rPr>
        <w:t>。</w:t>
      </w:r>
    </w:p>
    <w:p w14:paraId="7136B90E">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五、公告期限</w:t>
      </w:r>
    </w:p>
    <w:p w14:paraId="7C55EB3F">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自本公告发布之日起5个工作日。</w:t>
      </w:r>
    </w:p>
    <w:p w14:paraId="29C37B4B">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六、其他补充事宜</w:t>
      </w:r>
    </w:p>
    <w:p w14:paraId="783B6EED">
      <w:pPr>
        <w:pStyle w:val="12"/>
        <w:keepNext w:val="0"/>
        <w:keepLines w:val="0"/>
        <w:pageBreakBefore w:val="0"/>
        <w:widowControl/>
        <w:kinsoku/>
        <w:wordWrap/>
        <w:overflowPunct/>
        <w:topLinePunct w:val="0"/>
        <w:autoSpaceDE/>
        <w:autoSpaceDN/>
        <w:bidi w:val="0"/>
        <w:adjustRightInd/>
        <w:snapToGrid/>
        <w:spacing w:line="340" w:lineRule="exact"/>
        <w:ind w:firstLine="440" w:firstLineChars="200"/>
        <w:textAlignment w:val="auto"/>
        <w:rPr>
          <w:rFonts w:hint="eastAsia" w:ascii="Times New Roman" w:hAnsi="Times New Roman" w:eastAsia="仿宋" w:cs="Times New Roman"/>
          <w:snapToGrid w:val="0"/>
          <w:color w:val="auto"/>
          <w:kern w:val="28"/>
          <w:sz w:val="24"/>
          <w:szCs w:val="24"/>
          <w:lang w:val="en-US" w:eastAsia="zh-CN" w:bidi="ar-SA"/>
        </w:rPr>
      </w:pPr>
      <w:r>
        <w:rPr>
          <w:rFonts w:hint="eastAsia" w:ascii="Calibri" w:hAnsi="Calibri" w:cs="Calibri"/>
          <w:color w:val="auto"/>
          <w:sz w:val="22"/>
        </w:rPr>
        <w:t> </w:t>
      </w:r>
      <w:r>
        <w:rPr>
          <w:rFonts w:hint="eastAsia" w:ascii="Times New Roman" w:hAnsi="Times New Roman" w:eastAsia="仿宋" w:cs="Times New Roman"/>
          <w:snapToGrid w:val="0"/>
          <w:color w:val="auto"/>
          <w:kern w:val="28"/>
          <w:sz w:val="24"/>
          <w:szCs w:val="24"/>
          <w:lang w:val="en-US" w:eastAsia="zh-CN" w:bidi="ar-SA"/>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7FD97D3">
      <w:pPr>
        <w:pStyle w:val="12"/>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 w:cs="Times New Roman"/>
          <w:snapToGrid w:val="0"/>
          <w:color w:val="auto"/>
          <w:kern w:val="28"/>
          <w:sz w:val="24"/>
          <w:szCs w:val="24"/>
          <w:lang w:val="en-US" w:eastAsia="zh-CN" w:bidi="ar-SA"/>
        </w:rPr>
      </w:pPr>
      <w:r>
        <w:rPr>
          <w:rFonts w:hint="eastAsia" w:ascii="Times New Roman" w:hAnsi="Times New Roman" w:eastAsia="仿宋" w:cs="Times New Roman"/>
          <w:snapToGrid w:val="0"/>
          <w:color w:val="auto"/>
          <w:kern w:val="28"/>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17BA5A">
      <w:pPr>
        <w:pStyle w:val="12"/>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 w:cs="Times New Roman"/>
          <w:snapToGrid w:val="0"/>
          <w:color w:val="auto"/>
          <w:kern w:val="28"/>
          <w:sz w:val="24"/>
          <w:szCs w:val="24"/>
          <w:lang w:val="en-US" w:eastAsia="zh-CN" w:bidi="ar-SA"/>
        </w:rPr>
      </w:pPr>
      <w:r>
        <w:rPr>
          <w:rFonts w:hint="eastAsia" w:ascii="Times New Roman" w:hAnsi="Times New Roman" w:eastAsia="仿宋" w:cs="Times New Roman"/>
          <w:snapToGrid w:val="0"/>
          <w:color w:val="auto"/>
          <w:kern w:val="28"/>
          <w:sz w:val="24"/>
          <w:szCs w:val="24"/>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01FCBA">
      <w:pPr>
        <w:pStyle w:val="12"/>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 w:cs="Times New Roman"/>
          <w:snapToGrid w:val="0"/>
          <w:color w:val="auto"/>
          <w:kern w:val="28"/>
          <w:sz w:val="24"/>
          <w:szCs w:val="24"/>
          <w:lang w:val="en-US" w:eastAsia="zh-CN" w:bidi="ar-SA"/>
        </w:rPr>
      </w:pPr>
      <w:r>
        <w:rPr>
          <w:rFonts w:hint="eastAsia" w:ascii="Times New Roman" w:hAnsi="Times New Roman" w:eastAsia="仿宋" w:cs="Times New Roman"/>
          <w:snapToGrid w:val="0"/>
          <w:color w:val="auto"/>
          <w:kern w:val="28"/>
          <w:sz w:val="24"/>
          <w:szCs w:val="24"/>
          <w:lang w:val="en-US" w:eastAsia="zh-CN" w:bidi="ar-SA"/>
        </w:rPr>
        <w:t>4</w:t>
      </w:r>
      <w:r>
        <w:rPr>
          <w:rFonts w:hint="default" w:ascii="Times New Roman" w:hAnsi="Times New Roman" w:eastAsia="仿宋" w:cs="Times New Roman"/>
          <w:snapToGrid w:val="0"/>
          <w:color w:val="auto"/>
          <w:kern w:val="28"/>
          <w:sz w:val="24"/>
          <w:szCs w:val="24"/>
          <w:lang w:val="en-US" w:eastAsia="zh-CN" w:bidi="ar-SA"/>
        </w:rPr>
        <w:t>.其他事项：</w:t>
      </w:r>
    </w:p>
    <w:p w14:paraId="43B64929">
      <w:pPr>
        <w:pStyle w:val="12"/>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 w:cs="Times New Roman"/>
          <w:snapToGrid w:val="0"/>
          <w:color w:val="auto"/>
          <w:kern w:val="28"/>
          <w:sz w:val="24"/>
          <w:szCs w:val="24"/>
          <w:lang w:val="en-US" w:eastAsia="zh-CN" w:bidi="ar-SA"/>
        </w:rPr>
      </w:pPr>
      <w:r>
        <w:rPr>
          <w:rFonts w:hint="eastAsia" w:ascii="Times New Roman" w:hAnsi="Times New Roman" w:eastAsia="仿宋" w:cs="Times New Roman"/>
          <w:snapToGrid w:val="0"/>
          <w:color w:val="auto"/>
          <w:kern w:val="28"/>
          <w:sz w:val="24"/>
          <w:szCs w:val="24"/>
          <w:lang w:val="en-US" w:eastAsia="zh-CN" w:bidi="ar-SA"/>
        </w:rPr>
        <w:t>4</w:t>
      </w:r>
      <w:r>
        <w:rPr>
          <w:rFonts w:hint="default" w:ascii="Times New Roman" w:hAnsi="Times New Roman" w:eastAsia="仿宋" w:cs="Times New Roman"/>
          <w:snapToGrid w:val="0"/>
          <w:color w:val="auto"/>
          <w:kern w:val="28"/>
          <w:sz w:val="24"/>
          <w:szCs w:val="24"/>
          <w:lang w:val="en-US" w:eastAsia="zh-CN" w:bidi="ar-SA"/>
        </w:rPr>
        <w:t>.1执行政府采购政策：《政府采购促进中小企业发展管理办法》（财库[2020]46号）；《关于政府采购支持监狱企业发展有关问题的通知》(财库[2014]68号)；《关于促进残疾人就业政府采购政策的通知》（财库[2017]141号）。</w:t>
      </w:r>
    </w:p>
    <w:p w14:paraId="042A54E8">
      <w:pPr>
        <w:pStyle w:val="12"/>
        <w:keepNext w:val="0"/>
        <w:keepLines w:val="0"/>
        <w:pageBreakBefore w:val="0"/>
        <w:widowControl/>
        <w:kinsoku/>
        <w:wordWrap w:val="0"/>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 w:cs="Times New Roman"/>
          <w:snapToGrid w:val="0"/>
          <w:color w:val="auto"/>
          <w:kern w:val="28"/>
          <w:sz w:val="24"/>
          <w:szCs w:val="24"/>
          <w:lang w:val="en-US" w:eastAsia="zh-CN" w:bidi="ar-SA"/>
        </w:rPr>
      </w:pPr>
      <w:r>
        <w:rPr>
          <w:rFonts w:hint="eastAsia" w:ascii="Times New Roman" w:hAnsi="Times New Roman" w:eastAsia="仿宋" w:cs="Times New Roman"/>
          <w:snapToGrid w:val="0"/>
          <w:color w:val="auto"/>
          <w:kern w:val="28"/>
          <w:sz w:val="24"/>
          <w:szCs w:val="24"/>
          <w:lang w:val="en-US" w:eastAsia="zh-CN" w:bidi="ar-SA"/>
        </w:rPr>
        <w:t xml:space="preserve">4.2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center.zcygov.cn/document/#/document/detail?siteCode=beijing&amp;manualId=795&amp;topicId=4081）。 </w:t>
      </w:r>
    </w:p>
    <w:p w14:paraId="170D994D">
      <w:pPr>
        <w:pStyle w:val="12"/>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 w:cs="Times New Roman"/>
          <w:snapToGrid w:val="0"/>
          <w:color w:val="auto"/>
          <w:kern w:val="28"/>
          <w:sz w:val="24"/>
          <w:szCs w:val="24"/>
          <w:lang w:val="en-US" w:eastAsia="zh-CN" w:bidi="ar-SA"/>
        </w:rPr>
      </w:pPr>
      <w:r>
        <w:rPr>
          <w:rFonts w:hint="eastAsia" w:ascii="Times New Roman" w:hAnsi="Times New Roman" w:eastAsia="仿宋" w:cs="Times New Roman"/>
          <w:snapToGrid w:val="0"/>
          <w:color w:val="auto"/>
          <w:kern w:val="28"/>
          <w:sz w:val="24"/>
          <w:szCs w:val="24"/>
          <w:lang w:val="en-US" w:eastAsia="zh-CN" w:bidi="ar-SA"/>
        </w:rPr>
        <w:t xml:space="preserve">4.3投标文件制作：（1）应按照本项目招标文件和政采云平台的要求编制、加密并递交投标文件。投标人在使用系统进行投标的过程中遇到涉及平台使用的任何问题，可致电政采云平台技术支持热线咨询，政采云服务热线：95763。（2）投标人通过“政采云”平台电子投标工具制作投标文件，电子投标工具请投标人自行前往浙江省政府采购网下载并安装，（下载网址：https://customer.zcygov.cn/CA-driver-download），投标文件制作具体流程详见政采云供应商-政府采购项目电子交易操作指南。  </w:t>
      </w:r>
    </w:p>
    <w:p w14:paraId="0FE1BA76">
      <w:pPr>
        <w:pStyle w:val="12"/>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ascii="Times New Roman" w:hAnsi="Times New Roman" w:eastAsia="仿宋" w:cs="Times New Roman"/>
          <w:snapToGrid w:val="0"/>
          <w:color w:val="auto"/>
          <w:kern w:val="28"/>
          <w:sz w:val="24"/>
          <w:szCs w:val="24"/>
          <w:lang w:val="en-US" w:eastAsia="zh-CN" w:bidi="ar-SA"/>
        </w:rPr>
      </w:pPr>
      <w:r>
        <w:rPr>
          <w:rFonts w:hint="eastAsia" w:ascii="Times New Roman" w:hAnsi="Times New Roman" w:eastAsia="仿宋" w:cs="Times New Roman"/>
          <w:snapToGrid w:val="0"/>
          <w:color w:val="auto"/>
          <w:kern w:val="28"/>
          <w:sz w:val="24"/>
          <w:szCs w:val="24"/>
          <w:lang w:val="en-US" w:eastAsia="zh-CN" w:bidi="ar-SA"/>
        </w:rPr>
        <w:t>4.4本项目发布媒体：浙江政府采购网（http://zfcg.czt.zj.gov.cn/）、宁波政府采购网（http://www.nbzfcg.cn）及宁波市公共资源交易电子服务系统（https://jyxt.zwb.ningbo.gov.cn:4011/website/home）。参加投标的投标人有义务在采购活动期间浏览上述网站，公布信息视同送达所有潜在投标人，不再采用其它方式传达相关信息，若因未能及时了解到上述网站上发布的相关信息而导致的一切后果自行承担。</w:t>
      </w:r>
    </w:p>
    <w:p w14:paraId="2532D4B8">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z w:val="24"/>
          <w:szCs w:val="24"/>
        </w:rPr>
      </w:pPr>
      <w:r>
        <w:rPr>
          <w:rFonts w:hint="eastAsia" w:ascii="Times New Roman" w:hAnsi="Times New Roman" w:eastAsia="仿宋" w:cs="Times New Roman"/>
          <w:snapToGrid w:val="0"/>
          <w:color w:val="auto"/>
          <w:kern w:val="28"/>
          <w:sz w:val="24"/>
          <w:szCs w:val="24"/>
          <w:lang w:val="en-US" w:eastAsia="zh-CN" w:bidi="ar-SA"/>
        </w:rPr>
        <w:t>4.5</w:t>
      </w:r>
      <w:r>
        <w:rPr>
          <w:rFonts w:hint="default" w:ascii="Times New Roman" w:hAnsi="Times New Roman" w:eastAsia="仿宋" w:cs="Times New Roman"/>
          <w:snapToGrid w:val="0"/>
          <w:color w:val="auto"/>
          <w:kern w:val="28"/>
          <w:sz w:val="24"/>
          <w:szCs w:val="24"/>
          <w:lang w:val="en-US" w:eastAsia="zh-CN" w:bidi="ar-SA"/>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r>
        <w:rPr>
          <w:rFonts w:hint="eastAsia" w:ascii="Calibri" w:cs="Calibri"/>
          <w:color w:val="auto"/>
          <w:sz w:val="22"/>
        </w:rPr>
        <w:t xml:space="preserve">   </w:t>
      </w:r>
    </w:p>
    <w:p w14:paraId="461620C9">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七、对本次采购提出询问、质疑、投诉，请按以下方式联系</w:t>
      </w:r>
    </w:p>
    <w:p w14:paraId="279A8843">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1.采购人信息</w:t>
      </w:r>
    </w:p>
    <w:p w14:paraId="6D07F41C">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名    称：中国共产党宁波市鄞州区委员会政法委员会</w:t>
      </w:r>
    </w:p>
    <w:p w14:paraId="0762CA62">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地    址：宁波市鄞州区惠风东路568号</w:t>
      </w:r>
    </w:p>
    <w:p w14:paraId="3502C89D">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传    真：/</w:t>
      </w:r>
    </w:p>
    <w:p w14:paraId="1722BFD4">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项目联系人（询问）：</w:t>
      </w:r>
      <w:bookmarkStart w:id="8" w:name="OLE_LINK49"/>
      <w:r>
        <w:rPr>
          <w:rFonts w:hint="eastAsia" w:eastAsia="仿宋" w:cs="Times New Roman"/>
          <w:sz w:val="24"/>
          <w:szCs w:val="24"/>
          <w:highlight w:val="none"/>
          <w:lang w:val="en-US" w:eastAsia="zh-CN"/>
        </w:rPr>
        <w:t>陈伟鹤</w:t>
      </w:r>
    </w:p>
    <w:p w14:paraId="4286AC63">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项目联系方式（询问）：13967847517</w:t>
      </w:r>
    </w:p>
    <w:p w14:paraId="5BD401B7">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质疑联系人：</w:t>
      </w:r>
      <w:bookmarkStart w:id="9" w:name="OLE_LINK45"/>
      <w:r>
        <w:rPr>
          <w:rFonts w:hint="default" w:ascii="Times New Roman" w:hAnsi="Times New Roman" w:eastAsia="仿宋" w:cs="Times New Roman"/>
          <w:sz w:val="24"/>
          <w:szCs w:val="24"/>
          <w:highlight w:val="none"/>
        </w:rPr>
        <w:t>陈老师</w:t>
      </w:r>
    </w:p>
    <w:bookmarkEnd w:id="9"/>
    <w:p w14:paraId="20BFD2B1">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质疑联系方式：</w:t>
      </w:r>
      <w:bookmarkStart w:id="10" w:name="OLE_LINK46"/>
      <w:r>
        <w:rPr>
          <w:rFonts w:hint="eastAsia" w:eastAsia="仿宋" w:cs="Times New Roman"/>
          <w:sz w:val="24"/>
          <w:szCs w:val="24"/>
          <w:highlight w:val="none"/>
          <w:lang w:val="en-US" w:eastAsia="zh-CN"/>
        </w:rPr>
        <w:t>0</w:t>
      </w:r>
      <w:r>
        <w:rPr>
          <w:rFonts w:hint="default" w:ascii="Times New Roman" w:hAnsi="Times New Roman" w:eastAsia="仿宋" w:cs="Times New Roman"/>
          <w:sz w:val="24"/>
          <w:szCs w:val="24"/>
          <w:highlight w:val="none"/>
        </w:rPr>
        <w:t>574-89295151</w:t>
      </w:r>
    </w:p>
    <w:bookmarkEnd w:id="8"/>
    <w:bookmarkEnd w:id="10"/>
    <w:p w14:paraId="46C4548B">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highlight w:val="none"/>
        </w:rPr>
      </w:pPr>
    </w:p>
    <w:p w14:paraId="3618BE80">
      <w:pPr>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150F1E51">
      <w:pPr>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宁波慧泽工程管理咨询有限公司</w:t>
      </w:r>
    </w:p>
    <w:p w14:paraId="731A18C8">
      <w:pPr>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宁波市鄞州区朝晖路17号上海银行大厦11-2-5</w:t>
      </w:r>
    </w:p>
    <w:p w14:paraId="0C2586CA">
      <w:pPr>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传    真：/</w:t>
      </w:r>
    </w:p>
    <w:p w14:paraId="31DF0F2B">
      <w:pPr>
        <w:pageBreakBefore w:val="0"/>
        <w:kinsoku/>
        <w:wordWrap/>
        <w:overflowPunct/>
        <w:topLinePunct w:val="0"/>
        <w:autoSpaceDE/>
        <w:autoSpaceDN/>
        <w:bidi w:val="0"/>
        <w:adjustRightInd/>
        <w:spacing w:line="400" w:lineRule="exact"/>
        <w:ind w:firstLine="480"/>
        <w:textAlignment w:val="auto"/>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rPr>
        <w:t>项目联系人（询问）：</w:t>
      </w:r>
      <w:r>
        <w:rPr>
          <w:rFonts w:hint="eastAsia" w:ascii="仿宋" w:hAnsi="仿宋" w:eastAsia="仿宋" w:cs="仿宋"/>
          <w:sz w:val="24"/>
          <w:szCs w:val="24"/>
          <w:highlight w:val="none"/>
          <w:u w:val="none"/>
          <w:lang w:val="en-US" w:eastAsia="zh-CN"/>
        </w:rPr>
        <w:t>汪源洁、朱真真、刘静蕾</w:t>
      </w:r>
    </w:p>
    <w:p w14:paraId="0EBDFDAE">
      <w:pPr>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rPr>
        <w:t>项目联系方式（询问）：</w:t>
      </w:r>
      <w:r>
        <w:rPr>
          <w:rFonts w:hint="eastAsia" w:ascii="仿宋" w:hAnsi="仿宋" w:eastAsia="仿宋" w:cs="仿宋"/>
          <w:sz w:val="24"/>
          <w:szCs w:val="24"/>
          <w:highlight w:val="none"/>
          <w:u w:val="none"/>
          <w:lang w:val="en-US" w:eastAsia="zh-CN"/>
        </w:rPr>
        <w:t>0574-87300622 、19550308002</w:t>
      </w:r>
    </w:p>
    <w:p w14:paraId="469F441D">
      <w:pPr>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rPr>
        <w:t>质疑联系人：</w:t>
      </w:r>
      <w:r>
        <w:rPr>
          <w:rFonts w:hint="eastAsia" w:ascii="仿宋" w:hAnsi="仿宋" w:eastAsia="仿宋" w:cs="仿宋"/>
          <w:sz w:val="24"/>
          <w:szCs w:val="24"/>
          <w:highlight w:val="none"/>
          <w:u w:val="none"/>
          <w:lang w:val="en-US" w:eastAsia="zh-CN"/>
        </w:rPr>
        <w:t>沈工</w:t>
      </w:r>
    </w:p>
    <w:p w14:paraId="613DD3DE">
      <w:pPr>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质疑联系方式：15867305182</w:t>
      </w:r>
    </w:p>
    <w:p w14:paraId="4D6BAC86">
      <w:pPr>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z w:val="24"/>
          <w:szCs w:val="24"/>
          <w:highlight w:val="none"/>
          <w:u w:val="none"/>
        </w:rPr>
      </w:pPr>
    </w:p>
    <w:p w14:paraId="6F65D36C">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highlight w:val="none"/>
          <w:u w:val="none"/>
        </w:rPr>
      </w:pPr>
      <w:r>
        <w:rPr>
          <w:rFonts w:hint="default" w:ascii="Times New Roman" w:hAnsi="Times New Roman" w:eastAsia="仿宋" w:cs="Times New Roman"/>
          <w:sz w:val="24"/>
          <w:szCs w:val="24"/>
          <w:highlight w:val="none"/>
          <w:u w:val="none"/>
        </w:rPr>
        <w:t>3.同级政府采购监督管理部门</w:t>
      </w:r>
    </w:p>
    <w:p w14:paraId="3207CBCA">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highlight w:val="none"/>
          <w:u w:val="none"/>
        </w:rPr>
      </w:pPr>
      <w:r>
        <w:rPr>
          <w:rFonts w:hint="default" w:ascii="Times New Roman" w:hAnsi="Times New Roman" w:eastAsia="仿宋" w:cs="Times New Roman"/>
          <w:sz w:val="24"/>
          <w:szCs w:val="24"/>
          <w:highlight w:val="none"/>
          <w:u w:val="none"/>
        </w:rPr>
        <w:t>名    称：宁波市鄞州区政府采购管理办公室</w:t>
      </w:r>
    </w:p>
    <w:p w14:paraId="21B8A25D">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highlight w:val="none"/>
          <w:u w:val="none"/>
        </w:rPr>
      </w:pPr>
      <w:r>
        <w:rPr>
          <w:rFonts w:hint="default" w:ascii="Times New Roman" w:hAnsi="Times New Roman" w:eastAsia="仿宋" w:cs="Times New Roman"/>
          <w:sz w:val="24"/>
          <w:szCs w:val="24"/>
          <w:highlight w:val="none"/>
          <w:u w:val="none"/>
        </w:rPr>
        <w:t>地    址：宁波市鄞州区民惠东路16号</w:t>
      </w:r>
    </w:p>
    <w:p w14:paraId="7637A8A4">
      <w:pPr>
        <w:pageBreakBefore w:val="0"/>
        <w:kinsoku/>
        <w:wordWrap/>
        <w:overflowPunct/>
        <w:topLinePunct w:val="0"/>
        <w:autoSpaceDE/>
        <w:autoSpaceDN/>
        <w:bidi w:val="0"/>
        <w:adjustRightInd/>
        <w:spacing w:line="400" w:lineRule="exact"/>
        <w:ind w:firstLine="480"/>
        <w:textAlignment w:val="auto"/>
        <w:rPr>
          <w:rFonts w:hint="eastAsia" w:ascii="Times New Roman" w:hAnsi="Times New Roman" w:eastAsia="仿宋" w:cs="Times New Roman"/>
          <w:sz w:val="24"/>
          <w:szCs w:val="24"/>
          <w:u w:val="none"/>
          <w:lang w:val="en-US" w:eastAsia="zh-CN"/>
        </w:rPr>
      </w:pPr>
      <w:r>
        <w:rPr>
          <w:rFonts w:hint="default" w:ascii="Times New Roman" w:hAnsi="Times New Roman" w:eastAsia="仿宋" w:cs="Times New Roman"/>
          <w:sz w:val="24"/>
          <w:szCs w:val="24"/>
          <w:u w:val="none"/>
        </w:rPr>
        <w:t>传    真：</w:t>
      </w:r>
      <w:r>
        <w:rPr>
          <w:rFonts w:hint="eastAsia" w:eastAsia="仿宋" w:cs="Times New Roman"/>
          <w:sz w:val="24"/>
          <w:szCs w:val="24"/>
          <w:u w:val="none"/>
          <w:lang w:val="en-US" w:eastAsia="zh-CN"/>
        </w:rPr>
        <w:t>/</w:t>
      </w:r>
    </w:p>
    <w:p w14:paraId="54D6D574">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u w:val="none"/>
        </w:rPr>
      </w:pPr>
      <w:r>
        <w:rPr>
          <w:rFonts w:hint="default" w:ascii="Times New Roman" w:hAnsi="Times New Roman" w:eastAsia="仿宋" w:cs="Times New Roman"/>
          <w:sz w:val="24"/>
          <w:szCs w:val="24"/>
          <w:u w:val="none"/>
        </w:rPr>
        <w:t>联 系 人：郑老师</w:t>
      </w:r>
    </w:p>
    <w:p w14:paraId="1FB65F9A">
      <w:pPr>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sz w:val="24"/>
          <w:szCs w:val="24"/>
          <w:u w:val="none"/>
        </w:rPr>
      </w:pPr>
      <w:r>
        <w:rPr>
          <w:rFonts w:hint="default" w:ascii="Times New Roman" w:hAnsi="Times New Roman" w:eastAsia="仿宋" w:cs="Times New Roman"/>
          <w:sz w:val="24"/>
          <w:szCs w:val="24"/>
          <w:u w:val="none"/>
        </w:rPr>
        <w:t>监督投诉电话：</w:t>
      </w:r>
      <w:r>
        <w:rPr>
          <w:rFonts w:hint="default" w:ascii="仿宋" w:hAnsi="仿宋" w:eastAsia="仿宋" w:cs="仿宋"/>
          <w:sz w:val="24"/>
          <w:szCs w:val="24"/>
          <w:highlight w:val="none"/>
          <w:u w:val="none"/>
          <w:lang w:val="en-US" w:eastAsia="zh-CN"/>
        </w:rPr>
        <w:t>0574-89295894</w:t>
      </w:r>
    </w:p>
    <w:p w14:paraId="63585A9D">
      <w:pPr>
        <w:pStyle w:val="3"/>
        <w:pageBreakBefore w:val="0"/>
        <w:kinsoku/>
        <w:wordWrap/>
        <w:overflowPunct/>
        <w:topLinePunct w:val="0"/>
        <w:autoSpaceDE/>
        <w:autoSpaceDN/>
        <w:bidi w:val="0"/>
        <w:adjustRightInd/>
        <w:spacing w:before="0" w:after="0" w:line="400" w:lineRule="exact"/>
        <w:textAlignment w:val="auto"/>
        <w:rPr>
          <w:rFonts w:hint="default" w:ascii="Times New Roman" w:hAnsi="Times New Roman" w:eastAsia="仿宋" w:cs="Times New Roman"/>
          <w:sz w:val="24"/>
          <w:szCs w:val="24"/>
        </w:rPr>
        <w:sectPr>
          <w:pgSz w:w="11906" w:h="16838"/>
          <w:pgMar w:top="1440" w:right="1800" w:bottom="1440" w:left="1800" w:header="851" w:footer="992" w:gutter="0"/>
          <w:cols w:space="425" w:num="1"/>
          <w:docGrid w:type="lines" w:linePitch="312" w:charSpace="0"/>
        </w:sectPr>
      </w:pPr>
    </w:p>
    <w:p w14:paraId="01424248">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  投标须知</w:t>
      </w:r>
    </w:p>
    <w:p w14:paraId="0B2CE1B9">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29"/>
        <w:gridCol w:w="1185"/>
        <w:gridCol w:w="6648"/>
      </w:tblGrid>
      <w:tr w14:paraId="79D24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975423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序号</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1D4BF7A7">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事项</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09CA44C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本项目的特别规定</w:t>
            </w:r>
          </w:p>
        </w:tc>
      </w:tr>
      <w:tr w14:paraId="131D0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F2DCC72">
            <w:pPr>
              <w:snapToGrid w:val="0"/>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5741F243">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报价要求</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5867580D">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有关本项目实施所需的所有费用（含税费）均计入报价。开标一览表是报价的唯一载体。投标文件中价格全部采用人民币报价。招标文件未列明，而供应商认为必需的费用也需列入报价。</w:t>
            </w:r>
          </w:p>
          <w:p w14:paraId="237B5AF7">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投标报价出现下列情形的，投标无效：</w:t>
            </w:r>
          </w:p>
          <w:p w14:paraId="2DE43419">
            <w:pPr>
              <w:spacing w:line="400" w:lineRule="exact"/>
              <w:ind w:firstLine="211" w:firstLineChars="10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1</w:t>
            </w:r>
            <w:r>
              <w:rPr>
                <w:rFonts w:hint="eastAsia" w:ascii="仿宋" w:hAnsi="仿宋" w:eastAsia="仿宋"/>
                <w:b/>
                <w:bCs/>
                <w:color w:val="000000"/>
                <w:szCs w:val="21"/>
                <w:lang w:eastAsia="zh-CN"/>
              </w:rPr>
              <w:t>）</w:t>
            </w:r>
            <w:r>
              <w:rPr>
                <w:rFonts w:hint="eastAsia" w:ascii="仿宋" w:hAnsi="仿宋" w:eastAsia="仿宋"/>
                <w:b/>
                <w:bCs/>
                <w:color w:val="000000"/>
                <w:szCs w:val="21"/>
              </w:rPr>
              <w:t>投标文件出现不是唯一的、有选择性投标报价的；</w:t>
            </w:r>
          </w:p>
          <w:p w14:paraId="5430082D">
            <w:pPr>
              <w:spacing w:line="400" w:lineRule="exact"/>
              <w:ind w:firstLine="211" w:firstLineChars="10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2</w:t>
            </w:r>
            <w:r>
              <w:rPr>
                <w:rFonts w:hint="eastAsia" w:ascii="仿宋" w:hAnsi="仿宋" w:eastAsia="仿宋"/>
                <w:b/>
                <w:bCs/>
                <w:color w:val="000000"/>
                <w:szCs w:val="21"/>
                <w:lang w:eastAsia="zh-CN"/>
              </w:rPr>
              <w:t>）</w:t>
            </w:r>
            <w:r>
              <w:rPr>
                <w:rFonts w:hint="eastAsia" w:ascii="仿宋" w:hAnsi="仿宋" w:eastAsia="仿宋"/>
                <w:b/>
                <w:bCs/>
                <w:color w:val="000000"/>
                <w:szCs w:val="21"/>
              </w:rPr>
              <w:t>投标报价超过招标文件中规定的预算金额或者最高限价的；</w:t>
            </w:r>
          </w:p>
          <w:p w14:paraId="2FAA1B1E">
            <w:pPr>
              <w:spacing w:line="400" w:lineRule="exact"/>
              <w:ind w:firstLine="211" w:firstLineChars="10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3</w:t>
            </w:r>
            <w:r>
              <w:rPr>
                <w:rFonts w:hint="eastAsia" w:ascii="仿宋" w:hAnsi="仿宋" w:eastAsia="仿宋"/>
                <w:b/>
                <w:bCs/>
                <w:color w:val="000000"/>
                <w:szCs w:val="21"/>
                <w:lang w:eastAsia="zh-CN"/>
              </w:rPr>
              <w:t>）</w:t>
            </w:r>
            <w:r>
              <w:rPr>
                <w:rFonts w:hint="eastAsia" w:ascii="仿宋" w:hAnsi="仿宋" w:eastAsia="仿宋"/>
                <w:b/>
                <w:bCs/>
                <w:color w:val="000000"/>
                <w:szCs w:val="21"/>
              </w:rPr>
              <w:t>报价明显低于其他通过符合性审查供应商的报价，有可能影响产品质量或者不能诚信履约的，未能按要求提供书面说明或者提交相关证明材料证明其报价合理性的；</w:t>
            </w:r>
          </w:p>
          <w:p w14:paraId="477BB763">
            <w:pPr>
              <w:spacing w:line="400" w:lineRule="exact"/>
              <w:ind w:firstLine="211" w:firstLineChars="100"/>
              <w:jc w:val="left"/>
              <w:rPr>
                <w:rFonts w:hint="eastAsia" w:ascii="仿宋" w:hAnsi="仿宋" w:eastAsia="仿宋" w:cs="仿宋"/>
                <w:b/>
                <w:kern w:val="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4</w:t>
            </w:r>
            <w:r>
              <w:rPr>
                <w:rFonts w:hint="eastAsia" w:ascii="仿宋" w:hAnsi="仿宋" w:eastAsia="仿宋"/>
                <w:b/>
                <w:bCs/>
                <w:color w:val="000000"/>
                <w:szCs w:val="21"/>
                <w:lang w:eastAsia="zh-CN"/>
              </w:rPr>
              <w:t>）</w:t>
            </w:r>
            <w:r>
              <w:rPr>
                <w:rFonts w:hint="eastAsia" w:ascii="仿宋" w:hAnsi="仿宋" w:eastAsia="仿宋"/>
                <w:b/>
                <w:bCs/>
                <w:color w:val="000000"/>
                <w:szCs w:val="21"/>
              </w:rPr>
              <w:t>供应商对根据修正原则修正后的报价不确认的。</w:t>
            </w:r>
          </w:p>
        </w:tc>
      </w:tr>
      <w:tr w14:paraId="4FAF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DF01233">
            <w:pPr>
              <w:snapToGrid w:val="0"/>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0D0FD4C0">
            <w:pPr>
              <w:pStyle w:val="10"/>
              <w:spacing w:line="400" w:lineRule="exact"/>
              <w:jc w:val="center"/>
              <w:rPr>
                <w:rFonts w:hint="eastAsia" w:ascii="仿宋" w:hAnsi="仿宋" w:eastAsia="仿宋" w:cs="仿宋"/>
                <w:b/>
              </w:rPr>
            </w:pPr>
            <w:r>
              <w:rPr>
                <w:rFonts w:hint="eastAsia" w:ascii="仿宋" w:hAnsi="仿宋" w:eastAsia="仿宋" w:cs="仿宋"/>
                <w:b/>
                <w:kern w:val="28"/>
              </w:rPr>
              <w:t>投标保证金</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7C4920A1">
            <w:pPr>
              <w:spacing w:line="400" w:lineRule="exact"/>
              <w:jc w:val="left"/>
              <w:rPr>
                <w:rFonts w:hint="eastAsia" w:ascii="仿宋" w:hAnsi="仿宋" w:eastAsia="仿宋" w:cs="仿宋"/>
                <w:b/>
                <w:kern w:val="0"/>
                <w:szCs w:val="21"/>
              </w:rPr>
            </w:pPr>
            <w:r>
              <w:rPr>
                <w:rFonts w:hint="eastAsia" w:ascii="仿宋" w:hAnsi="仿宋" w:eastAsia="仿宋"/>
                <w:bCs/>
                <w:color w:val="000000"/>
                <w:szCs w:val="21"/>
              </w:rPr>
              <w:t>本项目</w:t>
            </w:r>
            <w:r>
              <w:rPr>
                <w:rFonts w:hint="eastAsia" w:ascii="仿宋" w:hAnsi="仿宋" w:eastAsia="仿宋"/>
                <w:bCs/>
                <w:color w:val="000000"/>
                <w:szCs w:val="21"/>
                <w:lang w:val="en-US" w:eastAsia="zh-CN"/>
              </w:rPr>
              <w:t>对</w:t>
            </w:r>
            <w:r>
              <w:rPr>
                <w:rFonts w:hint="eastAsia" w:ascii="仿宋" w:hAnsi="仿宋" w:eastAsia="仿宋"/>
                <w:bCs/>
                <w:color w:val="000000"/>
                <w:szCs w:val="21"/>
              </w:rPr>
              <w:t>投标保证金</w:t>
            </w:r>
            <w:r>
              <w:rPr>
                <w:rFonts w:hint="eastAsia" w:ascii="仿宋" w:hAnsi="仿宋" w:eastAsia="仿宋"/>
                <w:bCs/>
                <w:color w:val="000000"/>
                <w:szCs w:val="21"/>
                <w:lang w:val="en-US" w:eastAsia="zh-CN"/>
              </w:rPr>
              <w:t>不作要求</w:t>
            </w:r>
            <w:r>
              <w:rPr>
                <w:rFonts w:hint="eastAsia" w:ascii="仿宋" w:hAnsi="仿宋" w:eastAsia="仿宋"/>
                <w:bCs/>
                <w:color w:val="000000"/>
                <w:szCs w:val="21"/>
              </w:rPr>
              <w:t>。</w:t>
            </w:r>
          </w:p>
        </w:tc>
      </w:tr>
      <w:tr w14:paraId="67980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776BE390">
            <w:pPr>
              <w:snapToGrid w:val="0"/>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43F870C0">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分包</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1DF8F931">
            <w:pPr>
              <w:spacing w:line="400" w:lineRule="exact"/>
              <w:jc w:val="left"/>
              <w:rPr>
                <w:rFonts w:hint="eastAsia" w:ascii="仿宋" w:hAnsi="仿宋" w:eastAsia="仿宋"/>
                <w:bCs/>
                <w:color w:val="000000"/>
                <w:szCs w:val="21"/>
                <w:highlight w:val="yellow"/>
              </w:rPr>
            </w:pPr>
            <w:r>
              <w:rPr>
                <w:rFonts w:hint="eastAsia" w:ascii="仿宋" w:hAnsi="仿宋" w:eastAsia="仿宋"/>
                <w:bCs/>
                <w:color w:val="000000"/>
                <w:szCs w:val="21"/>
              </w:rPr>
              <w:t>1.本合同范围的服务，应由乙方直接供应，</w:t>
            </w:r>
            <w:r>
              <w:rPr>
                <w:rFonts w:hint="eastAsia" w:ascii="仿宋" w:hAnsi="仿宋" w:eastAsia="仿宋"/>
                <w:bCs/>
                <w:color w:val="000000"/>
                <w:szCs w:val="21"/>
                <w:highlight w:val="none"/>
              </w:rPr>
              <w:t>不得转让他人供应；</w:t>
            </w:r>
          </w:p>
          <w:p w14:paraId="770A725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2.除非得到甲方的书面同意，乙方不得将本合同范围的服务全部或部分分包给他人供应；</w:t>
            </w:r>
          </w:p>
          <w:p w14:paraId="3FBE8D3C">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3.如有转让和未经甲方同意的分包行为，甲方有权解除合同，没收履约保证金并追究乙方的违约责任。</w:t>
            </w:r>
          </w:p>
          <w:p w14:paraId="10F06ED1">
            <w:pPr>
              <w:spacing w:line="400" w:lineRule="exact"/>
              <w:jc w:val="left"/>
              <w:rPr>
                <w:rFonts w:hint="eastAsia" w:ascii="仿宋" w:hAnsi="仿宋" w:eastAsia="仿宋" w:cs="仿宋"/>
                <w:szCs w:val="21"/>
              </w:rPr>
            </w:pPr>
            <w:r>
              <w:rPr>
                <w:rFonts w:hint="eastAsia" w:ascii="仿宋" w:hAnsi="仿宋" w:eastAsia="仿宋"/>
                <w:bCs/>
                <w:color w:val="000000"/>
                <w:szCs w:val="21"/>
              </w:rPr>
              <w:t>4.拟在中标后将中标项目的非主体、非关键性工作分包的，应当在投标文件中载明分包承担主体，分包承担主体应当具备相应资质条件且不得再次分包。</w:t>
            </w:r>
          </w:p>
        </w:tc>
      </w:tr>
      <w:tr w14:paraId="141F5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08B1E14F">
            <w:pPr>
              <w:snapToGrid w:val="0"/>
              <w:spacing w:line="400" w:lineRule="exact"/>
              <w:jc w:val="center"/>
              <w:rPr>
                <w:rFonts w:hint="eastAsia" w:ascii="仿宋" w:hAnsi="仿宋" w:eastAsia="仿宋" w:cs="仿宋"/>
                <w:szCs w:val="21"/>
              </w:rPr>
            </w:pPr>
            <w:r>
              <w:rPr>
                <w:rFonts w:hint="eastAsia" w:ascii="仿宋" w:hAnsi="仿宋" w:eastAsia="仿宋" w:cs="仿宋"/>
                <w:szCs w:val="21"/>
              </w:rPr>
              <w:t>4</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1975D5B2">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供应商应当提供的资格文件</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14B669A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资格证明文件：见招标文件第二部分9.1。</w:t>
            </w:r>
          </w:p>
          <w:p w14:paraId="0E1160C6">
            <w:pPr>
              <w:spacing w:line="400" w:lineRule="exact"/>
              <w:jc w:val="left"/>
              <w:rPr>
                <w:rFonts w:hint="eastAsia" w:ascii="仿宋" w:hAnsi="仿宋" w:eastAsia="仿宋" w:cs="仿宋"/>
                <w:kern w:val="0"/>
                <w:szCs w:val="21"/>
              </w:rPr>
            </w:pPr>
            <w:r>
              <w:rPr>
                <w:rFonts w:hint="eastAsia" w:ascii="仿宋" w:hAnsi="仿宋" w:eastAsia="仿宋"/>
                <w:bCs/>
                <w:color w:val="000000"/>
                <w:szCs w:val="21"/>
              </w:rPr>
              <w:t>资格证明文件不全的或者不符合招标文件标明的资格要求的，视为供应商不具备招标文件中规定的资格要求，投标无效。</w:t>
            </w:r>
          </w:p>
        </w:tc>
      </w:tr>
      <w:tr w14:paraId="3E96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74CF7DF">
            <w:pPr>
              <w:snapToGrid w:val="0"/>
              <w:spacing w:line="400" w:lineRule="exact"/>
              <w:jc w:val="center"/>
              <w:rPr>
                <w:rFonts w:hint="eastAsia" w:ascii="仿宋" w:hAnsi="仿宋" w:eastAsia="仿宋" w:cs="仿宋"/>
                <w:szCs w:val="21"/>
              </w:rPr>
            </w:pPr>
            <w:r>
              <w:rPr>
                <w:rFonts w:hint="eastAsia" w:ascii="仿宋" w:hAnsi="仿宋" w:eastAsia="仿宋" w:cs="仿宋"/>
                <w:szCs w:val="21"/>
              </w:rPr>
              <w:t>5</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6C22E3C2">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开标前答疑会或现场考察</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38042EB9">
            <w:pPr>
              <w:spacing w:line="400" w:lineRule="exact"/>
              <w:rPr>
                <w:rFonts w:hint="eastAsia" w:ascii="仿宋" w:hAnsi="仿宋" w:eastAsia="仿宋" w:cs="仿宋"/>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A</w:t>
            </w:r>
            <w:r>
              <w:rPr>
                <w:rFonts w:hint="eastAsia" w:ascii="仿宋" w:hAnsi="仿宋" w:eastAsia="仿宋" w:cs="仿宋"/>
                <w:szCs w:val="21"/>
              </w:rPr>
              <w:t>不组织。</w:t>
            </w:r>
          </w:p>
          <w:p w14:paraId="0E380B72">
            <w:pPr>
              <w:spacing w:line="400" w:lineRule="exact"/>
              <w:rPr>
                <w:rFonts w:hint="eastAsia" w:ascii="仿宋" w:hAnsi="仿宋" w:eastAsia="仿宋" w:cs="仿宋"/>
                <w:szCs w:val="21"/>
              </w:rPr>
            </w:pPr>
            <w:r>
              <w:rPr>
                <w:rFonts w:hint="eastAsia" w:ascii="MS Gothic" w:hAnsi="MS Gothic" w:eastAsia="MS Gothic" w:cs="MS Gothic"/>
                <w:kern w:val="0"/>
                <w:szCs w:val="21"/>
              </w:rPr>
              <w:t>☐</w:t>
            </w:r>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06A5D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07434CB6">
            <w:pPr>
              <w:snapToGrid w:val="0"/>
              <w:spacing w:line="400" w:lineRule="exact"/>
              <w:jc w:val="center"/>
              <w:rPr>
                <w:rFonts w:hint="eastAsia" w:ascii="仿宋" w:hAnsi="仿宋" w:eastAsia="仿宋" w:cs="仿宋"/>
                <w:szCs w:val="21"/>
              </w:rPr>
            </w:pPr>
            <w:r>
              <w:rPr>
                <w:rFonts w:hint="eastAsia" w:ascii="仿宋" w:hAnsi="仿宋" w:eastAsia="仿宋" w:cs="仿宋"/>
                <w:szCs w:val="21"/>
              </w:rPr>
              <w:t>6</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71985F3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样品提供</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4AB4C76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A不要求提供。</w:t>
            </w:r>
          </w:p>
          <w:p w14:paraId="13A765B7">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A8"/>
            </w:r>
            <w:r>
              <w:rPr>
                <w:rFonts w:hint="eastAsia" w:ascii="仿宋" w:hAnsi="仿宋" w:eastAsia="仿宋"/>
                <w:bCs/>
                <w:color w:val="000000"/>
                <w:szCs w:val="21"/>
              </w:rPr>
              <w:t>B要求提供，</w:t>
            </w:r>
          </w:p>
          <w:p w14:paraId="1D8323D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（1）样品：</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52C1A1D6">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（2）样品制作的标准和要求：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0439EBFA">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（3）样品的评审方法以及评审标准：详见</w:t>
            </w:r>
            <w:r>
              <w:rPr>
                <w:rFonts w:hint="eastAsia" w:ascii="仿宋" w:hAnsi="仿宋" w:eastAsia="仿宋"/>
                <w:bCs/>
                <w:color w:val="000000"/>
                <w:szCs w:val="21"/>
                <w:u w:val="single"/>
              </w:rPr>
              <w:t>评标办法</w:t>
            </w:r>
            <w:r>
              <w:rPr>
                <w:rFonts w:hint="eastAsia" w:ascii="仿宋" w:hAnsi="仿宋" w:eastAsia="仿宋"/>
                <w:bCs/>
                <w:color w:val="000000"/>
                <w:szCs w:val="21"/>
              </w:rPr>
              <w:t>；</w:t>
            </w:r>
          </w:p>
          <w:p w14:paraId="5A7877F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（4）是否需要随样品提交检测报告：</w:t>
            </w:r>
            <w:r>
              <w:rPr>
                <w:rFonts w:hint="eastAsia" w:ascii="仿宋" w:hAnsi="仿宋" w:eastAsia="仿宋"/>
                <w:bCs/>
                <w:color w:val="000000"/>
                <w:szCs w:val="21"/>
              </w:rPr>
              <w:sym w:font="Wingdings" w:char="00A8"/>
            </w:r>
            <w:r>
              <w:rPr>
                <w:rFonts w:hint="eastAsia" w:ascii="仿宋" w:hAnsi="仿宋" w:eastAsia="仿宋"/>
                <w:bCs/>
                <w:color w:val="000000"/>
                <w:szCs w:val="21"/>
              </w:rPr>
              <w:t>否；</w:t>
            </w:r>
            <w:r>
              <w:rPr>
                <w:rFonts w:hint="eastAsia" w:ascii="MS Gothic" w:hAnsi="MS Gothic" w:eastAsia="MS Gothic" w:cs="MS Gothic"/>
                <w:bCs/>
                <w:color w:val="000000"/>
                <w:szCs w:val="21"/>
              </w:rPr>
              <w:t>☐</w:t>
            </w:r>
            <w:r>
              <w:rPr>
                <w:rFonts w:hint="eastAsia" w:ascii="仿宋" w:hAnsi="仿宋" w:eastAsia="仿宋" w:cs="仿宋"/>
                <w:bCs/>
                <w:color w:val="000000"/>
                <w:szCs w:val="21"/>
              </w:rPr>
              <w:t>是，检测机构的要求：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；检测内容：</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53FF8D4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（5）提供样品的时间：</w:t>
            </w:r>
            <w:r>
              <w:rPr>
                <w:rFonts w:hint="eastAsia" w:ascii="仿宋" w:hAnsi="仿宋" w:eastAsia="仿宋"/>
                <w:bCs/>
                <w:color w:val="000000"/>
                <w:szCs w:val="21"/>
                <w:u w:val="single"/>
              </w:rPr>
              <w:t xml:space="preserve">    </w:t>
            </w:r>
            <w:r>
              <w:rPr>
                <w:rFonts w:hint="eastAsia" w:ascii="仿宋" w:hAnsi="仿宋" w:eastAsia="仿宋"/>
                <w:bCs/>
                <w:color w:val="000000"/>
                <w:szCs w:val="21"/>
              </w:rPr>
              <w:t>；地点：</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；联系人：</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，联系电话：</w:t>
            </w:r>
            <w:r>
              <w:rPr>
                <w:rFonts w:hint="eastAsia" w:ascii="仿宋" w:hAnsi="仿宋" w:eastAsia="仿宋"/>
                <w:bCs/>
                <w:color w:val="000000"/>
                <w:szCs w:val="21"/>
                <w:u w:val="single"/>
              </w:rPr>
              <w:t xml:space="preserve">    </w:t>
            </w:r>
            <w:r>
              <w:rPr>
                <w:rFonts w:hint="eastAsia" w:ascii="仿宋" w:hAnsi="仿宋" w:eastAsia="仿宋"/>
                <w:bCs/>
                <w:color w:val="000000"/>
                <w:szCs w:val="21"/>
              </w:rPr>
              <w:t>。请供应商在上述时间内提供样品并按规定位置安装完毕。超过截止时间的，采购人或采购代理机构将不予接收，并将清场并封闭样品现场。</w:t>
            </w:r>
          </w:p>
          <w:p w14:paraId="0BB8EC50">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DEF542">
            <w:pPr>
              <w:spacing w:line="400" w:lineRule="exact"/>
              <w:jc w:val="left"/>
              <w:rPr>
                <w:rFonts w:hint="eastAsia" w:ascii="仿宋" w:hAnsi="仿宋" w:eastAsia="仿宋" w:cs="仿宋"/>
                <w:b/>
                <w:szCs w:val="21"/>
              </w:rPr>
            </w:pPr>
            <w:r>
              <w:rPr>
                <w:rFonts w:hint="eastAsia" w:ascii="仿宋" w:hAnsi="仿宋" w:eastAsia="仿宋"/>
                <w:bCs/>
                <w:color w:val="000000"/>
                <w:szCs w:val="21"/>
              </w:rPr>
              <w:t>（7）制作、运输、安装和保管样品所发生的一切费用由供应商。</w:t>
            </w:r>
          </w:p>
        </w:tc>
      </w:tr>
      <w:tr w14:paraId="63B44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08C7C95E">
            <w:pPr>
              <w:snapToGrid w:val="0"/>
              <w:spacing w:line="400" w:lineRule="exact"/>
              <w:jc w:val="center"/>
              <w:rPr>
                <w:rFonts w:hint="eastAsia" w:ascii="仿宋" w:hAnsi="仿宋" w:eastAsia="仿宋" w:cs="仿宋"/>
                <w:szCs w:val="21"/>
              </w:rPr>
            </w:pPr>
            <w:r>
              <w:rPr>
                <w:rFonts w:hint="eastAsia" w:ascii="仿宋" w:hAnsi="仿宋" w:eastAsia="仿宋" w:cs="仿宋"/>
                <w:szCs w:val="21"/>
              </w:rPr>
              <w:t>7</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22BD6381">
            <w:pPr>
              <w:snapToGrid w:val="0"/>
              <w:spacing w:line="400" w:lineRule="exact"/>
              <w:jc w:val="center"/>
              <w:rPr>
                <w:rFonts w:hint="eastAsia" w:ascii="仿宋" w:hAnsi="仿宋" w:eastAsia="仿宋" w:cs="仿宋"/>
                <w:bCs/>
                <w:szCs w:val="21"/>
              </w:rPr>
            </w:pPr>
            <w:r>
              <w:rPr>
                <w:rFonts w:hint="eastAsia" w:ascii="仿宋" w:hAnsi="仿宋" w:eastAsia="仿宋" w:cs="仿宋"/>
                <w:b/>
                <w:szCs w:val="21"/>
              </w:rPr>
              <w:t>方案讲解演示</w:t>
            </w:r>
          </w:p>
        </w:tc>
        <w:tc>
          <w:tcPr>
            <w:tcW w:w="6648" w:type="dxa"/>
            <w:tcBorders>
              <w:top w:val="single" w:color="000000" w:sz="8" w:space="0"/>
              <w:left w:val="single" w:color="000000" w:sz="8" w:space="0"/>
              <w:bottom w:val="single" w:color="000000" w:sz="8" w:space="0"/>
              <w:right w:val="single" w:color="000000" w:sz="8" w:space="0"/>
            </w:tcBorders>
            <w:noWrap w:val="0"/>
            <w:vAlign w:val="center"/>
          </w:tcPr>
          <w:p w14:paraId="56EE7C9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A8"/>
            </w:r>
            <w:r>
              <w:rPr>
                <w:rFonts w:hint="eastAsia" w:ascii="仿宋" w:hAnsi="仿宋" w:eastAsia="仿宋"/>
                <w:bCs/>
                <w:color w:val="000000"/>
                <w:szCs w:val="21"/>
              </w:rPr>
              <w:t>A不组织。</w:t>
            </w:r>
          </w:p>
          <w:p w14:paraId="49CDDD1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FE"/>
            </w:r>
            <w:r>
              <w:rPr>
                <w:rFonts w:hint="eastAsia" w:ascii="仿宋" w:hAnsi="仿宋" w:eastAsia="仿宋"/>
                <w:bCs/>
                <w:color w:val="000000"/>
                <w:szCs w:val="21"/>
              </w:rPr>
              <w:t>B组织。</w:t>
            </w:r>
          </w:p>
          <w:p w14:paraId="1159EFA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（1）在评标时安排每个供应商进行方案讲解演示。每个供应商时间不超过</w:t>
            </w:r>
            <w:r>
              <w:rPr>
                <w:rFonts w:hint="eastAsia" w:ascii="仿宋" w:hAnsi="仿宋" w:eastAsia="仿宋"/>
                <w:bCs/>
                <w:color w:val="000000"/>
                <w:szCs w:val="21"/>
                <w:u w:val="single"/>
              </w:rPr>
              <w:t xml:space="preserve"> </w:t>
            </w:r>
            <w:r>
              <w:rPr>
                <w:rFonts w:hint="eastAsia" w:ascii="仿宋" w:hAnsi="仿宋" w:eastAsia="仿宋"/>
                <w:bCs/>
                <w:color w:val="000000"/>
                <w:szCs w:val="21"/>
                <w:u w:val="single"/>
                <w:lang w:val="en-US" w:eastAsia="zh-CN"/>
              </w:rPr>
              <w:t>15</w:t>
            </w:r>
            <w:r>
              <w:rPr>
                <w:rFonts w:hint="eastAsia" w:ascii="仿宋" w:hAnsi="仿宋" w:eastAsia="仿宋"/>
                <w:bCs/>
                <w:color w:val="000000"/>
                <w:szCs w:val="21"/>
                <w:u w:val="single"/>
              </w:rPr>
              <w:t xml:space="preserve"> </w:t>
            </w:r>
            <w:r>
              <w:rPr>
                <w:rFonts w:hint="eastAsia" w:ascii="仿宋" w:hAnsi="仿宋" w:eastAsia="仿宋"/>
                <w:bCs/>
                <w:color w:val="000000"/>
                <w:szCs w:val="21"/>
              </w:rPr>
              <w:t>分钟，讲解次序以投标文件解密时间先后次序为准，讲解演示人员不超过</w:t>
            </w:r>
            <w:r>
              <w:rPr>
                <w:rFonts w:hint="eastAsia" w:ascii="仿宋" w:hAnsi="仿宋" w:eastAsia="仿宋"/>
                <w:bCs/>
                <w:color w:val="000000"/>
                <w:szCs w:val="21"/>
                <w:u w:val="single"/>
              </w:rPr>
              <w:t xml:space="preserve"> </w:t>
            </w:r>
            <w:r>
              <w:rPr>
                <w:rFonts w:hint="eastAsia" w:ascii="仿宋" w:hAnsi="仿宋" w:eastAsia="仿宋"/>
                <w:bCs/>
                <w:color w:val="000000"/>
                <w:szCs w:val="21"/>
                <w:u w:val="single"/>
                <w:lang w:val="en-US" w:eastAsia="zh-CN"/>
              </w:rPr>
              <w:t>2</w:t>
            </w:r>
            <w:r>
              <w:rPr>
                <w:rFonts w:hint="eastAsia" w:ascii="仿宋" w:hAnsi="仿宋" w:eastAsia="仿宋"/>
                <w:bCs/>
                <w:color w:val="000000"/>
                <w:szCs w:val="21"/>
                <w:u w:val="single"/>
              </w:rPr>
              <w:t xml:space="preserve"> </w:t>
            </w:r>
            <w:r>
              <w:rPr>
                <w:rFonts w:hint="eastAsia" w:ascii="仿宋" w:hAnsi="仿宋" w:eastAsia="仿宋"/>
                <w:bCs/>
                <w:color w:val="000000"/>
                <w:szCs w:val="21"/>
              </w:rPr>
              <w:t>人。讲解演示结束后按要求解答评标委员会提问。</w:t>
            </w:r>
          </w:p>
          <w:p w14:paraId="4E69784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（2）方案讲解演示</w:t>
            </w:r>
            <w:r>
              <w:rPr>
                <w:rFonts w:hint="eastAsia" w:ascii="仿宋" w:hAnsi="仿宋" w:eastAsia="仿宋"/>
                <w:bCs/>
                <w:color w:val="000000"/>
                <w:szCs w:val="21"/>
                <w:lang w:val="en-US" w:eastAsia="zh-CN"/>
              </w:rPr>
              <w:t>采取</w:t>
            </w:r>
            <w:r>
              <w:rPr>
                <w:rFonts w:hint="eastAsia" w:ascii="仿宋" w:hAnsi="仿宋" w:eastAsia="仿宋"/>
                <w:bCs/>
                <w:color w:val="000000"/>
                <w:szCs w:val="21"/>
              </w:rPr>
              <w:t>以下方式：</w:t>
            </w:r>
          </w:p>
          <w:p w14:paraId="76EE436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交易中心现场讲解演示。现场讲解地点为</w:t>
            </w:r>
            <w:r>
              <w:rPr>
                <w:rFonts w:hint="eastAsia" w:ascii="仿宋" w:hAnsi="仿宋" w:eastAsia="仿宋"/>
                <w:bCs/>
                <w:color w:val="000000"/>
                <w:szCs w:val="21"/>
                <w:u w:val="single"/>
              </w:rPr>
              <w:t xml:space="preserve"> </w:t>
            </w:r>
            <w:r>
              <w:rPr>
                <w:rFonts w:hint="eastAsia" w:ascii="仿宋" w:hAnsi="仿宋" w:eastAsia="仿宋"/>
                <w:bCs/>
                <w:color w:val="000000"/>
                <w:szCs w:val="21"/>
                <w:u w:val="single"/>
                <w:lang w:val="en-US" w:eastAsia="zh-CN"/>
              </w:rPr>
              <w:t>宁波市鄞州区行政服务中心五楼</w:t>
            </w:r>
            <w:r>
              <w:rPr>
                <w:rFonts w:hint="eastAsia" w:ascii="仿宋" w:hAnsi="仿宋" w:eastAsia="仿宋"/>
                <w:bCs/>
                <w:color w:val="000000"/>
                <w:szCs w:val="21"/>
                <w:u w:val="single"/>
              </w:rPr>
              <w:t xml:space="preserve"> </w:t>
            </w:r>
            <w:r>
              <w:rPr>
                <w:rFonts w:hint="eastAsia" w:ascii="仿宋" w:hAnsi="仿宋" w:eastAsia="仿宋"/>
                <w:bCs/>
                <w:color w:val="000000"/>
                <w:szCs w:val="21"/>
              </w:rPr>
              <w:t>，讲解演示所用电脑等设备由供应商自备。现场讲解演示人员进场时提供讲解人员带单位的授权委托书（加盖公章）及身份证明，否则不得讲解演示。</w:t>
            </w:r>
          </w:p>
          <w:p w14:paraId="44E44925">
            <w:pPr>
              <w:spacing w:line="400" w:lineRule="exact"/>
              <w:jc w:val="left"/>
              <w:rPr>
                <w:rFonts w:hint="eastAsia" w:ascii="仿宋" w:hAnsi="仿宋" w:eastAsia="仿宋" w:cs="仿宋"/>
                <w:b/>
                <w:kern w:val="0"/>
                <w:szCs w:val="21"/>
                <w:lang w:val="zh-CN"/>
              </w:rPr>
            </w:pPr>
            <w:r>
              <w:rPr>
                <w:rFonts w:hint="eastAsia" w:ascii="仿宋" w:hAnsi="仿宋" w:eastAsia="仿宋"/>
                <w:bCs/>
                <w:color w:val="000000"/>
                <w:szCs w:val="21"/>
              </w:rPr>
              <w:t>注：因供应商自身原因导致无法演示或者演示效果不理想的，责任自负。</w:t>
            </w:r>
          </w:p>
        </w:tc>
      </w:tr>
      <w:tr w14:paraId="346B3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035AAD8B">
            <w:pPr>
              <w:snapToGrid w:val="0"/>
              <w:spacing w:line="400" w:lineRule="exact"/>
              <w:jc w:val="center"/>
              <w:rPr>
                <w:rFonts w:hint="eastAsia" w:ascii="仿宋" w:hAnsi="仿宋" w:eastAsia="仿宋" w:cs="仿宋"/>
                <w:szCs w:val="21"/>
              </w:rPr>
            </w:pPr>
            <w:r>
              <w:rPr>
                <w:rFonts w:hint="eastAsia" w:ascii="仿宋" w:hAnsi="仿宋" w:eastAsia="仿宋" w:cs="仿宋"/>
                <w:szCs w:val="21"/>
              </w:rPr>
              <w:t>8</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32F76D8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是否允许采购进口产品</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31073213">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本项目不允许采购进口产品。</w:t>
            </w:r>
          </w:p>
          <w:p w14:paraId="3FD69349">
            <w:pPr>
              <w:spacing w:line="400" w:lineRule="exact"/>
              <w:jc w:val="left"/>
              <w:rPr>
                <w:rFonts w:hint="eastAsia" w:ascii="仿宋" w:hAnsi="仿宋" w:eastAsia="仿宋" w:cs="仿宋"/>
                <w:szCs w:val="21"/>
              </w:rPr>
            </w:pPr>
            <w:r>
              <w:rPr>
                <w:rFonts w:hint="eastAsia" w:ascii="MS Gothic" w:hAnsi="MS Gothic" w:eastAsia="MS Gothic" w:cs="MS Gothic"/>
                <w:bCs/>
                <w:color w:val="000000"/>
                <w:szCs w:val="21"/>
              </w:rPr>
              <w:t>☐</w:t>
            </w:r>
            <w:r>
              <w:rPr>
                <w:rFonts w:hint="eastAsia" w:ascii="仿宋" w:hAnsi="仿宋" w:eastAsia="仿宋" w:cs="仿宋"/>
                <w:bCs/>
                <w:color w:val="000000"/>
                <w:szCs w:val="21"/>
              </w:rPr>
              <w:t>可以采购进口产品，优先</w:t>
            </w:r>
            <w:r>
              <w:rPr>
                <w:rFonts w:hint="eastAsia" w:ascii="仿宋" w:hAnsi="仿宋" w:eastAsia="仿宋"/>
                <w:bCs/>
                <w:color w:val="000000"/>
                <w:szCs w:val="21"/>
              </w:rPr>
              <w:t>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F23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082933BA">
            <w:pPr>
              <w:snapToGrid w:val="0"/>
              <w:spacing w:line="400" w:lineRule="exact"/>
              <w:jc w:val="center"/>
              <w:rPr>
                <w:rFonts w:hint="eastAsia" w:ascii="仿宋" w:hAnsi="仿宋" w:eastAsia="仿宋" w:cs="仿宋"/>
                <w:szCs w:val="21"/>
              </w:rPr>
            </w:pPr>
            <w:r>
              <w:rPr>
                <w:rFonts w:hint="eastAsia" w:ascii="仿宋" w:hAnsi="仿宋" w:eastAsia="仿宋" w:cs="仿宋"/>
                <w:szCs w:val="21"/>
              </w:rPr>
              <w:t>9</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15043A4A">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项目属性与核心产品</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328DF519">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bCs/>
                <w:color w:val="000000"/>
                <w:szCs w:val="21"/>
              </w:rPr>
              <w:t>A货物类，单一产品或核心产品为：</w:t>
            </w:r>
            <w:r>
              <w:rPr>
                <w:rFonts w:hint="eastAsia" w:ascii="仿宋" w:hAnsi="仿宋" w:eastAsia="仿宋"/>
                <w:bCs/>
                <w:color w:val="000000"/>
                <w:szCs w:val="21"/>
                <w:u w:val="single"/>
              </w:rPr>
              <w:t xml:space="preserve">    /    </w:t>
            </w:r>
            <w:r>
              <w:rPr>
                <w:rFonts w:hint="eastAsia" w:ascii="仿宋" w:hAnsi="仿宋" w:eastAsia="仿宋"/>
                <w:bCs/>
                <w:color w:val="000000"/>
                <w:szCs w:val="21"/>
              </w:rPr>
              <w:t>。</w:t>
            </w:r>
          </w:p>
          <w:p w14:paraId="547A3968">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54870891">
            <w:pPr>
              <w:spacing w:line="400" w:lineRule="exact"/>
              <w:jc w:val="left"/>
              <w:rPr>
                <w:rFonts w:hint="eastAsia" w:ascii="仿宋" w:hAnsi="仿宋" w:eastAsia="仿宋" w:cs="仿宋"/>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B服务类。</w:t>
            </w:r>
          </w:p>
        </w:tc>
      </w:tr>
      <w:tr w14:paraId="2BCA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47FC0E3D">
            <w:pPr>
              <w:snapToGrid w:val="0"/>
              <w:spacing w:line="400" w:lineRule="exact"/>
              <w:jc w:val="center"/>
              <w:rPr>
                <w:rFonts w:hint="eastAsia" w:ascii="仿宋" w:hAnsi="仿宋" w:eastAsia="仿宋" w:cs="仿宋"/>
                <w:szCs w:val="21"/>
              </w:rPr>
            </w:pPr>
            <w:r>
              <w:rPr>
                <w:rFonts w:hint="eastAsia" w:ascii="仿宋" w:hAnsi="仿宋" w:eastAsia="仿宋" w:cs="仿宋"/>
                <w:szCs w:val="21"/>
              </w:rPr>
              <w:t>10</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7258EABB">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采购标的对应的中小企业划分标准所属行业</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5688F7DE">
            <w:pPr>
              <w:spacing w:line="400" w:lineRule="exact"/>
              <w:jc w:val="left"/>
              <w:rPr>
                <w:rFonts w:hint="eastAsia" w:ascii="仿宋" w:hAnsi="仿宋" w:eastAsia="仿宋" w:cs="Times New Roman"/>
                <w:bCs/>
                <w:color w:val="000000"/>
                <w:szCs w:val="21"/>
                <w:lang w:eastAsia="zh-CN"/>
              </w:rPr>
            </w:pPr>
            <w:r>
              <w:rPr>
                <w:rFonts w:hint="eastAsia" w:ascii="仿宋" w:hAnsi="仿宋" w:eastAsia="仿宋" w:cs="Times New Roman"/>
                <w:bCs/>
                <w:color w:val="000000"/>
                <w:szCs w:val="21"/>
                <w:lang w:val="en-US" w:eastAsia="zh-CN"/>
              </w:rPr>
              <w:t>标的：</w:t>
            </w:r>
            <w:r>
              <w:rPr>
                <w:rFonts w:hint="eastAsia" w:ascii="仿宋" w:hAnsi="仿宋" w:eastAsia="仿宋" w:cs="Times New Roman"/>
                <w:bCs/>
                <w:color w:val="000000"/>
                <w:szCs w:val="21"/>
                <w:u w:val="single"/>
                <w:lang w:val="en-US" w:eastAsia="zh-CN"/>
              </w:rPr>
              <w:t>宁波市鄞州区矛调素问智能助理应用场景项目</w:t>
            </w:r>
            <w:r>
              <w:rPr>
                <w:rFonts w:hint="eastAsia" w:ascii="仿宋" w:hAnsi="仿宋" w:eastAsia="仿宋" w:cs="Times New Roman"/>
                <w:bCs/>
                <w:color w:val="000000"/>
                <w:szCs w:val="21"/>
              </w:rPr>
              <w:t>，属于</w:t>
            </w:r>
            <w:r>
              <w:rPr>
                <w:rFonts w:hint="eastAsia" w:ascii="仿宋" w:hAnsi="仿宋" w:eastAsia="仿宋" w:cs="Times New Roman"/>
                <w:bCs/>
                <w:color w:val="000000"/>
                <w:szCs w:val="21"/>
                <w:u w:val="single"/>
              </w:rPr>
              <w:t>软件和信息技术服务业</w:t>
            </w:r>
            <w:r>
              <w:rPr>
                <w:rFonts w:hint="eastAsia" w:ascii="仿宋" w:hAnsi="仿宋" w:eastAsia="仿宋" w:cs="Times New Roman"/>
                <w:bCs/>
                <w:color w:val="000000"/>
                <w:szCs w:val="21"/>
                <w:lang w:eastAsia="zh-CN"/>
              </w:rPr>
              <w:t>；</w:t>
            </w:r>
          </w:p>
          <w:p w14:paraId="13A04280">
            <w:pPr>
              <w:spacing w:line="400" w:lineRule="exact"/>
              <w:jc w:val="left"/>
              <w:rPr>
                <w:rFonts w:hint="eastAsia" w:eastAsia="仿宋"/>
                <w:lang w:val="en-US" w:eastAsia="zh-CN"/>
              </w:rPr>
            </w:pPr>
          </w:p>
        </w:tc>
      </w:tr>
      <w:tr w14:paraId="1F914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right w:val="single" w:color="000000" w:sz="2" w:space="0"/>
            </w:tcBorders>
            <w:noWrap w:val="0"/>
            <w:vAlign w:val="center"/>
          </w:tcPr>
          <w:p w14:paraId="5F09F9A1">
            <w:pPr>
              <w:snapToGrid w:val="0"/>
              <w:spacing w:line="400" w:lineRule="exact"/>
              <w:jc w:val="center"/>
              <w:rPr>
                <w:rFonts w:hint="eastAsia" w:ascii="仿宋" w:hAnsi="仿宋" w:eastAsia="仿宋" w:cs="仿宋"/>
                <w:szCs w:val="21"/>
              </w:rPr>
            </w:pPr>
            <w:r>
              <w:rPr>
                <w:rFonts w:ascii="仿宋" w:hAnsi="仿宋" w:eastAsia="仿宋" w:cs="仿宋"/>
                <w:szCs w:val="21"/>
              </w:rPr>
              <w:t>11</w:t>
            </w:r>
          </w:p>
        </w:tc>
        <w:tc>
          <w:tcPr>
            <w:tcW w:w="1185" w:type="dxa"/>
            <w:tcBorders>
              <w:top w:val="single" w:color="000000" w:sz="8" w:space="0"/>
              <w:left w:val="single" w:color="000000" w:sz="2" w:space="0"/>
              <w:right w:val="single" w:color="000000" w:sz="8" w:space="0"/>
            </w:tcBorders>
            <w:noWrap w:val="0"/>
            <w:vAlign w:val="center"/>
          </w:tcPr>
          <w:p w14:paraId="2FACF220">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中小企业信用融资</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0586625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14:paraId="06C3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right w:val="single" w:color="000000" w:sz="2" w:space="0"/>
            </w:tcBorders>
            <w:noWrap w:val="0"/>
            <w:vAlign w:val="center"/>
          </w:tcPr>
          <w:p w14:paraId="34C37620">
            <w:pPr>
              <w:snapToGrid w:val="0"/>
              <w:spacing w:line="400" w:lineRule="exact"/>
              <w:jc w:val="center"/>
              <w:rPr>
                <w:rFonts w:hint="eastAsia" w:ascii="仿宋" w:hAnsi="仿宋" w:eastAsia="仿宋" w:cs="仿宋"/>
                <w:szCs w:val="21"/>
              </w:rPr>
            </w:pPr>
            <w:r>
              <w:rPr>
                <w:rFonts w:ascii="仿宋" w:hAnsi="仿宋" w:eastAsia="仿宋" w:cs="仿宋"/>
                <w:szCs w:val="21"/>
              </w:rPr>
              <w:t>12</w:t>
            </w:r>
          </w:p>
        </w:tc>
        <w:tc>
          <w:tcPr>
            <w:tcW w:w="1185" w:type="dxa"/>
            <w:tcBorders>
              <w:top w:val="single" w:color="000000" w:sz="8" w:space="0"/>
              <w:left w:val="single" w:color="000000" w:sz="2" w:space="0"/>
              <w:right w:val="single" w:color="000000" w:sz="8" w:space="0"/>
            </w:tcBorders>
            <w:noWrap w:val="0"/>
            <w:vAlign w:val="center"/>
          </w:tcPr>
          <w:p w14:paraId="5B50669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中标服务费</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0BE26F48">
            <w:pPr>
              <w:spacing w:line="400" w:lineRule="exact"/>
              <w:jc w:val="left"/>
              <w:rPr>
                <w:rFonts w:hint="eastAsia" w:ascii="仿宋" w:hAnsi="仿宋" w:eastAsia="仿宋"/>
                <w:bCs/>
                <w:color w:val="000000"/>
                <w:szCs w:val="21"/>
                <w:highlight w:val="none"/>
              </w:rPr>
            </w:pPr>
            <w:r>
              <w:rPr>
                <w:rFonts w:hint="eastAsia" w:ascii="MS Gothic" w:hAnsi="MS Gothic" w:eastAsia="MS Gothic" w:cs="MS Gothic"/>
                <w:bCs/>
                <w:color w:val="000000"/>
                <w:szCs w:val="21"/>
              </w:rPr>
              <w:t>☐</w:t>
            </w:r>
            <w:r>
              <w:rPr>
                <w:rFonts w:hint="eastAsia" w:ascii="仿宋" w:hAnsi="仿宋" w:eastAsia="仿宋" w:cs="仿宋"/>
                <w:bCs/>
                <w:color w:val="000000"/>
                <w:szCs w:val="21"/>
              </w:rPr>
              <w:t>无。</w:t>
            </w:r>
          </w:p>
          <w:p w14:paraId="19571B44">
            <w:pPr>
              <w:spacing w:line="400" w:lineRule="exact"/>
              <w:jc w:val="left"/>
              <w:rPr>
                <w:rFonts w:hint="eastAsia" w:ascii="仿宋" w:hAnsi="仿宋" w:eastAsia="仿宋"/>
                <w:bCs/>
                <w:color w:val="000000"/>
                <w:szCs w:val="21"/>
              </w:rPr>
            </w:pPr>
            <w:r>
              <w:rPr>
                <w:rFonts w:hint="eastAsia" w:ascii="仿宋" w:hAnsi="仿宋" w:eastAsia="仿宋" w:cs="仿宋"/>
                <w:bCs/>
                <w:color w:val="000000"/>
                <w:szCs w:val="21"/>
                <w:highlight w:val="none"/>
              </w:rPr>
              <w:sym w:font="Wingdings 2" w:char="0052"/>
            </w:r>
            <w:r>
              <w:rPr>
                <w:rFonts w:hint="eastAsia" w:ascii="仿宋" w:hAnsi="仿宋" w:eastAsia="仿宋" w:cs="仿宋"/>
                <w:bCs/>
                <w:color w:val="000000"/>
                <w:szCs w:val="21"/>
                <w:highlight w:val="none"/>
              </w:rPr>
              <w:t>中标人向采购代理机构支付中标服务费</w:t>
            </w:r>
            <w:r>
              <w:rPr>
                <w:rFonts w:hint="eastAsia" w:ascii="仿宋" w:hAnsi="仿宋" w:eastAsia="仿宋"/>
                <w:bCs/>
                <w:color w:val="000000"/>
                <w:szCs w:val="21"/>
                <w:highlight w:val="none"/>
                <w:u w:val="single"/>
                <w:lang w:val="en-US" w:eastAsia="zh-CN"/>
              </w:rPr>
              <w:t>13500</w:t>
            </w:r>
            <w:r>
              <w:rPr>
                <w:rFonts w:hint="eastAsia" w:ascii="仿宋" w:hAnsi="仿宋" w:eastAsia="仿宋"/>
                <w:bCs/>
                <w:color w:val="000000"/>
                <w:szCs w:val="21"/>
              </w:rPr>
              <w:t>元。</w:t>
            </w:r>
          </w:p>
          <w:p w14:paraId="7640CE66">
            <w:pPr>
              <w:spacing w:line="400" w:lineRule="exact"/>
              <w:jc w:val="left"/>
              <w:rPr>
                <w:rFonts w:hint="eastAsia" w:ascii="仿宋" w:hAnsi="仿宋" w:eastAsia="仿宋" w:cs="仿宋"/>
                <w:snapToGrid w:val="0"/>
                <w:kern w:val="28"/>
                <w:szCs w:val="21"/>
              </w:rPr>
            </w:pPr>
            <w:bookmarkStart w:id="11" w:name="OLE_LINK6"/>
            <w:bookmarkStart w:id="12" w:name="OLE_LINK5"/>
            <w:r>
              <w:rPr>
                <w:rFonts w:hint="eastAsia" w:ascii="仿宋" w:hAnsi="仿宋" w:eastAsia="仿宋"/>
                <w:bCs/>
                <w:color w:val="000000"/>
                <w:szCs w:val="21"/>
              </w:rPr>
              <w:sym w:font="Wingdings" w:char="00A8"/>
            </w:r>
            <w:r>
              <w:rPr>
                <w:rFonts w:hint="eastAsia" w:ascii="仿宋" w:hAnsi="仿宋" w:eastAsia="仿宋"/>
                <w:bCs/>
                <w:color w:val="000000"/>
                <w:szCs w:val="21"/>
              </w:rPr>
              <w:t>根据国家发改委发改办价格[2003]857号通知和原国家计委计价格[2002]1980号文件规定的</w:t>
            </w:r>
            <w:r>
              <w:rPr>
                <w:rFonts w:hint="eastAsia" w:ascii="仿宋" w:hAnsi="仿宋" w:eastAsia="仿宋"/>
                <w:bCs/>
                <w:color w:val="000000"/>
                <w:szCs w:val="21"/>
                <w:u w:val="single"/>
              </w:rPr>
              <w:t>服务</w:t>
            </w:r>
            <w:r>
              <w:rPr>
                <w:rFonts w:hint="eastAsia" w:ascii="仿宋" w:hAnsi="仿宋" w:eastAsia="仿宋"/>
                <w:bCs/>
                <w:color w:val="000000"/>
                <w:szCs w:val="21"/>
              </w:rPr>
              <w:t>招标费率标准收取中标服务费，按照中标通知书确定的中标价，向中标供应商收取中标服务费。</w:t>
            </w:r>
            <w:bookmarkEnd w:id="11"/>
            <w:r>
              <w:rPr>
                <w:rFonts w:hint="eastAsia" w:ascii="仿宋" w:hAnsi="仿宋" w:eastAsia="仿宋"/>
                <w:bCs/>
                <w:color w:val="000000"/>
                <w:szCs w:val="21"/>
              </w:rPr>
              <w:t>中标通知书发出后5个工作日内，中标人向采购代理机构支付中标服务费。</w:t>
            </w:r>
            <w:bookmarkEnd w:id="12"/>
          </w:p>
        </w:tc>
      </w:tr>
      <w:tr w14:paraId="767CA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0D730A76">
            <w:pPr>
              <w:snapToGrid w:val="0"/>
              <w:spacing w:line="400" w:lineRule="exact"/>
              <w:jc w:val="center"/>
              <w:rPr>
                <w:rFonts w:hint="eastAsia" w:ascii="仿宋" w:hAnsi="仿宋" w:eastAsia="仿宋" w:cs="仿宋"/>
                <w:szCs w:val="21"/>
                <w:lang w:eastAsia="zh-CN"/>
              </w:rPr>
            </w:pPr>
            <w:r>
              <w:rPr>
                <w:rFonts w:ascii="仿宋" w:hAnsi="仿宋" w:eastAsia="仿宋" w:cs="仿宋"/>
                <w:szCs w:val="21"/>
              </w:rPr>
              <w:t>1</w:t>
            </w:r>
            <w:r>
              <w:rPr>
                <w:rFonts w:hint="eastAsia" w:ascii="仿宋" w:hAnsi="仿宋" w:eastAsia="仿宋" w:cs="仿宋"/>
                <w:szCs w:val="21"/>
                <w:lang w:val="en-US" w:eastAsia="zh-CN"/>
              </w:rPr>
              <w:t>3</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3E4BAE9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特别说明</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08D02CC8">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1、公益一类事业单位不属于政府购买服务的承接主体，不得参与承接政府购买服务。</w:t>
            </w:r>
          </w:p>
          <w:p w14:paraId="4EE8506B">
            <w:pPr>
              <w:spacing w:line="400" w:lineRule="exact"/>
              <w:jc w:val="left"/>
              <w:rPr>
                <w:rFonts w:hint="eastAsia" w:ascii="仿宋" w:hAnsi="仿宋" w:eastAsia="仿宋" w:cs="仿宋"/>
                <w:snapToGrid w:val="0"/>
                <w:kern w:val="28"/>
                <w:szCs w:val="21"/>
              </w:rPr>
            </w:pPr>
            <w:r>
              <w:rPr>
                <w:rFonts w:hint="eastAsia" w:ascii="仿宋" w:hAnsi="仿宋" w:eastAsia="仿宋"/>
                <w:bCs/>
                <w:color w:val="000000"/>
                <w:szCs w:val="21"/>
              </w:rPr>
              <w:t>2、鼓励供应商依据《住房公积金管理条例》，为单位职工规范缴纳住房公积金。</w:t>
            </w:r>
          </w:p>
        </w:tc>
      </w:tr>
    </w:tbl>
    <w:p w14:paraId="23044457">
      <w:pPr>
        <w:snapToGrid w:val="0"/>
        <w:spacing w:line="360" w:lineRule="auto"/>
        <w:jc w:val="center"/>
        <w:rPr>
          <w:rFonts w:hint="eastAsia" w:ascii="仿宋" w:hAnsi="仿宋" w:eastAsia="仿宋" w:cs="仿宋"/>
          <w:b/>
          <w:sz w:val="32"/>
          <w:szCs w:val="20"/>
        </w:rPr>
      </w:pPr>
    </w:p>
    <w:p w14:paraId="6E0AA85D">
      <w:pPr>
        <w:spacing w:before="120" w:beforeLines="50" w:after="120" w:afterLines="50" w:line="360" w:lineRule="auto"/>
        <w:jc w:val="center"/>
        <w:outlineLvl w:val="0"/>
        <w:rPr>
          <w:rFonts w:hint="eastAsia" w:ascii="仿宋" w:hAnsi="仿宋" w:eastAsia="仿宋" w:cs="仿宋"/>
          <w:b/>
          <w:sz w:val="32"/>
          <w:szCs w:val="20"/>
        </w:rPr>
      </w:pPr>
      <w:bookmarkStart w:id="13" w:name="_Toc164416483"/>
      <w:bookmarkStart w:id="14" w:name="第三部分"/>
      <w:r>
        <w:rPr>
          <w:rFonts w:ascii="仿宋" w:hAnsi="仿宋" w:eastAsia="仿宋" w:cs="仿宋"/>
          <w:b/>
          <w:sz w:val="32"/>
          <w:szCs w:val="20"/>
        </w:rPr>
        <w:br w:type="page"/>
      </w:r>
      <w:r>
        <w:rPr>
          <w:rFonts w:hint="eastAsia" w:ascii="仿宋" w:hAnsi="仿宋" w:eastAsia="仿宋" w:cs="仿宋"/>
          <w:b/>
          <w:sz w:val="32"/>
          <w:szCs w:val="20"/>
        </w:rPr>
        <w:t>一、总则</w:t>
      </w:r>
    </w:p>
    <w:p w14:paraId="3B6BE89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w:t>
      </w:r>
      <w:r>
        <w:rPr>
          <w:rFonts w:hint="eastAsia" w:ascii="仿宋" w:hAnsi="仿宋" w:eastAsia="仿宋" w:cs="仿宋"/>
          <w:b/>
          <w:sz w:val="24"/>
        </w:rPr>
        <w:t>适用范围</w:t>
      </w:r>
    </w:p>
    <w:p w14:paraId="112D29E2">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6B034B8">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w:t>
      </w:r>
      <w:r>
        <w:rPr>
          <w:rFonts w:hint="eastAsia" w:ascii="仿宋" w:hAnsi="仿宋" w:eastAsia="仿宋" w:cs="仿宋"/>
          <w:b/>
          <w:sz w:val="24"/>
        </w:rPr>
        <w:t>定义</w:t>
      </w:r>
    </w:p>
    <w:p w14:paraId="0A368CD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DADDE5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62375E0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kern w:val="0"/>
          <w:sz w:val="24"/>
          <w:lang w:val="zh-CN"/>
        </w:rPr>
        <w:t>供应商</w:t>
      </w:r>
      <w:r>
        <w:rPr>
          <w:rFonts w:hint="eastAsia" w:ascii="仿宋" w:hAnsi="仿宋" w:eastAsia="仿宋" w:cs="仿宋"/>
          <w:sz w:val="24"/>
        </w:rPr>
        <w:t>”系指是指响应招标、参加投标竞争的法人、其他组织或者自然人。</w:t>
      </w:r>
    </w:p>
    <w:p w14:paraId="504E2BE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BE83BB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7424A9B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FB97FD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2.7“▲”系指实质性要求条款；“</w:t>
      </w:r>
      <w:r>
        <w:rPr>
          <w:rFonts w:hint="eastAsia" w:ascii="仿宋" w:hAnsi="仿宋" w:eastAsia="仿宋"/>
          <w:bCs/>
          <w:color w:val="000000"/>
          <w:szCs w:val="21"/>
        </w:rPr>
        <w:sym w:font="Wingdings" w:char="F0FE"/>
      </w:r>
      <w:r>
        <w:rPr>
          <w:rFonts w:hint="eastAsia" w:ascii="仿宋" w:hAnsi="仿宋" w:eastAsia="仿宋" w:cs="仿宋"/>
          <w:sz w:val="24"/>
        </w:rPr>
        <w:t>”系指适用本项目的要求；“</w:t>
      </w:r>
      <w:r>
        <w:rPr>
          <w:rFonts w:hint="eastAsia" w:ascii="MS Gothic" w:hAnsi="MS Gothic" w:eastAsia="MS Gothic" w:cs="MS Gothic"/>
          <w:kern w:val="0"/>
          <w:sz w:val="24"/>
        </w:rPr>
        <w:t>☐</w:t>
      </w:r>
      <w:r>
        <w:rPr>
          <w:rFonts w:hint="eastAsia" w:ascii="仿宋" w:hAnsi="仿宋" w:eastAsia="仿宋" w:cs="仿宋"/>
          <w:sz w:val="24"/>
        </w:rPr>
        <w:t>”系指不适用本项目的要求。</w:t>
      </w:r>
    </w:p>
    <w:p w14:paraId="5571E6D2">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3．</w:t>
      </w:r>
      <w:r>
        <w:rPr>
          <w:rFonts w:hint="eastAsia" w:ascii="仿宋" w:hAnsi="仿宋" w:eastAsia="仿宋" w:cs="仿宋"/>
          <w:b/>
          <w:sz w:val="24"/>
        </w:rPr>
        <w:t>采购项目需要落实的政府采购政策</w:t>
      </w:r>
    </w:p>
    <w:p w14:paraId="05E6418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B71375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6E7903B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lang w:val="zh-CN"/>
        </w:rPr>
        <w:t>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采购人拟采购的产品属于政府强制采购的节能产品品目清单范围的，供应商未按招标文件要求提供国家确定的认证机构出具的、处于有效期之内的节能产品认证证书的，投标无效。（本项目不适用）</w:t>
      </w:r>
    </w:p>
    <w:p w14:paraId="0FE1B0D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0E5F13F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B7D98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BFB2D9E">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14:paraId="14946190">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BD96C43">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4D35B116">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3.3.2.3在服务采购项目中，服务由中小企业承接，即提供服务的人员为中小企业依照《中华人民共和国劳动民法典》订立劳动合同的从业人员。</w:t>
      </w:r>
    </w:p>
    <w:p w14:paraId="23866CC3">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14:paraId="262CC611">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C45C36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F98FCB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14:paraId="4055C1A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18725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14:paraId="340A43E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8132CF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3.4支持创新发展</w:t>
      </w:r>
    </w:p>
    <w:p w14:paraId="4AEADC9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54BA580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6A1D228">
      <w:pPr>
        <w:keepNext w:val="0"/>
        <w:keepLines w:val="0"/>
        <w:pageBreakBefore w:val="0"/>
        <w:kinsoku/>
        <w:wordWrap/>
        <w:overflowPunct/>
        <w:topLinePunct w:val="0"/>
        <w:autoSpaceDE/>
        <w:autoSpaceDN/>
        <w:bidi w:val="0"/>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3.4.3根据《关于促进自主创新进一步改进招标采购工作的意见》(甬资交管办〔2019〕1号)规定，若投标产品列入地级市及以上政府部门重点自主创新产品目录的，相应的资格审查和业绩评分视同完全满足（以投标文件中提供地级市及以上政府部门重点自主创新产品目录证明材料为准）。</w:t>
      </w:r>
    </w:p>
    <w:p w14:paraId="3E210202">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4．</w:t>
      </w:r>
      <w:r>
        <w:rPr>
          <w:rFonts w:hint="eastAsia" w:ascii="仿宋" w:hAnsi="仿宋" w:eastAsia="仿宋" w:cs="仿宋"/>
          <w:b/>
          <w:sz w:val="24"/>
        </w:rPr>
        <w:t>特别说明</w:t>
      </w:r>
    </w:p>
    <w:p w14:paraId="5BB9C86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4.1关于分公司投标</w:t>
      </w:r>
    </w:p>
    <w:p w14:paraId="3F3F44C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除银行、保险、石油石化、电力、电信等特殊行业外。法人的分支机构由于不能独立承担民事责任，不能以分支机构的身份参加政府采购，只能以法人身份参加。</w:t>
      </w:r>
    </w:p>
    <w:p w14:paraId="3FC0E1B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4.2关于知识产权</w:t>
      </w:r>
    </w:p>
    <w:p w14:paraId="685266A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4.2.1</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14:paraId="676A36C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4.2.2投标报价应包含所有应向所有权人支付的专利权、商标权或其它知识产权的一切相关费用。</w:t>
      </w:r>
    </w:p>
    <w:p w14:paraId="153E7DC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14:paraId="27413C6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4.3</w:t>
      </w:r>
      <w:r>
        <w:rPr>
          <w:rFonts w:hint="eastAsia" w:ascii="仿宋" w:hAnsi="仿宋" w:eastAsia="仿宋" w:cs="仿宋"/>
          <w:kern w:val="0"/>
          <w:sz w:val="24"/>
          <w:lang w:val="zh-CN"/>
        </w:rPr>
        <w:t>供应商</w:t>
      </w:r>
      <w:r>
        <w:rPr>
          <w:rFonts w:hint="eastAsia" w:ascii="仿宋" w:hAnsi="仿宋" w:eastAsia="仿宋" w:cs="仿宋"/>
          <w:sz w:val="24"/>
        </w:rPr>
        <w:t>的风险</w:t>
      </w:r>
    </w:p>
    <w:p w14:paraId="3985838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4.3.1</w:t>
      </w:r>
      <w:r>
        <w:rPr>
          <w:rFonts w:hint="eastAsia" w:ascii="仿宋" w:hAnsi="仿宋" w:eastAsia="仿宋" w:cs="仿宋"/>
          <w:kern w:val="0"/>
          <w:sz w:val="24"/>
          <w:lang w:val="zh-CN"/>
        </w:rPr>
        <w:t>供应商</w:t>
      </w:r>
      <w:r>
        <w:rPr>
          <w:rFonts w:hint="eastAsia" w:ascii="仿宋" w:hAnsi="仿宋" w:eastAsia="仿宋" w:cs="仿宋"/>
          <w:sz w:val="24"/>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14:paraId="336B6AA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4.3.2无论因何种原因导致本次采购活动终止致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14:paraId="0B677C19">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5．</w:t>
      </w:r>
      <w:r>
        <w:rPr>
          <w:rFonts w:hint="eastAsia" w:ascii="仿宋" w:hAnsi="仿宋" w:eastAsia="仿宋" w:cs="仿宋"/>
          <w:b/>
          <w:sz w:val="24"/>
        </w:rPr>
        <w:t>询问、质疑、投诉</w:t>
      </w:r>
    </w:p>
    <w:p w14:paraId="6C7FBBF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.1供应商询问</w:t>
      </w:r>
    </w:p>
    <w:p w14:paraId="4DF4D10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8E83C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.2供应商质疑</w:t>
      </w:r>
    </w:p>
    <w:p w14:paraId="2002132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F16817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3C9485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5.2.2.1对招标文件提出质疑的，质疑期限为供应商获得招标文件之日或者招标文件公告期限届满之日起计算。</w:t>
      </w:r>
    </w:p>
    <w:p w14:paraId="103B09A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5.2.2.2对采购过程提出质疑的，质疑期限为各采购程序环节结束之日起计算。</w:t>
      </w:r>
    </w:p>
    <w:p w14:paraId="7FB5B77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5.2.2.3对采购结果提出质疑的，质疑期限自采购结果公告期限届满之日起计算。</w:t>
      </w:r>
    </w:p>
    <w:p w14:paraId="49018C7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5.2.2.4对同一采购程序环节的质疑，供应商须一次性提出。</w:t>
      </w:r>
    </w:p>
    <w:p w14:paraId="35E2F6D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仿宋" w:hAnsi="仿宋" w:eastAsia="仿宋" w:cs="仿宋"/>
          <w:sz w:val="24"/>
        </w:rPr>
        <w:t>供应商提出质疑应当提交质疑函和必要的证明材料。质疑函应当包括下列内容：</w:t>
      </w:r>
    </w:p>
    <w:p w14:paraId="4D2E91B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.2.3.1供应商的姓名或者名称、地址、邮编、联系人及联系电话；</w:t>
      </w:r>
    </w:p>
    <w:p w14:paraId="077E0A7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.2.3.2质疑项目的名称、编号；</w:t>
      </w:r>
    </w:p>
    <w:p w14:paraId="1A14B86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.2.3.3具体、明确的质疑事项和与质疑事项相关的请求；</w:t>
      </w:r>
    </w:p>
    <w:p w14:paraId="4DC16DB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.2.3.4事实依据；</w:t>
      </w:r>
    </w:p>
    <w:p w14:paraId="72F1098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.2.3.5必要的法律依据；</w:t>
      </w:r>
    </w:p>
    <w:p w14:paraId="13E7310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.2.3.6提出质疑的日期。</w:t>
      </w:r>
    </w:p>
    <w:p w14:paraId="29563A0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5.2.3.7对招标文件提出质疑的需要提供在政采云平台获取招标文件的截图。</w:t>
      </w:r>
    </w:p>
    <w:p w14:paraId="2BF80F6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42D2810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质疑函范本请到浙江政府采购网下载专区下载。</w:t>
      </w:r>
    </w:p>
    <w:p w14:paraId="5309704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EC7883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.5询问或者质疑事项可能影响采购结果的，采购人应当暂停签订合同，已经签订合同的，应当中止履行合同。</w:t>
      </w:r>
    </w:p>
    <w:p w14:paraId="169BE38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.3供应商投诉</w:t>
      </w:r>
    </w:p>
    <w:p w14:paraId="6B1B343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5.3.1质疑供应商对采购人、采购代理机构的答复不满意或者采购人、采购代理机构未在规定的时间内作出答复的，可以在答复期满后十五个工作日内向同级政府采购监督管理部门提出投诉。</w:t>
      </w:r>
    </w:p>
    <w:p w14:paraId="153C128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5447452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5.3.3供应商投诉应当有明确的请求和必要的证明材料。</w:t>
      </w:r>
    </w:p>
    <w:p w14:paraId="31E39BB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5.3.5以联合体形式参加政府采购活动的，其投诉应当由组成联合体的所有供应商共同提出。</w:t>
      </w:r>
    </w:p>
    <w:p w14:paraId="5492292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18"/>
          <w:szCs w:val="18"/>
        </w:rPr>
      </w:pPr>
      <w:r>
        <w:rPr>
          <w:rFonts w:hint="eastAsia" w:ascii="仿宋" w:hAnsi="仿宋" w:eastAsia="仿宋" w:cs="仿宋"/>
          <w:sz w:val="24"/>
        </w:rPr>
        <w:t>投诉书范本请到浙江政府采购网下载专区下载。</w:t>
      </w:r>
    </w:p>
    <w:p w14:paraId="454E07B4">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7DA3871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6．</w:t>
      </w:r>
      <w:r>
        <w:rPr>
          <w:rFonts w:hint="eastAsia" w:ascii="仿宋" w:hAnsi="仿宋" w:eastAsia="仿宋" w:cs="仿宋"/>
          <w:b/>
          <w:sz w:val="24"/>
        </w:rPr>
        <w:t>招标文件的构成</w:t>
      </w:r>
    </w:p>
    <w:p w14:paraId="6E6E7AE4">
      <w:pPr>
        <w:pStyle w:val="10"/>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6.1招标文件包括下列文件及附件：</w:t>
      </w:r>
    </w:p>
    <w:p w14:paraId="0983AE6C">
      <w:pPr>
        <w:pStyle w:val="10"/>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6.1.1招标公告；</w:t>
      </w:r>
    </w:p>
    <w:p w14:paraId="291F0860">
      <w:pPr>
        <w:pStyle w:val="10"/>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6.1.2</w:t>
      </w:r>
      <w:r>
        <w:rPr>
          <w:rFonts w:hint="eastAsia" w:ascii="仿宋" w:hAnsi="仿宋" w:eastAsia="仿宋" w:cs="仿宋"/>
          <w:sz w:val="24"/>
          <w:szCs w:val="24"/>
          <w:lang w:val="zh-CN"/>
        </w:rPr>
        <w:t>投标</w:t>
      </w:r>
      <w:r>
        <w:rPr>
          <w:rFonts w:hint="eastAsia" w:ascii="仿宋" w:hAnsi="仿宋" w:eastAsia="仿宋" w:cs="仿宋"/>
          <w:sz w:val="24"/>
          <w:szCs w:val="24"/>
        </w:rPr>
        <w:t>须知；</w:t>
      </w:r>
    </w:p>
    <w:p w14:paraId="31FC593E">
      <w:pPr>
        <w:pStyle w:val="10"/>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6.1.3采购需求；</w:t>
      </w:r>
    </w:p>
    <w:p w14:paraId="562D8679">
      <w:pPr>
        <w:pStyle w:val="10"/>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6.1.4评标办法；</w:t>
      </w:r>
    </w:p>
    <w:p w14:paraId="453685C4">
      <w:pPr>
        <w:pStyle w:val="10"/>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6.1.5政府采购合同文本；</w:t>
      </w:r>
    </w:p>
    <w:p w14:paraId="0D5D3FE3">
      <w:pPr>
        <w:pStyle w:val="10"/>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6.1.6应提交的有关格式范例。</w:t>
      </w:r>
    </w:p>
    <w:p w14:paraId="2367D8E7">
      <w:pPr>
        <w:pStyle w:val="10"/>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6.1.7附件（如有）</w:t>
      </w:r>
    </w:p>
    <w:p w14:paraId="14CB608B">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1020E5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7．</w:t>
      </w:r>
      <w:r>
        <w:rPr>
          <w:rFonts w:hint="eastAsia" w:ascii="仿宋" w:hAnsi="仿宋" w:eastAsia="仿宋" w:cs="仿宋"/>
          <w:b/>
          <w:sz w:val="24"/>
        </w:rPr>
        <w:t>招标文件的澄清、修改</w:t>
      </w:r>
    </w:p>
    <w:p w14:paraId="20D6DEC5">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5F1909D0">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7.2更正公告为招标文件的组成部分，一经在网站发布，视同已通知所有招标文件的收受人，不再采用其它方式传达相关信息， 若因未能及时了解到上述网站上发布的相关信息而导致的一切后果自行承担。</w:t>
      </w:r>
    </w:p>
    <w:p w14:paraId="5E463E84">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7.3如更正公告有重新发布电子招标文件的，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rPr>
        <w:t>应下载最新发布的电子招标文件制作投标文件。</w:t>
      </w:r>
    </w:p>
    <w:p w14:paraId="6D6A12AB">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b/>
          <w:sz w:val="30"/>
          <w:szCs w:val="20"/>
        </w:rPr>
      </w:pPr>
      <w:r>
        <w:rPr>
          <w:rFonts w:hint="eastAsia" w:ascii="仿宋" w:hAnsi="仿宋" w:eastAsia="仿宋" w:cs="仿宋"/>
          <w:sz w:val="24"/>
        </w:rPr>
        <w:t>7.4已获取招标文件的潜在</w:t>
      </w:r>
      <w:r>
        <w:rPr>
          <w:rFonts w:hint="eastAsia" w:ascii="仿宋" w:hAnsi="仿宋" w:eastAsia="仿宋" w:cs="仿宋"/>
          <w:kern w:val="0"/>
          <w:sz w:val="24"/>
          <w:lang w:val="zh-CN"/>
        </w:rPr>
        <w:t>供应商</w:t>
      </w:r>
      <w:r>
        <w:rPr>
          <w:rFonts w:hint="eastAsia" w:ascii="仿宋" w:hAnsi="仿宋" w:eastAsia="仿宋" w:cs="仿宋"/>
          <w:sz w:val="24"/>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rPr>
        <w:t>。</w:t>
      </w:r>
    </w:p>
    <w:p w14:paraId="15011324">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三、投标</w:t>
      </w:r>
    </w:p>
    <w:p w14:paraId="719F961B">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8．</w:t>
      </w:r>
      <w:r>
        <w:rPr>
          <w:rFonts w:hint="eastAsia" w:ascii="仿宋" w:hAnsi="仿宋" w:eastAsia="仿宋" w:cs="仿宋"/>
          <w:b/>
          <w:sz w:val="24"/>
        </w:rPr>
        <w:t>投标文件的语言</w:t>
      </w:r>
    </w:p>
    <w:p w14:paraId="7FD5F9AF">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14:paraId="320824F0">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9．</w:t>
      </w:r>
      <w:r>
        <w:rPr>
          <w:rFonts w:hint="eastAsia" w:ascii="仿宋" w:hAnsi="仿宋" w:eastAsia="仿宋" w:cs="仿宋"/>
          <w:b/>
          <w:sz w:val="24"/>
        </w:rPr>
        <w:t>投标文件的组成</w:t>
      </w:r>
    </w:p>
    <w:p w14:paraId="1AD8B6D7">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b/>
          <w:sz w:val="24"/>
        </w:rPr>
        <w:t>资格文件</w:t>
      </w:r>
      <w:r>
        <w:rPr>
          <w:rFonts w:hint="eastAsia" w:ascii="仿宋" w:hAnsi="仿宋" w:eastAsia="仿宋" w:cs="仿宋"/>
          <w:sz w:val="24"/>
        </w:rPr>
        <w:t>：</w:t>
      </w:r>
    </w:p>
    <w:p w14:paraId="38C35823">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9.1.1有效的企业法人营业执照（或事业法人登记证）、其他组织（个体工商户）的营业执照或者民办非企业单位登记证书</w:t>
      </w:r>
      <w:r>
        <w:rPr>
          <w:rFonts w:hint="eastAsia" w:ascii="仿宋" w:hAnsi="仿宋" w:eastAsia="仿宋" w:cs="仿宋"/>
          <w:sz w:val="24"/>
          <w:lang w:eastAsia="zh-CN"/>
        </w:rPr>
        <w:t>（</w:t>
      </w:r>
      <w:r>
        <w:rPr>
          <w:rFonts w:hint="eastAsia" w:ascii="仿宋" w:hAnsi="仿宋" w:eastAsia="仿宋" w:cs="仿宋"/>
          <w:sz w:val="24"/>
          <w:lang w:val="en-US" w:eastAsia="zh-CN"/>
        </w:rPr>
        <w:t>联合体投标的双方均需提供</w:t>
      </w:r>
      <w:r>
        <w:rPr>
          <w:rFonts w:hint="eastAsia" w:ascii="仿宋" w:hAnsi="仿宋" w:eastAsia="仿宋" w:cs="仿宋"/>
          <w:sz w:val="24"/>
          <w:lang w:eastAsia="zh-CN"/>
        </w:rPr>
        <w:t>）</w:t>
      </w:r>
      <w:r>
        <w:rPr>
          <w:rFonts w:hint="eastAsia" w:ascii="仿宋" w:hAnsi="仿宋" w:eastAsia="仿宋" w:cs="仿宋"/>
          <w:sz w:val="24"/>
        </w:rPr>
        <w:t>；</w:t>
      </w:r>
    </w:p>
    <w:p w14:paraId="50A29A95">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9.1.2符合参加政府采购活动应当具备的一般条件的承诺函(格式见第六部分）。</w:t>
      </w:r>
    </w:p>
    <w:p w14:paraId="21510921">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9.1.3落实政府采购政策需满足的资格要求；</w:t>
      </w:r>
    </w:p>
    <w:p w14:paraId="7B0793B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4联合协议</w:t>
      </w:r>
      <w:r>
        <w:rPr>
          <w:rFonts w:hint="eastAsia" w:ascii="仿宋" w:hAnsi="仿宋" w:eastAsia="仿宋" w:cs="仿宋"/>
          <w:sz w:val="24"/>
        </w:rPr>
        <w:t>（如有）。</w:t>
      </w:r>
    </w:p>
    <w:p w14:paraId="492A569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rPr>
      </w:pPr>
      <w:r>
        <w:rPr>
          <w:rFonts w:hint="eastAsia" w:ascii="仿宋" w:hAnsi="仿宋" w:eastAsia="仿宋" w:cs="仿宋"/>
          <w:sz w:val="24"/>
        </w:rPr>
        <w:t>9.1.</w:t>
      </w:r>
      <w:r>
        <w:rPr>
          <w:rFonts w:hint="eastAsia" w:ascii="仿宋" w:hAnsi="仿宋" w:eastAsia="仿宋" w:cs="仿宋"/>
          <w:sz w:val="24"/>
          <w:lang w:val="en-US" w:eastAsia="zh-CN"/>
        </w:rPr>
        <w:t>5分包意向协议</w:t>
      </w:r>
      <w:r>
        <w:rPr>
          <w:rFonts w:hint="eastAsia" w:ascii="仿宋" w:hAnsi="仿宋" w:eastAsia="仿宋" w:cs="仿宋"/>
          <w:sz w:val="24"/>
        </w:rPr>
        <w:t>（如有）。</w:t>
      </w:r>
    </w:p>
    <w:p w14:paraId="544692B8">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6</w:t>
      </w:r>
      <w:r>
        <w:rPr>
          <w:rFonts w:hint="eastAsia" w:ascii="仿宋" w:hAnsi="仿宋" w:eastAsia="仿宋" w:cs="仿宋"/>
          <w:sz w:val="24"/>
        </w:rPr>
        <w:t>本项目的特定资格要求（如有）。</w:t>
      </w:r>
    </w:p>
    <w:p w14:paraId="2ECA9DE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45666D00">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评分索引</w:t>
      </w:r>
      <w:r>
        <w:rPr>
          <w:rFonts w:hint="eastAsia" w:ascii="仿宋" w:hAnsi="仿宋" w:eastAsia="仿宋" w:cs="仿宋"/>
          <w:sz w:val="24"/>
          <w:highlight w:val="none"/>
        </w:rPr>
        <w:t>表；</w:t>
      </w:r>
    </w:p>
    <w:p w14:paraId="45F21C91">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符合性自查表；</w:t>
      </w:r>
    </w:p>
    <w:p w14:paraId="69E5569D">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投标函；</w:t>
      </w:r>
    </w:p>
    <w:p w14:paraId="4093C3E8">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授权委托书或法定代表人（单位负责人、自然人本人）身份证明；</w:t>
      </w:r>
    </w:p>
    <w:p w14:paraId="19A6B31D">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供应商情况表；</w:t>
      </w:r>
    </w:p>
    <w:p w14:paraId="6BCE49AA">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评标标准相应的商务技术资料；</w:t>
      </w:r>
    </w:p>
    <w:p w14:paraId="4AA47AAD">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商务响应表；</w:t>
      </w:r>
    </w:p>
    <w:p w14:paraId="5CB13FCF">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技术响应表；</w:t>
      </w:r>
    </w:p>
    <w:p w14:paraId="539C4F2C">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同类业绩情况一览表；</w:t>
      </w:r>
    </w:p>
    <w:p w14:paraId="1EFB4C28">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10</w:t>
      </w:r>
      <w:r>
        <w:rPr>
          <w:rFonts w:hint="eastAsia" w:ascii="仿宋" w:hAnsi="仿宋" w:eastAsia="仿宋" w:cs="仿宋"/>
          <w:sz w:val="24"/>
          <w:highlight w:val="none"/>
          <w:lang w:val="zh-CN"/>
        </w:rPr>
        <w:t>政府采购供应商廉洁自律承诺书；</w:t>
      </w:r>
    </w:p>
    <w:p w14:paraId="56389DBC">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其他资料（如有）。</w:t>
      </w:r>
    </w:p>
    <w:p w14:paraId="4C63344C">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u w:val="single"/>
          <w:lang w:val="zh-CN"/>
        </w:rPr>
      </w:pPr>
      <w:r>
        <w:rPr>
          <w:rFonts w:hint="eastAsia" w:ascii="仿宋" w:hAnsi="仿宋" w:eastAsia="仿宋" w:cs="仿宋"/>
          <w:kern w:val="0"/>
          <w:sz w:val="24"/>
        </w:rPr>
        <w:t>9</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4F7F708E">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9.3.1开标一览表；</w:t>
      </w:r>
    </w:p>
    <w:p w14:paraId="7C9A0697">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9.3.2投标报价明细表；</w:t>
      </w:r>
    </w:p>
    <w:p w14:paraId="5918BB1D">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3中小企业声明函（如有）</w:t>
      </w:r>
      <w:r>
        <w:rPr>
          <w:rFonts w:hint="eastAsia" w:ascii="仿宋" w:hAnsi="仿宋" w:eastAsia="仿宋" w:cs="仿宋"/>
          <w:sz w:val="24"/>
        </w:rPr>
        <w:t>；</w:t>
      </w:r>
    </w:p>
    <w:p w14:paraId="05B8344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4残疾人福利性单位声明函</w:t>
      </w:r>
      <w:r>
        <w:rPr>
          <w:rFonts w:hint="eastAsia" w:ascii="仿宋" w:hAnsi="仿宋" w:eastAsia="仿宋" w:cs="仿宋"/>
          <w:sz w:val="24"/>
        </w:rPr>
        <w:t>（如有）；</w:t>
      </w:r>
    </w:p>
    <w:p w14:paraId="5FCFE90A">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lang w:val="en-US" w:eastAsia="zh-CN"/>
        </w:rPr>
      </w:pPr>
      <w:r>
        <w:rPr>
          <w:rFonts w:hint="eastAsia" w:ascii="仿宋" w:hAnsi="仿宋" w:eastAsia="仿宋" w:cs="仿宋"/>
          <w:sz w:val="24"/>
        </w:rPr>
        <w:t>9.</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5监狱企业的证明文件</w:t>
      </w:r>
      <w:r>
        <w:rPr>
          <w:rFonts w:hint="eastAsia" w:ascii="仿宋" w:hAnsi="仿宋" w:eastAsia="仿宋" w:cs="仿宋"/>
          <w:sz w:val="24"/>
        </w:rPr>
        <w:t>（如有）；</w:t>
      </w:r>
    </w:p>
    <w:p w14:paraId="51C124EB">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6</w:t>
      </w:r>
      <w:r>
        <w:rPr>
          <w:rFonts w:hint="eastAsia" w:ascii="仿宋" w:hAnsi="仿宋" w:eastAsia="仿宋" w:cs="仿宋"/>
          <w:sz w:val="24"/>
        </w:rPr>
        <w:t>政府采购统计基础信息表；</w:t>
      </w:r>
    </w:p>
    <w:p w14:paraId="3A80A0D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7</w:t>
      </w:r>
      <w:r>
        <w:rPr>
          <w:rFonts w:hint="eastAsia" w:ascii="仿宋" w:hAnsi="仿宋" w:eastAsia="仿宋" w:cs="仿宋"/>
          <w:sz w:val="24"/>
        </w:rPr>
        <w:t>其他资料（如有）。</w:t>
      </w:r>
    </w:p>
    <w:p w14:paraId="18F56FEC">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10．</w:t>
      </w:r>
      <w:r>
        <w:rPr>
          <w:rFonts w:hint="eastAsia" w:ascii="仿宋" w:hAnsi="仿宋" w:eastAsia="仿宋" w:cs="仿宋"/>
          <w:b/>
          <w:sz w:val="24"/>
        </w:rPr>
        <w:t>投标文件的编制</w:t>
      </w:r>
    </w:p>
    <w:p w14:paraId="49D77AEB">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14:paraId="26D91347">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0212A63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1981D928">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11．</w:t>
      </w:r>
      <w:r>
        <w:rPr>
          <w:rFonts w:hint="eastAsia" w:ascii="仿宋" w:hAnsi="仿宋" w:eastAsia="仿宋" w:cs="仿宋"/>
          <w:b/>
          <w:sz w:val="24"/>
        </w:rPr>
        <w:t>投标文件的签署、盖章</w:t>
      </w:r>
    </w:p>
    <w:p w14:paraId="5959663D">
      <w:pPr>
        <w:pStyle w:val="20"/>
        <w:keepNext w:val="0"/>
        <w:keepLines w:val="0"/>
        <w:pageBreakBefore w:val="0"/>
        <w:widowControl w:val="0"/>
        <w:kinsoku/>
        <w:wordWrap/>
        <w:overflowPunct/>
        <w:topLinePunct w:val="0"/>
        <w:bidi w:val="0"/>
        <w:snapToGrid w:val="0"/>
        <w:spacing w:before="0" w:line="400" w:lineRule="exact"/>
        <w:ind w:firstLine="480"/>
        <w:textAlignment w:val="auto"/>
        <w:rPr>
          <w:rFonts w:hint="eastAsia" w:ascii="仿宋" w:hAnsi="仿宋" w:eastAsia="仿宋" w:cs="仿宋"/>
          <w:b/>
        </w:rPr>
      </w:pPr>
      <w:r>
        <w:rPr>
          <w:rFonts w:hint="eastAsia" w:ascii="仿宋" w:hAnsi="仿宋" w:eastAsia="仿宋" w:cs="仿宋"/>
          <w:szCs w:val="24"/>
        </w:rPr>
        <w:t>11.1投标文件按照招标文件第六部分格式要</w:t>
      </w:r>
      <w:r>
        <w:rPr>
          <w:rFonts w:hint="eastAsia" w:ascii="仿宋" w:hAnsi="仿宋" w:eastAsia="仿宋" w:cs="仿宋"/>
        </w:rPr>
        <w:t>求进行签署、盖章。</w:t>
      </w:r>
      <w:r>
        <w:rPr>
          <w:rFonts w:hint="eastAsia" w:ascii="仿宋" w:hAnsi="仿宋" w:eastAsia="仿宋" w:cs="仿宋"/>
          <w:b/>
        </w:rPr>
        <w:t>▲供应商的投标文件未按照招标文件要求签署、盖章的，其投标无效</w:t>
      </w:r>
      <w:r>
        <w:rPr>
          <w:rFonts w:hint="eastAsia" w:ascii="仿宋" w:hAnsi="仿宋" w:eastAsia="仿宋" w:cs="仿宋"/>
          <w:szCs w:val="24"/>
        </w:rPr>
        <w:t>。</w:t>
      </w:r>
    </w:p>
    <w:p w14:paraId="1A9B82C5">
      <w:pPr>
        <w:pStyle w:val="20"/>
        <w:keepNext w:val="0"/>
        <w:keepLines w:val="0"/>
        <w:pageBreakBefore w:val="0"/>
        <w:widowControl w:val="0"/>
        <w:kinsoku/>
        <w:wordWrap/>
        <w:overflowPunct/>
        <w:topLinePunct w:val="0"/>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11.2为确保网上操作合法、有效和安全，</w:t>
      </w:r>
      <w:r>
        <w:rPr>
          <w:rFonts w:hint="eastAsia" w:ascii="仿宋" w:hAnsi="仿宋" w:eastAsia="仿宋" w:cs="仿宋"/>
          <w:kern w:val="0"/>
          <w:lang w:val="zh-CN"/>
        </w:rPr>
        <w:t>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1E51C96E">
      <w:pPr>
        <w:pStyle w:val="20"/>
        <w:keepNext w:val="0"/>
        <w:keepLines w:val="0"/>
        <w:pageBreakBefore w:val="0"/>
        <w:widowControl w:val="0"/>
        <w:kinsoku/>
        <w:wordWrap/>
        <w:overflowPunct/>
        <w:topLinePunct w:val="0"/>
        <w:bidi w:val="0"/>
        <w:snapToGrid w:val="0"/>
        <w:spacing w:before="0" w:line="400" w:lineRule="exact"/>
        <w:ind w:firstLine="480"/>
        <w:textAlignment w:val="auto"/>
        <w:rPr>
          <w:rFonts w:hint="eastAsia" w:ascii="仿宋" w:hAnsi="仿宋" w:eastAsia="仿宋" w:cs="仿宋"/>
          <w:szCs w:val="24"/>
        </w:rPr>
      </w:pPr>
      <w:r>
        <w:rPr>
          <w:rFonts w:hint="eastAsia" w:ascii="仿宋" w:hAnsi="仿宋" w:eastAsia="仿宋" w:cs="仿宋"/>
        </w:rPr>
        <w:t>11.3招标文件对投标文件签署、盖章的要求适用于电子签名。</w:t>
      </w:r>
    </w:p>
    <w:p w14:paraId="4A24BDEC">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12．</w:t>
      </w:r>
      <w:r>
        <w:rPr>
          <w:rFonts w:hint="eastAsia" w:ascii="仿宋" w:hAnsi="仿宋" w:eastAsia="仿宋" w:cs="仿宋"/>
          <w:b/>
          <w:sz w:val="24"/>
        </w:rPr>
        <w:t>投标文件的提交、补充、修改、撤回</w:t>
      </w:r>
    </w:p>
    <w:p w14:paraId="1FD67B93">
      <w:pPr>
        <w:pStyle w:val="20"/>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szCs w:val="24"/>
        </w:rPr>
      </w:pPr>
      <w:r>
        <w:rPr>
          <w:rFonts w:hint="eastAsia" w:ascii="仿宋" w:hAnsi="仿宋" w:eastAsia="仿宋" w:cs="仿宋"/>
          <w:szCs w:val="24"/>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674020">
      <w:pPr>
        <w:pStyle w:val="20"/>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szCs w:val="24"/>
        </w:rPr>
      </w:pPr>
      <w:r>
        <w:rPr>
          <w:rFonts w:hint="eastAsia" w:ascii="仿宋" w:hAnsi="仿宋" w:eastAsia="仿宋"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2D92D8D1">
      <w:pPr>
        <w:pStyle w:val="20"/>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szCs w:val="24"/>
        </w:rPr>
      </w:pPr>
      <w:r>
        <w:rPr>
          <w:rFonts w:hint="eastAsia" w:ascii="仿宋" w:hAnsi="仿宋" w:eastAsia="仿宋" w:cs="仿宋"/>
          <w:szCs w:val="24"/>
        </w:rPr>
        <w:t>12.3采购人、采购代理机构可以视情况延长投标文件提交的截止时间。在上述情况下，采购代理机构与</w:t>
      </w:r>
      <w:r>
        <w:rPr>
          <w:rFonts w:hint="eastAsia" w:ascii="仿宋" w:hAnsi="仿宋" w:eastAsia="仿宋" w:cs="仿宋"/>
          <w:kern w:val="0"/>
          <w:lang w:val="zh-CN"/>
        </w:rPr>
        <w:t>供应商</w:t>
      </w:r>
      <w:r>
        <w:rPr>
          <w:rFonts w:hint="eastAsia" w:ascii="仿宋" w:hAnsi="仿宋" w:eastAsia="仿宋" w:cs="仿宋"/>
          <w:szCs w:val="24"/>
        </w:rPr>
        <w:t>以前在投标截止期方面的全部权利、责任和义务，将适用于延长至新的投标截止期。</w:t>
      </w:r>
    </w:p>
    <w:p w14:paraId="73254A73">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13．</w:t>
      </w:r>
      <w:r>
        <w:rPr>
          <w:rFonts w:hint="eastAsia" w:ascii="仿宋" w:hAnsi="仿宋" w:eastAsia="仿宋" w:cs="仿宋"/>
          <w:b/>
          <w:sz w:val="24"/>
        </w:rPr>
        <w:t>投标有效期</w:t>
      </w:r>
    </w:p>
    <w:p w14:paraId="7F3F74B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z w:val="24"/>
          <w:szCs w:val="20"/>
        </w:rPr>
      </w:pPr>
      <w:r>
        <w:rPr>
          <w:rFonts w:hint="eastAsia" w:ascii="仿宋" w:hAnsi="仿宋" w:eastAsia="仿宋" w:cs="仿宋"/>
          <w:sz w:val="24"/>
          <w:szCs w:val="20"/>
        </w:rPr>
        <w:t>投标有效期为从提交投标文件的截止之日起90天。</w:t>
      </w:r>
    </w:p>
    <w:p w14:paraId="4042D75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诺的投标有效期少于招标文件中载明的投标有效期的，投标无效。</w:t>
      </w:r>
    </w:p>
    <w:p w14:paraId="38628B1D">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3FCF36A7">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14．</w:t>
      </w:r>
      <w:r>
        <w:rPr>
          <w:rFonts w:hint="eastAsia" w:ascii="仿宋" w:hAnsi="仿宋" w:eastAsia="仿宋" w:cs="仿宋"/>
          <w:b/>
          <w:sz w:val="24"/>
        </w:rPr>
        <w:t>开标</w:t>
      </w:r>
    </w:p>
    <w:p w14:paraId="3145059C">
      <w:pPr>
        <w:pStyle w:val="21"/>
        <w:keepNext w:val="0"/>
        <w:keepLines w:val="0"/>
        <w:pageBreakBefore w:val="0"/>
        <w:widowControl w:val="0"/>
        <w:kinsoku/>
        <w:wordWrap/>
        <w:overflowPunct/>
        <w:topLinePunct w:val="0"/>
        <w:bidi w:val="0"/>
        <w:spacing w:before="0" w:line="400" w:lineRule="exact"/>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14.1采购代理机构按照招标文件规定的时间通过电子交易平台组织开标，所有</w:t>
      </w:r>
      <w:r>
        <w:rPr>
          <w:rFonts w:hint="eastAsia" w:ascii="仿宋" w:hAnsi="仿宋" w:eastAsia="仿宋" w:cs="仿宋"/>
          <w:sz w:val="24"/>
          <w:lang w:val="zh-CN"/>
        </w:rPr>
        <w:t>供应商</w:t>
      </w:r>
      <w:r>
        <w:rPr>
          <w:rFonts w:hint="eastAsia" w:ascii="仿宋" w:hAnsi="仿宋" w:eastAsia="仿宋" w:cs="仿宋"/>
          <w:sz w:val="24"/>
        </w:rPr>
        <w:t>均应当准时在线参加。</w:t>
      </w:r>
      <w:r>
        <w:rPr>
          <w:rFonts w:hint="eastAsia" w:ascii="仿宋" w:hAnsi="仿宋" w:eastAsia="仿宋" w:cs="仿宋"/>
          <w:sz w:val="24"/>
          <w:lang w:val="zh-CN"/>
        </w:rPr>
        <w:t>供应商</w:t>
      </w:r>
      <w:r>
        <w:rPr>
          <w:rFonts w:hint="eastAsia" w:ascii="仿宋" w:hAnsi="仿宋" w:eastAsia="仿宋" w:cs="仿宋"/>
          <w:sz w:val="24"/>
        </w:rPr>
        <w:t>不足3家的，不开启电子投标文件，终止本次采购活动。</w:t>
      </w:r>
    </w:p>
    <w:p w14:paraId="53F33D15">
      <w:pPr>
        <w:pStyle w:val="21"/>
        <w:keepNext w:val="0"/>
        <w:keepLines w:val="0"/>
        <w:pageBreakBefore w:val="0"/>
        <w:widowControl w:val="0"/>
        <w:kinsoku/>
        <w:wordWrap/>
        <w:overflowPunct/>
        <w:topLinePunct w:val="0"/>
        <w:bidi w:val="0"/>
        <w:spacing w:before="0" w:line="400" w:lineRule="exact"/>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14.2开标时，电子交易平台按开标时间自动提取所有投标文件。采购代理机构依托电子交易平台发起开始解密指令，</w:t>
      </w:r>
      <w:r>
        <w:rPr>
          <w:rFonts w:hint="eastAsia" w:ascii="仿宋" w:hAnsi="仿宋" w:eastAsia="仿宋" w:cs="仿宋"/>
          <w:sz w:val="24"/>
          <w:lang w:val="zh-CN"/>
        </w:rPr>
        <w:t>供应商</w:t>
      </w:r>
      <w:r>
        <w:rPr>
          <w:rFonts w:hint="eastAsia" w:ascii="仿宋" w:hAnsi="仿宋" w:eastAsia="仿宋" w:cs="仿宋"/>
          <w:sz w:val="24"/>
        </w:rPr>
        <w:t>按照平台提示和招标文件的规定在半小时内完成在线解密。</w:t>
      </w:r>
    </w:p>
    <w:p w14:paraId="2C3321F0">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15．</w:t>
      </w:r>
      <w:r>
        <w:rPr>
          <w:rFonts w:hint="eastAsia" w:ascii="仿宋" w:hAnsi="仿宋" w:eastAsia="仿宋" w:cs="仿宋"/>
          <w:b/>
          <w:sz w:val="24"/>
        </w:rPr>
        <w:t>资格审查</w:t>
      </w:r>
    </w:p>
    <w:p w14:paraId="081D3557">
      <w:pPr>
        <w:pStyle w:val="20"/>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15.1开标后，采购人或采购代理机构依据法律法规和招标文件的规定，对供应商的资格条件进行审查。</w:t>
      </w:r>
    </w:p>
    <w:p w14:paraId="7958E9F6">
      <w:pPr>
        <w:pStyle w:val="20"/>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2对未通过资格审查的供应商，采购人或采购代理机构告知其未通过的原因。</w:t>
      </w:r>
    </w:p>
    <w:p w14:paraId="6D8313AA">
      <w:pPr>
        <w:pStyle w:val="20"/>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3合格供应商不足3家的，不再评标。</w:t>
      </w:r>
    </w:p>
    <w:p w14:paraId="440D9F45">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16．</w:t>
      </w:r>
      <w:r>
        <w:rPr>
          <w:rFonts w:hint="eastAsia" w:ascii="仿宋" w:hAnsi="仿宋" w:eastAsia="仿宋" w:cs="仿宋"/>
          <w:b/>
          <w:sz w:val="24"/>
        </w:rPr>
        <w:t>信用信息查询</w:t>
      </w:r>
    </w:p>
    <w:p w14:paraId="0CAF84D6">
      <w:pPr>
        <w:pStyle w:val="20"/>
        <w:keepNext w:val="0"/>
        <w:keepLines w:val="0"/>
        <w:pageBreakBefore w:val="0"/>
        <w:widowControl w:val="0"/>
        <w:kinsoku/>
        <w:wordWrap/>
        <w:overflowPunct/>
        <w:topLinePunct w:val="0"/>
        <w:bidi w:val="0"/>
        <w:spacing w:before="0" w:line="400" w:lineRule="exact"/>
        <w:ind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16.1信用信息查询渠道及截止时间：采购代理机构将通过“信用中国”网站(www.creditchina.gov.cn)、中国政府采购网(www.ccgp.gov.cn)渠道查询供应商投标截止时间当天的信用记录。</w:t>
      </w:r>
    </w:p>
    <w:p w14:paraId="10462E2F">
      <w:pPr>
        <w:pStyle w:val="20"/>
        <w:keepNext w:val="0"/>
        <w:keepLines w:val="0"/>
        <w:pageBreakBefore w:val="0"/>
        <w:widowControl w:val="0"/>
        <w:kinsoku/>
        <w:wordWrap/>
        <w:overflowPunct/>
        <w:topLinePunct w:val="0"/>
        <w:bidi w:val="0"/>
        <w:spacing w:before="0" w:line="400" w:lineRule="exact"/>
        <w:ind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16.2信用信息的使用规则：经查询列入失信被执行人名单、重大税收违法案件当事人名单、政府采购严重违法失信行为记录名单的</w:t>
      </w:r>
      <w:r>
        <w:rPr>
          <w:rFonts w:hint="eastAsia" w:ascii="仿宋" w:hAnsi="仿宋" w:eastAsia="仿宋" w:cs="仿宋"/>
          <w:kern w:val="0"/>
          <w:lang w:val="zh-CN"/>
        </w:rPr>
        <w:t>供应商</w:t>
      </w:r>
      <w:r>
        <w:rPr>
          <w:rFonts w:hint="eastAsia" w:ascii="仿宋" w:hAnsi="仿宋" w:eastAsia="仿宋" w:cs="仿宋"/>
          <w:kern w:val="0"/>
          <w:szCs w:val="24"/>
        </w:rPr>
        <w:t>将被拒绝参与政府采购活动。</w:t>
      </w:r>
    </w:p>
    <w:p w14:paraId="259B85E6">
      <w:pPr>
        <w:pStyle w:val="20"/>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16.3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rPr>
        <w:t>。</w:t>
      </w:r>
    </w:p>
    <w:p w14:paraId="59D690CD">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0A1EDEA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bookmarkStart w:id="15" w:name="_Toc91899903"/>
      <w:r>
        <w:rPr>
          <w:rFonts w:hint="default" w:ascii="仿宋" w:hAnsi="仿宋" w:eastAsia="仿宋" w:cs="仿宋"/>
          <w:b/>
          <w:kern w:val="2"/>
          <w:sz w:val="24"/>
          <w:szCs w:val="24"/>
          <w:lang w:val="en-US" w:eastAsia="zh-CN" w:bidi="ar-SA"/>
        </w:rPr>
        <w:t>17．</w:t>
      </w:r>
      <w:r>
        <w:rPr>
          <w:rFonts w:hint="eastAsia" w:ascii="仿宋" w:hAnsi="仿宋" w:eastAsia="仿宋" w:cs="仿宋"/>
          <w:b/>
          <w:sz w:val="24"/>
        </w:rPr>
        <w:t>评标委员会</w:t>
      </w:r>
    </w:p>
    <w:p w14:paraId="10FF47CD">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17.1本次招标依法组建评标委员会。评标委员会由采购人代表和评审专家组成，评审专家从专家库随机抽取。</w:t>
      </w:r>
    </w:p>
    <w:p w14:paraId="2A448AE1">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0366877">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17.3评审专家有下列情形之一的，应主动提出回避，采购当事人也可以要求该评审专家回避：</w:t>
      </w:r>
    </w:p>
    <w:p w14:paraId="54F59039">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17.3.1参加采购活动前3年内与供应商存在劳动关系；</w:t>
      </w:r>
    </w:p>
    <w:p w14:paraId="7DA32D82">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17.3.2参加采购活动前3年内担任供应商的董事、监事；</w:t>
      </w:r>
    </w:p>
    <w:p w14:paraId="01A752EE">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17.3.3参加采购活动前3年内是供应商的控股股东或者实际控制人；</w:t>
      </w:r>
    </w:p>
    <w:p w14:paraId="57705042">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17.3.4与供应商的法定代表人或者负责人有夫妻、直系血亲、三代以内旁系血亲或者近姻亲关系；</w:t>
      </w:r>
    </w:p>
    <w:p w14:paraId="763E773F">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17.3.5与供应商有其他可能影响政府采购活动公平、公正进行的关系。</w:t>
      </w:r>
    </w:p>
    <w:p w14:paraId="0AEE1B98">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17.3.6曾经参加过该采购项目招标文件的论证工作；</w:t>
      </w:r>
    </w:p>
    <w:p w14:paraId="16350DF8">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17.3.7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4D90E44">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17.4评标委员会判断投标文件的有效性、合格性和响应情况，仅依据投标人所递交一切文件的真实表述，不受与本项目无直接关联的外部信息、传言而影响自身的专业判断。</w:t>
      </w:r>
    </w:p>
    <w:p w14:paraId="1FD6A2E1">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17.5评委依法独立评审，并对评审意见承担个人责任。评委对需要共同认定的事项存在争议的，按照少数服从多数的原则做出结论。持不同意见的评委应当在评审报告上签署不同意见并说明理由，否则视为同意。</w:t>
      </w:r>
    </w:p>
    <w:p w14:paraId="1ECE95C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18．</w:t>
      </w:r>
      <w:r>
        <w:rPr>
          <w:rFonts w:hint="eastAsia" w:ascii="仿宋" w:hAnsi="仿宋" w:eastAsia="仿宋" w:cs="仿宋"/>
          <w:b/>
          <w:sz w:val="24"/>
        </w:rPr>
        <w:t>评标</w:t>
      </w:r>
    </w:p>
    <w:p w14:paraId="033C3A67">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评标委员会将根据招标文件和有关规定，履行评标工作职责，并按照评标方法及评分标准，全面衡量各</w:t>
      </w:r>
      <w:r>
        <w:rPr>
          <w:rFonts w:hint="eastAsia" w:ascii="仿宋" w:hAnsi="仿宋" w:eastAsia="仿宋" w:cs="仿宋"/>
          <w:kern w:val="0"/>
          <w:lang w:val="zh-CN"/>
        </w:rPr>
        <w:t>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lang w:val="zh-CN"/>
        </w:rPr>
        <w:t>供应商</w:t>
      </w:r>
      <w:r>
        <w:rPr>
          <w:rFonts w:hint="eastAsia" w:ascii="仿宋" w:hAnsi="仿宋" w:eastAsia="仿宋" w:cs="仿宋"/>
          <w:kern w:val="0"/>
          <w:szCs w:val="24"/>
        </w:rPr>
        <w:t>，按照评审因素的量化指标推荐综合得分排名第一的为中标候选人。</w:t>
      </w:r>
    </w:p>
    <w:p w14:paraId="3471BE52">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lang w:val="zh-CN"/>
        </w:rPr>
        <w:t>供应商</w:t>
      </w:r>
      <w:r>
        <w:rPr>
          <w:rFonts w:hint="eastAsia" w:ascii="仿宋" w:hAnsi="仿宋" w:eastAsia="仿宋" w:cs="仿宋"/>
          <w:kern w:val="0"/>
          <w:szCs w:val="24"/>
        </w:rPr>
        <w:t>为排名第一的中标候选人。</w:t>
      </w:r>
    </w:p>
    <w:p w14:paraId="603ABADE">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详见招标文件第四部分评标办法。</w:t>
      </w:r>
    </w:p>
    <w:p w14:paraId="2649EE08">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六、定标</w:t>
      </w:r>
    </w:p>
    <w:p w14:paraId="1882B20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19．</w:t>
      </w:r>
      <w:r>
        <w:rPr>
          <w:rFonts w:hint="eastAsia" w:ascii="仿宋" w:hAnsi="仿宋" w:eastAsia="仿宋" w:cs="仿宋"/>
          <w:b/>
          <w:sz w:val="24"/>
        </w:rPr>
        <w:t>确定中标供应商</w:t>
      </w:r>
    </w:p>
    <w:p w14:paraId="7E5A782C">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本项目由评标委员会推荐1名中标候选人，采购人不得在评标委员会推荐的中标候选人以外确定中标候选人。</w:t>
      </w:r>
    </w:p>
    <w:p w14:paraId="1D68494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20．</w:t>
      </w:r>
      <w:r>
        <w:rPr>
          <w:rFonts w:hint="eastAsia" w:ascii="仿宋" w:hAnsi="仿宋" w:eastAsia="仿宋" w:cs="仿宋"/>
          <w:b/>
          <w:sz w:val="24"/>
        </w:rPr>
        <w:t>中标通知与中标结果公告</w:t>
      </w:r>
    </w:p>
    <w:p w14:paraId="28D4AACC">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20.1自中标人确定之日起2个工作日内，采购代理机构通过电子交易平台向中标人发出中标通知书，同时编制发布采购结果公告。采购代理机构也可以以纸质形式进行中标通知。</w:t>
      </w:r>
    </w:p>
    <w:p w14:paraId="0E22B93B">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01C1AA51">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b/>
          <w:sz w:val="32"/>
          <w:szCs w:val="20"/>
        </w:rPr>
      </w:pPr>
      <w:r>
        <w:rPr>
          <w:rFonts w:hint="eastAsia" w:ascii="仿宋" w:hAnsi="仿宋" w:eastAsia="仿宋" w:cs="仿宋"/>
          <w:kern w:val="0"/>
          <w:szCs w:val="24"/>
        </w:rPr>
        <w:t>20.3中标结果公告期限为1个工作日。</w:t>
      </w:r>
    </w:p>
    <w:p w14:paraId="54AFEA1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43D6241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21．</w:t>
      </w:r>
      <w:r>
        <w:rPr>
          <w:rFonts w:hint="eastAsia" w:ascii="仿宋" w:hAnsi="仿宋" w:eastAsia="仿宋" w:cs="仿宋"/>
          <w:b/>
          <w:sz w:val="24"/>
        </w:rPr>
        <w:t>合同授予</w:t>
      </w:r>
    </w:p>
    <w:p w14:paraId="439D7FD6">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合同主要条款详见第五部分政府采购合同文本。</w:t>
      </w:r>
    </w:p>
    <w:p w14:paraId="68AA9DE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22．</w:t>
      </w:r>
      <w:r>
        <w:rPr>
          <w:rFonts w:hint="eastAsia" w:ascii="仿宋" w:hAnsi="仿宋" w:eastAsia="仿宋" w:cs="仿宋"/>
          <w:b/>
          <w:sz w:val="24"/>
        </w:rPr>
        <w:t>合同的签订</w:t>
      </w:r>
    </w:p>
    <w:p w14:paraId="5EF1E8F0">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2F886C7D">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2</w:t>
      </w:r>
      <w:r>
        <w:rPr>
          <w:rFonts w:hint="eastAsia" w:ascii="仿宋" w:hAnsi="仿宋" w:eastAsia="仿宋"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28B9973C">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22.3如签订合同并生效后，供应商无故拒绝或延期，除按照合同条款处理外，列入不良行为记录名单，并给予通报。</w:t>
      </w:r>
    </w:p>
    <w:p w14:paraId="25B402B2">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22.4中标供应商拒绝与采购人签订合同的，列入不良行为记录名单，采购人、采购代理机构重新开展政府采购活动。</w:t>
      </w:r>
    </w:p>
    <w:p w14:paraId="55E4F04C">
      <w:pPr>
        <w:pStyle w:val="2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22.5采购合同由采购人与中标供应商根据招标文件、投标文件等内容通过政府采购电子交易平台在线签订，自动备案。</w:t>
      </w:r>
    </w:p>
    <w:p w14:paraId="632FAA1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23．</w:t>
      </w:r>
      <w:r>
        <w:rPr>
          <w:rFonts w:hint="eastAsia" w:ascii="仿宋" w:hAnsi="仿宋" w:eastAsia="仿宋" w:cs="仿宋"/>
          <w:b/>
          <w:sz w:val="24"/>
        </w:rPr>
        <w:t>履约保证金</w:t>
      </w:r>
    </w:p>
    <w:p w14:paraId="4DEB64B3">
      <w:pPr>
        <w:keepNext w:val="0"/>
        <w:keepLines w:val="0"/>
        <w:pageBreakBefore w:val="0"/>
        <w:widowControl w:val="0"/>
        <w:tabs>
          <w:tab w:val="left" w:pos="0"/>
        </w:tabs>
        <w:kinsoku/>
        <w:wordWrap/>
        <w:overflowPunct/>
        <w:topLinePunct w:val="0"/>
        <w:autoSpaceDE/>
        <w:autoSpaceDN/>
        <w:bidi w:val="0"/>
        <w:spacing w:line="400" w:lineRule="exact"/>
        <w:ind w:firstLine="482"/>
        <w:textAlignment w:val="auto"/>
        <w:rPr>
          <w:rFonts w:hint="eastAsia" w:ascii="仿宋" w:hAnsi="仿宋" w:eastAsia="仿宋" w:cs="仿宋"/>
          <w:sz w:val="24"/>
        </w:rPr>
      </w:pPr>
      <w:r>
        <w:rPr>
          <w:rFonts w:hint="eastAsia" w:ascii="仿宋" w:hAnsi="仿宋" w:eastAsia="仿宋" w:cs="仿宋"/>
          <w:kern w:val="0"/>
          <w:sz w:val="24"/>
        </w:rPr>
        <w:t>政府采购合同文本要求中标供应商提交履约保证金的，供应商应当以支票、汇票、本票或者金融机构、担保机构出具的保函等非现金形式提交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w:t>
      </w:r>
    </w:p>
    <w:p w14:paraId="6D75A64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6FDBF98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24．</w:t>
      </w:r>
      <w:r>
        <w:rPr>
          <w:rFonts w:hint="eastAsia" w:ascii="仿宋" w:hAnsi="仿宋" w:eastAsia="仿宋" w:cs="仿宋"/>
          <w:b/>
          <w:sz w:val="24"/>
        </w:rPr>
        <w:t>电子交易活动的中止</w:t>
      </w:r>
    </w:p>
    <w:p w14:paraId="561A28AC">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2282ECC0">
      <w:pPr>
        <w:pStyle w:val="20"/>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24.1电子交易平台发生故障而无法登录访问的；</w:t>
      </w:r>
    </w:p>
    <w:p w14:paraId="7DDB17D6">
      <w:pPr>
        <w:pStyle w:val="20"/>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24.2电子交易平台应用或数据库出现错误，不能进行正常操作的；</w:t>
      </w:r>
    </w:p>
    <w:p w14:paraId="407F05EC">
      <w:pPr>
        <w:pStyle w:val="20"/>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24.3电子交易平台发现严重安全漏洞，有潜在泄密危险的；</w:t>
      </w:r>
    </w:p>
    <w:p w14:paraId="5960D396">
      <w:pPr>
        <w:pStyle w:val="20"/>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24.4病毒发作导致不能进行正常操作的；</w:t>
      </w:r>
    </w:p>
    <w:p w14:paraId="42CA40C4">
      <w:pPr>
        <w:pStyle w:val="20"/>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24.5其他无法保证电子交易的公平、公正和安全的情况。</w:t>
      </w:r>
    </w:p>
    <w:p w14:paraId="2D2C3605">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0DB31EE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25．</w:t>
      </w:r>
      <w:r>
        <w:rPr>
          <w:rFonts w:hint="eastAsia" w:ascii="仿宋" w:hAnsi="仿宋" w:eastAsia="仿宋" w:cs="仿宋"/>
          <w:b/>
          <w:sz w:val="24"/>
        </w:rPr>
        <w:t>验收</w:t>
      </w:r>
    </w:p>
    <w:p w14:paraId="1A759C43">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FD1774">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rPr>
      </w:pPr>
      <w:r>
        <w:rPr>
          <w:rFonts w:hint="eastAsia" w:ascii="仿宋" w:hAnsi="仿宋" w:eastAsia="仿宋" w:cs="仿宋"/>
          <w:kern w:val="0"/>
          <w:sz w:val="24"/>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5DAD5D01">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06763F">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15"/>
      <w:bookmarkStart w:id="16" w:name="_Hlt68072998"/>
      <w:bookmarkEnd w:id="16"/>
      <w:bookmarkStart w:id="17" w:name="_Hlt74730295"/>
      <w:bookmarkEnd w:id="17"/>
      <w:bookmarkStart w:id="18" w:name="_Hlt68073093"/>
      <w:bookmarkEnd w:id="18"/>
      <w:bookmarkStart w:id="19" w:name="_Hlt74714665"/>
      <w:bookmarkEnd w:id="19"/>
      <w:bookmarkStart w:id="20" w:name="_Hlt75236290"/>
      <w:bookmarkEnd w:id="20"/>
      <w:bookmarkStart w:id="21" w:name="_Hlt75236011"/>
      <w:bookmarkEnd w:id="21"/>
      <w:bookmarkStart w:id="22" w:name="_Hlt68057669"/>
      <w:bookmarkEnd w:id="22"/>
      <w:bookmarkStart w:id="23" w:name="_Hlt75236101"/>
      <w:bookmarkEnd w:id="23"/>
      <w:bookmarkStart w:id="24" w:name="_Hlt74729768"/>
      <w:bookmarkEnd w:id="24"/>
      <w:bookmarkStart w:id="25" w:name="_Hlt68072990"/>
      <w:bookmarkEnd w:id="25"/>
      <w:bookmarkStart w:id="26" w:name="_Hlt74707468"/>
      <w:bookmarkEnd w:id="26"/>
      <w:bookmarkStart w:id="27" w:name="_Hlt68403820"/>
      <w:bookmarkEnd w:id="27"/>
    </w:p>
    <w:p w14:paraId="5178B534">
      <w:pPr>
        <w:rPr>
          <w:rFonts w:hint="default"/>
        </w:rPr>
        <w:sectPr>
          <w:pgSz w:w="11906" w:h="16838"/>
          <w:pgMar w:top="1440" w:right="1800" w:bottom="1440" w:left="1800" w:header="851" w:footer="992" w:gutter="0"/>
          <w:cols w:space="425" w:num="1"/>
          <w:docGrid w:type="lines" w:linePitch="312" w:charSpace="0"/>
        </w:sectPr>
      </w:pPr>
    </w:p>
    <w:p w14:paraId="716CE5D6">
      <w:pPr>
        <w:pStyle w:val="2"/>
        <w:numPr>
          <w:ilvl w:val="0"/>
          <w:numId w:val="2"/>
        </w:numPr>
        <w:jc w:val="center"/>
        <w:rPr>
          <w:rFonts w:hint="eastAsia" w:ascii="仿宋" w:hAnsi="仿宋" w:eastAsia="仿宋" w:cs="仿宋"/>
          <w:b/>
          <w:sz w:val="36"/>
          <w:szCs w:val="20"/>
        </w:rPr>
      </w:pPr>
      <w:r>
        <w:rPr>
          <w:rFonts w:hint="eastAsia" w:ascii="仿宋" w:hAnsi="仿宋" w:eastAsia="仿宋" w:cs="仿宋"/>
          <w:b/>
          <w:sz w:val="36"/>
          <w:szCs w:val="20"/>
        </w:rPr>
        <w:t xml:space="preserve"> 采购需求</w:t>
      </w:r>
    </w:p>
    <w:p w14:paraId="7BFEFD08">
      <w:pPr>
        <w:pStyle w:val="3"/>
        <w:keepNext/>
        <w:keepLines/>
        <w:pageBreakBefore w:val="0"/>
        <w:widowControl/>
        <w:numPr>
          <w:ilvl w:val="1"/>
          <w:numId w:val="0"/>
        </w:numPr>
        <w:kinsoku/>
        <w:wordWrap/>
        <w:overflowPunct/>
        <w:topLinePunct w:val="0"/>
        <w:autoSpaceDE/>
        <w:autoSpaceDN/>
        <w:bidi w:val="0"/>
        <w:adjustRightInd/>
        <w:snapToGrid/>
        <w:spacing w:before="0" w:after="0" w:line="400" w:lineRule="exact"/>
        <w:ind w:left="0" w:firstLine="482" w:firstLineChars="200"/>
        <w:jc w:val="both"/>
        <w:textAlignment w:val="auto"/>
        <w:outlineLvl w:val="1"/>
        <w:rPr>
          <w:rFonts w:hint="eastAsia" w:ascii="仿宋" w:hAnsi="仿宋" w:eastAsia="仿宋" w:cs="仿宋"/>
          <w:b/>
          <w:sz w:val="24"/>
          <w:szCs w:val="24"/>
          <w:highlight w:val="none"/>
          <w:lang w:val="en-US" w:eastAsia="zh-CN"/>
        </w:rPr>
      </w:pPr>
      <w:r>
        <w:rPr>
          <w:rFonts w:hint="eastAsia" w:ascii="仿宋" w:hAnsi="仿宋" w:eastAsia="仿宋" w:cs="仿宋"/>
          <w:b/>
          <w:bCs/>
          <w:kern w:val="44"/>
          <w:sz w:val="24"/>
          <w:szCs w:val="24"/>
          <w:lang w:val="en-US" w:eastAsia="zh-CN" w:bidi="ar-SA"/>
        </w:rPr>
        <w:t>一、</w:t>
      </w:r>
      <w:r>
        <w:rPr>
          <w:rFonts w:hint="eastAsia" w:ascii="仿宋" w:hAnsi="仿宋" w:eastAsia="仿宋" w:cs="仿宋"/>
          <w:b/>
          <w:bCs/>
          <w:kern w:val="44"/>
          <w:sz w:val="24"/>
          <w:szCs w:val="24"/>
          <w:highlight w:val="none"/>
          <w:lang w:val="en-US" w:eastAsia="zh-CN" w:bidi="ar-SA"/>
        </w:rPr>
        <w:t>建设背景</w:t>
      </w:r>
    </w:p>
    <w:p w14:paraId="277D0C06">
      <w:pPr>
        <w:pStyle w:val="22"/>
        <w:pageBreakBefore w:val="0"/>
        <w:kinsoku/>
        <w:wordWrap/>
        <w:overflowPunct/>
        <w:topLinePunct w:val="0"/>
        <w:autoSpaceDE/>
        <w:autoSpaceDN/>
        <w:bidi w:val="0"/>
        <w:adjustRightInd/>
        <w:snapToGrid/>
        <w:spacing w:line="400" w:lineRule="exact"/>
        <w:ind w:left="0" w:firstLine="504" w:firstLineChars="200"/>
        <w:textAlignment w:val="auto"/>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2023年鄞州区被浙江省列入矛盾纠纷化解法治化试点区后，通过健全完善矛盾纠纷化解法治化保障体系、平台体系、运行体系，积极营造“办事依法、遇事找法、解决问题用法、化解矛盾纠纷靠法”的法治化环境，构建了“全覆盖、全领域、全方位、全链条”的矛盾纠纷化解法治化工作体系，为在法治轨道上有效化解矛盾纠纷提供更多的鄞州解法。</w:t>
      </w:r>
    </w:p>
    <w:p w14:paraId="59F53DB8">
      <w:pPr>
        <w:pStyle w:val="3"/>
        <w:keepNext/>
        <w:keepLines/>
        <w:pageBreakBefore w:val="0"/>
        <w:widowControl/>
        <w:numPr>
          <w:ilvl w:val="1"/>
          <w:numId w:val="0"/>
        </w:numPr>
        <w:kinsoku/>
        <w:wordWrap/>
        <w:overflowPunct/>
        <w:topLinePunct w:val="0"/>
        <w:autoSpaceDE/>
        <w:autoSpaceDN/>
        <w:bidi w:val="0"/>
        <w:adjustRightInd/>
        <w:snapToGrid/>
        <w:spacing w:before="0" w:after="0" w:line="400" w:lineRule="exact"/>
        <w:ind w:firstLine="482" w:firstLineChars="200"/>
        <w:jc w:val="both"/>
        <w:textAlignment w:val="auto"/>
        <w:outlineLvl w:val="1"/>
        <w:rPr>
          <w:rFonts w:hint="eastAsia" w:ascii="仿宋" w:hAnsi="仿宋" w:eastAsia="仿宋" w:cs="仿宋"/>
          <w:b/>
          <w:strike w:val="0"/>
          <w:sz w:val="24"/>
          <w:szCs w:val="24"/>
          <w:highlight w:val="none"/>
          <w:lang w:val="en-US" w:eastAsia="zh-CN"/>
        </w:rPr>
      </w:pPr>
      <w:r>
        <w:rPr>
          <w:rFonts w:hint="eastAsia" w:ascii="仿宋" w:hAnsi="仿宋" w:eastAsia="仿宋" w:cs="仿宋"/>
          <w:b/>
          <w:bCs/>
          <w:strike w:val="0"/>
          <w:kern w:val="44"/>
          <w:sz w:val="24"/>
          <w:szCs w:val="24"/>
          <w:lang w:val="en-US" w:eastAsia="zh-CN" w:bidi="ar-SA"/>
        </w:rPr>
        <w:t>二、</w:t>
      </w:r>
      <w:r>
        <w:rPr>
          <w:rFonts w:hint="eastAsia" w:ascii="仿宋" w:hAnsi="仿宋" w:eastAsia="仿宋" w:cs="仿宋"/>
          <w:b/>
          <w:strike w:val="0"/>
          <w:sz w:val="24"/>
          <w:szCs w:val="24"/>
          <w:highlight w:val="none"/>
          <w:lang w:val="en-US" w:eastAsia="zh-CN"/>
        </w:rPr>
        <w:t>建设目标</w:t>
      </w:r>
    </w:p>
    <w:p w14:paraId="7A61A6C3">
      <w:pPr>
        <w:pStyle w:val="22"/>
        <w:keepNext w:val="0"/>
        <w:keepLines w:val="0"/>
        <w:pageBreakBefore w:val="0"/>
        <w:kinsoku/>
        <w:wordWrap/>
        <w:overflowPunct/>
        <w:topLinePunct w:val="0"/>
        <w:autoSpaceDE/>
        <w:autoSpaceDN/>
        <w:bidi w:val="0"/>
        <w:spacing w:line="400" w:lineRule="exact"/>
        <w:ind w:left="0" w:leftChars="0" w:firstLine="504" w:firstLineChars="200"/>
        <w:textAlignment w:val="auto"/>
        <w:rPr>
          <w:rFonts w:hint="eastAsia" w:ascii="仿宋" w:hAnsi="仿宋" w:eastAsia="仿宋" w:cs="仿宋"/>
          <w:b w:val="0"/>
          <w:strike w:val="0"/>
          <w:spacing w:val="6"/>
          <w:sz w:val="24"/>
          <w:szCs w:val="24"/>
          <w:lang w:val="en-US" w:eastAsia="zh-CN"/>
        </w:rPr>
      </w:pPr>
      <w:r>
        <w:rPr>
          <w:rFonts w:hint="eastAsia" w:ascii="仿宋" w:hAnsi="仿宋" w:eastAsia="仿宋" w:cs="仿宋"/>
          <w:strike w:val="0"/>
          <w:spacing w:val="6"/>
          <w:sz w:val="24"/>
          <w:szCs w:val="24"/>
          <w:highlight w:val="none"/>
          <w:lang w:val="en-US" w:eastAsia="zh-CN"/>
        </w:rPr>
        <w:t>深入贯彻习近平新时代中国特色社会主义思想，紧跟AIGC大模型相关技术和产业发展趋势，建立矛盾纠纷预防化解法治化机制，构建“全覆盖、全领域、全方位、全链条”的矛盾纠纷化解法治化工作体系，并将基层治理的大模型应用——宁波市鄞州区矛调素问智能助理应用场景打造成基层治理宁波新模式。</w:t>
      </w:r>
    </w:p>
    <w:p w14:paraId="6D3AD92F">
      <w:pPr>
        <w:pStyle w:val="3"/>
        <w:keepNext/>
        <w:keepLines/>
        <w:pageBreakBefore w:val="0"/>
        <w:widowControl/>
        <w:numPr>
          <w:ilvl w:val="1"/>
          <w:numId w:val="0"/>
        </w:numPr>
        <w:kinsoku/>
        <w:wordWrap/>
        <w:overflowPunct/>
        <w:topLinePunct w:val="0"/>
        <w:autoSpaceDE/>
        <w:autoSpaceDN/>
        <w:bidi w:val="0"/>
        <w:spacing w:before="0" w:after="0" w:line="400" w:lineRule="exact"/>
        <w:ind w:left="0" w:firstLine="482" w:firstLineChars="200"/>
        <w:jc w:val="both"/>
        <w:textAlignment w:val="auto"/>
        <w:outlineLvl w:val="1"/>
        <w:rPr>
          <w:rFonts w:hint="eastAsia" w:ascii="仿宋" w:hAnsi="仿宋" w:eastAsia="仿宋" w:cs="仿宋"/>
          <w:b/>
          <w:bCs/>
          <w:kern w:val="44"/>
          <w:sz w:val="24"/>
          <w:szCs w:val="24"/>
          <w:highlight w:val="none"/>
          <w:lang w:val="en-US" w:eastAsia="zh-CN"/>
        </w:rPr>
      </w:pPr>
      <w:r>
        <w:rPr>
          <w:rFonts w:hint="eastAsia" w:ascii="仿宋" w:hAnsi="仿宋" w:eastAsia="仿宋" w:cs="仿宋"/>
          <w:b/>
          <w:bCs/>
          <w:kern w:val="44"/>
          <w:sz w:val="24"/>
          <w:szCs w:val="24"/>
          <w:lang w:val="en-US" w:eastAsia="zh-CN" w:bidi="ar-SA"/>
        </w:rPr>
        <w:t>三、</w:t>
      </w:r>
      <w:r>
        <w:rPr>
          <w:rFonts w:hint="eastAsia" w:ascii="仿宋" w:hAnsi="仿宋" w:eastAsia="仿宋" w:cs="仿宋"/>
          <w:b/>
          <w:bCs/>
          <w:kern w:val="44"/>
          <w:sz w:val="24"/>
          <w:szCs w:val="24"/>
          <w:highlight w:val="none"/>
          <w:lang w:val="en-US" w:eastAsia="zh-CN"/>
        </w:rPr>
        <w:t>建设内容及需求</w:t>
      </w:r>
    </w:p>
    <w:p w14:paraId="1CABB194">
      <w:pPr>
        <w:pStyle w:val="22"/>
        <w:pageBreakBefore w:val="0"/>
        <w:kinsoku/>
        <w:wordWrap/>
        <w:overflowPunct/>
        <w:topLinePunct w:val="0"/>
        <w:autoSpaceDE/>
        <w:autoSpaceDN/>
        <w:bidi w:val="0"/>
        <w:spacing w:line="400" w:lineRule="exact"/>
        <w:ind w:left="0" w:firstLineChars="200"/>
        <w:textAlignment w:val="auto"/>
        <w:rPr>
          <w:rFonts w:hint="eastAsia" w:ascii="仿宋" w:hAnsi="仿宋" w:eastAsia="仿宋" w:cs="仿宋"/>
          <w:strike w:val="0"/>
          <w:spacing w:val="6"/>
          <w:sz w:val="24"/>
          <w:szCs w:val="24"/>
          <w:highlight w:val="none"/>
          <w:lang w:val="en-US" w:eastAsia="zh-CN"/>
        </w:rPr>
      </w:pPr>
      <w:r>
        <w:rPr>
          <w:rFonts w:hint="eastAsia" w:ascii="仿宋" w:hAnsi="仿宋" w:eastAsia="仿宋" w:cs="仿宋"/>
          <w:spacing w:val="6"/>
          <w:sz w:val="24"/>
          <w:szCs w:val="24"/>
          <w:lang w:val="en-US" w:eastAsia="zh-CN"/>
        </w:rPr>
        <w:t>本项目基于宁波市基层社会服务管理综合信息系统（即宁波市基层智治综合应用）的统一架构实施，避免建设</w:t>
      </w:r>
      <w:r>
        <w:rPr>
          <w:rFonts w:hint="eastAsia" w:ascii="仿宋" w:hAnsi="仿宋" w:eastAsia="仿宋" w:cs="仿宋"/>
          <w:spacing w:val="6"/>
          <w:sz w:val="24"/>
          <w:szCs w:val="24"/>
          <w:highlight w:val="none"/>
          <w:lang w:val="en-US" w:eastAsia="zh-CN"/>
        </w:rPr>
        <w:t>重复投资，通过引入大模型新兴技术助力和赋能鄞州基层矛调工作，核心业务功能基于PC端进行功能应用的实现。建设内容包含业务应用层设计、应用支撑设计、</w:t>
      </w:r>
      <w:r>
        <w:rPr>
          <w:rFonts w:hint="eastAsia" w:ascii="仿宋" w:hAnsi="仿宋" w:eastAsia="仿宋" w:cs="仿宋"/>
          <w:strike w:val="0"/>
          <w:spacing w:val="6"/>
          <w:sz w:val="24"/>
          <w:szCs w:val="24"/>
          <w:highlight w:val="none"/>
          <w:lang w:val="en-US" w:eastAsia="zh-CN"/>
        </w:rPr>
        <w:t>数据资源设计、驾驶舱指标设计以及信创产品采购等内容。</w:t>
      </w:r>
    </w:p>
    <w:p w14:paraId="01D61F07">
      <w:pPr>
        <w:pStyle w:val="22"/>
        <w:spacing w:line="400" w:lineRule="exact"/>
        <w:ind w:firstLine="504" w:firstLineChars="200"/>
        <w:rPr>
          <w:rFonts w:hint="eastAsia" w:ascii="仿宋" w:hAnsi="仿宋" w:eastAsia="仿宋" w:cs="仿宋"/>
          <w:spacing w:val="6"/>
          <w:sz w:val="24"/>
          <w:szCs w:val="24"/>
          <w:highlight w:val="none"/>
          <w:lang w:val="en-US" w:eastAsia="zh-CN"/>
        </w:rPr>
      </w:pPr>
      <w:r>
        <w:rPr>
          <w:rFonts w:hint="eastAsia" w:ascii="仿宋" w:hAnsi="仿宋" w:eastAsia="仿宋" w:cs="仿宋"/>
          <w:spacing w:val="6"/>
          <w:kern w:val="2"/>
          <w:sz w:val="24"/>
          <w:szCs w:val="24"/>
          <w:highlight w:val="none"/>
          <w:lang w:val="en-US" w:eastAsia="zh-CN" w:bidi="ar-SA"/>
        </w:rPr>
        <w:t>另外，以采用组件化技术集成到宁波市基层智治综合应用中，实现“一地建设，全市复用”目的。</w:t>
      </w:r>
    </w:p>
    <w:p w14:paraId="4E45F19F">
      <w:pPr>
        <w:keepNext/>
        <w:keepLines/>
        <w:pageBreakBefore w:val="0"/>
        <w:widowControl/>
        <w:numPr>
          <w:ilvl w:val="0"/>
          <w:numId w:val="3"/>
        </w:numPr>
        <w:kinsoku/>
        <w:wordWrap/>
        <w:overflowPunct/>
        <w:topLinePunct w:val="0"/>
        <w:autoSpaceDE/>
        <w:autoSpaceDN/>
        <w:bidi w:val="0"/>
        <w:spacing w:line="400" w:lineRule="exact"/>
        <w:ind w:left="0" w:leftChars="0" w:firstLine="420" w:firstLineChars="0"/>
        <w:textAlignment w:val="auto"/>
        <w:outlineLvl w:val="2"/>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pacing w:val="0"/>
          <w:kern w:val="44"/>
          <w:sz w:val="24"/>
          <w:szCs w:val="24"/>
          <w:highlight w:val="none"/>
        </w:rPr>
        <w:t>业务应用</w:t>
      </w:r>
      <w:r>
        <w:rPr>
          <w:rFonts w:hint="eastAsia" w:ascii="仿宋" w:hAnsi="仿宋" w:eastAsia="仿宋" w:cs="仿宋"/>
          <w:b w:val="0"/>
          <w:bCs/>
          <w:spacing w:val="0"/>
          <w:kern w:val="44"/>
          <w:sz w:val="24"/>
          <w:szCs w:val="24"/>
          <w:highlight w:val="none"/>
          <w:lang w:val="en-US" w:eastAsia="zh-CN"/>
        </w:rPr>
        <w:t>层设计需求</w:t>
      </w:r>
    </w:p>
    <w:p w14:paraId="6E8AD3CB">
      <w:pPr>
        <w:pageBreakBefore w:val="0"/>
        <w:kinsoku/>
        <w:wordWrap/>
        <w:overflowPunct/>
        <w:topLinePunct w:val="0"/>
        <w:autoSpaceDE/>
        <w:autoSpaceDN/>
        <w:bidi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业务应用层建设需围绕基层矛调工作中的各类用户实际需求，实现智能交互问答、事件综合分析和文档高效处理等功能建设。</w:t>
      </w:r>
    </w:p>
    <w:p w14:paraId="79F37105">
      <w:pPr>
        <w:pageBreakBefore w:val="0"/>
        <w:widowControl/>
        <w:numPr>
          <w:ilvl w:val="0"/>
          <w:numId w:val="4"/>
        </w:numPr>
        <w:kinsoku/>
        <w:wordWrap/>
        <w:overflowPunct/>
        <w:topLinePunct w:val="0"/>
        <w:autoSpaceDE/>
        <w:autoSpaceDN/>
        <w:bidi w:val="0"/>
        <w:spacing w:line="400" w:lineRule="exact"/>
        <w:ind w:left="425" w:leftChars="0" w:hanging="425" w:firstLineChars="0"/>
        <w:textAlignment w:val="auto"/>
        <w:outlineLvl w:val="9"/>
        <w:rPr>
          <w:rFonts w:hint="eastAsia" w:ascii="仿宋" w:hAnsi="仿宋" w:eastAsia="仿宋" w:cs="仿宋"/>
          <w:b/>
          <w:bCs w:val="0"/>
          <w:sz w:val="24"/>
          <w:szCs w:val="24"/>
          <w:highlight w:val="none"/>
          <w:lang w:val="en-US" w:eastAsia="zh-CN"/>
        </w:rPr>
      </w:pPr>
      <w:r>
        <w:rPr>
          <w:rFonts w:hint="eastAsia" w:ascii="仿宋" w:hAnsi="仿宋" w:eastAsia="仿宋" w:cs="仿宋"/>
          <w:b w:val="0"/>
          <w:bCs/>
          <w:sz w:val="24"/>
          <w:szCs w:val="24"/>
          <w:highlight w:val="none"/>
          <w:lang w:val="en-US" w:eastAsia="zh-CN"/>
        </w:rPr>
        <w:t>智能交互问答</w:t>
      </w:r>
    </w:p>
    <w:p w14:paraId="4358E9F6">
      <w:pPr>
        <w:pageBreakBefore w:val="0"/>
        <w:widowControl/>
        <w:numPr>
          <w:ilvl w:val="0"/>
          <w:numId w:val="5"/>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矛调常见问题</w:t>
      </w:r>
    </w:p>
    <w:p w14:paraId="60391542">
      <w:pPr>
        <w:pStyle w:val="23"/>
        <w:pageBreakBefore w:val="0"/>
        <w:kinsoku/>
        <w:wordWrap/>
        <w:overflowPunct/>
        <w:topLinePunct w:val="0"/>
        <w:autoSpaceDE/>
        <w:autoSpaceDN/>
        <w:bidi w:val="0"/>
        <w:adjustRightInd w:val="0"/>
        <w:snapToGrid w:val="0"/>
        <w:spacing w:line="400" w:lineRule="exact"/>
        <w:ind w:left="0"/>
        <w:textAlignment w:val="auto"/>
        <w:rPr>
          <w:rFonts w:hint="eastAsia" w:ascii="仿宋" w:hAnsi="仿宋" w:eastAsia="仿宋" w:cs="仿宋"/>
          <w:b w:val="0"/>
          <w:bCs/>
          <w:spacing w:val="6"/>
          <w:sz w:val="24"/>
          <w:szCs w:val="24"/>
          <w:lang w:val="en-US" w:eastAsia="zh-CN"/>
        </w:rPr>
      </w:pPr>
      <w:r>
        <w:rPr>
          <w:rFonts w:hint="eastAsia" w:ascii="仿宋" w:hAnsi="仿宋" w:eastAsia="仿宋" w:cs="仿宋"/>
          <w:b w:val="0"/>
          <w:bCs/>
          <w:spacing w:val="6"/>
          <w:sz w:val="24"/>
          <w:szCs w:val="24"/>
          <w:highlight w:val="none"/>
          <w:lang w:val="en-US" w:eastAsia="zh-CN"/>
        </w:rPr>
        <w:t>矛调素问大模型全量归集分析矛调事件和查询问题数据，按照问题种类等维度进行归档与存储，便于日常工作中的查询和调取。</w:t>
      </w:r>
    </w:p>
    <w:p w14:paraId="2BBB783C">
      <w:pPr>
        <w:pageBreakBefore w:val="0"/>
        <w:numPr>
          <w:ilvl w:val="0"/>
          <w:numId w:val="6"/>
        </w:numPr>
        <w:kinsoku/>
        <w:wordWrap/>
        <w:overflowPunct/>
        <w:topLinePunct w:val="0"/>
        <w:autoSpaceDE/>
        <w:autoSpaceDN/>
        <w:bidi w:val="0"/>
        <w:spacing w:line="400" w:lineRule="exact"/>
        <w:ind w:left="0" w:leftChars="0" w:firstLine="480" w:firstLineChars="200"/>
        <w:textAlignment w:val="auto"/>
        <w:outlineLvl w:val="4"/>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常见问题单</w:t>
      </w:r>
    </w:p>
    <w:p w14:paraId="38EE9595">
      <w:pPr>
        <w:pStyle w:val="23"/>
        <w:keepNext w:val="0"/>
        <w:keepLines w:val="0"/>
        <w:pageBreakBefore w:val="0"/>
        <w:kinsoku/>
        <w:wordWrap/>
        <w:overflowPunct/>
        <w:topLinePunct w:val="0"/>
        <w:autoSpaceDE/>
        <w:autoSpaceDN/>
        <w:bidi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展示近期各类用户进行检索、查询和咨询的问题清单，并支持按照问题类型进行筛选查看，展示匹配信息。</w:t>
      </w:r>
    </w:p>
    <w:p w14:paraId="66836EA9">
      <w:pPr>
        <w:pageBreakBefore w:val="0"/>
        <w:numPr>
          <w:ilvl w:val="0"/>
          <w:numId w:val="6"/>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典型事件集</w:t>
      </w:r>
    </w:p>
    <w:p w14:paraId="1499D9FE">
      <w:pPr>
        <w:pStyle w:val="23"/>
        <w:keepNext w:val="0"/>
        <w:keepLines w:val="0"/>
        <w:pageBreakBefore w:val="0"/>
        <w:widowControl/>
        <w:kinsoku/>
        <w:wordWrap/>
        <w:overflowPunct/>
        <w:topLinePunct w:val="0"/>
        <w:autoSpaceDE/>
        <w:autoSpaceDN/>
        <w:bidi w:val="0"/>
        <w:adjustRightInd w:val="0"/>
        <w:snapToGrid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展示近期发生和处置的矛调典型事件形成事件集。系统支持按照事件类型对相应鄞州区内发生的矛调事件进行分类展示。</w:t>
      </w:r>
    </w:p>
    <w:p w14:paraId="1B36DAE8">
      <w:pPr>
        <w:pageBreakBefore w:val="0"/>
        <w:widowControl/>
        <w:numPr>
          <w:ilvl w:val="0"/>
          <w:numId w:val="5"/>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pacing w:val="0"/>
          <w:sz w:val="24"/>
          <w:szCs w:val="24"/>
          <w:lang w:val="en-US" w:eastAsia="zh-CN"/>
        </w:rPr>
      </w:pPr>
      <w:r>
        <w:rPr>
          <w:rFonts w:hint="eastAsia" w:ascii="仿宋" w:hAnsi="仿宋" w:eastAsia="仿宋" w:cs="仿宋"/>
          <w:b w:val="0"/>
          <w:bCs/>
          <w:spacing w:val="0"/>
          <w:sz w:val="24"/>
          <w:szCs w:val="24"/>
          <w:lang w:val="en-US" w:eastAsia="zh-CN"/>
        </w:rPr>
        <w:t>在线工作对话</w:t>
      </w:r>
    </w:p>
    <w:p w14:paraId="311BB706">
      <w:pPr>
        <w:pageBreakBefore w:val="0"/>
        <w:numPr>
          <w:ilvl w:val="0"/>
          <w:numId w:val="7"/>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多轮对话</w:t>
      </w:r>
    </w:p>
    <w:p w14:paraId="648A4B8F">
      <w:pPr>
        <w:pStyle w:val="23"/>
        <w:pageBreakBefore w:val="0"/>
        <w:kinsoku/>
        <w:wordWrap/>
        <w:overflowPunct/>
        <w:topLinePunct w:val="0"/>
        <w:autoSpaceDE/>
        <w:autoSpaceDN/>
        <w:bidi w:val="0"/>
        <w:spacing w:line="400" w:lineRule="exact"/>
        <w:ind w:left="0"/>
        <w:textAlignment w:val="auto"/>
        <w:rPr>
          <w:rFonts w:hint="eastAsia" w:ascii="仿宋" w:hAnsi="仿宋" w:eastAsia="仿宋" w:cs="仿宋"/>
          <w:b w:val="0"/>
          <w:bCs/>
          <w:spacing w:val="6"/>
          <w:sz w:val="24"/>
          <w:szCs w:val="24"/>
          <w:lang w:val="en-US" w:eastAsia="zh-CN"/>
        </w:rPr>
      </w:pPr>
      <w:r>
        <w:rPr>
          <w:rFonts w:hint="eastAsia" w:ascii="仿宋" w:hAnsi="仿宋" w:eastAsia="仿宋" w:cs="仿宋"/>
          <w:b w:val="0"/>
          <w:bCs/>
          <w:spacing w:val="6"/>
          <w:sz w:val="24"/>
          <w:szCs w:val="24"/>
          <w:highlight w:val="none"/>
          <w:lang w:val="en-US" w:eastAsia="zh-CN"/>
        </w:rPr>
        <w:t>系统支持实现多轮连续性对话，矛调素问大模型根据用户输入的内容，智能输出问题答案。</w:t>
      </w:r>
    </w:p>
    <w:p w14:paraId="485BB26B">
      <w:pPr>
        <w:pageBreakBefore w:val="0"/>
        <w:numPr>
          <w:ilvl w:val="0"/>
          <w:numId w:val="7"/>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引导式问答</w:t>
      </w:r>
    </w:p>
    <w:p w14:paraId="130DC065">
      <w:pPr>
        <w:pStyle w:val="23"/>
        <w:pageBreakBefore w:val="0"/>
        <w:widowControl/>
        <w:kinsoku/>
        <w:wordWrap/>
        <w:overflowPunct/>
        <w:topLinePunct w:val="0"/>
        <w:autoSpaceDE/>
        <w:autoSpaceDN/>
        <w:bidi w:val="0"/>
        <w:adjustRightInd w:val="0"/>
        <w:snapToGrid w:val="0"/>
        <w:spacing w:line="400" w:lineRule="exact"/>
        <w:ind w:left="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pacing w:val="6"/>
          <w:sz w:val="24"/>
          <w:szCs w:val="24"/>
          <w:highlight w:val="none"/>
          <w:lang w:val="en-US" w:eastAsia="zh-CN"/>
        </w:rPr>
        <w:t>矛调素问大模型根据用户输入的模糊内容进行分析，输出多组完整内容问题项供用户选择，</w:t>
      </w:r>
      <w:r>
        <w:rPr>
          <w:rFonts w:hint="eastAsia" w:ascii="仿宋" w:hAnsi="仿宋" w:eastAsia="仿宋" w:cs="仿宋"/>
          <w:b w:val="0"/>
          <w:bCs/>
          <w:spacing w:val="6"/>
          <w:sz w:val="24"/>
          <w:szCs w:val="24"/>
          <w:lang w:val="en-US" w:eastAsia="zh-CN"/>
        </w:rPr>
        <w:t>引导并确定用户想要咨询的问题内容。</w:t>
      </w:r>
      <w:r>
        <w:rPr>
          <w:rFonts w:hint="eastAsia" w:ascii="仿宋" w:hAnsi="仿宋" w:eastAsia="仿宋" w:cs="仿宋"/>
          <w:b w:val="0"/>
          <w:bCs/>
          <w:spacing w:val="6"/>
          <w:sz w:val="24"/>
          <w:szCs w:val="24"/>
          <w:highlight w:val="none"/>
          <w:lang w:val="en-US" w:eastAsia="zh-CN"/>
        </w:rPr>
        <w:t>支持引导式问题清单的“换一批”操作。</w:t>
      </w:r>
    </w:p>
    <w:p w14:paraId="50452E89">
      <w:pPr>
        <w:pageBreakBefore w:val="0"/>
        <w:numPr>
          <w:ilvl w:val="0"/>
          <w:numId w:val="7"/>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任务型问答</w:t>
      </w:r>
    </w:p>
    <w:p w14:paraId="6A232C87">
      <w:pPr>
        <w:pStyle w:val="23"/>
        <w:pageBreakBefore w:val="0"/>
        <w:widowControl/>
        <w:kinsoku/>
        <w:wordWrap/>
        <w:overflowPunct/>
        <w:topLinePunct w:val="0"/>
        <w:autoSpaceDE/>
        <w:autoSpaceDN/>
        <w:bidi w:val="0"/>
        <w:adjustRightInd w:val="0"/>
        <w:snapToGrid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针对实际发生的基层矛调事件，系统为工作人员提供任务型问答的方式，以快速引导用户获取相关事件的具体现状可用资源分析和推荐处置方案。</w:t>
      </w:r>
    </w:p>
    <w:p w14:paraId="788853C3">
      <w:pPr>
        <w:pageBreakBefore w:val="0"/>
        <w:numPr>
          <w:ilvl w:val="0"/>
          <w:numId w:val="7"/>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多模态问答</w:t>
      </w:r>
    </w:p>
    <w:p w14:paraId="37EE3C3E">
      <w:pPr>
        <w:pStyle w:val="23"/>
        <w:keepNext w:val="0"/>
        <w:keepLines w:val="0"/>
        <w:pageBreakBefore w:val="0"/>
        <w:widowControl/>
        <w:kinsoku/>
        <w:wordWrap/>
        <w:overflowPunct/>
        <w:topLinePunct w:val="0"/>
        <w:autoSpaceDE/>
        <w:autoSpaceDN/>
        <w:bidi w:val="0"/>
        <w:adjustRightInd w:val="0"/>
        <w:snapToGrid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矛调素问大模型根据用户输入多种信息数据，同智能助理进行问答沟通，以获取相关问题的回答。支持多种类型的输入数据，如文本、图片等资料。</w:t>
      </w:r>
    </w:p>
    <w:p w14:paraId="75D0BFD9">
      <w:pPr>
        <w:pageBreakBefore w:val="0"/>
        <w:widowControl/>
        <w:numPr>
          <w:ilvl w:val="0"/>
          <w:numId w:val="5"/>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信息智能检索</w:t>
      </w:r>
    </w:p>
    <w:p w14:paraId="6B49CB72">
      <w:pPr>
        <w:pStyle w:val="23"/>
        <w:pageBreakBefore w:val="0"/>
        <w:widowControl/>
        <w:kinsoku/>
        <w:wordWrap/>
        <w:overflowPunct/>
        <w:topLinePunct w:val="0"/>
        <w:autoSpaceDE/>
        <w:autoSpaceDN/>
        <w:bidi w:val="0"/>
        <w:adjustRightInd w:val="0"/>
        <w:snapToGrid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信息智能需提供4种检索模式，包括常规检索、向量检索、增强检索和多模态检索，满足不同类型用户的各类矛调使用场景。</w:t>
      </w:r>
    </w:p>
    <w:p w14:paraId="2565014A">
      <w:pPr>
        <w:pStyle w:val="23"/>
        <w:pageBreakBefore w:val="0"/>
        <w:widowControl/>
        <w:numPr>
          <w:ilvl w:val="0"/>
          <w:numId w:val="8"/>
        </w:numPr>
        <w:kinsoku/>
        <w:wordWrap/>
        <w:overflowPunct/>
        <w:topLinePunct w:val="0"/>
        <w:autoSpaceDE/>
        <w:autoSpaceDN/>
        <w:bidi w:val="0"/>
        <w:adjustRightInd w:val="0"/>
        <w:snapToGrid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常规检索</w:t>
      </w:r>
    </w:p>
    <w:p w14:paraId="37ED0545">
      <w:pPr>
        <w:pStyle w:val="23"/>
        <w:pageBreakBefore w:val="0"/>
        <w:widowControl/>
        <w:kinsoku/>
        <w:wordWrap/>
        <w:overflowPunct/>
        <w:topLinePunct w:val="0"/>
        <w:autoSpaceDE/>
        <w:autoSpaceDN/>
        <w:bidi w:val="0"/>
        <w:adjustRightInd w:val="0"/>
        <w:snapToGrid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支持文字检索，通过大模型检索本应用中矛调业务相关数据，利用关键字对比进行计算对比。</w:t>
      </w:r>
    </w:p>
    <w:p w14:paraId="59C06D24">
      <w:pPr>
        <w:pStyle w:val="23"/>
        <w:pageBreakBefore w:val="0"/>
        <w:widowControl/>
        <w:numPr>
          <w:ilvl w:val="0"/>
          <w:numId w:val="8"/>
        </w:numPr>
        <w:kinsoku/>
        <w:wordWrap/>
        <w:overflowPunct/>
        <w:topLinePunct w:val="0"/>
        <w:autoSpaceDE/>
        <w:autoSpaceDN/>
        <w:bidi w:val="0"/>
        <w:adjustRightInd w:val="0"/>
        <w:snapToGrid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向量检索</w:t>
      </w:r>
    </w:p>
    <w:p w14:paraId="276EE6C3">
      <w:pPr>
        <w:pStyle w:val="23"/>
        <w:pageBreakBefore w:val="0"/>
        <w:widowControl/>
        <w:kinsoku/>
        <w:wordWrap/>
        <w:overflowPunct/>
        <w:topLinePunct w:val="0"/>
        <w:autoSpaceDE/>
        <w:autoSpaceDN/>
        <w:bidi w:val="0"/>
        <w:adjustRightInd w:val="0"/>
        <w:snapToGrid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支持文字检索，通过大模型检索本应用中矛调业务相关数据，利用向量数据相似度进行计算对比。</w:t>
      </w:r>
    </w:p>
    <w:p w14:paraId="458B18E0">
      <w:pPr>
        <w:pStyle w:val="23"/>
        <w:pageBreakBefore w:val="0"/>
        <w:widowControl/>
        <w:numPr>
          <w:ilvl w:val="0"/>
          <w:numId w:val="8"/>
        </w:numPr>
        <w:kinsoku/>
        <w:wordWrap/>
        <w:overflowPunct/>
        <w:topLinePunct w:val="0"/>
        <w:autoSpaceDE/>
        <w:autoSpaceDN/>
        <w:bidi w:val="0"/>
        <w:adjustRightInd w:val="0"/>
        <w:snapToGrid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增强检索</w:t>
      </w:r>
    </w:p>
    <w:p w14:paraId="288D20C0">
      <w:pPr>
        <w:pStyle w:val="23"/>
        <w:pageBreakBefore w:val="0"/>
        <w:widowControl/>
        <w:kinsoku/>
        <w:wordWrap/>
        <w:overflowPunct/>
        <w:topLinePunct w:val="0"/>
        <w:autoSpaceDE/>
        <w:autoSpaceDN/>
        <w:bidi w:val="0"/>
        <w:adjustRightInd w:val="0"/>
        <w:snapToGrid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支持文字检索，通过大模型进检索本应用中矛调业务相关数据，同时借助向量知识库进行计算对比。</w:t>
      </w:r>
    </w:p>
    <w:p w14:paraId="19B6390E">
      <w:pPr>
        <w:pStyle w:val="23"/>
        <w:pageBreakBefore w:val="0"/>
        <w:widowControl/>
        <w:numPr>
          <w:ilvl w:val="0"/>
          <w:numId w:val="8"/>
        </w:numPr>
        <w:kinsoku/>
        <w:wordWrap/>
        <w:overflowPunct/>
        <w:topLinePunct w:val="0"/>
        <w:autoSpaceDE/>
        <w:autoSpaceDN/>
        <w:bidi w:val="0"/>
        <w:adjustRightInd w:val="0"/>
        <w:snapToGrid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多模态检索</w:t>
      </w:r>
    </w:p>
    <w:p w14:paraId="183A9306">
      <w:pPr>
        <w:pStyle w:val="23"/>
        <w:pageBreakBefore w:val="0"/>
        <w:widowControl/>
        <w:kinsoku/>
        <w:wordWrap/>
        <w:overflowPunct/>
        <w:topLinePunct w:val="0"/>
        <w:autoSpaceDE/>
        <w:autoSpaceDN/>
        <w:bidi w:val="0"/>
        <w:adjustRightInd w:val="0"/>
        <w:snapToGrid w:val="0"/>
        <w:spacing w:line="400" w:lineRule="exact"/>
        <w:ind w:left="0"/>
        <w:textAlignment w:val="auto"/>
        <w:rPr>
          <w:rFonts w:hint="default" w:ascii="仿宋" w:hAnsi="仿宋" w:eastAsia="仿宋" w:cs="仿宋"/>
          <w:b w:val="0"/>
          <w:bCs/>
          <w:spacing w:val="6"/>
          <w:sz w:val="24"/>
          <w:szCs w:val="24"/>
          <w:highlight w:val="none"/>
          <w:lang w:val="en-US" w:eastAsia="zh-CN"/>
        </w:rPr>
      </w:pPr>
      <w:r>
        <w:rPr>
          <w:rFonts w:hint="eastAsia" w:ascii="仿宋" w:hAnsi="仿宋" w:eastAsia="仿宋" w:cs="仿宋"/>
          <w:bCs/>
          <w:spacing w:val="6"/>
          <w:sz w:val="24"/>
          <w:highlight w:val="none"/>
          <w:lang w:val="en-US" w:eastAsia="zh-CN"/>
        </w:rPr>
        <w:t>支持文字、图片、文档（如Word、PDF、Excel等）等内容检索分析。</w:t>
      </w:r>
    </w:p>
    <w:p w14:paraId="7BD46F4C">
      <w:pPr>
        <w:pageBreakBefore w:val="0"/>
        <w:widowControl/>
        <w:numPr>
          <w:ilvl w:val="0"/>
          <w:numId w:val="5"/>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pacing w:val="0"/>
          <w:sz w:val="24"/>
          <w:szCs w:val="24"/>
          <w:highlight w:val="none"/>
          <w:lang w:val="en-US" w:eastAsia="zh-CN"/>
        </w:rPr>
        <w:t>历史记录检索</w:t>
      </w:r>
    </w:p>
    <w:p w14:paraId="76B8A473">
      <w:pPr>
        <w:pageBreakBefore w:val="0"/>
        <w:kinsoku/>
        <w:wordWrap/>
        <w:overflowPunct/>
        <w:topLinePunct w:val="0"/>
        <w:autoSpaceDE/>
        <w:autoSpaceDN/>
        <w:bidi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系统对用户每次对话及检索信息结果进行记录存储，形成历史记录。支持按照时间顺序、事件区域等维度对记录进行检索筛选，同时支持对记录进行删除、导出等操作。</w:t>
      </w:r>
    </w:p>
    <w:p w14:paraId="195AF29D">
      <w:pPr>
        <w:pageBreakBefore w:val="0"/>
        <w:widowControl/>
        <w:numPr>
          <w:ilvl w:val="0"/>
          <w:numId w:val="4"/>
        </w:numPr>
        <w:kinsoku/>
        <w:wordWrap/>
        <w:overflowPunct/>
        <w:topLinePunct w:val="0"/>
        <w:autoSpaceDE/>
        <w:autoSpaceDN/>
        <w:bidi w:val="0"/>
        <w:spacing w:line="400" w:lineRule="exact"/>
        <w:ind w:left="425" w:hanging="425" w:firstLineChars="0"/>
        <w:textAlignment w:val="auto"/>
        <w:outlineLvl w:val="9"/>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pacing w:val="0"/>
          <w:sz w:val="24"/>
          <w:szCs w:val="24"/>
          <w:highlight w:val="none"/>
          <w:lang w:val="en-US" w:eastAsia="zh-CN"/>
        </w:rPr>
        <w:t>事件综合分析</w:t>
      </w:r>
    </w:p>
    <w:p w14:paraId="4EB1CCA9">
      <w:pPr>
        <w:pageBreakBefore w:val="0"/>
        <w:widowControl/>
        <w:numPr>
          <w:ilvl w:val="0"/>
          <w:numId w:val="9"/>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pacing w:val="0"/>
          <w:sz w:val="24"/>
          <w:szCs w:val="24"/>
          <w:highlight w:val="none"/>
          <w:lang w:val="en-US" w:eastAsia="zh-CN"/>
        </w:rPr>
        <w:t>事件全流程管理</w:t>
      </w:r>
    </w:p>
    <w:p w14:paraId="1714AC75">
      <w:pPr>
        <w:pageBreakBefore w:val="0"/>
        <w:kinsoku/>
        <w:wordWrap/>
        <w:overflowPunct/>
        <w:topLinePunct w:val="0"/>
        <w:autoSpaceDE/>
        <w:autoSpaceDN/>
        <w:bidi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系统支持对来源于各入驻部门及社会组织录入的线下受理矛盾纠纷事件（</w:t>
      </w:r>
      <w:r>
        <w:rPr>
          <w:rFonts w:hint="eastAsia" w:ascii="仿宋" w:hAnsi="仿宋" w:eastAsia="仿宋" w:cs="仿宋"/>
          <w:b w:val="0"/>
          <w:bCs/>
          <w:spacing w:val="6"/>
          <w:sz w:val="24"/>
          <w:szCs w:val="24"/>
          <w:lang w:val="en-US" w:eastAsia="zh-CN"/>
        </w:rPr>
        <w:t>仅限鄞州本地已归集及现有处置矛盾纠纷事件数据）</w:t>
      </w:r>
      <w:r>
        <w:rPr>
          <w:rFonts w:hint="eastAsia" w:ascii="仿宋" w:hAnsi="仿宋" w:eastAsia="仿宋" w:cs="仿宋"/>
          <w:b w:val="0"/>
          <w:bCs/>
          <w:spacing w:val="6"/>
          <w:sz w:val="24"/>
          <w:szCs w:val="24"/>
          <w:highlight w:val="none"/>
          <w:lang w:val="en-US" w:eastAsia="zh-CN"/>
        </w:rPr>
        <w:t>进行导入，支持对分流到各处置部门的事件处理情况进行跟踪记录，以及全量矛调事件的分析统计。</w:t>
      </w:r>
    </w:p>
    <w:p w14:paraId="4EAB99A0">
      <w:pPr>
        <w:pageBreakBefore w:val="0"/>
        <w:widowControl/>
        <w:numPr>
          <w:ilvl w:val="0"/>
          <w:numId w:val="9"/>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pacing w:val="0"/>
          <w:sz w:val="24"/>
          <w:szCs w:val="24"/>
          <w:highlight w:val="none"/>
          <w:lang w:val="en-US" w:eastAsia="zh-CN"/>
        </w:rPr>
        <w:t>事件风险识别</w:t>
      </w:r>
    </w:p>
    <w:p w14:paraId="0D85CC3F">
      <w:pPr>
        <w:pageBreakBefore w:val="0"/>
        <w:numPr>
          <w:ilvl w:val="0"/>
          <w:numId w:val="10"/>
        </w:numPr>
        <w:kinsoku/>
        <w:wordWrap/>
        <w:overflowPunct/>
        <w:topLinePunct w:val="0"/>
        <w:autoSpaceDE/>
        <w:autoSpaceDN/>
        <w:bidi w:val="0"/>
        <w:spacing w:line="400" w:lineRule="exact"/>
        <w:ind w:left="0" w:leftChars="0" w:firstLine="480" w:firstLineChars="200"/>
        <w:textAlignment w:val="auto"/>
        <w:outlineLvl w:val="4"/>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pacing w:val="0"/>
          <w:sz w:val="24"/>
          <w:szCs w:val="24"/>
          <w:highlight w:val="none"/>
          <w:lang w:val="en-US" w:eastAsia="zh-CN"/>
        </w:rPr>
        <w:t>人员特征识别</w:t>
      </w:r>
    </w:p>
    <w:p w14:paraId="3DAFE4FF">
      <w:pPr>
        <w:pageBreakBefore w:val="0"/>
        <w:kinsoku/>
        <w:wordWrap/>
        <w:overflowPunct/>
        <w:topLinePunct w:val="0"/>
        <w:autoSpaceDE/>
        <w:autoSpaceDN/>
        <w:bidi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对事件中涉及的人员对象进行识别提取，全量归集与涉事人员相关的个人基础数据、家庭关系数据等内容，并分析多个对象之间的事件责任关系，形成人员特征综合画像。</w:t>
      </w:r>
    </w:p>
    <w:p w14:paraId="3EF87201">
      <w:pPr>
        <w:pageBreakBefore w:val="0"/>
        <w:numPr>
          <w:ilvl w:val="0"/>
          <w:numId w:val="10"/>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行为风险识别</w:t>
      </w:r>
    </w:p>
    <w:p w14:paraId="53DB7834">
      <w:pPr>
        <w:pageBreakBefore w:val="0"/>
        <w:kinsoku/>
        <w:wordWrap/>
        <w:overflowPunct/>
        <w:topLinePunct w:val="0"/>
        <w:autoSpaceDE/>
        <w:autoSpaceDN/>
        <w:bidi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根据涉事人员关键信息，全量归集相关的历史走访记录等内容，进行人员的行为风险识别，并分析解读与矛调事件的关联关系。</w:t>
      </w:r>
    </w:p>
    <w:p w14:paraId="4E654093">
      <w:pPr>
        <w:pageBreakBefore w:val="0"/>
        <w:numPr>
          <w:ilvl w:val="0"/>
          <w:numId w:val="10"/>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全量事件追踪</w:t>
      </w:r>
    </w:p>
    <w:p w14:paraId="62318458">
      <w:pPr>
        <w:pStyle w:val="4"/>
        <w:pageBreakBefore w:val="0"/>
        <w:kinsoku/>
        <w:wordWrap/>
        <w:overflowPunct/>
        <w:topLinePunct w:val="0"/>
        <w:autoSpaceDE/>
        <w:autoSpaceDN/>
        <w:bidi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根据涉事人员关键信息，全量归集相关的所有事件，如涉事企业行政处罚事件、安全生产事件等，并支持按照事件分类进行分析统计。</w:t>
      </w:r>
    </w:p>
    <w:p w14:paraId="5DB4E98C">
      <w:pPr>
        <w:pageBreakBefore w:val="0"/>
        <w:widowControl/>
        <w:numPr>
          <w:ilvl w:val="0"/>
          <w:numId w:val="9"/>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pacing w:val="0"/>
          <w:sz w:val="24"/>
          <w:szCs w:val="24"/>
          <w:lang w:val="en-US" w:eastAsia="zh-CN"/>
        </w:rPr>
      </w:pPr>
      <w:r>
        <w:rPr>
          <w:rFonts w:hint="eastAsia" w:ascii="仿宋" w:hAnsi="仿宋" w:eastAsia="仿宋" w:cs="仿宋"/>
          <w:b w:val="0"/>
          <w:bCs/>
          <w:spacing w:val="0"/>
          <w:sz w:val="24"/>
          <w:szCs w:val="24"/>
          <w:lang w:val="en-US" w:eastAsia="zh-CN"/>
        </w:rPr>
        <w:t>事件处置推荐</w:t>
      </w:r>
    </w:p>
    <w:p w14:paraId="672C0AE4">
      <w:pPr>
        <w:pageBreakBefore w:val="0"/>
        <w:numPr>
          <w:ilvl w:val="0"/>
          <w:numId w:val="11"/>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pacing w:val="0"/>
          <w:sz w:val="24"/>
          <w:szCs w:val="24"/>
          <w:lang w:val="en-US" w:eastAsia="zh-CN"/>
        </w:rPr>
      </w:pPr>
      <w:r>
        <w:rPr>
          <w:rFonts w:hint="default" w:ascii="仿宋" w:hAnsi="仿宋" w:eastAsia="仿宋" w:cs="仿宋"/>
          <w:b w:val="0"/>
          <w:bCs/>
          <w:spacing w:val="0"/>
          <w:sz w:val="24"/>
          <w:szCs w:val="24"/>
          <w:lang w:val="en-US" w:eastAsia="zh-CN"/>
        </w:rPr>
        <w:t>综合处置推荐</w:t>
      </w:r>
    </w:p>
    <w:p w14:paraId="7E8F5AD4">
      <w:pPr>
        <w:pStyle w:val="4"/>
        <w:pageBreakBefore w:val="0"/>
        <w:kinsoku/>
        <w:wordWrap/>
        <w:overflowPunct/>
        <w:topLinePunct w:val="0"/>
        <w:autoSpaceDE/>
        <w:autoSpaceDN/>
        <w:bidi w:val="0"/>
        <w:spacing w:line="400" w:lineRule="exact"/>
        <w:ind w:left="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基于大模型对基层矛调事件的对象、事件等识别和风险分析，对向量知识库和向量案例库进行相似度对比分析，输出适用当前矛调事件的处置方案，支持最优方案推荐、多方案推荐等功能，为基层人员提供全面的智能建议。</w:t>
      </w:r>
    </w:p>
    <w:p w14:paraId="27779290">
      <w:pPr>
        <w:pageBreakBefore w:val="0"/>
        <w:numPr>
          <w:ilvl w:val="0"/>
          <w:numId w:val="11"/>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pacing w:val="0"/>
          <w:sz w:val="24"/>
          <w:szCs w:val="24"/>
          <w:lang w:val="en-US" w:eastAsia="zh-CN"/>
        </w:rPr>
        <w:t>推荐注释说明</w:t>
      </w:r>
    </w:p>
    <w:p w14:paraId="3844250B">
      <w:pPr>
        <w:pStyle w:val="4"/>
        <w:pageBreakBefore w:val="0"/>
        <w:kinsoku/>
        <w:wordWrap/>
        <w:overflowPunct/>
        <w:topLinePunct w:val="0"/>
        <w:autoSpaceDE/>
        <w:autoSpaceDN/>
        <w:bidi w:val="0"/>
        <w:spacing w:line="400" w:lineRule="exact"/>
        <w:ind w:left="0"/>
        <w:textAlignment w:val="auto"/>
        <w:rPr>
          <w:rFonts w:hint="eastAsia" w:ascii="仿宋" w:hAnsi="仿宋" w:eastAsia="仿宋" w:cs="仿宋"/>
          <w:b w:val="0"/>
          <w:bCs/>
          <w:spacing w:val="6"/>
          <w:sz w:val="24"/>
          <w:szCs w:val="24"/>
          <w:lang w:val="en-US" w:eastAsia="zh-CN"/>
        </w:rPr>
      </w:pPr>
      <w:r>
        <w:rPr>
          <w:rFonts w:hint="eastAsia" w:ascii="仿宋" w:hAnsi="仿宋" w:eastAsia="仿宋" w:cs="仿宋"/>
          <w:b w:val="0"/>
          <w:bCs/>
          <w:spacing w:val="6"/>
          <w:sz w:val="24"/>
          <w:szCs w:val="24"/>
          <w:highlight w:val="none"/>
          <w:lang w:val="en-US" w:eastAsia="zh-CN"/>
        </w:rPr>
        <w:t>在推荐的处置方案中，提供对处理流程、处置力量等组成内容的文字注释，说明推荐的理由。支持对整个推荐方案的综合判断说明；支持对每个组成部分的注释说明。</w:t>
      </w:r>
    </w:p>
    <w:p w14:paraId="0E2B2940">
      <w:pPr>
        <w:pageBreakBefore w:val="0"/>
        <w:widowControl/>
        <w:numPr>
          <w:ilvl w:val="0"/>
          <w:numId w:val="9"/>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pacing w:val="0"/>
          <w:sz w:val="24"/>
          <w:szCs w:val="24"/>
          <w:lang w:val="en-US" w:eastAsia="zh-CN"/>
        </w:rPr>
      </w:pPr>
      <w:r>
        <w:rPr>
          <w:rFonts w:hint="eastAsia" w:ascii="仿宋" w:hAnsi="仿宋" w:eastAsia="仿宋" w:cs="仿宋"/>
          <w:b w:val="0"/>
          <w:bCs/>
          <w:spacing w:val="0"/>
          <w:sz w:val="24"/>
          <w:szCs w:val="24"/>
          <w:lang w:val="en-US" w:eastAsia="zh-CN"/>
        </w:rPr>
        <w:t>类案参考推荐</w:t>
      </w:r>
    </w:p>
    <w:p w14:paraId="1EC6CDA8">
      <w:pPr>
        <w:pageBreakBefore w:val="0"/>
        <w:numPr>
          <w:ilvl w:val="0"/>
          <w:numId w:val="12"/>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类案参考清单</w:t>
      </w:r>
    </w:p>
    <w:p w14:paraId="1FD1CC83">
      <w:pPr>
        <w:pageBreakBefore w:val="0"/>
        <w:kinsoku/>
        <w:wordWrap/>
        <w:overflowPunct/>
        <w:topLinePunct w:val="0"/>
        <w:autoSpaceDE/>
        <w:autoSpaceDN/>
        <w:bidi w:val="0"/>
        <w:spacing w:line="400" w:lineRule="exact"/>
        <w:ind w:left="0" w:firstLine="504" w:firstLineChars="200"/>
        <w:textAlignment w:val="auto"/>
        <w:rPr>
          <w:rFonts w:hint="eastAsia" w:ascii="仿宋" w:hAnsi="仿宋" w:eastAsia="仿宋" w:cs="仿宋"/>
          <w:b w:val="0"/>
          <w:bCs/>
          <w:spacing w:val="6"/>
          <w:sz w:val="24"/>
          <w:szCs w:val="24"/>
          <w:highlight w:val="none"/>
          <w:lang w:val="en-US" w:eastAsia="zh-CN"/>
        </w:rPr>
      </w:pPr>
      <w:r>
        <w:rPr>
          <w:rFonts w:hint="eastAsia" w:ascii="仿宋" w:hAnsi="仿宋" w:eastAsia="仿宋" w:cs="仿宋"/>
          <w:b w:val="0"/>
          <w:bCs/>
          <w:spacing w:val="6"/>
          <w:sz w:val="24"/>
          <w:szCs w:val="24"/>
          <w:highlight w:val="none"/>
          <w:lang w:val="en-US" w:eastAsia="zh-CN"/>
        </w:rPr>
        <w:t>基于当前矛调事件的内容信息，大模型在向量案例库中进行全量扫描，检索出类似的历史案件，汇总形成类案参考清单，并支持按照多个维度进行分类筛选呈现，供基层调解人员查看和借鉴。</w:t>
      </w:r>
    </w:p>
    <w:p w14:paraId="012F0CD7">
      <w:pPr>
        <w:pageBreakBefore w:val="0"/>
        <w:numPr>
          <w:ilvl w:val="0"/>
          <w:numId w:val="12"/>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类案对比分析</w:t>
      </w:r>
    </w:p>
    <w:p w14:paraId="43A6B6FC">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z w:val="24"/>
          <w:szCs w:val="24"/>
          <w:highlight w:val="none"/>
          <w:lang w:val="en-US" w:eastAsia="zh-CN"/>
        </w:rPr>
        <w:t>系统向用户提供类案内容梳理总结和与事件横向对比分析功能。</w:t>
      </w:r>
    </w:p>
    <w:p w14:paraId="3C452D7E">
      <w:pPr>
        <w:pageBreakBefore w:val="0"/>
        <w:widowControl/>
        <w:numPr>
          <w:ilvl w:val="0"/>
          <w:numId w:val="9"/>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pacing w:val="0"/>
          <w:sz w:val="24"/>
          <w:szCs w:val="24"/>
          <w:highlight w:val="none"/>
          <w:lang w:val="en-US" w:eastAsia="zh-CN"/>
        </w:rPr>
        <w:t>典型案例形成</w:t>
      </w:r>
    </w:p>
    <w:p w14:paraId="69810348">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pacing w:val="0"/>
          <w:sz w:val="24"/>
          <w:szCs w:val="24"/>
          <w:highlight w:val="none"/>
          <w:lang w:val="en-US" w:eastAsia="zh-CN"/>
        </w:rPr>
        <w:t>系统支持通过人工编辑加工形成符合要求的典型案例，提供典型案例采集和典型案例编辑功能。</w:t>
      </w:r>
    </w:p>
    <w:p w14:paraId="0E113FF0">
      <w:pPr>
        <w:pageBreakBefore w:val="0"/>
        <w:widowControl/>
        <w:numPr>
          <w:ilvl w:val="0"/>
          <w:numId w:val="9"/>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pacing w:val="0"/>
          <w:sz w:val="24"/>
          <w:szCs w:val="24"/>
          <w:highlight w:val="none"/>
          <w:lang w:val="en-US" w:eastAsia="zh-CN"/>
        </w:rPr>
        <w:t>事件图谱绘制</w:t>
      </w:r>
    </w:p>
    <w:p w14:paraId="479591A7">
      <w:pPr>
        <w:pageBreakBefore w:val="0"/>
        <w:numPr>
          <w:ilvl w:val="0"/>
          <w:numId w:val="13"/>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pacing w:val="0"/>
          <w:sz w:val="24"/>
          <w:szCs w:val="24"/>
          <w:highlight w:val="none"/>
          <w:lang w:val="en-US" w:eastAsia="zh-CN"/>
        </w:rPr>
      </w:pPr>
      <w:r>
        <w:rPr>
          <w:rFonts w:hint="default" w:ascii="仿宋" w:hAnsi="仿宋" w:eastAsia="仿宋" w:cs="仿宋"/>
          <w:b w:val="0"/>
          <w:bCs/>
          <w:spacing w:val="0"/>
          <w:sz w:val="24"/>
          <w:szCs w:val="24"/>
          <w:highlight w:val="none"/>
          <w:lang w:val="en-US" w:eastAsia="zh-CN"/>
        </w:rPr>
        <w:t>关系脉络梳理</w:t>
      </w:r>
    </w:p>
    <w:p w14:paraId="57A24085">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b w:val="0"/>
          <w:bCs/>
          <w:spacing w:val="0"/>
          <w:sz w:val="24"/>
          <w:szCs w:val="24"/>
          <w:highlight w:val="none"/>
          <w:lang w:val="en-US" w:eastAsia="zh-CN"/>
        </w:rPr>
      </w:pPr>
      <w:r>
        <w:rPr>
          <w:rFonts w:hint="eastAsia" w:ascii="仿宋" w:hAnsi="仿宋" w:eastAsia="仿宋" w:cs="仿宋"/>
          <w:b w:val="0"/>
          <w:bCs/>
          <w:sz w:val="24"/>
          <w:szCs w:val="24"/>
          <w:highlight w:val="none"/>
          <w:lang w:val="en-US" w:eastAsia="zh-CN"/>
        </w:rPr>
        <w:t>矛调素问大模型自动对系统中已有的全量矛调事件进行关联分析，构建事件分析图谱。事件图谱以人、房、企、事、地等对象形成脉络节点，以人人、人事、人房等关系形成脉络连线，完成事件关系的完整梳理。</w:t>
      </w:r>
    </w:p>
    <w:p w14:paraId="15B1654F">
      <w:pPr>
        <w:pageBreakBefore w:val="0"/>
        <w:numPr>
          <w:ilvl w:val="0"/>
          <w:numId w:val="13"/>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pacing w:val="0"/>
          <w:sz w:val="24"/>
          <w:szCs w:val="24"/>
          <w:highlight w:val="none"/>
          <w:lang w:val="en-US" w:eastAsia="zh-CN"/>
        </w:rPr>
      </w:pPr>
      <w:r>
        <w:rPr>
          <w:rFonts w:hint="default" w:ascii="仿宋" w:hAnsi="仿宋" w:eastAsia="仿宋" w:cs="仿宋"/>
          <w:b w:val="0"/>
          <w:bCs/>
          <w:spacing w:val="0"/>
          <w:sz w:val="24"/>
          <w:szCs w:val="24"/>
          <w:highlight w:val="none"/>
          <w:lang w:val="en-US" w:eastAsia="zh-CN"/>
        </w:rPr>
        <w:t>事件图谱可视化</w:t>
      </w:r>
    </w:p>
    <w:p w14:paraId="6FDDC8CD">
      <w:pPr>
        <w:pStyle w:val="4"/>
        <w:pageBreakBefore w:val="0"/>
        <w:kinsoku/>
        <w:wordWrap/>
        <w:overflowPunct/>
        <w:topLinePunct w:val="0"/>
        <w:autoSpaceDE/>
        <w:autoSpaceDN/>
        <w:bidi w:val="0"/>
        <w:spacing w:line="400" w:lineRule="exact"/>
        <w:ind w:left="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对系统中已有的事件图谱进行统计分析，并实现可视化展示。</w:t>
      </w:r>
    </w:p>
    <w:p w14:paraId="3706BFD4">
      <w:pPr>
        <w:pageBreakBefore w:val="0"/>
        <w:widowControl/>
        <w:numPr>
          <w:ilvl w:val="0"/>
          <w:numId w:val="4"/>
        </w:numPr>
        <w:kinsoku/>
        <w:wordWrap/>
        <w:overflowPunct/>
        <w:topLinePunct w:val="0"/>
        <w:autoSpaceDE/>
        <w:autoSpaceDN/>
        <w:bidi w:val="0"/>
        <w:spacing w:line="400" w:lineRule="exact"/>
        <w:ind w:left="425" w:hanging="425" w:firstLineChars="0"/>
        <w:textAlignment w:val="auto"/>
        <w:outlineLvl w:val="9"/>
        <w:rPr>
          <w:rFonts w:hint="eastAsia" w:ascii="仿宋" w:hAnsi="仿宋" w:eastAsia="仿宋" w:cs="仿宋"/>
          <w:b w:val="0"/>
          <w:bCs/>
          <w:kern w:val="2"/>
          <w:sz w:val="24"/>
          <w:szCs w:val="24"/>
          <w:highlight w:val="none"/>
          <w:lang w:val="en-US" w:eastAsia="zh-CN"/>
        </w:rPr>
      </w:pPr>
      <w:r>
        <w:rPr>
          <w:rFonts w:hint="eastAsia" w:ascii="仿宋" w:hAnsi="仿宋" w:eastAsia="仿宋" w:cs="仿宋"/>
          <w:b w:val="0"/>
          <w:bCs/>
          <w:spacing w:val="0"/>
          <w:kern w:val="2"/>
          <w:sz w:val="24"/>
          <w:szCs w:val="24"/>
          <w:highlight w:val="none"/>
          <w:lang w:val="en-US" w:eastAsia="zh-CN"/>
        </w:rPr>
        <w:t>文档高效处理</w:t>
      </w:r>
    </w:p>
    <w:p w14:paraId="05315711">
      <w:pPr>
        <w:pageBreakBefore w:val="0"/>
        <w:widowControl/>
        <w:numPr>
          <w:ilvl w:val="0"/>
          <w:numId w:val="14"/>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pacing w:val="0"/>
          <w:kern w:val="2"/>
          <w:sz w:val="24"/>
          <w:szCs w:val="24"/>
          <w:highlight w:val="none"/>
          <w:lang w:val="en-US" w:eastAsia="zh-CN"/>
        </w:rPr>
      </w:pPr>
      <w:r>
        <w:rPr>
          <w:rFonts w:hint="eastAsia" w:ascii="仿宋" w:hAnsi="仿宋" w:eastAsia="仿宋" w:cs="仿宋"/>
          <w:b w:val="0"/>
          <w:bCs/>
          <w:spacing w:val="0"/>
          <w:kern w:val="2"/>
          <w:sz w:val="24"/>
          <w:szCs w:val="24"/>
          <w:highlight w:val="none"/>
          <w:lang w:val="en-US" w:eastAsia="zh-CN"/>
        </w:rPr>
        <w:t>工作报表制作</w:t>
      </w:r>
    </w:p>
    <w:p w14:paraId="252AC009">
      <w:pPr>
        <w:pageBreakBefore w:val="0"/>
        <w:numPr>
          <w:ilvl w:val="0"/>
          <w:numId w:val="15"/>
        </w:numPr>
        <w:kinsoku/>
        <w:wordWrap/>
        <w:overflowPunct/>
        <w:topLinePunct w:val="0"/>
        <w:autoSpaceDE/>
        <w:autoSpaceDN/>
        <w:bidi w:val="0"/>
        <w:spacing w:line="400" w:lineRule="exact"/>
        <w:ind w:left="0" w:leftChars="0" w:firstLine="480" w:firstLineChars="200"/>
        <w:textAlignment w:val="auto"/>
        <w:outlineLvl w:val="4"/>
        <w:rPr>
          <w:rFonts w:hint="eastAsia" w:ascii="仿宋" w:hAnsi="仿宋" w:eastAsia="仿宋" w:cs="仿宋"/>
          <w:b w:val="0"/>
          <w:bCs/>
          <w:sz w:val="24"/>
          <w:szCs w:val="24"/>
          <w:lang w:val="en-US" w:eastAsia="zh-CN"/>
        </w:rPr>
      </w:pPr>
      <w:r>
        <w:rPr>
          <w:rFonts w:hint="eastAsia" w:ascii="仿宋" w:hAnsi="仿宋" w:eastAsia="仿宋" w:cs="仿宋"/>
          <w:b w:val="0"/>
          <w:bCs/>
          <w:spacing w:val="0"/>
          <w:kern w:val="2"/>
          <w:sz w:val="24"/>
          <w:szCs w:val="24"/>
          <w:lang w:val="en-US" w:eastAsia="zh-CN"/>
        </w:rPr>
        <w:t>事件报表生成</w:t>
      </w:r>
    </w:p>
    <w:p w14:paraId="2A6862D5">
      <w:pPr>
        <w:pageBreakBefore w:val="0"/>
        <w:kinsoku/>
        <w:wordWrap/>
        <w:overflowPunct/>
        <w:topLinePunct w:val="0"/>
        <w:autoSpaceDE/>
        <w:autoSpaceDN/>
        <w:bidi w:val="0"/>
        <w:spacing w:line="400" w:lineRule="exact"/>
        <w:ind w:left="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矛调素问大模型根据用户工作需求，在数据资源中进行多源检索，对归集后的基层矛调事件中的内容进行提取分析，形成相应的事件报表，从而完成汇总、统计工作。系统提供报表编辑、报表配置、报表预览、报表生成等功能。</w:t>
      </w:r>
    </w:p>
    <w:p w14:paraId="67D8AADF">
      <w:pPr>
        <w:pageBreakBefore w:val="0"/>
        <w:numPr>
          <w:ilvl w:val="0"/>
          <w:numId w:val="15"/>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pacing w:val="0"/>
          <w:kern w:val="2"/>
          <w:sz w:val="24"/>
          <w:szCs w:val="24"/>
          <w:lang w:val="en-US" w:eastAsia="zh-CN"/>
        </w:rPr>
      </w:pPr>
      <w:r>
        <w:rPr>
          <w:rFonts w:hint="default" w:ascii="仿宋" w:hAnsi="仿宋" w:eastAsia="仿宋" w:cs="仿宋"/>
          <w:b w:val="0"/>
          <w:bCs/>
          <w:spacing w:val="0"/>
          <w:kern w:val="2"/>
          <w:sz w:val="24"/>
          <w:szCs w:val="24"/>
          <w:lang w:val="en-US" w:eastAsia="zh-CN"/>
        </w:rPr>
        <w:t>内容智能填充</w:t>
      </w:r>
    </w:p>
    <w:p w14:paraId="0D526D63">
      <w:pPr>
        <w:pageBreakBefore w:val="0"/>
        <w:kinsoku/>
        <w:wordWrap/>
        <w:overflowPunct/>
        <w:topLinePunct w:val="0"/>
        <w:autoSpaceDE/>
        <w:autoSpaceDN/>
        <w:bidi w:val="0"/>
        <w:spacing w:line="400" w:lineRule="exact"/>
        <w:ind w:left="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基于大模型报表应用工具的能力，对已有的事件报表中的部分字段内容进行填充。系统对事件报表处置动作模板进行调用，支持对模板的内容参数、运行逻辑和执行步骤进行调整。</w:t>
      </w:r>
    </w:p>
    <w:p w14:paraId="0D9DA9BD">
      <w:pPr>
        <w:pageBreakBefore w:val="0"/>
        <w:widowControl/>
        <w:numPr>
          <w:ilvl w:val="0"/>
          <w:numId w:val="14"/>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sz w:val="24"/>
          <w:szCs w:val="24"/>
          <w:highlight w:val="none"/>
          <w:lang w:val="en-US" w:eastAsia="zh-CN"/>
        </w:rPr>
      </w:pPr>
      <w:r>
        <w:rPr>
          <w:rFonts w:hint="eastAsia" w:ascii="仿宋" w:hAnsi="仿宋" w:eastAsia="仿宋" w:cs="仿宋"/>
          <w:b w:val="0"/>
          <w:bCs/>
          <w:spacing w:val="0"/>
          <w:kern w:val="2"/>
          <w:sz w:val="24"/>
          <w:szCs w:val="24"/>
          <w:highlight w:val="none"/>
          <w:lang w:val="en-US" w:eastAsia="zh-CN"/>
        </w:rPr>
        <w:t>工作报告成文</w:t>
      </w:r>
    </w:p>
    <w:p w14:paraId="1A7BE2D7">
      <w:pPr>
        <w:pageBreakBefore w:val="0"/>
        <w:numPr>
          <w:ilvl w:val="0"/>
          <w:numId w:val="16"/>
        </w:numPr>
        <w:kinsoku/>
        <w:wordWrap/>
        <w:overflowPunct/>
        <w:topLinePunct w:val="0"/>
        <w:autoSpaceDE/>
        <w:autoSpaceDN/>
        <w:bidi w:val="0"/>
        <w:spacing w:line="400" w:lineRule="exact"/>
        <w:ind w:left="0" w:leftChars="0" w:firstLine="480" w:firstLineChars="200"/>
        <w:textAlignment w:val="auto"/>
        <w:outlineLvl w:val="4"/>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综合报告生成</w:t>
      </w:r>
    </w:p>
    <w:p w14:paraId="54217912">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b w:val="0"/>
          <w:bCs/>
          <w:kern w:val="2"/>
          <w:sz w:val="24"/>
          <w:szCs w:val="24"/>
          <w:lang w:val="en-US" w:eastAsia="zh-CN"/>
        </w:rPr>
      </w:pPr>
      <w:r>
        <w:rPr>
          <w:rFonts w:hint="eastAsia" w:ascii="仿宋" w:hAnsi="仿宋" w:eastAsia="仿宋" w:cs="仿宋"/>
          <w:b w:val="0"/>
          <w:bCs/>
          <w:sz w:val="24"/>
          <w:szCs w:val="24"/>
          <w:highlight w:val="none"/>
          <w:lang w:val="en-US" w:eastAsia="zh-CN"/>
        </w:rPr>
        <w:t>根据基层矛调的工作要求，大模型自动生成对应的Word报告材料。系统支持对风险事件整改/处置报告、辅助决策报告、日常工作报告、专项指标报告四大类型的生成。</w:t>
      </w:r>
    </w:p>
    <w:p w14:paraId="042E69F1">
      <w:pPr>
        <w:pageBreakBefore w:val="0"/>
        <w:numPr>
          <w:ilvl w:val="0"/>
          <w:numId w:val="16"/>
        </w:numPr>
        <w:kinsoku/>
        <w:wordWrap/>
        <w:overflowPunct/>
        <w:topLinePunct w:val="0"/>
        <w:autoSpaceDE/>
        <w:autoSpaceDN/>
        <w:bidi w:val="0"/>
        <w:spacing w:line="400" w:lineRule="exact"/>
        <w:ind w:left="0" w:leftChars="0" w:firstLine="480" w:firstLineChars="200"/>
        <w:textAlignment w:val="auto"/>
        <w:outlineLvl w:val="4"/>
        <w:rPr>
          <w:rFonts w:hint="default" w:ascii="仿宋" w:hAnsi="仿宋" w:eastAsia="仿宋" w:cs="仿宋"/>
          <w:b w:val="0"/>
          <w:bCs/>
          <w:sz w:val="24"/>
          <w:szCs w:val="24"/>
          <w:lang w:val="en-US" w:eastAsia="zh-CN"/>
        </w:rPr>
      </w:pPr>
      <w:r>
        <w:rPr>
          <w:rFonts w:hint="default" w:ascii="仿宋" w:hAnsi="仿宋" w:eastAsia="仿宋" w:cs="仿宋"/>
          <w:b w:val="0"/>
          <w:bCs/>
          <w:kern w:val="2"/>
          <w:sz w:val="24"/>
          <w:szCs w:val="24"/>
          <w:lang w:val="en-US" w:eastAsia="zh-CN"/>
        </w:rPr>
        <w:t>报告编排修正</w:t>
      </w:r>
    </w:p>
    <w:p w14:paraId="087B3643">
      <w:pPr>
        <w:pageBreakBefore w:val="0"/>
        <w:numPr>
          <w:ilvl w:val="0"/>
          <w:numId w:val="0"/>
        </w:numPr>
        <w:kinsoku/>
        <w:wordWrap/>
        <w:overflowPunct/>
        <w:topLinePunct w:val="0"/>
        <w:autoSpaceDE/>
        <w:autoSpaceDN/>
        <w:bidi w:val="0"/>
        <w:spacing w:line="400" w:lineRule="exact"/>
        <w:ind w:left="0" w:firstLine="480" w:firstLineChars="200"/>
        <w:textAlignment w:val="auto"/>
        <w:rPr>
          <w:rFonts w:hint="eastAsia" w:ascii="仿宋" w:hAnsi="仿宋" w:eastAsia="仿宋" w:cs="仿宋"/>
          <w:b w:val="0"/>
          <w:bCs/>
          <w:kern w:val="44"/>
          <w:sz w:val="24"/>
          <w:szCs w:val="24"/>
          <w:lang w:val="en-US" w:eastAsia="zh-CN"/>
        </w:rPr>
      </w:pPr>
      <w:r>
        <w:rPr>
          <w:rFonts w:hint="eastAsia" w:ascii="仿宋" w:hAnsi="仿宋" w:eastAsia="仿宋" w:cs="仿宋"/>
          <w:b w:val="0"/>
          <w:bCs/>
          <w:sz w:val="24"/>
          <w:szCs w:val="24"/>
          <w:highlight w:val="none"/>
          <w:lang w:val="en-US" w:eastAsia="zh-CN"/>
        </w:rPr>
        <w:t>报告智能生成后，支持对报告的内容、排版及格式进行调整，生成所需格式的Word文档。支持用户对报告进行编辑、预览、导出等功能。</w:t>
      </w:r>
    </w:p>
    <w:p w14:paraId="131A3E08">
      <w:pPr>
        <w:pageBreakBefore w:val="0"/>
        <w:widowControl/>
        <w:numPr>
          <w:ilvl w:val="0"/>
          <w:numId w:val="4"/>
        </w:numPr>
        <w:kinsoku/>
        <w:wordWrap/>
        <w:overflowPunct/>
        <w:topLinePunct w:val="0"/>
        <w:autoSpaceDE/>
        <w:autoSpaceDN/>
        <w:bidi w:val="0"/>
        <w:spacing w:line="400" w:lineRule="exact"/>
        <w:ind w:left="425" w:hanging="425" w:firstLineChars="0"/>
        <w:textAlignment w:val="auto"/>
        <w:outlineLvl w:val="9"/>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系统管理</w:t>
      </w:r>
    </w:p>
    <w:p w14:paraId="3638C93D">
      <w:pPr>
        <w:pageBreakBefore w:val="0"/>
        <w:widowControl/>
        <w:numPr>
          <w:ilvl w:val="0"/>
          <w:numId w:val="17"/>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用户管理</w:t>
      </w:r>
    </w:p>
    <w:p w14:paraId="4868D18C">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统一使用浙政钉的用户组织架构，通过复用宁波市基层智治综合应用</w:t>
      </w:r>
      <w:r>
        <w:rPr>
          <w:rFonts w:hint="eastAsia" w:ascii="仿宋" w:hAnsi="仿宋" w:eastAsia="仿宋" w:cs="仿宋"/>
          <w:b w:val="0"/>
          <w:bCs w:val="0"/>
          <w:sz w:val="24"/>
          <w:szCs w:val="24"/>
          <w:highlight w:val="none"/>
        </w:rPr>
        <w:t>已有</w:t>
      </w:r>
      <w:r>
        <w:rPr>
          <w:rFonts w:hint="eastAsia" w:ascii="仿宋" w:hAnsi="仿宋" w:eastAsia="仿宋" w:cs="仿宋"/>
          <w:b w:val="0"/>
          <w:bCs w:val="0"/>
          <w:sz w:val="24"/>
          <w:szCs w:val="24"/>
          <w:highlight w:val="none"/>
          <w:lang w:val="en-US" w:eastAsia="zh-CN"/>
        </w:rPr>
        <w:t>的用户管理</w:t>
      </w:r>
      <w:r>
        <w:rPr>
          <w:rFonts w:hint="eastAsia" w:ascii="仿宋" w:hAnsi="仿宋" w:eastAsia="仿宋" w:cs="仿宋"/>
          <w:b w:val="0"/>
          <w:bCs w:val="0"/>
          <w:sz w:val="24"/>
          <w:szCs w:val="24"/>
          <w:highlight w:val="none"/>
        </w:rPr>
        <w:t>功能</w:t>
      </w:r>
      <w:r>
        <w:rPr>
          <w:rFonts w:hint="eastAsia" w:ascii="仿宋" w:hAnsi="仿宋" w:eastAsia="仿宋" w:cs="仿宋"/>
          <w:b w:val="0"/>
          <w:bCs w:val="0"/>
          <w:sz w:val="24"/>
          <w:szCs w:val="24"/>
          <w:highlight w:val="none"/>
          <w:lang w:val="en-US" w:eastAsia="zh-CN"/>
        </w:rPr>
        <w:t>实现组织架构管理、用户管理、个人信息维护和账号登录管理。</w:t>
      </w:r>
    </w:p>
    <w:p w14:paraId="7F88922F">
      <w:pPr>
        <w:pageBreakBefore w:val="0"/>
        <w:widowControl/>
        <w:numPr>
          <w:ilvl w:val="0"/>
          <w:numId w:val="17"/>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角色管理</w:t>
      </w:r>
    </w:p>
    <w:p w14:paraId="64F7A474">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复用宁波市基层智治综合应用</w:t>
      </w:r>
      <w:r>
        <w:rPr>
          <w:rFonts w:hint="eastAsia" w:ascii="仿宋" w:hAnsi="仿宋" w:eastAsia="仿宋" w:cs="仿宋"/>
          <w:b w:val="0"/>
          <w:bCs w:val="0"/>
          <w:sz w:val="24"/>
          <w:szCs w:val="24"/>
          <w:highlight w:val="none"/>
        </w:rPr>
        <w:t>已有</w:t>
      </w:r>
      <w:r>
        <w:rPr>
          <w:rFonts w:hint="eastAsia" w:ascii="仿宋" w:hAnsi="仿宋" w:eastAsia="仿宋" w:cs="仿宋"/>
          <w:b w:val="0"/>
          <w:bCs w:val="0"/>
          <w:sz w:val="24"/>
          <w:szCs w:val="24"/>
          <w:highlight w:val="none"/>
          <w:lang w:val="en-US" w:eastAsia="zh-CN"/>
        </w:rPr>
        <w:t>角色管理</w:t>
      </w:r>
      <w:r>
        <w:rPr>
          <w:rFonts w:hint="eastAsia" w:ascii="仿宋" w:hAnsi="仿宋" w:eastAsia="仿宋" w:cs="仿宋"/>
          <w:b w:val="0"/>
          <w:bCs w:val="0"/>
          <w:sz w:val="24"/>
          <w:szCs w:val="24"/>
          <w:highlight w:val="none"/>
        </w:rPr>
        <w:t>功能</w:t>
      </w:r>
      <w:r>
        <w:rPr>
          <w:rFonts w:hint="eastAsia" w:ascii="仿宋" w:hAnsi="仿宋" w:eastAsia="仿宋" w:cs="仿宋"/>
          <w:b w:val="0"/>
          <w:bCs w:val="0"/>
          <w:sz w:val="24"/>
          <w:szCs w:val="24"/>
          <w:highlight w:val="none"/>
          <w:lang w:val="en-US" w:eastAsia="zh-CN"/>
        </w:rPr>
        <w:t>实现，支持</w:t>
      </w:r>
      <w:r>
        <w:rPr>
          <w:rFonts w:hint="eastAsia" w:ascii="仿宋" w:hAnsi="仿宋" w:eastAsia="仿宋" w:cs="仿宋"/>
          <w:b w:val="0"/>
          <w:bCs w:val="0"/>
          <w:sz w:val="24"/>
          <w:szCs w:val="24"/>
          <w:highlight w:val="none"/>
        </w:rPr>
        <w:t>对区、乡镇</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村社的基层矛调用户配置</w:t>
      </w:r>
      <w:r>
        <w:rPr>
          <w:rFonts w:hint="eastAsia" w:ascii="仿宋" w:hAnsi="仿宋" w:eastAsia="仿宋" w:cs="仿宋"/>
          <w:b w:val="0"/>
          <w:bCs w:val="0"/>
          <w:sz w:val="24"/>
          <w:szCs w:val="24"/>
          <w:highlight w:val="none"/>
        </w:rPr>
        <w:t>不同</w:t>
      </w:r>
      <w:r>
        <w:rPr>
          <w:rFonts w:hint="eastAsia" w:ascii="仿宋" w:hAnsi="仿宋" w:eastAsia="仿宋" w:cs="仿宋"/>
          <w:b w:val="0"/>
          <w:bCs w:val="0"/>
          <w:sz w:val="24"/>
          <w:szCs w:val="24"/>
          <w:highlight w:val="none"/>
          <w:lang w:val="en-US" w:eastAsia="zh-CN"/>
        </w:rPr>
        <w:t>的</w:t>
      </w:r>
      <w:r>
        <w:rPr>
          <w:rFonts w:hint="eastAsia" w:ascii="仿宋" w:hAnsi="仿宋" w:eastAsia="仿宋" w:cs="仿宋"/>
          <w:b w:val="0"/>
          <w:bCs w:val="0"/>
          <w:sz w:val="24"/>
          <w:szCs w:val="24"/>
          <w:highlight w:val="none"/>
        </w:rPr>
        <w:t>角色</w:t>
      </w:r>
      <w:r>
        <w:rPr>
          <w:rFonts w:hint="eastAsia" w:ascii="仿宋" w:hAnsi="仿宋" w:eastAsia="仿宋" w:cs="仿宋"/>
          <w:b w:val="0"/>
          <w:bCs w:val="0"/>
          <w:sz w:val="24"/>
          <w:szCs w:val="24"/>
          <w:highlight w:val="none"/>
          <w:lang w:val="en-US" w:eastAsia="zh-CN"/>
        </w:rPr>
        <w:t>类型</w:t>
      </w:r>
      <w:r>
        <w:rPr>
          <w:rFonts w:hint="eastAsia" w:ascii="仿宋" w:hAnsi="仿宋" w:eastAsia="仿宋" w:cs="仿宋"/>
          <w:b w:val="0"/>
          <w:bCs w:val="0"/>
          <w:sz w:val="24"/>
          <w:szCs w:val="24"/>
          <w:highlight w:val="none"/>
        </w:rPr>
        <w:t>，系统</w:t>
      </w:r>
      <w:r>
        <w:rPr>
          <w:rFonts w:hint="eastAsia" w:ascii="仿宋" w:hAnsi="仿宋" w:eastAsia="仿宋" w:cs="仿宋"/>
          <w:b w:val="0"/>
          <w:bCs w:val="0"/>
          <w:sz w:val="24"/>
          <w:szCs w:val="24"/>
          <w:highlight w:val="none"/>
          <w:lang w:val="en-US" w:eastAsia="zh-CN"/>
        </w:rPr>
        <w:t>支持</w:t>
      </w:r>
      <w:r>
        <w:rPr>
          <w:rFonts w:hint="eastAsia" w:ascii="仿宋" w:hAnsi="仿宋" w:eastAsia="仿宋" w:cs="仿宋"/>
          <w:b w:val="0"/>
          <w:bCs w:val="0"/>
          <w:sz w:val="24"/>
          <w:szCs w:val="24"/>
          <w:highlight w:val="none"/>
        </w:rPr>
        <w:t>增加、删除、修改角色</w:t>
      </w:r>
      <w:r>
        <w:rPr>
          <w:rFonts w:hint="eastAsia" w:ascii="仿宋" w:hAnsi="仿宋" w:eastAsia="仿宋" w:cs="仿宋"/>
          <w:b w:val="0"/>
          <w:bCs w:val="0"/>
          <w:sz w:val="24"/>
          <w:szCs w:val="24"/>
          <w:highlight w:val="none"/>
          <w:lang w:val="en-US" w:eastAsia="zh-CN"/>
        </w:rPr>
        <w:t>类型操作。</w:t>
      </w:r>
    </w:p>
    <w:p w14:paraId="3F69E48E">
      <w:pPr>
        <w:pageBreakBefore w:val="0"/>
        <w:widowControl/>
        <w:numPr>
          <w:ilvl w:val="0"/>
          <w:numId w:val="17"/>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权限管理</w:t>
      </w:r>
    </w:p>
    <w:p w14:paraId="67EAF38E">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复用宁波市基层智治综合应用</w:t>
      </w:r>
      <w:r>
        <w:rPr>
          <w:rFonts w:hint="eastAsia" w:ascii="仿宋" w:hAnsi="仿宋" w:eastAsia="仿宋" w:cs="仿宋"/>
          <w:b w:val="0"/>
          <w:bCs w:val="0"/>
          <w:sz w:val="24"/>
          <w:szCs w:val="24"/>
          <w:highlight w:val="none"/>
        </w:rPr>
        <w:t>已有权限管控功能，实现</w:t>
      </w:r>
      <w:r>
        <w:rPr>
          <w:rFonts w:hint="eastAsia" w:ascii="仿宋" w:hAnsi="仿宋" w:eastAsia="仿宋" w:cs="仿宋"/>
          <w:b w:val="0"/>
          <w:bCs w:val="0"/>
          <w:sz w:val="24"/>
          <w:szCs w:val="24"/>
          <w:highlight w:val="none"/>
          <w:lang w:val="en-US" w:eastAsia="zh-CN"/>
        </w:rPr>
        <w:t>本应用的权限管理，包括操作权限、数据权限等管理。</w:t>
      </w:r>
    </w:p>
    <w:p w14:paraId="06A3167B">
      <w:pPr>
        <w:pageBreakBefore w:val="0"/>
        <w:widowControl/>
        <w:numPr>
          <w:ilvl w:val="0"/>
          <w:numId w:val="17"/>
        </w:numPr>
        <w:kinsoku/>
        <w:wordWrap/>
        <w:overflowPunct/>
        <w:topLinePunct w:val="0"/>
        <w:autoSpaceDE/>
        <w:autoSpaceDN/>
        <w:bidi w:val="0"/>
        <w:spacing w:line="400" w:lineRule="exact"/>
        <w:ind w:left="425" w:hanging="425" w:firstLineChars="0"/>
        <w:textAlignment w:val="auto"/>
        <w:outlineLvl w:val="3"/>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日志管理</w:t>
      </w:r>
    </w:p>
    <w:p w14:paraId="497B6F78">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复用宁波市基层智治综合应用已有日志管理功能，基于日志管理模块实现对用户操作记录的查询和查看。</w:t>
      </w:r>
    </w:p>
    <w:p w14:paraId="0F9D8708">
      <w:pPr>
        <w:keepNext/>
        <w:keepLines/>
        <w:pageBreakBefore w:val="0"/>
        <w:widowControl/>
        <w:numPr>
          <w:ilvl w:val="0"/>
          <w:numId w:val="3"/>
        </w:numPr>
        <w:kinsoku/>
        <w:wordWrap/>
        <w:overflowPunct/>
        <w:topLinePunct w:val="0"/>
        <w:autoSpaceDE/>
        <w:autoSpaceDN/>
        <w:bidi w:val="0"/>
        <w:spacing w:line="400" w:lineRule="exact"/>
        <w:ind w:left="0" w:leftChars="0" w:firstLine="420" w:firstLineChars="0"/>
        <w:textAlignment w:val="auto"/>
        <w:outlineLvl w:val="2"/>
        <w:rPr>
          <w:rFonts w:hint="eastAsia" w:ascii="仿宋" w:hAnsi="仿宋" w:eastAsia="仿宋" w:cs="仿宋"/>
          <w:b w:val="0"/>
          <w:bCs/>
          <w:spacing w:val="0"/>
          <w:kern w:val="2"/>
          <w:sz w:val="24"/>
          <w:szCs w:val="24"/>
          <w:highlight w:val="none"/>
          <w:lang w:val="en-US" w:eastAsia="zh-CN"/>
        </w:rPr>
      </w:pPr>
      <w:r>
        <w:rPr>
          <w:rFonts w:hint="eastAsia" w:ascii="仿宋" w:hAnsi="仿宋" w:eastAsia="仿宋" w:cs="仿宋"/>
          <w:b w:val="0"/>
          <w:bCs/>
          <w:spacing w:val="0"/>
          <w:kern w:val="2"/>
          <w:sz w:val="24"/>
          <w:szCs w:val="24"/>
          <w:highlight w:val="none"/>
          <w:lang w:val="en-US" w:eastAsia="zh-CN"/>
        </w:rPr>
        <w:t>应用支撑层设计需求</w:t>
      </w:r>
    </w:p>
    <w:p w14:paraId="1B3CD654">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应用支撑层设计</w:t>
      </w:r>
      <w:r>
        <w:rPr>
          <w:rFonts w:hint="eastAsia" w:ascii="仿宋" w:hAnsi="仿宋" w:eastAsia="仿宋" w:cs="仿宋"/>
          <w:kern w:val="0"/>
          <w:sz w:val="24"/>
          <w:szCs w:val="24"/>
        </w:rPr>
        <w:t>包括组件支撑</w:t>
      </w: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大模型支撑服务以及大模型报表应用工具等部分</w:t>
      </w:r>
      <w:r>
        <w:rPr>
          <w:rFonts w:hint="eastAsia" w:ascii="仿宋" w:hAnsi="仿宋" w:eastAsia="仿宋" w:cs="仿宋"/>
          <w:kern w:val="0"/>
          <w:sz w:val="24"/>
          <w:szCs w:val="24"/>
        </w:rPr>
        <w:t>，其中</w:t>
      </w:r>
      <w:r>
        <w:rPr>
          <w:rFonts w:hint="eastAsia" w:ascii="仿宋" w:hAnsi="仿宋" w:eastAsia="仿宋" w:cs="仿宋"/>
          <w:kern w:val="0"/>
          <w:sz w:val="24"/>
          <w:szCs w:val="24"/>
          <w:lang w:eastAsia="zh-CN"/>
        </w:rPr>
        <w:t>：</w:t>
      </w:r>
    </w:p>
    <w:p w14:paraId="373495AB">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lang w:val="en-US" w:eastAsia="zh-CN"/>
        </w:rPr>
        <w:t>组件支撑服务包括</w:t>
      </w:r>
      <w:r>
        <w:rPr>
          <w:rFonts w:hint="eastAsia" w:ascii="仿宋" w:hAnsi="仿宋" w:eastAsia="仿宋" w:cs="仿宋"/>
          <w:sz w:val="24"/>
          <w:szCs w:val="24"/>
          <w:highlight w:val="none"/>
        </w:rPr>
        <w:t>省大数据局发布的可信身份认证（本地化服务）组件、浙江政务服务网个人用户单点登录组件</w:t>
      </w:r>
      <w:r>
        <w:rPr>
          <w:rFonts w:hint="eastAsia" w:ascii="仿宋" w:hAnsi="仿宋" w:eastAsia="仿宋" w:cs="仿宋"/>
          <w:sz w:val="24"/>
          <w:szCs w:val="24"/>
          <w:highlight w:val="none"/>
          <w:lang w:val="en-US" w:eastAsia="zh-CN"/>
        </w:rPr>
        <w:t>等通用组件，用于实现用户体系认证等功能支撑。</w:t>
      </w:r>
    </w:p>
    <w:p w14:paraId="37F86FFC">
      <w:pPr>
        <w:spacing w:line="400" w:lineRule="exact"/>
        <w:ind w:firstLine="480" w:firstLineChars="200"/>
        <w:rPr>
          <w:rFonts w:hint="eastAsia"/>
          <w:lang w:val="en-US" w:eastAsia="zh-CN"/>
        </w:rPr>
      </w:pPr>
      <w:r>
        <w:rPr>
          <w:rFonts w:hint="eastAsia" w:ascii="仿宋" w:hAnsi="仿宋" w:eastAsia="仿宋" w:cs="仿宋"/>
          <w:kern w:val="0"/>
          <w:sz w:val="24"/>
          <w:szCs w:val="24"/>
          <w:lang w:val="en-US" w:eastAsia="zh-CN"/>
        </w:rPr>
        <w:t>大模型支撑服务为矛调素问大模型，本次鄞州项目将基于市级的社会治理大模型成果进行落地应用。通过对鄞州矛调业务数据的训练学习，形成矛调素问的专属大模型，赋能到鄞州矛调工作中。</w:t>
      </w:r>
    </w:p>
    <w:p w14:paraId="2C23533F">
      <w:pPr>
        <w:spacing w:line="400" w:lineRule="exact"/>
        <w:ind w:firstLine="480" w:firstLineChars="200"/>
        <w:rPr>
          <w:rFonts w:hint="default"/>
          <w:lang w:val="en-US" w:eastAsia="zh-CN"/>
        </w:rPr>
      </w:pPr>
      <w:r>
        <w:rPr>
          <w:rFonts w:hint="eastAsia" w:ascii="仿宋" w:hAnsi="仿宋" w:eastAsia="仿宋" w:cs="仿宋"/>
          <w:kern w:val="0"/>
          <w:sz w:val="24"/>
          <w:szCs w:val="24"/>
          <w:lang w:val="en-US" w:eastAsia="zh-CN"/>
        </w:rPr>
        <w:t>大模型报表应用工具是为满足社会治理中心事件报表的自动日常批量分析和内容智能处理，在矛调素问大模型的能力基础上开发报表应用工具。</w:t>
      </w:r>
    </w:p>
    <w:p w14:paraId="716F3E6B">
      <w:pPr>
        <w:keepNext/>
        <w:keepLines/>
        <w:pageBreakBefore w:val="0"/>
        <w:widowControl/>
        <w:numPr>
          <w:ilvl w:val="0"/>
          <w:numId w:val="3"/>
        </w:numPr>
        <w:kinsoku/>
        <w:wordWrap/>
        <w:overflowPunct/>
        <w:topLinePunct w:val="0"/>
        <w:autoSpaceDE/>
        <w:autoSpaceDN/>
        <w:bidi w:val="0"/>
        <w:spacing w:line="400" w:lineRule="exact"/>
        <w:ind w:left="0" w:leftChars="0" w:firstLine="420" w:firstLineChars="0"/>
        <w:textAlignment w:val="auto"/>
        <w:outlineLvl w:val="2"/>
        <w:rPr>
          <w:rFonts w:hint="eastAsia" w:ascii="仿宋" w:hAnsi="仿宋" w:eastAsia="仿宋" w:cs="仿宋"/>
          <w:b w:val="0"/>
          <w:bCs/>
          <w:spacing w:val="0"/>
          <w:kern w:val="2"/>
          <w:sz w:val="24"/>
          <w:szCs w:val="24"/>
          <w:highlight w:val="none"/>
          <w:lang w:val="en-US" w:eastAsia="zh-CN"/>
        </w:rPr>
      </w:pPr>
      <w:r>
        <w:rPr>
          <w:rFonts w:hint="eastAsia" w:ascii="仿宋" w:hAnsi="仿宋" w:eastAsia="仿宋" w:cs="仿宋"/>
          <w:b w:val="0"/>
          <w:bCs/>
          <w:spacing w:val="0"/>
          <w:kern w:val="2"/>
          <w:sz w:val="24"/>
          <w:szCs w:val="24"/>
          <w:highlight w:val="none"/>
          <w:lang w:val="en-US" w:eastAsia="zh-CN"/>
        </w:rPr>
        <w:t>驾驶舱指标及页面设计需求</w:t>
      </w:r>
    </w:p>
    <w:p w14:paraId="03A6F783">
      <w:pPr>
        <w:pStyle w:val="13"/>
        <w:pageBreakBefore w:val="0"/>
        <w:numPr>
          <w:ilvl w:val="0"/>
          <w:numId w:val="0"/>
        </w:numPr>
        <w:kinsoku/>
        <w:wordWrap/>
        <w:overflowPunct/>
        <w:topLinePunct w:val="0"/>
        <w:autoSpaceDE/>
        <w:autoSpaceDN/>
        <w:bidi w:val="0"/>
        <w:spacing w:line="400" w:lineRule="exact"/>
        <w:ind w:left="0" w:firstLine="480"/>
        <w:textAlignment w:val="auto"/>
        <w:rPr>
          <w:rFonts w:hint="eastAsia" w:ascii="仿宋" w:hAnsi="仿宋" w:eastAsia="仿宋" w:cs="仿宋"/>
          <w:sz w:val="24"/>
          <w:szCs w:val="24"/>
          <w:lang w:val="en-US" w:eastAsia="zh-CN"/>
        </w:rPr>
      </w:pPr>
      <w:r>
        <w:rPr>
          <w:rFonts w:hint="eastAsia" w:ascii="仿宋" w:hAnsi="仿宋" w:eastAsia="仿宋" w:cs="仿宋"/>
          <w:iCs w:val="0"/>
          <w:kern w:val="0"/>
          <w:sz w:val="24"/>
          <w:szCs w:val="24"/>
          <w:highlight w:val="none"/>
          <w:lang w:val="en-US" w:eastAsia="zh-CN"/>
        </w:rPr>
        <w:t>本项目驾驶舱设计采用鄞州区</w:t>
      </w:r>
      <w:r>
        <w:rPr>
          <w:rFonts w:hint="eastAsia" w:ascii="仿宋" w:hAnsi="仿宋" w:eastAsia="仿宋" w:cs="仿宋"/>
          <w:iCs w:val="0"/>
          <w:kern w:val="0"/>
          <w:sz w:val="24"/>
          <w:szCs w:val="24"/>
          <w:highlight w:val="none"/>
        </w:rPr>
        <w:t>一体化数字驾驶舱</w:t>
      </w:r>
      <w:r>
        <w:rPr>
          <w:rFonts w:hint="eastAsia" w:ascii="仿宋" w:hAnsi="仿宋" w:eastAsia="仿宋" w:cs="仿宋"/>
          <w:iCs w:val="0"/>
          <w:kern w:val="0"/>
          <w:sz w:val="24"/>
          <w:szCs w:val="24"/>
          <w:highlight w:val="none"/>
          <w:lang w:val="en-US" w:eastAsia="zh-CN"/>
        </w:rPr>
        <w:t>所</w:t>
      </w:r>
      <w:r>
        <w:rPr>
          <w:rFonts w:hint="eastAsia" w:ascii="仿宋" w:hAnsi="仿宋" w:eastAsia="仿宋" w:cs="仿宋"/>
          <w:iCs w:val="0"/>
          <w:kern w:val="0"/>
          <w:sz w:val="24"/>
          <w:szCs w:val="24"/>
          <w:highlight w:val="none"/>
        </w:rPr>
        <w:t>提供的基础支撑工具进行</w:t>
      </w:r>
      <w:r>
        <w:rPr>
          <w:rFonts w:hint="eastAsia" w:ascii="仿宋" w:hAnsi="仿宋" w:eastAsia="仿宋" w:cs="仿宋"/>
          <w:iCs w:val="0"/>
          <w:kern w:val="0"/>
          <w:sz w:val="24"/>
          <w:szCs w:val="24"/>
          <w:highlight w:val="none"/>
          <w:lang w:val="en-US" w:eastAsia="zh-CN"/>
        </w:rPr>
        <w:t>设计</w:t>
      </w:r>
      <w:r>
        <w:rPr>
          <w:rFonts w:hint="eastAsia" w:ascii="仿宋" w:hAnsi="仿宋" w:eastAsia="仿宋" w:cs="仿宋"/>
          <w:iCs w:val="0"/>
          <w:kern w:val="0"/>
          <w:sz w:val="24"/>
          <w:szCs w:val="24"/>
          <w:highlight w:val="none"/>
        </w:rPr>
        <w:t>建设</w:t>
      </w:r>
      <w:r>
        <w:rPr>
          <w:rFonts w:hint="eastAsia" w:ascii="仿宋" w:hAnsi="仿宋" w:eastAsia="仿宋" w:cs="仿宋"/>
          <w:iCs w:val="0"/>
          <w:kern w:val="0"/>
          <w:sz w:val="24"/>
          <w:szCs w:val="24"/>
          <w:highlight w:val="none"/>
          <w:lang w:eastAsia="zh-CN"/>
        </w:rPr>
        <w:t>。</w:t>
      </w:r>
      <w:r>
        <w:rPr>
          <w:rFonts w:hint="eastAsia" w:ascii="仿宋" w:hAnsi="仿宋" w:eastAsia="仿宋" w:cs="仿宋"/>
          <w:iCs w:val="0"/>
          <w:kern w:val="0"/>
          <w:sz w:val="24"/>
          <w:szCs w:val="24"/>
          <w:highlight w:val="none"/>
          <w:lang w:val="en-US" w:eastAsia="zh-CN"/>
        </w:rPr>
        <w:t>围绕应用场景具体需求，对驾驶舱进行相应设计及说明，包含六大板块内容，为当事人信息、诉求信息、相关信息、走访信息、历史诉求记录、事件追踪。</w:t>
      </w:r>
    </w:p>
    <w:p w14:paraId="10C7F30B">
      <w:pPr>
        <w:keepNext/>
        <w:keepLines/>
        <w:pageBreakBefore w:val="0"/>
        <w:widowControl/>
        <w:numPr>
          <w:ilvl w:val="0"/>
          <w:numId w:val="3"/>
        </w:numPr>
        <w:kinsoku/>
        <w:wordWrap/>
        <w:overflowPunct/>
        <w:topLinePunct w:val="0"/>
        <w:autoSpaceDE/>
        <w:autoSpaceDN/>
        <w:bidi w:val="0"/>
        <w:spacing w:line="400" w:lineRule="exact"/>
        <w:ind w:left="0" w:leftChars="0" w:firstLine="420" w:firstLineChars="0"/>
        <w:textAlignment w:val="auto"/>
        <w:outlineLvl w:val="2"/>
        <w:rPr>
          <w:rFonts w:hint="eastAsia" w:ascii="仿宋" w:hAnsi="仿宋" w:eastAsia="仿宋" w:cs="仿宋"/>
          <w:b w:val="0"/>
          <w:bCs/>
          <w:spacing w:val="0"/>
          <w:kern w:val="2"/>
          <w:sz w:val="24"/>
          <w:szCs w:val="24"/>
          <w:highlight w:val="none"/>
          <w:lang w:val="en-US" w:eastAsia="zh-CN"/>
        </w:rPr>
      </w:pPr>
      <w:r>
        <w:rPr>
          <w:rFonts w:hint="eastAsia" w:ascii="仿宋" w:hAnsi="仿宋" w:eastAsia="仿宋" w:cs="仿宋"/>
          <w:b w:val="0"/>
          <w:bCs/>
          <w:spacing w:val="0"/>
          <w:kern w:val="2"/>
          <w:sz w:val="24"/>
          <w:szCs w:val="24"/>
          <w:highlight w:val="none"/>
          <w:lang w:val="en-US" w:eastAsia="zh-CN"/>
        </w:rPr>
        <w:t>数据资源层设计需求</w:t>
      </w:r>
    </w:p>
    <w:p w14:paraId="5074B164">
      <w:pPr>
        <w:pageBreakBefore w:val="0"/>
        <w:numPr>
          <w:ilvl w:val="-1"/>
          <w:numId w:val="0"/>
        </w:numPr>
        <w:kinsoku/>
        <w:wordWrap/>
        <w:overflowPunct/>
        <w:topLinePunct w:val="0"/>
        <w:autoSpaceDE/>
        <w:autoSpaceDN/>
        <w:bidi w:val="0"/>
        <w:spacing w:line="400" w:lineRule="exact"/>
        <w:ind w:left="0" w:firstLine="504" w:firstLineChars="200"/>
        <w:textAlignment w:val="auto"/>
        <w:rPr>
          <w:rFonts w:hint="eastAsia" w:ascii="仿宋" w:hAnsi="仿宋" w:eastAsia="仿宋" w:cs="仿宋"/>
          <w:spacing w:val="0"/>
          <w:kern w:val="0"/>
          <w:sz w:val="24"/>
          <w:szCs w:val="24"/>
          <w:lang w:val="en-US" w:eastAsia="zh-CN"/>
        </w:rPr>
      </w:pPr>
      <w:r>
        <w:rPr>
          <w:rFonts w:hint="eastAsia" w:ascii="仿宋" w:hAnsi="仿宋" w:eastAsia="仿宋" w:cs="仿宋"/>
          <w:spacing w:val="6"/>
          <w:sz w:val="24"/>
          <w:szCs w:val="24"/>
          <w:lang w:val="en-US" w:eastAsia="zh-CN"/>
        </w:rPr>
        <w:t>本次项目将采取“关系数据库”和“向量数据库”结合互补的方式进行</w:t>
      </w:r>
      <w:r>
        <w:rPr>
          <w:rFonts w:hint="eastAsia" w:ascii="仿宋" w:hAnsi="仿宋" w:eastAsia="仿宋" w:cs="仿宋"/>
          <w:spacing w:val="0"/>
          <w:kern w:val="0"/>
          <w:sz w:val="24"/>
          <w:szCs w:val="24"/>
          <w:lang w:val="en-US" w:eastAsia="zh-CN"/>
        </w:rPr>
        <w:t>建设。关系数据库主要用于存储矛调素问业务相关结构化数据，向量数据库主要用于配合矛调素问大模型使用，提供向量数据的存储和查询。</w:t>
      </w:r>
    </w:p>
    <w:p w14:paraId="2C901BAB">
      <w:pPr>
        <w:numPr>
          <w:ilvl w:val="0"/>
          <w:numId w:val="0"/>
        </w:numPr>
        <w:spacing w:line="400" w:lineRule="exact"/>
        <w:ind w:firstLine="480" w:firstLineChars="200"/>
        <w:rPr>
          <w:rFonts w:hint="default" w:ascii="仿宋" w:hAnsi="仿宋" w:eastAsia="仿宋" w:cs="仿宋"/>
          <w:spacing w:val="0"/>
          <w:kern w:val="0"/>
          <w:sz w:val="24"/>
          <w:szCs w:val="24"/>
          <w:lang w:val="en-US" w:eastAsia="zh-CN"/>
        </w:rPr>
      </w:pPr>
      <w:r>
        <w:rPr>
          <w:rFonts w:hint="default" w:ascii="仿宋" w:hAnsi="仿宋" w:eastAsia="仿宋" w:cs="仿宋"/>
          <w:spacing w:val="0"/>
          <w:kern w:val="0"/>
          <w:sz w:val="24"/>
          <w:szCs w:val="24"/>
          <w:lang w:val="en-US" w:eastAsia="zh-CN"/>
        </w:rPr>
        <w:t>关系数据库</w:t>
      </w:r>
      <w:r>
        <w:rPr>
          <w:rFonts w:hint="eastAsia" w:ascii="仿宋" w:hAnsi="仿宋" w:eastAsia="仿宋" w:cs="仿宋"/>
          <w:spacing w:val="0"/>
          <w:kern w:val="0"/>
          <w:sz w:val="24"/>
          <w:szCs w:val="24"/>
          <w:lang w:val="en-US" w:eastAsia="zh-CN"/>
        </w:rPr>
        <w:t>包括风险识别结果库、</w:t>
      </w:r>
      <w:r>
        <w:rPr>
          <w:rFonts w:hint="eastAsia" w:ascii="仿宋" w:hAnsi="仿宋" w:eastAsia="仿宋" w:cs="仿宋"/>
          <w:kern w:val="0"/>
          <w:sz w:val="24"/>
          <w:lang w:val="en-US" w:eastAsia="zh-CN"/>
        </w:rPr>
        <w:t>处置推荐方案库和事件图谱分析库。</w:t>
      </w:r>
    </w:p>
    <w:p w14:paraId="59F3E578">
      <w:pPr>
        <w:spacing w:line="400" w:lineRule="exact"/>
        <w:ind w:firstLine="480" w:firstLineChars="200"/>
        <w:rPr>
          <w:rFonts w:hint="default" w:ascii="仿宋" w:hAnsi="仿宋" w:eastAsia="仿宋" w:cs="仿宋"/>
          <w:kern w:val="0"/>
          <w:sz w:val="24"/>
          <w:lang w:val="en-US" w:eastAsia="zh-CN"/>
        </w:rPr>
      </w:pPr>
      <w:r>
        <w:rPr>
          <w:rFonts w:hint="default" w:ascii="仿宋" w:hAnsi="仿宋" w:eastAsia="仿宋" w:cs="仿宋"/>
          <w:spacing w:val="0"/>
          <w:kern w:val="0"/>
          <w:sz w:val="24"/>
          <w:szCs w:val="24"/>
          <w:lang w:val="en-US" w:eastAsia="zh-CN"/>
        </w:rPr>
        <w:t>向量数据库</w:t>
      </w:r>
      <w:r>
        <w:rPr>
          <w:rFonts w:hint="eastAsia" w:ascii="仿宋" w:hAnsi="仿宋" w:eastAsia="仿宋" w:cs="仿宋"/>
          <w:spacing w:val="0"/>
          <w:kern w:val="0"/>
          <w:sz w:val="24"/>
          <w:szCs w:val="24"/>
          <w:lang w:val="en-US" w:eastAsia="zh-CN"/>
        </w:rPr>
        <w:t>包括向量知识库和向量案例库。</w:t>
      </w:r>
    </w:p>
    <w:p w14:paraId="0DD5C977">
      <w:pPr>
        <w:keepNext/>
        <w:keepLines/>
        <w:pageBreakBefore w:val="0"/>
        <w:widowControl/>
        <w:numPr>
          <w:ilvl w:val="0"/>
          <w:numId w:val="3"/>
        </w:numPr>
        <w:kinsoku/>
        <w:wordWrap/>
        <w:overflowPunct/>
        <w:topLinePunct w:val="0"/>
        <w:autoSpaceDE/>
        <w:autoSpaceDN/>
        <w:bidi w:val="0"/>
        <w:spacing w:line="400" w:lineRule="exact"/>
        <w:ind w:left="0" w:leftChars="0" w:firstLine="420" w:firstLineChars="0"/>
        <w:textAlignment w:val="auto"/>
        <w:outlineLvl w:val="2"/>
        <w:rPr>
          <w:rFonts w:hint="eastAsia" w:ascii="仿宋" w:hAnsi="仿宋" w:eastAsia="仿宋" w:cs="仿宋"/>
          <w:b w:val="0"/>
          <w:bCs/>
          <w:spacing w:val="0"/>
          <w:kern w:val="2"/>
          <w:sz w:val="24"/>
          <w:szCs w:val="24"/>
          <w:highlight w:val="none"/>
          <w:lang w:val="en-US" w:eastAsia="zh-CN"/>
        </w:rPr>
      </w:pPr>
      <w:r>
        <w:rPr>
          <w:rFonts w:hint="eastAsia" w:ascii="仿宋" w:hAnsi="仿宋" w:eastAsia="仿宋" w:cs="仿宋"/>
          <w:b w:val="0"/>
          <w:bCs/>
          <w:spacing w:val="0"/>
          <w:kern w:val="2"/>
          <w:sz w:val="24"/>
          <w:szCs w:val="24"/>
          <w:highlight w:val="none"/>
          <w:lang w:val="en-US" w:eastAsia="zh-CN"/>
        </w:rPr>
        <w:t>基础设施层设计需求</w:t>
      </w:r>
    </w:p>
    <w:p w14:paraId="575F4311">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根据项目应用设计要求，</w:t>
      </w:r>
      <w:r>
        <w:rPr>
          <w:rFonts w:hint="eastAsia" w:ascii="仿宋" w:hAnsi="仿宋" w:eastAsia="仿宋" w:cs="仿宋"/>
          <w:kern w:val="0"/>
          <w:sz w:val="24"/>
          <w:szCs w:val="24"/>
          <w:lang w:val="en-US" w:eastAsia="zh-CN"/>
        </w:rPr>
        <w:t>需向市电子政务云</w:t>
      </w:r>
      <w:r>
        <w:rPr>
          <w:rFonts w:hint="eastAsia" w:ascii="仿宋" w:hAnsi="仿宋" w:eastAsia="仿宋" w:cs="仿宋"/>
          <w:kern w:val="0"/>
          <w:sz w:val="24"/>
          <w:szCs w:val="24"/>
        </w:rPr>
        <w:t>申请</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台信创云服务器，其中1台作为业务应用服务器，1</w:t>
      </w:r>
      <w:r>
        <w:rPr>
          <w:rFonts w:hint="eastAsia" w:ascii="仿宋" w:hAnsi="仿宋" w:eastAsia="仿宋" w:cs="仿宋"/>
          <w:kern w:val="0"/>
          <w:sz w:val="24"/>
          <w:szCs w:val="24"/>
          <w:lang w:val="en-US" w:eastAsia="zh-CN"/>
        </w:rPr>
        <w:t>台</w:t>
      </w:r>
      <w:r>
        <w:rPr>
          <w:rFonts w:hint="eastAsia" w:ascii="仿宋" w:hAnsi="仿宋" w:eastAsia="仿宋" w:cs="仿宋"/>
          <w:kern w:val="0"/>
          <w:sz w:val="24"/>
          <w:szCs w:val="24"/>
        </w:rPr>
        <w:t>作为</w:t>
      </w:r>
      <w:r>
        <w:rPr>
          <w:rFonts w:hint="eastAsia" w:ascii="仿宋" w:hAnsi="仿宋" w:eastAsia="仿宋" w:cs="仿宋"/>
          <w:kern w:val="0"/>
          <w:sz w:val="24"/>
          <w:szCs w:val="24"/>
          <w:lang w:val="en-US" w:eastAsia="zh-CN"/>
        </w:rPr>
        <w:t>关系型</w:t>
      </w:r>
      <w:r>
        <w:rPr>
          <w:rFonts w:hint="eastAsia" w:ascii="仿宋" w:hAnsi="仿宋" w:eastAsia="仿宋" w:cs="仿宋"/>
          <w:kern w:val="0"/>
          <w:sz w:val="24"/>
          <w:szCs w:val="24"/>
        </w:rPr>
        <w:t>数据库服务器</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需提供适配的服务器建议参数。</w:t>
      </w:r>
    </w:p>
    <w:p w14:paraId="617431DF">
      <w:pPr>
        <w:spacing w:line="400" w:lineRule="exact"/>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lang w:val="en-US" w:eastAsia="zh-CN"/>
        </w:rPr>
        <w:t>同时，为了满足</w:t>
      </w:r>
      <w:r>
        <w:rPr>
          <w:rFonts w:hint="eastAsia" w:ascii="仿宋" w:hAnsi="仿宋" w:eastAsia="仿宋" w:cs="仿宋"/>
          <w:kern w:val="0"/>
          <w:sz w:val="24"/>
          <w:szCs w:val="24"/>
          <w:lang w:val="en-US" w:eastAsia="zh-CN"/>
        </w:rPr>
        <w:t>矛调素问大模型运行分析的算力要求，租用信创算力服务，具体用于大模型GPU加速推理服务和向量数据处理存储服务。指标参数要求如下：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322"/>
        <w:gridCol w:w="3161"/>
        <w:gridCol w:w="2131"/>
      </w:tblGrid>
      <w:tr w14:paraId="1714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8" w:type="dxa"/>
            <w:noWrap w:val="0"/>
            <w:vAlign w:val="center"/>
          </w:tcPr>
          <w:p w14:paraId="06256DAE">
            <w:pPr>
              <w:pStyle w:val="13"/>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2322" w:type="dxa"/>
            <w:noWrap w:val="0"/>
            <w:vAlign w:val="center"/>
          </w:tcPr>
          <w:p w14:paraId="2859E589">
            <w:pPr>
              <w:pStyle w:val="13"/>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服务类型</w:t>
            </w:r>
          </w:p>
        </w:tc>
        <w:tc>
          <w:tcPr>
            <w:tcW w:w="3161" w:type="dxa"/>
            <w:noWrap w:val="0"/>
            <w:vAlign w:val="center"/>
          </w:tcPr>
          <w:p w14:paraId="0A7F5BFF">
            <w:pPr>
              <w:pStyle w:val="13"/>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配置参数要求</w:t>
            </w:r>
          </w:p>
        </w:tc>
        <w:tc>
          <w:tcPr>
            <w:tcW w:w="2131" w:type="dxa"/>
            <w:noWrap w:val="0"/>
            <w:vAlign w:val="center"/>
          </w:tcPr>
          <w:p w14:paraId="5D48E1BC">
            <w:pPr>
              <w:pStyle w:val="13"/>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备注</w:t>
            </w:r>
          </w:p>
        </w:tc>
      </w:tr>
      <w:tr w14:paraId="6C30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8" w:type="dxa"/>
            <w:noWrap w:val="0"/>
            <w:vAlign w:val="center"/>
          </w:tcPr>
          <w:p w14:paraId="1FBDFA40">
            <w:pPr>
              <w:pStyle w:val="13"/>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322" w:type="dxa"/>
            <w:noWrap w:val="0"/>
            <w:vAlign w:val="center"/>
          </w:tcPr>
          <w:p w14:paraId="403EA7D6">
            <w:pPr>
              <w:pStyle w:val="13"/>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大模型GPU加速推理服务</w:t>
            </w:r>
          </w:p>
        </w:tc>
        <w:tc>
          <w:tcPr>
            <w:tcW w:w="3161" w:type="dxa"/>
            <w:noWrap w:val="0"/>
            <w:vAlign w:val="center"/>
          </w:tcPr>
          <w:p w14:paraId="38A318EA">
            <w:pPr>
              <w:pStyle w:val="13"/>
              <w:ind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核心部件满足信创要求</w:t>
            </w:r>
          </w:p>
          <w:p w14:paraId="57B92698">
            <w:pPr>
              <w:pStyle w:val="13"/>
              <w:ind w:firstLineChars="0"/>
              <w:jc w:val="center"/>
              <w:rPr>
                <w:rFonts w:hint="default" w:ascii="仿宋" w:hAnsi="仿宋" w:eastAsia="仿宋" w:cs="仿宋"/>
                <w:sz w:val="21"/>
                <w:szCs w:val="21"/>
                <w:highlight w:val="none"/>
              </w:rPr>
            </w:pPr>
            <w:r>
              <w:rPr>
                <w:rFonts w:hint="eastAsia" w:ascii="仿宋" w:hAnsi="仿宋" w:eastAsia="仿宋" w:cs="仿宋"/>
                <w:sz w:val="21"/>
                <w:szCs w:val="21"/>
                <w:highlight w:val="none"/>
                <w:lang w:val="en-US" w:eastAsia="zh-CN"/>
              </w:rPr>
              <w:t>所需算力：至少支持7B的模型参数规模</w:t>
            </w:r>
          </w:p>
          <w:p w14:paraId="6F2424B8">
            <w:pPr>
              <w:pStyle w:val="13"/>
              <w:spacing w:line="240" w:lineRule="auto"/>
              <w:ind w:left="0" w:leftChars="0" w:firstLine="0" w:firstLineChars="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highlight w:val="none"/>
                <w:lang w:val="en-US" w:eastAsia="zh-CN"/>
              </w:rPr>
              <w:t>支持国产化操作系统</w:t>
            </w:r>
          </w:p>
        </w:tc>
        <w:tc>
          <w:tcPr>
            <w:tcW w:w="2131" w:type="dxa"/>
            <w:noWrap w:val="0"/>
            <w:vAlign w:val="center"/>
          </w:tcPr>
          <w:p w14:paraId="6998F139">
            <w:pPr>
              <w:pStyle w:val="13"/>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用于矛调素问大模型的加速推理</w:t>
            </w:r>
          </w:p>
        </w:tc>
      </w:tr>
      <w:tr w14:paraId="4095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8" w:type="dxa"/>
            <w:noWrap w:val="0"/>
            <w:vAlign w:val="center"/>
          </w:tcPr>
          <w:p w14:paraId="4B1FFBD5">
            <w:pPr>
              <w:pStyle w:val="13"/>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322" w:type="dxa"/>
            <w:noWrap w:val="0"/>
            <w:vAlign w:val="center"/>
          </w:tcPr>
          <w:p w14:paraId="4BB964DD">
            <w:pPr>
              <w:pStyle w:val="13"/>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向量数据处理存储服务</w:t>
            </w:r>
          </w:p>
        </w:tc>
        <w:tc>
          <w:tcPr>
            <w:tcW w:w="3161" w:type="dxa"/>
            <w:noWrap w:val="0"/>
            <w:vAlign w:val="center"/>
          </w:tcPr>
          <w:p w14:paraId="12E7BCA7">
            <w:pPr>
              <w:pStyle w:val="13"/>
              <w:ind w:left="0" w:lef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核心部件满足信创要求</w:t>
            </w:r>
          </w:p>
          <w:p w14:paraId="7BC65FCE">
            <w:pPr>
              <w:pStyle w:val="13"/>
              <w:spacing w:line="240" w:lineRule="auto"/>
              <w:ind w:left="0" w:leftChars="0" w:firstLine="0" w:firstLineChars="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highlight w:val="none"/>
                <w:lang w:val="en-US" w:eastAsia="zh-CN"/>
              </w:rPr>
              <w:t>支持国产化操作系统</w:t>
            </w:r>
          </w:p>
        </w:tc>
        <w:tc>
          <w:tcPr>
            <w:tcW w:w="2131" w:type="dxa"/>
            <w:noWrap w:val="0"/>
            <w:vAlign w:val="center"/>
          </w:tcPr>
          <w:p w14:paraId="538EF770">
            <w:pPr>
              <w:pStyle w:val="13"/>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用于向量数据的高速处理、计算和存储</w:t>
            </w:r>
          </w:p>
        </w:tc>
      </w:tr>
    </w:tbl>
    <w:p w14:paraId="71B3FB85">
      <w:pPr>
        <w:spacing w:line="400" w:lineRule="exact"/>
        <w:ind w:firstLine="420" w:firstLineChars="200"/>
        <w:rPr>
          <w:rFonts w:hint="default"/>
          <w:lang w:val="en-US" w:eastAsia="zh-CN"/>
        </w:rPr>
      </w:pPr>
    </w:p>
    <w:p w14:paraId="3F8B442C">
      <w:pPr>
        <w:keepNext/>
        <w:keepLines/>
        <w:pageBreakBefore w:val="0"/>
        <w:widowControl/>
        <w:numPr>
          <w:ilvl w:val="0"/>
          <w:numId w:val="3"/>
        </w:numPr>
        <w:kinsoku/>
        <w:wordWrap/>
        <w:overflowPunct/>
        <w:topLinePunct w:val="0"/>
        <w:autoSpaceDE/>
        <w:autoSpaceDN/>
        <w:bidi w:val="0"/>
        <w:spacing w:line="400" w:lineRule="exact"/>
        <w:ind w:left="0" w:leftChars="0" w:firstLine="420" w:firstLineChars="0"/>
        <w:textAlignment w:val="auto"/>
        <w:outlineLvl w:val="2"/>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rPr>
        <w:t>信息安全保障</w:t>
      </w:r>
      <w:r>
        <w:rPr>
          <w:rFonts w:hint="eastAsia" w:ascii="仿宋" w:hAnsi="仿宋" w:eastAsia="仿宋" w:cs="仿宋"/>
          <w:b w:val="0"/>
          <w:bCs/>
          <w:kern w:val="2"/>
          <w:sz w:val="24"/>
          <w:szCs w:val="24"/>
          <w:highlight w:val="none"/>
          <w:lang w:val="en-US" w:eastAsia="zh-CN"/>
        </w:rPr>
        <w:t>设计需求</w:t>
      </w:r>
    </w:p>
    <w:p w14:paraId="26F3F414">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highlight w:val="none"/>
          <w:lang w:val="en-US" w:eastAsia="zh-CN"/>
        </w:rPr>
        <w:t>按照《信息安全技术网络安全等级保护基本要求》（GB/T 22239-2019)及相关文件要求，依据《信息安全技术网络安全等级保护定级指南》（GB/T 22240-2020)的定级流程并结合系统现状和系统信息安全需求，本项目需要满足应用系统的二级等保要求</w:t>
      </w:r>
      <w:r>
        <w:rPr>
          <w:rFonts w:hint="eastAsia" w:ascii="仿宋" w:hAnsi="仿宋" w:eastAsia="仿宋" w:cs="仿宋"/>
          <w:kern w:val="0"/>
          <w:sz w:val="24"/>
          <w:lang w:val="en-US" w:eastAsia="zh-CN"/>
        </w:rPr>
        <w:t>，并设计相应的安全解决方案（包括但不限于物理安全、网络安全、主机安全和应用安全等）和应急保障方案（包括但不限于安全事件定级、预防措施和处置程序等）。</w:t>
      </w:r>
    </w:p>
    <w:p w14:paraId="643ABB60">
      <w:pPr>
        <w:keepNext/>
        <w:keepLines/>
        <w:pageBreakBefore w:val="0"/>
        <w:widowControl/>
        <w:numPr>
          <w:ilvl w:val="0"/>
          <w:numId w:val="3"/>
        </w:numPr>
        <w:kinsoku/>
        <w:wordWrap/>
        <w:overflowPunct/>
        <w:topLinePunct w:val="0"/>
        <w:autoSpaceDE/>
        <w:autoSpaceDN/>
        <w:bidi w:val="0"/>
        <w:spacing w:line="400" w:lineRule="exact"/>
        <w:ind w:left="0" w:leftChars="0" w:firstLine="420" w:firstLineChars="0"/>
        <w:textAlignment w:val="auto"/>
        <w:outlineLvl w:val="2"/>
        <w:rPr>
          <w:rFonts w:hint="eastAsia" w:ascii="仿宋" w:hAnsi="仿宋" w:eastAsia="仿宋" w:cs="仿宋"/>
          <w:b w:val="0"/>
          <w:bCs/>
          <w:kern w:val="2"/>
          <w:sz w:val="24"/>
          <w:szCs w:val="24"/>
        </w:rPr>
      </w:pPr>
      <w:r>
        <w:rPr>
          <w:rFonts w:hint="eastAsia" w:ascii="仿宋" w:hAnsi="仿宋" w:eastAsia="仿宋" w:cs="仿宋"/>
          <w:b w:val="0"/>
          <w:bCs/>
          <w:kern w:val="2"/>
          <w:sz w:val="24"/>
          <w:szCs w:val="24"/>
          <w:lang w:val="en-US" w:eastAsia="zh-CN" w:bidi="ar-SA"/>
        </w:rPr>
        <w:t>信创软件硬清单</w:t>
      </w:r>
    </w:p>
    <w:p w14:paraId="21828F5E">
      <w:pPr>
        <w:keepNext w:val="0"/>
        <w:keepLines w:val="0"/>
        <w:pageBreakBefore w:val="0"/>
        <w:widowControl/>
        <w:numPr>
          <w:ilvl w:val="-1"/>
          <w:numId w:val="0"/>
        </w:numPr>
        <w:kinsoku/>
        <w:wordWrap/>
        <w:overflowPunct/>
        <w:topLinePunct w:val="0"/>
        <w:autoSpaceDE/>
        <w:autoSpaceDN/>
        <w:bidi w:val="0"/>
        <w:spacing w:line="400" w:lineRule="exact"/>
        <w:ind w:left="0" w:leftChars="0" w:firstLine="480" w:firstLineChars="200"/>
        <w:textAlignment w:val="auto"/>
        <w:outlineLvl w:val="9"/>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本次项目需采购2套信创服务器操作系统和1套信创数据库管理软件，具体参数要求如下：</w:t>
      </w:r>
    </w:p>
    <w:tbl>
      <w:tblPr>
        <w:tblStyle w:val="1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6096"/>
      </w:tblGrid>
      <w:tr w14:paraId="3C0E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23" w:type="dxa"/>
            <w:noWrap w:val="0"/>
            <w:vAlign w:val="center"/>
          </w:tcPr>
          <w:p w14:paraId="5F9D2B12">
            <w:pPr>
              <w:spacing w:line="36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技术</w:t>
            </w:r>
            <w:r>
              <w:rPr>
                <w:rFonts w:hint="eastAsia" w:ascii="仿宋" w:hAnsi="仿宋" w:eastAsia="仿宋" w:cs="仿宋"/>
                <w:b/>
                <w:bCs/>
                <w:color w:val="auto"/>
                <w:sz w:val="20"/>
                <w:szCs w:val="20"/>
                <w:highlight w:val="none"/>
              </w:rPr>
              <w:t>指标</w:t>
            </w:r>
          </w:p>
        </w:tc>
        <w:tc>
          <w:tcPr>
            <w:tcW w:w="6096" w:type="dxa"/>
            <w:noWrap w:val="0"/>
            <w:vAlign w:val="center"/>
          </w:tcPr>
          <w:p w14:paraId="3AAE5E14">
            <w:pPr>
              <w:spacing w:line="36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指标要求</w:t>
            </w:r>
          </w:p>
        </w:tc>
      </w:tr>
      <w:tr w14:paraId="17E1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23" w:type="dxa"/>
            <w:noWrap w:val="0"/>
            <w:vAlign w:val="center"/>
          </w:tcPr>
          <w:p w14:paraId="296F9A4E">
            <w:pPr>
              <w:spacing w:line="36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i w:val="0"/>
                <w:color w:val="000000"/>
                <w:kern w:val="0"/>
                <w:sz w:val="20"/>
                <w:szCs w:val="20"/>
                <w:u w:val="none"/>
                <w:lang w:val="en-US" w:eastAsia="zh-CN" w:bidi="ar"/>
              </w:rPr>
              <w:t>信创服务器操作系统</w:t>
            </w:r>
          </w:p>
        </w:tc>
        <w:tc>
          <w:tcPr>
            <w:tcW w:w="6096" w:type="dxa"/>
            <w:noWrap w:val="0"/>
            <w:vAlign w:val="center"/>
          </w:tcPr>
          <w:p w14:paraId="6DDF24A5">
            <w:pPr>
              <w:spacing w:line="276" w:lineRule="auto"/>
              <w:jc w:val="left"/>
              <w:rPr>
                <w:rFonts w:hint="eastAsia" w:ascii="仿宋" w:hAnsi="仿宋" w:eastAsia="仿宋" w:cs="仿宋"/>
                <w:sz w:val="20"/>
                <w:szCs w:val="20"/>
              </w:rPr>
            </w:pPr>
            <w:r>
              <w:rPr>
                <w:rFonts w:hint="eastAsia" w:ascii="仿宋" w:hAnsi="仿宋" w:eastAsia="仿宋" w:cs="仿宋"/>
                <w:sz w:val="20"/>
                <w:szCs w:val="20"/>
              </w:rPr>
              <w:t>1、内核版本不低于 4.19。</w:t>
            </w:r>
          </w:p>
          <w:p w14:paraId="7D935B9A">
            <w:pPr>
              <w:spacing w:line="276" w:lineRule="auto"/>
              <w:jc w:val="left"/>
              <w:rPr>
                <w:rFonts w:hint="eastAsia" w:ascii="仿宋" w:hAnsi="仿宋" w:eastAsia="仿宋" w:cs="仿宋"/>
                <w:sz w:val="20"/>
                <w:szCs w:val="20"/>
              </w:rPr>
            </w:pPr>
            <w:r>
              <w:rPr>
                <w:rFonts w:hint="eastAsia" w:ascii="仿宋" w:hAnsi="仿宋" w:eastAsia="仿宋" w:cs="仿宋"/>
                <w:sz w:val="20"/>
                <w:szCs w:val="20"/>
              </w:rPr>
              <w:t>2、支持国产 CPU 架构包括 X86、ARM、MIPS/LoongArch 和 SW 架构。</w:t>
            </w:r>
          </w:p>
          <w:p w14:paraId="4EBC1DBF">
            <w:pPr>
              <w:spacing w:line="276" w:lineRule="auto"/>
              <w:jc w:val="left"/>
              <w:rPr>
                <w:rFonts w:hint="eastAsia" w:ascii="仿宋" w:hAnsi="仿宋" w:eastAsia="仿宋" w:cs="仿宋"/>
                <w:sz w:val="20"/>
                <w:szCs w:val="20"/>
              </w:rPr>
            </w:pPr>
            <w:r>
              <w:rPr>
                <w:rFonts w:hint="eastAsia" w:ascii="仿宋" w:hAnsi="仿宋" w:eastAsia="仿宋" w:cs="仿宋"/>
                <w:sz w:val="20"/>
                <w:szCs w:val="20"/>
              </w:rPr>
              <w:t>3、系统配置图形化工具(用户帐户管理、用户权限设置、网络配置、打印机配置、显示配置、桌面配置、键盘鼠标 设置、输入法设置、日期时间设置、自动更新设置)。系统运维图形化工具(系统监视器、日志查看管理、设备管理器、磁盘管理器)</w:t>
            </w:r>
          </w:p>
          <w:p w14:paraId="4F214DA9">
            <w:pPr>
              <w:spacing w:line="276" w:lineRule="auto"/>
              <w:jc w:val="left"/>
              <w:rPr>
                <w:rFonts w:hint="eastAsia" w:ascii="仿宋" w:hAnsi="仿宋" w:eastAsia="仿宋" w:cs="仿宋"/>
                <w:sz w:val="20"/>
                <w:szCs w:val="20"/>
              </w:rPr>
            </w:pPr>
            <w:r>
              <w:rPr>
                <w:rFonts w:hint="eastAsia" w:ascii="仿宋" w:hAnsi="仿宋" w:eastAsia="仿宋" w:cs="仿宋"/>
                <w:sz w:val="20"/>
                <w:szCs w:val="20"/>
              </w:rPr>
              <w:t>4、采用 i18n(国际化)技术和标准:支持最新国家标准字符集 GB18030-2005。</w:t>
            </w:r>
          </w:p>
          <w:p w14:paraId="3BA8B7B2">
            <w:pPr>
              <w:spacing w:line="276" w:lineRule="auto"/>
              <w:jc w:val="left"/>
              <w:rPr>
                <w:rFonts w:hint="eastAsia" w:ascii="仿宋" w:hAnsi="仿宋" w:eastAsia="仿宋" w:cs="仿宋"/>
                <w:sz w:val="20"/>
                <w:szCs w:val="20"/>
              </w:rPr>
            </w:pPr>
            <w:r>
              <w:rPr>
                <w:rFonts w:hint="eastAsia" w:ascii="仿宋" w:hAnsi="仿宋" w:eastAsia="仿宋" w:cs="仿宋"/>
                <w:sz w:val="20"/>
                <w:szCs w:val="20"/>
              </w:rPr>
              <w:t>5、支持 Ext、XFS、NTFS、FAT 等文件系统:最大单个文件:Ext3 2TB:Ext4 16TB:GFS2 100TB;XFS 100TB;最大文件系统:Ext316TB，Ext41EB;GFS2100TB;XFS 100TB。</w:t>
            </w:r>
          </w:p>
          <w:p w14:paraId="40D20631">
            <w:pPr>
              <w:spacing w:line="276" w:lineRule="auto"/>
              <w:jc w:val="left"/>
              <w:rPr>
                <w:rFonts w:hint="eastAsia" w:ascii="仿宋" w:hAnsi="仿宋" w:eastAsia="仿宋" w:cs="仿宋"/>
                <w:sz w:val="20"/>
                <w:szCs w:val="20"/>
              </w:rPr>
            </w:pPr>
            <w:r>
              <w:rPr>
                <w:rFonts w:hint="eastAsia" w:ascii="仿宋" w:hAnsi="仿宋" w:eastAsia="仿宋" w:cs="仿宋"/>
                <w:sz w:val="20"/>
                <w:szCs w:val="20"/>
              </w:rPr>
              <w:t>6、服务器操作系统在不同硬件平台提供自主研发的统一桌面环境，保障用户体验的一致性。提供软著。</w:t>
            </w:r>
          </w:p>
          <w:p w14:paraId="333EFD79">
            <w:pPr>
              <w:spacing w:line="276" w:lineRule="auto"/>
              <w:jc w:val="left"/>
              <w:rPr>
                <w:rFonts w:hint="eastAsia" w:ascii="仿宋" w:hAnsi="仿宋" w:eastAsia="仿宋" w:cs="仿宋"/>
                <w:sz w:val="20"/>
                <w:szCs w:val="20"/>
              </w:rPr>
            </w:pPr>
            <w:r>
              <w:rPr>
                <w:rFonts w:hint="eastAsia" w:ascii="仿宋" w:hAnsi="仿宋" w:eastAsia="仿宋" w:cs="仿宋"/>
                <w:sz w:val="20"/>
                <w:szCs w:val="20"/>
              </w:rPr>
              <w:t>7、支持对国内数据库，如达梦、人大金仓、神州通用等的支持。</w:t>
            </w:r>
          </w:p>
          <w:p w14:paraId="6CFC6A56">
            <w:pPr>
              <w:spacing w:line="276" w:lineRule="auto"/>
              <w:jc w:val="left"/>
              <w:rPr>
                <w:rFonts w:hint="eastAsia" w:ascii="仿宋" w:hAnsi="仿宋" w:eastAsia="仿宋" w:cs="仿宋"/>
                <w:sz w:val="20"/>
                <w:szCs w:val="20"/>
              </w:rPr>
            </w:pPr>
            <w:r>
              <w:rPr>
                <w:rFonts w:hint="eastAsia" w:ascii="仿宋" w:hAnsi="仿宋" w:eastAsia="仿宋" w:cs="仿宋"/>
                <w:sz w:val="20"/>
                <w:szCs w:val="20"/>
              </w:rPr>
              <w:t>8、支持对国内应用中间件，如金蝶、中创、东方通等的支持。</w:t>
            </w:r>
          </w:p>
          <w:p w14:paraId="0136D348">
            <w:pPr>
              <w:spacing w:line="276" w:lineRule="auto"/>
              <w:jc w:val="left"/>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rPr>
              <w:t>9、提供同品牌自研 CentOs 迁移工具，支持 Cent0S7/8 版本向国产化服务器操作系统迁移，支持系统原地迁移，工具支持自动化兼容性分析、支持兼容性评估报告、支持图形化操作。</w:t>
            </w:r>
          </w:p>
        </w:tc>
      </w:tr>
      <w:tr w14:paraId="64C7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23" w:type="dxa"/>
            <w:noWrap w:val="0"/>
            <w:vAlign w:val="center"/>
          </w:tcPr>
          <w:p w14:paraId="43689205">
            <w:pPr>
              <w:spacing w:line="360" w:lineRule="auto"/>
              <w:ind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lang w:val="en-US" w:eastAsia="zh-CN"/>
              </w:rPr>
              <w:t>信创数据库软件</w:t>
            </w:r>
          </w:p>
        </w:tc>
        <w:tc>
          <w:tcPr>
            <w:tcW w:w="6096" w:type="dxa"/>
            <w:noWrap w:val="0"/>
            <w:vAlign w:val="center"/>
          </w:tcPr>
          <w:p w14:paraId="6D227F12">
            <w:pPr>
              <w:spacing w:line="276" w:lineRule="auto"/>
              <w:jc w:val="left"/>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 提供联机交易处理（OLTP） 能力， 同时也具备数据仓库分析（OLAP） 特性。可同时支持表级的行存、 列存、 和行列混合存储引擎， 并支持三种存储引擎表的混合查询。</w:t>
            </w:r>
          </w:p>
          <w:p w14:paraId="6411B686">
            <w:pPr>
              <w:spacing w:line="276" w:lineRule="auto"/>
              <w:jc w:val="left"/>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2、支持对 XML 文件、 JSON 文件和 CSV 文件等外部数据源的操作。</w:t>
            </w:r>
          </w:p>
          <w:p w14:paraId="73C72CF7">
            <w:pPr>
              <w:spacing w:line="276" w:lineRule="auto"/>
              <w:jc w:val="left"/>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3、单表可支持大于 2000 列字段的表。</w:t>
            </w:r>
          </w:p>
          <w:p w14:paraId="666540EB">
            <w:pPr>
              <w:spacing w:line="276" w:lineRule="auto"/>
              <w:jc w:val="left"/>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4、支持主流第三方数据处理工具， 包括 Informatica Powercenter、 SPSS、PowerDesigner。</w:t>
            </w:r>
          </w:p>
          <w:p w14:paraId="3D20BF30">
            <w:pPr>
              <w:spacing w:line="276" w:lineRule="auto"/>
              <w:jc w:val="left"/>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5、产品支持版本升级工具功能， 支持不依赖第三方软件的性能诊断工具功能和可以一主多备的自动部署工具功能。 </w:t>
            </w:r>
          </w:p>
          <w:p w14:paraId="1625C761">
            <w:pPr>
              <w:spacing w:line="276" w:lineRule="auto"/>
              <w:jc w:val="left"/>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6、提供主流数据库迁移，sql 脚本、文件迁移等功能， 支持图形化向导式完成迁移工作。迁移工具支持并行化数据迁移、批量数据快速加载等方法，支持为每个迁移对象制定独立的迁移策略，支持配置提交批大小、 索引迁移选项等，并允许将迁移策略应用到批量的对象。对于迁移过程中出现的异常情况，迁移工具能够记录并保存异常信息。</w:t>
            </w:r>
          </w:p>
          <w:p w14:paraId="3BD4B785">
            <w:pPr>
              <w:spacing w:line="276" w:lineRule="auto"/>
              <w:jc w:val="left"/>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7、单机单表支持 140TB 文本数据的存储； 单机单表支持万亿行记录的存储； 在基于 140TB（万亿行记录数） 数据的单表上， 支持数据的增删改查操作。</w:t>
            </w:r>
          </w:p>
          <w:p w14:paraId="2CC66E19">
            <w:pPr>
              <w:spacing w:line="276" w:lineRule="auto"/>
              <w:jc w:val="left"/>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8、在大数据表复杂关联查询（SQL 语句包括聚集、排序、IN子査询） 响应时间不高于 1 秒。</w:t>
            </w:r>
          </w:p>
          <w:p w14:paraId="4C29FD6C">
            <w:pPr>
              <w:spacing w:line="276" w:lineRule="auto"/>
              <w:jc w:val="left"/>
              <w:rPr>
                <w:rFonts w:hint="eastAsia" w:ascii="仿宋" w:hAnsi="仿宋" w:eastAsia="仿宋" w:cs="仿宋"/>
                <w:color w:val="auto"/>
                <w:sz w:val="20"/>
                <w:szCs w:val="20"/>
                <w:highlight w:val="none"/>
                <w:lang w:val="en-US" w:eastAsia="zh-CN"/>
              </w:rPr>
            </w:pPr>
            <w:r>
              <w:rPr>
                <w:rFonts w:hint="eastAsia" w:ascii="仿宋" w:hAnsi="仿宋" w:eastAsia="仿宋" w:cs="仿宋"/>
                <w:i w:val="0"/>
                <w:color w:val="000000"/>
                <w:kern w:val="0"/>
                <w:sz w:val="20"/>
                <w:szCs w:val="20"/>
                <w:u w:val="none"/>
                <w:lang w:val="en-US" w:eastAsia="zh-CN" w:bidi="ar"/>
              </w:rPr>
              <w:t xml:space="preserve">9、有配套同品牌数据同步组件，基于日志同步，对源端数据库无侵害， 源端数据库除支持本品牌数据库，还支持 Oracle、 Oracle rac、 PostgreSQL、 Mysql、DB2。 </w:t>
            </w:r>
          </w:p>
        </w:tc>
      </w:tr>
    </w:tbl>
    <w:p w14:paraId="745FAE73">
      <w:pPr>
        <w:keepNext w:val="0"/>
        <w:keepLines w:val="0"/>
        <w:pageBreakBefore w:val="0"/>
        <w:widowControl/>
        <w:numPr>
          <w:ilvl w:val="-1"/>
          <w:numId w:val="0"/>
        </w:numPr>
        <w:kinsoku/>
        <w:wordWrap/>
        <w:overflowPunct/>
        <w:topLinePunct w:val="0"/>
        <w:autoSpaceDE/>
        <w:autoSpaceDN/>
        <w:bidi w:val="0"/>
        <w:spacing w:line="400" w:lineRule="exact"/>
        <w:ind w:left="0" w:leftChars="0" w:firstLine="0" w:firstLineChars="0"/>
        <w:textAlignment w:val="auto"/>
        <w:outlineLvl w:val="9"/>
        <w:rPr>
          <w:rFonts w:hint="eastAsia" w:ascii="仿宋" w:hAnsi="仿宋" w:eastAsia="仿宋" w:cs="仿宋"/>
          <w:b w:val="0"/>
          <w:bCs/>
          <w:kern w:val="2"/>
          <w:sz w:val="24"/>
          <w:szCs w:val="24"/>
          <w:highlight w:val="none"/>
        </w:rPr>
      </w:pPr>
    </w:p>
    <w:p w14:paraId="0E3331DE">
      <w:pPr>
        <w:pStyle w:val="3"/>
        <w:keepNext/>
        <w:keepLines/>
        <w:pageBreakBefore w:val="0"/>
        <w:widowControl/>
        <w:numPr>
          <w:ilvl w:val="1"/>
          <w:numId w:val="0"/>
        </w:numPr>
        <w:kinsoku/>
        <w:wordWrap/>
        <w:overflowPunct/>
        <w:topLinePunct w:val="0"/>
        <w:autoSpaceDE/>
        <w:autoSpaceDN/>
        <w:bidi w:val="0"/>
        <w:spacing w:before="0" w:after="0" w:line="400" w:lineRule="exact"/>
        <w:ind w:left="0" w:firstLine="482" w:firstLineChars="200"/>
        <w:jc w:val="both"/>
        <w:textAlignment w:val="auto"/>
        <w:outlineLvl w:val="1"/>
        <w:rPr>
          <w:rFonts w:hint="eastAsia" w:ascii="仿宋" w:hAnsi="仿宋" w:eastAsia="仿宋" w:cs="仿宋"/>
          <w:b/>
          <w:bCs/>
          <w:kern w:val="44"/>
          <w:sz w:val="24"/>
          <w:szCs w:val="24"/>
          <w:highlight w:val="none"/>
          <w:lang w:val="en-US" w:eastAsia="zh-CN"/>
        </w:rPr>
      </w:pPr>
      <w:r>
        <w:rPr>
          <w:rFonts w:hint="eastAsia" w:ascii="仿宋" w:hAnsi="仿宋" w:eastAsia="仿宋" w:cs="仿宋"/>
          <w:b/>
          <w:bCs/>
          <w:kern w:val="44"/>
          <w:sz w:val="24"/>
          <w:szCs w:val="24"/>
          <w:lang w:val="en-US" w:eastAsia="zh-CN" w:bidi="ar-SA"/>
        </w:rPr>
        <w:t>四、</w:t>
      </w:r>
      <w:r>
        <w:rPr>
          <w:rFonts w:hint="eastAsia" w:ascii="仿宋" w:hAnsi="仿宋" w:eastAsia="仿宋" w:cs="仿宋"/>
          <w:b/>
          <w:bCs/>
          <w:kern w:val="44"/>
          <w:sz w:val="24"/>
          <w:szCs w:val="24"/>
          <w:highlight w:val="none"/>
          <w:lang w:val="en-US" w:eastAsia="zh-CN"/>
        </w:rPr>
        <w:t>项目实施要求</w:t>
      </w:r>
    </w:p>
    <w:p w14:paraId="5893FD64">
      <w:pPr>
        <w:pageBreakBefore w:val="0"/>
        <w:numPr>
          <w:ilvl w:val="0"/>
          <w:numId w:val="18"/>
        </w:numPr>
        <w:kinsoku/>
        <w:wordWrap/>
        <w:overflowPunct/>
        <w:topLinePunct w:val="0"/>
        <w:autoSpaceDE/>
        <w:autoSpaceDN/>
        <w:bidi w:val="0"/>
        <w:spacing w:line="400" w:lineRule="exact"/>
        <w:ind w:lef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投标人应具备完善的管理组织、项目实施规范和管理制度，有完善的质量管理体系</w:t>
      </w:r>
      <w:r>
        <w:rPr>
          <w:rFonts w:hint="eastAsia" w:ascii="仿宋" w:hAnsi="仿宋" w:eastAsia="仿宋" w:cs="仿宋"/>
          <w:kern w:val="0"/>
          <w:sz w:val="24"/>
          <w:szCs w:val="24"/>
          <w:lang w:val="en-US" w:eastAsia="zh-CN"/>
        </w:rPr>
        <w:t>等</w:t>
      </w:r>
      <w:r>
        <w:rPr>
          <w:rFonts w:hint="eastAsia" w:ascii="仿宋" w:hAnsi="仿宋" w:eastAsia="仿宋" w:cs="仿宋"/>
          <w:kern w:val="0"/>
          <w:sz w:val="24"/>
          <w:szCs w:val="24"/>
        </w:rPr>
        <w:t xml:space="preserve">能力。 </w:t>
      </w:r>
    </w:p>
    <w:p w14:paraId="4161CE39">
      <w:pPr>
        <w:pageBreakBefore w:val="0"/>
        <w:kinsoku/>
        <w:wordWrap/>
        <w:overflowPunct/>
        <w:topLinePunct w:val="0"/>
        <w:autoSpaceDE/>
        <w:autoSpaceDN/>
        <w:bidi w:val="0"/>
        <w:spacing w:line="400" w:lineRule="exact"/>
        <w:ind w:lef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2、投标人应指定一名项目负责人，负责整体项目的实施工作，该项目负责人应掌握专业项目管理等相关领域知识体系，有丰富的</w:t>
      </w:r>
      <w:r>
        <w:rPr>
          <w:rFonts w:hint="eastAsia" w:ascii="仿宋" w:hAnsi="仿宋" w:eastAsia="仿宋" w:cs="仿宋"/>
          <w:kern w:val="0"/>
          <w:sz w:val="24"/>
          <w:szCs w:val="24"/>
          <w:lang w:val="en-US" w:eastAsia="zh-CN"/>
        </w:rPr>
        <w:t>项目管理经验且能指导</w:t>
      </w:r>
      <w:r>
        <w:rPr>
          <w:rFonts w:hint="eastAsia" w:ascii="仿宋" w:hAnsi="仿宋" w:eastAsia="仿宋" w:cs="仿宋"/>
          <w:kern w:val="0"/>
          <w:sz w:val="24"/>
          <w:szCs w:val="24"/>
        </w:rPr>
        <w:t>项目组成员工作和学习。</w:t>
      </w:r>
    </w:p>
    <w:p w14:paraId="7F9A02C5">
      <w:pPr>
        <w:pageBreakBefore w:val="0"/>
        <w:kinsoku/>
        <w:wordWrap/>
        <w:overflowPunct/>
        <w:topLinePunct w:val="0"/>
        <w:autoSpaceDE/>
        <w:autoSpaceDN/>
        <w:bidi w:val="0"/>
        <w:spacing w:line="400" w:lineRule="exact"/>
        <w:ind w:lef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3. </w:t>
      </w:r>
      <w:r>
        <w:rPr>
          <w:rFonts w:hint="eastAsia" w:ascii="仿宋" w:hAnsi="仿宋" w:eastAsia="仿宋" w:cs="仿宋"/>
          <w:kern w:val="0"/>
          <w:sz w:val="24"/>
          <w:szCs w:val="24"/>
        </w:rPr>
        <w:t>投标人应在投标书中提供本次项目软件实施工期的具体计划安排表。</w:t>
      </w:r>
    </w:p>
    <w:p w14:paraId="6248972A">
      <w:pPr>
        <w:pageBreakBefore w:val="0"/>
        <w:kinsoku/>
        <w:wordWrap/>
        <w:overflowPunct/>
        <w:topLinePunct w:val="0"/>
        <w:autoSpaceDE/>
        <w:autoSpaceDN/>
        <w:bidi w:val="0"/>
        <w:spacing w:line="400" w:lineRule="exact"/>
        <w:ind w:lef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4. </w:t>
      </w:r>
      <w:r>
        <w:rPr>
          <w:rFonts w:hint="eastAsia" w:ascii="仿宋" w:hAnsi="仿宋" w:eastAsia="仿宋" w:cs="仿宋"/>
          <w:kern w:val="0"/>
          <w:sz w:val="24"/>
          <w:szCs w:val="24"/>
        </w:rPr>
        <w:t>项目工期：要求自合同签订之日起</w:t>
      </w:r>
      <w:r>
        <w:rPr>
          <w:rFonts w:hint="eastAsia" w:ascii="仿宋" w:hAnsi="仿宋" w:eastAsia="仿宋" w:cs="仿宋"/>
          <w:kern w:val="0"/>
          <w:sz w:val="24"/>
          <w:szCs w:val="24"/>
          <w:lang w:eastAsia="zh-CN"/>
        </w:rPr>
        <w:t>9</w:t>
      </w:r>
      <w:r>
        <w:rPr>
          <w:rFonts w:hint="eastAsia" w:ascii="仿宋" w:hAnsi="仿宋" w:eastAsia="仿宋" w:cs="仿宋"/>
          <w:kern w:val="0"/>
          <w:sz w:val="24"/>
          <w:szCs w:val="24"/>
        </w:rPr>
        <w:t>个月内完成项目的建设实施、试运行、系统调试、应用培训和竣工验收</w:t>
      </w:r>
      <w:r>
        <w:rPr>
          <w:rFonts w:hint="eastAsia" w:ascii="仿宋" w:hAnsi="仿宋" w:eastAsia="仿宋" w:cs="仿宋"/>
          <w:kern w:val="0"/>
          <w:sz w:val="24"/>
          <w:szCs w:val="24"/>
          <w:lang w:val="en-US" w:eastAsia="zh-CN"/>
        </w:rPr>
        <w:t>等整体</w:t>
      </w:r>
      <w:r>
        <w:rPr>
          <w:rFonts w:hint="eastAsia" w:ascii="仿宋" w:hAnsi="仿宋" w:eastAsia="仿宋" w:cs="仿宋"/>
          <w:kern w:val="0"/>
          <w:sz w:val="24"/>
          <w:szCs w:val="24"/>
        </w:rPr>
        <w:t>工作</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其中6个月内需完成项目建设开发，保留3个月进行系统试运行。</w:t>
      </w:r>
    </w:p>
    <w:p w14:paraId="3CE1B7B0">
      <w:pPr>
        <w:pStyle w:val="3"/>
        <w:keepNext/>
        <w:keepLines/>
        <w:pageBreakBefore w:val="0"/>
        <w:widowControl/>
        <w:numPr>
          <w:ilvl w:val="1"/>
          <w:numId w:val="0"/>
        </w:numPr>
        <w:kinsoku/>
        <w:wordWrap/>
        <w:overflowPunct/>
        <w:topLinePunct w:val="0"/>
        <w:autoSpaceDE/>
        <w:autoSpaceDN/>
        <w:bidi w:val="0"/>
        <w:spacing w:before="0" w:after="0" w:line="400" w:lineRule="exact"/>
        <w:ind w:left="0" w:firstLine="482" w:firstLineChars="200"/>
        <w:jc w:val="both"/>
        <w:textAlignment w:val="auto"/>
        <w:outlineLvl w:val="1"/>
        <w:rPr>
          <w:rFonts w:hint="eastAsia" w:ascii="仿宋" w:hAnsi="仿宋" w:eastAsia="仿宋" w:cs="仿宋"/>
          <w:b/>
          <w:bCs/>
          <w:kern w:val="44"/>
          <w:sz w:val="24"/>
          <w:szCs w:val="24"/>
          <w:highlight w:val="none"/>
          <w:lang w:val="en-US" w:eastAsia="zh-CN"/>
        </w:rPr>
      </w:pPr>
      <w:r>
        <w:rPr>
          <w:rFonts w:hint="eastAsia" w:ascii="仿宋" w:hAnsi="仿宋" w:eastAsia="仿宋" w:cs="仿宋"/>
          <w:b/>
          <w:bCs/>
          <w:kern w:val="44"/>
          <w:sz w:val="24"/>
          <w:szCs w:val="24"/>
          <w:lang w:val="en-US" w:eastAsia="zh-CN" w:bidi="ar-SA"/>
        </w:rPr>
        <w:t>五、</w:t>
      </w:r>
      <w:r>
        <w:rPr>
          <w:rFonts w:hint="eastAsia" w:ascii="仿宋" w:hAnsi="仿宋" w:eastAsia="仿宋" w:cs="仿宋"/>
          <w:b/>
          <w:bCs/>
          <w:kern w:val="44"/>
          <w:sz w:val="24"/>
          <w:szCs w:val="24"/>
          <w:highlight w:val="none"/>
          <w:lang w:val="en-US" w:eastAsia="zh-CN"/>
        </w:rPr>
        <w:t>培训要求</w:t>
      </w:r>
    </w:p>
    <w:p w14:paraId="773088E9">
      <w:pPr>
        <w:pageBreakBefore w:val="0"/>
        <w:numPr>
          <w:ilvl w:val="0"/>
          <w:numId w:val="0"/>
        </w:numPr>
        <w:kinsoku/>
        <w:wordWrap/>
        <w:overflowPunct/>
        <w:topLinePunct w:val="0"/>
        <w:autoSpaceDE/>
        <w:autoSpaceDN/>
        <w:bidi w:val="0"/>
        <w:spacing w:line="400" w:lineRule="exact"/>
        <w:ind w:left="0" w:leftChars="0" w:firstLine="480" w:firstLineChars="200"/>
        <w:jc w:val="left"/>
        <w:textAlignment w:val="auto"/>
        <w:outlineLvl w:val="2"/>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szCs w:val="24"/>
          <w:lang w:val="en-US" w:eastAsia="zh-CN"/>
        </w:rPr>
        <w:t>培训方式</w:t>
      </w:r>
    </w:p>
    <w:p w14:paraId="79C4B8ED">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培训方式采用集中培训、现场培训、发放技术培训材料等相结合的方式，针对不同层次的人员，开设不同的培训课程和确定培训方式。</w:t>
      </w:r>
    </w:p>
    <w:p w14:paraId="4E10613C">
      <w:pPr>
        <w:pageBreakBefore w:val="0"/>
        <w:numPr>
          <w:ilvl w:val="0"/>
          <w:numId w:val="0"/>
        </w:numPr>
        <w:kinsoku/>
        <w:wordWrap/>
        <w:overflowPunct/>
        <w:topLinePunct w:val="0"/>
        <w:autoSpaceDE/>
        <w:autoSpaceDN/>
        <w:bidi w:val="0"/>
        <w:spacing w:line="400" w:lineRule="exact"/>
        <w:ind w:left="0" w:leftChars="0" w:firstLine="480" w:firstLineChars="200"/>
        <w:jc w:val="left"/>
        <w:textAlignment w:val="auto"/>
        <w:outlineLvl w:val="2"/>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szCs w:val="24"/>
          <w:lang w:val="en-US" w:eastAsia="zh-CN"/>
        </w:rPr>
        <w:t>培训内容</w:t>
      </w:r>
    </w:p>
    <w:p w14:paraId="7650DA85">
      <w:pPr>
        <w:pageBreakBefore w:val="0"/>
        <w:numPr>
          <w:ilvl w:val="0"/>
          <w:numId w:val="0"/>
        </w:numPr>
        <w:kinsoku/>
        <w:wordWrap/>
        <w:overflowPunct/>
        <w:topLinePunct w:val="0"/>
        <w:autoSpaceDE/>
        <w:autoSpaceDN/>
        <w:bidi w:val="0"/>
        <w:spacing w:line="400" w:lineRule="exact"/>
        <w:ind w:left="0" w:firstLine="480" w:firstLineChars="200"/>
        <w:jc w:val="left"/>
        <w:textAlignment w:val="auto"/>
        <w:rPr>
          <w:rFonts w:hint="eastAsia" w:ascii="仿宋" w:hAnsi="仿宋" w:eastAsia="仿宋" w:cs="仿宋"/>
          <w:kern w:val="2"/>
          <w:sz w:val="24"/>
          <w:szCs w:val="24"/>
        </w:rPr>
      </w:pPr>
      <w:r>
        <w:rPr>
          <w:rFonts w:hint="eastAsia" w:ascii="仿宋" w:hAnsi="仿宋" w:eastAsia="仿宋" w:cs="仿宋"/>
          <w:kern w:val="0"/>
          <w:sz w:val="24"/>
          <w:szCs w:val="24"/>
        </w:rPr>
        <w:t>在项目进行的过程中，中标人需对采购人指定人员提供全面的培训。根据业务分工特性，可以将人员培训分为</w:t>
      </w:r>
      <w:r>
        <w:rPr>
          <w:rFonts w:hint="eastAsia" w:ascii="仿宋" w:hAnsi="仿宋" w:eastAsia="仿宋" w:cs="仿宋"/>
          <w:kern w:val="0"/>
          <w:sz w:val="24"/>
          <w:szCs w:val="24"/>
          <w:lang w:val="en-US" w:eastAsia="zh-CN"/>
        </w:rPr>
        <w:t>系统业务培训、系统操作培训和</w:t>
      </w:r>
      <w:r>
        <w:rPr>
          <w:rFonts w:hint="eastAsia" w:ascii="仿宋" w:hAnsi="仿宋" w:eastAsia="仿宋" w:cs="仿宋"/>
          <w:kern w:val="0"/>
          <w:sz w:val="24"/>
          <w:szCs w:val="24"/>
        </w:rPr>
        <w:t>技术培训</w:t>
      </w:r>
      <w:r>
        <w:rPr>
          <w:rFonts w:hint="eastAsia" w:ascii="仿宋" w:hAnsi="仿宋" w:eastAsia="仿宋" w:cs="仿宋"/>
          <w:kern w:val="0"/>
          <w:sz w:val="24"/>
          <w:szCs w:val="24"/>
          <w:lang w:eastAsia="zh-CN"/>
        </w:rPr>
        <w:t>，</w:t>
      </w:r>
      <w:r>
        <w:rPr>
          <w:rFonts w:hint="eastAsia" w:ascii="仿宋" w:hAnsi="仿宋" w:eastAsia="仿宋" w:cs="仿宋"/>
          <w:kern w:val="2"/>
          <w:sz w:val="24"/>
          <w:szCs w:val="24"/>
        </w:rPr>
        <w:t>提供全部详细的培训资料，保证工作人员可以迅速并正确掌握使用。</w:t>
      </w:r>
    </w:p>
    <w:p w14:paraId="287CBA18">
      <w:pPr>
        <w:pStyle w:val="3"/>
        <w:keepNext/>
        <w:keepLines/>
        <w:pageBreakBefore w:val="0"/>
        <w:widowControl/>
        <w:numPr>
          <w:ilvl w:val="1"/>
          <w:numId w:val="0"/>
        </w:numPr>
        <w:kinsoku/>
        <w:wordWrap/>
        <w:overflowPunct/>
        <w:topLinePunct w:val="0"/>
        <w:autoSpaceDE/>
        <w:autoSpaceDN/>
        <w:bidi w:val="0"/>
        <w:spacing w:before="0" w:after="0" w:line="400" w:lineRule="exact"/>
        <w:ind w:left="0" w:firstLine="482" w:firstLineChars="200"/>
        <w:jc w:val="both"/>
        <w:textAlignment w:val="auto"/>
        <w:outlineLvl w:val="1"/>
        <w:rPr>
          <w:rFonts w:hint="eastAsia" w:ascii="仿宋" w:hAnsi="仿宋" w:eastAsia="仿宋" w:cs="仿宋"/>
          <w:b/>
          <w:bCs/>
          <w:kern w:val="44"/>
          <w:sz w:val="24"/>
          <w:szCs w:val="24"/>
          <w:highlight w:val="none"/>
        </w:rPr>
      </w:pPr>
      <w:r>
        <w:rPr>
          <w:rFonts w:hint="eastAsia" w:ascii="仿宋" w:hAnsi="仿宋" w:eastAsia="仿宋" w:cs="仿宋"/>
          <w:b/>
          <w:bCs/>
          <w:kern w:val="44"/>
          <w:sz w:val="24"/>
          <w:szCs w:val="24"/>
          <w:highlight w:val="none"/>
          <w:lang w:val="en-US" w:eastAsia="zh-CN"/>
        </w:rPr>
        <w:t>六、</w:t>
      </w:r>
      <w:r>
        <w:rPr>
          <w:rFonts w:hint="eastAsia" w:ascii="仿宋" w:hAnsi="仿宋" w:eastAsia="仿宋" w:cs="仿宋"/>
          <w:b/>
          <w:bCs/>
          <w:kern w:val="44"/>
          <w:sz w:val="24"/>
          <w:szCs w:val="24"/>
          <w:highlight w:val="none"/>
        </w:rPr>
        <w:t>人员要求</w:t>
      </w:r>
    </w:p>
    <w:p w14:paraId="2DDC73A4">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1.中标人需为本项目配置不少于5人的服务团队，其中项目负责人1名，实施团队（不含项目负责人）不少于4名，具有相关专业能力。</w:t>
      </w:r>
    </w:p>
    <w:p w14:paraId="53B907E7">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2.参与此项目的服务团队人员能够与用户进行良好的沟通，掌握相关领域的相关基础知识，具备相关产品集成、应用和开发的能力。</w:t>
      </w:r>
    </w:p>
    <w:p w14:paraId="17977712">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3.中标人在项目合同签订后，需组织相关实施人员在该项目招标需求的基础上进行深入调研，编制需求规格说明书。需求规格说明经采购人、中标人确认后作为项目验收的依据。</w:t>
      </w:r>
    </w:p>
    <w:p w14:paraId="64F17966">
      <w:pPr>
        <w:pageBreakBefore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4.要求中标人在各阶段及时提供相应的项目管理文档、开发类文档及实施类文档，以便采购人及时了解项目进展情况。</w:t>
      </w:r>
    </w:p>
    <w:p w14:paraId="08DA2C41">
      <w:pPr>
        <w:pageBreakBefore w:val="0"/>
        <w:kinsoku/>
        <w:wordWrap/>
        <w:overflowPunct/>
        <w:topLinePunct w:val="0"/>
        <w:autoSpaceDE/>
        <w:autoSpaceDN/>
        <w:bidi w:val="0"/>
        <w:spacing w:line="400" w:lineRule="exact"/>
        <w:ind w:left="0" w:firstLine="480" w:firstLineChars="200"/>
        <w:textAlignment w:val="auto"/>
        <w:rPr>
          <w:rFonts w:hint="eastAsia"/>
          <w:lang w:val="en-US" w:eastAsia="zh-CN"/>
        </w:rPr>
      </w:pPr>
      <w:r>
        <w:rPr>
          <w:rFonts w:hint="eastAsia" w:ascii="仿宋" w:hAnsi="仿宋" w:eastAsia="仿宋" w:cs="仿宋"/>
          <w:kern w:val="0"/>
          <w:sz w:val="24"/>
          <w:szCs w:val="24"/>
        </w:rPr>
        <w:t>5.对上述安排供应商应列出详细实施方案，包括但不限于项目</w:t>
      </w:r>
      <w:r>
        <w:rPr>
          <w:rFonts w:hint="eastAsia" w:ascii="仿宋" w:hAnsi="仿宋" w:eastAsia="仿宋" w:cs="仿宋"/>
          <w:kern w:val="0"/>
          <w:sz w:val="24"/>
          <w:szCs w:val="24"/>
          <w:lang w:val="en-US" w:eastAsia="zh-CN"/>
        </w:rPr>
        <w:t>管理体系</w:t>
      </w:r>
      <w:r>
        <w:rPr>
          <w:rFonts w:hint="eastAsia" w:ascii="仿宋" w:hAnsi="仿宋" w:eastAsia="仿宋" w:cs="仿宋"/>
          <w:kern w:val="0"/>
          <w:sz w:val="24"/>
          <w:szCs w:val="24"/>
        </w:rPr>
        <w:t>、项目进度计划、项目验收计划、项目组织结构（人员姓名、经验、学历和在本项目中的职责分工等）。</w:t>
      </w:r>
    </w:p>
    <w:p w14:paraId="483D8675">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val="0"/>
          <w:bCs/>
          <w:color w:val="000000"/>
          <w:sz w:val="24"/>
          <w:szCs w:val="24"/>
        </w:rPr>
        <w:t>★</w:t>
      </w:r>
      <w:r>
        <w:rPr>
          <w:rFonts w:hint="eastAsia" w:ascii="仿宋" w:hAnsi="仿宋" w:eastAsia="仿宋" w:cs="仿宋"/>
          <w:b/>
          <w:bCs/>
          <w:kern w:val="44"/>
          <w:sz w:val="24"/>
          <w:szCs w:val="24"/>
          <w:lang w:val="en-US" w:eastAsia="zh-CN" w:bidi="ar-SA"/>
        </w:rPr>
        <w:t>七、</w:t>
      </w:r>
      <w:r>
        <w:rPr>
          <w:rFonts w:hint="eastAsia" w:ascii="仿宋" w:hAnsi="仿宋" w:eastAsia="仿宋" w:cs="仿宋"/>
          <w:b/>
          <w:sz w:val="24"/>
          <w:szCs w:val="24"/>
          <w:lang w:val="en-US" w:eastAsia="zh-CN"/>
        </w:rPr>
        <w:t>商务要求</w:t>
      </w:r>
    </w:p>
    <w:tbl>
      <w:tblPr>
        <w:tblStyle w:val="14"/>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85"/>
        <w:gridCol w:w="6801"/>
      </w:tblGrid>
      <w:tr w14:paraId="6ACE7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772" w:type="dxa"/>
            <w:tcBorders>
              <w:top w:val="single" w:color="auto" w:sz="12" w:space="0"/>
            </w:tcBorders>
            <w:noWrap w:val="0"/>
            <w:vAlign w:val="center"/>
          </w:tcPr>
          <w:p w14:paraId="77CE30DD">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7986" w:type="dxa"/>
            <w:gridSpan w:val="2"/>
            <w:tcBorders>
              <w:top w:val="single" w:color="auto" w:sz="12" w:space="0"/>
            </w:tcBorders>
            <w:noWrap w:val="0"/>
            <w:vAlign w:val="center"/>
          </w:tcPr>
          <w:p w14:paraId="59925899">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b/>
                <w:sz w:val="24"/>
                <w:szCs w:val="24"/>
              </w:rPr>
            </w:pPr>
            <w:r>
              <w:rPr>
                <w:rFonts w:hint="eastAsia" w:ascii="仿宋" w:hAnsi="仿宋" w:eastAsia="仿宋" w:cs="仿宋"/>
                <w:b/>
                <w:sz w:val="24"/>
                <w:szCs w:val="24"/>
              </w:rPr>
              <w:t>商务要求</w:t>
            </w:r>
          </w:p>
        </w:tc>
      </w:tr>
      <w:tr w14:paraId="4A126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72" w:type="dxa"/>
            <w:noWrap w:val="0"/>
            <w:vAlign w:val="center"/>
          </w:tcPr>
          <w:p w14:paraId="64D42D99">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185" w:type="dxa"/>
            <w:noWrap w:val="0"/>
            <w:vAlign w:val="center"/>
          </w:tcPr>
          <w:p w14:paraId="43CE02BC">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rPr>
            </w:pPr>
            <w:r>
              <w:rPr>
                <w:rFonts w:hint="eastAsia" w:ascii="仿宋" w:hAnsi="仿宋" w:eastAsia="仿宋" w:cs="仿宋"/>
                <w:sz w:val="24"/>
                <w:szCs w:val="24"/>
              </w:rPr>
              <w:t>服务期限</w:t>
            </w:r>
          </w:p>
        </w:tc>
        <w:tc>
          <w:tcPr>
            <w:tcW w:w="6801" w:type="dxa"/>
            <w:noWrap w:val="0"/>
            <w:vAlign w:val="center"/>
          </w:tcPr>
          <w:p w14:paraId="5FCF1D17">
            <w:pPr>
              <w:keepNext w:val="0"/>
              <w:keepLines w:val="0"/>
              <w:pageBreakBefore w:val="0"/>
              <w:widowControl w:val="0"/>
              <w:kinsoku/>
              <w:wordWrap w:val="0"/>
              <w:overflowPunct/>
              <w:topLinePunct w:val="0"/>
              <w:bidi w:val="0"/>
              <w:adjustRightInd w:val="0"/>
              <w:snapToGrid/>
              <w:spacing w:line="400" w:lineRule="exact"/>
              <w:contextualSpacing/>
              <w:textAlignment w:val="auto"/>
              <w:rPr>
                <w:rFonts w:hint="eastAsia" w:ascii="仿宋" w:hAnsi="仿宋" w:eastAsia="仿宋" w:cs="仿宋"/>
                <w:sz w:val="24"/>
                <w:szCs w:val="24"/>
              </w:rPr>
            </w:pPr>
            <w:r>
              <w:rPr>
                <w:rFonts w:hint="eastAsia" w:ascii="仿宋" w:hAnsi="仿宋" w:eastAsia="仿宋" w:cs="仿宋"/>
                <w:sz w:val="24"/>
                <w:szCs w:val="24"/>
              </w:rPr>
              <w:t>合同签订后</w:t>
            </w:r>
            <w:r>
              <w:rPr>
                <w:rFonts w:hint="eastAsia" w:ascii="仿宋" w:hAnsi="仿宋" w:eastAsia="仿宋" w:cs="仿宋"/>
                <w:sz w:val="24"/>
                <w:szCs w:val="24"/>
                <w:lang w:val="en-US" w:eastAsia="zh-CN"/>
              </w:rPr>
              <w:t>9</w:t>
            </w:r>
            <w:r>
              <w:rPr>
                <w:rFonts w:hint="eastAsia" w:ascii="仿宋" w:hAnsi="仿宋" w:eastAsia="仿宋" w:cs="仿宋"/>
                <w:sz w:val="24"/>
                <w:szCs w:val="24"/>
              </w:rPr>
              <w:t>个月（含</w:t>
            </w:r>
            <w:r>
              <w:rPr>
                <w:rFonts w:hint="eastAsia" w:ascii="仿宋" w:hAnsi="仿宋" w:eastAsia="仿宋" w:cs="仿宋"/>
                <w:sz w:val="24"/>
                <w:szCs w:val="24"/>
                <w:lang w:val="en-US" w:eastAsia="zh-CN"/>
              </w:rPr>
              <w:t>3</w:t>
            </w:r>
            <w:r>
              <w:rPr>
                <w:rFonts w:hint="eastAsia" w:ascii="仿宋" w:hAnsi="仿宋" w:eastAsia="仿宋" w:cs="仿宋"/>
                <w:sz w:val="24"/>
                <w:szCs w:val="24"/>
              </w:rPr>
              <w:t>个月系统试运行）</w:t>
            </w:r>
            <w:r>
              <w:rPr>
                <w:rFonts w:hint="eastAsia" w:ascii="仿宋" w:hAnsi="仿宋" w:eastAsia="仿宋" w:cs="仿宋"/>
                <w:sz w:val="24"/>
                <w:szCs w:val="24"/>
                <w:lang w:val="en-US" w:eastAsia="zh-CN"/>
              </w:rPr>
              <w:t>内</w:t>
            </w:r>
            <w:r>
              <w:rPr>
                <w:rFonts w:hint="eastAsia" w:ascii="仿宋" w:hAnsi="仿宋" w:eastAsia="仿宋" w:cs="仿宋"/>
                <w:sz w:val="24"/>
                <w:szCs w:val="24"/>
              </w:rPr>
              <w:t>完成</w:t>
            </w:r>
          </w:p>
        </w:tc>
      </w:tr>
      <w:tr w14:paraId="71A7C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772" w:type="dxa"/>
            <w:noWrap w:val="0"/>
            <w:vAlign w:val="center"/>
          </w:tcPr>
          <w:p w14:paraId="0E399B9B">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185" w:type="dxa"/>
            <w:noWrap w:val="0"/>
            <w:vAlign w:val="center"/>
          </w:tcPr>
          <w:p w14:paraId="3C738A13">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付款方式</w:t>
            </w:r>
          </w:p>
        </w:tc>
        <w:tc>
          <w:tcPr>
            <w:tcW w:w="6801" w:type="dxa"/>
            <w:noWrap w:val="0"/>
            <w:vAlign w:val="center"/>
          </w:tcPr>
          <w:p w14:paraId="39240DE6">
            <w:pPr>
              <w:wordWrap w:val="0"/>
              <w:adjustRightInd w:val="0"/>
              <w:spacing w:line="400" w:lineRule="exact"/>
              <w:contextualSpacing/>
              <w:jc w:val="left"/>
              <w:rPr>
                <w:rFonts w:hint="eastAsia" w:ascii="仿宋" w:hAnsi="仿宋" w:eastAsia="仿宋" w:cs="仿宋"/>
                <w:sz w:val="24"/>
                <w:szCs w:val="24"/>
                <w:lang w:val="en-US" w:eastAsia="zh-CN"/>
              </w:rPr>
            </w:pPr>
            <w:r>
              <w:rPr>
                <w:rFonts w:hint="eastAsia" w:ascii="仿宋" w:hAnsi="仿宋" w:eastAsia="仿宋" w:cs="仿宋"/>
                <w:sz w:val="24"/>
                <w:szCs w:val="24"/>
                <w:lang w:val="zh-CN"/>
              </w:rPr>
              <w:t>付款方法和条件</w:t>
            </w:r>
            <w:r>
              <w:rPr>
                <w:rFonts w:hint="eastAsia" w:ascii="仿宋" w:hAnsi="仿宋" w:eastAsia="仿宋" w:cs="仿宋"/>
                <w:sz w:val="24"/>
                <w:szCs w:val="24"/>
                <w:lang w:val="en-US" w:eastAsia="zh-CN"/>
              </w:rPr>
              <w:t>:</w:t>
            </w:r>
          </w:p>
          <w:p w14:paraId="15B12BDA">
            <w:pPr>
              <w:wordWrap w:val="0"/>
              <w:adjustRightInd w:val="0"/>
              <w:spacing w:line="400" w:lineRule="exact"/>
              <w:contextualSpacing/>
              <w:jc w:val="left"/>
              <w:rPr>
                <w:rFonts w:hint="eastAsia" w:ascii="仿宋" w:hAnsi="仿宋" w:eastAsia="仿宋" w:cs="仿宋"/>
                <w:sz w:val="24"/>
                <w:szCs w:val="24"/>
                <w:lang w:val="zh-CN"/>
              </w:rPr>
            </w:pPr>
            <w:r>
              <w:rPr>
                <w:rFonts w:hint="eastAsia" w:ascii="仿宋" w:hAnsi="仿宋" w:eastAsia="仿宋" w:cs="仿宋"/>
                <w:sz w:val="24"/>
                <w:szCs w:val="24"/>
                <w:lang w:val="zh-CN"/>
              </w:rPr>
              <w:t>1、合同</w:t>
            </w:r>
            <w:r>
              <w:rPr>
                <w:rFonts w:hint="eastAsia" w:ascii="仿宋" w:hAnsi="仿宋" w:eastAsia="仿宋" w:cs="仿宋"/>
                <w:sz w:val="24"/>
                <w:szCs w:val="24"/>
                <w:lang w:val="en-US" w:eastAsia="zh-CN"/>
              </w:rPr>
              <w:t>签订后</w:t>
            </w:r>
            <w:r>
              <w:rPr>
                <w:rFonts w:hint="eastAsia" w:ascii="仿宋" w:hAnsi="仿宋" w:eastAsia="仿宋" w:cs="仿宋"/>
                <w:sz w:val="24"/>
                <w:szCs w:val="24"/>
                <w:lang w:val="zh-CN"/>
              </w:rPr>
              <w:t>后7个工作日内支付合同总价的</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0%的预付款（需提交银行、保险公司等金融机构出具的预付款保函或其他担保措施。在签订合同时，表示无需预付款或主动要求降低预付款比例的，可不适用本条款）。</w:t>
            </w:r>
          </w:p>
          <w:p w14:paraId="66DBBA08">
            <w:pPr>
              <w:wordWrap w:val="0"/>
              <w:adjustRightInd w:val="0"/>
              <w:spacing w:line="400" w:lineRule="exact"/>
              <w:contextualSpacing/>
              <w:jc w:val="left"/>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zh-CN" w:eastAsia="zh-CN"/>
              </w:rPr>
              <w:t>项目初验</w:t>
            </w:r>
            <w:r>
              <w:rPr>
                <w:rFonts w:hint="eastAsia" w:ascii="仿宋" w:hAnsi="仿宋" w:eastAsia="仿宋" w:cs="仿宋"/>
                <w:sz w:val="24"/>
                <w:szCs w:val="24"/>
                <w:lang w:val="zh-CN"/>
              </w:rPr>
              <w:t>合格并经过采购人书面确认后支付</w:t>
            </w:r>
            <w:r>
              <w:rPr>
                <w:rFonts w:hint="eastAsia" w:ascii="仿宋" w:hAnsi="仿宋" w:eastAsia="仿宋" w:cs="仿宋"/>
                <w:sz w:val="24"/>
                <w:szCs w:val="24"/>
                <w:lang w:val="en-US" w:eastAsia="zh-CN"/>
              </w:rPr>
              <w:t>至</w:t>
            </w:r>
            <w:r>
              <w:rPr>
                <w:rFonts w:hint="eastAsia" w:ascii="仿宋" w:hAnsi="仿宋" w:eastAsia="仿宋" w:cs="仿宋"/>
                <w:sz w:val="24"/>
                <w:szCs w:val="24"/>
                <w:lang w:val="zh-CN"/>
              </w:rPr>
              <w:t>合同总价的</w:t>
            </w:r>
            <w:r>
              <w:rPr>
                <w:rFonts w:hint="eastAsia" w:ascii="仿宋" w:hAnsi="仿宋" w:eastAsia="仿宋" w:cs="仿宋"/>
                <w:sz w:val="24"/>
                <w:szCs w:val="24"/>
                <w:lang w:val="en-US" w:eastAsia="zh-CN"/>
              </w:rPr>
              <w:t>8</w:t>
            </w:r>
            <w:r>
              <w:rPr>
                <w:rFonts w:hint="eastAsia" w:ascii="仿宋" w:hAnsi="仿宋" w:eastAsia="仿宋" w:cs="仿宋"/>
                <w:sz w:val="24"/>
                <w:szCs w:val="24"/>
                <w:lang w:val="zh-CN" w:eastAsia="zh-CN"/>
              </w:rPr>
              <w:t>0</w:t>
            </w:r>
            <w:r>
              <w:rPr>
                <w:rFonts w:hint="eastAsia" w:ascii="仿宋" w:hAnsi="仿宋" w:eastAsia="仿宋" w:cs="仿宋"/>
                <w:sz w:val="24"/>
                <w:szCs w:val="24"/>
                <w:lang w:val="zh-CN"/>
              </w:rPr>
              <w:t>%。</w:t>
            </w:r>
          </w:p>
          <w:p w14:paraId="18028341">
            <w:pPr>
              <w:wordWrap w:val="0"/>
              <w:adjustRightInd w:val="0"/>
              <w:spacing w:line="400" w:lineRule="exact"/>
              <w:contextualSpacing/>
              <w:jc w:val="left"/>
              <w:rPr>
                <w:rFonts w:hint="default" w:ascii="仿宋" w:hAnsi="仿宋" w:eastAsia="仿宋" w:cs="仿宋"/>
                <w:sz w:val="24"/>
                <w:szCs w:val="24"/>
                <w:lang w:val="zh-CN" w:eastAsia="zh-CN"/>
              </w:rPr>
            </w:pPr>
            <w:r>
              <w:rPr>
                <w:rFonts w:hint="eastAsia" w:ascii="仿宋" w:hAnsi="仿宋" w:eastAsia="仿宋" w:cs="仿宋"/>
                <w:sz w:val="24"/>
                <w:szCs w:val="24"/>
                <w:lang w:val="zh-CN" w:eastAsia="zh-CN"/>
              </w:rPr>
              <w:t>3、项目终验</w:t>
            </w:r>
            <w:r>
              <w:rPr>
                <w:rFonts w:hint="eastAsia" w:ascii="仿宋" w:hAnsi="仿宋" w:eastAsia="仿宋" w:cs="仿宋"/>
                <w:sz w:val="24"/>
                <w:szCs w:val="24"/>
                <w:lang w:val="zh-CN"/>
              </w:rPr>
              <w:t>合格并经过采购人书面确认后支付</w:t>
            </w:r>
            <w:r>
              <w:rPr>
                <w:rFonts w:hint="eastAsia" w:ascii="仿宋" w:hAnsi="仿宋" w:eastAsia="仿宋" w:cs="仿宋"/>
                <w:sz w:val="24"/>
                <w:szCs w:val="24"/>
                <w:lang w:val="en-US" w:eastAsia="zh-CN"/>
              </w:rPr>
              <w:t>至</w:t>
            </w:r>
            <w:r>
              <w:rPr>
                <w:rFonts w:hint="eastAsia" w:ascii="仿宋" w:hAnsi="仿宋" w:eastAsia="仿宋" w:cs="仿宋"/>
                <w:sz w:val="24"/>
                <w:szCs w:val="24"/>
                <w:lang w:val="zh-CN"/>
              </w:rPr>
              <w:t>合同总价的</w:t>
            </w:r>
            <w:r>
              <w:rPr>
                <w:rFonts w:hint="eastAsia" w:ascii="仿宋" w:hAnsi="仿宋" w:eastAsia="仿宋" w:cs="仿宋"/>
                <w:sz w:val="24"/>
                <w:szCs w:val="24"/>
                <w:lang w:val="en-US" w:eastAsia="zh-CN"/>
              </w:rPr>
              <w:t>10</w:t>
            </w:r>
            <w:r>
              <w:rPr>
                <w:rFonts w:hint="eastAsia" w:ascii="仿宋" w:hAnsi="仿宋" w:eastAsia="仿宋" w:cs="仿宋"/>
                <w:sz w:val="24"/>
                <w:szCs w:val="24"/>
                <w:lang w:val="zh-CN" w:eastAsia="zh-CN"/>
              </w:rPr>
              <w:t>0</w:t>
            </w:r>
            <w:r>
              <w:rPr>
                <w:rFonts w:hint="eastAsia" w:ascii="仿宋" w:hAnsi="仿宋" w:eastAsia="仿宋" w:cs="仿宋"/>
                <w:sz w:val="24"/>
                <w:szCs w:val="24"/>
                <w:lang w:val="zh-CN"/>
              </w:rPr>
              <w:t>%。</w:t>
            </w:r>
          </w:p>
          <w:p w14:paraId="31055572">
            <w:pPr>
              <w:wordWrap w:val="0"/>
              <w:adjustRightInd w:val="0"/>
              <w:spacing w:line="400" w:lineRule="exact"/>
              <w:contextualSpacing/>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采购人对于满足合同约定支付条件的，自收到发票后7个工作日内支付至中标方账户。中标方不提供发票的，采购人有权不予支付。</w:t>
            </w:r>
          </w:p>
        </w:tc>
      </w:tr>
      <w:tr w14:paraId="146B2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72" w:type="dxa"/>
            <w:noWrap w:val="0"/>
            <w:vAlign w:val="center"/>
          </w:tcPr>
          <w:p w14:paraId="0547C4FC">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185" w:type="dxa"/>
            <w:noWrap w:val="0"/>
            <w:vAlign w:val="center"/>
          </w:tcPr>
          <w:p w14:paraId="5703CF40">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服务地点</w:t>
            </w:r>
          </w:p>
        </w:tc>
        <w:tc>
          <w:tcPr>
            <w:tcW w:w="6801" w:type="dxa"/>
            <w:noWrap w:val="0"/>
            <w:vAlign w:val="center"/>
          </w:tcPr>
          <w:p w14:paraId="03E23374">
            <w:pPr>
              <w:keepNext w:val="0"/>
              <w:keepLines w:val="0"/>
              <w:pageBreakBefore w:val="0"/>
              <w:widowControl w:val="0"/>
              <w:kinsoku/>
              <w:wordWrap w:val="0"/>
              <w:overflowPunct/>
              <w:topLinePunct w:val="0"/>
              <w:bidi w:val="0"/>
              <w:adjustRightInd w:val="0"/>
              <w:snapToGrid/>
              <w:spacing w:line="400" w:lineRule="exact"/>
              <w:contextualSpacing/>
              <w:jc w:val="left"/>
              <w:textAlignment w:val="auto"/>
              <w:rPr>
                <w:rFonts w:hint="eastAsia" w:ascii="仿宋" w:hAnsi="仿宋" w:eastAsia="仿宋" w:cs="仿宋"/>
                <w:bCs/>
                <w:sz w:val="24"/>
                <w:szCs w:val="24"/>
              </w:rPr>
            </w:pPr>
            <w:r>
              <w:rPr>
                <w:rFonts w:hint="eastAsia" w:ascii="仿宋" w:hAnsi="仿宋" w:eastAsia="仿宋" w:cs="仿宋"/>
                <w:sz w:val="24"/>
                <w:szCs w:val="24"/>
                <w:highlight w:val="none"/>
                <w:lang w:val="en-US" w:eastAsia="zh-CN"/>
              </w:rPr>
              <w:t>宁波市鄞州区矛调中心</w:t>
            </w:r>
            <w:r>
              <w:rPr>
                <w:rFonts w:hint="eastAsia" w:ascii="仿宋" w:hAnsi="仿宋" w:eastAsia="仿宋" w:cs="仿宋"/>
                <w:caps w:val="0"/>
                <w:color w:val="000000"/>
                <w:sz w:val="24"/>
                <w:szCs w:val="24"/>
                <w:highlight w:val="none"/>
              </w:rPr>
              <w:t>（具体由采购人指定）</w:t>
            </w:r>
          </w:p>
        </w:tc>
      </w:tr>
      <w:tr w14:paraId="3622E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72" w:type="dxa"/>
            <w:noWrap w:val="0"/>
            <w:vAlign w:val="center"/>
          </w:tcPr>
          <w:p w14:paraId="36D36BD0">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85" w:type="dxa"/>
            <w:noWrap w:val="0"/>
            <w:vAlign w:val="center"/>
          </w:tcPr>
          <w:p w14:paraId="47B5B058">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履约保证金</w:t>
            </w:r>
          </w:p>
        </w:tc>
        <w:tc>
          <w:tcPr>
            <w:tcW w:w="6801" w:type="dxa"/>
            <w:noWrap w:val="0"/>
            <w:vAlign w:val="center"/>
          </w:tcPr>
          <w:p w14:paraId="31A7D783">
            <w:pPr>
              <w:keepNext w:val="0"/>
              <w:keepLines w:val="0"/>
              <w:pageBreakBefore w:val="0"/>
              <w:widowControl w:val="0"/>
              <w:kinsoku/>
              <w:wordWrap w:val="0"/>
              <w:overflowPunct/>
              <w:topLinePunct w:val="0"/>
              <w:bidi w:val="0"/>
              <w:adjustRightInd w:val="0"/>
              <w:snapToGrid/>
              <w:spacing w:line="400" w:lineRule="exact"/>
              <w:contextualSpacing/>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本项不做要求</w:t>
            </w:r>
          </w:p>
        </w:tc>
      </w:tr>
      <w:tr w14:paraId="16478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72" w:type="dxa"/>
            <w:noWrap w:val="0"/>
            <w:vAlign w:val="center"/>
          </w:tcPr>
          <w:p w14:paraId="4E484EE2">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185" w:type="dxa"/>
            <w:noWrap w:val="0"/>
            <w:vAlign w:val="center"/>
          </w:tcPr>
          <w:p w14:paraId="76945EC1">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rPr>
            </w:pPr>
            <w:r>
              <w:rPr>
                <w:rFonts w:hint="eastAsia" w:ascii="仿宋" w:hAnsi="仿宋" w:eastAsia="仿宋" w:cs="仿宋"/>
                <w:sz w:val="24"/>
                <w:szCs w:val="24"/>
              </w:rPr>
              <w:t>授予合同</w:t>
            </w:r>
          </w:p>
        </w:tc>
        <w:tc>
          <w:tcPr>
            <w:tcW w:w="6801" w:type="dxa"/>
            <w:noWrap w:val="0"/>
            <w:vAlign w:val="center"/>
          </w:tcPr>
          <w:p w14:paraId="34D68D54">
            <w:pPr>
              <w:keepNext w:val="0"/>
              <w:keepLines w:val="0"/>
              <w:pageBreakBefore w:val="0"/>
              <w:widowControl w:val="0"/>
              <w:kinsoku/>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按照招标文件的规定、中标供应商的投标响应及中标通知书确定的金额签订合同。</w:t>
            </w:r>
          </w:p>
        </w:tc>
      </w:tr>
      <w:tr w14:paraId="76E91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72" w:type="dxa"/>
            <w:noWrap w:val="0"/>
            <w:vAlign w:val="center"/>
          </w:tcPr>
          <w:p w14:paraId="4F58D452">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185" w:type="dxa"/>
            <w:noWrap w:val="0"/>
            <w:vAlign w:val="center"/>
          </w:tcPr>
          <w:p w14:paraId="082A6AE0">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rPr>
            </w:pPr>
            <w:r>
              <w:rPr>
                <w:rFonts w:hint="eastAsia" w:ascii="仿宋" w:hAnsi="仿宋" w:eastAsia="仿宋" w:cs="仿宋"/>
                <w:sz w:val="24"/>
                <w:szCs w:val="24"/>
                <w:lang w:val="zh-CN"/>
              </w:rPr>
              <w:t>合同签订时间</w:t>
            </w:r>
          </w:p>
        </w:tc>
        <w:tc>
          <w:tcPr>
            <w:tcW w:w="6801" w:type="dxa"/>
            <w:noWrap w:val="0"/>
            <w:vAlign w:val="center"/>
          </w:tcPr>
          <w:p w14:paraId="19AE94DF">
            <w:pPr>
              <w:keepNext w:val="0"/>
              <w:keepLines w:val="0"/>
              <w:pageBreakBefore w:val="0"/>
              <w:widowControl w:val="0"/>
              <w:kinsoku/>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中标通知书发出之日起30天内。</w:t>
            </w:r>
          </w:p>
        </w:tc>
      </w:tr>
      <w:tr w14:paraId="12A2E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72" w:type="dxa"/>
            <w:tcBorders>
              <w:bottom w:val="single" w:color="auto" w:sz="12" w:space="0"/>
            </w:tcBorders>
            <w:noWrap w:val="0"/>
            <w:vAlign w:val="center"/>
          </w:tcPr>
          <w:p w14:paraId="0D77A5FD">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85" w:type="dxa"/>
            <w:tcBorders>
              <w:bottom w:val="single" w:color="auto" w:sz="12" w:space="0"/>
            </w:tcBorders>
            <w:noWrap w:val="0"/>
            <w:vAlign w:val="center"/>
          </w:tcPr>
          <w:p w14:paraId="2BA53823">
            <w:pPr>
              <w:keepNext w:val="0"/>
              <w:keepLines w:val="0"/>
              <w:pageBreakBefore w:val="0"/>
              <w:widowControl w:val="0"/>
              <w:kinsoku/>
              <w:wordWrap w:val="0"/>
              <w:overflowPunct/>
              <w:topLinePunct w:val="0"/>
              <w:bidi w:val="0"/>
              <w:adjustRightInd w:val="0"/>
              <w:snapToGrid/>
              <w:spacing w:line="400" w:lineRule="exact"/>
              <w:contextualSpacing/>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其他</w:t>
            </w:r>
          </w:p>
        </w:tc>
        <w:tc>
          <w:tcPr>
            <w:tcW w:w="6801" w:type="dxa"/>
            <w:tcBorders>
              <w:bottom w:val="single" w:color="auto" w:sz="12" w:space="0"/>
            </w:tcBorders>
            <w:noWrap w:val="0"/>
            <w:vAlign w:val="center"/>
          </w:tcPr>
          <w:p w14:paraId="1E716CC7">
            <w:pPr>
              <w:keepNext w:val="0"/>
              <w:keepLines w:val="0"/>
              <w:pageBreakBefore w:val="0"/>
              <w:widowControl w:val="0"/>
              <w:kinsoku/>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如服务期内遇重大事项及政策调整，采购人有权解除合同。</w:t>
            </w:r>
          </w:p>
        </w:tc>
      </w:tr>
    </w:tbl>
    <w:p w14:paraId="24531715">
      <w:pPr>
        <w:pStyle w:val="7"/>
        <w:numPr>
          <w:ilvl w:val="0"/>
          <w:numId w:val="2"/>
        </w:numPr>
        <w:rPr>
          <w:rFonts w:hint="default"/>
        </w:rPr>
        <w:sectPr>
          <w:pgSz w:w="11906" w:h="16838"/>
          <w:pgMar w:top="1440" w:right="1800" w:bottom="1440" w:left="1800" w:header="851" w:footer="992" w:gutter="0"/>
          <w:cols w:space="425" w:num="1"/>
          <w:docGrid w:type="lines" w:linePitch="312" w:charSpace="0"/>
        </w:sectPr>
      </w:pPr>
    </w:p>
    <w:p w14:paraId="6217BCB2">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 xml:space="preserve">第四部分   </w:t>
      </w:r>
      <w:bookmarkStart w:id="28" w:name="_Toc184313310"/>
      <w:bookmarkEnd w:id="28"/>
      <w:bookmarkStart w:id="29" w:name="_Toc184314430"/>
      <w:bookmarkEnd w:id="29"/>
      <w:bookmarkStart w:id="30" w:name="_Toc184313274"/>
      <w:bookmarkEnd w:id="30"/>
      <w:bookmarkStart w:id="31" w:name="_Toc184308085"/>
      <w:bookmarkEnd w:id="31"/>
      <w:bookmarkStart w:id="32" w:name="_Toc184310284"/>
      <w:bookmarkEnd w:id="32"/>
      <w:bookmarkStart w:id="33" w:name="_Toc184308049"/>
      <w:bookmarkEnd w:id="33"/>
      <w:bookmarkStart w:id="34" w:name="_Toc184312093"/>
      <w:bookmarkEnd w:id="34"/>
      <w:bookmarkStart w:id="35" w:name="_Toc184312124"/>
      <w:bookmarkEnd w:id="35"/>
      <w:bookmarkStart w:id="36" w:name="_Toc184308055"/>
      <w:bookmarkEnd w:id="36"/>
      <w:bookmarkStart w:id="37" w:name="_Toc184312073"/>
      <w:bookmarkEnd w:id="37"/>
      <w:bookmarkStart w:id="38" w:name="_Toc184312084"/>
      <w:bookmarkEnd w:id="38"/>
      <w:bookmarkStart w:id="39" w:name="_Toc184313239"/>
      <w:bookmarkEnd w:id="39"/>
      <w:bookmarkStart w:id="40" w:name="_Toc184308072"/>
      <w:bookmarkEnd w:id="40"/>
      <w:bookmarkStart w:id="41" w:name="_Toc184308097"/>
      <w:bookmarkEnd w:id="41"/>
      <w:bookmarkStart w:id="42" w:name="_Toc184310289"/>
      <w:bookmarkEnd w:id="42"/>
      <w:bookmarkStart w:id="43" w:name="_Toc184310308"/>
      <w:bookmarkEnd w:id="43"/>
      <w:bookmarkStart w:id="44" w:name="_Toc184313278"/>
      <w:bookmarkEnd w:id="44"/>
      <w:bookmarkStart w:id="45" w:name="_Toc184314438"/>
      <w:bookmarkEnd w:id="45"/>
      <w:bookmarkStart w:id="46" w:name="_Toc184314445"/>
      <w:bookmarkEnd w:id="46"/>
      <w:bookmarkStart w:id="47" w:name="_Toc184310272"/>
      <w:bookmarkEnd w:id="47"/>
      <w:bookmarkStart w:id="48" w:name="_Toc184310331"/>
      <w:bookmarkEnd w:id="48"/>
      <w:bookmarkStart w:id="49" w:name="_Toc184308073"/>
      <w:bookmarkEnd w:id="49"/>
      <w:bookmarkStart w:id="50" w:name="_Toc184313284"/>
      <w:bookmarkEnd w:id="50"/>
      <w:bookmarkStart w:id="51" w:name="_Toc184312105"/>
      <w:bookmarkEnd w:id="51"/>
      <w:bookmarkStart w:id="52" w:name="_Toc184312091"/>
      <w:bookmarkEnd w:id="52"/>
      <w:bookmarkStart w:id="53" w:name="_Toc184313304"/>
      <w:bookmarkEnd w:id="53"/>
      <w:bookmarkStart w:id="54" w:name="_Toc184312095"/>
      <w:bookmarkEnd w:id="54"/>
      <w:bookmarkStart w:id="55" w:name="_Toc184308063"/>
      <w:bookmarkEnd w:id="55"/>
      <w:bookmarkStart w:id="56" w:name="_Toc184314470"/>
      <w:bookmarkEnd w:id="56"/>
      <w:bookmarkStart w:id="57" w:name="_Toc184313276"/>
      <w:bookmarkEnd w:id="57"/>
      <w:bookmarkStart w:id="58" w:name="_Toc184308088"/>
      <w:bookmarkEnd w:id="58"/>
      <w:bookmarkStart w:id="59" w:name="_Toc184312101"/>
      <w:bookmarkEnd w:id="59"/>
      <w:bookmarkStart w:id="60" w:name="_Toc184310328"/>
      <w:bookmarkEnd w:id="60"/>
      <w:bookmarkStart w:id="61" w:name="_Toc184313252"/>
      <w:bookmarkEnd w:id="61"/>
      <w:bookmarkStart w:id="62" w:name="_Toc184310274"/>
      <w:bookmarkEnd w:id="62"/>
      <w:bookmarkStart w:id="63" w:name="_Toc184313273"/>
      <w:bookmarkEnd w:id="63"/>
      <w:bookmarkStart w:id="64" w:name="_Toc184313267"/>
      <w:bookmarkEnd w:id="64"/>
      <w:bookmarkStart w:id="65" w:name="_Toc184313241"/>
      <w:bookmarkEnd w:id="65"/>
      <w:bookmarkStart w:id="66" w:name="_Toc184310344"/>
      <w:bookmarkEnd w:id="66"/>
      <w:bookmarkStart w:id="67" w:name="_Toc184308036"/>
      <w:bookmarkEnd w:id="67"/>
      <w:bookmarkStart w:id="68" w:name="_Toc184314431"/>
      <w:bookmarkEnd w:id="68"/>
      <w:bookmarkStart w:id="69" w:name="_Toc184308075"/>
      <w:bookmarkEnd w:id="69"/>
      <w:bookmarkStart w:id="70" w:name="_Toc184314480"/>
      <w:bookmarkEnd w:id="70"/>
      <w:bookmarkStart w:id="71" w:name="_Toc184314454"/>
      <w:bookmarkEnd w:id="71"/>
      <w:bookmarkStart w:id="72" w:name="_Toc184314422"/>
      <w:bookmarkEnd w:id="72"/>
      <w:bookmarkStart w:id="73" w:name="_Toc184308084"/>
      <w:bookmarkEnd w:id="73"/>
      <w:bookmarkStart w:id="74" w:name="_Toc184312075"/>
      <w:bookmarkEnd w:id="74"/>
      <w:bookmarkStart w:id="75" w:name="_Toc184314427"/>
      <w:bookmarkEnd w:id="75"/>
      <w:bookmarkStart w:id="76" w:name="_Toc184313297"/>
      <w:bookmarkEnd w:id="76"/>
      <w:bookmarkStart w:id="77" w:name="_Toc184312098"/>
      <w:bookmarkEnd w:id="77"/>
      <w:bookmarkStart w:id="78" w:name="_Toc184310309"/>
      <w:bookmarkEnd w:id="78"/>
      <w:bookmarkStart w:id="79" w:name="_Toc184310307"/>
      <w:bookmarkEnd w:id="79"/>
      <w:bookmarkStart w:id="80" w:name="_Toc184310296"/>
      <w:bookmarkEnd w:id="80"/>
      <w:bookmarkStart w:id="81" w:name="_Toc184312125"/>
      <w:bookmarkEnd w:id="81"/>
      <w:bookmarkStart w:id="82" w:name="_Toc184314451"/>
      <w:bookmarkEnd w:id="82"/>
      <w:bookmarkStart w:id="83" w:name="_Toc184313296"/>
      <w:bookmarkEnd w:id="83"/>
      <w:bookmarkStart w:id="84" w:name="_Toc184310313"/>
      <w:bookmarkEnd w:id="84"/>
      <w:bookmarkStart w:id="85" w:name="_Toc184313260"/>
      <w:bookmarkEnd w:id="85"/>
      <w:bookmarkStart w:id="86" w:name="_Toc184310303"/>
      <w:bookmarkEnd w:id="86"/>
      <w:bookmarkStart w:id="87" w:name="_Toc184312089"/>
      <w:bookmarkEnd w:id="87"/>
      <w:bookmarkStart w:id="88" w:name="_Toc184312068"/>
      <w:bookmarkEnd w:id="88"/>
      <w:bookmarkStart w:id="89" w:name="_Toc184312079"/>
      <w:bookmarkEnd w:id="89"/>
      <w:bookmarkStart w:id="90" w:name="_Toc184312123"/>
      <w:bookmarkEnd w:id="90"/>
      <w:bookmarkStart w:id="91" w:name="_Toc184308105"/>
      <w:bookmarkEnd w:id="91"/>
      <w:bookmarkStart w:id="92" w:name="_Toc184313295"/>
      <w:bookmarkEnd w:id="92"/>
      <w:bookmarkStart w:id="93" w:name="_Toc184308066"/>
      <w:bookmarkEnd w:id="93"/>
      <w:bookmarkStart w:id="94" w:name="_Toc184313264"/>
      <w:bookmarkEnd w:id="94"/>
      <w:bookmarkStart w:id="95" w:name="_Toc184310298"/>
      <w:bookmarkEnd w:id="95"/>
      <w:bookmarkStart w:id="96" w:name="_Toc184313272"/>
      <w:bookmarkEnd w:id="96"/>
      <w:bookmarkStart w:id="97" w:name="_Toc184310342"/>
      <w:bookmarkEnd w:id="97"/>
      <w:bookmarkStart w:id="98" w:name="_Toc184314418"/>
      <w:bookmarkEnd w:id="98"/>
      <w:bookmarkStart w:id="99" w:name="_Toc184312116"/>
      <w:bookmarkEnd w:id="99"/>
      <w:bookmarkStart w:id="100" w:name="_Toc184308038"/>
      <w:bookmarkEnd w:id="100"/>
      <w:bookmarkStart w:id="101" w:name="_Toc184310338"/>
      <w:bookmarkEnd w:id="101"/>
      <w:bookmarkStart w:id="102" w:name="_Toc184310304"/>
      <w:bookmarkEnd w:id="102"/>
      <w:bookmarkStart w:id="103" w:name="_Toc184313250"/>
      <w:bookmarkEnd w:id="103"/>
      <w:bookmarkStart w:id="104" w:name="_Toc184308076"/>
      <w:bookmarkEnd w:id="104"/>
      <w:bookmarkStart w:id="105" w:name="_Toc184308086"/>
      <w:bookmarkEnd w:id="105"/>
      <w:bookmarkStart w:id="106" w:name="_Toc184313282"/>
      <w:bookmarkEnd w:id="106"/>
      <w:bookmarkStart w:id="107" w:name="_Toc184314440"/>
      <w:bookmarkEnd w:id="107"/>
      <w:bookmarkStart w:id="108" w:name="_Toc184313302"/>
      <w:bookmarkEnd w:id="108"/>
      <w:bookmarkStart w:id="109" w:name="_Toc184312104"/>
      <w:bookmarkEnd w:id="109"/>
      <w:bookmarkStart w:id="110" w:name="_Toc184313305"/>
      <w:bookmarkEnd w:id="110"/>
      <w:bookmarkStart w:id="111" w:name="_Toc184314466"/>
      <w:bookmarkEnd w:id="111"/>
      <w:bookmarkStart w:id="112" w:name="_Toc184308045"/>
      <w:bookmarkEnd w:id="112"/>
      <w:bookmarkStart w:id="113" w:name="_Toc184312110"/>
      <w:bookmarkEnd w:id="113"/>
      <w:bookmarkStart w:id="114" w:name="_Toc184308094"/>
      <w:bookmarkEnd w:id="114"/>
      <w:bookmarkStart w:id="115" w:name="_Toc184312129"/>
      <w:bookmarkEnd w:id="115"/>
      <w:bookmarkStart w:id="116" w:name="_Toc184314421"/>
      <w:bookmarkEnd w:id="116"/>
      <w:bookmarkStart w:id="117" w:name="_Toc184310306"/>
      <w:bookmarkEnd w:id="117"/>
      <w:bookmarkStart w:id="118" w:name="_Toc184313306"/>
      <w:bookmarkEnd w:id="118"/>
      <w:bookmarkStart w:id="119" w:name="_Toc184310293"/>
      <w:bookmarkEnd w:id="119"/>
      <w:bookmarkStart w:id="120" w:name="_Toc184310275"/>
      <w:bookmarkEnd w:id="120"/>
      <w:bookmarkStart w:id="121" w:name="_Toc184313259"/>
      <w:bookmarkEnd w:id="121"/>
      <w:bookmarkStart w:id="122" w:name="_Toc184312108"/>
      <w:bookmarkEnd w:id="122"/>
      <w:bookmarkStart w:id="123" w:name="_Toc184313263"/>
      <w:bookmarkEnd w:id="123"/>
      <w:bookmarkStart w:id="124" w:name="_Toc184308064"/>
      <w:bookmarkEnd w:id="124"/>
      <w:bookmarkStart w:id="125" w:name="_Toc184313251"/>
      <w:bookmarkEnd w:id="125"/>
      <w:bookmarkStart w:id="126" w:name="_Toc184310279"/>
      <w:bookmarkEnd w:id="126"/>
      <w:bookmarkStart w:id="127" w:name="_Toc184310310"/>
      <w:bookmarkEnd w:id="127"/>
      <w:bookmarkStart w:id="128" w:name="_Toc184313279"/>
      <w:bookmarkEnd w:id="128"/>
      <w:bookmarkStart w:id="129" w:name="_Toc184314463"/>
      <w:bookmarkEnd w:id="129"/>
      <w:bookmarkStart w:id="130" w:name="_Toc184313275"/>
      <w:bookmarkEnd w:id="130"/>
      <w:bookmarkStart w:id="131" w:name="_Toc184308087"/>
      <w:bookmarkEnd w:id="131"/>
      <w:bookmarkStart w:id="132" w:name="_Toc184313266"/>
      <w:bookmarkEnd w:id="132"/>
      <w:bookmarkStart w:id="133" w:name="_Toc184310319"/>
      <w:bookmarkEnd w:id="133"/>
      <w:bookmarkStart w:id="134" w:name="_Toc184314468"/>
      <w:bookmarkEnd w:id="134"/>
      <w:bookmarkStart w:id="135" w:name="_Toc184312135"/>
      <w:bookmarkEnd w:id="135"/>
      <w:bookmarkStart w:id="136" w:name="_Toc184308050"/>
      <w:bookmarkEnd w:id="136"/>
      <w:bookmarkStart w:id="137" w:name="_Toc184314482"/>
      <w:bookmarkEnd w:id="137"/>
      <w:bookmarkStart w:id="138" w:name="_Toc184308071"/>
      <w:bookmarkEnd w:id="138"/>
      <w:bookmarkStart w:id="139" w:name="_Toc184312112"/>
      <w:bookmarkEnd w:id="139"/>
      <w:bookmarkStart w:id="140" w:name="_Toc184308082"/>
      <w:bookmarkEnd w:id="140"/>
      <w:bookmarkStart w:id="141" w:name="_Toc184314443"/>
      <w:bookmarkEnd w:id="141"/>
      <w:bookmarkStart w:id="142" w:name="_Toc184313240"/>
      <w:bookmarkEnd w:id="142"/>
      <w:bookmarkStart w:id="143" w:name="_Toc184314479"/>
      <w:bookmarkEnd w:id="143"/>
      <w:bookmarkStart w:id="144" w:name="_Toc184310305"/>
      <w:bookmarkEnd w:id="144"/>
      <w:bookmarkStart w:id="145" w:name="_Toc184314460"/>
      <w:bookmarkEnd w:id="145"/>
      <w:bookmarkStart w:id="146" w:name="_Toc184310286"/>
      <w:bookmarkEnd w:id="146"/>
      <w:bookmarkStart w:id="147" w:name="_Toc184314455"/>
      <w:bookmarkEnd w:id="147"/>
      <w:bookmarkStart w:id="148" w:name="_Toc184310337"/>
      <w:bookmarkEnd w:id="148"/>
      <w:bookmarkStart w:id="149" w:name="_Toc184310339"/>
      <w:bookmarkEnd w:id="149"/>
      <w:bookmarkStart w:id="150" w:name="_Toc184312088"/>
      <w:bookmarkEnd w:id="150"/>
      <w:bookmarkStart w:id="151" w:name="_Toc184308107"/>
      <w:bookmarkEnd w:id="151"/>
      <w:bookmarkStart w:id="152" w:name="_Toc184310285"/>
      <w:bookmarkEnd w:id="152"/>
      <w:bookmarkStart w:id="153" w:name="_Toc184308083"/>
      <w:bookmarkEnd w:id="153"/>
      <w:bookmarkStart w:id="154" w:name="_Toc184310324"/>
      <w:bookmarkEnd w:id="154"/>
      <w:bookmarkStart w:id="155" w:name="_Toc184314478"/>
      <w:bookmarkEnd w:id="155"/>
      <w:bookmarkStart w:id="156" w:name="_Toc184314448"/>
      <w:bookmarkEnd w:id="156"/>
      <w:bookmarkStart w:id="157" w:name="_Toc184310327"/>
      <w:bookmarkEnd w:id="157"/>
      <w:bookmarkStart w:id="158" w:name="_Toc184310288"/>
      <w:bookmarkEnd w:id="158"/>
      <w:bookmarkStart w:id="159" w:name="_Toc184313291"/>
      <w:bookmarkEnd w:id="159"/>
      <w:bookmarkStart w:id="160" w:name="_Toc184314436"/>
      <w:bookmarkEnd w:id="160"/>
      <w:bookmarkStart w:id="161" w:name="_Toc184314432"/>
      <w:bookmarkEnd w:id="161"/>
      <w:bookmarkStart w:id="162" w:name="_Toc184312107"/>
      <w:bookmarkEnd w:id="162"/>
      <w:bookmarkStart w:id="163" w:name="_Toc184312113"/>
      <w:bookmarkEnd w:id="163"/>
      <w:bookmarkStart w:id="164" w:name="_Toc184310329"/>
      <w:bookmarkEnd w:id="164"/>
      <w:bookmarkStart w:id="165" w:name="_Toc184310294"/>
      <w:bookmarkEnd w:id="165"/>
      <w:bookmarkStart w:id="166" w:name="_Toc184314414"/>
      <w:bookmarkEnd w:id="166"/>
      <w:bookmarkStart w:id="167" w:name="_Toc184310315"/>
      <w:bookmarkEnd w:id="167"/>
      <w:bookmarkStart w:id="168" w:name="_Toc184308059"/>
      <w:bookmarkEnd w:id="168"/>
      <w:bookmarkStart w:id="169" w:name="_Toc184313246"/>
      <w:bookmarkEnd w:id="169"/>
      <w:bookmarkStart w:id="170" w:name="_Toc184308069"/>
      <w:bookmarkEnd w:id="170"/>
      <w:bookmarkStart w:id="171" w:name="_Toc184312067"/>
      <w:bookmarkEnd w:id="171"/>
      <w:bookmarkStart w:id="172" w:name="_Toc184313288"/>
      <w:bookmarkEnd w:id="172"/>
      <w:bookmarkStart w:id="173" w:name="_Toc184308037"/>
      <w:bookmarkEnd w:id="173"/>
      <w:bookmarkStart w:id="174" w:name="_Toc184314469"/>
      <w:bookmarkEnd w:id="174"/>
      <w:bookmarkStart w:id="175" w:name="_Toc184312069"/>
      <w:bookmarkEnd w:id="175"/>
      <w:bookmarkStart w:id="176" w:name="_Toc184312082"/>
      <w:bookmarkEnd w:id="176"/>
      <w:bookmarkStart w:id="177" w:name="_Toc184308057"/>
      <w:bookmarkEnd w:id="177"/>
      <w:bookmarkStart w:id="178" w:name="_Toc184314450"/>
      <w:bookmarkEnd w:id="178"/>
      <w:bookmarkStart w:id="179" w:name="_Toc184308048"/>
      <w:bookmarkEnd w:id="179"/>
      <w:bookmarkStart w:id="180" w:name="_Toc184314471"/>
      <w:bookmarkEnd w:id="180"/>
      <w:bookmarkStart w:id="181" w:name="_Toc184313286"/>
      <w:bookmarkEnd w:id="181"/>
      <w:bookmarkStart w:id="182" w:name="_Toc184308047"/>
      <w:bookmarkEnd w:id="182"/>
      <w:bookmarkStart w:id="183" w:name="_Toc184310278"/>
      <w:bookmarkEnd w:id="183"/>
      <w:bookmarkStart w:id="184" w:name="_Toc184312097"/>
      <w:bookmarkEnd w:id="184"/>
      <w:bookmarkStart w:id="185" w:name="_Toc184312139"/>
      <w:bookmarkEnd w:id="185"/>
      <w:bookmarkStart w:id="186" w:name="_Toc184313309"/>
      <w:bookmarkEnd w:id="186"/>
      <w:bookmarkStart w:id="187" w:name="_Toc184313271"/>
      <w:bookmarkEnd w:id="187"/>
      <w:bookmarkStart w:id="188" w:name="_Toc184313292"/>
      <w:bookmarkEnd w:id="188"/>
      <w:bookmarkStart w:id="189" w:name="_Toc184308100"/>
      <w:bookmarkEnd w:id="189"/>
      <w:bookmarkStart w:id="190" w:name="_Toc184310321"/>
      <w:bookmarkEnd w:id="190"/>
      <w:bookmarkStart w:id="191" w:name="_Toc184310301"/>
      <w:bookmarkEnd w:id="191"/>
      <w:bookmarkStart w:id="192" w:name="_Toc184308103"/>
      <w:bookmarkEnd w:id="192"/>
      <w:bookmarkStart w:id="193" w:name="_Toc184312092"/>
      <w:bookmarkEnd w:id="193"/>
      <w:bookmarkStart w:id="194" w:name="_Toc184312138"/>
      <w:bookmarkEnd w:id="194"/>
      <w:bookmarkStart w:id="195" w:name="_Toc184312111"/>
      <w:bookmarkEnd w:id="195"/>
      <w:bookmarkStart w:id="196" w:name="_Toc184308081"/>
      <w:bookmarkEnd w:id="196"/>
      <w:bookmarkStart w:id="197" w:name="_Toc184310287"/>
      <w:bookmarkEnd w:id="197"/>
      <w:bookmarkStart w:id="198" w:name="_Toc184313255"/>
      <w:bookmarkEnd w:id="198"/>
      <w:bookmarkStart w:id="199" w:name="_Toc184308095"/>
      <w:bookmarkEnd w:id="199"/>
      <w:bookmarkStart w:id="200" w:name="_Toc184308065"/>
      <w:bookmarkEnd w:id="200"/>
      <w:bookmarkStart w:id="201" w:name="_Toc184312118"/>
      <w:bookmarkEnd w:id="201"/>
      <w:bookmarkStart w:id="202" w:name="_Toc184314452"/>
      <w:bookmarkEnd w:id="202"/>
      <w:bookmarkStart w:id="203" w:name="_Toc184312136"/>
      <w:bookmarkEnd w:id="203"/>
      <w:bookmarkStart w:id="204" w:name="_Toc184314476"/>
      <w:bookmarkEnd w:id="204"/>
      <w:bookmarkStart w:id="205" w:name="_Toc184314458"/>
      <w:bookmarkEnd w:id="205"/>
      <w:bookmarkStart w:id="206" w:name="_Toc184310326"/>
      <w:bookmarkEnd w:id="206"/>
      <w:bookmarkStart w:id="207" w:name="_Toc184314457"/>
      <w:bookmarkEnd w:id="207"/>
      <w:bookmarkStart w:id="208" w:name="_Toc184312130"/>
      <w:bookmarkEnd w:id="208"/>
      <w:bookmarkStart w:id="209" w:name="_Toc184314419"/>
      <w:bookmarkEnd w:id="209"/>
      <w:bookmarkStart w:id="210" w:name="_Toc184308098"/>
      <w:bookmarkEnd w:id="210"/>
      <w:bookmarkStart w:id="211" w:name="_Toc184308106"/>
      <w:bookmarkEnd w:id="211"/>
      <w:bookmarkStart w:id="212" w:name="_Toc184308043"/>
      <w:bookmarkEnd w:id="212"/>
      <w:bookmarkStart w:id="213" w:name="_Toc184308044"/>
      <w:bookmarkEnd w:id="213"/>
      <w:bookmarkStart w:id="214" w:name="_Toc184310322"/>
      <w:bookmarkEnd w:id="214"/>
      <w:bookmarkStart w:id="215" w:name="_Toc184312070"/>
      <w:bookmarkEnd w:id="215"/>
      <w:bookmarkStart w:id="216" w:name="_Toc184308061"/>
      <w:bookmarkEnd w:id="216"/>
      <w:bookmarkStart w:id="217" w:name="_Toc184310336"/>
      <w:bookmarkEnd w:id="217"/>
      <w:bookmarkStart w:id="218" w:name="_Toc184314439"/>
      <w:bookmarkEnd w:id="218"/>
      <w:bookmarkStart w:id="219" w:name="_Toc184313280"/>
      <w:bookmarkEnd w:id="219"/>
      <w:bookmarkStart w:id="220" w:name="_Toc184308091"/>
      <w:bookmarkEnd w:id="220"/>
      <w:bookmarkStart w:id="221" w:name="_Toc184312117"/>
      <w:bookmarkEnd w:id="221"/>
      <w:bookmarkStart w:id="222" w:name="_Toc184312083"/>
      <w:bookmarkEnd w:id="222"/>
      <w:bookmarkStart w:id="223" w:name="_Toc184310290"/>
      <w:bookmarkEnd w:id="223"/>
      <w:bookmarkStart w:id="224" w:name="_Toc184314426"/>
      <w:bookmarkEnd w:id="224"/>
      <w:bookmarkStart w:id="225" w:name="_Toc184313257"/>
      <w:bookmarkEnd w:id="225"/>
      <w:bookmarkStart w:id="226" w:name="_Toc184308102"/>
      <w:bookmarkEnd w:id="226"/>
      <w:bookmarkStart w:id="227" w:name="_Toc184308090"/>
      <w:bookmarkEnd w:id="227"/>
      <w:bookmarkStart w:id="228" w:name="_Toc184308054"/>
      <w:bookmarkEnd w:id="228"/>
      <w:bookmarkStart w:id="229" w:name="_Toc184308040"/>
      <w:bookmarkEnd w:id="229"/>
      <w:bookmarkStart w:id="230" w:name="_Toc184312087"/>
      <w:bookmarkEnd w:id="230"/>
      <w:bookmarkStart w:id="231" w:name="_Toc184312103"/>
      <w:bookmarkEnd w:id="231"/>
      <w:bookmarkStart w:id="232" w:name="_Toc184314442"/>
      <w:bookmarkEnd w:id="232"/>
      <w:bookmarkStart w:id="233" w:name="_Toc184312127"/>
      <w:bookmarkEnd w:id="233"/>
      <w:bookmarkStart w:id="234" w:name="_Toc184312102"/>
      <w:bookmarkEnd w:id="234"/>
      <w:bookmarkStart w:id="235" w:name="_Toc184310334"/>
      <w:bookmarkEnd w:id="235"/>
      <w:bookmarkStart w:id="236" w:name="_Toc184314435"/>
      <w:bookmarkEnd w:id="236"/>
      <w:bookmarkStart w:id="237" w:name="_Toc184312106"/>
      <w:bookmarkEnd w:id="237"/>
      <w:bookmarkStart w:id="238" w:name="_Toc184310302"/>
      <w:bookmarkEnd w:id="238"/>
      <w:bookmarkStart w:id="239" w:name="_Toc184314465"/>
      <w:bookmarkEnd w:id="239"/>
      <w:bookmarkStart w:id="240" w:name="_Toc184308060"/>
      <w:bookmarkEnd w:id="240"/>
      <w:bookmarkStart w:id="241" w:name="_Toc184313283"/>
      <w:bookmarkEnd w:id="241"/>
      <w:bookmarkStart w:id="242" w:name="_Toc184313281"/>
      <w:bookmarkEnd w:id="242"/>
      <w:bookmarkStart w:id="243" w:name="_Toc184312120"/>
      <w:bookmarkEnd w:id="243"/>
      <w:bookmarkStart w:id="244" w:name="_Toc184312133"/>
      <w:bookmarkEnd w:id="244"/>
      <w:bookmarkStart w:id="245" w:name="_Toc184310312"/>
      <w:bookmarkEnd w:id="245"/>
      <w:bookmarkStart w:id="246" w:name="_Toc184310299"/>
      <w:bookmarkEnd w:id="246"/>
      <w:bookmarkStart w:id="247" w:name="_Toc184314459"/>
      <w:bookmarkEnd w:id="247"/>
      <w:bookmarkStart w:id="248" w:name="_Toc184313261"/>
      <w:bookmarkEnd w:id="248"/>
      <w:bookmarkStart w:id="249" w:name="_Toc184312119"/>
      <w:bookmarkEnd w:id="249"/>
      <w:bookmarkStart w:id="250" w:name="_Toc184313298"/>
      <w:bookmarkEnd w:id="250"/>
      <w:bookmarkStart w:id="251" w:name="_Toc184312071"/>
      <w:bookmarkEnd w:id="251"/>
      <w:bookmarkStart w:id="252" w:name="_Toc184310276"/>
      <w:bookmarkEnd w:id="252"/>
      <w:bookmarkStart w:id="253" w:name="_Toc184313243"/>
      <w:bookmarkEnd w:id="253"/>
      <w:bookmarkStart w:id="254" w:name="_Toc184314472"/>
      <w:bookmarkEnd w:id="254"/>
      <w:bookmarkStart w:id="255" w:name="_Toc184312100"/>
      <w:bookmarkEnd w:id="255"/>
      <w:bookmarkStart w:id="256" w:name="_Toc184310330"/>
      <w:bookmarkEnd w:id="256"/>
      <w:bookmarkStart w:id="257" w:name="_Toc184308070"/>
      <w:bookmarkEnd w:id="257"/>
      <w:bookmarkStart w:id="258" w:name="_Toc184308056"/>
      <w:bookmarkEnd w:id="258"/>
      <w:bookmarkStart w:id="259" w:name="_Toc184313289"/>
      <w:bookmarkEnd w:id="259"/>
      <w:bookmarkStart w:id="260" w:name="_Toc184314420"/>
      <w:bookmarkEnd w:id="260"/>
      <w:bookmarkStart w:id="261" w:name="_Toc184314416"/>
      <w:bookmarkEnd w:id="261"/>
      <w:bookmarkStart w:id="262" w:name="_Toc184310335"/>
      <w:bookmarkEnd w:id="262"/>
      <w:bookmarkStart w:id="263" w:name="_Toc184313248"/>
      <w:bookmarkEnd w:id="263"/>
      <w:bookmarkStart w:id="264" w:name="_Toc184310273"/>
      <w:bookmarkEnd w:id="264"/>
      <w:bookmarkStart w:id="265" w:name="_Toc184313299"/>
      <w:bookmarkEnd w:id="265"/>
      <w:bookmarkStart w:id="266" w:name="_Toc184308099"/>
      <w:bookmarkEnd w:id="266"/>
      <w:bookmarkStart w:id="267" w:name="_Toc184314428"/>
      <w:bookmarkEnd w:id="267"/>
      <w:bookmarkStart w:id="268" w:name="_Toc184313303"/>
      <w:bookmarkEnd w:id="268"/>
      <w:bookmarkStart w:id="269" w:name="_Toc184308074"/>
      <w:bookmarkEnd w:id="269"/>
      <w:bookmarkStart w:id="270" w:name="_Toc184312090"/>
      <w:bookmarkEnd w:id="270"/>
      <w:bookmarkStart w:id="271" w:name="_Toc184314413"/>
      <w:bookmarkEnd w:id="271"/>
      <w:bookmarkStart w:id="272" w:name="_Toc184313293"/>
      <w:bookmarkEnd w:id="272"/>
      <w:bookmarkStart w:id="273" w:name="_Toc184314433"/>
      <w:bookmarkEnd w:id="273"/>
      <w:bookmarkStart w:id="274" w:name="_Toc184313308"/>
      <w:bookmarkEnd w:id="274"/>
      <w:bookmarkStart w:id="275" w:name="_Toc184310283"/>
      <w:bookmarkEnd w:id="275"/>
      <w:bookmarkStart w:id="276" w:name="_Toc184314446"/>
      <w:bookmarkEnd w:id="276"/>
      <w:bookmarkStart w:id="277" w:name="_Toc184308039"/>
      <w:bookmarkEnd w:id="277"/>
      <w:bookmarkStart w:id="278" w:name="_Toc184313268"/>
      <w:bookmarkEnd w:id="278"/>
      <w:bookmarkStart w:id="279" w:name="_Toc184310333"/>
      <w:bookmarkEnd w:id="279"/>
      <w:bookmarkStart w:id="280" w:name="_Toc184313285"/>
      <w:bookmarkEnd w:id="280"/>
      <w:bookmarkStart w:id="281" w:name="_Toc184313287"/>
      <w:bookmarkEnd w:id="281"/>
      <w:bookmarkStart w:id="282" w:name="_Toc184308078"/>
      <w:bookmarkEnd w:id="282"/>
      <w:bookmarkStart w:id="283" w:name="_Toc184308042"/>
      <w:bookmarkEnd w:id="283"/>
      <w:bookmarkStart w:id="284" w:name="_Toc184310292"/>
      <w:bookmarkEnd w:id="284"/>
      <w:bookmarkStart w:id="285" w:name="_Toc184308058"/>
      <w:bookmarkEnd w:id="285"/>
      <w:bookmarkStart w:id="286" w:name="_Toc184310318"/>
      <w:bookmarkEnd w:id="286"/>
      <w:bookmarkStart w:id="287" w:name="_Toc184313270"/>
      <w:bookmarkEnd w:id="287"/>
      <w:bookmarkStart w:id="288" w:name="_Toc184308051"/>
      <w:bookmarkEnd w:id="288"/>
      <w:bookmarkStart w:id="289" w:name="_Toc184312076"/>
      <w:bookmarkEnd w:id="289"/>
      <w:bookmarkStart w:id="290" w:name="_Toc184314429"/>
      <w:bookmarkEnd w:id="290"/>
      <w:bookmarkStart w:id="291" w:name="_Toc184314481"/>
      <w:bookmarkEnd w:id="291"/>
      <w:bookmarkStart w:id="292" w:name="_Toc184308077"/>
      <w:bookmarkEnd w:id="292"/>
      <w:bookmarkStart w:id="293" w:name="_Toc184312080"/>
      <w:bookmarkEnd w:id="293"/>
      <w:bookmarkStart w:id="294" w:name="_Toc184310320"/>
      <w:bookmarkEnd w:id="294"/>
      <w:bookmarkStart w:id="295" w:name="_Toc184313294"/>
      <w:bookmarkEnd w:id="295"/>
      <w:bookmarkStart w:id="296" w:name="_Toc184308041"/>
      <w:bookmarkEnd w:id="296"/>
      <w:bookmarkStart w:id="297" w:name="_Toc184314464"/>
      <w:bookmarkEnd w:id="297"/>
      <w:bookmarkStart w:id="298" w:name="_Toc184310277"/>
      <w:bookmarkEnd w:id="298"/>
      <w:bookmarkStart w:id="299" w:name="_Toc184314447"/>
      <w:bookmarkEnd w:id="299"/>
      <w:bookmarkStart w:id="300" w:name="_Toc184314412"/>
      <w:bookmarkEnd w:id="300"/>
      <w:bookmarkStart w:id="301" w:name="_Toc184310297"/>
      <w:bookmarkEnd w:id="301"/>
      <w:bookmarkStart w:id="302" w:name="_Toc184310316"/>
      <w:bookmarkEnd w:id="302"/>
      <w:bookmarkStart w:id="303" w:name="_Toc184312128"/>
      <w:bookmarkEnd w:id="303"/>
      <w:bookmarkStart w:id="304" w:name="_Toc184313245"/>
      <w:bookmarkEnd w:id="304"/>
      <w:bookmarkStart w:id="305" w:name="_Toc184314425"/>
      <w:bookmarkEnd w:id="305"/>
      <w:bookmarkStart w:id="306" w:name="_Toc184312131"/>
      <w:bookmarkEnd w:id="306"/>
      <w:bookmarkStart w:id="307" w:name="_Toc184312096"/>
      <w:bookmarkEnd w:id="307"/>
      <w:bookmarkStart w:id="308" w:name="_Toc184313262"/>
      <w:bookmarkEnd w:id="308"/>
      <w:bookmarkStart w:id="309" w:name="_Toc184312086"/>
      <w:bookmarkEnd w:id="309"/>
      <w:bookmarkStart w:id="310" w:name="_Toc184313300"/>
      <w:bookmarkEnd w:id="310"/>
      <w:bookmarkStart w:id="311" w:name="_Toc184312081"/>
      <w:bookmarkEnd w:id="311"/>
      <w:bookmarkStart w:id="312" w:name="_Toc184314462"/>
      <w:bookmarkEnd w:id="312"/>
      <w:bookmarkStart w:id="313" w:name="_Toc184308089"/>
      <w:bookmarkEnd w:id="313"/>
      <w:bookmarkStart w:id="314" w:name="_Toc184308053"/>
      <w:bookmarkEnd w:id="314"/>
      <w:bookmarkStart w:id="315" w:name="_Toc184312121"/>
      <w:bookmarkEnd w:id="315"/>
      <w:bookmarkStart w:id="316" w:name="_Toc184313238"/>
      <w:bookmarkEnd w:id="316"/>
      <w:bookmarkStart w:id="317" w:name="_Toc184313269"/>
      <w:bookmarkEnd w:id="317"/>
      <w:bookmarkStart w:id="318" w:name="_Toc184312126"/>
      <w:bookmarkEnd w:id="318"/>
      <w:bookmarkStart w:id="319" w:name="_Toc184310332"/>
      <w:bookmarkEnd w:id="319"/>
      <w:bookmarkStart w:id="320" w:name="_Toc184308092"/>
      <w:bookmarkEnd w:id="320"/>
      <w:bookmarkStart w:id="321" w:name="_Toc184310280"/>
      <w:bookmarkEnd w:id="321"/>
      <w:bookmarkStart w:id="322" w:name="_Toc184308096"/>
      <w:bookmarkEnd w:id="322"/>
      <w:bookmarkStart w:id="323" w:name="_Toc184312109"/>
      <w:bookmarkEnd w:id="323"/>
      <w:bookmarkStart w:id="324" w:name="_Toc184308108"/>
      <w:bookmarkEnd w:id="324"/>
      <w:bookmarkStart w:id="325" w:name="_Toc184314453"/>
      <w:bookmarkEnd w:id="325"/>
      <w:bookmarkStart w:id="326" w:name="_Toc184310341"/>
      <w:bookmarkEnd w:id="326"/>
      <w:bookmarkStart w:id="327" w:name="_Toc184313247"/>
      <w:bookmarkEnd w:id="327"/>
      <w:bookmarkStart w:id="328" w:name="_Toc184312085"/>
      <w:bookmarkEnd w:id="328"/>
      <w:bookmarkStart w:id="329" w:name="_Toc184308062"/>
      <w:bookmarkEnd w:id="329"/>
      <w:bookmarkStart w:id="330" w:name="_Toc184312137"/>
      <w:bookmarkEnd w:id="330"/>
      <w:bookmarkStart w:id="331" w:name="_Toc184308067"/>
      <w:bookmarkEnd w:id="331"/>
      <w:bookmarkStart w:id="332" w:name="_Toc184313249"/>
      <w:bookmarkEnd w:id="332"/>
      <w:bookmarkStart w:id="333" w:name="_Toc184312072"/>
      <w:bookmarkEnd w:id="333"/>
      <w:bookmarkStart w:id="334" w:name="_Toc184310291"/>
      <w:bookmarkEnd w:id="334"/>
      <w:bookmarkStart w:id="335" w:name="_Toc184310282"/>
      <w:bookmarkEnd w:id="335"/>
      <w:bookmarkStart w:id="336" w:name="_Toc184308093"/>
      <w:bookmarkEnd w:id="336"/>
      <w:bookmarkStart w:id="337" w:name="_Toc184308068"/>
      <w:bookmarkEnd w:id="337"/>
      <w:bookmarkStart w:id="338" w:name="_Toc184314449"/>
      <w:bookmarkEnd w:id="338"/>
      <w:bookmarkStart w:id="339" w:name="_Toc184314473"/>
      <w:bookmarkEnd w:id="339"/>
      <w:bookmarkStart w:id="340" w:name="_Toc184314474"/>
      <w:bookmarkEnd w:id="340"/>
      <w:bookmarkStart w:id="341" w:name="_Toc184312132"/>
      <w:bookmarkEnd w:id="341"/>
      <w:bookmarkStart w:id="342" w:name="_Toc184314423"/>
      <w:bookmarkEnd w:id="342"/>
      <w:bookmarkStart w:id="343" w:name="_Toc184314477"/>
      <w:bookmarkEnd w:id="343"/>
      <w:bookmarkStart w:id="344" w:name="_Toc184314424"/>
      <w:bookmarkEnd w:id="344"/>
      <w:bookmarkStart w:id="345" w:name="_Toc184314434"/>
      <w:bookmarkEnd w:id="345"/>
      <w:bookmarkStart w:id="346" w:name="_Toc184314417"/>
      <w:bookmarkEnd w:id="346"/>
      <w:bookmarkStart w:id="347" w:name="_Toc184312099"/>
      <w:bookmarkEnd w:id="347"/>
      <w:bookmarkStart w:id="348" w:name="_Toc184308101"/>
      <w:bookmarkEnd w:id="348"/>
      <w:bookmarkStart w:id="349" w:name="_Toc184312094"/>
      <w:bookmarkEnd w:id="349"/>
      <w:bookmarkStart w:id="350" w:name="_Toc184314410"/>
      <w:bookmarkEnd w:id="350"/>
      <w:bookmarkStart w:id="351" w:name="_Toc184314437"/>
      <w:bookmarkEnd w:id="351"/>
      <w:bookmarkStart w:id="352" w:name="_Toc184308052"/>
      <w:bookmarkEnd w:id="352"/>
      <w:bookmarkStart w:id="353" w:name="_Toc184314444"/>
      <w:bookmarkEnd w:id="353"/>
      <w:bookmarkStart w:id="354" w:name="_Toc184308104"/>
      <w:bookmarkEnd w:id="354"/>
      <w:bookmarkStart w:id="355" w:name="_Toc184310340"/>
      <w:bookmarkEnd w:id="355"/>
      <w:bookmarkStart w:id="356" w:name="_Toc184313307"/>
      <w:bookmarkEnd w:id="356"/>
      <w:bookmarkStart w:id="357" w:name="_Toc184312074"/>
      <w:bookmarkEnd w:id="357"/>
      <w:bookmarkStart w:id="358" w:name="_Toc184313244"/>
      <w:bookmarkEnd w:id="358"/>
      <w:bookmarkStart w:id="359" w:name="_Toc184312114"/>
      <w:bookmarkEnd w:id="359"/>
      <w:bookmarkStart w:id="360" w:name="_Toc184308080"/>
      <w:bookmarkEnd w:id="360"/>
      <w:bookmarkStart w:id="361" w:name="_Toc184310311"/>
      <w:bookmarkEnd w:id="361"/>
      <w:bookmarkStart w:id="362" w:name="_Toc184314461"/>
      <w:bookmarkEnd w:id="362"/>
      <w:bookmarkStart w:id="363" w:name="_Toc184313254"/>
      <w:bookmarkEnd w:id="363"/>
      <w:bookmarkStart w:id="364" w:name="_Toc184310323"/>
      <w:bookmarkEnd w:id="364"/>
      <w:bookmarkStart w:id="365" w:name="_Toc184314456"/>
      <w:bookmarkEnd w:id="365"/>
      <w:bookmarkStart w:id="366" w:name="_Toc184314415"/>
      <w:bookmarkEnd w:id="366"/>
      <w:bookmarkStart w:id="367" w:name="_Toc184312078"/>
      <w:bookmarkEnd w:id="367"/>
      <w:bookmarkStart w:id="368" w:name="_Toc184308079"/>
      <w:bookmarkEnd w:id="368"/>
      <w:bookmarkStart w:id="369" w:name="_Toc184312134"/>
      <w:bookmarkEnd w:id="369"/>
      <w:bookmarkStart w:id="370" w:name="_Toc184313253"/>
      <w:bookmarkEnd w:id="370"/>
      <w:bookmarkStart w:id="371" w:name="_Toc184313242"/>
      <w:bookmarkEnd w:id="371"/>
      <w:bookmarkStart w:id="372" w:name="_Toc184310295"/>
      <w:bookmarkEnd w:id="372"/>
      <w:bookmarkStart w:id="373" w:name="_Toc184310317"/>
      <w:bookmarkEnd w:id="373"/>
      <w:bookmarkStart w:id="374" w:name="_Toc184313290"/>
      <w:bookmarkEnd w:id="374"/>
      <w:bookmarkStart w:id="375" w:name="_Toc184313265"/>
      <w:bookmarkEnd w:id="375"/>
      <w:bookmarkStart w:id="376" w:name="_Toc184308046"/>
      <w:bookmarkEnd w:id="376"/>
      <w:bookmarkStart w:id="377" w:name="_Toc184310314"/>
      <w:bookmarkEnd w:id="377"/>
      <w:bookmarkStart w:id="378" w:name="_Toc184312122"/>
      <w:bookmarkEnd w:id="378"/>
      <w:bookmarkStart w:id="379" w:name="_Toc184313258"/>
      <w:bookmarkEnd w:id="379"/>
      <w:bookmarkStart w:id="380" w:name="_Toc184312077"/>
      <w:bookmarkEnd w:id="380"/>
      <w:bookmarkStart w:id="381" w:name="_Toc184313256"/>
      <w:bookmarkEnd w:id="381"/>
      <w:bookmarkStart w:id="382" w:name="_Toc184310343"/>
      <w:bookmarkEnd w:id="382"/>
      <w:bookmarkStart w:id="383" w:name="_Toc184313277"/>
      <w:bookmarkEnd w:id="383"/>
      <w:bookmarkStart w:id="384" w:name="_Toc184313301"/>
      <w:bookmarkEnd w:id="384"/>
      <w:bookmarkStart w:id="385" w:name="_Toc184310281"/>
      <w:bookmarkEnd w:id="385"/>
      <w:bookmarkStart w:id="386" w:name="_Toc184310325"/>
      <w:bookmarkEnd w:id="386"/>
      <w:bookmarkStart w:id="387" w:name="_Toc184310300"/>
      <w:bookmarkEnd w:id="387"/>
      <w:bookmarkStart w:id="388" w:name="_Toc184314411"/>
      <w:bookmarkEnd w:id="388"/>
      <w:bookmarkStart w:id="389" w:name="_Toc184312115"/>
      <w:bookmarkEnd w:id="389"/>
      <w:bookmarkStart w:id="390" w:name="_Toc184314441"/>
      <w:bookmarkEnd w:id="390"/>
      <w:bookmarkStart w:id="391" w:name="_Toc184314467"/>
      <w:bookmarkEnd w:id="391"/>
      <w:bookmarkStart w:id="392" w:name="_Toc184314475"/>
      <w:bookmarkEnd w:id="392"/>
      <w:r>
        <w:rPr>
          <w:rFonts w:hint="eastAsia" w:ascii="仿宋" w:hAnsi="仿宋" w:eastAsia="仿宋" w:cs="仿宋"/>
          <w:b/>
          <w:sz w:val="36"/>
          <w:szCs w:val="20"/>
        </w:rPr>
        <w:t>评标办法</w:t>
      </w:r>
    </w:p>
    <w:p w14:paraId="495F23AC">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14"/>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40"/>
        <w:gridCol w:w="6991"/>
      </w:tblGrid>
      <w:tr w14:paraId="7EC6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57" w:type="dxa"/>
            <w:noWrap/>
            <w:vAlign w:val="center"/>
          </w:tcPr>
          <w:p w14:paraId="187200D8">
            <w:pPr>
              <w:jc w:val="cente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名称</w:t>
            </w:r>
          </w:p>
        </w:tc>
        <w:tc>
          <w:tcPr>
            <w:tcW w:w="1340" w:type="dxa"/>
            <w:noWrap/>
            <w:vAlign w:val="center"/>
          </w:tcPr>
          <w:p w14:paraId="728D97A0">
            <w:pPr>
              <w:jc w:val="cente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评分内容</w:t>
            </w:r>
          </w:p>
        </w:tc>
        <w:tc>
          <w:tcPr>
            <w:tcW w:w="6991" w:type="dxa"/>
            <w:noWrap/>
            <w:vAlign w:val="center"/>
          </w:tcPr>
          <w:p w14:paraId="64B6771D">
            <w:pPr>
              <w:jc w:val="cente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评分标准说明</w:t>
            </w:r>
          </w:p>
        </w:tc>
      </w:tr>
      <w:tr w14:paraId="4E8B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restart"/>
            <w:noWrap/>
            <w:vAlign w:val="center"/>
          </w:tcPr>
          <w:p w14:paraId="0396B8FA">
            <w:pPr>
              <w:jc w:val="left"/>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商务技术分</w:t>
            </w:r>
          </w:p>
          <w:p w14:paraId="532F8FF7">
            <w:pPr>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90分</w:t>
            </w:r>
            <w:r>
              <w:rPr>
                <w:rFonts w:hint="eastAsia" w:ascii="仿宋" w:hAnsi="仿宋" w:eastAsia="仿宋" w:cs="仿宋"/>
                <w:kern w:val="0"/>
                <w:sz w:val="24"/>
                <w:szCs w:val="24"/>
                <w:lang w:eastAsia="zh-CN"/>
              </w:rPr>
              <w:t>）</w:t>
            </w:r>
          </w:p>
        </w:tc>
        <w:tc>
          <w:tcPr>
            <w:tcW w:w="1340" w:type="dxa"/>
            <w:noWrap/>
            <w:vAlign w:val="center"/>
          </w:tcPr>
          <w:p w14:paraId="1BA035F9">
            <w:pPr>
              <w:jc w:val="center"/>
              <w:rPr>
                <w:rFonts w:hint="eastAsia" w:ascii="仿宋" w:hAnsi="仿宋" w:eastAsia="仿宋" w:cs="仿宋"/>
                <w:sz w:val="24"/>
                <w:szCs w:val="24"/>
              </w:rPr>
            </w:pPr>
            <w:r>
              <w:rPr>
                <w:rFonts w:hint="eastAsia" w:ascii="仿宋" w:hAnsi="仿宋" w:eastAsia="仿宋" w:cs="仿宋"/>
                <w:sz w:val="24"/>
                <w:szCs w:val="24"/>
              </w:rPr>
              <w:t>项目理解及分析</w:t>
            </w:r>
          </w:p>
          <w:p w14:paraId="4FAA74B0">
            <w:pPr>
              <w:jc w:val="center"/>
              <w:rPr>
                <w:rFonts w:hint="eastAsia" w:ascii="仿宋" w:hAnsi="仿宋" w:eastAsia="仿宋" w:cs="仿宋"/>
                <w:kern w:val="0"/>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8分</w:t>
            </w:r>
            <w:r>
              <w:rPr>
                <w:rFonts w:hint="eastAsia" w:ascii="仿宋" w:hAnsi="仿宋" w:eastAsia="仿宋" w:cs="仿宋"/>
                <w:sz w:val="24"/>
                <w:szCs w:val="24"/>
                <w:lang w:eastAsia="zh-CN"/>
              </w:rPr>
              <w:t>）</w:t>
            </w:r>
          </w:p>
        </w:tc>
        <w:tc>
          <w:tcPr>
            <w:tcW w:w="6991" w:type="dxa"/>
            <w:noWrap/>
            <w:vAlign w:val="center"/>
          </w:tcPr>
          <w:p w14:paraId="4B365DE2">
            <w:pPr>
              <w:jc w:val="left"/>
              <w:rPr>
                <w:rFonts w:hint="eastAsia" w:ascii="仿宋" w:hAnsi="仿宋" w:eastAsia="仿宋" w:cs="仿宋"/>
                <w:sz w:val="24"/>
                <w:szCs w:val="24"/>
              </w:rPr>
            </w:pPr>
            <w:r>
              <w:rPr>
                <w:rFonts w:hint="eastAsia" w:ascii="仿宋" w:hAnsi="仿宋" w:eastAsia="仿宋" w:cs="仿宋"/>
                <w:sz w:val="24"/>
                <w:szCs w:val="24"/>
              </w:rPr>
              <w:t>结合本项目背景情况以及招标需求，对本项目的</w:t>
            </w:r>
            <w:r>
              <w:rPr>
                <w:rFonts w:hint="eastAsia" w:ascii="仿宋" w:hAnsi="仿宋" w:eastAsia="仿宋" w:cs="仿宋"/>
                <w:sz w:val="24"/>
                <w:szCs w:val="24"/>
                <w:lang w:val="en-US" w:eastAsia="zh-CN"/>
              </w:rPr>
              <w:t>业务现状、系统及数据现状（包括宁波市基层社会服务管理综合信息系统（即市基层智治综合应用））、宁波市全量矛盾纠纷数据库和乡镇街道矛调应用）、</w:t>
            </w:r>
            <w:r>
              <w:rPr>
                <w:rFonts w:hint="eastAsia" w:ascii="仿宋" w:hAnsi="仿宋" w:eastAsia="仿宋" w:cs="仿宋"/>
                <w:sz w:val="24"/>
                <w:szCs w:val="24"/>
              </w:rPr>
              <w:t>需求分析、核心业务</w:t>
            </w:r>
            <w:r>
              <w:rPr>
                <w:rFonts w:hint="eastAsia" w:ascii="仿宋" w:hAnsi="仿宋" w:eastAsia="仿宋" w:cs="仿宋"/>
                <w:sz w:val="24"/>
                <w:szCs w:val="24"/>
                <w:lang w:val="en-US" w:eastAsia="zh-CN"/>
              </w:rPr>
              <w:t>流程</w:t>
            </w:r>
            <w:r>
              <w:rPr>
                <w:rFonts w:hint="eastAsia" w:ascii="仿宋" w:hAnsi="仿宋" w:eastAsia="仿宋" w:cs="仿宋"/>
                <w:sz w:val="24"/>
                <w:szCs w:val="24"/>
              </w:rPr>
              <w:t>理解</w:t>
            </w:r>
            <w:r>
              <w:rPr>
                <w:rFonts w:hint="eastAsia" w:ascii="仿宋" w:hAnsi="仿宋" w:eastAsia="仿宋" w:cs="仿宋"/>
                <w:sz w:val="24"/>
                <w:szCs w:val="24"/>
                <w:lang w:val="en-US" w:eastAsia="zh-CN"/>
              </w:rPr>
              <w:t>进行</w:t>
            </w:r>
            <w:r>
              <w:rPr>
                <w:rFonts w:hint="eastAsia" w:ascii="仿宋" w:hAnsi="仿宋" w:eastAsia="仿宋" w:cs="仿宋"/>
                <w:sz w:val="24"/>
                <w:szCs w:val="24"/>
              </w:rPr>
              <w:t>分析，评委对其内容进行</w:t>
            </w:r>
            <w:r>
              <w:rPr>
                <w:rFonts w:hint="eastAsia" w:ascii="仿宋" w:hAnsi="仿宋" w:eastAsia="仿宋" w:cs="仿宋"/>
                <w:sz w:val="24"/>
                <w:szCs w:val="24"/>
                <w:lang w:val="en-US" w:eastAsia="zh-CN"/>
              </w:rPr>
              <w:t>综合</w:t>
            </w:r>
            <w:r>
              <w:rPr>
                <w:rFonts w:hint="eastAsia" w:ascii="仿宋" w:hAnsi="仿宋" w:eastAsia="仿宋" w:cs="仿宋"/>
                <w:sz w:val="24"/>
                <w:szCs w:val="24"/>
              </w:rPr>
              <w:t>评审：</w:t>
            </w:r>
          </w:p>
          <w:p w14:paraId="74223F7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需求理解透彻、清晰，分析方案科学、符合项目实际情况的得8分；</w:t>
            </w:r>
          </w:p>
          <w:p w14:paraId="2A112B7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②</w:t>
            </w:r>
            <w:r>
              <w:rPr>
                <w:rFonts w:hint="eastAsia" w:ascii="仿宋" w:hAnsi="仿宋" w:eastAsia="仿宋" w:cs="仿宋"/>
                <w:sz w:val="24"/>
                <w:szCs w:val="24"/>
              </w:rPr>
              <w:t>需求理解基本符合项目情况，分析方案基本满足招标需求的得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6BB13B9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③</w:t>
            </w:r>
            <w:r>
              <w:rPr>
                <w:rFonts w:hint="eastAsia" w:ascii="仿宋" w:hAnsi="仿宋" w:eastAsia="仿宋" w:cs="仿宋"/>
                <w:sz w:val="24"/>
                <w:szCs w:val="24"/>
              </w:rPr>
              <w:t>需求理解存在偏差，分析方案不够科学的得3分；</w:t>
            </w:r>
          </w:p>
          <w:p w14:paraId="1F10E9F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④</w:t>
            </w:r>
            <w:r>
              <w:rPr>
                <w:rFonts w:hint="eastAsia" w:ascii="仿宋" w:hAnsi="仿宋" w:eastAsia="仿宋" w:cs="仿宋"/>
                <w:sz w:val="24"/>
                <w:szCs w:val="24"/>
              </w:rPr>
              <w:t>未提供任何方案内容的不得分。</w:t>
            </w:r>
          </w:p>
        </w:tc>
      </w:tr>
      <w:tr w14:paraId="4FF4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7" w:type="dxa"/>
            <w:vMerge w:val="continue"/>
            <w:noWrap/>
            <w:vAlign w:val="center"/>
          </w:tcPr>
          <w:p w14:paraId="1A2AF25F">
            <w:pPr>
              <w:rPr>
                <w:rFonts w:hint="eastAsia" w:ascii="仿宋" w:hAnsi="仿宋" w:eastAsia="仿宋" w:cs="仿宋"/>
                <w:kern w:val="0"/>
                <w:sz w:val="24"/>
                <w:szCs w:val="24"/>
              </w:rPr>
            </w:pPr>
          </w:p>
        </w:tc>
        <w:tc>
          <w:tcPr>
            <w:tcW w:w="1340" w:type="dxa"/>
            <w:vMerge w:val="restart"/>
            <w:noWrap/>
            <w:vAlign w:val="center"/>
          </w:tcPr>
          <w:p w14:paraId="6D104AFE">
            <w:pPr>
              <w:jc w:val="center"/>
              <w:rPr>
                <w:rFonts w:hint="eastAsia" w:ascii="仿宋" w:hAnsi="仿宋" w:eastAsia="仿宋" w:cs="仿宋"/>
                <w:sz w:val="24"/>
                <w:szCs w:val="24"/>
              </w:rPr>
            </w:pPr>
            <w:r>
              <w:rPr>
                <w:rFonts w:hint="eastAsia" w:ascii="仿宋" w:hAnsi="仿宋" w:eastAsia="仿宋" w:cs="仿宋"/>
                <w:sz w:val="24"/>
                <w:szCs w:val="24"/>
                <w:lang w:val="en-US" w:eastAsia="zh-CN"/>
              </w:rPr>
              <w:t>技术</w:t>
            </w:r>
            <w:r>
              <w:rPr>
                <w:rFonts w:hint="eastAsia" w:ascii="仿宋" w:hAnsi="仿宋" w:eastAsia="仿宋" w:cs="仿宋"/>
                <w:sz w:val="24"/>
                <w:szCs w:val="24"/>
              </w:rPr>
              <w:t>实施方案</w:t>
            </w:r>
          </w:p>
          <w:p w14:paraId="01A0B99B">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50分</w:t>
            </w:r>
            <w:r>
              <w:rPr>
                <w:rFonts w:hint="eastAsia" w:ascii="仿宋" w:hAnsi="仿宋" w:eastAsia="仿宋" w:cs="仿宋"/>
                <w:sz w:val="24"/>
                <w:szCs w:val="24"/>
                <w:lang w:eastAsia="zh-CN"/>
              </w:rPr>
              <w:t>）</w:t>
            </w:r>
          </w:p>
        </w:tc>
        <w:tc>
          <w:tcPr>
            <w:tcW w:w="6991" w:type="dxa"/>
            <w:noWrap/>
            <w:vAlign w:val="center"/>
          </w:tcPr>
          <w:p w14:paraId="4A85FD83">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针对本项目提供</w:t>
            </w:r>
            <w:r>
              <w:rPr>
                <w:rFonts w:hint="eastAsia" w:ascii="仿宋" w:hAnsi="仿宋" w:eastAsia="仿宋" w:cs="仿宋"/>
                <w:color w:val="auto"/>
                <w:sz w:val="24"/>
                <w:szCs w:val="24"/>
              </w:rPr>
              <w:t>总体设计方案，包含</w:t>
            </w:r>
            <w:r>
              <w:rPr>
                <w:rFonts w:hint="eastAsia" w:ascii="仿宋" w:hAnsi="仿宋" w:eastAsia="仿宋" w:cs="仿宋"/>
                <w:color w:val="auto"/>
                <w:sz w:val="24"/>
                <w:szCs w:val="24"/>
                <w:lang w:val="en-US" w:eastAsia="zh-CN"/>
              </w:rPr>
              <w:t>业务框架、核心流程、系统架构、网络拓扑和数据流程等，</w:t>
            </w:r>
            <w:r>
              <w:rPr>
                <w:rFonts w:hint="eastAsia" w:ascii="仿宋" w:hAnsi="仿宋" w:eastAsia="仿宋" w:cs="仿宋"/>
                <w:sz w:val="24"/>
                <w:szCs w:val="24"/>
              </w:rPr>
              <w:t>评委对其</w:t>
            </w:r>
            <w:r>
              <w:rPr>
                <w:rFonts w:hint="eastAsia" w:ascii="仿宋" w:hAnsi="仿宋" w:eastAsia="仿宋" w:cs="仿宋"/>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p>
          <w:p w14:paraId="0E199B69">
            <w:pPr>
              <w:jc w:val="left"/>
              <w:rPr>
                <w:rFonts w:hint="eastAsia" w:ascii="仿宋" w:hAnsi="仿宋" w:eastAsia="仿宋" w:cs="仿宋"/>
                <w:color w:val="auto"/>
                <w:sz w:val="24"/>
                <w:szCs w:val="24"/>
              </w:rPr>
            </w:pPr>
            <w:r>
              <w:rPr>
                <w:rFonts w:hint="eastAsia" w:ascii="仿宋" w:hAnsi="仿宋" w:eastAsia="仿宋" w:cs="仿宋"/>
                <w:sz w:val="24"/>
                <w:szCs w:val="24"/>
                <w:lang w:val="en-US" w:eastAsia="zh-CN"/>
              </w:rPr>
              <w:t>①总体思路明确、功能描述清晰，项目需求理解到位、结构完整，表述准确、条理清晰的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p w14:paraId="70761CFA">
            <w:pPr>
              <w:jc w:val="left"/>
              <w:rPr>
                <w:rFonts w:hint="eastAsia" w:ascii="仿宋" w:hAnsi="仿宋" w:eastAsia="仿宋" w:cs="仿宋"/>
                <w:color w:val="auto"/>
                <w:sz w:val="24"/>
                <w:szCs w:val="24"/>
              </w:rPr>
            </w:pPr>
            <w:r>
              <w:rPr>
                <w:rFonts w:hint="eastAsia" w:ascii="仿宋" w:hAnsi="仿宋" w:eastAsia="仿宋" w:cs="仿宋"/>
                <w:kern w:val="2"/>
                <w:sz w:val="24"/>
                <w:szCs w:val="24"/>
                <w:lang w:val="en-US" w:eastAsia="zh-CN" w:bidi="ar-SA"/>
              </w:rPr>
              <w:t>②总体思路较明确、功能描述较清晰，项目需求理解较到位、结构较完整，表述较准确、条理较清晰的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14:paraId="0FEC3F44">
            <w:pPr>
              <w:jc w:val="left"/>
              <w:rPr>
                <w:rFonts w:hint="eastAsia" w:ascii="仿宋" w:hAnsi="仿宋" w:eastAsia="仿宋" w:cs="仿宋"/>
                <w:color w:val="auto"/>
                <w:sz w:val="24"/>
                <w:szCs w:val="24"/>
              </w:rPr>
            </w:pPr>
            <w:r>
              <w:rPr>
                <w:rFonts w:hint="eastAsia" w:ascii="仿宋" w:hAnsi="仿宋" w:eastAsia="仿宋" w:cs="仿宋"/>
                <w:kern w:val="2"/>
                <w:sz w:val="24"/>
                <w:szCs w:val="24"/>
                <w:lang w:val="en-US" w:eastAsia="zh-CN" w:bidi="ar-SA"/>
              </w:rPr>
              <w:t>③总体思路不明确、功能描述不清晰，项目需求理解不到位、结构不完整，表述不准确、条理不清晰的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48917C72">
            <w:pP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④</w:t>
            </w:r>
            <w:r>
              <w:rPr>
                <w:rFonts w:hint="eastAsia" w:ascii="仿宋" w:hAnsi="仿宋" w:eastAsia="仿宋" w:cs="仿宋"/>
                <w:color w:val="auto"/>
                <w:sz w:val="24"/>
                <w:szCs w:val="24"/>
              </w:rPr>
              <w:t>未提供任何方案内容的不得分。</w:t>
            </w:r>
          </w:p>
        </w:tc>
      </w:tr>
      <w:tr w14:paraId="0B45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continue"/>
            <w:noWrap/>
            <w:vAlign w:val="center"/>
          </w:tcPr>
          <w:p w14:paraId="7A2BB08F">
            <w:pPr>
              <w:rPr>
                <w:rFonts w:hint="eastAsia" w:ascii="仿宋" w:hAnsi="仿宋" w:eastAsia="仿宋" w:cs="仿宋"/>
                <w:kern w:val="0"/>
                <w:sz w:val="24"/>
                <w:szCs w:val="24"/>
              </w:rPr>
            </w:pPr>
          </w:p>
        </w:tc>
        <w:tc>
          <w:tcPr>
            <w:tcW w:w="1340" w:type="dxa"/>
            <w:vMerge w:val="continue"/>
            <w:noWrap/>
            <w:vAlign w:val="center"/>
          </w:tcPr>
          <w:p w14:paraId="7BCFBC8A">
            <w:pPr>
              <w:jc w:val="center"/>
              <w:rPr>
                <w:rFonts w:hint="eastAsia" w:ascii="仿宋" w:hAnsi="仿宋" w:eastAsia="仿宋" w:cs="仿宋"/>
                <w:sz w:val="24"/>
                <w:szCs w:val="24"/>
              </w:rPr>
            </w:pPr>
          </w:p>
        </w:tc>
        <w:tc>
          <w:tcPr>
            <w:tcW w:w="6991" w:type="dxa"/>
            <w:noWrap/>
            <w:vAlign w:val="center"/>
          </w:tcPr>
          <w:p w14:paraId="7CACA9AF">
            <w:pPr>
              <w:jc w:val="left"/>
              <w:rPr>
                <w:rFonts w:hint="eastAsia" w:ascii="仿宋" w:hAnsi="仿宋" w:eastAsia="仿宋" w:cs="仿宋"/>
                <w:sz w:val="24"/>
                <w:szCs w:val="24"/>
              </w:rPr>
            </w:pPr>
            <w:r>
              <w:rPr>
                <w:rFonts w:hint="eastAsia" w:ascii="仿宋" w:hAnsi="仿宋" w:eastAsia="仿宋" w:cs="仿宋"/>
                <w:sz w:val="24"/>
                <w:szCs w:val="24"/>
              </w:rPr>
              <w:t>针对本项目提供的</w:t>
            </w:r>
            <w:r>
              <w:rPr>
                <w:rFonts w:hint="eastAsia" w:ascii="仿宋" w:hAnsi="仿宋" w:eastAsia="仿宋" w:cs="仿宋"/>
                <w:sz w:val="24"/>
                <w:szCs w:val="24"/>
                <w:lang w:val="en-US" w:eastAsia="zh-CN"/>
              </w:rPr>
              <w:t>应用</w:t>
            </w:r>
            <w:r>
              <w:rPr>
                <w:rFonts w:hint="eastAsia" w:ascii="仿宋" w:hAnsi="仿宋" w:eastAsia="仿宋" w:cs="仿宋"/>
                <w:sz w:val="24"/>
                <w:szCs w:val="24"/>
              </w:rPr>
              <w:t>功能设计、</w:t>
            </w:r>
            <w:r>
              <w:rPr>
                <w:rFonts w:hint="eastAsia" w:ascii="仿宋" w:hAnsi="仿宋" w:eastAsia="仿宋" w:cs="仿宋"/>
                <w:sz w:val="24"/>
                <w:szCs w:val="24"/>
                <w:lang w:val="en-US" w:eastAsia="zh-CN"/>
              </w:rPr>
              <w:t>应用支撑</w:t>
            </w:r>
            <w:r>
              <w:rPr>
                <w:rFonts w:hint="eastAsia" w:ascii="仿宋" w:hAnsi="仿宋" w:eastAsia="仿宋" w:cs="仿宋"/>
                <w:sz w:val="24"/>
                <w:szCs w:val="24"/>
              </w:rPr>
              <w:t>设计、</w:t>
            </w:r>
            <w:r>
              <w:rPr>
                <w:rFonts w:hint="eastAsia" w:ascii="仿宋" w:hAnsi="仿宋" w:eastAsia="仿宋" w:cs="仿宋"/>
                <w:sz w:val="24"/>
                <w:szCs w:val="24"/>
                <w:lang w:val="en-US" w:eastAsia="zh-CN"/>
              </w:rPr>
              <w:t>数据资源</w:t>
            </w:r>
            <w:r>
              <w:rPr>
                <w:rFonts w:hint="eastAsia" w:ascii="仿宋" w:hAnsi="仿宋" w:eastAsia="仿宋" w:cs="仿宋"/>
                <w:sz w:val="24"/>
                <w:szCs w:val="24"/>
              </w:rPr>
              <w:t>设计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驾驶舱设计和基础设施设计等，</w:t>
            </w:r>
            <w:r>
              <w:rPr>
                <w:rFonts w:hint="eastAsia" w:ascii="仿宋" w:hAnsi="仿宋" w:eastAsia="仿宋" w:cs="仿宋"/>
                <w:sz w:val="24"/>
                <w:szCs w:val="24"/>
              </w:rPr>
              <w:t>评委对其</w:t>
            </w:r>
            <w:r>
              <w:rPr>
                <w:rFonts w:hint="eastAsia" w:ascii="仿宋" w:hAnsi="仿宋" w:eastAsia="仿宋" w:cs="仿宋"/>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r>
              <w:rPr>
                <w:rFonts w:hint="eastAsia" w:ascii="仿宋" w:hAnsi="仿宋" w:eastAsia="仿宋" w:cs="仿宋"/>
                <w:sz w:val="24"/>
                <w:szCs w:val="24"/>
              </w:rPr>
              <w:t>：</w:t>
            </w:r>
          </w:p>
          <w:p w14:paraId="4C350E31">
            <w:pPr>
              <w:jc w:val="left"/>
              <w:rPr>
                <w:rFonts w:hint="eastAsia" w:ascii="仿宋" w:hAnsi="仿宋" w:eastAsia="仿宋" w:cs="仿宋"/>
                <w:sz w:val="24"/>
                <w:szCs w:val="24"/>
              </w:rPr>
            </w:pPr>
            <w:r>
              <w:rPr>
                <w:rFonts w:hint="eastAsia" w:ascii="仿宋" w:hAnsi="仿宋" w:eastAsia="仿宋" w:cs="仿宋"/>
                <w:sz w:val="24"/>
                <w:szCs w:val="24"/>
                <w:lang w:val="en-US" w:eastAsia="zh-CN"/>
              </w:rPr>
              <w:t>①设计目标明确、工作思路清晰、</w:t>
            </w:r>
            <w:r>
              <w:rPr>
                <w:rFonts w:hint="eastAsia" w:ascii="仿宋" w:hAnsi="仿宋" w:eastAsia="仿宋" w:cs="仿宋"/>
                <w:sz w:val="24"/>
                <w:szCs w:val="24"/>
              </w:rPr>
              <w:t>方案内容科学、操作性强的得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p w14:paraId="5741B127">
            <w:pPr>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②</w:t>
            </w:r>
            <w:r>
              <w:rPr>
                <w:rFonts w:hint="eastAsia" w:ascii="仿宋" w:hAnsi="仿宋" w:eastAsia="仿宋" w:cs="仿宋"/>
                <w:sz w:val="24"/>
                <w:szCs w:val="24"/>
                <w:lang w:val="en-US" w:eastAsia="zh-CN"/>
              </w:rPr>
              <w:t>设计目标基本明确、工作思路基本清晰、</w:t>
            </w:r>
            <w:r>
              <w:rPr>
                <w:rFonts w:hint="eastAsia" w:ascii="仿宋" w:hAnsi="仿宋" w:eastAsia="仿宋" w:cs="仿宋"/>
                <w:sz w:val="24"/>
                <w:szCs w:val="24"/>
              </w:rPr>
              <w:t>方案内容</w:t>
            </w:r>
            <w:r>
              <w:rPr>
                <w:rFonts w:hint="eastAsia" w:ascii="仿宋" w:hAnsi="仿宋" w:eastAsia="仿宋" w:cs="仿宋"/>
                <w:sz w:val="24"/>
                <w:szCs w:val="24"/>
                <w:lang w:val="en-US" w:eastAsia="zh-CN"/>
              </w:rPr>
              <w:t>基本</w:t>
            </w:r>
            <w:r>
              <w:rPr>
                <w:rFonts w:hint="eastAsia" w:ascii="仿宋" w:hAnsi="仿宋" w:eastAsia="仿宋" w:cs="仿宋"/>
                <w:sz w:val="24"/>
                <w:szCs w:val="24"/>
              </w:rPr>
              <w:t>科学、操作性一般的得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58E3C51E">
            <w:pPr>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③设计</w:t>
            </w:r>
            <w:r>
              <w:rPr>
                <w:rFonts w:hint="eastAsia" w:ascii="仿宋" w:hAnsi="仿宋" w:eastAsia="仿宋" w:cs="仿宋"/>
                <w:sz w:val="24"/>
                <w:szCs w:val="24"/>
              </w:rPr>
              <w:t>方案存在瑕疵、不够完善、操作性弱的得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59FD48E8">
            <w:pPr>
              <w:jc w:val="left"/>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SA"/>
              </w:rPr>
              <w:t>④</w:t>
            </w:r>
            <w:r>
              <w:rPr>
                <w:rFonts w:hint="eastAsia" w:ascii="仿宋" w:hAnsi="仿宋" w:eastAsia="仿宋" w:cs="仿宋"/>
                <w:sz w:val="24"/>
                <w:szCs w:val="24"/>
              </w:rPr>
              <w:t>未提供任何方案内容的不得分。</w:t>
            </w:r>
          </w:p>
        </w:tc>
      </w:tr>
      <w:tr w14:paraId="19F6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157" w:type="dxa"/>
            <w:vMerge w:val="continue"/>
            <w:noWrap/>
            <w:vAlign w:val="center"/>
          </w:tcPr>
          <w:p w14:paraId="444C8205">
            <w:pPr>
              <w:rPr>
                <w:rFonts w:hint="eastAsia" w:ascii="仿宋" w:hAnsi="仿宋" w:eastAsia="仿宋" w:cs="仿宋"/>
                <w:kern w:val="0"/>
                <w:sz w:val="24"/>
                <w:szCs w:val="24"/>
              </w:rPr>
            </w:pPr>
          </w:p>
        </w:tc>
        <w:tc>
          <w:tcPr>
            <w:tcW w:w="1340" w:type="dxa"/>
            <w:vMerge w:val="continue"/>
            <w:noWrap/>
            <w:vAlign w:val="center"/>
          </w:tcPr>
          <w:p w14:paraId="517AE65E">
            <w:pPr>
              <w:jc w:val="center"/>
              <w:rPr>
                <w:rFonts w:hint="eastAsia" w:ascii="仿宋" w:hAnsi="仿宋" w:eastAsia="仿宋" w:cs="仿宋"/>
                <w:sz w:val="24"/>
                <w:szCs w:val="24"/>
              </w:rPr>
            </w:pPr>
          </w:p>
        </w:tc>
        <w:tc>
          <w:tcPr>
            <w:tcW w:w="6991" w:type="dxa"/>
            <w:noWrap/>
            <w:vAlign w:val="center"/>
          </w:tcPr>
          <w:p w14:paraId="55FC7C7C">
            <w:pPr>
              <w:jc w:val="left"/>
              <w:rPr>
                <w:rFonts w:hint="eastAsia" w:ascii="仿宋" w:hAnsi="仿宋" w:eastAsia="仿宋" w:cs="仿宋"/>
                <w:sz w:val="24"/>
                <w:szCs w:val="24"/>
              </w:rPr>
            </w:pPr>
            <w:r>
              <w:rPr>
                <w:rFonts w:hint="eastAsia" w:ascii="仿宋" w:hAnsi="仿宋" w:eastAsia="仿宋" w:cs="仿宋"/>
                <w:sz w:val="24"/>
                <w:szCs w:val="24"/>
              </w:rPr>
              <w:t>针对本项目提供软件开发实施方案</w:t>
            </w:r>
            <w:r>
              <w:rPr>
                <w:rFonts w:hint="eastAsia" w:ascii="仿宋" w:hAnsi="仿宋" w:eastAsia="仿宋" w:cs="仿宋"/>
                <w:sz w:val="24"/>
                <w:szCs w:val="24"/>
                <w:lang w:eastAsia="zh-CN"/>
              </w:rPr>
              <w:t>，</w:t>
            </w:r>
            <w:r>
              <w:rPr>
                <w:rFonts w:hint="eastAsia" w:ascii="仿宋" w:hAnsi="仿宋" w:eastAsia="仿宋" w:cs="仿宋"/>
                <w:sz w:val="24"/>
                <w:szCs w:val="24"/>
              </w:rPr>
              <w:t>评委对其</w:t>
            </w:r>
            <w:r>
              <w:rPr>
                <w:rFonts w:hint="eastAsia" w:ascii="仿宋" w:hAnsi="仿宋" w:eastAsia="仿宋" w:cs="仿宋"/>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r>
              <w:rPr>
                <w:rFonts w:hint="eastAsia" w:ascii="仿宋" w:hAnsi="仿宋" w:eastAsia="仿宋" w:cs="仿宋"/>
                <w:sz w:val="24"/>
                <w:szCs w:val="24"/>
              </w:rPr>
              <w:t>：</w:t>
            </w:r>
          </w:p>
          <w:p w14:paraId="1805C60F">
            <w:pPr>
              <w:jc w:val="left"/>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方案内容科学、完善、合理、操作性强的得6分；</w:t>
            </w:r>
          </w:p>
          <w:p w14:paraId="61A757F7">
            <w:pPr>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②</w:t>
            </w:r>
            <w:r>
              <w:rPr>
                <w:rFonts w:hint="eastAsia" w:ascii="仿宋" w:hAnsi="仿宋" w:eastAsia="仿宋" w:cs="仿宋"/>
                <w:sz w:val="24"/>
                <w:szCs w:val="24"/>
              </w:rPr>
              <w:t>方案内容基本满足建设需求、操作性一般的得4分；</w:t>
            </w:r>
          </w:p>
          <w:p w14:paraId="04F3870B">
            <w:pPr>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③</w:t>
            </w:r>
            <w:r>
              <w:rPr>
                <w:rFonts w:hint="eastAsia" w:ascii="仿宋" w:hAnsi="仿宋" w:eastAsia="仿宋" w:cs="仿宋"/>
                <w:sz w:val="24"/>
                <w:szCs w:val="24"/>
              </w:rPr>
              <w:t>方案内容存在瑕疵、不够完善、操作性弱的得2分；</w:t>
            </w:r>
          </w:p>
          <w:p w14:paraId="72D0B97F">
            <w:pPr>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SA"/>
              </w:rPr>
              <w:t>④</w:t>
            </w:r>
            <w:r>
              <w:rPr>
                <w:rFonts w:hint="eastAsia" w:ascii="仿宋" w:hAnsi="仿宋" w:eastAsia="仿宋" w:cs="仿宋"/>
                <w:sz w:val="24"/>
                <w:szCs w:val="24"/>
              </w:rPr>
              <w:t>未提供任何方案内容的不得分。</w:t>
            </w:r>
          </w:p>
        </w:tc>
      </w:tr>
      <w:tr w14:paraId="1A91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57" w:type="dxa"/>
            <w:vMerge w:val="continue"/>
            <w:noWrap/>
            <w:vAlign w:val="center"/>
          </w:tcPr>
          <w:p w14:paraId="09C54EC2">
            <w:pPr>
              <w:rPr>
                <w:rFonts w:hint="eastAsia" w:ascii="仿宋" w:hAnsi="仿宋" w:eastAsia="仿宋" w:cs="仿宋"/>
                <w:kern w:val="0"/>
                <w:sz w:val="24"/>
                <w:szCs w:val="24"/>
              </w:rPr>
            </w:pPr>
          </w:p>
        </w:tc>
        <w:tc>
          <w:tcPr>
            <w:tcW w:w="1340" w:type="dxa"/>
            <w:vMerge w:val="continue"/>
            <w:noWrap/>
            <w:vAlign w:val="center"/>
          </w:tcPr>
          <w:p w14:paraId="135AD144">
            <w:pPr>
              <w:jc w:val="center"/>
              <w:rPr>
                <w:rFonts w:hint="eastAsia" w:ascii="仿宋" w:hAnsi="仿宋" w:eastAsia="仿宋" w:cs="仿宋"/>
                <w:kern w:val="0"/>
                <w:sz w:val="24"/>
                <w:szCs w:val="24"/>
              </w:rPr>
            </w:pPr>
          </w:p>
        </w:tc>
        <w:tc>
          <w:tcPr>
            <w:tcW w:w="6991" w:type="dxa"/>
            <w:noWrap/>
            <w:vAlign w:val="center"/>
          </w:tcPr>
          <w:p w14:paraId="4701ADBA">
            <w:pPr>
              <w:jc w:val="left"/>
              <w:rPr>
                <w:rFonts w:hint="eastAsia" w:ascii="仿宋" w:hAnsi="仿宋" w:eastAsia="仿宋" w:cs="仿宋"/>
                <w:color w:val="FF0000"/>
                <w:sz w:val="24"/>
                <w:szCs w:val="24"/>
              </w:rPr>
            </w:pPr>
            <w:r>
              <w:rPr>
                <w:rFonts w:hint="eastAsia" w:ascii="仿宋" w:hAnsi="仿宋" w:eastAsia="仿宋" w:cs="仿宋"/>
                <w:sz w:val="24"/>
                <w:szCs w:val="24"/>
              </w:rPr>
              <w:t>针对本项目提供</w:t>
            </w:r>
            <w:r>
              <w:rPr>
                <w:rFonts w:hint="eastAsia" w:ascii="仿宋" w:hAnsi="仿宋" w:eastAsia="仿宋" w:cs="仿宋"/>
                <w:sz w:val="24"/>
                <w:szCs w:val="24"/>
                <w:lang w:val="en-US" w:eastAsia="zh-CN"/>
              </w:rPr>
              <w:t>与宁波市基层社会服务管理综合信息系统（即市基层智治综合应用）的</w:t>
            </w:r>
            <w:r>
              <w:rPr>
                <w:rFonts w:hint="eastAsia" w:ascii="仿宋" w:hAnsi="仿宋" w:eastAsia="仿宋" w:cs="仿宋"/>
                <w:sz w:val="24"/>
                <w:szCs w:val="24"/>
              </w:rPr>
              <w:t>对接融合方案，评委对其</w:t>
            </w:r>
            <w:r>
              <w:rPr>
                <w:rFonts w:hint="eastAsia" w:ascii="仿宋" w:hAnsi="仿宋" w:eastAsia="仿宋" w:cs="仿宋"/>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r>
              <w:rPr>
                <w:rFonts w:hint="eastAsia" w:ascii="仿宋" w:hAnsi="仿宋" w:eastAsia="仿宋" w:cs="仿宋"/>
                <w:sz w:val="24"/>
                <w:szCs w:val="24"/>
              </w:rPr>
              <w:t>：</w:t>
            </w:r>
          </w:p>
          <w:p w14:paraId="0924F6BB">
            <w:pPr>
              <w:jc w:val="left"/>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方案内容科学、完善、合理、操作性强的得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04AEBF08">
            <w:pPr>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②</w:t>
            </w:r>
            <w:r>
              <w:rPr>
                <w:rFonts w:hint="eastAsia" w:ascii="仿宋" w:hAnsi="仿宋" w:eastAsia="仿宋" w:cs="仿宋"/>
                <w:sz w:val="24"/>
                <w:szCs w:val="24"/>
              </w:rPr>
              <w:t>方案内容基本满足建设需求、操作性一般的得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74FF02B9">
            <w:pPr>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③</w:t>
            </w:r>
            <w:r>
              <w:rPr>
                <w:rFonts w:hint="eastAsia" w:ascii="仿宋" w:hAnsi="仿宋" w:eastAsia="仿宋" w:cs="仿宋"/>
                <w:sz w:val="24"/>
                <w:szCs w:val="24"/>
              </w:rPr>
              <w:t>方案内容存在瑕疵、不够完善、操作性弱的得2分；</w:t>
            </w:r>
          </w:p>
          <w:p w14:paraId="13843AAE">
            <w:pPr>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SA"/>
              </w:rPr>
              <w:t>④</w:t>
            </w:r>
            <w:r>
              <w:rPr>
                <w:rFonts w:hint="eastAsia" w:ascii="仿宋" w:hAnsi="仿宋" w:eastAsia="仿宋" w:cs="仿宋"/>
                <w:sz w:val="24"/>
                <w:szCs w:val="24"/>
              </w:rPr>
              <w:t>未提供任何方案内容的不得分。</w:t>
            </w:r>
          </w:p>
        </w:tc>
      </w:tr>
      <w:tr w14:paraId="32CE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57" w:type="dxa"/>
            <w:vMerge w:val="continue"/>
            <w:noWrap/>
            <w:vAlign w:val="center"/>
          </w:tcPr>
          <w:p w14:paraId="351B2632">
            <w:pPr>
              <w:rPr>
                <w:rFonts w:hint="eastAsia" w:ascii="仿宋" w:hAnsi="仿宋" w:eastAsia="仿宋" w:cs="仿宋"/>
                <w:kern w:val="0"/>
                <w:sz w:val="24"/>
                <w:szCs w:val="24"/>
              </w:rPr>
            </w:pPr>
          </w:p>
        </w:tc>
        <w:tc>
          <w:tcPr>
            <w:tcW w:w="1340" w:type="dxa"/>
            <w:vMerge w:val="continue"/>
            <w:noWrap/>
            <w:vAlign w:val="center"/>
          </w:tcPr>
          <w:p w14:paraId="0C72C730">
            <w:pPr>
              <w:jc w:val="center"/>
              <w:rPr>
                <w:rFonts w:hint="eastAsia" w:ascii="仿宋" w:hAnsi="仿宋" w:eastAsia="仿宋" w:cs="仿宋"/>
                <w:kern w:val="0"/>
                <w:sz w:val="24"/>
                <w:szCs w:val="24"/>
              </w:rPr>
            </w:pPr>
          </w:p>
        </w:tc>
        <w:tc>
          <w:tcPr>
            <w:tcW w:w="6991" w:type="dxa"/>
            <w:noWrap/>
            <w:vAlign w:val="center"/>
          </w:tcPr>
          <w:p w14:paraId="6604446D">
            <w:pPr>
              <w:jc w:val="left"/>
              <w:rPr>
                <w:rFonts w:hint="eastAsia" w:ascii="仿宋" w:hAnsi="仿宋" w:eastAsia="仿宋" w:cs="仿宋"/>
                <w:sz w:val="24"/>
                <w:szCs w:val="24"/>
              </w:rPr>
            </w:pPr>
            <w:r>
              <w:rPr>
                <w:rFonts w:hint="eastAsia" w:ascii="仿宋" w:hAnsi="仿宋" w:eastAsia="仿宋" w:cs="仿宋"/>
                <w:sz w:val="24"/>
                <w:szCs w:val="24"/>
              </w:rPr>
              <w:t>针对本项目提供系统安全建设方案，包括应用安全方面、数据安全方面、网络安全方面、安全规划建设</w:t>
            </w:r>
            <w:r>
              <w:rPr>
                <w:rFonts w:hint="eastAsia" w:ascii="仿宋" w:hAnsi="仿宋" w:eastAsia="仿宋" w:cs="仿宋"/>
                <w:sz w:val="24"/>
                <w:szCs w:val="24"/>
                <w:lang w:val="en-US" w:eastAsia="zh-CN"/>
              </w:rPr>
              <w:t>和应急保障等</w:t>
            </w:r>
            <w:r>
              <w:rPr>
                <w:rFonts w:hint="eastAsia" w:ascii="仿宋" w:hAnsi="仿宋" w:eastAsia="仿宋" w:cs="仿宋"/>
                <w:sz w:val="24"/>
                <w:szCs w:val="24"/>
                <w:lang w:eastAsia="zh-CN"/>
              </w:rPr>
              <w:t>，</w:t>
            </w:r>
            <w:r>
              <w:rPr>
                <w:rFonts w:hint="eastAsia" w:ascii="仿宋" w:hAnsi="仿宋" w:eastAsia="仿宋" w:cs="仿宋"/>
                <w:sz w:val="24"/>
                <w:szCs w:val="24"/>
              </w:rPr>
              <w:t>评委对其</w:t>
            </w:r>
            <w:r>
              <w:rPr>
                <w:rFonts w:hint="eastAsia" w:ascii="仿宋" w:hAnsi="仿宋" w:eastAsia="仿宋" w:cs="仿宋"/>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r>
              <w:rPr>
                <w:rFonts w:hint="eastAsia" w:ascii="仿宋" w:hAnsi="仿宋" w:eastAsia="仿宋" w:cs="仿宋"/>
                <w:sz w:val="24"/>
                <w:szCs w:val="24"/>
              </w:rPr>
              <w:t>：</w:t>
            </w:r>
          </w:p>
          <w:p w14:paraId="639CA477">
            <w:pPr>
              <w:jc w:val="left"/>
              <w:rPr>
                <w:rFonts w:hint="eastAsia" w:ascii="仿宋" w:hAnsi="仿宋" w:eastAsia="仿宋" w:cs="仿宋"/>
                <w:color w:val="auto"/>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方案内容科学、完善、合理、操作</w:t>
            </w:r>
            <w:r>
              <w:rPr>
                <w:rFonts w:hint="eastAsia" w:ascii="仿宋" w:hAnsi="仿宋" w:eastAsia="仿宋" w:cs="仿宋"/>
                <w:color w:val="auto"/>
                <w:sz w:val="24"/>
                <w:szCs w:val="24"/>
              </w:rPr>
              <w:t>性强的得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p w14:paraId="28E64D11">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②</w:t>
            </w:r>
            <w:r>
              <w:rPr>
                <w:rFonts w:hint="eastAsia" w:ascii="仿宋" w:hAnsi="仿宋" w:eastAsia="仿宋" w:cs="仿宋"/>
                <w:color w:val="auto"/>
                <w:sz w:val="24"/>
                <w:szCs w:val="24"/>
              </w:rPr>
              <w:t>方案内容基本满足建设需求、操作性一般的</w:t>
            </w:r>
            <w:r>
              <w:rPr>
                <w:rFonts w:hint="eastAsia" w:ascii="仿宋" w:hAnsi="仿宋" w:eastAsia="仿宋" w:cs="仿宋"/>
                <w:color w:val="auto"/>
                <w:sz w:val="24"/>
                <w:szCs w:val="24"/>
                <w:lang w:val="en-US" w:eastAsia="zh-CN"/>
              </w:rPr>
              <w:t>得4分</w:t>
            </w:r>
            <w:r>
              <w:rPr>
                <w:rFonts w:hint="eastAsia" w:ascii="仿宋" w:hAnsi="仿宋" w:eastAsia="仿宋" w:cs="仿宋"/>
                <w:color w:val="auto"/>
                <w:sz w:val="24"/>
                <w:szCs w:val="24"/>
              </w:rPr>
              <w:t>；</w:t>
            </w:r>
          </w:p>
          <w:p w14:paraId="6641A788">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③</w:t>
            </w:r>
            <w:r>
              <w:rPr>
                <w:rFonts w:hint="eastAsia" w:ascii="仿宋" w:hAnsi="仿宋" w:eastAsia="仿宋" w:cs="仿宋"/>
                <w:color w:val="auto"/>
                <w:sz w:val="24"/>
                <w:szCs w:val="24"/>
              </w:rPr>
              <w:t>方案内容存在瑕疵、不够完善、操作性弱的</w:t>
            </w:r>
            <w:r>
              <w:rPr>
                <w:rFonts w:hint="eastAsia" w:ascii="仿宋" w:hAnsi="仿宋" w:eastAsia="仿宋" w:cs="仿宋"/>
                <w:color w:val="auto"/>
                <w:sz w:val="24"/>
                <w:szCs w:val="24"/>
                <w:lang w:val="en-US" w:eastAsia="zh-CN"/>
              </w:rPr>
              <w:t>得2分</w:t>
            </w:r>
            <w:r>
              <w:rPr>
                <w:rFonts w:hint="eastAsia" w:ascii="仿宋" w:hAnsi="仿宋" w:eastAsia="仿宋" w:cs="仿宋"/>
                <w:color w:val="auto"/>
                <w:sz w:val="24"/>
                <w:szCs w:val="24"/>
              </w:rPr>
              <w:t>；</w:t>
            </w:r>
          </w:p>
          <w:p w14:paraId="766DC3BD">
            <w:pPr>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SA"/>
              </w:rPr>
              <w:t>④</w:t>
            </w:r>
            <w:r>
              <w:rPr>
                <w:rFonts w:hint="eastAsia" w:ascii="仿宋" w:hAnsi="仿宋" w:eastAsia="仿宋" w:cs="仿宋"/>
                <w:sz w:val="24"/>
                <w:szCs w:val="24"/>
              </w:rPr>
              <w:t>未提供任何方案内容的不得分。</w:t>
            </w:r>
          </w:p>
        </w:tc>
      </w:tr>
      <w:tr w14:paraId="396B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vMerge w:val="continue"/>
            <w:noWrap/>
            <w:vAlign w:val="center"/>
          </w:tcPr>
          <w:p w14:paraId="6948655C">
            <w:pPr>
              <w:rPr>
                <w:rFonts w:hint="eastAsia" w:ascii="仿宋" w:hAnsi="仿宋" w:eastAsia="仿宋" w:cs="仿宋"/>
                <w:kern w:val="0"/>
                <w:sz w:val="24"/>
                <w:szCs w:val="24"/>
              </w:rPr>
            </w:pPr>
          </w:p>
        </w:tc>
        <w:tc>
          <w:tcPr>
            <w:tcW w:w="1340" w:type="dxa"/>
            <w:vMerge w:val="continue"/>
            <w:noWrap/>
            <w:vAlign w:val="center"/>
          </w:tcPr>
          <w:p w14:paraId="469A48D2">
            <w:pPr>
              <w:jc w:val="center"/>
              <w:rPr>
                <w:rFonts w:hint="eastAsia" w:ascii="仿宋" w:hAnsi="仿宋" w:eastAsia="仿宋" w:cs="仿宋"/>
                <w:kern w:val="0"/>
                <w:sz w:val="24"/>
                <w:szCs w:val="24"/>
              </w:rPr>
            </w:pPr>
          </w:p>
        </w:tc>
        <w:tc>
          <w:tcPr>
            <w:tcW w:w="6991" w:type="dxa"/>
            <w:noWrap/>
            <w:vAlign w:val="center"/>
          </w:tcPr>
          <w:p w14:paraId="437870F7">
            <w:pPr>
              <w:jc w:val="left"/>
              <w:rPr>
                <w:rFonts w:hint="eastAsia" w:ascii="仿宋" w:hAnsi="仿宋" w:eastAsia="仿宋" w:cs="仿宋"/>
                <w:sz w:val="24"/>
                <w:szCs w:val="24"/>
              </w:rPr>
            </w:pPr>
            <w:r>
              <w:rPr>
                <w:rFonts w:hint="eastAsia" w:ascii="仿宋" w:hAnsi="仿宋" w:eastAsia="仿宋" w:cs="仿宋"/>
                <w:sz w:val="24"/>
                <w:szCs w:val="24"/>
              </w:rPr>
              <w:t>针对本项目提供实施进度计划安排、实施过程中的质量把控方案</w:t>
            </w:r>
            <w:r>
              <w:rPr>
                <w:rFonts w:hint="eastAsia" w:ascii="仿宋" w:hAnsi="仿宋" w:eastAsia="仿宋" w:cs="仿宋"/>
                <w:sz w:val="24"/>
                <w:szCs w:val="24"/>
                <w:lang w:eastAsia="zh-CN"/>
              </w:rPr>
              <w:t>，</w:t>
            </w:r>
            <w:r>
              <w:rPr>
                <w:rFonts w:hint="eastAsia" w:ascii="仿宋" w:hAnsi="仿宋" w:eastAsia="仿宋" w:cs="仿宋"/>
                <w:sz w:val="24"/>
                <w:szCs w:val="24"/>
              </w:rPr>
              <w:t>评委对其</w:t>
            </w:r>
            <w:r>
              <w:rPr>
                <w:rFonts w:hint="eastAsia" w:ascii="仿宋" w:hAnsi="仿宋" w:eastAsia="仿宋" w:cs="仿宋"/>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r>
              <w:rPr>
                <w:rFonts w:hint="eastAsia" w:ascii="仿宋" w:hAnsi="仿宋" w:eastAsia="仿宋" w:cs="仿宋"/>
                <w:sz w:val="24"/>
                <w:szCs w:val="24"/>
              </w:rPr>
              <w:t>：</w:t>
            </w:r>
          </w:p>
          <w:p w14:paraId="0C1B709D">
            <w:pPr>
              <w:jc w:val="left"/>
              <w:rPr>
                <w:rFonts w:hint="eastAsia" w:ascii="仿宋" w:hAnsi="仿宋" w:eastAsia="仿宋" w:cs="仿宋"/>
                <w:sz w:val="24"/>
                <w:szCs w:val="24"/>
              </w:rPr>
            </w:pPr>
            <w:r>
              <w:rPr>
                <w:rFonts w:hint="eastAsia" w:ascii="仿宋" w:hAnsi="仿宋" w:eastAsia="仿宋" w:cs="仿宋"/>
                <w:sz w:val="24"/>
                <w:szCs w:val="24"/>
                <w:lang w:val="en-US" w:eastAsia="zh-CN"/>
              </w:rPr>
              <w:t>①进度计划安排完善合理、具有完整可靠的质量把控方案、完全满足项目需求的</w:t>
            </w:r>
            <w:r>
              <w:rPr>
                <w:rFonts w:hint="eastAsia" w:ascii="仿宋" w:hAnsi="仿宋" w:eastAsia="仿宋" w:cs="仿宋"/>
                <w:sz w:val="24"/>
                <w:szCs w:val="24"/>
              </w:rPr>
              <w:t>得5分；</w:t>
            </w:r>
          </w:p>
          <w:p w14:paraId="763041B6">
            <w:pPr>
              <w:jc w:val="left"/>
              <w:rPr>
                <w:rFonts w:hint="eastAsia" w:ascii="仿宋" w:hAnsi="仿宋" w:eastAsia="仿宋" w:cs="仿宋"/>
                <w:color w:val="auto"/>
                <w:sz w:val="24"/>
                <w:szCs w:val="24"/>
              </w:rPr>
            </w:pPr>
            <w:r>
              <w:rPr>
                <w:rFonts w:hint="eastAsia" w:ascii="仿宋" w:hAnsi="仿宋" w:eastAsia="仿宋" w:cs="仿宋"/>
                <w:kern w:val="2"/>
                <w:sz w:val="24"/>
                <w:szCs w:val="24"/>
                <w:lang w:val="en-US" w:eastAsia="zh-CN" w:bidi="ar-SA"/>
              </w:rPr>
              <w:t>②进度</w:t>
            </w:r>
            <w:r>
              <w:rPr>
                <w:rFonts w:hint="eastAsia" w:ascii="仿宋" w:hAnsi="仿宋" w:eastAsia="仿宋" w:cs="仿宋"/>
                <w:color w:val="auto"/>
                <w:kern w:val="2"/>
                <w:sz w:val="24"/>
                <w:szCs w:val="24"/>
                <w:lang w:val="en-US" w:eastAsia="zh-CN" w:bidi="ar-SA"/>
              </w:rPr>
              <w:t>计划安排较完善合理、质量把控方案基本合理、基本满足项目需求的</w:t>
            </w:r>
            <w:r>
              <w:rPr>
                <w:rFonts w:hint="eastAsia" w:ascii="仿宋" w:hAnsi="仿宋" w:eastAsia="仿宋" w:cs="仿宋"/>
                <w:color w:val="auto"/>
                <w:sz w:val="24"/>
                <w:szCs w:val="24"/>
                <w:lang w:val="en-US" w:eastAsia="zh-CN"/>
              </w:rPr>
              <w:t>得3分</w:t>
            </w:r>
            <w:r>
              <w:rPr>
                <w:rFonts w:hint="eastAsia" w:ascii="仿宋" w:hAnsi="仿宋" w:eastAsia="仿宋" w:cs="仿宋"/>
                <w:color w:val="auto"/>
                <w:sz w:val="24"/>
                <w:szCs w:val="24"/>
              </w:rPr>
              <w:t>；</w:t>
            </w:r>
          </w:p>
          <w:p w14:paraId="459CDD99">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③进度计划方案内容简单、质量把控方案不合理的</w:t>
            </w:r>
            <w:r>
              <w:rPr>
                <w:rFonts w:hint="eastAsia" w:ascii="仿宋" w:hAnsi="仿宋" w:eastAsia="仿宋" w:cs="仿宋"/>
                <w:color w:val="auto"/>
                <w:sz w:val="24"/>
                <w:szCs w:val="24"/>
                <w:lang w:val="en-US" w:eastAsia="zh-CN"/>
              </w:rPr>
              <w:t>得1分</w:t>
            </w:r>
            <w:r>
              <w:rPr>
                <w:rFonts w:hint="eastAsia" w:ascii="仿宋" w:hAnsi="仿宋" w:eastAsia="仿宋" w:cs="仿宋"/>
                <w:color w:val="auto"/>
                <w:sz w:val="24"/>
                <w:szCs w:val="24"/>
              </w:rPr>
              <w:t>；</w:t>
            </w:r>
          </w:p>
          <w:p w14:paraId="29613AE1">
            <w:pPr>
              <w:jc w:val="left"/>
              <w:rPr>
                <w:rFonts w:hint="eastAsia" w:ascii="仿宋" w:hAnsi="仿宋" w:eastAsia="仿宋" w:cs="仿宋"/>
                <w:sz w:val="24"/>
                <w:szCs w:val="24"/>
              </w:rPr>
            </w:pPr>
            <w:r>
              <w:rPr>
                <w:rFonts w:hint="eastAsia" w:ascii="仿宋" w:hAnsi="仿宋" w:eastAsia="仿宋" w:cs="仿宋"/>
                <w:color w:val="auto"/>
                <w:kern w:val="0"/>
                <w:sz w:val="24"/>
                <w:szCs w:val="24"/>
                <w:lang w:val="en-US" w:eastAsia="zh-CN" w:bidi="ar-SA"/>
              </w:rPr>
              <w:t>④</w:t>
            </w:r>
            <w:r>
              <w:rPr>
                <w:rFonts w:hint="eastAsia" w:ascii="仿宋" w:hAnsi="仿宋" w:eastAsia="仿宋" w:cs="仿宋"/>
                <w:color w:val="auto"/>
                <w:sz w:val="24"/>
                <w:szCs w:val="24"/>
              </w:rPr>
              <w:t>未提供任何方案内容的不得分。</w:t>
            </w:r>
          </w:p>
        </w:tc>
      </w:tr>
      <w:tr w14:paraId="2FC5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Merge w:val="continue"/>
            <w:noWrap/>
            <w:vAlign w:val="center"/>
          </w:tcPr>
          <w:p w14:paraId="747C323C">
            <w:pPr>
              <w:rPr>
                <w:rFonts w:hint="eastAsia" w:ascii="仿宋" w:hAnsi="仿宋" w:eastAsia="仿宋" w:cs="仿宋"/>
                <w:kern w:val="0"/>
                <w:sz w:val="24"/>
                <w:szCs w:val="24"/>
              </w:rPr>
            </w:pPr>
          </w:p>
        </w:tc>
        <w:tc>
          <w:tcPr>
            <w:tcW w:w="1340" w:type="dxa"/>
            <w:vMerge w:val="continue"/>
            <w:noWrap/>
            <w:vAlign w:val="center"/>
          </w:tcPr>
          <w:p w14:paraId="74291615">
            <w:pPr>
              <w:jc w:val="center"/>
              <w:rPr>
                <w:rFonts w:hint="eastAsia" w:ascii="仿宋" w:hAnsi="仿宋" w:eastAsia="仿宋" w:cs="仿宋"/>
                <w:kern w:val="0"/>
                <w:sz w:val="24"/>
                <w:szCs w:val="24"/>
              </w:rPr>
            </w:pPr>
          </w:p>
        </w:tc>
        <w:tc>
          <w:tcPr>
            <w:tcW w:w="6991" w:type="dxa"/>
            <w:noWrap/>
            <w:vAlign w:val="center"/>
          </w:tcPr>
          <w:p w14:paraId="61D8D03D">
            <w:pPr>
              <w:jc w:val="left"/>
              <w:rPr>
                <w:rFonts w:hint="eastAsia" w:ascii="仿宋" w:hAnsi="仿宋" w:eastAsia="仿宋" w:cs="仿宋"/>
                <w:color w:val="auto"/>
                <w:sz w:val="24"/>
                <w:szCs w:val="24"/>
              </w:rPr>
            </w:pPr>
            <w:r>
              <w:rPr>
                <w:rFonts w:hint="eastAsia" w:ascii="仿宋" w:hAnsi="仿宋" w:eastAsia="仿宋" w:cs="仿宋"/>
                <w:sz w:val="24"/>
                <w:szCs w:val="24"/>
              </w:rPr>
              <w:t>针对本项目提供实施过程中的风险把控、数据保密方案</w:t>
            </w:r>
            <w:r>
              <w:rPr>
                <w:rFonts w:hint="eastAsia" w:ascii="仿宋" w:hAnsi="仿宋" w:eastAsia="仿宋" w:cs="仿宋"/>
                <w:sz w:val="24"/>
                <w:szCs w:val="24"/>
                <w:lang w:eastAsia="zh-CN"/>
              </w:rPr>
              <w:t>，</w:t>
            </w:r>
            <w:r>
              <w:rPr>
                <w:rFonts w:hint="eastAsia" w:ascii="仿宋" w:hAnsi="仿宋" w:eastAsia="仿宋" w:cs="仿宋"/>
                <w:sz w:val="24"/>
                <w:szCs w:val="24"/>
              </w:rPr>
              <w:t>评委对其</w:t>
            </w:r>
            <w:r>
              <w:rPr>
                <w:rFonts w:hint="eastAsia" w:ascii="仿宋" w:hAnsi="仿宋" w:eastAsia="仿宋" w:cs="仿宋"/>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p>
          <w:p w14:paraId="54F915B9">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方案内容完整、切实可行，具有针对性，</w:t>
            </w:r>
            <w:r>
              <w:rPr>
                <w:rFonts w:hint="eastAsia" w:ascii="仿宋" w:hAnsi="仿宋" w:eastAsia="仿宋" w:cs="仿宋"/>
                <w:color w:val="auto"/>
                <w:sz w:val="24"/>
                <w:szCs w:val="24"/>
                <w:lang w:val="en-US" w:eastAsia="zh-CN"/>
              </w:rPr>
              <w:t>符合采购需求</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p w14:paraId="39948222">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②</w:t>
            </w:r>
            <w:r>
              <w:rPr>
                <w:rFonts w:hint="eastAsia" w:ascii="仿宋" w:hAnsi="仿宋" w:eastAsia="仿宋" w:cs="仿宋"/>
                <w:color w:val="auto"/>
                <w:sz w:val="24"/>
                <w:szCs w:val="24"/>
              </w:rPr>
              <w:t>方案较为完整、基本可行，较具有针对性，基本符合</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需求的的</w:t>
            </w:r>
            <w:r>
              <w:rPr>
                <w:rFonts w:hint="eastAsia" w:ascii="仿宋" w:hAnsi="仿宋" w:eastAsia="仿宋" w:cs="仿宋"/>
                <w:color w:val="auto"/>
                <w:sz w:val="24"/>
                <w:szCs w:val="24"/>
                <w:lang w:val="en-US" w:eastAsia="zh-CN"/>
              </w:rPr>
              <w:t>得4分</w:t>
            </w:r>
            <w:r>
              <w:rPr>
                <w:rFonts w:hint="eastAsia" w:ascii="仿宋" w:hAnsi="仿宋" w:eastAsia="仿宋" w:cs="仿宋"/>
                <w:color w:val="auto"/>
                <w:sz w:val="24"/>
                <w:szCs w:val="24"/>
              </w:rPr>
              <w:t>；</w:t>
            </w:r>
          </w:p>
          <w:p w14:paraId="36471A4A">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③</w:t>
            </w:r>
            <w:r>
              <w:rPr>
                <w:rFonts w:hint="eastAsia" w:ascii="仿宋" w:hAnsi="仿宋" w:eastAsia="仿宋" w:cs="仿宋"/>
                <w:color w:val="auto"/>
                <w:sz w:val="24"/>
                <w:szCs w:val="24"/>
              </w:rPr>
              <w:t>方案内容存在瑕疵、不够完善、操作性弱的</w:t>
            </w:r>
            <w:r>
              <w:rPr>
                <w:rFonts w:hint="eastAsia" w:ascii="仿宋" w:hAnsi="仿宋" w:eastAsia="仿宋" w:cs="仿宋"/>
                <w:color w:val="auto"/>
                <w:sz w:val="24"/>
                <w:szCs w:val="24"/>
                <w:lang w:val="en-US" w:eastAsia="zh-CN"/>
              </w:rPr>
              <w:t>得2分</w:t>
            </w:r>
            <w:r>
              <w:rPr>
                <w:rFonts w:hint="eastAsia" w:ascii="仿宋" w:hAnsi="仿宋" w:eastAsia="仿宋" w:cs="仿宋"/>
                <w:color w:val="auto"/>
                <w:sz w:val="24"/>
                <w:szCs w:val="24"/>
              </w:rPr>
              <w:t>；</w:t>
            </w:r>
          </w:p>
          <w:p w14:paraId="0145FF71">
            <w:pPr>
              <w:jc w:val="left"/>
              <w:rPr>
                <w:rFonts w:hint="eastAsia" w:ascii="仿宋" w:hAnsi="仿宋" w:eastAsia="仿宋" w:cs="仿宋"/>
                <w:sz w:val="24"/>
                <w:szCs w:val="24"/>
              </w:rPr>
            </w:pPr>
            <w:r>
              <w:rPr>
                <w:rFonts w:hint="eastAsia" w:ascii="仿宋" w:hAnsi="仿宋" w:eastAsia="仿宋" w:cs="仿宋"/>
                <w:color w:val="auto"/>
                <w:kern w:val="0"/>
                <w:sz w:val="24"/>
                <w:szCs w:val="24"/>
                <w:lang w:val="en-US" w:eastAsia="zh-CN" w:bidi="ar-SA"/>
              </w:rPr>
              <w:t>④</w:t>
            </w:r>
            <w:r>
              <w:rPr>
                <w:rFonts w:hint="eastAsia" w:ascii="仿宋" w:hAnsi="仿宋" w:eastAsia="仿宋" w:cs="仿宋"/>
                <w:color w:val="auto"/>
                <w:sz w:val="24"/>
                <w:szCs w:val="24"/>
              </w:rPr>
              <w:t>未提供任何方案内容的不得分。</w:t>
            </w:r>
          </w:p>
        </w:tc>
      </w:tr>
      <w:tr w14:paraId="30A4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2DB7B7C7">
            <w:pPr>
              <w:rPr>
                <w:rFonts w:hint="eastAsia" w:ascii="仿宋" w:hAnsi="仿宋" w:eastAsia="仿宋" w:cs="仿宋"/>
                <w:kern w:val="0"/>
                <w:sz w:val="24"/>
                <w:szCs w:val="24"/>
              </w:rPr>
            </w:pPr>
          </w:p>
        </w:tc>
        <w:tc>
          <w:tcPr>
            <w:tcW w:w="1340" w:type="dxa"/>
            <w:vMerge w:val="continue"/>
            <w:noWrap/>
            <w:vAlign w:val="center"/>
          </w:tcPr>
          <w:p w14:paraId="0D18DDB2">
            <w:pPr>
              <w:jc w:val="center"/>
              <w:rPr>
                <w:rFonts w:hint="eastAsia" w:ascii="仿宋" w:hAnsi="仿宋" w:eastAsia="仿宋" w:cs="仿宋"/>
                <w:kern w:val="0"/>
                <w:sz w:val="24"/>
                <w:szCs w:val="24"/>
              </w:rPr>
            </w:pPr>
          </w:p>
        </w:tc>
        <w:tc>
          <w:tcPr>
            <w:tcW w:w="6991" w:type="dxa"/>
            <w:noWrap/>
            <w:vAlign w:val="center"/>
          </w:tcPr>
          <w:p w14:paraId="5C4D1735">
            <w:pPr>
              <w:jc w:val="left"/>
              <w:rPr>
                <w:rFonts w:hint="eastAsia" w:ascii="仿宋" w:hAnsi="仿宋" w:eastAsia="仿宋" w:cs="仿宋"/>
                <w:sz w:val="24"/>
                <w:szCs w:val="24"/>
              </w:rPr>
            </w:pPr>
            <w:r>
              <w:rPr>
                <w:rFonts w:hint="eastAsia" w:ascii="仿宋" w:hAnsi="仿宋" w:eastAsia="仿宋" w:cs="仿宋"/>
                <w:sz w:val="24"/>
                <w:szCs w:val="24"/>
              </w:rPr>
              <w:t>针对本项目提供的系统测试、系统集成方案以及验收计划</w:t>
            </w:r>
            <w:r>
              <w:rPr>
                <w:rFonts w:hint="eastAsia" w:ascii="仿宋" w:hAnsi="仿宋" w:eastAsia="仿宋" w:cs="仿宋"/>
                <w:sz w:val="24"/>
                <w:szCs w:val="24"/>
                <w:lang w:eastAsia="zh-CN"/>
              </w:rPr>
              <w:t>，</w:t>
            </w:r>
            <w:r>
              <w:rPr>
                <w:rFonts w:hint="eastAsia" w:ascii="仿宋" w:hAnsi="仿宋" w:eastAsia="仿宋" w:cs="仿宋"/>
                <w:sz w:val="24"/>
                <w:szCs w:val="24"/>
              </w:rPr>
              <w:t>评委对其</w:t>
            </w:r>
            <w:r>
              <w:rPr>
                <w:rFonts w:hint="eastAsia" w:ascii="仿宋" w:hAnsi="仿宋" w:eastAsia="仿宋" w:cs="仿宋"/>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r>
              <w:rPr>
                <w:rFonts w:hint="eastAsia" w:ascii="仿宋" w:hAnsi="仿宋" w:eastAsia="仿宋" w:cs="仿宋"/>
                <w:sz w:val="24"/>
                <w:szCs w:val="24"/>
              </w:rPr>
              <w:t>：</w:t>
            </w:r>
          </w:p>
          <w:p w14:paraId="67C56C6E">
            <w:pPr>
              <w:jc w:val="left"/>
              <w:rPr>
                <w:rFonts w:hint="eastAsia" w:ascii="仿宋" w:hAnsi="仿宋" w:eastAsia="仿宋" w:cs="仿宋"/>
                <w:color w:val="auto"/>
                <w:sz w:val="24"/>
                <w:szCs w:val="24"/>
              </w:rPr>
            </w:pPr>
            <w:r>
              <w:rPr>
                <w:rFonts w:hint="eastAsia" w:ascii="仿宋" w:hAnsi="仿宋" w:eastAsia="仿宋" w:cs="仿宋"/>
                <w:sz w:val="24"/>
                <w:szCs w:val="24"/>
                <w:lang w:val="en-US" w:eastAsia="zh-CN"/>
              </w:rPr>
              <w:t>①系统测试、系统集成及验</w:t>
            </w:r>
            <w:r>
              <w:rPr>
                <w:rFonts w:hint="eastAsia" w:ascii="仿宋" w:hAnsi="仿宋" w:eastAsia="仿宋" w:cs="仿宋"/>
                <w:color w:val="auto"/>
                <w:sz w:val="24"/>
                <w:szCs w:val="24"/>
                <w:lang w:val="en-US" w:eastAsia="zh-CN"/>
              </w:rPr>
              <w:t>收方案内容详尽、编制完整、思路清晰无遗漏，验收流程安排合理的</w:t>
            </w:r>
            <w:r>
              <w:rPr>
                <w:rFonts w:hint="eastAsia" w:ascii="仿宋" w:hAnsi="仿宋" w:eastAsia="仿宋" w:cs="仿宋"/>
                <w:color w:val="auto"/>
                <w:sz w:val="24"/>
                <w:szCs w:val="24"/>
              </w:rPr>
              <w:t>得5分；</w:t>
            </w:r>
          </w:p>
          <w:p w14:paraId="30CACE4D">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②系统功能测试、系统集成及验收方案内容较详尽、编制较完整、思路较清晰，验收流程安排较合理</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得3分</w:t>
            </w:r>
            <w:r>
              <w:rPr>
                <w:rFonts w:hint="eastAsia" w:ascii="仿宋" w:hAnsi="仿宋" w:eastAsia="仿宋" w:cs="仿宋"/>
                <w:color w:val="auto"/>
                <w:sz w:val="24"/>
                <w:szCs w:val="24"/>
              </w:rPr>
              <w:t>；</w:t>
            </w:r>
          </w:p>
          <w:p w14:paraId="3D6E0A19">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③系统功能测试、系统集成及验收方案内容简单、编制欠完整、思路混乱，验收流程安排不合理的</w:t>
            </w:r>
            <w:r>
              <w:rPr>
                <w:rFonts w:hint="eastAsia" w:ascii="仿宋" w:hAnsi="仿宋" w:eastAsia="仿宋" w:cs="仿宋"/>
                <w:color w:val="auto"/>
                <w:sz w:val="24"/>
                <w:szCs w:val="24"/>
                <w:lang w:val="en-US" w:eastAsia="zh-CN"/>
              </w:rPr>
              <w:t>得1分</w:t>
            </w:r>
            <w:r>
              <w:rPr>
                <w:rFonts w:hint="eastAsia" w:ascii="仿宋" w:hAnsi="仿宋" w:eastAsia="仿宋" w:cs="仿宋"/>
                <w:color w:val="auto"/>
                <w:sz w:val="24"/>
                <w:szCs w:val="24"/>
              </w:rPr>
              <w:t>；</w:t>
            </w:r>
          </w:p>
          <w:p w14:paraId="3532D595">
            <w:pP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④</w:t>
            </w:r>
            <w:r>
              <w:rPr>
                <w:rFonts w:hint="eastAsia" w:ascii="仿宋" w:hAnsi="仿宋" w:eastAsia="仿宋" w:cs="仿宋"/>
                <w:sz w:val="24"/>
                <w:szCs w:val="24"/>
              </w:rPr>
              <w:t>未提供任何方案内容的不得分。</w:t>
            </w:r>
          </w:p>
        </w:tc>
      </w:tr>
      <w:tr w14:paraId="01CD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773B4977">
            <w:pPr>
              <w:rPr>
                <w:rFonts w:hint="eastAsia" w:ascii="仿宋" w:hAnsi="仿宋" w:eastAsia="仿宋" w:cs="仿宋"/>
                <w:kern w:val="0"/>
                <w:sz w:val="24"/>
                <w:szCs w:val="24"/>
              </w:rPr>
            </w:pPr>
          </w:p>
        </w:tc>
        <w:tc>
          <w:tcPr>
            <w:tcW w:w="1340" w:type="dxa"/>
            <w:noWrap/>
            <w:vAlign w:val="center"/>
          </w:tcPr>
          <w:p w14:paraId="7FB0A4B0">
            <w:pPr>
              <w:jc w:val="center"/>
              <w:rPr>
                <w:rFonts w:hint="eastAsia" w:ascii="仿宋" w:hAnsi="仿宋" w:eastAsia="仿宋" w:cs="仿宋"/>
                <w:sz w:val="24"/>
                <w:szCs w:val="24"/>
              </w:rPr>
            </w:pPr>
            <w:r>
              <w:rPr>
                <w:rFonts w:hint="eastAsia" w:ascii="仿宋" w:hAnsi="仿宋" w:eastAsia="仿宋" w:cs="仿宋"/>
                <w:sz w:val="24"/>
                <w:szCs w:val="24"/>
              </w:rPr>
              <w:t>售后服务方案</w:t>
            </w:r>
          </w:p>
          <w:p w14:paraId="128CB80E">
            <w:pPr>
              <w:jc w:val="center"/>
              <w:rPr>
                <w:rFonts w:hint="eastAsia" w:ascii="仿宋" w:hAnsi="仿宋" w:eastAsia="仿宋" w:cs="仿宋"/>
                <w:kern w:val="0"/>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991" w:type="dxa"/>
            <w:noWrap/>
            <w:vAlign w:val="center"/>
          </w:tcPr>
          <w:p w14:paraId="5EE9E994">
            <w:pPr>
              <w:jc w:val="left"/>
              <w:rPr>
                <w:rFonts w:hint="eastAsia" w:ascii="仿宋" w:hAnsi="仿宋" w:eastAsia="仿宋" w:cs="仿宋"/>
                <w:color w:val="auto"/>
                <w:sz w:val="24"/>
                <w:szCs w:val="24"/>
              </w:rPr>
            </w:pPr>
            <w:r>
              <w:rPr>
                <w:rFonts w:hint="eastAsia" w:ascii="仿宋" w:hAnsi="仿宋" w:eastAsia="仿宋" w:cs="仿宋"/>
                <w:sz w:val="24"/>
                <w:szCs w:val="24"/>
              </w:rPr>
              <w:t>针对本项目提供的售后服务方案（包括</w:t>
            </w:r>
            <w:r>
              <w:rPr>
                <w:rFonts w:hint="eastAsia" w:ascii="仿宋" w:hAnsi="仿宋" w:eastAsia="仿宋" w:cs="仿宋"/>
                <w:sz w:val="24"/>
                <w:szCs w:val="24"/>
                <w:lang w:val="en-US" w:eastAsia="zh-CN"/>
              </w:rPr>
              <w:t>但不限于</w:t>
            </w:r>
            <w:r>
              <w:rPr>
                <w:rFonts w:hint="eastAsia" w:ascii="仿宋" w:hAnsi="仿宋" w:eastAsia="仿宋" w:cs="仿宋"/>
                <w:sz w:val="24"/>
                <w:szCs w:val="24"/>
              </w:rPr>
              <w:t>：响应效率、故障解决方案</w:t>
            </w:r>
            <w:r>
              <w:rPr>
                <w:rFonts w:hint="eastAsia" w:ascii="仿宋" w:hAnsi="仿宋" w:eastAsia="仿宋" w:cs="仿宋"/>
                <w:sz w:val="24"/>
                <w:szCs w:val="24"/>
                <w:lang w:val="en-US" w:eastAsia="zh-CN"/>
              </w:rPr>
              <w:t>和</w:t>
            </w:r>
            <w:r>
              <w:rPr>
                <w:rFonts w:hint="eastAsia" w:ascii="仿宋" w:hAnsi="仿宋" w:eastAsia="仿宋" w:cs="仿宋"/>
                <w:sz w:val="24"/>
                <w:szCs w:val="24"/>
              </w:rPr>
              <w:t>售后服务方式</w:t>
            </w:r>
            <w:r>
              <w:rPr>
                <w:rFonts w:hint="eastAsia" w:ascii="仿宋" w:hAnsi="仿宋" w:eastAsia="仿宋" w:cs="仿宋"/>
                <w:sz w:val="24"/>
                <w:szCs w:val="24"/>
                <w:lang w:val="en-US" w:eastAsia="zh-CN"/>
              </w:rPr>
              <w:t>等</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评</w:t>
            </w:r>
            <w:r>
              <w:rPr>
                <w:rFonts w:hint="eastAsia" w:ascii="仿宋" w:hAnsi="仿宋" w:eastAsia="仿宋" w:cs="仿宋"/>
                <w:color w:val="auto"/>
                <w:sz w:val="24"/>
                <w:szCs w:val="24"/>
              </w:rPr>
              <w:t>委对其</w:t>
            </w:r>
            <w:r>
              <w:rPr>
                <w:rFonts w:hint="eastAsia" w:ascii="仿宋" w:hAnsi="仿宋" w:eastAsia="仿宋" w:cs="仿宋"/>
                <w:color w:val="auto"/>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p>
          <w:p w14:paraId="3880BCDA">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方案内容科学、完善、合理、操作性强的得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14:paraId="16932DB3">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②</w:t>
            </w:r>
            <w:r>
              <w:rPr>
                <w:rFonts w:hint="eastAsia" w:ascii="仿宋" w:hAnsi="仿宋" w:eastAsia="仿宋" w:cs="仿宋"/>
                <w:color w:val="auto"/>
                <w:sz w:val="24"/>
                <w:szCs w:val="24"/>
              </w:rPr>
              <w:t>方案内容基本符合项目开展需要、操作性一般的</w:t>
            </w:r>
            <w:r>
              <w:rPr>
                <w:rFonts w:hint="eastAsia" w:ascii="仿宋" w:hAnsi="仿宋" w:eastAsia="仿宋" w:cs="仿宋"/>
                <w:color w:val="auto"/>
                <w:sz w:val="24"/>
                <w:szCs w:val="24"/>
                <w:lang w:val="en-US" w:eastAsia="zh-CN"/>
              </w:rPr>
              <w:t>得3</w:t>
            </w:r>
            <w:r>
              <w:rPr>
                <w:rFonts w:hint="eastAsia" w:ascii="仿宋" w:hAnsi="仿宋" w:eastAsia="仿宋" w:cs="仿宋"/>
                <w:color w:val="auto"/>
                <w:sz w:val="24"/>
                <w:szCs w:val="24"/>
              </w:rPr>
              <w:t>分；</w:t>
            </w:r>
          </w:p>
          <w:p w14:paraId="1618EC73">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③</w:t>
            </w:r>
            <w:r>
              <w:rPr>
                <w:rFonts w:hint="eastAsia" w:ascii="仿宋" w:hAnsi="仿宋" w:eastAsia="仿宋" w:cs="仿宋"/>
                <w:color w:val="auto"/>
                <w:sz w:val="24"/>
                <w:szCs w:val="24"/>
              </w:rPr>
              <w:t>方案内容存在瑕疵、不够完善、操作性弱的</w:t>
            </w:r>
            <w:r>
              <w:rPr>
                <w:rFonts w:hint="eastAsia" w:ascii="仿宋" w:hAnsi="仿宋" w:eastAsia="仿宋" w:cs="仿宋"/>
                <w:color w:val="auto"/>
                <w:sz w:val="24"/>
                <w:szCs w:val="24"/>
                <w:lang w:val="en-US" w:eastAsia="zh-CN"/>
              </w:rPr>
              <w:t>得1分</w:t>
            </w:r>
            <w:r>
              <w:rPr>
                <w:rFonts w:hint="eastAsia" w:ascii="仿宋" w:hAnsi="仿宋" w:eastAsia="仿宋" w:cs="仿宋"/>
                <w:color w:val="auto"/>
                <w:sz w:val="24"/>
                <w:szCs w:val="24"/>
              </w:rPr>
              <w:t>；</w:t>
            </w:r>
          </w:p>
          <w:p w14:paraId="57795517">
            <w:pPr>
              <w:jc w:val="left"/>
              <w:rPr>
                <w:rFonts w:hint="eastAsia" w:ascii="仿宋" w:hAnsi="仿宋" w:eastAsia="仿宋" w:cs="仿宋"/>
                <w:sz w:val="24"/>
                <w:szCs w:val="24"/>
              </w:rPr>
            </w:pPr>
            <w:r>
              <w:rPr>
                <w:rFonts w:hint="eastAsia" w:ascii="仿宋" w:hAnsi="仿宋" w:eastAsia="仿宋" w:cs="仿宋"/>
                <w:color w:val="auto"/>
                <w:kern w:val="0"/>
                <w:sz w:val="24"/>
                <w:szCs w:val="24"/>
                <w:lang w:val="en-US" w:eastAsia="zh-CN" w:bidi="ar-SA"/>
              </w:rPr>
              <w:t>④</w:t>
            </w:r>
            <w:r>
              <w:rPr>
                <w:rFonts w:hint="eastAsia" w:ascii="仿宋" w:hAnsi="仿宋" w:eastAsia="仿宋" w:cs="仿宋"/>
                <w:color w:val="auto"/>
                <w:sz w:val="24"/>
                <w:szCs w:val="24"/>
              </w:rPr>
              <w:t>未提供任何方案内容的不得分。</w:t>
            </w:r>
          </w:p>
        </w:tc>
      </w:tr>
      <w:tr w14:paraId="0A77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3CE36F43">
            <w:pPr>
              <w:rPr>
                <w:rFonts w:hint="eastAsia" w:ascii="仿宋" w:hAnsi="仿宋" w:eastAsia="仿宋" w:cs="仿宋"/>
                <w:kern w:val="0"/>
                <w:sz w:val="24"/>
                <w:szCs w:val="24"/>
              </w:rPr>
            </w:pPr>
          </w:p>
        </w:tc>
        <w:tc>
          <w:tcPr>
            <w:tcW w:w="1340" w:type="dxa"/>
            <w:noWrap/>
            <w:vAlign w:val="center"/>
          </w:tcPr>
          <w:p w14:paraId="7C40F961">
            <w:pPr>
              <w:jc w:val="center"/>
              <w:rPr>
                <w:rFonts w:hint="eastAsia" w:ascii="仿宋" w:hAnsi="仿宋" w:eastAsia="仿宋" w:cs="仿宋"/>
                <w:kern w:val="0"/>
                <w:sz w:val="24"/>
                <w:szCs w:val="24"/>
                <w:lang w:eastAsia="zh-CN"/>
              </w:rPr>
            </w:pPr>
            <w:r>
              <w:rPr>
                <w:rFonts w:hint="eastAsia" w:ascii="仿宋" w:hAnsi="仿宋" w:eastAsia="仿宋" w:cs="仿宋"/>
                <w:sz w:val="24"/>
                <w:szCs w:val="24"/>
              </w:rPr>
              <w:t>培训方案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991" w:type="dxa"/>
            <w:noWrap/>
            <w:vAlign w:val="center"/>
          </w:tcPr>
          <w:p w14:paraId="5E2AFA46">
            <w:pPr>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针对本项目提供的培训方案（包括</w:t>
            </w:r>
            <w:r>
              <w:rPr>
                <w:rFonts w:hint="eastAsia" w:ascii="仿宋" w:hAnsi="仿宋" w:eastAsia="仿宋" w:cs="仿宋"/>
                <w:color w:val="auto"/>
                <w:sz w:val="24"/>
                <w:szCs w:val="24"/>
                <w:lang w:val="en-US" w:eastAsia="zh-CN"/>
              </w:rPr>
              <w:t>但不限于</w:t>
            </w:r>
            <w:r>
              <w:rPr>
                <w:rFonts w:hint="eastAsia" w:ascii="仿宋" w:hAnsi="仿宋" w:eastAsia="仿宋" w:cs="仿宋"/>
                <w:color w:val="auto"/>
                <w:sz w:val="24"/>
                <w:szCs w:val="24"/>
              </w:rPr>
              <w:t>：培训人员安排情况、培训手段</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培训课程安排</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评委对其</w:t>
            </w:r>
            <w:r>
              <w:rPr>
                <w:rFonts w:hint="eastAsia" w:ascii="仿宋" w:hAnsi="仿宋" w:eastAsia="仿宋" w:cs="仿宋"/>
                <w:color w:val="auto"/>
                <w:sz w:val="24"/>
                <w:szCs w:val="24"/>
                <w:lang w:val="en-US" w:eastAsia="zh-CN"/>
              </w:rPr>
              <w:t>内容</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评审：</w:t>
            </w:r>
          </w:p>
          <w:p w14:paraId="27863818">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①培训方案内容详尽、编制完整、思路清晰无遗漏，理论培训和技能培训安排合理的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14:paraId="6093232E">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②培训方案内容较详尽、编制较完整、思路较清晰，理论培训和技能培训安排较合理的得</w:t>
            </w:r>
            <w:r>
              <w:rPr>
                <w:rFonts w:hint="eastAsia" w:ascii="仿宋" w:hAnsi="仿宋" w:eastAsia="仿宋" w:cs="仿宋"/>
                <w:color w:val="auto"/>
                <w:sz w:val="24"/>
                <w:szCs w:val="24"/>
                <w:lang w:val="en-US" w:eastAsia="zh-CN"/>
              </w:rPr>
              <w:t>得3分</w:t>
            </w:r>
            <w:r>
              <w:rPr>
                <w:rFonts w:hint="eastAsia" w:ascii="仿宋" w:hAnsi="仿宋" w:eastAsia="仿宋" w:cs="仿宋"/>
                <w:color w:val="auto"/>
                <w:sz w:val="24"/>
                <w:szCs w:val="24"/>
              </w:rPr>
              <w:t>；</w:t>
            </w:r>
          </w:p>
          <w:p w14:paraId="6881C076">
            <w:pPr>
              <w:jc w:val="lef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③培训方案内容简单、编制欠完整、思路混乱，理论培训和技能培训安排不合理的</w:t>
            </w:r>
            <w:r>
              <w:rPr>
                <w:rFonts w:hint="eastAsia" w:ascii="仿宋" w:hAnsi="仿宋" w:eastAsia="仿宋" w:cs="仿宋"/>
                <w:color w:val="auto"/>
                <w:sz w:val="24"/>
                <w:szCs w:val="24"/>
                <w:lang w:val="en-US" w:eastAsia="zh-CN"/>
              </w:rPr>
              <w:t>得1分</w:t>
            </w:r>
            <w:r>
              <w:rPr>
                <w:rFonts w:hint="eastAsia" w:ascii="仿宋" w:hAnsi="仿宋" w:eastAsia="仿宋" w:cs="仿宋"/>
                <w:color w:val="auto"/>
                <w:sz w:val="24"/>
                <w:szCs w:val="24"/>
              </w:rPr>
              <w:t>；</w:t>
            </w:r>
          </w:p>
          <w:p w14:paraId="44BFC891">
            <w:pPr>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SA"/>
              </w:rPr>
              <w:t>④</w:t>
            </w:r>
            <w:r>
              <w:rPr>
                <w:rFonts w:hint="eastAsia" w:ascii="仿宋" w:hAnsi="仿宋" w:eastAsia="仿宋" w:cs="仿宋"/>
                <w:color w:val="auto"/>
                <w:sz w:val="24"/>
                <w:szCs w:val="24"/>
              </w:rPr>
              <w:t>未提供任何方案内容的不得分。</w:t>
            </w:r>
          </w:p>
        </w:tc>
      </w:tr>
      <w:tr w14:paraId="7A73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37E482FD">
            <w:pPr>
              <w:rPr>
                <w:rFonts w:hint="eastAsia" w:ascii="仿宋" w:hAnsi="仿宋" w:eastAsia="仿宋" w:cs="仿宋"/>
                <w:kern w:val="0"/>
                <w:sz w:val="24"/>
                <w:szCs w:val="24"/>
              </w:rPr>
            </w:pPr>
          </w:p>
        </w:tc>
        <w:tc>
          <w:tcPr>
            <w:tcW w:w="1340" w:type="dxa"/>
            <w:noWrap/>
            <w:vAlign w:val="center"/>
          </w:tcPr>
          <w:p w14:paraId="7A052FD4">
            <w:pPr>
              <w:jc w:val="center"/>
              <w:rPr>
                <w:rFonts w:hint="eastAsia" w:ascii="仿宋" w:hAnsi="仿宋" w:eastAsia="仿宋" w:cs="仿宋"/>
                <w:sz w:val="24"/>
                <w:szCs w:val="24"/>
              </w:rPr>
            </w:pPr>
            <w:r>
              <w:rPr>
                <w:rFonts w:hint="eastAsia" w:ascii="仿宋" w:hAnsi="仿宋" w:eastAsia="仿宋" w:cs="仿宋"/>
                <w:sz w:val="24"/>
                <w:szCs w:val="24"/>
              </w:rPr>
              <w:t>业绩</w:t>
            </w:r>
          </w:p>
          <w:p w14:paraId="467BE18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991" w:type="dxa"/>
            <w:noWrap/>
            <w:vAlign w:val="center"/>
          </w:tcPr>
          <w:p w14:paraId="6CF70642">
            <w:pPr>
              <w:jc w:val="left"/>
              <w:rPr>
                <w:rFonts w:hint="eastAsia" w:ascii="仿宋" w:hAnsi="仿宋" w:eastAsia="仿宋" w:cs="仿宋"/>
                <w:color w:val="auto"/>
                <w:sz w:val="24"/>
                <w:szCs w:val="24"/>
              </w:rPr>
            </w:pPr>
            <w:r>
              <w:rPr>
                <w:rFonts w:hint="eastAsia" w:ascii="仿宋" w:hAnsi="仿宋" w:eastAsia="仿宋" w:cs="仿宋"/>
                <w:color w:val="auto"/>
                <w:sz w:val="24"/>
                <w:szCs w:val="24"/>
              </w:rPr>
              <w:t>2019年1月1日至今投标人完成过（以合同签订时间为准）类似软件开发项目业绩（包括社会治理类、智慧乡镇类</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）的，每提供1份案例合同得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分。需提供合同扫描件加盖公章。</w:t>
            </w:r>
          </w:p>
        </w:tc>
      </w:tr>
      <w:tr w14:paraId="69DA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700488DD">
            <w:pPr>
              <w:rPr>
                <w:rFonts w:hint="eastAsia" w:ascii="仿宋" w:hAnsi="仿宋" w:eastAsia="仿宋" w:cs="仿宋"/>
                <w:kern w:val="0"/>
                <w:sz w:val="24"/>
                <w:szCs w:val="24"/>
                <w:lang w:eastAsia="en-US"/>
              </w:rPr>
            </w:pPr>
          </w:p>
        </w:tc>
        <w:tc>
          <w:tcPr>
            <w:tcW w:w="1340" w:type="dxa"/>
            <w:noWrap/>
            <w:vAlign w:val="center"/>
          </w:tcPr>
          <w:p w14:paraId="723417D8">
            <w:pPr>
              <w:jc w:val="center"/>
              <w:rPr>
                <w:rFonts w:hint="eastAsia" w:ascii="仿宋" w:hAnsi="仿宋" w:eastAsia="仿宋" w:cs="仿宋"/>
                <w:kern w:val="0"/>
                <w:sz w:val="24"/>
                <w:szCs w:val="24"/>
                <w:lang w:eastAsia="zh-CN"/>
              </w:rPr>
            </w:pPr>
            <w:r>
              <w:rPr>
                <w:rFonts w:hint="eastAsia" w:ascii="仿宋" w:hAnsi="仿宋" w:eastAsia="仿宋" w:cs="仿宋"/>
                <w:sz w:val="24"/>
                <w:szCs w:val="24"/>
              </w:rPr>
              <w:t>体系认证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4分</w:t>
            </w:r>
            <w:r>
              <w:rPr>
                <w:rFonts w:hint="eastAsia" w:ascii="仿宋" w:hAnsi="仿宋" w:eastAsia="仿宋" w:cs="仿宋"/>
                <w:sz w:val="24"/>
                <w:szCs w:val="24"/>
                <w:lang w:eastAsia="zh-CN"/>
              </w:rPr>
              <w:t>）</w:t>
            </w:r>
          </w:p>
        </w:tc>
        <w:tc>
          <w:tcPr>
            <w:tcW w:w="6991" w:type="dxa"/>
            <w:noWrap/>
            <w:vAlign w:val="center"/>
          </w:tcPr>
          <w:p w14:paraId="5A601279">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供应商具有有效的：</w:t>
            </w:r>
          </w:p>
          <w:p w14:paraId="691B50D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供应商具有有效的质量管理体系认证证书的，得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79D38D98">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供应商具有有效的信息安全管理体系认证证书的，得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5CA3280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供应商具有有效的信息技术服务管理体系认证证书的，得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rPr>
              <w:br w:type="textWrapping"/>
            </w:r>
            <w:r>
              <w:rPr>
                <w:rFonts w:hint="eastAsia" w:ascii="仿宋" w:hAnsi="仿宋" w:eastAsia="仿宋" w:cs="仿宋"/>
                <w:color w:val="auto"/>
                <w:kern w:val="0"/>
                <w:sz w:val="24"/>
                <w:szCs w:val="24"/>
                <w:lang w:val="en-US" w:eastAsia="zh-CN" w:bidi="ar-SA"/>
              </w:rPr>
              <w:t>④</w:t>
            </w:r>
            <w:r>
              <w:rPr>
                <w:rFonts w:hint="eastAsia" w:ascii="仿宋" w:hAnsi="仿宋" w:eastAsia="仿宋" w:cs="仿宋"/>
                <w:color w:val="auto"/>
                <w:sz w:val="24"/>
                <w:szCs w:val="24"/>
              </w:rPr>
              <w:t>供应商具有有效</w:t>
            </w:r>
            <w:r>
              <w:rPr>
                <w:rFonts w:hint="eastAsia" w:ascii="仿宋" w:hAnsi="仿宋" w:eastAsia="仿宋" w:cs="仿宋"/>
                <w:color w:val="auto"/>
                <w:sz w:val="24"/>
                <w:szCs w:val="24"/>
                <w:lang w:val="en-US" w:eastAsia="zh-CN"/>
              </w:rPr>
              <w:t>的CCRC</w:t>
            </w:r>
            <w:r>
              <w:rPr>
                <w:rFonts w:hint="eastAsia" w:ascii="仿宋" w:hAnsi="仿宋" w:eastAsia="仿宋" w:cs="仿宋"/>
                <w:color w:val="auto"/>
                <w:sz w:val="24"/>
                <w:szCs w:val="24"/>
              </w:rPr>
              <w:t>信息安全服务资质认证证书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软件安全开发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7F9BED0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每提供一本证书的得1分，最高得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注：投标文件中提供上述有效证书复印件加盖公章</w:t>
            </w:r>
            <w:r>
              <w:rPr>
                <w:rFonts w:hint="eastAsia" w:ascii="仿宋" w:hAnsi="仿宋" w:eastAsia="仿宋" w:cs="仿宋"/>
                <w:color w:val="auto"/>
                <w:sz w:val="24"/>
                <w:szCs w:val="24"/>
                <w:lang w:eastAsia="zh-CN"/>
              </w:rPr>
              <w:t>。</w:t>
            </w:r>
          </w:p>
        </w:tc>
      </w:tr>
      <w:tr w14:paraId="68B2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4C0D6273">
            <w:pPr>
              <w:rPr>
                <w:rFonts w:hint="eastAsia" w:ascii="仿宋" w:hAnsi="仿宋" w:eastAsia="仿宋" w:cs="仿宋"/>
                <w:kern w:val="0"/>
                <w:sz w:val="24"/>
                <w:szCs w:val="24"/>
                <w:lang w:eastAsia="en-US"/>
              </w:rPr>
            </w:pPr>
          </w:p>
        </w:tc>
        <w:tc>
          <w:tcPr>
            <w:tcW w:w="1340" w:type="dxa"/>
            <w:noWrap/>
            <w:vAlign w:val="center"/>
          </w:tcPr>
          <w:p w14:paraId="6D829A4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系统演示</w:t>
            </w:r>
          </w:p>
          <w:p w14:paraId="4C012A22">
            <w:pPr>
              <w:pStyle w:val="2"/>
              <w:jc w:val="center"/>
              <w:rPr>
                <w:rFonts w:hint="default"/>
                <w:lang w:val="en-US" w:eastAsia="zh-CN"/>
              </w:rPr>
            </w:pPr>
            <w:r>
              <w:rPr>
                <w:rFonts w:hint="eastAsia" w:ascii="仿宋" w:hAnsi="仿宋" w:eastAsia="仿宋" w:cs="仿宋"/>
                <w:sz w:val="24"/>
                <w:szCs w:val="24"/>
                <w:lang w:val="en-US" w:eastAsia="zh-CN"/>
              </w:rPr>
              <w:t>（10分）</w:t>
            </w:r>
          </w:p>
        </w:tc>
        <w:tc>
          <w:tcPr>
            <w:tcW w:w="6991" w:type="dxa"/>
            <w:noWrap/>
            <w:vAlign w:val="center"/>
          </w:tcPr>
          <w:p w14:paraId="71B2886E">
            <w:pPr>
              <w:jc w:val="left"/>
              <w:rPr>
                <w:rFonts w:hint="eastAsia" w:ascii="仿宋" w:hAnsi="仿宋" w:eastAsia="仿宋" w:cs="仿宋"/>
                <w:sz w:val="24"/>
                <w:szCs w:val="24"/>
              </w:rPr>
            </w:pPr>
            <w:r>
              <w:rPr>
                <w:rFonts w:hint="eastAsia" w:ascii="仿宋" w:hAnsi="仿宋" w:eastAsia="仿宋" w:cs="仿宋"/>
                <w:sz w:val="24"/>
                <w:szCs w:val="24"/>
                <w:lang w:val="en-US" w:eastAsia="zh-CN"/>
              </w:rPr>
              <w:t>针对本项目</w:t>
            </w:r>
            <w:r>
              <w:rPr>
                <w:rFonts w:hint="eastAsia" w:ascii="仿宋" w:hAnsi="仿宋" w:eastAsia="仿宋" w:cs="仿宋"/>
                <w:sz w:val="24"/>
                <w:szCs w:val="24"/>
              </w:rPr>
              <w:t>进行系统演示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根据</w:t>
            </w:r>
            <w:r>
              <w:rPr>
                <w:rFonts w:hint="eastAsia" w:ascii="仿宋" w:hAnsi="仿宋" w:eastAsia="仿宋" w:cs="仿宋"/>
                <w:sz w:val="24"/>
                <w:szCs w:val="24"/>
              </w:rPr>
              <w:t>针对性、完整性、实用性、合理性等进行综合评分（演示内容包含但不限于</w:t>
            </w:r>
            <w:r>
              <w:rPr>
                <w:rFonts w:hint="eastAsia" w:ascii="仿宋" w:hAnsi="仿宋" w:eastAsia="仿宋" w:cs="仿宋"/>
                <w:sz w:val="24"/>
                <w:szCs w:val="24"/>
                <w:lang w:val="en-US" w:eastAsia="zh-CN"/>
              </w:rPr>
              <w:t>智能交互问答、事件综合分析和文档高效处理3大功能模块</w:t>
            </w:r>
            <w:r>
              <w:rPr>
                <w:rFonts w:hint="eastAsia" w:ascii="仿宋" w:hAnsi="仿宋" w:eastAsia="仿宋" w:cs="仿宋"/>
                <w:sz w:val="24"/>
                <w:szCs w:val="24"/>
              </w:rPr>
              <w:t>，演示模式可采</w:t>
            </w:r>
            <w:r>
              <w:rPr>
                <w:rFonts w:hint="eastAsia" w:ascii="仿宋" w:hAnsi="仿宋" w:eastAsia="仿宋" w:cs="仿宋"/>
                <w:sz w:val="24"/>
                <w:szCs w:val="24"/>
                <w:highlight w:val="none"/>
              </w:rPr>
              <w:t>用DEMO、PPT和WORD等形式</w:t>
            </w:r>
            <w:r>
              <w:rPr>
                <w:rFonts w:hint="eastAsia" w:ascii="仿宋" w:hAnsi="仿宋" w:eastAsia="仿宋" w:cs="仿宋"/>
                <w:sz w:val="24"/>
                <w:szCs w:val="24"/>
                <w:highlight w:val="none"/>
                <w:lang w:eastAsia="zh-CN"/>
              </w:rPr>
              <w:t>，</w:t>
            </w:r>
            <w:r>
              <w:rPr>
                <w:rFonts w:hint="eastAsia" w:ascii="仿宋" w:hAnsi="仿宋" w:eastAsia="仿宋" w:cs="仿宋"/>
                <w:b/>
                <w:bCs/>
                <w:sz w:val="24"/>
                <w:szCs w:val="24"/>
                <w:highlight w:val="none"/>
                <w:lang w:val="en-US" w:eastAsia="zh-CN"/>
              </w:rPr>
              <w:t>具体方案讲解方式依据第二部分投标须知 前附表 7</w:t>
            </w:r>
            <w:r>
              <w:rPr>
                <w:rFonts w:hint="eastAsia" w:ascii="仿宋" w:hAnsi="仿宋" w:eastAsia="仿宋" w:cs="仿宋"/>
                <w:sz w:val="24"/>
                <w:szCs w:val="24"/>
              </w:rPr>
              <w:t>）：</w:t>
            </w:r>
          </w:p>
          <w:p w14:paraId="1422B62A">
            <w:pPr>
              <w:jc w:val="left"/>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演示成功，逻辑清晰、功能完整、操作便捷、可视化效果好的，得10分；</w:t>
            </w:r>
          </w:p>
          <w:p w14:paraId="51746293">
            <w:pPr>
              <w:jc w:val="left"/>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演示成功，逻辑自洽、功能基本完整，操作便捷性、可视化效果较好，但细节部分有瑕疵的，得8分；</w:t>
            </w:r>
          </w:p>
          <w:p w14:paraId="0D736748">
            <w:pPr>
              <w:jc w:val="left"/>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演示效果一般，逻辑不够清晰、功能有部分欠缺，操作便捷性、可视化效果一般的，得5分；</w:t>
            </w:r>
          </w:p>
          <w:p w14:paraId="423911B6">
            <w:pPr>
              <w:jc w:val="left"/>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演示失败，逻辑混乱、功能欠缺较多、操作复杂、可视化效果差的，得2分；</w:t>
            </w:r>
          </w:p>
          <w:p w14:paraId="6DEA69D2">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未提供演示的不得分。</w:t>
            </w:r>
          </w:p>
        </w:tc>
      </w:tr>
      <w:tr w14:paraId="653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64E60DAA">
            <w:pPr>
              <w:rPr>
                <w:rFonts w:hint="eastAsia" w:ascii="仿宋" w:hAnsi="仿宋" w:eastAsia="仿宋" w:cs="仿宋"/>
                <w:kern w:val="0"/>
                <w:sz w:val="24"/>
                <w:szCs w:val="24"/>
                <w:lang w:eastAsia="en-US"/>
              </w:rPr>
            </w:pPr>
          </w:p>
        </w:tc>
        <w:tc>
          <w:tcPr>
            <w:tcW w:w="1340" w:type="dxa"/>
            <w:noWrap/>
            <w:vAlign w:val="center"/>
          </w:tcPr>
          <w:p w14:paraId="41EC45E4">
            <w:pPr>
              <w:jc w:val="center"/>
              <w:rPr>
                <w:rFonts w:hint="eastAsia" w:ascii="仿宋" w:hAnsi="仿宋" w:eastAsia="仿宋" w:cs="仿宋"/>
                <w:sz w:val="24"/>
                <w:szCs w:val="24"/>
              </w:rPr>
            </w:pPr>
            <w:r>
              <w:rPr>
                <w:rFonts w:hint="eastAsia" w:ascii="仿宋" w:hAnsi="仿宋" w:eastAsia="仿宋" w:cs="仿宋"/>
                <w:sz w:val="24"/>
                <w:szCs w:val="24"/>
              </w:rPr>
              <w:t>项目负责人</w:t>
            </w:r>
          </w:p>
          <w:p w14:paraId="4FD9C91A">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3分</w:t>
            </w:r>
            <w:r>
              <w:rPr>
                <w:rFonts w:hint="eastAsia" w:ascii="仿宋" w:hAnsi="仿宋" w:eastAsia="仿宋" w:cs="仿宋"/>
                <w:sz w:val="24"/>
                <w:szCs w:val="24"/>
                <w:lang w:eastAsia="zh-CN"/>
              </w:rPr>
              <w:t>）</w:t>
            </w:r>
          </w:p>
        </w:tc>
        <w:tc>
          <w:tcPr>
            <w:tcW w:w="6991" w:type="dxa"/>
            <w:noWrap/>
            <w:vAlign w:val="center"/>
          </w:tcPr>
          <w:p w14:paraId="1F7A1F9D">
            <w:pPr>
              <w:rPr>
                <w:rFonts w:hint="eastAsia" w:ascii="仿宋" w:hAnsi="仿宋" w:eastAsia="仿宋" w:cs="仿宋"/>
                <w:sz w:val="24"/>
                <w:szCs w:val="24"/>
              </w:rPr>
            </w:pPr>
            <w:r>
              <w:rPr>
                <w:rFonts w:hint="eastAsia" w:ascii="仿宋" w:hAnsi="仿宋" w:eastAsia="仿宋" w:cs="仿宋"/>
                <w:sz w:val="24"/>
                <w:szCs w:val="24"/>
              </w:rPr>
              <w:t>供应商拟派本项目的负责人具有：</w:t>
            </w:r>
          </w:p>
          <w:p w14:paraId="348315C5">
            <w:pPr>
              <w:rPr>
                <w:rFonts w:hint="eastAsia" w:ascii="仿宋" w:hAnsi="仿宋" w:eastAsia="仿宋" w:cs="仿宋"/>
                <w:sz w:val="24"/>
                <w:szCs w:val="24"/>
              </w:rPr>
            </w:pPr>
            <w:r>
              <w:rPr>
                <w:rFonts w:hint="eastAsia" w:ascii="仿宋" w:hAnsi="仿宋" w:eastAsia="仿宋" w:cs="仿宋"/>
                <w:sz w:val="24"/>
                <w:szCs w:val="24"/>
                <w:lang w:val="en-US" w:eastAsia="zh-CN"/>
              </w:rPr>
              <w:t>信息系统项目管理师、高级工程师、CCSK云计算安全知识认证，</w:t>
            </w:r>
            <w:r>
              <w:rPr>
                <w:rFonts w:hint="eastAsia" w:ascii="仿宋" w:hAnsi="仿宋" w:eastAsia="仿宋" w:cs="仿宋"/>
                <w:sz w:val="24"/>
                <w:szCs w:val="24"/>
              </w:rPr>
              <w:t>每提供一本证书的得1分，最高得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421503A2">
            <w:pPr>
              <w:jc w:val="left"/>
              <w:rPr>
                <w:rFonts w:hint="eastAsia" w:ascii="仿宋" w:hAnsi="仿宋" w:eastAsia="仿宋" w:cs="仿宋"/>
                <w:sz w:val="24"/>
                <w:szCs w:val="24"/>
              </w:rPr>
            </w:pPr>
            <w:r>
              <w:rPr>
                <w:rFonts w:hint="eastAsia" w:ascii="仿宋" w:hAnsi="仿宋" w:eastAsia="仿宋" w:cs="仿宋"/>
                <w:sz w:val="24"/>
                <w:szCs w:val="24"/>
              </w:rPr>
              <w:t>注：投标文件中提供政府部门颁发的有效证书复印件加盖公章以及社保机构出具的由供应商为其缴纳的开标前三个月任意一个月的社保缴纳证明材料。材料不齐全的不予计分。</w:t>
            </w:r>
          </w:p>
        </w:tc>
      </w:tr>
      <w:tr w14:paraId="23AC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1571995A">
            <w:pPr>
              <w:rPr>
                <w:rFonts w:hint="eastAsia" w:ascii="仿宋" w:hAnsi="仿宋" w:eastAsia="仿宋" w:cs="仿宋"/>
                <w:kern w:val="0"/>
                <w:sz w:val="24"/>
                <w:szCs w:val="24"/>
                <w:lang w:eastAsia="en-US"/>
              </w:rPr>
            </w:pPr>
          </w:p>
        </w:tc>
        <w:tc>
          <w:tcPr>
            <w:tcW w:w="1340" w:type="dxa"/>
            <w:noWrap/>
            <w:vAlign w:val="center"/>
          </w:tcPr>
          <w:p w14:paraId="0F2C236E">
            <w:pPr>
              <w:jc w:val="center"/>
              <w:rPr>
                <w:rFonts w:hint="eastAsia" w:ascii="仿宋" w:hAnsi="仿宋" w:eastAsia="仿宋" w:cs="仿宋"/>
                <w:sz w:val="24"/>
                <w:szCs w:val="24"/>
                <w:lang w:eastAsia="zh-CN"/>
              </w:rPr>
            </w:pPr>
            <w:r>
              <w:rPr>
                <w:rFonts w:hint="eastAsia" w:ascii="仿宋" w:hAnsi="仿宋" w:eastAsia="仿宋" w:cs="仿宋"/>
                <w:sz w:val="24"/>
                <w:szCs w:val="24"/>
              </w:rPr>
              <w:t>团队人员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4分</w:t>
            </w:r>
            <w:r>
              <w:rPr>
                <w:rFonts w:hint="eastAsia" w:ascii="仿宋" w:hAnsi="仿宋" w:eastAsia="仿宋" w:cs="仿宋"/>
                <w:sz w:val="24"/>
                <w:szCs w:val="24"/>
                <w:lang w:eastAsia="zh-CN"/>
              </w:rPr>
              <w:t>）</w:t>
            </w:r>
          </w:p>
        </w:tc>
        <w:tc>
          <w:tcPr>
            <w:tcW w:w="6991" w:type="dxa"/>
            <w:noWrap/>
            <w:vAlign w:val="center"/>
          </w:tcPr>
          <w:p w14:paraId="5682DB43">
            <w:pPr>
              <w:rPr>
                <w:rFonts w:hint="eastAsia" w:ascii="仿宋" w:hAnsi="仿宋" w:eastAsia="仿宋" w:cs="仿宋"/>
                <w:sz w:val="24"/>
                <w:szCs w:val="24"/>
              </w:rPr>
            </w:pPr>
            <w:r>
              <w:rPr>
                <w:rFonts w:hint="eastAsia" w:ascii="仿宋" w:hAnsi="仿宋" w:eastAsia="仿宋" w:cs="仿宋"/>
                <w:sz w:val="24"/>
                <w:szCs w:val="24"/>
              </w:rPr>
              <w:t>供应商拟派本项目的实施团队（不含项目负责人）具备软件设计师、系统架构设计师、数据库系统工程师、注册信息安全工程师、信息安全工程师及以上证书的，每提供一本证书的得1分，最高得4分（若1人同时具有多本证书的，只计算其中一本）。</w:t>
            </w:r>
          </w:p>
          <w:p w14:paraId="16485F75">
            <w:pPr>
              <w:jc w:val="left"/>
              <w:rPr>
                <w:rFonts w:hint="eastAsia" w:ascii="仿宋" w:hAnsi="仿宋" w:eastAsia="仿宋" w:cs="仿宋"/>
                <w:sz w:val="24"/>
                <w:szCs w:val="24"/>
              </w:rPr>
            </w:pPr>
            <w:r>
              <w:rPr>
                <w:rFonts w:hint="eastAsia" w:ascii="仿宋" w:hAnsi="仿宋" w:eastAsia="仿宋" w:cs="仿宋"/>
                <w:sz w:val="24"/>
                <w:szCs w:val="24"/>
              </w:rPr>
              <w:t>注：投标文件中提供实施团队人员证书（如：职称类证书或资格证书等证明材料）复印件加盖公章以及社保机构出具的由供应商为其缴纳的开标前三个月任意一个月的社保缴纳证明材料。材料不齐全的不予计分。</w:t>
            </w:r>
          </w:p>
        </w:tc>
      </w:tr>
      <w:tr w14:paraId="6788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noWrap/>
            <w:vAlign w:val="center"/>
          </w:tcPr>
          <w:p w14:paraId="4ECCA0C3">
            <w:pP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价格分（10分）</w:t>
            </w:r>
          </w:p>
        </w:tc>
        <w:tc>
          <w:tcPr>
            <w:tcW w:w="1340" w:type="dxa"/>
            <w:noWrap/>
            <w:vAlign w:val="center"/>
          </w:tcPr>
          <w:p w14:paraId="3C3C7FF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w:t>
            </w:r>
          </w:p>
        </w:tc>
        <w:tc>
          <w:tcPr>
            <w:tcW w:w="6991" w:type="dxa"/>
            <w:noWrap/>
            <w:vAlign w:val="center"/>
          </w:tcPr>
          <w:p w14:paraId="5F1F2B72">
            <w:pPr>
              <w:widowControl/>
              <w:rPr>
                <w:rFonts w:hint="eastAsia" w:ascii="仿宋" w:hAnsi="仿宋" w:eastAsia="仿宋" w:cs="仿宋"/>
                <w:sz w:val="24"/>
                <w:szCs w:val="24"/>
              </w:rPr>
            </w:pPr>
            <w:r>
              <w:rPr>
                <w:rFonts w:hint="eastAsia" w:ascii="仿宋" w:hAnsi="仿宋" w:eastAsia="仿宋" w:cs="仿宋"/>
                <w:sz w:val="24"/>
                <w:szCs w:val="24"/>
              </w:rPr>
              <w:t>参与评审的价格=最终报价-小微企业价格扣除优惠值(扣除10%)。</w:t>
            </w:r>
          </w:p>
          <w:p w14:paraId="49BD722A">
            <w:pPr>
              <w:spacing w:line="276" w:lineRule="auto"/>
              <w:rPr>
                <w:rFonts w:hint="eastAsia" w:ascii="仿宋" w:hAnsi="仿宋" w:eastAsia="仿宋" w:cs="仿宋"/>
                <w:sz w:val="24"/>
                <w:szCs w:val="24"/>
              </w:rPr>
            </w:pPr>
            <w:r>
              <w:rPr>
                <w:rFonts w:hint="eastAsia" w:ascii="仿宋" w:hAnsi="仿宋" w:eastAsia="仿宋" w:cs="仿宋"/>
                <w:sz w:val="24"/>
                <w:szCs w:val="24"/>
              </w:rPr>
              <w:t>评标基准价=满足采购文件要求且参与评审的价格中最低的价格为评标基准价；</w:t>
            </w:r>
          </w:p>
          <w:p w14:paraId="08F0B51F">
            <w:pPr>
              <w:spacing w:line="276" w:lineRule="auto"/>
              <w:rPr>
                <w:rFonts w:hint="eastAsia" w:ascii="仿宋" w:hAnsi="仿宋" w:eastAsia="仿宋" w:cs="仿宋"/>
                <w:sz w:val="24"/>
                <w:szCs w:val="24"/>
              </w:rPr>
            </w:pPr>
            <w:r>
              <w:rPr>
                <w:rFonts w:hint="eastAsia" w:ascii="仿宋" w:hAnsi="仿宋" w:eastAsia="仿宋" w:cs="仿宋"/>
                <w:sz w:val="24"/>
                <w:szCs w:val="24"/>
              </w:rPr>
              <w:t>基准价得分为满分</w:t>
            </w:r>
            <w:r>
              <w:rPr>
                <w:rFonts w:hint="eastAsia" w:ascii="仿宋" w:hAnsi="仿宋" w:eastAsia="仿宋" w:cs="仿宋"/>
                <w:sz w:val="24"/>
                <w:szCs w:val="24"/>
                <w:lang w:val="en-US" w:eastAsia="zh-CN"/>
              </w:rPr>
              <w:t>1</w:t>
            </w:r>
            <w:r>
              <w:rPr>
                <w:rFonts w:hint="eastAsia" w:ascii="仿宋" w:hAnsi="仿宋" w:eastAsia="仿宋" w:cs="仿宋"/>
                <w:sz w:val="24"/>
                <w:szCs w:val="24"/>
              </w:rPr>
              <w:t>0分，其他供应商报价得分计算公式如下：</w:t>
            </w:r>
          </w:p>
          <w:p w14:paraId="7E788612">
            <w:pPr>
              <w:spacing w:line="276" w:lineRule="auto"/>
              <w:rPr>
                <w:rFonts w:hint="eastAsia" w:ascii="仿宋" w:hAnsi="仿宋" w:eastAsia="仿宋" w:cs="仿宋"/>
                <w:sz w:val="24"/>
                <w:szCs w:val="24"/>
              </w:rPr>
            </w:pPr>
            <w:r>
              <w:rPr>
                <w:rFonts w:hint="eastAsia" w:ascii="仿宋" w:hAnsi="仿宋" w:eastAsia="仿宋" w:cs="仿宋"/>
                <w:sz w:val="24"/>
                <w:szCs w:val="24"/>
              </w:rPr>
              <w:t>其他供应商报价得分=(评标基准价/参与评审的价格)×</w:t>
            </w:r>
            <w:r>
              <w:rPr>
                <w:rFonts w:hint="eastAsia" w:ascii="仿宋" w:hAnsi="仿宋" w:eastAsia="仿宋" w:cs="仿宋"/>
                <w:sz w:val="24"/>
                <w:szCs w:val="24"/>
                <w:lang w:val="en-US" w:eastAsia="zh-CN"/>
              </w:rPr>
              <w:t>1</w:t>
            </w:r>
            <w:r>
              <w:rPr>
                <w:rFonts w:hint="eastAsia" w:ascii="仿宋" w:hAnsi="仿宋" w:eastAsia="仿宋" w:cs="仿宋"/>
                <w:sz w:val="24"/>
                <w:szCs w:val="24"/>
              </w:rPr>
              <w:t>0%×100</w:t>
            </w:r>
          </w:p>
          <w:p w14:paraId="38CF5FD6">
            <w:pPr>
              <w:spacing w:line="276" w:lineRule="auto"/>
              <w:rPr>
                <w:rFonts w:hint="eastAsia" w:ascii="仿宋" w:hAnsi="仿宋" w:eastAsia="仿宋" w:cs="仿宋"/>
                <w:sz w:val="24"/>
                <w:szCs w:val="24"/>
              </w:rPr>
            </w:pPr>
            <w:r>
              <w:rPr>
                <w:rFonts w:hint="eastAsia" w:ascii="仿宋" w:hAnsi="仿宋" w:eastAsia="仿宋" w:cs="仿宋"/>
                <w:sz w:val="24"/>
                <w:szCs w:val="24"/>
              </w:rPr>
              <w:t>注：报价得分计算结果四舍五入保留小数点后2位。</w:t>
            </w:r>
          </w:p>
          <w:p w14:paraId="6795E71A">
            <w:pPr>
              <w:jc w:val="left"/>
              <w:rPr>
                <w:rFonts w:hint="eastAsia" w:ascii="仿宋" w:hAnsi="仿宋" w:eastAsia="仿宋" w:cs="仿宋"/>
                <w:sz w:val="24"/>
                <w:szCs w:val="24"/>
              </w:rPr>
            </w:pPr>
            <w:r>
              <w:rPr>
                <w:rFonts w:hint="eastAsia" w:ascii="仿宋" w:hAnsi="仿宋" w:eastAsia="仿宋" w:cs="仿宋"/>
                <w:sz w:val="24"/>
                <w:szCs w:val="24"/>
              </w:rPr>
              <w:t>监狱企业和残疾人福利性单位视同小微企业（提供证明材料）</w:t>
            </w:r>
          </w:p>
        </w:tc>
      </w:tr>
    </w:tbl>
    <w:p w14:paraId="4EE5B359">
      <w:pPr>
        <w:snapToGrid w:val="0"/>
        <w:spacing w:line="360" w:lineRule="auto"/>
        <w:ind w:firstLine="482" w:firstLineChars="200"/>
        <w:rPr>
          <w:rFonts w:hint="eastAsia" w:ascii="仿宋" w:hAnsi="仿宋" w:eastAsia="仿宋" w:cs="仿宋"/>
          <w:b/>
          <w:sz w:val="24"/>
        </w:rPr>
      </w:pPr>
    </w:p>
    <w:p w14:paraId="107A01B6">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w:t>
      </w:r>
    </w:p>
    <w:p w14:paraId="704ACD9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一、评标方法</w:t>
      </w:r>
    </w:p>
    <w:p w14:paraId="0519634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1.本项目采用综合评分法。</w:t>
      </w:r>
      <w:r>
        <w:rPr>
          <w:rFonts w:hint="eastAsia" w:ascii="仿宋" w:hAnsi="仿宋" w:eastAsia="仿宋" w:cs="仿宋"/>
          <w:sz w:val="24"/>
        </w:rPr>
        <w:t>综合评分法，是指投标文件满足招标文件全部实质性要求，且按照评审因素的量化指标评审得分最高的供应商为中标候选人的评标方法。</w:t>
      </w:r>
    </w:p>
    <w:p w14:paraId="54F2B4B0">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二、评标标准</w:t>
      </w:r>
    </w:p>
    <w:p w14:paraId="5C5BC06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2.评标标准。</w:t>
      </w:r>
      <w:r>
        <w:rPr>
          <w:rFonts w:hint="eastAsia" w:ascii="仿宋" w:hAnsi="仿宋" w:eastAsia="仿宋" w:cs="仿宋"/>
          <w:sz w:val="24"/>
        </w:rPr>
        <w:t>见评标办法前附表。</w:t>
      </w:r>
    </w:p>
    <w:p w14:paraId="6B12F166">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三、评标程序</w:t>
      </w:r>
    </w:p>
    <w:p w14:paraId="5202751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3.1符合性审查。</w:t>
      </w:r>
      <w:r>
        <w:rPr>
          <w:rFonts w:hint="eastAsia" w:ascii="仿宋" w:hAnsi="仿宋" w:eastAsia="仿宋" w:cs="仿宋"/>
          <w:sz w:val="24"/>
        </w:rPr>
        <w:t>评标委员会应当对符合资格的供应商的投标文件进行符合性审查，以确定其是否满足招标文件的实质性要求。不满足招标文件的实质性要求的，投标无效。</w:t>
      </w:r>
    </w:p>
    <w:p w14:paraId="33088A0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3.2商务技术评审。</w:t>
      </w:r>
      <w:r>
        <w:rPr>
          <w:rFonts w:hint="eastAsia" w:ascii="仿宋" w:hAnsi="仿宋" w:eastAsia="仿宋" w:cs="仿宋"/>
          <w:sz w:val="24"/>
        </w:rPr>
        <w:t>评标委员会应当按照招标文件中规定的评标方法和标准，对符合性审查合格的投标文件进行商务和技术评估。</w:t>
      </w:r>
    </w:p>
    <w:p w14:paraId="2B6ADD2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3.3汇总商务技术得分。</w:t>
      </w:r>
      <w:r>
        <w:rPr>
          <w:rFonts w:hint="eastAsia" w:ascii="仿宋" w:hAnsi="仿宋" w:eastAsia="仿宋" w:cs="仿宋"/>
          <w:sz w:val="24"/>
        </w:rPr>
        <w:t>评标委员会各成员应当独立对每个供应商的商务和技术文件进行评价，并汇总商务技术得分情况。</w:t>
      </w:r>
    </w:p>
    <w:p w14:paraId="1EABC4B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3.4报价评审。</w:t>
      </w:r>
    </w:p>
    <w:p w14:paraId="1F8C15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3.4.1投标文件报价出现前后不一致的，按照下列规定修正：</w:t>
      </w:r>
    </w:p>
    <w:p w14:paraId="1F1CB7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3.4.1.1电子交易平台生成的开标记录表(报价表)内容与投标文件中开标一览表(报价表)不一致的，以投标文件中开标一览表(报价表)为准；</w:t>
      </w:r>
    </w:p>
    <w:p w14:paraId="79A56A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3.4.1.2投标文件中开标一览表(报价表)内容与投标文件中相应内容不一致的，以开标一览表(报价表)为准；</w:t>
      </w:r>
    </w:p>
    <w:p w14:paraId="7D33D3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3.4.1.3大写金额和小写金额不一致的，以大写金额为准;</w:t>
      </w:r>
    </w:p>
    <w:p w14:paraId="488AEB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3.4.1.4单价金额小数点或者百分比有明显错位的，以开标一览表的总价为准，并修改单价;</w:t>
      </w:r>
    </w:p>
    <w:p w14:paraId="22D791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3.4.1.5总价金额与按单价汇总金额不一致的，以单价金额计算结果为准；</w:t>
      </w:r>
    </w:p>
    <w:p w14:paraId="2C90D7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3.4.1.6同时出现两种以上不一致的，按照3.4.1规定的顺序修正。修正后的报价按照财政部第87号令《政府采购货物和服务招标投标管理办法》第五十一条第二款的规定经供应商确认后产生约束力。</w:t>
      </w:r>
    </w:p>
    <w:p w14:paraId="2B9A5F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3.4.2投标文件出现不是唯一的、有选择性投标报价的，投标无效。</w:t>
      </w:r>
    </w:p>
    <w:p w14:paraId="032F67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3.4.3投标报价超过招标文件中规定的预算金额或者最高限价的，投标无效。</w:t>
      </w:r>
    </w:p>
    <w:p w14:paraId="6301D8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679712C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3.5编写评标报告。</w:t>
      </w:r>
      <w:r>
        <w:rPr>
          <w:rFonts w:hint="eastAsia" w:ascii="仿宋" w:hAnsi="仿宋" w:eastAsia="仿宋" w:cs="仿宋"/>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3B5C21">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四、评标中的其他事项</w:t>
      </w:r>
    </w:p>
    <w:p w14:paraId="62F7B00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4.1投标澄清、说明或者补正。</w:t>
      </w:r>
      <w:r>
        <w:rPr>
          <w:rFonts w:hint="eastAsia" w:ascii="仿宋" w:hAnsi="仿宋" w:eastAsia="仿宋" w:cs="仿宋"/>
          <w:sz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06AA55B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4.2投标无效的情形。</w:t>
      </w:r>
    </w:p>
    <w:p w14:paraId="2E0B58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14:paraId="6DA6D12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4.2.1在电子开评标时，如发现下列情形之一的，将被视为无效投标文件：</w:t>
      </w:r>
    </w:p>
    <w:p w14:paraId="51778F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4.2.1.1电子投标文件解密失败的；</w:t>
      </w:r>
    </w:p>
    <w:p w14:paraId="589621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4.2.1.2投标文件未按招标文件要求加密、签字、盖章的；</w:t>
      </w:r>
    </w:p>
    <w:p w14:paraId="70B9F93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4.2.2在资格审查、符合性审查和商务评审时，如发现下列情形之一的，将被视为无效投标文件：</w:t>
      </w:r>
    </w:p>
    <w:p w14:paraId="1534B1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4.2.2.1资格证明文件不全的或者不符合招标文件标明的资格要求的；</w:t>
      </w:r>
    </w:p>
    <w:p w14:paraId="1D7CFF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4.2.2.2投标文件未按招标文件要求签署、盖章的；</w:t>
      </w:r>
    </w:p>
    <w:p w14:paraId="18E496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4.2.2.3 投标代表人未能出具身份证明或身份证明与法定代表授权委托书不符的。</w:t>
      </w:r>
    </w:p>
    <w:p w14:paraId="44E681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4.2.2.4投标文件格式不规范影响评审或者效力的、或者内容虚假的；</w:t>
      </w:r>
    </w:p>
    <w:p w14:paraId="2B6105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4.2.2.5投标文件的实质性内容未使用中文表述、意思表述不明确、前后矛盾或者使用计量单位不符合招标文件要求的（经评标委员会认定并允许其当场更正的笔误除外）；</w:t>
      </w:r>
    </w:p>
    <w:p w14:paraId="7BCDE0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4.2.2.6投标有效期、交货时间、质保期等商务条款不能满足招标文件要求的；</w:t>
      </w:r>
    </w:p>
    <w:p w14:paraId="4F01E5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4.2.2.7带“▲”的条款不能满足招标文件要求、未实质性响应招标文件要求或者投标文件有采购人不能接受的附加条件的；</w:t>
      </w:r>
    </w:p>
    <w:p w14:paraId="139033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4.2.2.8单位负责人为同一人或者存在直接控股、管理关系的不同供应商参加同一合同项下的政府采购活动的；</w:t>
      </w:r>
    </w:p>
    <w:p w14:paraId="7ECE66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4.2.2.9为采购项目提供整体设计、规范编制或者项目管理、监理、检测等服务的供应商参加该采购项目的其他采购活动的；</w:t>
      </w:r>
    </w:p>
    <w:p w14:paraId="15E492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4.2.2.10商务技术文件中出现本项目投标报价或单价的。</w:t>
      </w:r>
    </w:p>
    <w:p w14:paraId="0A17B78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4.2.3在技术评审时，如发现下列情形之一的，将被视为无效投标文件：</w:t>
      </w:r>
    </w:p>
    <w:p w14:paraId="7E04B9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4.2.3.1未提供或未如实提供投标货物的技术参数，或者投标文件标明的响应或偏离与事实不符或虚假投标的；</w:t>
      </w:r>
    </w:p>
    <w:p w14:paraId="3BB9DB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4.2.3.2明显不符合招标文件要求的规格型号、质量标准，或者与招标文件中标“▲”的技术指标、主要功能项目发生实质性偏离的；</w:t>
      </w:r>
    </w:p>
    <w:p w14:paraId="5AE8D8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4.2.3.3允许偏离的技术、性能指标或辅助功能项发生负偏离达</w:t>
      </w:r>
      <w:r>
        <w:rPr>
          <w:rFonts w:hint="eastAsia" w:ascii="仿宋" w:hAnsi="仿宋" w:eastAsia="仿宋" w:cs="仿宋"/>
          <w:sz w:val="24"/>
          <w:u w:val="single"/>
        </w:rPr>
        <w:t>/</w:t>
      </w:r>
      <w:r>
        <w:rPr>
          <w:rFonts w:hint="eastAsia" w:ascii="仿宋" w:hAnsi="仿宋" w:eastAsia="仿宋" w:cs="仿宋"/>
          <w:sz w:val="24"/>
        </w:rPr>
        <w:t>项（含）以上的；</w:t>
      </w:r>
    </w:p>
    <w:p w14:paraId="6B7BE9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4.2.3.4投标技术方案不明确，存在一个或一个以上备选（替代）投标方案的；</w:t>
      </w:r>
    </w:p>
    <w:p w14:paraId="045CFA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4.2.3.5与其他参加本次投标供应商的投标文件（技术文件）的文字表述内容差错相同2处以上的；</w:t>
      </w:r>
    </w:p>
    <w:p w14:paraId="1B4883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4.2.3.6采购人拟采购的产品属于政府强制采购的节能产品品目清单范围的，供应商未按招标文件要求提供国家确定的认证机构出具的、处于有效期之内的节能产品认证证书的。</w:t>
      </w:r>
    </w:p>
    <w:p w14:paraId="0F68E46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4.2.4在报价评审时，如发现下列情形之一的，投标文件将被视为无效：</w:t>
      </w:r>
    </w:p>
    <w:p w14:paraId="4C5CB3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4.2.4.1未采用人民币报价或者未按照招标文件标明的币种报价的；</w:t>
      </w:r>
    </w:p>
    <w:p w14:paraId="760900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4.2.4.2报价超出最高限价，或者超出采购预算金额的；</w:t>
      </w:r>
    </w:p>
    <w:p w14:paraId="061B4C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4.2.4.3投标报价具有选择性的；</w:t>
      </w:r>
    </w:p>
    <w:p w14:paraId="6E678E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4.2.4.4投标报价中出现缺项、漏项或被评标委员会认定为有可能影响产品质量或者不能诚信履约的且不能在合理的时间内证明其报价合理性的；</w:t>
      </w:r>
    </w:p>
    <w:p w14:paraId="26D004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4.2.4.5供应商对根据修正原则修正后的报价不确认的。</w:t>
      </w:r>
    </w:p>
    <w:p w14:paraId="09B1F6E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4.2.5其他无效情形：</w:t>
      </w:r>
    </w:p>
    <w:p w14:paraId="68B235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4.2.5.1不同供应商的投标文件出自同一终端设备或在相同Internet主机分配地址（相同IP地址）进行网上报名、投标的；</w:t>
      </w:r>
    </w:p>
    <w:p w14:paraId="25A7F4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4.2.5.2法律、法规、规章（适用本市的）及省级以上规范性文件（适用本市的）规定的其他无效情形。</w:t>
      </w:r>
    </w:p>
    <w:p w14:paraId="3E87127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5.废标。</w:t>
      </w:r>
      <w:r>
        <w:rPr>
          <w:rFonts w:hint="eastAsia" w:ascii="仿宋" w:hAnsi="仿宋" w:eastAsia="仿宋" w:cs="仿宋"/>
          <w:sz w:val="24"/>
        </w:rPr>
        <w:t>根据《中华人民共和国政府采购法》第三十六条之规定，在采购中，出现下列情形之一的，应予废标：</w:t>
      </w:r>
    </w:p>
    <w:p w14:paraId="3DA0F7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5.1符合专业条件的供应商或者对招标文件作实质响应的供应商不足3家的；</w:t>
      </w:r>
    </w:p>
    <w:p w14:paraId="691D65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5.2出现影响采购公正的违法、违规行为的；</w:t>
      </w:r>
    </w:p>
    <w:p w14:paraId="578D2D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5.3供应商的报价均超过了采购预算，采购人不能支付的；</w:t>
      </w:r>
    </w:p>
    <w:p w14:paraId="72EF0F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5.4因重大变故，采购任务取消的。</w:t>
      </w:r>
    </w:p>
    <w:p w14:paraId="647776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废标后，采购代理机构应当将废标理由通知所有供应商。</w:t>
      </w:r>
    </w:p>
    <w:p w14:paraId="1A7485A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6.修改招标文件，重新组织采购活动。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DCDF1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7.重新开展采购。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14:paraId="43C562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7.1未确定中标或者中标人的，终止本次政府采购活动，重新开展政府采购活动。</w:t>
      </w:r>
    </w:p>
    <w:p w14:paraId="0D6FF4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7.2已确定中标或者中标人但尚未签订政府采购合同的，中标或者成交结果无效，重新开展政府采购活动。</w:t>
      </w:r>
    </w:p>
    <w:p w14:paraId="5531CA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7.3政府采购合同已签订但尚未履行的，撤销合同，重新开展政府采购活动。</w:t>
      </w:r>
    </w:p>
    <w:p w14:paraId="391F1C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7.4政府采购合同已经履行，给采购人、供应商造成损失的，由责任人承担赔偿责任。</w:t>
      </w:r>
    </w:p>
    <w:p w14:paraId="0D008C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7.5政府采购当事人有其他违反政府采购法或者政府采购法实施条例等法律法规规定的行为，经改正后仍然影响或者可能影响中标、成交结果或者依法被认定为中标、成交无效的，依照7.1-7.4规定处理。</w:t>
      </w:r>
    </w:p>
    <w:p w14:paraId="31DD1274">
      <w:pPr>
        <w:sectPr>
          <w:pgSz w:w="11906" w:h="16838"/>
          <w:pgMar w:top="1440" w:right="1800" w:bottom="1440" w:left="1800" w:header="851" w:footer="992" w:gutter="0"/>
          <w:cols w:space="425" w:num="1"/>
          <w:docGrid w:type="lines" w:linePitch="312" w:charSpace="0"/>
        </w:sectPr>
      </w:pPr>
    </w:p>
    <w:p w14:paraId="5B4A8A35">
      <w:pPr>
        <w:numPr>
          <w:ilvl w:val="0"/>
          <w:numId w:val="0"/>
        </w:numPr>
        <w:spacing w:line="360" w:lineRule="auto"/>
        <w:jc w:val="center"/>
        <w:outlineLvl w:val="0"/>
        <w:rPr>
          <w:rFonts w:hint="eastAsia" w:ascii="仿宋" w:hAnsi="仿宋" w:eastAsia="仿宋" w:cs="仿宋"/>
          <w:b/>
          <w:sz w:val="36"/>
          <w:szCs w:val="20"/>
        </w:rPr>
      </w:pPr>
      <w:r>
        <w:rPr>
          <w:rFonts w:hint="eastAsia" w:ascii="仿宋" w:hAnsi="仿宋" w:eastAsia="仿宋" w:cs="仿宋"/>
          <w:b/>
          <w:kern w:val="2"/>
          <w:sz w:val="36"/>
          <w:szCs w:val="20"/>
          <w:lang w:val="en-US" w:eastAsia="zh-CN" w:bidi="ar-SA"/>
        </w:rPr>
        <w:t>第五部分</w:t>
      </w:r>
      <w:r>
        <w:rPr>
          <w:rFonts w:hint="eastAsia" w:ascii="仿宋" w:hAnsi="仿宋" w:eastAsia="仿宋" w:cs="仿宋"/>
          <w:b/>
          <w:sz w:val="36"/>
          <w:szCs w:val="20"/>
        </w:rPr>
        <w:t xml:space="preserve">  政府采购合同文本</w:t>
      </w:r>
      <w:bookmarkStart w:id="393" w:name="_Toc647652940"/>
      <w:bookmarkStart w:id="394" w:name="_Toc27478"/>
    </w:p>
    <w:p w14:paraId="71390A96">
      <w:pPr>
        <w:numPr>
          <w:ilvl w:val="0"/>
          <w:numId w:val="0"/>
        </w:numPr>
        <w:spacing w:line="360" w:lineRule="auto"/>
        <w:jc w:val="center"/>
        <w:outlineLvl w:val="0"/>
        <w:rPr>
          <w:rFonts w:hint="eastAsia" w:ascii="仿宋" w:hAnsi="仿宋" w:eastAsia="仿宋" w:cs="仿宋"/>
          <w:b/>
          <w:sz w:val="36"/>
          <w:szCs w:val="20"/>
        </w:rPr>
      </w:pPr>
      <w:r>
        <w:rPr>
          <w:rFonts w:hint="eastAsia" w:ascii="仿宋" w:hAnsi="仿宋" w:eastAsia="仿宋" w:cs="仿宋"/>
          <w:b w:val="0"/>
          <w:bCs w:val="0"/>
          <w:kern w:val="2"/>
          <w:sz w:val="24"/>
          <w:szCs w:val="24"/>
        </w:rPr>
        <w:t>（本合同文本为样稿，具体以双方实际签订为准）</w:t>
      </w:r>
      <w:bookmarkEnd w:id="393"/>
      <w:bookmarkEnd w:id="394"/>
    </w:p>
    <w:p w14:paraId="4A5B682F">
      <w:pPr>
        <w:spacing w:line="360" w:lineRule="auto"/>
        <w:rPr>
          <w:rFonts w:hint="eastAsia" w:ascii="仿宋" w:hAnsi="仿宋" w:eastAsia="仿宋" w:cs="仿宋"/>
          <w:sz w:val="24"/>
        </w:rPr>
      </w:pPr>
    </w:p>
    <w:p w14:paraId="230A9F4A">
      <w:pPr>
        <w:pStyle w:val="13"/>
        <w:ind w:firstLine="480"/>
        <w:rPr>
          <w:rFonts w:hint="eastAsia" w:ascii="仿宋" w:hAnsi="仿宋" w:eastAsia="仿宋"/>
        </w:rPr>
      </w:pPr>
    </w:p>
    <w:p w14:paraId="59B56EA8">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186444F">
      <w:pPr>
        <w:pStyle w:val="19"/>
        <w:ind w:firstLine="560"/>
        <w:rPr>
          <w:rFonts w:hint="eastAsia" w:ascii="仿宋" w:hAnsi="仿宋" w:eastAsia="仿宋"/>
        </w:rPr>
      </w:pPr>
    </w:p>
    <w:p w14:paraId="33E6FB42">
      <w:pPr>
        <w:pStyle w:val="19"/>
        <w:ind w:firstLine="560"/>
        <w:rPr>
          <w:rFonts w:hint="eastAsia" w:ascii="仿宋" w:hAnsi="仿宋" w:eastAsia="仿宋"/>
        </w:rPr>
      </w:pPr>
    </w:p>
    <w:p w14:paraId="03C732F9">
      <w:pPr>
        <w:pStyle w:val="19"/>
        <w:ind w:firstLine="560"/>
        <w:jc w:val="center"/>
        <w:rPr>
          <w:rFonts w:hint="eastAsia" w:ascii="仿宋" w:hAnsi="仿宋" w:eastAsia="仿宋" w:cs="Times New Roman"/>
          <w:b/>
          <w:snapToGrid w:val="0"/>
          <w:kern w:val="2"/>
          <w:sz w:val="44"/>
          <w:szCs w:val="44"/>
          <w:lang w:val="en-US" w:eastAsia="zh-CN" w:bidi="ar-SA"/>
        </w:rPr>
      </w:pPr>
      <w:r>
        <w:rPr>
          <w:rFonts w:hint="eastAsia" w:ascii="仿宋" w:hAnsi="仿宋" w:eastAsia="仿宋" w:cs="Times New Roman"/>
          <w:b/>
          <w:snapToGrid w:val="0"/>
          <w:kern w:val="2"/>
          <w:sz w:val="44"/>
          <w:szCs w:val="44"/>
          <w:lang w:val="en-US" w:eastAsia="zh-CN" w:bidi="ar-SA"/>
        </w:rPr>
        <w:t>政府采购合同文本</w:t>
      </w:r>
    </w:p>
    <w:p w14:paraId="55372C34">
      <w:pPr>
        <w:pStyle w:val="19"/>
        <w:ind w:firstLine="560"/>
        <w:jc w:val="center"/>
        <w:rPr>
          <w:rFonts w:hint="default" w:ascii="仿宋" w:hAnsi="仿宋" w:eastAsia="仿宋" w:cs="Times New Roman"/>
          <w:b/>
          <w:snapToGrid w:val="0"/>
          <w:kern w:val="2"/>
          <w:sz w:val="44"/>
          <w:szCs w:val="44"/>
          <w:lang w:val="en-US" w:eastAsia="zh-CN" w:bidi="ar-SA"/>
        </w:rPr>
      </w:pPr>
      <w:r>
        <w:rPr>
          <w:rFonts w:hint="eastAsia" w:ascii="仿宋" w:hAnsi="仿宋" w:eastAsia="仿宋" w:cs="Times New Roman"/>
          <w:b/>
          <w:snapToGrid w:val="0"/>
          <w:kern w:val="2"/>
          <w:sz w:val="44"/>
          <w:szCs w:val="44"/>
          <w:lang w:val="en-US" w:eastAsia="zh-CN" w:bidi="ar-SA"/>
        </w:rPr>
        <w:t>（服务类）</w:t>
      </w:r>
    </w:p>
    <w:p w14:paraId="4D08BAE1">
      <w:pPr>
        <w:pStyle w:val="10"/>
        <w:snapToGrid w:val="0"/>
        <w:spacing w:before="156" w:after="156" w:line="720" w:lineRule="exact"/>
        <w:jc w:val="left"/>
        <w:rPr>
          <w:rFonts w:hint="eastAsia" w:ascii="仿宋" w:hAnsi="仿宋" w:eastAsia="仿宋" w:cs="仿宋"/>
          <w:snapToGrid/>
          <w:kern w:val="2"/>
          <w:sz w:val="28"/>
          <w:szCs w:val="28"/>
          <w:lang w:val="en-US" w:eastAsia="zh-CN" w:bidi="ar-SA"/>
        </w:rPr>
      </w:pPr>
    </w:p>
    <w:p w14:paraId="33AD5E2D">
      <w:pPr>
        <w:pStyle w:val="10"/>
        <w:snapToGrid w:val="0"/>
        <w:spacing w:before="156" w:after="156" w:line="720" w:lineRule="exact"/>
        <w:jc w:val="left"/>
        <w:rPr>
          <w:rFonts w:hint="eastAsia" w:ascii="仿宋" w:hAnsi="仿宋" w:eastAsia="仿宋" w:cs="仿宋"/>
          <w:snapToGrid/>
          <w:kern w:val="2"/>
          <w:sz w:val="28"/>
          <w:szCs w:val="28"/>
          <w:lang w:val="en-US" w:eastAsia="zh-CN" w:bidi="ar-SA"/>
        </w:rPr>
      </w:pPr>
    </w:p>
    <w:p w14:paraId="4CB485D0">
      <w:pPr>
        <w:pStyle w:val="10"/>
        <w:snapToGrid w:val="0"/>
        <w:spacing w:before="156" w:after="156" w:line="720" w:lineRule="exact"/>
        <w:jc w:val="left"/>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项目名称：</w:t>
      </w:r>
      <w:r>
        <w:rPr>
          <w:rFonts w:hint="eastAsia" w:ascii="仿宋" w:hAnsi="仿宋" w:eastAsia="仿宋" w:cs="仿宋"/>
          <w:snapToGrid/>
          <w:kern w:val="2"/>
          <w:sz w:val="28"/>
          <w:szCs w:val="28"/>
          <w:u w:val="single"/>
          <w:lang w:val="en-US" w:eastAsia="zh-CN" w:bidi="ar-SA"/>
        </w:rPr>
        <w:t>宁波市鄞州区矛调素问智能助理应用场景项目</w:t>
      </w:r>
    </w:p>
    <w:p w14:paraId="27F11D04">
      <w:pPr>
        <w:pStyle w:val="29"/>
        <w:spacing w:before="120"/>
        <w:rPr>
          <w:rFonts w:hint="eastAsia" w:ascii="仿宋" w:hAnsi="仿宋" w:eastAsia="仿宋" w:cs="仿宋"/>
          <w:sz w:val="28"/>
          <w:szCs w:val="28"/>
        </w:rPr>
      </w:pPr>
    </w:p>
    <w:p w14:paraId="2C661018">
      <w:pPr>
        <w:rPr>
          <w:rFonts w:hint="eastAsia" w:ascii="仿宋" w:hAnsi="仿宋" w:eastAsia="仿宋" w:cs="仿宋"/>
          <w:sz w:val="28"/>
          <w:szCs w:val="28"/>
        </w:rPr>
      </w:pPr>
    </w:p>
    <w:p w14:paraId="705EEC60">
      <w:pPr>
        <w:pStyle w:val="19"/>
        <w:rPr>
          <w:rFonts w:hint="eastAsia" w:ascii="仿宋" w:hAnsi="仿宋" w:eastAsia="仿宋" w:cs="仿宋"/>
          <w:sz w:val="28"/>
          <w:szCs w:val="28"/>
        </w:rPr>
      </w:pPr>
    </w:p>
    <w:p w14:paraId="4C84B808">
      <w:pPr>
        <w:pStyle w:val="19"/>
        <w:rPr>
          <w:rFonts w:hint="eastAsia" w:ascii="仿宋" w:hAnsi="仿宋" w:eastAsia="仿宋" w:cs="仿宋"/>
          <w:sz w:val="28"/>
          <w:szCs w:val="28"/>
        </w:rPr>
      </w:pPr>
    </w:p>
    <w:p w14:paraId="1B2EFC0F">
      <w:pPr>
        <w:rPr>
          <w:rFonts w:ascii="仿宋" w:hAnsi="仿宋" w:eastAsia="仿宋"/>
        </w:rPr>
      </w:pPr>
    </w:p>
    <w:p w14:paraId="6F962268">
      <w:pPr>
        <w:spacing w:line="360" w:lineRule="auto"/>
        <w:rPr>
          <w:rFonts w:ascii="仿宋" w:hAnsi="仿宋" w:eastAsia="仿宋" w:cs="仿宋"/>
          <w:sz w:val="28"/>
          <w:szCs w:val="28"/>
        </w:rPr>
      </w:pPr>
    </w:p>
    <w:p w14:paraId="4555EFC0">
      <w:pPr>
        <w:spacing w:before="120" w:line="480" w:lineRule="auto"/>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中国共产党宁波市鄞州区委员会政法委员会</w:t>
      </w:r>
      <w:r>
        <w:rPr>
          <w:rFonts w:hint="eastAsia" w:ascii="仿宋" w:hAnsi="仿宋" w:eastAsia="仿宋" w:cs="仿宋"/>
          <w:sz w:val="28"/>
          <w:szCs w:val="28"/>
          <w:u w:val="single"/>
        </w:rPr>
        <w:t xml:space="preserve">  </w:t>
      </w:r>
    </w:p>
    <w:p w14:paraId="4212DE43">
      <w:pPr>
        <w:spacing w:before="120" w:line="480" w:lineRule="auto"/>
        <w:rPr>
          <w:rFonts w:hint="default" w:ascii="仿宋" w:hAnsi="仿宋" w:eastAsia="仿宋" w:cs="仿宋"/>
          <w:sz w:val="28"/>
          <w:szCs w:val="28"/>
          <w:lang w:val="en-US" w:eastAsia="zh-CN"/>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29A2BC36">
      <w:pPr>
        <w:spacing w:before="120" w:line="480" w:lineRule="auto"/>
        <w:rPr>
          <w:rFonts w:ascii="仿宋" w:hAnsi="仿宋" w:eastAsia="仿宋" w:cs="仿宋"/>
          <w:sz w:val="28"/>
          <w:szCs w:val="28"/>
        </w:rPr>
      </w:pPr>
      <w:r>
        <w:rPr>
          <w:rFonts w:hint="eastAsia" w:ascii="仿宋" w:hAnsi="仿宋" w:eastAsia="仿宋" w:cs="仿宋"/>
          <w:sz w:val="28"/>
          <w:szCs w:val="28"/>
        </w:rPr>
        <w:t>签订地：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7D7C8C6B">
      <w:pPr>
        <w:spacing w:before="120" w:line="480" w:lineRule="auto"/>
        <w:rPr>
          <w:rFonts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0330FA8">
      <w:pPr>
        <w:pStyle w:val="10"/>
        <w:snapToGrid w:val="0"/>
        <w:spacing w:before="156" w:after="156" w:line="420" w:lineRule="exact"/>
        <w:jc w:val="center"/>
        <w:rPr>
          <w:rFonts w:hint="eastAsia" w:ascii="仿宋" w:hAnsi="仿宋" w:eastAsia="仿宋"/>
          <w:b/>
          <w:sz w:val="28"/>
          <w:szCs w:val="28"/>
        </w:rPr>
      </w:pPr>
      <w:r>
        <w:rPr>
          <w:rFonts w:hint="eastAsia" w:ascii="仿宋" w:hAnsi="仿宋" w:eastAsia="仿宋" w:cs="仿宋"/>
          <w:sz w:val="24"/>
          <w:u w:val="single"/>
          <w:lang w:val="zh-CN"/>
        </w:rPr>
        <w:br w:type="page"/>
      </w:r>
    </w:p>
    <w:p w14:paraId="037C6BD0">
      <w:pPr>
        <w:pStyle w:val="10"/>
        <w:snapToGrid w:val="0"/>
        <w:spacing w:before="156" w:after="156" w:line="420" w:lineRule="exact"/>
        <w:rPr>
          <w:rFonts w:hint="eastAsia" w:ascii="仿宋" w:hAnsi="仿宋" w:eastAsia="仿宋"/>
        </w:rPr>
      </w:pPr>
    </w:p>
    <w:p w14:paraId="7502D1CB">
      <w:pPr>
        <w:keepNext w:val="0"/>
        <w:keepLines w:val="0"/>
        <w:pageBreakBefore w:val="0"/>
        <w:kinsoku/>
        <w:wordWrap/>
        <w:overflowPunct/>
        <w:topLinePunct w:val="0"/>
        <w:bidi w:val="0"/>
        <w:snapToGrid/>
        <w:spacing w:line="400" w:lineRule="exact"/>
        <w:ind w:left="0" w:leftChars="0"/>
        <w:textAlignment w:val="auto"/>
        <w:rPr>
          <w:rFonts w:ascii="仿宋" w:hAnsi="仿宋" w:eastAsia="仿宋"/>
          <w:b/>
          <w:sz w:val="24"/>
          <w:u w:val="single"/>
        </w:rPr>
      </w:pPr>
      <w:r>
        <w:rPr>
          <w:rFonts w:hint="eastAsia" w:ascii="仿宋" w:hAnsi="仿宋" w:eastAsia="仿宋"/>
          <w:b/>
          <w:sz w:val="24"/>
        </w:rPr>
        <w:t>甲方（</w:t>
      </w:r>
      <w:r>
        <w:rPr>
          <w:rFonts w:hint="eastAsia" w:ascii="仿宋" w:hAnsi="仿宋" w:eastAsia="仿宋"/>
          <w:b/>
          <w:sz w:val="24"/>
          <w:lang w:eastAsia="zh-CN"/>
        </w:rPr>
        <w:t>采购人</w:t>
      </w:r>
      <w:r>
        <w:rPr>
          <w:rFonts w:hint="eastAsia" w:ascii="仿宋" w:hAnsi="仿宋" w:eastAsia="仿宋"/>
          <w:b/>
          <w:sz w:val="24"/>
        </w:rPr>
        <w:t>）：</w:t>
      </w:r>
      <w:r>
        <w:rPr>
          <w:rFonts w:hint="eastAsia" w:ascii="仿宋" w:hAnsi="仿宋" w:eastAsia="仿宋"/>
          <w:b w:val="0"/>
          <w:bCs/>
          <w:sz w:val="24"/>
          <w:u w:val="single"/>
          <w:lang w:eastAsia="zh-CN"/>
        </w:rPr>
        <w:t>中国共产党宁波市鄞州区委员会政法委员会</w:t>
      </w:r>
      <w:r>
        <w:rPr>
          <w:rFonts w:hint="eastAsia" w:ascii="仿宋" w:hAnsi="仿宋" w:eastAsia="仿宋" w:cs="宋体"/>
          <w:bCs/>
          <w:szCs w:val="21"/>
        </w:rPr>
        <w:t>（以下简称甲方）</w:t>
      </w:r>
    </w:p>
    <w:p w14:paraId="08A03782">
      <w:pPr>
        <w:keepNext w:val="0"/>
        <w:keepLines w:val="0"/>
        <w:pageBreakBefore w:val="0"/>
        <w:kinsoku/>
        <w:wordWrap/>
        <w:overflowPunct/>
        <w:topLinePunct w:val="0"/>
        <w:bidi w:val="0"/>
        <w:snapToGrid/>
        <w:spacing w:line="400" w:lineRule="exact"/>
        <w:ind w:left="0" w:leftChars="0"/>
        <w:textAlignment w:val="auto"/>
        <w:rPr>
          <w:rFonts w:ascii="仿宋" w:hAnsi="仿宋" w:eastAsia="仿宋"/>
          <w:b/>
          <w:sz w:val="24"/>
        </w:rPr>
      </w:pPr>
      <w:r>
        <w:rPr>
          <w:rFonts w:hint="eastAsia" w:ascii="仿宋" w:hAnsi="仿宋" w:eastAsia="仿宋"/>
          <w:b/>
          <w:sz w:val="24"/>
        </w:rPr>
        <w:t>乙方（承包人）：</w:t>
      </w:r>
      <w:r>
        <w:rPr>
          <w:rFonts w:hint="eastAsia" w:ascii="仿宋" w:hAnsi="仿宋" w:eastAsia="仿宋"/>
          <w:b/>
          <w:sz w:val="24"/>
          <w:u w:val="single"/>
        </w:rPr>
        <w:t xml:space="preserve">                                        </w:t>
      </w:r>
      <w:r>
        <w:rPr>
          <w:rFonts w:hint="eastAsia" w:ascii="仿宋" w:hAnsi="仿宋" w:eastAsia="仿宋" w:cs="宋体"/>
          <w:bCs/>
          <w:szCs w:val="21"/>
        </w:rPr>
        <w:t>（以下简称乙方）</w:t>
      </w:r>
    </w:p>
    <w:p w14:paraId="699C1F63">
      <w:pPr>
        <w:keepNext w:val="0"/>
        <w:keepLines w:val="0"/>
        <w:pageBreakBefore w:val="0"/>
        <w:kinsoku/>
        <w:wordWrap/>
        <w:overflowPunct/>
        <w:topLinePunct w:val="0"/>
        <w:bidi w:val="0"/>
        <w:snapToGrid/>
        <w:spacing w:line="400" w:lineRule="exact"/>
        <w:ind w:left="0" w:leftChars="0" w:firstLine="420" w:firstLineChars="200"/>
        <w:textAlignment w:val="auto"/>
        <w:rPr>
          <w:rFonts w:hint="eastAsia" w:ascii="仿宋" w:hAnsi="仿宋" w:eastAsia="仿宋"/>
          <w:szCs w:val="21"/>
        </w:rPr>
      </w:pPr>
    </w:p>
    <w:p w14:paraId="4BD821FB">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530F005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E1D17CE">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1"/>
        <w:rPr>
          <w:rFonts w:hint="eastAsia" w:ascii="仿宋" w:hAnsi="仿宋" w:eastAsia="仿宋" w:cs="仿宋"/>
          <w:b/>
          <w:sz w:val="24"/>
        </w:rPr>
      </w:pPr>
      <w:r>
        <w:rPr>
          <w:rFonts w:hint="eastAsia" w:ascii="仿宋" w:hAnsi="仿宋" w:eastAsia="仿宋" w:cs="仿宋"/>
          <w:b/>
          <w:sz w:val="24"/>
        </w:rPr>
        <w:t>1 定义</w:t>
      </w:r>
    </w:p>
    <w:p w14:paraId="1F05B97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本合同中的下列词语应按以下内容进行解释：</w:t>
      </w:r>
    </w:p>
    <w:p w14:paraId="470B411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01A1543B">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75036EBE">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“服务”系指中标供应商根据合同约定应为采购人提供的一切服务。</w:t>
      </w:r>
    </w:p>
    <w:p w14:paraId="5BBBA20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62FBA9D2">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C24FE2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1.6 “现场”系指合同约定中标供应商为采购人提供服务的地点。</w:t>
      </w:r>
    </w:p>
    <w:p w14:paraId="6993F1EC">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1"/>
        <w:rPr>
          <w:rFonts w:hint="eastAsia" w:ascii="仿宋" w:hAnsi="仿宋" w:eastAsia="仿宋" w:cs="仿宋"/>
          <w:b/>
          <w:sz w:val="24"/>
        </w:rPr>
      </w:pPr>
      <w:r>
        <w:rPr>
          <w:rFonts w:hint="eastAsia" w:ascii="仿宋" w:hAnsi="仿宋" w:eastAsia="仿宋" w:cs="仿宋"/>
          <w:b/>
          <w:sz w:val="24"/>
        </w:rPr>
        <w:t>2 合同组成部分</w:t>
      </w:r>
    </w:p>
    <w:p w14:paraId="781EA3E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6EE2F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本合同及其附件、补充合同、变更协议；</w:t>
      </w:r>
    </w:p>
    <w:p w14:paraId="774863AF">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中标通知书；</w:t>
      </w:r>
    </w:p>
    <w:p w14:paraId="3FC2D3C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投标文件（含澄清或者说明文件）；</w:t>
      </w:r>
    </w:p>
    <w:p w14:paraId="3FD51814">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招标文件（含澄清或者修改文件）；</w:t>
      </w:r>
    </w:p>
    <w:p w14:paraId="63E40370">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 其他相关采购文件。</w:t>
      </w:r>
    </w:p>
    <w:p w14:paraId="315B0674">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1"/>
        <w:rPr>
          <w:rFonts w:hint="eastAsia" w:ascii="仿宋" w:hAnsi="仿宋" w:eastAsia="仿宋" w:cs="仿宋"/>
          <w:b/>
          <w:sz w:val="24"/>
          <w:lang w:eastAsia="zh-CN"/>
        </w:rPr>
      </w:pPr>
      <w:r>
        <w:rPr>
          <w:rFonts w:hint="eastAsia" w:ascii="仿宋" w:hAnsi="仿宋" w:eastAsia="仿宋" w:cs="仿宋"/>
          <w:b/>
          <w:sz w:val="24"/>
        </w:rPr>
        <w:t>3 服务内容</w:t>
      </w:r>
      <w:r>
        <w:rPr>
          <w:rFonts w:hint="eastAsia" w:ascii="仿宋" w:hAnsi="仿宋" w:eastAsia="仿宋" w:cs="仿宋"/>
          <w:b/>
          <w:sz w:val="24"/>
          <w:lang w:eastAsia="zh-CN"/>
        </w:rPr>
        <w:t>（</w:t>
      </w:r>
      <w:r>
        <w:rPr>
          <w:rFonts w:hint="eastAsia" w:ascii="仿宋" w:hAnsi="仿宋" w:eastAsia="仿宋" w:cs="仿宋"/>
          <w:b/>
          <w:sz w:val="24"/>
          <w:lang w:val="en-US" w:eastAsia="zh-CN"/>
        </w:rPr>
        <w:t>与招标文件一致</w:t>
      </w:r>
      <w:r>
        <w:rPr>
          <w:rFonts w:hint="eastAsia" w:ascii="仿宋" w:hAnsi="仿宋" w:eastAsia="仿宋" w:cs="仿宋"/>
          <w:b/>
          <w:sz w:val="24"/>
          <w:lang w:eastAsia="zh-CN"/>
        </w:rPr>
        <w:t>）</w:t>
      </w:r>
    </w:p>
    <w:p w14:paraId="03F56C27">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highlight w:val="none"/>
          <w:lang w:val="en-US" w:eastAsia="zh-CN"/>
        </w:rPr>
      </w:pPr>
    </w:p>
    <w:p w14:paraId="34863224">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highlight w:val="none"/>
          <w:lang w:val="en-US" w:eastAsia="zh-CN"/>
        </w:rPr>
      </w:pPr>
    </w:p>
    <w:p w14:paraId="730F92F9">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1"/>
        <w:rPr>
          <w:rFonts w:hint="eastAsia" w:ascii="仿宋" w:hAnsi="仿宋" w:eastAsia="仿宋" w:cs="仿宋"/>
          <w:b/>
          <w:sz w:val="24"/>
        </w:rPr>
      </w:pPr>
      <w:r>
        <w:rPr>
          <w:rFonts w:hint="eastAsia" w:ascii="仿宋" w:hAnsi="仿宋" w:eastAsia="仿宋" w:cs="仿宋"/>
          <w:b/>
          <w:sz w:val="24"/>
        </w:rPr>
        <w:t>4 价款</w:t>
      </w:r>
    </w:p>
    <w:p w14:paraId="2CD95D62">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4EB84EB">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1"/>
        <w:rPr>
          <w:rFonts w:hint="eastAsia" w:ascii="仿宋" w:hAnsi="仿宋" w:eastAsia="仿宋" w:cs="仿宋"/>
          <w:b/>
          <w:sz w:val="24"/>
        </w:rPr>
      </w:pPr>
      <w:r>
        <w:rPr>
          <w:rFonts w:hint="eastAsia" w:ascii="仿宋" w:hAnsi="仿宋" w:eastAsia="仿宋" w:cs="仿宋"/>
          <w:b/>
          <w:sz w:val="24"/>
        </w:rPr>
        <w:t>5 付款方式、时间和条件</w:t>
      </w:r>
    </w:p>
    <w:p w14:paraId="1AA12692">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5.1 资金支付的方式、时间和条件：</w:t>
      </w:r>
    </w:p>
    <w:p w14:paraId="15F5BF18">
      <w:pPr>
        <w:pStyle w:val="30"/>
        <w:keepNext w:val="0"/>
        <w:keepLines w:val="0"/>
        <w:pageBreakBefore w:val="0"/>
        <w:kinsoku/>
        <w:wordWrap/>
        <w:overflowPunct/>
        <w:topLinePunct w:val="0"/>
        <w:bidi w:val="0"/>
        <w:snapToGrid/>
        <w:spacing w:before="0" w:beforeAutospacing="0" w:after="0" w:afterAutospacing="0" w:line="400" w:lineRule="exact"/>
        <w:ind w:left="0" w:leftChars="0" w:firstLine="480"/>
        <w:textAlignment w:val="auto"/>
        <w:rPr>
          <w:rFonts w:hint="eastAsia" w:ascii="仿宋" w:hAnsi="仿宋" w:eastAsia="仿宋" w:cs="仿宋"/>
          <w:sz w:val="24"/>
          <w:highlight w:val="none"/>
          <w:lang w:eastAsia="zh-CN"/>
        </w:rPr>
      </w:pPr>
    </w:p>
    <w:p w14:paraId="2EE8FED7">
      <w:pPr>
        <w:pStyle w:val="30"/>
        <w:keepNext w:val="0"/>
        <w:keepLines w:val="0"/>
        <w:pageBreakBefore w:val="0"/>
        <w:kinsoku/>
        <w:wordWrap/>
        <w:overflowPunct/>
        <w:topLinePunct w:val="0"/>
        <w:bidi w:val="0"/>
        <w:snapToGrid/>
        <w:spacing w:before="0" w:beforeAutospacing="0" w:after="0" w:afterAutospacing="0" w:line="400" w:lineRule="exact"/>
        <w:ind w:left="0" w:leftChars="0" w:firstLine="480"/>
        <w:textAlignment w:val="auto"/>
        <w:rPr>
          <w:rFonts w:hint="eastAsia" w:ascii="仿宋" w:hAnsi="仿宋" w:eastAsia="仿宋" w:cs="仿宋"/>
          <w:kern w:val="2"/>
        </w:rPr>
      </w:pPr>
      <w:r>
        <w:rPr>
          <w:rFonts w:hint="eastAsia" w:ascii="仿宋" w:hAnsi="仿宋" w:eastAsia="仿宋" w:cs="仿宋"/>
          <w:kern w:val="2"/>
        </w:rPr>
        <w:t>5.2 乙方收款账户：</w:t>
      </w:r>
    </w:p>
    <w:p w14:paraId="6B589638">
      <w:pPr>
        <w:keepNext w:val="0"/>
        <w:keepLines w:val="0"/>
        <w:pageBreakBefore w:val="0"/>
        <w:kinsoku/>
        <w:wordWrap/>
        <w:overflowPunct/>
        <w:topLinePunct w:val="0"/>
        <w:autoSpaceDE w:val="0"/>
        <w:autoSpaceDN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681DAA5E">
      <w:pPr>
        <w:keepNext w:val="0"/>
        <w:keepLines w:val="0"/>
        <w:pageBreakBefore w:val="0"/>
        <w:kinsoku/>
        <w:wordWrap/>
        <w:overflowPunct/>
        <w:topLinePunct w:val="0"/>
        <w:autoSpaceDE w:val="0"/>
        <w:autoSpaceDN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69D51A90">
      <w:pPr>
        <w:keepNext w:val="0"/>
        <w:keepLines w:val="0"/>
        <w:pageBreakBefore w:val="0"/>
        <w:kinsoku/>
        <w:wordWrap/>
        <w:overflowPunct/>
        <w:topLinePunct w:val="0"/>
        <w:autoSpaceDE w:val="0"/>
        <w:autoSpaceDN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527C5482">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1"/>
        <w:rPr>
          <w:rFonts w:hint="eastAsia" w:ascii="仿宋" w:hAnsi="仿宋" w:eastAsia="仿宋" w:cs="仿宋"/>
          <w:b/>
          <w:sz w:val="24"/>
        </w:rPr>
      </w:pPr>
      <w:r>
        <w:rPr>
          <w:rFonts w:hint="eastAsia" w:ascii="仿宋" w:hAnsi="仿宋" w:eastAsia="仿宋" w:cs="仿宋"/>
          <w:b/>
          <w:sz w:val="24"/>
        </w:rPr>
        <w:t>6 服务期限、地点和服务人员要求</w:t>
      </w:r>
    </w:p>
    <w:p w14:paraId="372B7FEE">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default" w:ascii="仿宋" w:hAnsi="仿宋" w:eastAsia="仿宋" w:cs="仿宋"/>
          <w:sz w:val="24"/>
          <w:u w:val="single"/>
          <w:lang w:val="en-US" w:eastAsia="zh-CN"/>
        </w:rPr>
      </w:pPr>
      <w:r>
        <w:rPr>
          <w:rFonts w:hint="eastAsia" w:ascii="仿宋" w:hAnsi="仿宋" w:eastAsia="仿宋" w:cs="仿宋"/>
          <w:sz w:val="24"/>
        </w:rPr>
        <w:t>6.1 服务期限：</w:t>
      </w:r>
      <w:r>
        <w:rPr>
          <w:rFonts w:hint="eastAsia" w:ascii="仿宋" w:hAnsi="仿宋" w:eastAsia="仿宋" w:cs="仿宋"/>
          <w:sz w:val="24"/>
          <w:u w:val="single"/>
          <w:lang w:val="en-US" w:eastAsia="zh-CN"/>
        </w:rPr>
        <w:t xml:space="preserve">                       </w:t>
      </w:r>
    </w:p>
    <w:p w14:paraId="01406140">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6.2 服务地点：</w:t>
      </w:r>
      <w:r>
        <w:rPr>
          <w:rFonts w:hint="eastAsia" w:ascii="仿宋" w:hAnsi="仿宋" w:eastAsia="仿宋" w:cs="仿宋"/>
          <w:sz w:val="24"/>
          <w:u w:val="single"/>
        </w:rPr>
        <w:t>甲方指定地点</w:t>
      </w:r>
      <w:r>
        <w:rPr>
          <w:rFonts w:hint="eastAsia" w:ascii="仿宋" w:hAnsi="仿宋" w:eastAsia="仿宋" w:cs="仿宋"/>
          <w:b/>
          <w:i/>
          <w:u w:val="single"/>
        </w:rPr>
        <w:t xml:space="preserve">  </w:t>
      </w:r>
      <w:r>
        <w:rPr>
          <w:rFonts w:ascii="仿宋" w:hAnsi="仿宋" w:eastAsia="仿宋" w:cs="仿宋"/>
          <w:b/>
          <w:i/>
          <w:u w:val="single"/>
        </w:rPr>
        <w:t xml:space="preserve">         </w:t>
      </w:r>
      <w:r>
        <w:rPr>
          <w:rFonts w:hint="eastAsia" w:ascii="仿宋" w:hAnsi="仿宋" w:eastAsia="仿宋" w:cs="仿宋"/>
          <w:b/>
          <w:i/>
          <w:u w:val="single"/>
        </w:rPr>
        <w:t xml:space="preserve"> </w:t>
      </w:r>
    </w:p>
    <w:p w14:paraId="255B6274">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6.3 服务人员：</w:t>
      </w:r>
      <w:r>
        <w:rPr>
          <w:rFonts w:hint="eastAsia" w:ascii="仿宋" w:hAnsi="仿宋" w:eastAsia="仿宋" w:cs="仿宋"/>
          <w:b/>
          <w:i/>
          <w:u w:val="single"/>
        </w:rPr>
        <w:t xml:space="preserve">                  </w:t>
      </w:r>
      <w:r>
        <w:rPr>
          <w:rFonts w:ascii="仿宋" w:hAnsi="仿宋" w:eastAsia="仿宋" w:cs="仿宋"/>
          <w:b/>
          <w:i/>
          <w:u w:val="single"/>
        </w:rPr>
        <w:t xml:space="preserve">       </w:t>
      </w:r>
      <w:r>
        <w:rPr>
          <w:rFonts w:hint="eastAsia" w:ascii="仿宋" w:hAnsi="仿宋" w:eastAsia="仿宋" w:cs="仿宋"/>
          <w:b/>
          <w:i/>
          <w:u w:val="single"/>
        </w:rPr>
        <w:t xml:space="preserve"> </w:t>
      </w:r>
    </w:p>
    <w:p w14:paraId="35F9FD60">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1"/>
        <w:rPr>
          <w:rFonts w:hint="eastAsia" w:ascii="仿宋" w:hAnsi="仿宋" w:eastAsia="仿宋" w:cs="仿宋"/>
          <w:b/>
          <w:sz w:val="24"/>
        </w:rPr>
      </w:pPr>
      <w:r>
        <w:rPr>
          <w:rFonts w:hint="eastAsia" w:ascii="仿宋" w:hAnsi="仿宋" w:eastAsia="仿宋" w:cs="仿宋"/>
          <w:b/>
          <w:sz w:val="24"/>
        </w:rPr>
        <w:t>7 技术规范</w:t>
      </w:r>
    </w:p>
    <w:p w14:paraId="505C5E67">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92572F9">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1"/>
        <w:rPr>
          <w:rFonts w:hint="eastAsia" w:ascii="仿宋" w:hAnsi="仿宋" w:eastAsia="仿宋" w:cs="仿宋"/>
          <w:b/>
          <w:sz w:val="24"/>
        </w:rPr>
      </w:pPr>
      <w:r>
        <w:rPr>
          <w:rFonts w:hint="eastAsia" w:ascii="仿宋" w:hAnsi="仿宋" w:eastAsia="仿宋" w:cs="仿宋"/>
          <w:b/>
          <w:sz w:val="24"/>
        </w:rPr>
        <w:t>8 知识产权</w:t>
      </w:r>
    </w:p>
    <w:p w14:paraId="4BD0A5DB">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0B95682B">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8.2具有知识产权的计算机软件等服务的知识产权归属，除合同另有规定外，归甲方所有。</w:t>
      </w:r>
    </w:p>
    <w:p w14:paraId="717D2401">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9</w:t>
      </w:r>
      <w:r>
        <w:rPr>
          <w:rFonts w:hint="eastAsia" w:ascii="仿宋" w:hAnsi="仿宋" w:eastAsia="仿宋" w:cs="仿宋"/>
          <w:b/>
          <w:sz w:val="24"/>
        </w:rPr>
        <w:t>履约保证金</w:t>
      </w:r>
    </w:p>
    <w:p w14:paraId="717C07AC">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无</w:t>
      </w:r>
    </w:p>
    <w:p w14:paraId="4FD4B76C">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10</w:t>
      </w:r>
      <w:r>
        <w:rPr>
          <w:rFonts w:hint="eastAsia" w:ascii="仿宋" w:hAnsi="仿宋" w:eastAsia="仿宋" w:cs="仿宋"/>
          <w:b/>
          <w:sz w:val="24"/>
        </w:rPr>
        <w:t xml:space="preserve"> 项目验收</w:t>
      </w:r>
    </w:p>
    <w:p w14:paraId="44F01814">
      <w:pPr>
        <w:keepNext w:val="0"/>
        <w:keepLines w:val="0"/>
        <w:pageBreakBefore w:val="0"/>
        <w:tabs>
          <w:tab w:val="left" w:pos="360"/>
          <w:tab w:val="left" w:pos="540"/>
          <w:tab w:val="left" w:pos="1080"/>
        </w:tabs>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10</w:t>
      </w:r>
      <w:r>
        <w:rPr>
          <w:rFonts w:hint="eastAsia" w:ascii="仿宋" w:hAnsi="仿宋" w:eastAsia="仿宋" w:cs="仿宋"/>
          <w:sz w:val="24"/>
        </w:rPr>
        <w:t>.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4AF8CDCB">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11</w:t>
      </w:r>
      <w:r>
        <w:rPr>
          <w:rFonts w:hint="eastAsia" w:ascii="仿宋" w:hAnsi="仿宋" w:eastAsia="仿宋" w:cs="仿宋"/>
          <w:b/>
          <w:sz w:val="24"/>
        </w:rPr>
        <w:t xml:space="preserve"> 技术资料和保密义务</w:t>
      </w:r>
    </w:p>
    <w:p w14:paraId="308BFAE8">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.1 乙方有权依据合同约定和项目需要，向甲方了解有关情况，调阅有关资料等，甲方应予积极配合；</w:t>
      </w:r>
    </w:p>
    <w:p w14:paraId="222208B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.2 乙方有义务妥善保管和保护由甲方提供的前款信息和资料等；</w:t>
      </w:r>
    </w:p>
    <w:p w14:paraId="23C2DA98">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194EAD">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12</w:t>
      </w:r>
      <w:r>
        <w:rPr>
          <w:rFonts w:hint="eastAsia" w:ascii="仿宋" w:hAnsi="仿宋" w:eastAsia="仿宋" w:cs="仿宋"/>
          <w:b/>
          <w:sz w:val="24"/>
        </w:rPr>
        <w:t xml:space="preserve"> 质量保证</w:t>
      </w:r>
    </w:p>
    <w:p w14:paraId="4BAE8B1A">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.1 乙方应建立和完善履行合同的内部质量保证体系，并提供相关内部规章制度给甲方，以便甲方进行监督检查；</w:t>
      </w:r>
    </w:p>
    <w:p w14:paraId="7E36FEF2">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.2 乙方应保证履行合同的人员数量和素质、软件和硬件设备的配置、场地、环境和设施等满足全面履行合同的要求，并应接受甲方的监督检查。</w:t>
      </w:r>
    </w:p>
    <w:p w14:paraId="2C8FE7C3">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13</w:t>
      </w:r>
      <w:r>
        <w:rPr>
          <w:rFonts w:hint="eastAsia" w:ascii="仿宋" w:hAnsi="仿宋" w:eastAsia="仿宋" w:cs="仿宋"/>
          <w:b/>
          <w:sz w:val="24"/>
        </w:rPr>
        <w:t xml:space="preserve"> 履约的风险负担</w:t>
      </w:r>
    </w:p>
    <w:p w14:paraId="54A7E80A">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在履行合同时，乙方服务人员及设备的相关风险均由乙方自行承担。</w:t>
      </w:r>
    </w:p>
    <w:p w14:paraId="0DCB96F6">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14</w:t>
      </w:r>
      <w:r>
        <w:rPr>
          <w:rFonts w:hint="eastAsia" w:ascii="仿宋" w:hAnsi="仿宋" w:eastAsia="仿宋" w:cs="仿宋"/>
          <w:b/>
          <w:sz w:val="24"/>
        </w:rPr>
        <w:t>合同变更</w:t>
      </w:r>
    </w:p>
    <w:p w14:paraId="6C1908C1">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656FC55E">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hint="eastAsia" w:ascii="仿宋" w:hAnsi="仿宋" w:eastAsia="仿宋" w:cs="仿宋"/>
          <w:b/>
          <w:sz w:val="24"/>
        </w:rPr>
        <w:t>1</w:t>
      </w:r>
      <w:r>
        <w:rPr>
          <w:rFonts w:ascii="仿宋" w:hAnsi="仿宋" w:eastAsia="仿宋" w:cs="仿宋"/>
          <w:b/>
          <w:sz w:val="24"/>
        </w:rPr>
        <w:t>5</w:t>
      </w:r>
      <w:r>
        <w:rPr>
          <w:rFonts w:hint="eastAsia" w:ascii="仿宋" w:hAnsi="仿宋" w:eastAsia="仿宋" w:cs="仿宋"/>
          <w:b/>
          <w:sz w:val="24"/>
        </w:rPr>
        <w:t xml:space="preserve"> 合同转让和分包</w:t>
      </w:r>
    </w:p>
    <w:p w14:paraId="535F5F76">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E5280C">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.2乙方采取分包方式履行合同的，由乙方向分包供应商支付款项，但不得因分包影响履行合同义务。</w:t>
      </w:r>
    </w:p>
    <w:p w14:paraId="39678F26">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16</w:t>
      </w:r>
      <w:r>
        <w:rPr>
          <w:rFonts w:hint="eastAsia" w:ascii="仿宋" w:hAnsi="仿宋" w:eastAsia="仿宋" w:cs="仿宋"/>
          <w:b/>
          <w:sz w:val="24"/>
        </w:rPr>
        <w:t xml:space="preserve"> 违约责任</w:t>
      </w:r>
    </w:p>
    <w:p w14:paraId="223A0FF6">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16</w:t>
      </w:r>
      <w:r>
        <w:rPr>
          <w:rFonts w:hint="eastAsia" w:ascii="仿宋" w:hAnsi="仿宋" w:eastAsia="仿宋" w:cs="仿宋"/>
          <w:sz w:val="24"/>
        </w:rPr>
        <w:t>.1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sz w:val="24"/>
          <w:u w:val="single"/>
        </w:rPr>
        <w:t xml:space="preserve">  0.05  </w:t>
      </w:r>
      <w:r>
        <w:rPr>
          <w:rFonts w:hint="eastAsia" w:ascii="仿宋" w:hAnsi="仿宋" w:eastAsia="仿宋" w:cs="仿宋"/>
          <w:sz w:val="24"/>
        </w:rPr>
        <w:t>%，最高限额为本合同总价的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%；迟延完成服务的违约金计算数额达到前述最高限额之日起，甲方有权在要求乙方支付违约金的同时，书面通知乙方解除本合同；</w:t>
      </w:r>
    </w:p>
    <w:p w14:paraId="678DC947">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4EEB111">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AF8AD6">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112B15">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C4752EF">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.6 如果出现政府采购监督管理部门在处理投诉事项期间，书面通知甲方暂停采购活动的情形，或者询问或质疑事项可能影响中标结果的，导致甲方中止履行合同的情形，均不视为甲方违约。</w:t>
      </w:r>
    </w:p>
    <w:p w14:paraId="382A342D">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17</w:t>
      </w:r>
      <w:r>
        <w:rPr>
          <w:rFonts w:hint="eastAsia" w:ascii="仿宋" w:hAnsi="仿宋" w:eastAsia="仿宋" w:cs="仿宋"/>
          <w:b/>
          <w:sz w:val="24"/>
        </w:rPr>
        <w:t xml:space="preserve"> 不可抗力</w:t>
      </w:r>
    </w:p>
    <w:p w14:paraId="56B9BBD6">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.1如果任何一方遭遇法律规定的不可抗力，致使合同履行受阻时，履行合同的期限应予延长，延长的期限应相当于不可抗力所影响的时间；</w:t>
      </w:r>
    </w:p>
    <w:p w14:paraId="361AB62F">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.2 因不可抗力致使不能实现合同目的的，当事人可以解除合同；</w:t>
      </w:r>
    </w:p>
    <w:p w14:paraId="3AA39A05">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.3 因不可抗力致使合同有变更必要的，双方当事人应在不可抗力发生后</w:t>
      </w:r>
      <w:r>
        <w:rPr>
          <w:rFonts w:hint="eastAsia" w:ascii="仿宋" w:hAnsi="仿宋" w:eastAsia="仿宋" w:cs="仿宋"/>
          <w:sz w:val="24"/>
          <w:u w:val="single"/>
        </w:rPr>
        <w:t xml:space="preserve"> 10 </w:t>
      </w:r>
      <w:r>
        <w:rPr>
          <w:rFonts w:hint="eastAsia" w:ascii="仿宋" w:hAnsi="仿宋" w:eastAsia="仿宋" w:cs="仿宋"/>
          <w:sz w:val="24"/>
        </w:rPr>
        <w:t>日内以书面形式变更合同；</w:t>
      </w:r>
    </w:p>
    <w:p w14:paraId="15FE5FCB">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.4受不可抗力影响的一方在不可抗力发生后，应在</w:t>
      </w:r>
      <w:r>
        <w:rPr>
          <w:rFonts w:hint="eastAsia" w:ascii="仿宋" w:hAnsi="仿宋" w:eastAsia="仿宋" w:cs="仿宋"/>
          <w:sz w:val="24"/>
          <w:u w:val="single"/>
        </w:rPr>
        <w:t xml:space="preserve">  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14:paraId="6B0C9499">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18</w:t>
      </w:r>
      <w:r>
        <w:rPr>
          <w:rFonts w:hint="eastAsia" w:ascii="仿宋" w:hAnsi="仿宋" w:eastAsia="仿宋" w:cs="仿宋"/>
          <w:b/>
          <w:sz w:val="24"/>
        </w:rPr>
        <w:t xml:space="preserve"> 税费</w:t>
      </w:r>
    </w:p>
    <w:p w14:paraId="03C430E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1FFF60D4">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19</w:t>
      </w:r>
      <w:r>
        <w:rPr>
          <w:rFonts w:hint="eastAsia" w:ascii="仿宋" w:hAnsi="仿宋" w:eastAsia="仿宋" w:cs="仿宋"/>
          <w:b/>
          <w:sz w:val="24"/>
        </w:rPr>
        <w:t>乙方破产</w:t>
      </w:r>
    </w:p>
    <w:p w14:paraId="508021F1">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36305E">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20</w:t>
      </w:r>
      <w:r>
        <w:rPr>
          <w:rFonts w:hint="eastAsia" w:ascii="仿宋" w:hAnsi="仿宋" w:eastAsia="仿宋" w:cs="仿宋"/>
          <w:b/>
          <w:sz w:val="24"/>
        </w:rPr>
        <w:t xml:space="preserve"> 合同争议的解决</w:t>
      </w:r>
    </w:p>
    <w:p w14:paraId="3F3329BA">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sz w:val="24"/>
        </w:rPr>
      </w:pPr>
      <w:bookmarkStart w:id="395" w:name="OLE_LINK4"/>
      <w:r>
        <w:rPr>
          <w:rFonts w:hint="eastAsia" w:ascii="仿宋" w:hAnsi="仿宋" w:eastAsia="仿宋" w:cs="仿宋"/>
          <w:sz w:val="24"/>
        </w:rPr>
        <w:t>本合同履行过程中发生的任何争议，双方当事人均可通过和解或者调解解决；不愿和解、调解或者和解、调解不成的，可以向宁波市</w:t>
      </w:r>
      <w:r>
        <w:rPr>
          <w:rFonts w:hint="eastAsia" w:ascii="仿宋" w:hAnsi="仿宋" w:eastAsia="仿宋" w:cs="仿宋"/>
          <w:sz w:val="24"/>
          <w:lang w:val="en-US" w:eastAsia="zh-CN"/>
        </w:rPr>
        <w:t>鄞州</w:t>
      </w:r>
      <w:r>
        <w:rPr>
          <w:rFonts w:hint="eastAsia" w:ascii="仿宋" w:hAnsi="仿宋" w:eastAsia="仿宋" w:cs="仿宋"/>
          <w:sz w:val="24"/>
        </w:rPr>
        <w:t>区人民法院提起诉讼。</w:t>
      </w:r>
      <w:bookmarkEnd w:id="395"/>
    </w:p>
    <w:p w14:paraId="3B7A2822">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21</w:t>
      </w:r>
      <w:r>
        <w:rPr>
          <w:rFonts w:hint="eastAsia" w:ascii="仿宋" w:hAnsi="仿宋" w:eastAsia="仿宋" w:cs="仿宋"/>
          <w:b/>
          <w:sz w:val="24"/>
        </w:rPr>
        <w:t>合同中止、终止</w:t>
      </w:r>
    </w:p>
    <w:p w14:paraId="7EFB68AE">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w:t>
      </w:r>
      <w:r>
        <w:rPr>
          <w:rFonts w:hint="eastAsia" w:ascii="仿宋" w:hAnsi="仿宋" w:eastAsia="仿宋" w:cs="仿宋"/>
          <w:sz w:val="24"/>
        </w:rPr>
        <w:t>.1 双方当事人不得擅自中止或者终止合同；</w:t>
      </w:r>
    </w:p>
    <w:p w14:paraId="0E1A7558">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w:t>
      </w:r>
      <w:r>
        <w:rPr>
          <w:rFonts w:hint="eastAsia" w:ascii="仿宋" w:hAnsi="仿宋" w:eastAsia="仿宋" w:cs="仿宋"/>
          <w:sz w:val="24"/>
        </w:rPr>
        <w:t>.2合同继续履行将损害国家利益和社会公共利益的，双方当事人应当中止或者终止合同。有过错的一方应当承担赔偿责任，双方当事人都有过错的，各自承担相应的责任。</w:t>
      </w:r>
    </w:p>
    <w:p w14:paraId="55E27FDB">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22</w:t>
      </w:r>
      <w:r>
        <w:rPr>
          <w:rFonts w:hint="eastAsia" w:ascii="仿宋" w:hAnsi="仿宋" w:eastAsia="仿宋" w:cs="仿宋"/>
          <w:b/>
          <w:sz w:val="24"/>
        </w:rPr>
        <w:t>通知和送达</w:t>
      </w:r>
    </w:p>
    <w:p w14:paraId="374684DF">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22</w:t>
      </w:r>
      <w:r>
        <w:rPr>
          <w:rFonts w:hint="eastAsia" w:ascii="仿宋" w:hAnsi="仿宋" w:eastAsia="仿宋" w:cs="仿宋"/>
          <w:sz w:val="24"/>
        </w:rPr>
        <w:t xml:space="preserve">.1任何一方因履行合同而以合同第一部分尾部所列明的传真或电子邮件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11E21618">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ascii="仿宋" w:hAnsi="仿宋" w:eastAsia="仿宋" w:cs="仿宋"/>
          <w:sz w:val="24"/>
        </w:rPr>
        <w:t>22</w:t>
      </w: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3C1F7624">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23</w:t>
      </w:r>
      <w:r>
        <w:rPr>
          <w:rFonts w:hint="eastAsia" w:ascii="仿宋" w:hAnsi="仿宋" w:eastAsia="仿宋" w:cs="仿宋"/>
          <w:b/>
          <w:sz w:val="24"/>
        </w:rPr>
        <w:t xml:space="preserve"> 计量单位</w:t>
      </w:r>
    </w:p>
    <w:p w14:paraId="7D83C0CB">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4FF348A">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24</w:t>
      </w:r>
      <w:r>
        <w:rPr>
          <w:rFonts w:hint="eastAsia" w:ascii="仿宋" w:hAnsi="仿宋" w:eastAsia="仿宋" w:cs="仿宋"/>
          <w:b/>
          <w:sz w:val="24"/>
        </w:rPr>
        <w:t>合同使用的文字和适用的法律</w:t>
      </w:r>
    </w:p>
    <w:p w14:paraId="737A16D2">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w:t>
      </w:r>
      <w:r>
        <w:rPr>
          <w:rFonts w:hint="eastAsia" w:ascii="仿宋" w:hAnsi="仿宋" w:eastAsia="仿宋" w:cs="仿宋"/>
          <w:sz w:val="24"/>
        </w:rPr>
        <w:t>.1 合同使用汉语书就、变更和解释；</w:t>
      </w:r>
    </w:p>
    <w:p w14:paraId="409058F6">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w:t>
      </w:r>
      <w:r>
        <w:rPr>
          <w:rFonts w:hint="eastAsia" w:ascii="仿宋" w:hAnsi="仿宋" w:eastAsia="仿宋" w:cs="仿宋"/>
          <w:sz w:val="24"/>
        </w:rPr>
        <w:t>.2 合同适用中华人民共和国法律。</w:t>
      </w:r>
    </w:p>
    <w:p w14:paraId="24ABC86B">
      <w:pPr>
        <w:keepNext w:val="0"/>
        <w:keepLines w:val="0"/>
        <w:pageBreakBefore w:val="0"/>
        <w:kinsoku/>
        <w:wordWrap/>
        <w:overflowPunct/>
        <w:topLinePunct w:val="0"/>
        <w:bidi w:val="0"/>
        <w:snapToGrid/>
        <w:spacing w:line="400" w:lineRule="exact"/>
        <w:ind w:left="0" w:leftChars="0" w:firstLine="482" w:firstLineChars="200"/>
        <w:textAlignment w:val="auto"/>
        <w:outlineLvl w:val="1"/>
        <w:rPr>
          <w:rFonts w:hint="eastAsia" w:ascii="仿宋" w:hAnsi="仿宋" w:eastAsia="仿宋" w:cs="仿宋"/>
          <w:b/>
          <w:sz w:val="24"/>
        </w:rPr>
      </w:pPr>
      <w:r>
        <w:rPr>
          <w:rFonts w:ascii="仿宋" w:hAnsi="仿宋" w:eastAsia="仿宋" w:cs="仿宋"/>
          <w:b/>
          <w:sz w:val="24"/>
        </w:rPr>
        <w:t>25</w:t>
      </w:r>
      <w:r>
        <w:rPr>
          <w:rFonts w:hint="eastAsia" w:ascii="仿宋" w:hAnsi="仿宋" w:eastAsia="仿宋" w:cs="仿宋"/>
          <w:b/>
          <w:sz w:val="24"/>
        </w:rPr>
        <w:t>合同效力</w:t>
      </w:r>
    </w:p>
    <w:p w14:paraId="57BDE8BC">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本合同一式四份，甲乙双方各两份，每份均具有同等法律效力。本合同自双方当事人盖章或者签字时生效。</w:t>
      </w:r>
    </w:p>
    <w:p w14:paraId="7B11A9E7">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b/>
          <w:sz w:val="24"/>
          <w:lang w:val="zh-CN"/>
        </w:rPr>
      </w:pPr>
    </w:p>
    <w:p w14:paraId="1899E2A4">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610E4566">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0A5B0CE8">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住所：                                   住所：</w:t>
      </w:r>
    </w:p>
    <w:p w14:paraId="6794DF7D">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 法定代表人或授权代表（签字）: </w:t>
      </w:r>
    </w:p>
    <w:p w14:paraId="1FE2AFD0">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联系人：                                 联系人：</w:t>
      </w:r>
    </w:p>
    <w:p w14:paraId="124270BB">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0585C77">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59B94E77">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1017DA72">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rPr>
      </w:pPr>
      <w:r>
        <w:rPr>
          <w:rFonts w:hint="eastAsia" w:ascii="仿宋" w:hAnsi="仿宋" w:eastAsia="仿宋" w:cs="仿宋"/>
          <w:sz w:val="24"/>
          <w:lang w:val="zh-CN"/>
        </w:rPr>
        <w:t>传真:                                    传真:</w:t>
      </w:r>
    </w:p>
    <w:p w14:paraId="6F310D26">
      <w:pPr>
        <w:pStyle w:val="19"/>
        <w:keepNext w:val="0"/>
        <w:keepLines w:val="0"/>
        <w:pageBreakBefore w:val="0"/>
        <w:kinsoku/>
        <w:wordWrap/>
        <w:overflowPunct/>
        <w:topLinePunct w:val="0"/>
        <w:bidi w:val="0"/>
        <w:snapToGrid/>
        <w:spacing w:line="400" w:lineRule="exact"/>
        <w:ind w:left="0" w:leftChars="0" w:firstLine="0" w:firstLineChars="0"/>
        <w:textAlignment w:val="auto"/>
        <w:rPr>
          <w:rFonts w:hint="eastAsia" w:ascii="仿宋" w:hAnsi="仿宋" w:eastAsia="仿宋" w:cs="仿宋"/>
          <w:b/>
          <w:bCs/>
          <w:sz w:val="24"/>
        </w:rPr>
      </w:pPr>
    </w:p>
    <w:p w14:paraId="085D0A6D">
      <w:pPr>
        <w:pStyle w:val="19"/>
        <w:keepNext w:val="0"/>
        <w:keepLines w:val="0"/>
        <w:pageBreakBefore w:val="0"/>
        <w:kinsoku/>
        <w:wordWrap/>
        <w:overflowPunct/>
        <w:topLinePunct w:val="0"/>
        <w:bidi w:val="0"/>
        <w:snapToGrid/>
        <w:spacing w:line="400" w:lineRule="exact"/>
        <w:ind w:left="0" w:leftChars="0" w:firstLine="0" w:firstLineChars="0"/>
        <w:textAlignment w:val="auto"/>
        <w:rPr>
          <w:rFonts w:hint="eastAsia" w:ascii="仿宋" w:hAnsi="仿宋" w:eastAsia="仿宋" w:cs="仿宋"/>
          <w:b/>
          <w:bCs/>
          <w:sz w:val="24"/>
          <w:lang w:val="zh-CN" w:eastAsia="zh-CN"/>
        </w:rPr>
      </w:pPr>
      <w:r>
        <w:rPr>
          <w:rFonts w:hint="eastAsia" w:ascii="仿宋" w:hAnsi="仿宋" w:eastAsia="仿宋" w:cs="仿宋"/>
          <w:b/>
          <w:bCs/>
          <w:sz w:val="24"/>
        </w:rPr>
        <w:t>见证人：</w:t>
      </w:r>
      <w:r>
        <w:rPr>
          <w:rFonts w:hint="eastAsia" w:ascii="仿宋" w:hAnsi="仿宋" w:eastAsia="仿宋" w:cs="仿宋"/>
          <w:b/>
          <w:bCs/>
          <w:sz w:val="24"/>
          <w:lang w:eastAsia="zh-CN"/>
        </w:rPr>
        <w:t>宁波慧泽工程管理咨询有限公司</w:t>
      </w:r>
    </w:p>
    <w:p w14:paraId="5ED8EF9C">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 xml:space="preserve">住所：                             </w:t>
      </w:r>
    </w:p>
    <w:p w14:paraId="7ABE5A73">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p>
    <w:p w14:paraId="5BA80B0A">
      <w:pPr>
        <w:keepNext w:val="0"/>
        <w:keepLines w:val="0"/>
        <w:pageBreakBefore w:val="0"/>
        <w:kinsoku/>
        <w:wordWrap/>
        <w:overflowPunct/>
        <w:topLinePunct w:val="0"/>
        <w:autoSpaceDE w:val="0"/>
        <w:autoSpaceDN w:val="0"/>
        <w:bidi w:val="0"/>
        <w:snapToGrid/>
        <w:spacing w:line="400" w:lineRule="exact"/>
        <w:ind w:left="0" w:leftChars="0"/>
        <w:textAlignment w:val="auto"/>
        <w:rPr>
          <w:rFonts w:hint="eastAsia" w:ascii="仿宋" w:hAnsi="仿宋" w:eastAsia="仿宋" w:cs="仿宋"/>
          <w:sz w:val="24"/>
          <w:lang w:val="zh-CN"/>
        </w:rPr>
      </w:pPr>
      <w:r>
        <w:rPr>
          <w:rFonts w:hint="eastAsia" w:ascii="仿宋" w:hAnsi="仿宋" w:eastAsia="仿宋" w:cs="仿宋"/>
          <w:sz w:val="24"/>
          <w:lang w:val="zh-CN"/>
        </w:rPr>
        <w:t xml:space="preserve">联系人：                                                                   </w:t>
      </w:r>
    </w:p>
    <w:p w14:paraId="331BF2EC">
      <w:pPr>
        <w:pStyle w:val="19"/>
        <w:keepNext w:val="0"/>
        <w:keepLines w:val="0"/>
        <w:pageBreakBefore w:val="0"/>
        <w:kinsoku/>
        <w:wordWrap/>
        <w:overflowPunct/>
        <w:topLinePunct w:val="0"/>
        <w:bidi w:val="0"/>
        <w:snapToGrid/>
        <w:spacing w:line="400" w:lineRule="exact"/>
        <w:ind w:left="0" w:leftChars="0" w:firstLine="0" w:firstLineChars="0"/>
        <w:textAlignment w:val="auto"/>
        <w:rPr>
          <w:rFonts w:ascii="仿宋" w:hAnsi="仿宋" w:eastAsia="仿宋" w:cs="仿宋"/>
          <w:sz w:val="24"/>
        </w:rPr>
      </w:pPr>
      <w:r>
        <w:rPr>
          <w:rFonts w:hint="eastAsia" w:ascii="仿宋" w:hAnsi="仿宋" w:eastAsia="仿宋" w:cs="仿宋"/>
          <w:sz w:val="24"/>
          <w:lang w:val="zh-CN"/>
        </w:rPr>
        <w:t>电话:</w:t>
      </w:r>
    </w:p>
    <w:p w14:paraId="0C613F86">
      <w:pPr>
        <w:pStyle w:val="19"/>
        <w:spacing w:line="360" w:lineRule="auto"/>
        <w:ind w:firstLine="0" w:firstLineChars="0"/>
        <w:rPr>
          <w:rFonts w:hint="eastAsia" w:ascii="仿宋" w:hAnsi="仿宋" w:eastAsia="仿宋" w:cs="仿宋"/>
          <w:sz w:val="24"/>
        </w:rPr>
      </w:pPr>
    </w:p>
    <w:p w14:paraId="20135571">
      <w:pPr>
        <w:spacing w:line="360" w:lineRule="auto"/>
        <w:rPr>
          <w:rFonts w:hint="eastAsia" w:ascii="仿宋" w:hAnsi="仿宋" w:eastAsia="仿宋" w:cs="仿宋"/>
          <w:b/>
          <w:sz w:val="36"/>
          <w:szCs w:val="20"/>
        </w:rPr>
      </w:pPr>
      <w:r>
        <w:rPr>
          <w:rFonts w:ascii="仿宋" w:hAnsi="仿宋" w:eastAsia="仿宋" w:cs="Arial"/>
          <w:snapToGrid w:val="0"/>
          <w:sz w:val="24"/>
        </w:rPr>
        <w:br w:type="page"/>
      </w:r>
    </w:p>
    <w:p w14:paraId="2E33B974">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14:paraId="2CDB92F6">
      <w:pPr>
        <w:spacing w:line="360" w:lineRule="auto"/>
        <w:jc w:val="center"/>
        <w:rPr>
          <w:rFonts w:hint="eastAsia" w:ascii="仿宋" w:hAnsi="仿宋" w:eastAsia="仿宋" w:cs="仿宋"/>
          <w:b/>
          <w:kern w:val="0"/>
          <w:sz w:val="36"/>
          <w:szCs w:val="36"/>
        </w:rPr>
      </w:pPr>
    </w:p>
    <w:p w14:paraId="35BEFB9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资格文件部分</w:t>
      </w:r>
    </w:p>
    <w:p w14:paraId="7A45F34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37507C8A">
      <w:pPr>
        <w:spacing w:line="360" w:lineRule="auto"/>
        <w:jc w:val="center"/>
        <w:rPr>
          <w:rFonts w:hint="eastAsia" w:ascii="仿宋" w:hAnsi="仿宋" w:eastAsia="仿宋" w:cs="仿宋"/>
          <w:b/>
          <w:kern w:val="0"/>
          <w:sz w:val="36"/>
          <w:szCs w:val="36"/>
        </w:rPr>
      </w:pPr>
    </w:p>
    <w:p w14:paraId="75A9403F">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1.有效的企业法人营业执照（或事业法人登记证）、其他组织（个体工商户）的营业执照或者民办非企业单位登记证书；</w:t>
      </w:r>
    </w:p>
    <w:p w14:paraId="1AF2576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2.符合参加政府采购活动应当具备的一般条件的承诺函；</w:t>
      </w:r>
    </w:p>
    <w:p w14:paraId="6F43C75B">
      <w:pPr>
        <w:adjustRightInd w:val="0"/>
        <w:snapToGrid w:val="0"/>
        <w:spacing w:line="360" w:lineRule="auto"/>
        <w:ind w:left="420" w:leftChars="200" w:firstLine="560" w:firstLineChars="200"/>
        <w:rPr>
          <w:rFonts w:hint="eastAsia" w:ascii="仿宋" w:hAnsi="仿宋" w:eastAsia="仿宋" w:cs="仿宋"/>
          <w:sz w:val="28"/>
          <w:szCs w:val="28"/>
        </w:rPr>
      </w:pPr>
      <w:bookmarkStart w:id="396" w:name="OLE_LINK71"/>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联合协议</w:t>
      </w:r>
      <w:r>
        <w:rPr>
          <w:rFonts w:hint="eastAsia" w:ascii="仿宋" w:hAnsi="仿宋" w:eastAsia="仿宋" w:cs="仿宋"/>
          <w:sz w:val="28"/>
          <w:szCs w:val="28"/>
        </w:rPr>
        <w:t>（如有）。</w:t>
      </w:r>
    </w:p>
    <w:p w14:paraId="1FCF49B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分包意向协议</w:t>
      </w:r>
      <w:r>
        <w:rPr>
          <w:rFonts w:hint="eastAsia" w:ascii="仿宋" w:hAnsi="仿宋" w:eastAsia="仿宋" w:cs="仿宋"/>
          <w:sz w:val="28"/>
          <w:szCs w:val="28"/>
        </w:rPr>
        <w:t>（如有）。</w:t>
      </w:r>
    </w:p>
    <w:p w14:paraId="45FDC2C7">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.本项目的特定资格要求（如有）。</w:t>
      </w:r>
    </w:p>
    <w:bookmarkEnd w:id="396"/>
    <w:p w14:paraId="30E8C6DE">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w:t>
      </w:r>
      <w:bookmarkStart w:id="397" w:name="OLE_LINK29"/>
      <w:r>
        <w:rPr>
          <w:rFonts w:hint="eastAsia" w:ascii="仿宋" w:hAnsi="仿宋" w:eastAsia="仿宋" w:cs="仿宋"/>
          <w:b/>
          <w:kern w:val="0"/>
          <w:sz w:val="32"/>
          <w:szCs w:val="32"/>
        </w:rPr>
        <w:t>符合参加政府采购活动应当具备的一般条件的承诺函</w:t>
      </w:r>
    </w:p>
    <w:p w14:paraId="6EE0B2A0">
      <w:pPr>
        <w:snapToGrid w:val="0"/>
        <w:spacing w:line="360" w:lineRule="auto"/>
        <w:rPr>
          <w:rFonts w:hint="eastAsia" w:ascii="仿宋" w:hAnsi="仿宋" w:eastAsia="仿宋" w:cs="仿宋"/>
          <w:sz w:val="24"/>
        </w:rPr>
      </w:pPr>
    </w:p>
    <w:p w14:paraId="25134D72">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中国共产党宁波市鄞州区委员会政法委员会</w:t>
      </w:r>
      <w:r>
        <w:rPr>
          <w:rFonts w:hint="eastAsia" w:ascii="仿宋" w:hAnsi="仿宋" w:eastAsia="仿宋" w:cs="仿宋"/>
          <w:sz w:val="24"/>
        </w:rPr>
        <w:t>：</w:t>
      </w:r>
    </w:p>
    <w:p w14:paraId="0DE7B77F">
      <w:pPr>
        <w:snapToGrid w:val="0"/>
        <w:spacing w:line="360" w:lineRule="auto"/>
        <w:ind w:firstLine="480" w:firstLineChars="200"/>
        <w:rPr>
          <w:rFonts w:hint="eastAsia" w:ascii="仿宋" w:hAnsi="仿宋" w:eastAsia="仿宋" w:cs="仿宋"/>
          <w:sz w:val="24"/>
        </w:rPr>
      </w:pPr>
    </w:p>
    <w:p w14:paraId="259323C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宁波市鄞州区矛调素问智能助理应用场景项目</w:t>
      </w:r>
      <w:r>
        <w:rPr>
          <w:rFonts w:hint="eastAsia" w:ascii="仿宋" w:hAnsi="仿宋" w:eastAsia="仿宋" w:cs="仿宋"/>
          <w:sz w:val="24"/>
        </w:rPr>
        <w:t>【招标编号</w:t>
      </w:r>
      <w:bookmarkStart w:id="398" w:name="OLE_LINK50"/>
      <w:r>
        <w:rPr>
          <w:rFonts w:hint="eastAsia" w:ascii="仿宋" w:hAnsi="仿宋" w:eastAsia="仿宋" w:cs="仿宋"/>
          <w:sz w:val="24"/>
          <w:highlight w:val="none"/>
        </w:rPr>
        <w:t>：</w:t>
      </w:r>
      <w:bookmarkStart w:id="399" w:name="OLE_LINK14"/>
      <w:bookmarkStart w:id="400" w:name="OLE_LINK12"/>
      <w:bookmarkStart w:id="401" w:name="OLE_LINK11"/>
      <w:r>
        <w:rPr>
          <w:rFonts w:hint="eastAsia" w:ascii="仿宋" w:hAnsi="仿宋" w:eastAsia="仿宋" w:cs="仿宋"/>
          <w:sz w:val="24"/>
          <w:highlight w:val="none"/>
        </w:rPr>
        <w:t>NBHZ-20241102G</w:t>
      </w:r>
      <w:bookmarkEnd w:id="398"/>
      <w:bookmarkEnd w:id="399"/>
      <w:bookmarkEnd w:id="400"/>
      <w:bookmarkEnd w:id="401"/>
      <w:r>
        <w:rPr>
          <w:rFonts w:hint="eastAsia" w:ascii="仿宋" w:hAnsi="仿宋" w:eastAsia="仿宋" w:cs="仿宋"/>
          <w:sz w:val="24"/>
        </w:rPr>
        <w:t>】政府采购活动，郑重承诺：</w:t>
      </w:r>
    </w:p>
    <w:p w14:paraId="254CE5B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60CC83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48E8D4C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F2995F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19979B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F89824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11D3EE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1F1CD0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（二）未被信用中国（www.creditchina.gov.cn)、中国政府采购网（www.ccgp.gov.cn）列入失信被执行人、重大税收违法案件当事人名单（即重大税收违法失信主体）、政府采购严重违法失信行为记录名单。</w:t>
      </w:r>
    </w:p>
    <w:p w14:paraId="5503F25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52BCC4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78257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4B91EA7">
      <w:pPr>
        <w:snapToGrid w:val="0"/>
        <w:spacing w:line="360" w:lineRule="auto"/>
        <w:ind w:firstLine="5520" w:firstLineChars="2300"/>
        <w:rPr>
          <w:rFonts w:hint="eastAsia" w:ascii="仿宋" w:hAnsi="仿宋" w:eastAsia="仿宋" w:cs="仿宋"/>
          <w:kern w:val="0"/>
          <w:sz w:val="24"/>
          <w:lang w:val="zh-CN"/>
        </w:rPr>
      </w:pPr>
    </w:p>
    <w:p w14:paraId="582CDF21">
      <w:pPr>
        <w:snapToGrid w:val="0"/>
        <w:spacing w:line="360" w:lineRule="auto"/>
        <w:ind w:firstLine="5520" w:firstLineChars="2300"/>
        <w:rPr>
          <w:rFonts w:hint="eastAsia" w:ascii="仿宋" w:hAnsi="仿宋" w:eastAsia="仿宋" w:cs="仿宋"/>
          <w:kern w:val="0"/>
          <w:sz w:val="24"/>
          <w:lang w:val="zh-CN"/>
        </w:rPr>
      </w:pPr>
    </w:p>
    <w:p w14:paraId="4278BB8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25AC6BC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A6925C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bookmarkEnd w:id="397"/>
    <w:p w14:paraId="170A5CE7">
      <w:pPr>
        <w:spacing w:line="360" w:lineRule="auto"/>
        <w:jc w:val="center"/>
        <w:rPr>
          <w:rFonts w:hint="eastAsia" w:ascii="仿宋" w:hAnsi="仿宋" w:eastAsia="仿宋" w:cs="仿宋"/>
          <w:b/>
          <w:color w:val="000000"/>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color w:val="000000"/>
          <w:kern w:val="0"/>
          <w:sz w:val="32"/>
          <w:szCs w:val="32"/>
          <w:lang w:val="en-US" w:eastAsia="zh-CN"/>
        </w:rPr>
        <w:t>二、</w:t>
      </w:r>
      <w:r>
        <w:rPr>
          <w:rFonts w:hint="eastAsia" w:ascii="仿宋" w:hAnsi="仿宋" w:eastAsia="仿宋" w:cs="仿宋"/>
          <w:b/>
          <w:color w:val="000000"/>
          <w:kern w:val="0"/>
          <w:sz w:val="32"/>
          <w:szCs w:val="32"/>
          <w:lang w:val="zh-CN"/>
        </w:rPr>
        <w:t>联合协议</w:t>
      </w:r>
    </w:p>
    <w:p w14:paraId="63638506">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（联合体所有成员名称）</w:t>
      </w:r>
      <w:r>
        <w:rPr>
          <w:rFonts w:hint="eastAsia" w:ascii="仿宋" w:hAnsi="仿宋" w:eastAsia="仿宋" w:cs="仿宋"/>
          <w:color w:val="000000"/>
          <w:kern w:val="0"/>
          <w:sz w:val="24"/>
        </w:rPr>
        <w:t>自愿</w:t>
      </w:r>
      <w:r>
        <w:rPr>
          <w:rFonts w:hint="eastAsia" w:ascii="仿宋" w:hAnsi="仿宋" w:eastAsia="仿宋" w:cs="仿宋"/>
          <w:color w:val="000000"/>
          <w:kern w:val="0"/>
          <w:sz w:val="24"/>
          <w:lang w:val="zh-CN"/>
        </w:rPr>
        <w:t>组成一个联合体，以一个投标人的身份</w:t>
      </w:r>
      <w:r>
        <w:rPr>
          <w:rFonts w:hint="eastAsia" w:ascii="仿宋" w:hAnsi="仿宋" w:eastAsia="仿宋" w:cs="仿宋"/>
          <w:color w:val="000000"/>
          <w:kern w:val="0"/>
          <w:sz w:val="24"/>
        </w:rPr>
        <w:t>参加</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 xml:space="preserve">投标。 </w:t>
      </w:r>
    </w:p>
    <w:p w14:paraId="30D8E1E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一、各方一致决定，</w:t>
      </w:r>
      <w:r>
        <w:rPr>
          <w:rFonts w:hint="eastAsia" w:ascii="仿宋" w:hAnsi="仿宋" w:eastAsia="仿宋" w:cs="仿宋"/>
          <w:color w:val="000000"/>
          <w:kern w:val="0"/>
          <w:sz w:val="24"/>
          <w:u w:val="single"/>
        </w:rPr>
        <w:t>（某联合体成员名称）</w:t>
      </w:r>
      <w:r>
        <w:rPr>
          <w:rFonts w:hint="eastAsia" w:ascii="仿宋" w:hAnsi="仿宋" w:eastAsia="仿宋" w:cs="仿宋"/>
          <w:color w:val="000000"/>
          <w:kern w:val="0"/>
          <w:sz w:val="24"/>
        </w:rPr>
        <w:t>为联合体</w:t>
      </w:r>
      <w:r>
        <w:rPr>
          <w:rFonts w:hint="eastAsia" w:ascii="仿宋" w:hAnsi="仿宋" w:eastAsia="仿宋" w:cs="仿宋"/>
          <w:color w:val="000000"/>
          <w:kern w:val="0"/>
          <w:sz w:val="24"/>
          <w:lang w:val="zh-CN"/>
        </w:rPr>
        <w:t>牵头人</w:t>
      </w:r>
      <w:r>
        <w:rPr>
          <w:rFonts w:hint="eastAsia" w:ascii="仿宋" w:hAnsi="仿宋" w:eastAsia="仿宋" w:cs="仿宋"/>
          <w:color w:val="000000"/>
          <w:sz w:val="24"/>
        </w:rPr>
        <w:t>，代表所有联合体成员负责投标和合同实施阶段的主办、协调工作</w:t>
      </w:r>
      <w:r>
        <w:rPr>
          <w:rFonts w:hint="eastAsia" w:ascii="仿宋" w:hAnsi="仿宋" w:eastAsia="仿宋" w:cs="仿宋"/>
          <w:color w:val="000000"/>
          <w:kern w:val="0"/>
          <w:sz w:val="24"/>
          <w:lang w:val="zh-CN"/>
        </w:rPr>
        <w:t>。</w:t>
      </w:r>
    </w:p>
    <w:p w14:paraId="1E201AB7">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二、</w:t>
      </w:r>
      <w:r>
        <w:rPr>
          <w:rFonts w:hint="eastAsia" w:ascii="仿宋" w:hAnsi="仿宋" w:eastAsia="仿宋" w:cs="仿宋"/>
          <w:color w:val="000000"/>
          <w:sz w:val="24"/>
        </w:rPr>
        <w:t>所有联合体成员各方签署授权书，授权书载明的</w:t>
      </w:r>
      <w:r>
        <w:rPr>
          <w:rFonts w:hint="eastAsia" w:ascii="仿宋" w:hAnsi="仿宋" w:eastAsia="仿宋" w:cs="仿宋"/>
          <w:color w:val="000000"/>
          <w:kern w:val="0"/>
          <w:sz w:val="24"/>
          <w:lang w:val="zh-CN"/>
        </w:rPr>
        <w:t>授权代表根据招标文件规定及投标内容而对采购人、采购代理机构所作的任何合法承诺，包括书面澄清及相应等均对联合投标各方产生约束力。</w:t>
      </w:r>
    </w:p>
    <w:p w14:paraId="308F752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三、本次联合投标中，分工如下：</w:t>
      </w:r>
      <w:r>
        <w:rPr>
          <w:rFonts w:hint="eastAsia" w:ascii="仿宋" w:hAnsi="仿宋" w:eastAsia="仿宋" w:cs="仿宋"/>
          <w:color w:val="000000"/>
          <w:kern w:val="0"/>
          <w:sz w:val="24"/>
          <w:u w:val="single"/>
        </w:rPr>
        <w:t>（联合体其中一方成员名称）</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u w:val="single"/>
        </w:rPr>
        <w:t>（联合体其中一方成员名称）</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 xml:space="preserve"> ；……。</w:t>
      </w:r>
    </w:p>
    <w:p w14:paraId="15C6F7C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四、</w:t>
      </w:r>
      <w:r>
        <w:rPr>
          <w:rFonts w:hint="eastAsia" w:ascii="仿宋" w:hAnsi="仿宋" w:eastAsia="仿宋" w:cs="仿宋"/>
          <w:color w:val="000000"/>
          <w:sz w:val="24"/>
        </w:rPr>
        <w:t>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w:t>
      </w:r>
    </w:p>
    <w:p w14:paraId="7C57C64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五、如果中标，</w:t>
      </w:r>
      <w:r>
        <w:rPr>
          <w:rFonts w:hint="eastAsia" w:ascii="仿宋" w:hAnsi="仿宋" w:eastAsia="仿宋" w:cs="仿宋"/>
          <w:color w:val="000000"/>
          <w:sz w:val="24"/>
        </w:rPr>
        <w:t>联合体各成员方共同与采购人签订合同，并就采购合同约定的事项对采购人承担连带责任。</w:t>
      </w:r>
    </w:p>
    <w:p w14:paraId="7CF918D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六、有关本次联合投标的其他事宜：</w:t>
      </w:r>
    </w:p>
    <w:p w14:paraId="4F04174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1、联合体各方不再单独参加或者与其他供应商另外组成联合体参加同一合同项下的政府采购活动。</w:t>
      </w:r>
    </w:p>
    <w:p w14:paraId="1047E147">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2、联合体中有同类资质的各方按照联合体分工承担相同工作的，按照资质等级较低的供应商确定资质等级。</w:t>
      </w:r>
    </w:p>
    <w:p w14:paraId="4481BB97">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3、本协议提交采购人、采购代理机构后，联合体各方不得以任何形式对上述内容进行修改或撤销。</w:t>
      </w:r>
    </w:p>
    <w:p w14:paraId="40B035C5">
      <w:pPr>
        <w:snapToGrid w:val="0"/>
        <w:spacing w:line="360" w:lineRule="auto"/>
        <w:ind w:firstLine="5040" w:firstLineChars="21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5EF70DC6">
      <w:pPr>
        <w:snapToGrid w:val="0"/>
        <w:spacing w:line="360" w:lineRule="auto"/>
        <w:ind w:firstLine="5040" w:firstLineChars="21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6A6043B6">
      <w:pPr>
        <w:snapToGrid w:val="0"/>
        <w:spacing w:line="360" w:lineRule="auto"/>
        <w:ind w:firstLine="5760" w:firstLineChars="2400"/>
        <w:rPr>
          <w:rFonts w:hint="eastAsia" w:ascii="仿宋" w:hAnsi="仿宋" w:eastAsia="仿宋" w:cs="仿宋"/>
          <w:color w:val="000000"/>
        </w:rPr>
      </w:pPr>
      <w:r>
        <w:rPr>
          <w:rFonts w:hint="eastAsia" w:ascii="仿宋" w:hAnsi="仿宋" w:eastAsia="仿宋" w:cs="仿宋"/>
          <w:color w:val="000000"/>
          <w:kern w:val="0"/>
          <w:sz w:val="24"/>
          <w:lang w:val="zh-CN"/>
        </w:rPr>
        <w:t>……</w:t>
      </w:r>
    </w:p>
    <w:p w14:paraId="7FC022D9">
      <w:pPr>
        <w:snapToGrid w:val="0"/>
        <w:spacing w:line="360" w:lineRule="auto"/>
        <w:rPr>
          <w:rFonts w:hint="eastAsia" w:ascii="仿宋" w:hAnsi="仿宋" w:eastAsia="仿宋" w:cs="仿宋"/>
          <w:color w:val="000000"/>
          <w:sz w:val="24"/>
        </w:rPr>
      </w:pPr>
      <w:r>
        <w:rPr>
          <w:rFonts w:hint="eastAsia" w:ascii="仿宋" w:hAnsi="仿宋" w:eastAsia="仿宋" w:cs="仿宋"/>
          <w:color w:val="000000"/>
          <w:kern w:val="0"/>
          <w:sz w:val="24"/>
          <w:lang w:val="zh-CN"/>
        </w:rPr>
        <w:t xml:space="preserve">                                               日期：  年  月   日</w:t>
      </w:r>
    </w:p>
    <w:p w14:paraId="17607015">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C、</w:t>
      </w:r>
      <w:r>
        <w:rPr>
          <w:rFonts w:hint="eastAsia" w:ascii="仿宋" w:hAnsi="仿宋" w:eastAsia="仿宋" w:cs="仿宋"/>
          <w:color w:val="000000"/>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6804BE44">
      <w:pPr>
        <w:snapToGrid w:val="0"/>
        <w:spacing w:line="360" w:lineRule="auto"/>
        <w:ind w:firstLine="480" w:firstLineChars="200"/>
        <w:rPr>
          <w:rFonts w:hint="eastAsia" w:ascii="仿宋" w:hAnsi="仿宋" w:eastAsia="仿宋" w:cs="仿宋"/>
          <w:sz w:val="24"/>
        </w:rPr>
      </w:pPr>
    </w:p>
    <w:p w14:paraId="7728CD74">
      <w:pPr>
        <w:snapToGrid w:val="0"/>
        <w:spacing w:line="360" w:lineRule="auto"/>
        <w:ind w:firstLine="3534" w:firstLineChars="11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lang w:val="en-US" w:eastAsia="zh-CN"/>
        </w:rPr>
        <w:t>三、</w:t>
      </w:r>
      <w:r>
        <w:rPr>
          <w:rFonts w:hint="eastAsia" w:ascii="仿宋" w:hAnsi="仿宋" w:eastAsia="仿宋" w:cs="仿宋"/>
          <w:b/>
          <w:color w:val="000000"/>
          <w:kern w:val="0"/>
          <w:sz w:val="32"/>
          <w:szCs w:val="32"/>
        </w:rPr>
        <w:t>分包意向协议</w:t>
      </w:r>
    </w:p>
    <w:p w14:paraId="33B46E9A">
      <w:pPr>
        <w:widowControl/>
        <w:spacing w:line="360" w:lineRule="auto"/>
        <w:ind w:firstLine="120" w:firstLineChars="50"/>
        <w:jc w:val="lef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b/>
          <w:color w:val="000000"/>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000000"/>
          <w:sz w:val="24"/>
        </w:rPr>
        <w:t>）</w:t>
      </w:r>
    </w:p>
    <w:p w14:paraId="274A48C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（投标人名称）</w:t>
      </w:r>
      <w:r>
        <w:rPr>
          <w:rFonts w:hint="eastAsia" w:ascii="仿宋" w:hAnsi="仿宋" w:eastAsia="仿宋" w:cs="仿宋"/>
          <w:color w:val="000000"/>
          <w:kern w:val="0"/>
          <w:sz w:val="24"/>
          <w:lang w:val="zh-CN"/>
        </w:rPr>
        <w:t>若成为</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的中标供应商，将依法采取分包方式履行合同。</w:t>
      </w:r>
      <w:r>
        <w:rPr>
          <w:rFonts w:hint="eastAsia" w:ascii="仿宋" w:hAnsi="仿宋" w:eastAsia="仿宋" w:cs="仿宋"/>
          <w:color w:val="000000"/>
          <w:kern w:val="0"/>
          <w:sz w:val="24"/>
          <w:u w:val="single"/>
        </w:rPr>
        <w:t>（投标人名称）</w:t>
      </w:r>
      <w:r>
        <w:rPr>
          <w:rFonts w:hint="eastAsia" w:ascii="仿宋" w:hAnsi="仿宋" w:eastAsia="仿宋" w:cs="仿宋"/>
          <w:color w:val="000000"/>
          <w:kern w:val="0"/>
          <w:sz w:val="24"/>
        </w:rPr>
        <w:t>与</w:t>
      </w:r>
      <w:r>
        <w:rPr>
          <w:rFonts w:hint="eastAsia" w:ascii="仿宋" w:hAnsi="仿宋" w:eastAsia="仿宋" w:cs="仿宋"/>
          <w:color w:val="000000"/>
          <w:kern w:val="0"/>
          <w:sz w:val="24"/>
          <w:u w:val="single"/>
        </w:rPr>
        <w:t>（所有分包供应商名称）</w:t>
      </w:r>
      <w:r>
        <w:rPr>
          <w:rFonts w:hint="eastAsia" w:ascii="仿宋" w:hAnsi="仿宋" w:eastAsia="仿宋" w:cs="仿宋"/>
          <w:color w:val="000000"/>
          <w:kern w:val="0"/>
          <w:sz w:val="24"/>
        </w:rPr>
        <w:t>达成分包意向协议</w:t>
      </w:r>
      <w:r>
        <w:rPr>
          <w:rFonts w:hint="eastAsia" w:ascii="仿宋" w:hAnsi="仿宋" w:eastAsia="仿宋" w:cs="仿宋"/>
          <w:color w:val="000000"/>
          <w:kern w:val="0"/>
          <w:sz w:val="24"/>
          <w:lang w:val="zh-CN"/>
        </w:rPr>
        <w:t xml:space="preserve">。 </w:t>
      </w:r>
    </w:p>
    <w:p w14:paraId="749B776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一、分包标的及数量</w:t>
      </w:r>
    </w:p>
    <w:p w14:paraId="317E356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（投标人名称）</w:t>
      </w:r>
      <w:r>
        <w:rPr>
          <w:rFonts w:hint="eastAsia" w:ascii="仿宋" w:hAnsi="仿宋" w:eastAsia="仿宋" w:cs="仿宋"/>
          <w:color w:val="000000"/>
          <w:kern w:val="0"/>
          <w:sz w:val="24"/>
          <w:lang w:val="zh-CN"/>
        </w:rPr>
        <w:t>将</w:t>
      </w:r>
      <w:r>
        <w:rPr>
          <w:rFonts w:hint="eastAsia" w:ascii="仿宋" w:hAnsi="仿宋" w:eastAsia="仿宋" w:cs="仿宋"/>
          <w:color w:val="000000"/>
          <w:u w:val="single"/>
        </w:rPr>
        <w:t xml:space="preserve">   XX工作内容   </w:t>
      </w:r>
      <w:r>
        <w:rPr>
          <w:rFonts w:hint="eastAsia" w:ascii="仿宋" w:hAnsi="仿宋" w:eastAsia="仿宋" w:cs="仿宋"/>
          <w:color w:val="000000"/>
          <w:sz w:val="24"/>
        </w:rPr>
        <w:t>分包给</w:t>
      </w:r>
      <w:r>
        <w:rPr>
          <w:rFonts w:hint="eastAsia" w:ascii="仿宋" w:hAnsi="仿宋" w:eastAsia="仿宋" w:cs="仿宋"/>
          <w:color w:val="000000"/>
          <w:kern w:val="0"/>
          <w:sz w:val="24"/>
          <w:u w:val="single"/>
        </w:rPr>
        <w:t>（某分包供应商名称）</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u w:val="single"/>
        </w:rPr>
        <w:t>（某分包供应商名称），</w:t>
      </w:r>
      <w:r>
        <w:rPr>
          <w:rFonts w:hint="eastAsia" w:ascii="仿宋" w:hAnsi="仿宋" w:eastAsia="仿宋" w:cs="仿宋"/>
          <w:color w:val="000000"/>
          <w:kern w:val="0"/>
          <w:sz w:val="24"/>
          <w:lang w:val="zh-CN"/>
        </w:rPr>
        <w:t>具备承</w:t>
      </w:r>
      <w:r>
        <w:rPr>
          <w:rFonts w:hint="eastAsia" w:ascii="仿宋" w:hAnsi="仿宋" w:eastAsia="仿宋" w:cs="仿宋"/>
          <w:color w:val="000000"/>
          <w:kern w:val="0"/>
          <w:sz w:val="24"/>
        </w:rPr>
        <w:t>担</w:t>
      </w:r>
      <w:r>
        <w:rPr>
          <w:rFonts w:hint="eastAsia" w:ascii="仿宋" w:hAnsi="仿宋" w:eastAsia="仿宋" w:cs="仿宋"/>
          <w:color w:val="000000"/>
          <w:kern w:val="0"/>
          <w:sz w:val="24"/>
          <w:u w:val="single"/>
          <w:lang w:val="zh-CN"/>
        </w:rPr>
        <w:t>XX工作内容</w:t>
      </w:r>
      <w:r>
        <w:rPr>
          <w:rFonts w:hint="eastAsia" w:ascii="仿宋" w:hAnsi="仿宋" w:eastAsia="仿宋" w:cs="仿宋"/>
          <w:color w:val="000000"/>
          <w:kern w:val="0"/>
          <w:sz w:val="24"/>
          <w:lang w:val="zh-CN"/>
        </w:rPr>
        <w:t>相应资质条件且不得再次分包；</w:t>
      </w:r>
    </w:p>
    <w:p w14:paraId="1CC4BB90">
      <w:pPr>
        <w:tabs>
          <w:tab w:val="left" w:pos="432"/>
        </w:tabs>
        <w:spacing w:line="360" w:lineRule="auto"/>
        <w:ind w:left="664" w:leftChars="316" w:firstLine="228" w:firstLineChars="95"/>
        <w:outlineLvl w:val="9"/>
        <w:rPr>
          <w:rFonts w:hint="eastAsia" w:ascii="仿宋" w:hAnsi="仿宋" w:eastAsia="仿宋" w:cs="仿宋"/>
          <w:color w:val="000000"/>
        </w:rPr>
      </w:pPr>
      <w:r>
        <w:rPr>
          <w:rFonts w:hint="eastAsia" w:ascii="仿宋" w:hAnsi="仿宋" w:eastAsia="仿宋" w:cs="仿宋"/>
          <w:color w:val="000000"/>
          <w:kern w:val="0"/>
          <w:sz w:val="24"/>
          <w:szCs w:val="24"/>
        </w:rPr>
        <w:t>……</w:t>
      </w:r>
    </w:p>
    <w:p w14:paraId="6E3F6EC2">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二、分包工作履行期限、地点、方式</w:t>
      </w:r>
    </w:p>
    <w:p w14:paraId="321FAF03">
      <w:pPr>
        <w:snapToGrid w:val="0"/>
        <w:spacing w:line="360" w:lineRule="auto"/>
        <w:ind w:firstLine="576"/>
        <w:rPr>
          <w:rFonts w:hint="eastAsia" w:ascii="仿宋" w:hAnsi="仿宋" w:eastAsia="仿宋" w:cs="仿宋"/>
          <w:color w:val="000000"/>
          <w:u w:val="single"/>
        </w:rPr>
      </w:pPr>
      <w:r>
        <w:rPr>
          <w:rFonts w:hint="eastAsia" w:ascii="仿宋" w:hAnsi="仿宋" w:eastAsia="仿宋" w:cs="仿宋"/>
          <w:color w:val="000000"/>
          <w:u w:val="single"/>
        </w:rPr>
        <w:t xml:space="preserve">                                                                                  </w:t>
      </w:r>
    </w:p>
    <w:p w14:paraId="76BC8FB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三、质量</w:t>
      </w:r>
    </w:p>
    <w:p w14:paraId="04F8933C">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4B91C23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四、价款或者报酬</w:t>
      </w:r>
    </w:p>
    <w:p w14:paraId="5276410E">
      <w:pPr>
        <w:snapToGrid w:val="0"/>
        <w:spacing w:line="360" w:lineRule="auto"/>
        <w:ind w:left="573" w:leftChars="273"/>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56AEE440">
      <w:pPr>
        <w:snapToGrid w:val="0"/>
        <w:spacing w:line="360" w:lineRule="auto"/>
        <w:ind w:left="573" w:leftChars="273"/>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五、违约责任</w:t>
      </w:r>
    </w:p>
    <w:p w14:paraId="2DC335A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6D0F7F6A">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六、争议解决的办法</w:t>
      </w:r>
    </w:p>
    <w:p w14:paraId="314EEECD">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23C0E2D9">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七、其他</w:t>
      </w:r>
    </w:p>
    <w:p w14:paraId="649DCCF2">
      <w:pPr>
        <w:snapToGrid w:val="0"/>
        <w:spacing w:line="360" w:lineRule="auto"/>
        <w:ind w:left="5758" w:leftChars="342" w:hanging="5040" w:hangingChars="2100"/>
        <w:rPr>
          <w:rFonts w:hint="eastAsia" w:ascii="仿宋" w:hAnsi="仿宋" w:eastAsia="仿宋" w:cs="仿宋"/>
          <w:color w:val="000000"/>
          <w:kern w:val="0"/>
          <w:sz w:val="24"/>
          <w:lang w:val="zh-CN"/>
        </w:rPr>
      </w:pPr>
      <w:r>
        <w:rPr>
          <w:rFonts w:hint="eastAsia" w:ascii="仿宋" w:hAnsi="仿宋" w:eastAsia="仿宋" w:cs="仿宋"/>
          <w:color w:val="000000"/>
          <w:sz w:val="24"/>
        </w:rPr>
        <w:t>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 xml:space="preserve">  。  </w:t>
      </w:r>
    </w:p>
    <w:p w14:paraId="715D0341">
      <w:pPr>
        <w:snapToGrid w:val="0"/>
        <w:spacing w:line="360" w:lineRule="auto"/>
        <w:rPr>
          <w:rFonts w:hint="eastAsia" w:ascii="仿宋" w:hAnsi="仿宋" w:eastAsia="仿宋" w:cs="仿宋"/>
          <w:color w:val="000000"/>
          <w:kern w:val="0"/>
          <w:sz w:val="24"/>
          <w:lang w:val="zh-CN"/>
        </w:rPr>
      </w:pPr>
    </w:p>
    <w:p w14:paraId="04B648CC">
      <w:pPr>
        <w:snapToGrid w:val="0"/>
        <w:spacing w:line="360" w:lineRule="auto"/>
        <w:ind w:leftChars="28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投标人名称(盖章)：</w:t>
      </w:r>
    </w:p>
    <w:p w14:paraId="68B08E5E">
      <w:pPr>
        <w:snapToGrid w:val="0"/>
        <w:spacing w:line="360" w:lineRule="auto"/>
        <w:ind w:leftChars="28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分包供应商名称：</w:t>
      </w:r>
    </w:p>
    <w:p w14:paraId="07B3E15D">
      <w:pPr>
        <w:snapToGrid w:val="0"/>
        <w:spacing w:line="360" w:lineRule="auto"/>
        <w:ind w:leftChars="2800"/>
        <w:rPr>
          <w:rFonts w:hint="eastAsia" w:ascii="仿宋" w:hAnsi="仿宋" w:eastAsia="仿宋" w:cs="仿宋"/>
          <w:color w:val="000000"/>
        </w:rPr>
      </w:pPr>
      <w:r>
        <w:rPr>
          <w:rFonts w:hint="eastAsia" w:ascii="仿宋" w:hAnsi="仿宋" w:eastAsia="仿宋" w:cs="仿宋"/>
          <w:color w:val="000000"/>
          <w:kern w:val="0"/>
          <w:sz w:val="24"/>
          <w:lang w:val="zh-CN"/>
        </w:rPr>
        <w:t>……</w:t>
      </w:r>
    </w:p>
    <w:p w14:paraId="22174DB8">
      <w:pPr>
        <w:spacing w:line="360" w:lineRule="auto"/>
        <w:ind w:leftChars="2800"/>
        <w:jc w:val="both"/>
        <w:rPr>
          <w:rFonts w:hint="eastAsia" w:ascii="仿宋" w:hAnsi="仿宋" w:eastAsia="仿宋" w:cs="仿宋"/>
          <w:b/>
          <w:color w:val="000000"/>
          <w:kern w:val="0"/>
          <w:sz w:val="32"/>
          <w:szCs w:val="32"/>
        </w:rPr>
      </w:pPr>
      <w:r>
        <w:rPr>
          <w:rFonts w:hint="eastAsia" w:ascii="仿宋" w:hAnsi="仿宋" w:eastAsia="仿宋" w:cs="仿宋"/>
          <w:color w:val="000000"/>
          <w:kern w:val="0"/>
          <w:sz w:val="24"/>
          <w:lang w:val="zh-CN"/>
        </w:rPr>
        <w:t>日期：  年  月   日</w:t>
      </w:r>
    </w:p>
    <w:p w14:paraId="777BF193">
      <w:pPr>
        <w:widowControl/>
        <w:spacing w:line="360" w:lineRule="auto"/>
        <w:ind w:firstLine="120" w:firstLineChars="50"/>
        <w:jc w:val="left"/>
        <w:rPr>
          <w:rFonts w:hint="eastAsia" w:ascii="仿宋" w:hAnsi="仿宋" w:eastAsia="仿宋" w:cs="仿宋"/>
          <w:b/>
          <w:sz w:val="24"/>
        </w:rPr>
      </w:pPr>
    </w:p>
    <w:p w14:paraId="770C5780">
      <w:pPr>
        <w:snapToGrid w:val="0"/>
        <w:spacing w:line="360" w:lineRule="auto"/>
        <w:ind w:firstLine="3253" w:firstLineChars="1350"/>
        <w:rPr>
          <w:rFonts w:ascii="仿宋" w:hAnsi="仿宋" w:eastAsia="仿宋" w:cs="仿宋"/>
          <w:b/>
          <w:sz w:val="24"/>
        </w:rPr>
        <w:sectPr>
          <w:footerReference r:id="rId4" w:type="first"/>
          <w:footerReference r:id="rId3" w:type="default"/>
          <w:pgSz w:w="11906" w:h="16838"/>
          <w:pgMar w:top="1276" w:right="1418" w:bottom="1247" w:left="1418" w:header="851" w:footer="992" w:gutter="0"/>
          <w:cols w:space="720" w:num="1"/>
          <w:titlePg/>
          <w:docGrid w:linePitch="312" w:charSpace="0"/>
        </w:sectPr>
      </w:pPr>
    </w:p>
    <w:p w14:paraId="688FDFAD">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1892953">
      <w:pPr>
        <w:spacing w:line="360" w:lineRule="auto"/>
        <w:jc w:val="center"/>
        <w:rPr>
          <w:rFonts w:ascii="仿宋" w:hAnsi="仿宋" w:eastAsia="仿宋" w:cs="仿宋"/>
          <w:b/>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sz w:val="24"/>
        </w:rPr>
        <w:t>（根据招标公告本项目的特定资格要求提供相应的材料；未要求的，无需提供）</w:t>
      </w:r>
    </w:p>
    <w:p w14:paraId="32772D3D">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商务技术文件部分</w:t>
      </w:r>
    </w:p>
    <w:p w14:paraId="7C896A82">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 录</w:t>
      </w:r>
    </w:p>
    <w:p w14:paraId="58820A03">
      <w:pPr>
        <w:adjustRightInd w:val="0"/>
        <w:snapToGrid w:val="0"/>
        <w:spacing w:line="360" w:lineRule="auto"/>
        <w:ind w:left="420" w:leftChars="20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1.评分索引表</w:t>
      </w:r>
    </w:p>
    <w:p w14:paraId="226D02B9">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.符合性自查表；</w:t>
      </w:r>
    </w:p>
    <w:p w14:paraId="72C8536F">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.投标函；</w:t>
      </w:r>
    </w:p>
    <w:p w14:paraId="07DCD0D6">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.授权委托书或法定代表人（单位负责人、自然人本人）身份证明；</w:t>
      </w:r>
    </w:p>
    <w:p w14:paraId="6A9DE6A2">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.供应商情况表；</w:t>
      </w:r>
    </w:p>
    <w:p w14:paraId="2A7C58A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.距采购人最近或者能为本项目提供最优服务的网点情况表；</w:t>
      </w:r>
    </w:p>
    <w:p w14:paraId="618EB98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.评标标准相应的商务技术资料；</w:t>
      </w:r>
    </w:p>
    <w:p w14:paraId="7DEDC4C3">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.商务响应表；</w:t>
      </w:r>
    </w:p>
    <w:p w14:paraId="6BD1DAD6">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.技术响应表；</w:t>
      </w:r>
    </w:p>
    <w:p w14:paraId="466574C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.同类业绩情况一览表；</w:t>
      </w:r>
    </w:p>
    <w:p w14:paraId="27673643">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.政府采购供应商廉洁自律承诺书；</w:t>
      </w:r>
    </w:p>
    <w:p w14:paraId="671290EE">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.其他资料。</w:t>
      </w:r>
    </w:p>
    <w:p w14:paraId="4CD3532F">
      <w:pPr>
        <w:pStyle w:val="19"/>
        <w:rPr>
          <w:rFonts w:hint="eastAsia" w:ascii="仿宋" w:hAnsi="仿宋" w:eastAsia="仿宋" w:cs="仿宋"/>
          <w:sz w:val="28"/>
          <w:szCs w:val="28"/>
        </w:rPr>
        <w:sectPr>
          <w:footerReference r:id="rId6" w:type="first"/>
          <w:footerReference r:id="rId5" w:type="default"/>
          <w:pgSz w:w="11906" w:h="16838"/>
          <w:pgMar w:top="1276" w:right="1418" w:bottom="1247" w:left="1418" w:header="851" w:footer="992" w:gutter="0"/>
          <w:cols w:space="720" w:num="1"/>
          <w:titlePg/>
          <w:docGrid w:linePitch="312" w:charSpace="0"/>
        </w:sectPr>
      </w:pPr>
    </w:p>
    <w:p w14:paraId="788CFC02">
      <w:pPr>
        <w:numPr>
          <w:ilvl w:val="0"/>
          <w:numId w:val="19"/>
        </w:numPr>
        <w:snapToGrid w:val="0"/>
        <w:spacing w:line="360" w:lineRule="auto"/>
        <w:ind w:left="210" w:leftChars="0" w:firstLineChars="0"/>
        <w:jc w:val="center"/>
        <w:outlineLvl w:val="0"/>
        <w:rPr>
          <w:rFonts w:hint="eastAsia"/>
        </w:rPr>
      </w:pPr>
      <w:r>
        <w:rPr>
          <w:rFonts w:hint="eastAsia" w:ascii="仿宋" w:hAnsi="仿宋" w:eastAsia="仿宋" w:cs="仿宋"/>
          <w:b/>
          <w:kern w:val="0"/>
          <w:sz w:val="32"/>
          <w:szCs w:val="32"/>
          <w:lang w:val="en-US" w:eastAsia="zh-CN"/>
        </w:rPr>
        <w:t>评分索引</w:t>
      </w:r>
      <w:r>
        <w:rPr>
          <w:rFonts w:hint="eastAsia" w:ascii="仿宋" w:hAnsi="仿宋" w:eastAsia="仿宋" w:cs="仿宋"/>
          <w:b/>
          <w:kern w:val="0"/>
          <w:sz w:val="32"/>
          <w:szCs w:val="32"/>
        </w:rPr>
        <w:t>表</w:t>
      </w:r>
    </w:p>
    <w:p w14:paraId="0ABDC258">
      <w:pPr>
        <w:pStyle w:val="19"/>
        <w:ind w:left="0" w:leftChars="0" w:firstLine="241" w:firstLineChars="1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投标单位名称：</w:t>
      </w:r>
    </w:p>
    <w:p w14:paraId="18578D9C">
      <w:pPr>
        <w:pStyle w:val="19"/>
        <w:ind w:left="0" w:leftChars="0" w:firstLine="0" w:firstLineChars="0"/>
        <w:rPr>
          <w:rFonts w:hint="default" w:ascii="仿宋" w:hAnsi="仿宋" w:eastAsia="仿宋" w:cs="仿宋"/>
          <w:b/>
          <w:bCs/>
          <w:kern w:val="2"/>
          <w:sz w:val="28"/>
          <w:szCs w:val="28"/>
          <w:lang w:val="en-US" w:eastAsia="zh-CN" w:bidi="ar-SA"/>
        </w:rPr>
      </w:pPr>
    </w:p>
    <w:tbl>
      <w:tblPr>
        <w:tblStyle w:val="1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137"/>
        <w:gridCol w:w="1798"/>
      </w:tblGrid>
      <w:tr w14:paraId="61A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3" w:type="dxa"/>
            <w:noWrap w:val="0"/>
            <w:vAlign w:val="center"/>
          </w:tcPr>
          <w:p w14:paraId="11648F7A">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6137" w:type="dxa"/>
            <w:noWrap w:val="0"/>
            <w:vAlign w:val="center"/>
          </w:tcPr>
          <w:p w14:paraId="3988FF9D">
            <w:pPr>
              <w:spacing w:line="400" w:lineRule="exact"/>
              <w:jc w:val="center"/>
              <w:rPr>
                <w:rFonts w:hint="default" w:ascii="仿宋" w:hAnsi="仿宋" w:eastAsia="仿宋"/>
                <w:b/>
                <w:szCs w:val="21"/>
                <w:lang w:val="en-US" w:eastAsia="zh-CN"/>
              </w:rPr>
            </w:pPr>
            <w:r>
              <w:rPr>
                <w:rFonts w:hint="eastAsia" w:ascii="仿宋" w:hAnsi="仿宋" w:eastAsia="仿宋"/>
                <w:b/>
                <w:szCs w:val="21"/>
                <w:lang w:val="en-US" w:eastAsia="zh-CN"/>
              </w:rPr>
              <w:t>评分标准</w:t>
            </w:r>
          </w:p>
        </w:tc>
        <w:tc>
          <w:tcPr>
            <w:tcW w:w="1798" w:type="dxa"/>
            <w:noWrap w:val="0"/>
            <w:vAlign w:val="center"/>
          </w:tcPr>
          <w:p w14:paraId="01B20733">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69221E66">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2FB3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065440C6">
            <w:pPr>
              <w:spacing w:line="400" w:lineRule="exact"/>
              <w:jc w:val="center"/>
              <w:rPr>
                <w:rFonts w:hint="eastAsia" w:ascii="仿宋" w:hAnsi="仿宋" w:eastAsia="仿宋"/>
                <w:szCs w:val="21"/>
              </w:rPr>
            </w:pPr>
          </w:p>
        </w:tc>
        <w:tc>
          <w:tcPr>
            <w:tcW w:w="6137" w:type="dxa"/>
            <w:noWrap w:val="0"/>
            <w:vAlign w:val="center"/>
          </w:tcPr>
          <w:p w14:paraId="6D4F1FAF">
            <w:pPr>
              <w:spacing w:line="400" w:lineRule="exact"/>
              <w:jc w:val="center"/>
              <w:rPr>
                <w:rFonts w:hint="eastAsia" w:ascii="仿宋" w:hAnsi="仿宋" w:eastAsia="仿宋"/>
                <w:szCs w:val="21"/>
                <w:lang w:eastAsia="zh-CN"/>
              </w:rPr>
            </w:pPr>
            <w:r>
              <w:rPr>
                <w:rFonts w:hint="eastAsia" w:ascii="仿宋" w:hAnsi="仿宋" w:eastAsia="仿宋"/>
                <w:szCs w:val="21"/>
                <w:lang w:eastAsia="zh-CN"/>
              </w:rPr>
              <w:t>（</w:t>
            </w:r>
            <w:r>
              <w:rPr>
                <w:rFonts w:hint="eastAsia" w:ascii="仿宋" w:hAnsi="仿宋" w:eastAsia="仿宋"/>
                <w:szCs w:val="21"/>
                <w:lang w:val="en-US" w:eastAsia="zh-CN"/>
              </w:rPr>
              <w:t>报价除外</w:t>
            </w:r>
            <w:r>
              <w:rPr>
                <w:rFonts w:hint="eastAsia" w:ascii="仿宋" w:hAnsi="仿宋" w:eastAsia="仿宋"/>
                <w:szCs w:val="21"/>
                <w:lang w:eastAsia="zh-CN"/>
              </w:rPr>
              <w:t>）</w:t>
            </w:r>
          </w:p>
        </w:tc>
        <w:tc>
          <w:tcPr>
            <w:tcW w:w="1798" w:type="dxa"/>
            <w:noWrap w:val="0"/>
            <w:vAlign w:val="center"/>
          </w:tcPr>
          <w:p w14:paraId="01FDA046">
            <w:pPr>
              <w:spacing w:line="400" w:lineRule="exact"/>
              <w:jc w:val="center"/>
              <w:rPr>
                <w:rFonts w:hint="eastAsia" w:ascii="仿宋" w:hAnsi="仿宋" w:eastAsia="仿宋"/>
                <w:szCs w:val="21"/>
              </w:rPr>
            </w:pPr>
          </w:p>
        </w:tc>
      </w:tr>
      <w:tr w14:paraId="527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3D870E74">
            <w:pPr>
              <w:spacing w:line="400" w:lineRule="exact"/>
              <w:jc w:val="center"/>
              <w:rPr>
                <w:rFonts w:hint="eastAsia" w:ascii="仿宋" w:hAnsi="仿宋" w:eastAsia="仿宋"/>
                <w:szCs w:val="21"/>
              </w:rPr>
            </w:pPr>
          </w:p>
        </w:tc>
        <w:tc>
          <w:tcPr>
            <w:tcW w:w="6137" w:type="dxa"/>
            <w:noWrap w:val="0"/>
            <w:vAlign w:val="center"/>
          </w:tcPr>
          <w:p w14:paraId="2B91556F">
            <w:pPr>
              <w:spacing w:line="400" w:lineRule="exact"/>
              <w:jc w:val="left"/>
              <w:rPr>
                <w:rFonts w:hint="eastAsia" w:ascii="仿宋" w:hAnsi="仿宋" w:eastAsia="仿宋"/>
                <w:szCs w:val="21"/>
              </w:rPr>
            </w:pPr>
          </w:p>
        </w:tc>
        <w:tc>
          <w:tcPr>
            <w:tcW w:w="1798" w:type="dxa"/>
            <w:noWrap w:val="0"/>
            <w:vAlign w:val="center"/>
          </w:tcPr>
          <w:p w14:paraId="04B7465C">
            <w:pPr>
              <w:spacing w:line="400" w:lineRule="exact"/>
              <w:jc w:val="center"/>
              <w:rPr>
                <w:rFonts w:hint="eastAsia" w:ascii="仿宋" w:hAnsi="仿宋" w:eastAsia="仿宋"/>
                <w:szCs w:val="21"/>
              </w:rPr>
            </w:pPr>
          </w:p>
        </w:tc>
      </w:tr>
      <w:tr w14:paraId="2A8F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03" w:type="dxa"/>
            <w:noWrap w:val="0"/>
            <w:vAlign w:val="center"/>
          </w:tcPr>
          <w:p w14:paraId="73039F5A">
            <w:pPr>
              <w:spacing w:line="400" w:lineRule="exact"/>
              <w:jc w:val="center"/>
              <w:rPr>
                <w:rFonts w:hint="eastAsia" w:ascii="仿宋" w:hAnsi="仿宋" w:eastAsia="仿宋"/>
                <w:szCs w:val="21"/>
              </w:rPr>
            </w:pPr>
          </w:p>
        </w:tc>
        <w:tc>
          <w:tcPr>
            <w:tcW w:w="6137" w:type="dxa"/>
            <w:noWrap w:val="0"/>
            <w:vAlign w:val="center"/>
          </w:tcPr>
          <w:p w14:paraId="43AB568E">
            <w:pPr>
              <w:spacing w:line="400" w:lineRule="exact"/>
              <w:jc w:val="left"/>
              <w:rPr>
                <w:rFonts w:hint="eastAsia" w:ascii="仿宋" w:hAnsi="仿宋" w:eastAsia="仿宋"/>
                <w:szCs w:val="21"/>
              </w:rPr>
            </w:pPr>
          </w:p>
        </w:tc>
        <w:tc>
          <w:tcPr>
            <w:tcW w:w="1798" w:type="dxa"/>
            <w:noWrap w:val="0"/>
            <w:vAlign w:val="center"/>
          </w:tcPr>
          <w:p w14:paraId="633FBACC">
            <w:pPr>
              <w:spacing w:line="400" w:lineRule="exact"/>
              <w:jc w:val="center"/>
              <w:rPr>
                <w:rFonts w:hint="eastAsia" w:ascii="仿宋" w:hAnsi="仿宋" w:eastAsia="仿宋"/>
                <w:szCs w:val="21"/>
              </w:rPr>
            </w:pPr>
          </w:p>
        </w:tc>
      </w:tr>
      <w:tr w14:paraId="2C65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03" w:type="dxa"/>
            <w:noWrap w:val="0"/>
            <w:vAlign w:val="center"/>
          </w:tcPr>
          <w:p w14:paraId="6D67511B">
            <w:pPr>
              <w:spacing w:line="400" w:lineRule="exact"/>
              <w:jc w:val="center"/>
              <w:rPr>
                <w:rFonts w:hint="eastAsia" w:ascii="仿宋" w:hAnsi="仿宋" w:eastAsia="仿宋"/>
                <w:szCs w:val="21"/>
              </w:rPr>
            </w:pPr>
          </w:p>
        </w:tc>
        <w:tc>
          <w:tcPr>
            <w:tcW w:w="6137" w:type="dxa"/>
            <w:noWrap w:val="0"/>
            <w:vAlign w:val="center"/>
          </w:tcPr>
          <w:p w14:paraId="0B09648E">
            <w:pPr>
              <w:spacing w:line="400" w:lineRule="exact"/>
              <w:jc w:val="left"/>
              <w:rPr>
                <w:rFonts w:hint="eastAsia" w:ascii="仿宋" w:hAnsi="仿宋" w:eastAsia="仿宋"/>
                <w:szCs w:val="21"/>
              </w:rPr>
            </w:pPr>
          </w:p>
        </w:tc>
        <w:tc>
          <w:tcPr>
            <w:tcW w:w="1798" w:type="dxa"/>
            <w:noWrap w:val="0"/>
            <w:vAlign w:val="center"/>
          </w:tcPr>
          <w:p w14:paraId="74F61494">
            <w:pPr>
              <w:spacing w:line="400" w:lineRule="exact"/>
              <w:jc w:val="center"/>
              <w:rPr>
                <w:rFonts w:hint="eastAsia" w:ascii="仿宋" w:hAnsi="仿宋" w:eastAsia="仿宋"/>
                <w:szCs w:val="21"/>
              </w:rPr>
            </w:pPr>
          </w:p>
        </w:tc>
      </w:tr>
      <w:tr w14:paraId="303E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2DF6CA3F">
            <w:pPr>
              <w:spacing w:line="400" w:lineRule="exact"/>
              <w:jc w:val="center"/>
              <w:rPr>
                <w:rFonts w:hint="eastAsia" w:ascii="仿宋" w:hAnsi="仿宋" w:eastAsia="仿宋"/>
                <w:szCs w:val="21"/>
              </w:rPr>
            </w:pPr>
          </w:p>
        </w:tc>
        <w:tc>
          <w:tcPr>
            <w:tcW w:w="6137" w:type="dxa"/>
            <w:noWrap w:val="0"/>
            <w:vAlign w:val="center"/>
          </w:tcPr>
          <w:p w14:paraId="118D93EB">
            <w:pPr>
              <w:spacing w:line="400" w:lineRule="exact"/>
              <w:jc w:val="left"/>
              <w:rPr>
                <w:rFonts w:hint="eastAsia" w:ascii="仿宋" w:hAnsi="仿宋" w:eastAsia="仿宋"/>
                <w:szCs w:val="21"/>
              </w:rPr>
            </w:pPr>
          </w:p>
        </w:tc>
        <w:tc>
          <w:tcPr>
            <w:tcW w:w="1798" w:type="dxa"/>
            <w:noWrap w:val="0"/>
            <w:vAlign w:val="center"/>
          </w:tcPr>
          <w:p w14:paraId="4FD64D08">
            <w:pPr>
              <w:spacing w:line="400" w:lineRule="exact"/>
              <w:jc w:val="center"/>
              <w:rPr>
                <w:rFonts w:hint="eastAsia" w:ascii="仿宋" w:hAnsi="仿宋" w:eastAsia="仿宋"/>
                <w:szCs w:val="21"/>
              </w:rPr>
            </w:pPr>
          </w:p>
        </w:tc>
      </w:tr>
      <w:tr w14:paraId="7F66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635E9B67">
            <w:pPr>
              <w:spacing w:line="400" w:lineRule="exact"/>
              <w:jc w:val="center"/>
              <w:rPr>
                <w:rFonts w:hint="eastAsia" w:ascii="仿宋" w:hAnsi="仿宋" w:eastAsia="仿宋"/>
                <w:szCs w:val="21"/>
              </w:rPr>
            </w:pPr>
          </w:p>
        </w:tc>
        <w:tc>
          <w:tcPr>
            <w:tcW w:w="6137" w:type="dxa"/>
            <w:noWrap w:val="0"/>
            <w:vAlign w:val="center"/>
          </w:tcPr>
          <w:p w14:paraId="2CA65761">
            <w:pPr>
              <w:spacing w:line="400" w:lineRule="exact"/>
              <w:jc w:val="left"/>
              <w:rPr>
                <w:rFonts w:hint="eastAsia" w:ascii="仿宋" w:hAnsi="仿宋" w:eastAsia="仿宋"/>
                <w:szCs w:val="21"/>
              </w:rPr>
            </w:pPr>
          </w:p>
        </w:tc>
        <w:tc>
          <w:tcPr>
            <w:tcW w:w="1798" w:type="dxa"/>
            <w:noWrap w:val="0"/>
            <w:vAlign w:val="center"/>
          </w:tcPr>
          <w:p w14:paraId="0D4561E3">
            <w:pPr>
              <w:spacing w:line="400" w:lineRule="exact"/>
              <w:jc w:val="center"/>
              <w:rPr>
                <w:rFonts w:hint="eastAsia" w:ascii="仿宋" w:hAnsi="仿宋" w:eastAsia="仿宋"/>
                <w:szCs w:val="21"/>
              </w:rPr>
            </w:pPr>
          </w:p>
        </w:tc>
      </w:tr>
      <w:tr w14:paraId="02D8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0FBFE368">
            <w:pPr>
              <w:spacing w:line="400" w:lineRule="exact"/>
              <w:jc w:val="center"/>
              <w:rPr>
                <w:rFonts w:hint="eastAsia" w:ascii="仿宋" w:hAnsi="仿宋" w:eastAsia="仿宋"/>
                <w:szCs w:val="21"/>
              </w:rPr>
            </w:pPr>
          </w:p>
        </w:tc>
        <w:tc>
          <w:tcPr>
            <w:tcW w:w="6137" w:type="dxa"/>
            <w:noWrap w:val="0"/>
            <w:vAlign w:val="center"/>
          </w:tcPr>
          <w:p w14:paraId="6B38855D">
            <w:pPr>
              <w:spacing w:line="400" w:lineRule="exact"/>
              <w:jc w:val="left"/>
              <w:rPr>
                <w:rFonts w:hint="eastAsia" w:ascii="仿宋" w:hAnsi="仿宋" w:eastAsia="仿宋"/>
                <w:szCs w:val="21"/>
              </w:rPr>
            </w:pPr>
          </w:p>
        </w:tc>
        <w:tc>
          <w:tcPr>
            <w:tcW w:w="1798" w:type="dxa"/>
            <w:noWrap w:val="0"/>
            <w:vAlign w:val="center"/>
          </w:tcPr>
          <w:p w14:paraId="69FB6B27">
            <w:pPr>
              <w:spacing w:line="400" w:lineRule="exact"/>
              <w:jc w:val="center"/>
              <w:rPr>
                <w:rFonts w:hint="eastAsia" w:ascii="仿宋" w:hAnsi="仿宋" w:eastAsia="仿宋"/>
                <w:szCs w:val="21"/>
              </w:rPr>
            </w:pPr>
          </w:p>
        </w:tc>
      </w:tr>
    </w:tbl>
    <w:p w14:paraId="3F6F7C39">
      <w:pPr>
        <w:pStyle w:val="19"/>
        <w:rPr>
          <w:rFonts w:hint="eastAsia" w:ascii="仿宋" w:hAnsi="仿宋" w:eastAsia="仿宋" w:cs="仿宋"/>
          <w:sz w:val="28"/>
          <w:szCs w:val="28"/>
        </w:rPr>
        <w:sectPr>
          <w:footerReference r:id="rId8" w:type="first"/>
          <w:footerReference r:id="rId7" w:type="default"/>
          <w:pgSz w:w="11906" w:h="16838"/>
          <w:pgMar w:top="1276" w:right="1418" w:bottom="1247" w:left="1418" w:header="851" w:footer="992" w:gutter="0"/>
          <w:cols w:space="720" w:num="1"/>
          <w:titlePg/>
          <w:docGrid w:linePitch="312" w:charSpace="0"/>
        </w:sectPr>
      </w:pPr>
    </w:p>
    <w:p w14:paraId="7AAA2039">
      <w:pPr>
        <w:numPr>
          <w:ilvl w:val="0"/>
          <w:numId w:val="19"/>
        </w:numPr>
        <w:snapToGrid w:val="0"/>
        <w:spacing w:line="360" w:lineRule="auto"/>
        <w:ind w:left="210" w:leftChars="0" w:firstLineChars="0"/>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符合性自查表</w:t>
      </w:r>
    </w:p>
    <w:tbl>
      <w:tblPr>
        <w:tblStyle w:val="1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423"/>
        <w:gridCol w:w="2099"/>
        <w:gridCol w:w="1185"/>
        <w:gridCol w:w="1785"/>
      </w:tblGrid>
      <w:tr w14:paraId="39C8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1A7D29B8">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4423" w:type="dxa"/>
            <w:noWrap w:val="0"/>
            <w:vAlign w:val="center"/>
          </w:tcPr>
          <w:p w14:paraId="79BE05C7">
            <w:pPr>
              <w:spacing w:line="400" w:lineRule="exact"/>
              <w:jc w:val="center"/>
              <w:rPr>
                <w:rFonts w:hint="eastAsia" w:ascii="仿宋" w:hAnsi="仿宋" w:eastAsia="仿宋"/>
                <w:b/>
                <w:szCs w:val="21"/>
              </w:rPr>
            </w:pPr>
            <w:r>
              <w:rPr>
                <w:rFonts w:hint="eastAsia" w:ascii="仿宋" w:hAnsi="仿宋" w:eastAsia="仿宋"/>
                <w:b/>
                <w:szCs w:val="21"/>
              </w:rPr>
              <w:t>实质性要求</w:t>
            </w:r>
          </w:p>
        </w:tc>
        <w:tc>
          <w:tcPr>
            <w:tcW w:w="2099" w:type="dxa"/>
            <w:noWrap w:val="0"/>
            <w:vAlign w:val="center"/>
          </w:tcPr>
          <w:p w14:paraId="722C0576">
            <w:pPr>
              <w:spacing w:line="400" w:lineRule="exact"/>
              <w:jc w:val="center"/>
              <w:rPr>
                <w:rFonts w:hint="eastAsia" w:ascii="仿宋" w:hAnsi="仿宋" w:eastAsia="仿宋"/>
                <w:b/>
                <w:szCs w:val="21"/>
              </w:rPr>
            </w:pPr>
            <w:r>
              <w:rPr>
                <w:rFonts w:hint="eastAsia" w:ascii="仿宋" w:hAnsi="仿宋" w:eastAsia="仿宋"/>
                <w:b/>
                <w:szCs w:val="21"/>
              </w:rPr>
              <w:t>需要提供的符合性审查资料</w:t>
            </w:r>
          </w:p>
        </w:tc>
        <w:tc>
          <w:tcPr>
            <w:tcW w:w="1185" w:type="dxa"/>
            <w:noWrap w:val="0"/>
            <w:vAlign w:val="center"/>
          </w:tcPr>
          <w:p w14:paraId="29611648">
            <w:pPr>
              <w:spacing w:line="400" w:lineRule="exact"/>
              <w:jc w:val="center"/>
              <w:rPr>
                <w:rFonts w:hint="eastAsia" w:ascii="仿宋" w:hAnsi="仿宋" w:eastAsia="仿宋"/>
                <w:b/>
                <w:szCs w:val="21"/>
              </w:rPr>
            </w:pPr>
            <w:r>
              <w:rPr>
                <w:rFonts w:hint="eastAsia" w:ascii="仿宋" w:hAnsi="仿宋" w:eastAsia="仿宋"/>
                <w:b/>
                <w:szCs w:val="21"/>
              </w:rPr>
              <w:t>自查结论</w:t>
            </w:r>
          </w:p>
        </w:tc>
        <w:tc>
          <w:tcPr>
            <w:tcW w:w="1785" w:type="dxa"/>
            <w:noWrap w:val="0"/>
            <w:vAlign w:val="center"/>
          </w:tcPr>
          <w:p w14:paraId="250F4CFC">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03285CAE">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1A28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41393A9D">
            <w:pPr>
              <w:spacing w:line="400" w:lineRule="exact"/>
              <w:jc w:val="center"/>
              <w:rPr>
                <w:rFonts w:hint="eastAsia" w:ascii="仿宋" w:hAnsi="仿宋" w:eastAsia="仿宋"/>
                <w:szCs w:val="21"/>
              </w:rPr>
            </w:pPr>
            <w:r>
              <w:rPr>
                <w:rFonts w:hint="eastAsia" w:ascii="仿宋" w:hAnsi="仿宋" w:eastAsia="仿宋"/>
                <w:szCs w:val="21"/>
              </w:rPr>
              <w:t>1</w:t>
            </w:r>
          </w:p>
        </w:tc>
        <w:tc>
          <w:tcPr>
            <w:tcW w:w="4423" w:type="dxa"/>
            <w:noWrap w:val="0"/>
            <w:vAlign w:val="center"/>
          </w:tcPr>
          <w:p w14:paraId="318209E8">
            <w:pPr>
              <w:spacing w:line="400" w:lineRule="exact"/>
              <w:jc w:val="left"/>
              <w:rPr>
                <w:rFonts w:hint="eastAsia" w:ascii="仿宋" w:hAnsi="仿宋" w:eastAsia="仿宋"/>
                <w:szCs w:val="21"/>
              </w:rPr>
            </w:pPr>
            <w:r>
              <w:rPr>
                <w:rFonts w:hint="eastAsia" w:ascii="仿宋" w:hAnsi="仿宋" w:eastAsia="仿宋"/>
                <w:szCs w:val="21"/>
              </w:rPr>
              <w:t>投标文件按照招标文件要求签署、盖章。</w:t>
            </w:r>
          </w:p>
        </w:tc>
        <w:tc>
          <w:tcPr>
            <w:tcW w:w="2099" w:type="dxa"/>
            <w:noWrap w:val="0"/>
            <w:vAlign w:val="center"/>
          </w:tcPr>
          <w:p w14:paraId="5977FBDC">
            <w:pPr>
              <w:spacing w:line="400" w:lineRule="exact"/>
              <w:jc w:val="left"/>
              <w:rPr>
                <w:rFonts w:hint="eastAsia" w:ascii="仿宋" w:hAnsi="仿宋" w:eastAsia="仿宋"/>
                <w:szCs w:val="21"/>
              </w:rPr>
            </w:pPr>
            <w:r>
              <w:rPr>
                <w:rFonts w:hint="eastAsia" w:ascii="仿宋" w:hAnsi="仿宋" w:eastAsia="仿宋"/>
                <w:szCs w:val="21"/>
              </w:rPr>
              <w:t>需要使用电子签名或者签字盖章的投标文件的组成部分</w:t>
            </w:r>
          </w:p>
        </w:tc>
        <w:tc>
          <w:tcPr>
            <w:tcW w:w="1185" w:type="dxa"/>
            <w:noWrap w:val="0"/>
            <w:vAlign w:val="center"/>
          </w:tcPr>
          <w:p w14:paraId="23B579B7">
            <w:pPr>
              <w:spacing w:line="400" w:lineRule="exact"/>
              <w:jc w:val="left"/>
              <w:rPr>
                <w:rFonts w:hint="eastAsia" w:ascii="仿宋" w:hAnsi="仿宋" w:eastAsia="仿宋"/>
                <w:szCs w:val="21"/>
              </w:rPr>
            </w:pPr>
            <w:r>
              <w:rPr>
                <w:rFonts w:hint="eastAsia" w:ascii="仿宋" w:hAnsi="仿宋" w:eastAsia="仿宋"/>
                <w:szCs w:val="21"/>
              </w:rPr>
              <w:t>□通过</w:t>
            </w:r>
          </w:p>
          <w:p w14:paraId="4AD1E53F">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70D425A">
            <w:pPr>
              <w:spacing w:line="400" w:lineRule="exact"/>
              <w:jc w:val="center"/>
              <w:rPr>
                <w:rFonts w:hint="eastAsia" w:ascii="仿宋" w:hAnsi="仿宋" w:eastAsia="仿宋"/>
                <w:szCs w:val="21"/>
              </w:rPr>
            </w:pPr>
            <w:r>
              <w:rPr>
                <w:rFonts w:hint="eastAsia" w:ascii="仿宋" w:hAnsi="仿宋" w:eastAsia="仿宋"/>
                <w:szCs w:val="21"/>
              </w:rPr>
              <w:t>见投标文件</w:t>
            </w:r>
          </w:p>
          <w:p w14:paraId="00696634">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1588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5DC5E57F">
            <w:pPr>
              <w:spacing w:line="400" w:lineRule="exact"/>
              <w:jc w:val="center"/>
              <w:rPr>
                <w:rFonts w:hint="eastAsia" w:ascii="仿宋" w:hAnsi="仿宋" w:eastAsia="仿宋"/>
                <w:szCs w:val="21"/>
              </w:rPr>
            </w:pPr>
            <w:r>
              <w:rPr>
                <w:rFonts w:hint="eastAsia" w:ascii="仿宋" w:hAnsi="仿宋" w:eastAsia="仿宋"/>
                <w:szCs w:val="21"/>
              </w:rPr>
              <w:t>2</w:t>
            </w:r>
          </w:p>
        </w:tc>
        <w:tc>
          <w:tcPr>
            <w:tcW w:w="4423" w:type="dxa"/>
            <w:noWrap w:val="0"/>
            <w:vAlign w:val="center"/>
          </w:tcPr>
          <w:p w14:paraId="3FAA29F3">
            <w:pPr>
              <w:spacing w:line="400" w:lineRule="exact"/>
              <w:jc w:val="left"/>
              <w:rPr>
                <w:rFonts w:hint="eastAsia" w:ascii="仿宋" w:hAnsi="仿宋" w:eastAsia="仿宋"/>
                <w:szCs w:val="21"/>
              </w:rPr>
            </w:pPr>
            <w:r>
              <w:rPr>
                <w:rFonts w:hint="eastAsia" w:ascii="仿宋" w:hAnsi="仿宋" w:eastAsia="仿宋"/>
                <w:szCs w:val="21"/>
              </w:rPr>
              <w:t>投标文件中承诺的投标有效期不少于招标文件中载明的投标有效期。</w:t>
            </w:r>
          </w:p>
        </w:tc>
        <w:tc>
          <w:tcPr>
            <w:tcW w:w="2099" w:type="dxa"/>
            <w:noWrap w:val="0"/>
            <w:vAlign w:val="center"/>
          </w:tcPr>
          <w:p w14:paraId="5A7FFF16">
            <w:pPr>
              <w:spacing w:line="400" w:lineRule="exact"/>
              <w:jc w:val="left"/>
              <w:rPr>
                <w:rFonts w:hint="eastAsia" w:ascii="仿宋" w:hAnsi="仿宋" w:eastAsia="仿宋"/>
                <w:szCs w:val="21"/>
              </w:rPr>
            </w:pPr>
            <w:r>
              <w:rPr>
                <w:rFonts w:hint="eastAsia" w:ascii="仿宋" w:hAnsi="仿宋" w:eastAsia="仿宋"/>
                <w:szCs w:val="21"/>
              </w:rPr>
              <w:t>投标函</w:t>
            </w:r>
          </w:p>
        </w:tc>
        <w:tc>
          <w:tcPr>
            <w:tcW w:w="1185" w:type="dxa"/>
            <w:noWrap w:val="0"/>
            <w:vAlign w:val="center"/>
          </w:tcPr>
          <w:p w14:paraId="3B84A449">
            <w:pPr>
              <w:spacing w:line="400" w:lineRule="exact"/>
              <w:jc w:val="left"/>
              <w:rPr>
                <w:rFonts w:hint="eastAsia" w:ascii="仿宋" w:hAnsi="仿宋" w:eastAsia="仿宋"/>
                <w:szCs w:val="21"/>
              </w:rPr>
            </w:pPr>
            <w:r>
              <w:rPr>
                <w:rFonts w:hint="eastAsia" w:ascii="仿宋" w:hAnsi="仿宋" w:eastAsia="仿宋"/>
                <w:szCs w:val="21"/>
              </w:rPr>
              <w:t>□通过</w:t>
            </w:r>
          </w:p>
          <w:p w14:paraId="0414F5C3">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5B91363">
            <w:pPr>
              <w:spacing w:line="400" w:lineRule="exact"/>
              <w:jc w:val="center"/>
              <w:rPr>
                <w:rFonts w:hint="eastAsia" w:ascii="仿宋" w:hAnsi="仿宋" w:eastAsia="仿宋"/>
                <w:szCs w:val="21"/>
              </w:rPr>
            </w:pPr>
            <w:r>
              <w:rPr>
                <w:rFonts w:hint="eastAsia" w:ascii="仿宋" w:hAnsi="仿宋" w:eastAsia="仿宋"/>
                <w:szCs w:val="21"/>
              </w:rPr>
              <w:t>见投标文件</w:t>
            </w:r>
          </w:p>
          <w:p w14:paraId="1CEB6F25">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305E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4640A764">
            <w:pPr>
              <w:spacing w:line="400" w:lineRule="exact"/>
              <w:jc w:val="center"/>
              <w:rPr>
                <w:rFonts w:hint="eastAsia" w:ascii="仿宋" w:hAnsi="仿宋" w:eastAsia="仿宋"/>
                <w:szCs w:val="21"/>
              </w:rPr>
            </w:pPr>
            <w:r>
              <w:rPr>
                <w:rFonts w:hint="eastAsia" w:ascii="仿宋" w:hAnsi="仿宋" w:eastAsia="仿宋"/>
                <w:szCs w:val="21"/>
              </w:rPr>
              <w:t>3</w:t>
            </w:r>
          </w:p>
        </w:tc>
        <w:tc>
          <w:tcPr>
            <w:tcW w:w="4423" w:type="dxa"/>
            <w:noWrap w:val="0"/>
            <w:vAlign w:val="center"/>
          </w:tcPr>
          <w:p w14:paraId="36171447">
            <w:pPr>
              <w:spacing w:line="400" w:lineRule="exact"/>
              <w:jc w:val="left"/>
              <w:rPr>
                <w:rFonts w:hint="eastAsia" w:ascii="仿宋" w:hAnsi="仿宋" w:eastAsia="仿宋"/>
                <w:szCs w:val="21"/>
              </w:rPr>
            </w:pPr>
            <w:r>
              <w:rPr>
                <w:rFonts w:hint="eastAsia" w:ascii="仿宋" w:hAnsi="仿宋" w:eastAsia="仿宋"/>
                <w:szCs w:val="21"/>
              </w:rPr>
              <w:t>投标文件满足招标文件的其它实质性要求。</w:t>
            </w:r>
          </w:p>
        </w:tc>
        <w:tc>
          <w:tcPr>
            <w:tcW w:w="2099" w:type="dxa"/>
            <w:noWrap w:val="0"/>
            <w:vAlign w:val="center"/>
          </w:tcPr>
          <w:p w14:paraId="5BA94271">
            <w:pPr>
              <w:spacing w:line="400" w:lineRule="exact"/>
              <w:jc w:val="left"/>
              <w:rPr>
                <w:rFonts w:hint="eastAsia" w:ascii="仿宋" w:hAnsi="仿宋" w:eastAsia="仿宋"/>
                <w:szCs w:val="21"/>
              </w:rPr>
            </w:pPr>
            <w:r>
              <w:rPr>
                <w:rFonts w:hint="eastAsia" w:ascii="仿宋" w:hAnsi="仿宋" w:eastAsia="仿宋"/>
                <w:szCs w:val="21"/>
              </w:rPr>
              <w:t>招标文件其它实质性要求相应的材料（“▲”系指实质性要求条款，招标文件无其它实质性要求的，无需提供）</w:t>
            </w:r>
          </w:p>
        </w:tc>
        <w:tc>
          <w:tcPr>
            <w:tcW w:w="1185" w:type="dxa"/>
            <w:noWrap w:val="0"/>
            <w:vAlign w:val="center"/>
          </w:tcPr>
          <w:p w14:paraId="2EB02EDE">
            <w:pPr>
              <w:spacing w:line="400" w:lineRule="exact"/>
              <w:jc w:val="left"/>
              <w:rPr>
                <w:rFonts w:hint="eastAsia" w:ascii="仿宋" w:hAnsi="仿宋" w:eastAsia="仿宋"/>
                <w:szCs w:val="21"/>
              </w:rPr>
            </w:pPr>
            <w:r>
              <w:rPr>
                <w:rFonts w:hint="eastAsia" w:ascii="仿宋" w:hAnsi="仿宋" w:eastAsia="仿宋"/>
                <w:szCs w:val="21"/>
              </w:rPr>
              <w:t>□通过</w:t>
            </w:r>
          </w:p>
          <w:p w14:paraId="103D6C38">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3550E162">
            <w:pPr>
              <w:spacing w:line="400" w:lineRule="exact"/>
              <w:jc w:val="center"/>
              <w:rPr>
                <w:rFonts w:hint="eastAsia" w:ascii="仿宋" w:hAnsi="仿宋" w:eastAsia="仿宋"/>
                <w:szCs w:val="21"/>
              </w:rPr>
            </w:pPr>
            <w:r>
              <w:rPr>
                <w:rFonts w:hint="eastAsia" w:ascii="仿宋" w:hAnsi="仿宋" w:eastAsia="仿宋"/>
                <w:szCs w:val="21"/>
              </w:rPr>
              <w:t>见投标文件</w:t>
            </w:r>
          </w:p>
          <w:p w14:paraId="63615BEE">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6799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59A35F74">
            <w:pPr>
              <w:spacing w:line="400" w:lineRule="exact"/>
              <w:jc w:val="center"/>
              <w:rPr>
                <w:rFonts w:hint="eastAsia" w:ascii="仿宋" w:hAnsi="仿宋" w:eastAsia="仿宋"/>
                <w:szCs w:val="21"/>
              </w:rPr>
            </w:pPr>
            <w:r>
              <w:rPr>
                <w:rFonts w:hint="eastAsia" w:ascii="仿宋" w:hAnsi="仿宋" w:eastAsia="仿宋"/>
                <w:szCs w:val="21"/>
              </w:rPr>
              <w:t>4</w:t>
            </w:r>
          </w:p>
        </w:tc>
        <w:tc>
          <w:tcPr>
            <w:tcW w:w="4423" w:type="dxa"/>
            <w:noWrap w:val="0"/>
            <w:vAlign w:val="center"/>
          </w:tcPr>
          <w:p w14:paraId="6D69D02A">
            <w:pPr>
              <w:spacing w:line="400" w:lineRule="exact"/>
              <w:jc w:val="left"/>
              <w:rPr>
                <w:rFonts w:hint="eastAsia" w:ascii="仿宋" w:hAnsi="仿宋" w:eastAsia="仿宋"/>
                <w:szCs w:val="21"/>
              </w:rPr>
            </w:pPr>
            <w:r>
              <w:rPr>
                <w:rFonts w:hint="eastAsia" w:ascii="仿宋" w:hAnsi="仿宋" w:eastAsia="仿宋"/>
                <w:szCs w:val="21"/>
              </w:rPr>
              <w:t>投标文件没有招标文件中规定的其它无效投标条款的。</w:t>
            </w:r>
          </w:p>
        </w:tc>
        <w:tc>
          <w:tcPr>
            <w:tcW w:w="2099" w:type="dxa"/>
            <w:noWrap w:val="0"/>
            <w:vAlign w:val="center"/>
          </w:tcPr>
          <w:p w14:paraId="4595AA39">
            <w:pPr>
              <w:spacing w:line="400" w:lineRule="exact"/>
              <w:jc w:val="left"/>
              <w:rPr>
                <w:rFonts w:hint="eastAsia" w:ascii="仿宋" w:hAnsi="仿宋" w:eastAsia="仿宋"/>
                <w:szCs w:val="21"/>
              </w:rPr>
            </w:pPr>
          </w:p>
        </w:tc>
        <w:tc>
          <w:tcPr>
            <w:tcW w:w="1185" w:type="dxa"/>
            <w:noWrap w:val="0"/>
            <w:vAlign w:val="center"/>
          </w:tcPr>
          <w:p w14:paraId="16028437">
            <w:pPr>
              <w:spacing w:line="400" w:lineRule="exact"/>
              <w:jc w:val="left"/>
              <w:rPr>
                <w:rFonts w:hint="eastAsia" w:ascii="仿宋" w:hAnsi="仿宋" w:eastAsia="仿宋"/>
                <w:szCs w:val="21"/>
              </w:rPr>
            </w:pPr>
            <w:r>
              <w:rPr>
                <w:rFonts w:hint="eastAsia" w:ascii="仿宋" w:hAnsi="仿宋" w:eastAsia="仿宋"/>
                <w:szCs w:val="21"/>
              </w:rPr>
              <w:t>□通过</w:t>
            </w:r>
          </w:p>
          <w:p w14:paraId="716F70C2">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E50BE80">
            <w:pPr>
              <w:spacing w:line="400" w:lineRule="exact"/>
              <w:jc w:val="center"/>
              <w:rPr>
                <w:rFonts w:hint="eastAsia" w:ascii="仿宋" w:hAnsi="仿宋" w:eastAsia="仿宋"/>
                <w:szCs w:val="21"/>
              </w:rPr>
            </w:pPr>
            <w:r>
              <w:rPr>
                <w:rFonts w:hint="eastAsia" w:ascii="仿宋" w:hAnsi="仿宋" w:eastAsia="仿宋"/>
                <w:szCs w:val="21"/>
              </w:rPr>
              <w:t>见投标文件</w:t>
            </w:r>
          </w:p>
          <w:p w14:paraId="4B7AEA45">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683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788AAFB8">
            <w:pPr>
              <w:spacing w:line="400" w:lineRule="exact"/>
              <w:jc w:val="center"/>
              <w:rPr>
                <w:rFonts w:hint="eastAsia" w:ascii="仿宋" w:hAnsi="仿宋" w:eastAsia="仿宋"/>
                <w:szCs w:val="21"/>
              </w:rPr>
            </w:pPr>
            <w:r>
              <w:rPr>
                <w:rFonts w:hint="eastAsia" w:ascii="仿宋" w:hAnsi="仿宋" w:eastAsia="仿宋"/>
                <w:szCs w:val="21"/>
              </w:rPr>
              <w:t>5</w:t>
            </w:r>
          </w:p>
        </w:tc>
        <w:tc>
          <w:tcPr>
            <w:tcW w:w="4423" w:type="dxa"/>
            <w:noWrap w:val="0"/>
            <w:vAlign w:val="center"/>
          </w:tcPr>
          <w:p w14:paraId="7F35CB8A">
            <w:pPr>
              <w:spacing w:line="400" w:lineRule="exact"/>
              <w:jc w:val="left"/>
              <w:rPr>
                <w:rFonts w:hint="eastAsia" w:ascii="仿宋" w:hAnsi="仿宋" w:eastAsia="仿宋"/>
                <w:szCs w:val="21"/>
              </w:rPr>
            </w:pPr>
            <w:r>
              <w:rPr>
                <w:rFonts w:hint="eastAsia" w:ascii="仿宋" w:hAnsi="仿宋" w:eastAsia="仿宋"/>
                <w:szCs w:val="21"/>
              </w:rPr>
              <w:t>按有关法律、法规、规章不属于投标无效的。</w:t>
            </w:r>
          </w:p>
        </w:tc>
        <w:tc>
          <w:tcPr>
            <w:tcW w:w="2099" w:type="dxa"/>
            <w:noWrap w:val="0"/>
            <w:vAlign w:val="center"/>
          </w:tcPr>
          <w:p w14:paraId="6211633F">
            <w:pPr>
              <w:spacing w:line="400" w:lineRule="exact"/>
              <w:jc w:val="left"/>
              <w:rPr>
                <w:rFonts w:hint="eastAsia" w:ascii="仿宋" w:hAnsi="仿宋" w:eastAsia="仿宋"/>
                <w:szCs w:val="21"/>
              </w:rPr>
            </w:pPr>
          </w:p>
        </w:tc>
        <w:tc>
          <w:tcPr>
            <w:tcW w:w="1185" w:type="dxa"/>
            <w:noWrap w:val="0"/>
            <w:vAlign w:val="center"/>
          </w:tcPr>
          <w:p w14:paraId="57D8610C">
            <w:pPr>
              <w:spacing w:line="400" w:lineRule="exact"/>
              <w:jc w:val="left"/>
              <w:rPr>
                <w:rFonts w:hint="eastAsia" w:ascii="仿宋" w:hAnsi="仿宋" w:eastAsia="仿宋"/>
                <w:szCs w:val="21"/>
              </w:rPr>
            </w:pPr>
            <w:r>
              <w:rPr>
                <w:rFonts w:hint="eastAsia" w:ascii="仿宋" w:hAnsi="仿宋" w:eastAsia="仿宋"/>
                <w:szCs w:val="21"/>
              </w:rPr>
              <w:t>□通过</w:t>
            </w:r>
          </w:p>
          <w:p w14:paraId="3FA1C81A">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4E3151E8">
            <w:pPr>
              <w:spacing w:line="400" w:lineRule="exact"/>
              <w:jc w:val="center"/>
              <w:rPr>
                <w:rFonts w:hint="eastAsia" w:ascii="仿宋" w:hAnsi="仿宋" w:eastAsia="仿宋"/>
                <w:szCs w:val="21"/>
              </w:rPr>
            </w:pPr>
            <w:r>
              <w:rPr>
                <w:rFonts w:hint="eastAsia" w:ascii="仿宋" w:hAnsi="仿宋" w:eastAsia="仿宋"/>
                <w:szCs w:val="21"/>
              </w:rPr>
              <w:t>见投标文件</w:t>
            </w:r>
          </w:p>
          <w:p w14:paraId="7086971B">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bl>
    <w:p w14:paraId="65AFDFE4">
      <w:pPr>
        <w:snapToGrid w:val="0"/>
        <w:spacing w:line="360" w:lineRule="auto"/>
        <w:jc w:val="left"/>
        <w:rPr>
          <w:rFonts w:hint="eastAsia" w:ascii="仿宋" w:hAnsi="仿宋" w:eastAsia="仿宋" w:cs="仿宋"/>
          <w:b/>
          <w:sz w:val="32"/>
          <w:szCs w:val="32"/>
        </w:rPr>
      </w:pPr>
      <w:r>
        <w:rPr>
          <w:rFonts w:hint="eastAsia" w:ascii="仿宋" w:hAnsi="仿宋" w:eastAsia="仿宋" w:cs="仿宋"/>
          <w:b/>
          <w:sz w:val="24"/>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14:paraId="72D19DB1">
      <w:pPr>
        <w:numPr>
          <w:ilvl w:val="0"/>
          <w:numId w:val="19"/>
        </w:numPr>
        <w:snapToGrid w:val="0"/>
        <w:spacing w:line="360" w:lineRule="auto"/>
        <w:ind w:left="210" w:leftChars="0" w:firstLineChars="0"/>
        <w:jc w:val="center"/>
        <w:outlineLvl w:val="0"/>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60DE3FEF">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中国共产党宁波市鄞州区委员会政法委员会</w:t>
      </w:r>
      <w:r>
        <w:rPr>
          <w:rFonts w:hint="eastAsia" w:ascii="仿宋" w:hAnsi="仿宋" w:eastAsia="仿宋" w:cs="仿宋"/>
          <w:sz w:val="24"/>
        </w:rPr>
        <w:t>：</w:t>
      </w:r>
    </w:p>
    <w:p w14:paraId="1129033B">
      <w:pPr>
        <w:snapToGrid w:val="0"/>
        <w:spacing w:line="360" w:lineRule="auto"/>
        <w:ind w:firstLine="480" w:firstLineChars="200"/>
        <w:rPr>
          <w:rFonts w:hint="eastAsia" w:ascii="仿宋" w:hAnsi="仿宋" w:eastAsia="仿宋" w:cs="仿宋"/>
          <w:sz w:val="24"/>
        </w:rPr>
      </w:pPr>
    </w:p>
    <w:p w14:paraId="3020706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宁波市鄞州区矛调素问智能助理应用场景项目</w:t>
      </w:r>
      <w:r>
        <w:rPr>
          <w:rFonts w:hint="eastAsia" w:ascii="仿宋" w:hAnsi="仿宋" w:eastAsia="仿宋" w:cs="仿宋"/>
          <w:sz w:val="24"/>
        </w:rPr>
        <w:t>【招标编号：NBHZ-20241102G】招标的有关活动，并对此项目进行投标。为此：</w:t>
      </w:r>
    </w:p>
    <w:p w14:paraId="364F927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1C71057">
      <w:pPr>
        <w:snapToGrid w:val="0"/>
        <w:spacing w:line="360" w:lineRule="auto"/>
        <w:ind w:firstLine="480" w:firstLineChars="200"/>
        <w:rPr>
          <w:rFonts w:hint="eastAsia" w:ascii="仿宋" w:hAnsi="仿宋" w:eastAsia="仿宋" w:cs="仿宋"/>
          <w:sz w:val="24"/>
        </w:rPr>
      </w:pPr>
      <w:bookmarkStart w:id="402" w:name="_Toc483379796"/>
      <w:bookmarkStart w:id="403" w:name="_Toc225223761"/>
      <w:bookmarkStart w:id="404" w:name="_Toc479927873"/>
      <w:bookmarkStart w:id="405" w:name="_Toc488936100"/>
      <w:bookmarkStart w:id="406" w:name="_Toc110393361"/>
      <w:bookmarkStart w:id="407" w:name="_Toc14746861"/>
      <w:r>
        <w:rPr>
          <w:rFonts w:hint="eastAsia" w:ascii="仿宋" w:hAnsi="仿宋" w:eastAsia="仿宋" w:cs="仿宋"/>
          <w:sz w:val="24"/>
        </w:rPr>
        <w:t>2、我方的投标文件包括以下内容：</w:t>
      </w:r>
    </w:p>
    <w:p w14:paraId="61B8A2E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545CEB6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2.1.1有效的企业法人营业执照（或事业法人登记证）、其他组织（个体工商户）的营业执照或者民办非企业单位登记证书；</w:t>
      </w:r>
    </w:p>
    <w:p w14:paraId="4F9E574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2.1.2符合参加政府采购活动应当具备的一般条件的承诺函；</w:t>
      </w:r>
    </w:p>
    <w:p w14:paraId="63DFE235">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2.1.3落实政府采购政策需满足的资格要求</w:t>
      </w:r>
      <w:r>
        <w:rPr>
          <w:rFonts w:hint="eastAsia" w:ascii="仿宋" w:hAnsi="仿宋" w:eastAsia="仿宋" w:cs="仿宋"/>
          <w:sz w:val="24"/>
          <w:lang w:eastAsia="zh-CN"/>
        </w:rPr>
        <w:t>：</w:t>
      </w:r>
    </w:p>
    <w:p w14:paraId="682A70E0">
      <w:pPr>
        <w:snapToGrid w:val="0"/>
        <w:spacing w:line="360" w:lineRule="auto"/>
        <w:ind w:left="420" w:leftChars="200" w:firstLine="480" w:firstLineChars="200"/>
        <w:rPr>
          <w:rFonts w:hint="eastAsia" w:ascii="仿宋" w:hAnsi="仿宋" w:eastAsia="仿宋" w:cs="仿宋"/>
          <w:sz w:val="24"/>
          <w:lang w:eastAsia="zh-CN"/>
        </w:rPr>
      </w:pPr>
      <w:bookmarkStart w:id="408" w:name="OLE_LINK73"/>
      <w:r>
        <w:rPr>
          <w:rFonts w:hint="eastAsia" w:ascii="仿宋" w:hAnsi="仿宋" w:eastAsia="仿宋" w:cs="仿宋"/>
          <w:sz w:val="24"/>
        </w:rPr>
        <w:t>2.1.</w:t>
      </w:r>
      <w:r>
        <w:rPr>
          <w:rFonts w:hint="eastAsia" w:ascii="仿宋" w:hAnsi="仿宋" w:eastAsia="仿宋" w:cs="仿宋"/>
          <w:sz w:val="24"/>
          <w:lang w:val="en-US" w:eastAsia="zh-CN"/>
        </w:rPr>
        <w:t>4联合协议</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p>
    <w:p w14:paraId="74543D5F">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2.1.</w:t>
      </w:r>
      <w:r>
        <w:rPr>
          <w:rFonts w:hint="eastAsia" w:ascii="仿宋" w:hAnsi="仿宋" w:eastAsia="仿宋" w:cs="仿宋"/>
          <w:sz w:val="24"/>
          <w:lang w:val="en-US" w:eastAsia="zh-CN"/>
        </w:rPr>
        <w:t>5分包意向协议</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p>
    <w:p w14:paraId="1C09E39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6</w:t>
      </w:r>
      <w:r>
        <w:rPr>
          <w:rFonts w:hint="eastAsia" w:ascii="仿宋" w:hAnsi="仿宋" w:eastAsia="仿宋" w:cs="仿宋"/>
          <w:sz w:val="24"/>
        </w:rPr>
        <w:t>本项目的特定资格要求</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bookmarkEnd w:id="408"/>
      <w:r>
        <w:rPr>
          <w:rFonts w:hint="eastAsia" w:ascii="仿宋" w:hAnsi="仿宋" w:eastAsia="仿宋" w:cs="仿宋"/>
          <w:sz w:val="24"/>
        </w:rPr>
        <w:t>。</w:t>
      </w:r>
    </w:p>
    <w:p w14:paraId="7632FA49">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7BD807F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w:t>
      </w:r>
      <w:r>
        <w:rPr>
          <w:rFonts w:hint="eastAsia" w:ascii="仿宋" w:hAnsi="仿宋" w:eastAsia="仿宋" w:cs="仿宋"/>
          <w:sz w:val="24"/>
          <w:lang w:val="en-US" w:eastAsia="zh-CN"/>
        </w:rPr>
        <w:t>评分索引</w:t>
      </w:r>
      <w:r>
        <w:rPr>
          <w:rFonts w:hint="eastAsia" w:ascii="仿宋" w:hAnsi="仿宋" w:eastAsia="仿宋" w:cs="仿宋"/>
          <w:sz w:val="24"/>
        </w:rPr>
        <w:t>表；</w:t>
      </w:r>
    </w:p>
    <w:p w14:paraId="5337B3D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2</w:t>
      </w:r>
      <w:r>
        <w:rPr>
          <w:rFonts w:hint="eastAsia" w:ascii="仿宋" w:hAnsi="仿宋" w:eastAsia="仿宋" w:cs="仿宋"/>
          <w:sz w:val="24"/>
        </w:rPr>
        <w:t>符合性自查表；</w:t>
      </w:r>
    </w:p>
    <w:p w14:paraId="1B9D8249">
      <w:pPr>
        <w:snapToGrid w:val="0"/>
        <w:spacing w:line="360" w:lineRule="auto"/>
        <w:ind w:left="420" w:leftChars="200" w:firstLine="480" w:firstLineChars="200"/>
        <w:rPr>
          <w:rFonts w:hint="eastAsia" w:ascii="仿宋" w:hAnsi="仿宋" w:eastAsia="仿宋" w:cs="仿宋"/>
          <w:lang w:val="zh-CN"/>
        </w:rPr>
      </w:pPr>
      <w:r>
        <w:rPr>
          <w:rFonts w:hint="eastAsia" w:ascii="仿宋" w:hAnsi="仿宋" w:eastAsia="仿宋" w:cs="仿宋"/>
          <w:sz w:val="24"/>
        </w:rPr>
        <w:t>2.2.</w:t>
      </w:r>
      <w:r>
        <w:rPr>
          <w:rFonts w:hint="eastAsia" w:ascii="仿宋" w:hAnsi="仿宋" w:eastAsia="仿宋" w:cs="仿宋"/>
          <w:sz w:val="24"/>
          <w:lang w:val="en-US" w:eastAsia="zh-CN"/>
        </w:rPr>
        <w:t>3</w:t>
      </w:r>
      <w:r>
        <w:rPr>
          <w:rFonts w:hint="eastAsia" w:ascii="仿宋" w:hAnsi="仿宋" w:eastAsia="仿宋" w:cs="仿宋"/>
          <w:sz w:val="24"/>
        </w:rPr>
        <w:t>投标函；</w:t>
      </w:r>
      <w:r>
        <w:rPr>
          <w:rFonts w:hint="eastAsia" w:ascii="仿宋" w:hAnsi="仿宋" w:eastAsia="仿宋" w:cs="仿宋"/>
          <w:sz w:val="24"/>
          <w:lang w:val="zh-CN"/>
        </w:rPr>
        <w:t xml:space="preserve"> </w:t>
      </w:r>
    </w:p>
    <w:p w14:paraId="7E3C9EC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4</w:t>
      </w:r>
      <w:r>
        <w:rPr>
          <w:rFonts w:hint="eastAsia" w:ascii="仿宋" w:hAnsi="仿宋" w:eastAsia="仿宋" w:cs="仿宋"/>
          <w:sz w:val="24"/>
        </w:rPr>
        <w:t>授权委托书或法定代表人（单位负责人）身份证明；</w:t>
      </w:r>
    </w:p>
    <w:p w14:paraId="04AB845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5</w:t>
      </w:r>
      <w:r>
        <w:rPr>
          <w:rFonts w:hint="eastAsia" w:ascii="仿宋" w:hAnsi="仿宋" w:eastAsia="仿宋" w:cs="仿宋"/>
          <w:sz w:val="24"/>
        </w:rPr>
        <w:t>供应商情况表；</w:t>
      </w:r>
    </w:p>
    <w:p w14:paraId="65F768C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6</w:t>
      </w:r>
      <w:r>
        <w:rPr>
          <w:rFonts w:hint="eastAsia" w:ascii="仿宋" w:hAnsi="仿宋" w:eastAsia="仿宋" w:cs="仿宋"/>
          <w:sz w:val="24"/>
        </w:rPr>
        <w:t>距采购人最近或者能为本项目提供最优服务的网点情况表；</w:t>
      </w:r>
    </w:p>
    <w:p w14:paraId="19B5B64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7</w:t>
      </w:r>
      <w:r>
        <w:rPr>
          <w:rFonts w:hint="eastAsia" w:ascii="仿宋" w:hAnsi="仿宋" w:eastAsia="仿宋" w:cs="仿宋"/>
          <w:sz w:val="24"/>
        </w:rPr>
        <w:t>评标标准相应的商务技术资料；</w:t>
      </w:r>
    </w:p>
    <w:p w14:paraId="0478763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rPr>
        <w:t>商务响应表；</w:t>
      </w:r>
    </w:p>
    <w:p w14:paraId="7EB495A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rPr>
        <w:t>技术响应表；</w:t>
      </w:r>
    </w:p>
    <w:p w14:paraId="16DA74D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rPr>
        <w:t>同类业绩情况一览表；</w:t>
      </w:r>
    </w:p>
    <w:p w14:paraId="50644904">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2.2.1</w:t>
      </w:r>
      <w:r>
        <w:rPr>
          <w:rFonts w:hint="eastAsia" w:ascii="仿宋" w:hAnsi="仿宋" w:eastAsia="仿宋" w:cs="仿宋"/>
          <w:sz w:val="24"/>
          <w:lang w:val="en-US" w:eastAsia="zh-CN"/>
        </w:rPr>
        <w:t>1</w:t>
      </w:r>
      <w:r>
        <w:rPr>
          <w:rFonts w:hint="eastAsia" w:ascii="仿宋" w:hAnsi="仿宋" w:eastAsia="仿宋" w:cs="仿宋"/>
          <w:sz w:val="24"/>
          <w:lang w:val="zh-CN"/>
        </w:rPr>
        <w:t>政府采购供应商廉洁自律承诺书；</w:t>
      </w:r>
    </w:p>
    <w:p w14:paraId="5209C644">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2.2.1</w:t>
      </w:r>
      <w:r>
        <w:rPr>
          <w:rFonts w:hint="eastAsia" w:ascii="仿宋" w:hAnsi="仿宋" w:eastAsia="仿宋" w:cs="仿宋"/>
          <w:sz w:val="24"/>
          <w:lang w:val="en-US" w:eastAsia="zh-CN"/>
        </w:rPr>
        <w:t>2</w:t>
      </w:r>
      <w:r>
        <w:rPr>
          <w:rFonts w:hint="eastAsia" w:ascii="仿宋" w:hAnsi="仿宋" w:eastAsia="仿宋" w:cs="仿宋"/>
          <w:sz w:val="24"/>
        </w:rPr>
        <w:t>其他资料。</w:t>
      </w:r>
    </w:p>
    <w:p w14:paraId="4FA95A2A">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4AC740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.3.1开标一览表；</w:t>
      </w:r>
    </w:p>
    <w:p w14:paraId="369B78A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.3.2投标报价明细表；</w:t>
      </w:r>
    </w:p>
    <w:p w14:paraId="55993DC0">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lang w:val="en-US" w:eastAsia="zh-CN"/>
        </w:rPr>
        <w:t>2.3.3中小企业声明函（如有）；</w:t>
      </w:r>
    </w:p>
    <w:p w14:paraId="5FB895D6">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lang w:val="en-US" w:eastAsia="zh-CN"/>
        </w:rPr>
        <w:t>2.3.4 残疾人福利性单位声明函（如有）；</w:t>
      </w:r>
    </w:p>
    <w:p w14:paraId="670EBC60">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lang w:val="en-US" w:eastAsia="zh-CN"/>
        </w:rPr>
        <w:t>2.3.5监狱企业的证明文件（如有）；</w:t>
      </w:r>
    </w:p>
    <w:p w14:paraId="5F3B89B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政府采购统计基础信息表；</w:t>
      </w:r>
    </w:p>
    <w:p w14:paraId="141FF7B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1952FD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02895EFA">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4.1在收到中标通知书后，在中标通知书规定的期限内与你方签订合同；</w:t>
      </w:r>
    </w:p>
    <w:p w14:paraId="0D6B295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4.2在签订合同时不向你方提出附加条件；</w:t>
      </w:r>
    </w:p>
    <w:p w14:paraId="3D7CA1A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4.3按照招标文件要求提交履约保证金；</w:t>
      </w:r>
    </w:p>
    <w:p w14:paraId="551F00BA">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189D9F8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D7326AB">
      <w:pPr>
        <w:spacing w:line="360" w:lineRule="auto"/>
        <w:ind w:firstLine="3600" w:firstLineChars="1500"/>
        <w:rPr>
          <w:rFonts w:hint="eastAsia" w:ascii="仿宋" w:hAnsi="仿宋" w:eastAsia="仿宋" w:cs="仿宋"/>
          <w:sz w:val="24"/>
        </w:rPr>
      </w:pPr>
    </w:p>
    <w:p w14:paraId="643AD8A5">
      <w:pPr>
        <w:spacing w:line="360" w:lineRule="auto"/>
        <w:ind w:firstLine="3600" w:firstLineChars="1500"/>
        <w:rPr>
          <w:rFonts w:hint="eastAsia" w:ascii="仿宋" w:hAnsi="仿宋" w:eastAsia="仿宋" w:cs="仿宋"/>
          <w:sz w:val="24"/>
        </w:rPr>
      </w:pPr>
    </w:p>
    <w:p w14:paraId="05A08CC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5060EF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20B7D2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3E05B82E">
      <w:pPr>
        <w:numPr>
          <w:ilvl w:val="0"/>
          <w:numId w:val="19"/>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bookmarkEnd w:id="402"/>
      <w:bookmarkEnd w:id="403"/>
      <w:bookmarkEnd w:id="404"/>
      <w:bookmarkEnd w:id="405"/>
      <w:bookmarkEnd w:id="406"/>
      <w:bookmarkEnd w:id="407"/>
      <w:r>
        <w:rPr>
          <w:rFonts w:hint="eastAsia" w:ascii="仿宋" w:hAnsi="仿宋" w:eastAsia="仿宋" w:cs="仿宋"/>
          <w:b/>
          <w:kern w:val="0"/>
          <w:sz w:val="32"/>
          <w:szCs w:val="32"/>
        </w:rPr>
        <w:t>授权委托书或法定代表人（单位负责人、自然人本人）身份证明</w:t>
      </w:r>
    </w:p>
    <w:p w14:paraId="7B28B394">
      <w:pPr>
        <w:shd w:val="clear"/>
        <w:ind w:firstLine="482"/>
        <w:jc w:val="center"/>
        <w:rPr>
          <w:rFonts w:hint="eastAsia" w:ascii="宋体" w:hAnsi="宋体" w:cs="宋体"/>
          <w:b/>
          <w:color w:val="auto"/>
          <w:sz w:val="32"/>
          <w:szCs w:val="32"/>
          <w:highlight w:val="none"/>
        </w:rPr>
      </w:pPr>
    </w:p>
    <w:p w14:paraId="1EF46958">
      <w:pPr>
        <w:shd w:val="clear"/>
        <w:ind w:firstLine="482"/>
        <w:jc w:val="center"/>
        <w:rPr>
          <w:rFonts w:hint="eastAsia" w:ascii="仿宋" w:hAnsi="仿宋" w:eastAsia="仿宋" w:cs="仿宋"/>
          <w:b/>
          <w:color w:val="auto"/>
          <w:sz w:val="32"/>
          <w:szCs w:val="32"/>
          <w:highlight w:val="none"/>
        </w:rPr>
      </w:pPr>
      <w:bookmarkStart w:id="409" w:name="OLE_LINK28"/>
      <w:r>
        <w:rPr>
          <w:rFonts w:hint="eastAsia" w:ascii="仿宋" w:hAnsi="仿宋" w:eastAsia="仿宋" w:cs="仿宋"/>
          <w:b/>
          <w:color w:val="auto"/>
          <w:sz w:val="32"/>
          <w:szCs w:val="32"/>
          <w:highlight w:val="none"/>
        </w:rPr>
        <w:t>法定代表人授权委托书</w:t>
      </w:r>
    </w:p>
    <w:p w14:paraId="586F7C0E">
      <w:pPr>
        <w:shd w:val="clear"/>
        <w:ind w:firstLine="482"/>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t>（法定代表人来投标的，此表不用）</w:t>
      </w:r>
    </w:p>
    <w:p w14:paraId="483976C1">
      <w:pPr>
        <w:shd w:val="clear"/>
        <w:snapToGrid w:val="0"/>
        <w:spacing w:line="360" w:lineRule="auto"/>
        <w:ind w:firstLine="482"/>
        <w:rPr>
          <w:rFonts w:hint="eastAsia" w:ascii="仿宋" w:hAnsi="仿宋" w:eastAsia="仿宋" w:cs="仿宋"/>
          <w:bCs/>
          <w:color w:val="auto"/>
          <w:sz w:val="24"/>
          <w:highlight w:val="none"/>
        </w:rPr>
      </w:pPr>
    </w:p>
    <w:p w14:paraId="2A325613">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（采购单位名称）</w:t>
      </w:r>
      <w:r>
        <w:rPr>
          <w:rFonts w:hint="eastAsia" w:ascii="仿宋" w:hAnsi="仿宋" w:eastAsia="仿宋" w:cs="仿宋"/>
          <w:b/>
          <w:bCs/>
          <w:color w:val="auto"/>
          <w:szCs w:val="21"/>
          <w:highlight w:val="none"/>
        </w:rPr>
        <w:t xml:space="preserve"> </w:t>
      </w:r>
      <w:r>
        <w:rPr>
          <w:rFonts w:hint="eastAsia" w:ascii="仿宋" w:hAnsi="仿宋" w:eastAsia="仿宋" w:cs="仿宋"/>
          <w:color w:val="auto"/>
          <w:szCs w:val="21"/>
          <w:highlight w:val="none"/>
        </w:rPr>
        <w:t>：</w:t>
      </w:r>
    </w:p>
    <w:p w14:paraId="428FFB2B">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（投标人名称）的法定代表人，现授权委托本单位在职职工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（姓名）以我方的名义参加</w:t>
      </w:r>
      <w:r>
        <w:rPr>
          <w:rFonts w:hint="eastAsia" w:ascii="仿宋" w:hAnsi="仿宋" w:eastAsia="仿宋" w:cs="仿宋"/>
          <w:color w:val="auto"/>
          <w:szCs w:val="21"/>
          <w:highlight w:val="none"/>
          <w:u w:val="single"/>
        </w:rPr>
        <w:t xml:space="preserve">                       政府采购 </w:t>
      </w:r>
      <w:r>
        <w:rPr>
          <w:rFonts w:hint="eastAsia" w:ascii="仿宋" w:hAnsi="仿宋" w:eastAsia="仿宋" w:cs="仿宋"/>
          <w:color w:val="auto"/>
          <w:szCs w:val="21"/>
          <w:highlight w:val="none"/>
        </w:rPr>
        <w:t>项目的投标活动，并代表我方全权办理针对上述项目的投标、开标、评标、签约等具体事务和签署相关文件。</w:t>
      </w:r>
    </w:p>
    <w:p w14:paraId="0714C79E">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我方对被授权人的签名事项负全部责任。</w:t>
      </w:r>
    </w:p>
    <w:p w14:paraId="7837851A">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在撤销授权的书面通知以前，本授权书一直有效。被授权人在授权书有效期内签署的所有文件不因授权的撤销而失效。</w:t>
      </w:r>
    </w:p>
    <w:p w14:paraId="0FEF9820">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被授权人无转委托权，特此委托。</w:t>
      </w:r>
    </w:p>
    <w:p w14:paraId="65619996">
      <w:pPr>
        <w:shd w:val="clear"/>
        <w:snapToGrid w:val="0"/>
        <w:spacing w:line="360" w:lineRule="auto"/>
        <w:ind w:firstLine="422"/>
        <w:rPr>
          <w:rFonts w:hint="eastAsia" w:ascii="仿宋" w:hAnsi="仿宋" w:eastAsia="仿宋" w:cs="仿宋"/>
          <w:color w:val="auto"/>
          <w:szCs w:val="21"/>
          <w:highlight w:val="none"/>
        </w:rPr>
      </w:pPr>
    </w:p>
    <w:p w14:paraId="07E9F6F9">
      <w:pPr>
        <w:shd w:val="clear"/>
        <w:snapToGrid w:val="0"/>
        <w:spacing w:line="360" w:lineRule="auto"/>
        <w:ind w:firstLine="422"/>
        <w:rPr>
          <w:rFonts w:hint="eastAsia" w:ascii="仿宋" w:hAnsi="仿宋" w:eastAsia="仿宋" w:cs="仿宋"/>
          <w:color w:val="auto"/>
          <w:szCs w:val="21"/>
          <w:highlight w:val="none"/>
        </w:rPr>
      </w:pPr>
    </w:p>
    <w:p w14:paraId="71E8C3B4">
      <w:pPr>
        <w:shd w:val="clear"/>
        <w:snapToGrid w:val="0"/>
        <w:spacing w:line="360" w:lineRule="auto"/>
        <w:ind w:firstLine="42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被授权人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09B60BFE">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职务：</w:t>
      </w:r>
      <w:r>
        <w:rPr>
          <w:rFonts w:hint="eastAsia" w:ascii="仿宋" w:hAnsi="仿宋" w:eastAsia="仿宋" w:cs="仿宋"/>
          <w:color w:val="auto"/>
          <w:szCs w:val="21"/>
          <w:highlight w:val="none"/>
          <w:u w:val="single"/>
        </w:rPr>
        <w:t xml:space="preserve">           </w:t>
      </w:r>
    </w:p>
    <w:p w14:paraId="202EA4F9">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4AAB02B">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330E67A">
      <w:pPr>
        <w:shd w:val="clear"/>
        <w:snapToGrid w:val="0"/>
        <w:spacing w:line="360" w:lineRule="auto"/>
        <w:ind w:firstLine="422"/>
        <w:rPr>
          <w:rFonts w:hint="eastAsia" w:ascii="仿宋" w:hAnsi="仿宋" w:eastAsia="仿宋" w:cs="仿宋"/>
          <w:color w:val="auto"/>
          <w:szCs w:val="21"/>
          <w:highlight w:val="none"/>
        </w:rPr>
      </w:pPr>
    </w:p>
    <w:p w14:paraId="4264EEC6">
      <w:pPr>
        <w:shd w:val="clear"/>
        <w:spacing w:line="360" w:lineRule="auto"/>
        <w:ind w:firstLine="4830" w:firstLineChars="2300"/>
        <w:rPr>
          <w:rFonts w:hint="eastAsia" w:ascii="仿宋" w:hAnsi="仿宋" w:eastAsia="仿宋" w:cs="仿宋"/>
          <w:color w:val="auto"/>
          <w:highlight w:val="none"/>
        </w:rPr>
      </w:pPr>
      <w:r>
        <w:rPr>
          <w:rFonts w:hint="eastAsia" w:ascii="仿宋" w:hAnsi="仿宋" w:eastAsia="仿宋" w:cs="仿宋"/>
          <w:color w:val="auto"/>
          <w:highlight w:val="none"/>
        </w:rPr>
        <w:t>投标人（盖章）：</w:t>
      </w:r>
    </w:p>
    <w:p w14:paraId="264A75A2">
      <w:pPr>
        <w:shd w:val="clear"/>
        <w:spacing w:line="360" w:lineRule="auto"/>
        <w:ind w:firstLine="1260" w:firstLineChars="600"/>
        <w:rPr>
          <w:rFonts w:hint="eastAsia" w:ascii="仿宋" w:hAnsi="仿宋" w:eastAsia="仿宋" w:cs="仿宋"/>
          <w:color w:val="auto"/>
          <w:highlight w:val="none"/>
        </w:rPr>
      </w:pPr>
      <w:r>
        <w:rPr>
          <w:rFonts w:hint="eastAsia" w:ascii="仿宋" w:hAnsi="仿宋" w:eastAsia="仿宋" w:cs="仿宋"/>
          <w:color w:val="auto"/>
          <w:highlight w:val="none"/>
        </w:rPr>
        <w:t xml:space="preserve">                                  日期：</w:t>
      </w:r>
    </w:p>
    <w:p w14:paraId="76C8A229">
      <w:pPr>
        <w:shd w:val="clear"/>
        <w:spacing w:line="360" w:lineRule="auto"/>
        <w:ind w:firstLine="420"/>
        <w:rPr>
          <w:rFonts w:hint="eastAsia" w:ascii="仿宋" w:hAnsi="仿宋" w:eastAsia="仿宋" w:cs="仿宋"/>
          <w:b/>
          <w:color w:val="auto"/>
          <w:szCs w:val="21"/>
          <w:highlight w:val="none"/>
        </w:rPr>
      </w:pPr>
    </w:p>
    <w:p w14:paraId="1812B788">
      <w:pPr>
        <w:shd w:val="clear"/>
        <w:spacing w:line="360" w:lineRule="auto"/>
        <w:ind w:firstLine="420"/>
        <w:rPr>
          <w:rFonts w:hint="eastAsia" w:ascii="仿宋" w:hAnsi="仿宋" w:eastAsia="仿宋" w:cs="仿宋"/>
          <w:b/>
          <w:color w:val="auto"/>
          <w:szCs w:val="21"/>
          <w:highlight w:val="none"/>
        </w:rPr>
      </w:pPr>
    </w:p>
    <w:p w14:paraId="6FDA0080">
      <w:pPr>
        <w:shd w:val="clea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附：法定代表人身份证复印件（正反面）、授权代表身份证复印件（正反面）：</w:t>
      </w:r>
    </w:p>
    <w:bookmarkEnd w:id="409"/>
    <w:p w14:paraId="55FB9CF2">
      <w:pPr>
        <w:shd w:val="clear"/>
        <w:snapToGrid w:val="0"/>
        <w:spacing w:line="360" w:lineRule="auto"/>
        <w:ind w:firstLine="442"/>
        <w:rPr>
          <w:rFonts w:hint="eastAsia" w:ascii="仿宋" w:hAnsi="仿宋" w:eastAsia="仿宋" w:cs="仿宋"/>
          <w:color w:val="auto"/>
          <w:sz w:val="22"/>
          <w:szCs w:val="22"/>
          <w:highlight w:val="none"/>
        </w:rPr>
      </w:pPr>
    </w:p>
    <w:p w14:paraId="5FF07C53">
      <w:pPr>
        <w:shd w:val="clear"/>
        <w:snapToGrid w:val="0"/>
        <w:spacing w:line="360" w:lineRule="auto"/>
        <w:ind w:firstLine="442"/>
        <w:rPr>
          <w:rFonts w:hint="eastAsia" w:ascii="仿宋" w:hAnsi="仿宋" w:eastAsia="仿宋" w:cs="仿宋"/>
          <w:color w:val="auto"/>
          <w:sz w:val="22"/>
          <w:szCs w:val="22"/>
          <w:highlight w:val="none"/>
        </w:rPr>
      </w:pPr>
    </w:p>
    <w:p w14:paraId="371A12BA">
      <w:pPr>
        <w:shd w:val="clear"/>
        <w:snapToGrid w:val="0"/>
        <w:spacing w:line="360" w:lineRule="auto"/>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注：以联合体形式投标的，本授权委托书应由联合体牵头人的法定代表人（单位负责人）按上述规定签署。</w:t>
      </w:r>
    </w:p>
    <w:p w14:paraId="56BAEE47">
      <w:pPr>
        <w:shd w:val="clear"/>
        <w:ind w:firstLine="643"/>
        <w:jc w:val="center"/>
        <w:rPr>
          <w:rFonts w:hint="eastAsia" w:ascii="仿宋" w:hAnsi="仿宋" w:eastAsia="仿宋" w:cs="仿宋"/>
          <w:b/>
          <w:color w:val="auto"/>
          <w:sz w:val="32"/>
          <w:szCs w:val="32"/>
          <w:highlight w:val="none"/>
        </w:rPr>
      </w:pPr>
      <w:r>
        <w:rPr>
          <w:rFonts w:hint="eastAsia" w:ascii="仿宋" w:hAnsi="仿宋" w:eastAsia="仿宋" w:cs="仿宋"/>
          <w:b/>
          <w:kern w:val="0"/>
          <w:sz w:val="32"/>
          <w:szCs w:val="32"/>
          <w:lang w:val="zh-CN"/>
        </w:rPr>
        <w:br w:type="page"/>
      </w:r>
      <w:r>
        <w:rPr>
          <w:rFonts w:hint="eastAsia" w:ascii="仿宋" w:hAnsi="仿宋" w:eastAsia="仿宋" w:cs="仿宋"/>
          <w:b/>
          <w:color w:val="auto"/>
          <w:sz w:val="32"/>
          <w:szCs w:val="32"/>
          <w:highlight w:val="none"/>
        </w:rPr>
        <w:t>法定代表人身份证明</w:t>
      </w:r>
    </w:p>
    <w:p w14:paraId="5D390DC7">
      <w:pPr>
        <w:shd w:val="clear"/>
        <w:spacing w:line="480" w:lineRule="auto"/>
        <w:ind w:firstLine="482"/>
        <w:jc w:val="center"/>
        <w:rPr>
          <w:rFonts w:hint="eastAsia" w:ascii="仿宋" w:hAnsi="仿宋" w:eastAsia="仿宋" w:cs="仿宋"/>
          <w:bCs/>
          <w:color w:val="auto"/>
          <w:sz w:val="24"/>
          <w:highlight w:val="none"/>
        </w:rPr>
      </w:pPr>
    </w:p>
    <w:p w14:paraId="47B8DFDD">
      <w:pPr>
        <w:shd w:val="clear"/>
        <w:spacing w:line="480" w:lineRule="auto"/>
        <w:ind w:firstLine="482"/>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（法定代表人不来投标的，此表不用）</w:t>
      </w:r>
    </w:p>
    <w:p w14:paraId="66867540">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p>
    <w:p w14:paraId="444E3669">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632AFA54">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49915353">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3E09AFCF">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CF5B5CA">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xml:space="preserve">    周岁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_</w:t>
      </w:r>
    </w:p>
    <w:p w14:paraId="6C023EC5">
      <w:pPr>
        <w:shd w:val="clea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16D8307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（投标人名称）的法定代表人。</w:t>
      </w:r>
    </w:p>
    <w:p w14:paraId="4F7866C9">
      <w:pPr>
        <w:shd w:val="clear"/>
        <w:spacing w:line="48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5D1A9B25">
      <w:pPr>
        <w:shd w:val="clear"/>
        <w:spacing w:line="360" w:lineRule="auto"/>
        <w:ind w:firstLine="420" w:firstLineChars="200"/>
        <w:rPr>
          <w:rFonts w:hint="eastAsia" w:ascii="仿宋" w:hAnsi="仿宋" w:eastAsia="仿宋" w:cs="仿宋"/>
          <w:color w:val="auto"/>
          <w:szCs w:val="21"/>
          <w:highlight w:val="none"/>
        </w:rPr>
      </w:pPr>
    </w:p>
    <w:p w14:paraId="4E6268D3">
      <w:pPr>
        <w:shd w:val="clear"/>
        <w:spacing w:line="360" w:lineRule="auto"/>
        <w:ind w:firstLine="420" w:firstLineChars="200"/>
        <w:rPr>
          <w:rFonts w:hint="eastAsia" w:ascii="仿宋" w:hAnsi="仿宋" w:eastAsia="仿宋" w:cs="仿宋"/>
          <w:color w:val="auto"/>
          <w:szCs w:val="21"/>
          <w:highlight w:val="none"/>
        </w:rPr>
      </w:pPr>
    </w:p>
    <w:p w14:paraId="71E848C5">
      <w:pPr>
        <w:shd w:val="clear"/>
        <w:wordWrap w:val="0"/>
        <w:spacing w:line="360" w:lineRule="auto"/>
        <w:ind w:firstLine="42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6B74FD44">
      <w:pPr>
        <w:shd w:val="clear"/>
        <w:spacing w:line="360" w:lineRule="auto"/>
        <w:ind w:firstLine="4515" w:firstLineChars="2150"/>
        <w:rPr>
          <w:rFonts w:hint="eastAsia" w:ascii="仿宋" w:hAnsi="仿宋" w:eastAsia="仿宋" w:cs="仿宋"/>
          <w:color w:val="auto"/>
          <w:szCs w:val="21"/>
          <w:highlight w:val="none"/>
          <w:u w:val="single"/>
        </w:rPr>
      </w:pPr>
    </w:p>
    <w:p w14:paraId="47807614">
      <w:pPr>
        <w:shd w:val="clea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7260F28">
      <w:pPr>
        <w:shd w:val="clear"/>
        <w:spacing w:line="360" w:lineRule="auto"/>
        <w:ind w:firstLine="482"/>
        <w:rPr>
          <w:rFonts w:hint="eastAsia" w:ascii="仿宋" w:hAnsi="仿宋" w:eastAsia="仿宋" w:cs="仿宋"/>
          <w:color w:val="auto"/>
          <w:sz w:val="24"/>
          <w:highlight w:val="none"/>
        </w:rPr>
      </w:pPr>
    </w:p>
    <w:p w14:paraId="3BBBB1A5">
      <w:pPr>
        <w:shd w:val="clear"/>
        <w:spacing w:line="360" w:lineRule="auto"/>
        <w:ind w:firstLine="420"/>
        <w:rPr>
          <w:rFonts w:hint="eastAsia" w:ascii="仿宋" w:hAnsi="仿宋" w:eastAsia="仿宋" w:cs="仿宋"/>
          <w:b/>
          <w:color w:val="auto"/>
          <w:szCs w:val="21"/>
          <w:highlight w:val="none"/>
        </w:rPr>
      </w:pPr>
    </w:p>
    <w:p w14:paraId="17CC0374">
      <w:pPr>
        <w:shd w:val="clear"/>
        <w:spacing w:line="360" w:lineRule="auto"/>
        <w:ind w:firstLine="420"/>
        <w:rPr>
          <w:rFonts w:hint="eastAsia" w:ascii="仿宋" w:hAnsi="仿宋" w:eastAsia="仿宋" w:cs="仿宋"/>
          <w:b/>
          <w:color w:val="auto"/>
          <w:szCs w:val="21"/>
          <w:highlight w:val="none"/>
        </w:rPr>
      </w:pPr>
    </w:p>
    <w:p w14:paraId="7387E392">
      <w:pPr>
        <w:shd w:val="clear"/>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w:t>
      </w:r>
    </w:p>
    <w:p w14:paraId="648B7945">
      <w:pPr>
        <w:shd w:val="clear"/>
        <w:spacing w:line="360" w:lineRule="auto"/>
        <w:ind w:firstLine="420"/>
        <w:jc w:val="left"/>
        <w:rPr>
          <w:rFonts w:hint="eastAsia" w:ascii="仿宋" w:hAnsi="仿宋" w:eastAsia="仿宋" w:cs="仿宋"/>
          <w:b/>
          <w:color w:val="auto"/>
          <w:szCs w:val="21"/>
          <w:highlight w:val="none"/>
        </w:rPr>
      </w:pPr>
    </w:p>
    <w:p w14:paraId="55369E44">
      <w:pPr>
        <w:shd w:val="clear"/>
        <w:spacing w:line="360" w:lineRule="auto"/>
        <w:ind w:firstLine="420"/>
        <w:jc w:val="left"/>
        <w:rPr>
          <w:rFonts w:hint="eastAsia" w:ascii="仿宋" w:hAnsi="仿宋" w:eastAsia="仿宋" w:cs="仿宋"/>
          <w:b/>
          <w:color w:val="auto"/>
          <w:szCs w:val="21"/>
          <w:highlight w:val="none"/>
        </w:rPr>
      </w:pPr>
    </w:p>
    <w:p w14:paraId="51B3EC02">
      <w:pPr>
        <w:adjustRightInd w:val="0"/>
        <w:spacing w:line="360" w:lineRule="auto"/>
        <w:jc w:val="left"/>
        <w:rPr>
          <w:rFonts w:hint="eastAsia" w:ascii="仿宋" w:hAnsi="仿宋" w:eastAsia="仿宋" w:cs="仿宋"/>
          <w:sz w:val="24"/>
        </w:rPr>
      </w:pPr>
      <w:r>
        <w:rPr>
          <w:rFonts w:hint="eastAsia" w:ascii="仿宋" w:hAnsi="仿宋" w:eastAsia="仿宋" w:cs="仿宋"/>
          <w:color w:val="auto"/>
          <w:sz w:val="22"/>
          <w:szCs w:val="22"/>
          <w:highlight w:val="none"/>
          <w:lang w:val="zh-CN"/>
        </w:rPr>
        <w:t>注：以联合体形式投标的，本身份证明应由联合体牵头人的法定代表人（单位负责人）按上述规定签署。</w:t>
      </w:r>
    </w:p>
    <w:p w14:paraId="5BEFD0FF">
      <w:pPr>
        <w:pStyle w:val="19"/>
        <w:ind w:firstLine="560"/>
        <w:rPr>
          <w:rFonts w:hint="eastAsia" w:ascii="仿宋" w:hAnsi="仿宋" w:eastAsia="仿宋"/>
        </w:rPr>
      </w:pPr>
    </w:p>
    <w:p w14:paraId="2948AF94">
      <w:pPr>
        <w:numPr>
          <w:ilvl w:val="0"/>
          <w:numId w:val="19"/>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bookmarkStart w:id="410" w:name="OLE_LINK27"/>
      <w:r>
        <w:rPr>
          <w:rFonts w:hint="eastAsia" w:ascii="仿宋" w:hAnsi="仿宋" w:eastAsia="仿宋" w:cs="仿宋"/>
          <w:b/>
          <w:kern w:val="0"/>
          <w:sz w:val="32"/>
          <w:szCs w:val="32"/>
        </w:rPr>
        <w:t>投标人基本情况表</w:t>
      </w:r>
    </w:p>
    <w:tbl>
      <w:tblPr>
        <w:tblStyle w:val="1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4E31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EB04711">
            <w:pPr>
              <w:jc w:val="center"/>
              <w:rPr>
                <w:rFonts w:hint="eastAsia" w:ascii="仿宋" w:hAnsi="仿宋" w:eastAsia="仿宋"/>
                <w:szCs w:val="21"/>
              </w:rPr>
            </w:pPr>
            <w:r>
              <w:rPr>
                <w:rFonts w:hint="eastAsia" w:ascii="仿宋" w:hAnsi="仿宋" w:eastAsia="仿宋"/>
                <w:szCs w:val="21"/>
              </w:rPr>
              <w:t>投标人名称</w:t>
            </w:r>
          </w:p>
        </w:tc>
        <w:tc>
          <w:tcPr>
            <w:tcW w:w="7647" w:type="dxa"/>
            <w:gridSpan w:val="5"/>
            <w:noWrap w:val="0"/>
            <w:vAlign w:val="center"/>
          </w:tcPr>
          <w:p w14:paraId="5FE61074">
            <w:pPr>
              <w:jc w:val="center"/>
              <w:rPr>
                <w:rFonts w:hint="eastAsia" w:ascii="仿宋" w:hAnsi="仿宋" w:eastAsia="仿宋"/>
                <w:szCs w:val="21"/>
              </w:rPr>
            </w:pPr>
          </w:p>
        </w:tc>
      </w:tr>
      <w:tr w14:paraId="7060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4DF7AEF">
            <w:pPr>
              <w:jc w:val="center"/>
              <w:rPr>
                <w:rFonts w:hint="eastAsia" w:ascii="仿宋" w:hAnsi="仿宋" w:eastAsia="仿宋"/>
                <w:szCs w:val="21"/>
              </w:rPr>
            </w:pPr>
            <w:r>
              <w:rPr>
                <w:rFonts w:hint="eastAsia" w:ascii="仿宋" w:hAnsi="仿宋" w:eastAsia="仿宋"/>
                <w:szCs w:val="21"/>
              </w:rPr>
              <w:t>注册地址</w:t>
            </w:r>
          </w:p>
        </w:tc>
        <w:tc>
          <w:tcPr>
            <w:tcW w:w="2809" w:type="dxa"/>
            <w:gridSpan w:val="2"/>
            <w:noWrap w:val="0"/>
            <w:vAlign w:val="center"/>
          </w:tcPr>
          <w:p w14:paraId="420908B9">
            <w:pPr>
              <w:jc w:val="center"/>
              <w:rPr>
                <w:rFonts w:hint="eastAsia" w:ascii="仿宋" w:hAnsi="仿宋" w:eastAsia="仿宋"/>
                <w:szCs w:val="21"/>
              </w:rPr>
            </w:pPr>
          </w:p>
        </w:tc>
        <w:tc>
          <w:tcPr>
            <w:tcW w:w="1786" w:type="dxa"/>
            <w:noWrap w:val="0"/>
            <w:vAlign w:val="center"/>
          </w:tcPr>
          <w:p w14:paraId="014F272B">
            <w:pPr>
              <w:jc w:val="center"/>
              <w:rPr>
                <w:rFonts w:hint="eastAsia" w:ascii="仿宋" w:hAnsi="仿宋" w:eastAsia="仿宋"/>
                <w:szCs w:val="21"/>
              </w:rPr>
            </w:pPr>
            <w:r>
              <w:rPr>
                <w:rFonts w:hint="eastAsia" w:ascii="仿宋" w:hAnsi="仿宋" w:eastAsia="仿宋"/>
                <w:szCs w:val="21"/>
              </w:rPr>
              <w:t>成立时间</w:t>
            </w:r>
          </w:p>
        </w:tc>
        <w:tc>
          <w:tcPr>
            <w:tcW w:w="3052" w:type="dxa"/>
            <w:gridSpan w:val="2"/>
            <w:noWrap w:val="0"/>
            <w:vAlign w:val="center"/>
          </w:tcPr>
          <w:p w14:paraId="3C4B6264">
            <w:pPr>
              <w:jc w:val="center"/>
              <w:rPr>
                <w:rFonts w:hint="eastAsia" w:ascii="仿宋" w:hAnsi="仿宋" w:eastAsia="仿宋"/>
                <w:szCs w:val="21"/>
              </w:rPr>
            </w:pPr>
          </w:p>
        </w:tc>
      </w:tr>
      <w:tr w14:paraId="7164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AEE6ED3">
            <w:pPr>
              <w:jc w:val="center"/>
              <w:rPr>
                <w:rFonts w:hint="eastAsia" w:ascii="仿宋" w:hAnsi="仿宋" w:eastAsia="仿宋"/>
                <w:szCs w:val="21"/>
              </w:rPr>
            </w:pPr>
            <w:r>
              <w:rPr>
                <w:rFonts w:hint="eastAsia" w:ascii="仿宋" w:hAnsi="仿宋" w:eastAsia="仿宋"/>
                <w:szCs w:val="21"/>
              </w:rPr>
              <w:t>统一信用代码</w:t>
            </w:r>
          </w:p>
        </w:tc>
        <w:tc>
          <w:tcPr>
            <w:tcW w:w="2809" w:type="dxa"/>
            <w:gridSpan w:val="2"/>
            <w:noWrap w:val="0"/>
            <w:vAlign w:val="center"/>
          </w:tcPr>
          <w:p w14:paraId="6F7BABCF">
            <w:pPr>
              <w:jc w:val="center"/>
              <w:rPr>
                <w:rFonts w:hint="eastAsia" w:ascii="仿宋" w:hAnsi="仿宋" w:eastAsia="仿宋"/>
                <w:szCs w:val="21"/>
              </w:rPr>
            </w:pPr>
          </w:p>
        </w:tc>
        <w:tc>
          <w:tcPr>
            <w:tcW w:w="1786" w:type="dxa"/>
            <w:noWrap w:val="0"/>
            <w:vAlign w:val="center"/>
          </w:tcPr>
          <w:p w14:paraId="34656BC3">
            <w:pPr>
              <w:jc w:val="center"/>
              <w:rPr>
                <w:rFonts w:hint="eastAsia" w:ascii="仿宋" w:hAnsi="仿宋" w:eastAsia="仿宋"/>
                <w:szCs w:val="21"/>
              </w:rPr>
            </w:pPr>
            <w:r>
              <w:rPr>
                <w:rFonts w:hint="eastAsia" w:ascii="仿宋" w:hAnsi="仿宋" w:eastAsia="仿宋"/>
                <w:szCs w:val="21"/>
              </w:rPr>
              <w:t>注册资金</w:t>
            </w:r>
          </w:p>
        </w:tc>
        <w:tc>
          <w:tcPr>
            <w:tcW w:w="3052" w:type="dxa"/>
            <w:gridSpan w:val="2"/>
            <w:noWrap w:val="0"/>
            <w:vAlign w:val="center"/>
          </w:tcPr>
          <w:p w14:paraId="3CD9610B">
            <w:pPr>
              <w:jc w:val="center"/>
              <w:rPr>
                <w:rFonts w:hint="eastAsia" w:ascii="仿宋" w:hAnsi="仿宋" w:eastAsia="仿宋"/>
                <w:szCs w:val="21"/>
              </w:rPr>
            </w:pPr>
          </w:p>
        </w:tc>
      </w:tr>
      <w:tr w14:paraId="5207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FC4C888">
            <w:pPr>
              <w:jc w:val="center"/>
              <w:rPr>
                <w:rFonts w:hint="eastAsia" w:ascii="仿宋" w:hAnsi="仿宋" w:eastAsia="仿宋"/>
                <w:szCs w:val="21"/>
              </w:rPr>
            </w:pPr>
            <w:r>
              <w:rPr>
                <w:rFonts w:hint="eastAsia" w:ascii="仿宋" w:hAnsi="仿宋" w:eastAsia="仿宋"/>
                <w:szCs w:val="21"/>
              </w:rPr>
              <w:t>投标联系人姓名</w:t>
            </w:r>
          </w:p>
        </w:tc>
        <w:tc>
          <w:tcPr>
            <w:tcW w:w="1936" w:type="dxa"/>
            <w:noWrap w:val="0"/>
            <w:vAlign w:val="center"/>
          </w:tcPr>
          <w:p w14:paraId="14BE0EF7">
            <w:pPr>
              <w:jc w:val="center"/>
              <w:rPr>
                <w:rFonts w:hint="eastAsia" w:ascii="仿宋" w:hAnsi="仿宋" w:eastAsia="仿宋"/>
                <w:szCs w:val="21"/>
              </w:rPr>
            </w:pPr>
          </w:p>
        </w:tc>
        <w:tc>
          <w:tcPr>
            <w:tcW w:w="873" w:type="dxa"/>
            <w:noWrap w:val="0"/>
            <w:vAlign w:val="center"/>
          </w:tcPr>
          <w:p w14:paraId="1676BF66">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414B7E24">
            <w:pPr>
              <w:jc w:val="center"/>
              <w:rPr>
                <w:rFonts w:hint="eastAsia" w:ascii="仿宋" w:hAnsi="仿宋" w:eastAsia="仿宋"/>
                <w:szCs w:val="21"/>
              </w:rPr>
            </w:pPr>
          </w:p>
        </w:tc>
        <w:tc>
          <w:tcPr>
            <w:tcW w:w="1200" w:type="dxa"/>
            <w:noWrap w:val="0"/>
            <w:vAlign w:val="center"/>
          </w:tcPr>
          <w:p w14:paraId="01D385BE">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6B5B1116">
            <w:pPr>
              <w:jc w:val="center"/>
              <w:rPr>
                <w:rFonts w:hint="eastAsia" w:ascii="仿宋" w:hAnsi="仿宋" w:eastAsia="仿宋"/>
                <w:szCs w:val="21"/>
              </w:rPr>
            </w:pPr>
          </w:p>
        </w:tc>
      </w:tr>
      <w:tr w14:paraId="2EB9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8A72D3E">
            <w:pPr>
              <w:jc w:val="center"/>
              <w:rPr>
                <w:rFonts w:hint="eastAsia" w:ascii="仿宋" w:hAnsi="仿宋" w:eastAsia="仿宋"/>
                <w:szCs w:val="21"/>
              </w:rPr>
            </w:pPr>
            <w:r>
              <w:rPr>
                <w:rFonts w:hint="eastAsia" w:ascii="仿宋" w:hAnsi="仿宋" w:eastAsia="仿宋"/>
                <w:szCs w:val="21"/>
              </w:rPr>
              <w:t>法定代表人姓名</w:t>
            </w:r>
          </w:p>
        </w:tc>
        <w:tc>
          <w:tcPr>
            <w:tcW w:w="1936" w:type="dxa"/>
            <w:noWrap w:val="0"/>
            <w:vAlign w:val="center"/>
          </w:tcPr>
          <w:p w14:paraId="125B294E">
            <w:pPr>
              <w:jc w:val="center"/>
              <w:rPr>
                <w:rFonts w:hint="eastAsia" w:ascii="仿宋" w:hAnsi="仿宋" w:eastAsia="仿宋"/>
                <w:szCs w:val="21"/>
              </w:rPr>
            </w:pPr>
          </w:p>
        </w:tc>
        <w:tc>
          <w:tcPr>
            <w:tcW w:w="873" w:type="dxa"/>
            <w:noWrap w:val="0"/>
            <w:vAlign w:val="center"/>
          </w:tcPr>
          <w:p w14:paraId="44B7D5AC">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7D07433F">
            <w:pPr>
              <w:jc w:val="center"/>
              <w:rPr>
                <w:rFonts w:hint="eastAsia" w:ascii="仿宋" w:hAnsi="仿宋" w:eastAsia="仿宋"/>
                <w:szCs w:val="21"/>
              </w:rPr>
            </w:pPr>
          </w:p>
        </w:tc>
        <w:tc>
          <w:tcPr>
            <w:tcW w:w="1200" w:type="dxa"/>
            <w:noWrap w:val="0"/>
            <w:vAlign w:val="center"/>
          </w:tcPr>
          <w:p w14:paraId="3B2AA170">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284F1B24">
            <w:pPr>
              <w:jc w:val="center"/>
              <w:rPr>
                <w:rFonts w:hint="eastAsia" w:ascii="仿宋" w:hAnsi="仿宋" w:eastAsia="仿宋"/>
                <w:szCs w:val="21"/>
              </w:rPr>
            </w:pPr>
          </w:p>
        </w:tc>
      </w:tr>
      <w:tr w14:paraId="76C9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BDAB357">
            <w:pPr>
              <w:jc w:val="center"/>
              <w:rPr>
                <w:rFonts w:hint="eastAsia" w:ascii="仿宋" w:hAnsi="仿宋" w:eastAsia="仿宋"/>
                <w:szCs w:val="21"/>
              </w:rPr>
            </w:pPr>
            <w:r>
              <w:rPr>
                <w:rFonts w:hint="eastAsia" w:ascii="仿宋" w:hAnsi="仿宋" w:eastAsia="仿宋"/>
                <w:szCs w:val="21"/>
              </w:rPr>
              <w:t>项目负责人姓名</w:t>
            </w:r>
          </w:p>
        </w:tc>
        <w:tc>
          <w:tcPr>
            <w:tcW w:w="1936" w:type="dxa"/>
            <w:noWrap w:val="0"/>
            <w:vAlign w:val="center"/>
          </w:tcPr>
          <w:p w14:paraId="0EFF16DB">
            <w:pPr>
              <w:jc w:val="center"/>
              <w:rPr>
                <w:rFonts w:hint="eastAsia" w:ascii="仿宋" w:hAnsi="仿宋" w:eastAsia="仿宋"/>
                <w:szCs w:val="21"/>
              </w:rPr>
            </w:pPr>
          </w:p>
        </w:tc>
        <w:tc>
          <w:tcPr>
            <w:tcW w:w="873" w:type="dxa"/>
            <w:noWrap w:val="0"/>
            <w:vAlign w:val="center"/>
          </w:tcPr>
          <w:p w14:paraId="6668B636">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2959793A">
            <w:pPr>
              <w:jc w:val="center"/>
              <w:rPr>
                <w:rFonts w:hint="eastAsia" w:ascii="仿宋" w:hAnsi="仿宋" w:eastAsia="仿宋"/>
                <w:szCs w:val="21"/>
              </w:rPr>
            </w:pPr>
          </w:p>
        </w:tc>
        <w:tc>
          <w:tcPr>
            <w:tcW w:w="1200" w:type="dxa"/>
            <w:noWrap w:val="0"/>
            <w:vAlign w:val="center"/>
          </w:tcPr>
          <w:p w14:paraId="15AD9BA4">
            <w:pPr>
              <w:jc w:val="center"/>
              <w:rPr>
                <w:rFonts w:hint="eastAsia" w:ascii="仿宋" w:hAnsi="仿宋" w:eastAsia="仿宋"/>
                <w:szCs w:val="21"/>
              </w:rPr>
            </w:pPr>
            <w:r>
              <w:rPr>
                <w:rFonts w:hint="eastAsia" w:ascii="仿宋" w:hAnsi="仿宋" w:eastAsia="仿宋"/>
                <w:szCs w:val="21"/>
              </w:rPr>
              <w:t>技术职称</w:t>
            </w:r>
          </w:p>
        </w:tc>
        <w:tc>
          <w:tcPr>
            <w:tcW w:w="1852" w:type="dxa"/>
            <w:noWrap w:val="0"/>
            <w:vAlign w:val="center"/>
          </w:tcPr>
          <w:p w14:paraId="71E62BB5">
            <w:pPr>
              <w:jc w:val="center"/>
              <w:rPr>
                <w:rFonts w:hint="eastAsia" w:ascii="仿宋" w:hAnsi="仿宋" w:eastAsia="仿宋"/>
                <w:szCs w:val="21"/>
              </w:rPr>
            </w:pPr>
          </w:p>
        </w:tc>
      </w:tr>
      <w:tr w14:paraId="5CF4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7DDA7338">
            <w:pPr>
              <w:jc w:val="center"/>
              <w:rPr>
                <w:rFonts w:hint="eastAsia" w:ascii="仿宋" w:hAnsi="仿宋" w:eastAsia="仿宋"/>
                <w:szCs w:val="21"/>
              </w:rPr>
            </w:pPr>
            <w:r>
              <w:rPr>
                <w:rFonts w:hint="eastAsia" w:ascii="仿宋" w:hAnsi="仿宋" w:eastAsia="仿宋"/>
                <w:szCs w:val="21"/>
              </w:rPr>
              <w:t>员工总人数：</w:t>
            </w:r>
          </w:p>
        </w:tc>
        <w:tc>
          <w:tcPr>
            <w:tcW w:w="1936" w:type="dxa"/>
            <w:vMerge w:val="restart"/>
            <w:noWrap w:val="0"/>
            <w:vAlign w:val="center"/>
          </w:tcPr>
          <w:p w14:paraId="72DF8938">
            <w:pPr>
              <w:jc w:val="center"/>
              <w:rPr>
                <w:rFonts w:hint="eastAsia" w:ascii="仿宋" w:hAnsi="仿宋" w:eastAsia="仿宋"/>
                <w:szCs w:val="21"/>
              </w:rPr>
            </w:pPr>
          </w:p>
        </w:tc>
        <w:tc>
          <w:tcPr>
            <w:tcW w:w="873" w:type="dxa"/>
            <w:vMerge w:val="restart"/>
            <w:noWrap w:val="0"/>
            <w:vAlign w:val="center"/>
          </w:tcPr>
          <w:p w14:paraId="7F60BE20">
            <w:pPr>
              <w:jc w:val="center"/>
              <w:rPr>
                <w:rFonts w:hint="eastAsia" w:ascii="仿宋" w:hAnsi="仿宋" w:eastAsia="仿宋"/>
                <w:szCs w:val="21"/>
              </w:rPr>
            </w:pPr>
            <w:r>
              <w:rPr>
                <w:rFonts w:hint="eastAsia" w:ascii="仿宋" w:hAnsi="仿宋" w:eastAsia="仿宋"/>
                <w:szCs w:val="21"/>
              </w:rPr>
              <w:t>其中</w:t>
            </w:r>
          </w:p>
        </w:tc>
        <w:tc>
          <w:tcPr>
            <w:tcW w:w="1786" w:type="dxa"/>
            <w:noWrap w:val="0"/>
            <w:vAlign w:val="center"/>
          </w:tcPr>
          <w:p w14:paraId="1CA12322">
            <w:pPr>
              <w:jc w:val="center"/>
              <w:rPr>
                <w:rFonts w:hint="eastAsia" w:ascii="仿宋" w:hAnsi="仿宋" w:eastAsia="仿宋"/>
                <w:szCs w:val="21"/>
              </w:rPr>
            </w:pPr>
            <w:r>
              <w:rPr>
                <w:rFonts w:hint="eastAsia" w:ascii="仿宋" w:hAnsi="仿宋" w:eastAsia="仿宋"/>
                <w:szCs w:val="21"/>
              </w:rPr>
              <w:t>高级职称</w:t>
            </w:r>
          </w:p>
        </w:tc>
        <w:tc>
          <w:tcPr>
            <w:tcW w:w="3052" w:type="dxa"/>
            <w:gridSpan w:val="2"/>
            <w:noWrap w:val="0"/>
            <w:vAlign w:val="center"/>
          </w:tcPr>
          <w:p w14:paraId="67506566">
            <w:pPr>
              <w:jc w:val="center"/>
              <w:rPr>
                <w:rFonts w:hint="eastAsia" w:ascii="仿宋" w:hAnsi="仿宋" w:eastAsia="仿宋"/>
                <w:szCs w:val="21"/>
              </w:rPr>
            </w:pPr>
          </w:p>
        </w:tc>
      </w:tr>
      <w:tr w14:paraId="3F27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22E173C8">
            <w:pPr>
              <w:jc w:val="center"/>
              <w:rPr>
                <w:rFonts w:hint="eastAsia" w:ascii="仿宋" w:hAnsi="仿宋" w:eastAsia="仿宋"/>
                <w:szCs w:val="21"/>
              </w:rPr>
            </w:pPr>
          </w:p>
        </w:tc>
        <w:tc>
          <w:tcPr>
            <w:tcW w:w="1936" w:type="dxa"/>
            <w:vMerge w:val="continue"/>
            <w:noWrap w:val="0"/>
            <w:vAlign w:val="center"/>
          </w:tcPr>
          <w:p w14:paraId="60326FBD">
            <w:pPr>
              <w:jc w:val="center"/>
              <w:rPr>
                <w:rFonts w:hint="eastAsia" w:ascii="仿宋" w:hAnsi="仿宋" w:eastAsia="仿宋"/>
                <w:szCs w:val="21"/>
              </w:rPr>
            </w:pPr>
          </w:p>
        </w:tc>
        <w:tc>
          <w:tcPr>
            <w:tcW w:w="873" w:type="dxa"/>
            <w:vMerge w:val="continue"/>
            <w:noWrap w:val="0"/>
            <w:vAlign w:val="center"/>
          </w:tcPr>
          <w:p w14:paraId="28A9455A">
            <w:pPr>
              <w:jc w:val="center"/>
              <w:rPr>
                <w:rFonts w:hint="eastAsia" w:ascii="仿宋" w:hAnsi="仿宋" w:eastAsia="仿宋"/>
                <w:szCs w:val="21"/>
              </w:rPr>
            </w:pPr>
          </w:p>
        </w:tc>
        <w:tc>
          <w:tcPr>
            <w:tcW w:w="1786" w:type="dxa"/>
            <w:noWrap w:val="0"/>
            <w:vAlign w:val="center"/>
          </w:tcPr>
          <w:p w14:paraId="35813758">
            <w:pPr>
              <w:jc w:val="center"/>
              <w:rPr>
                <w:rFonts w:hint="eastAsia" w:ascii="仿宋" w:hAnsi="仿宋" w:eastAsia="仿宋"/>
                <w:szCs w:val="21"/>
              </w:rPr>
            </w:pPr>
            <w:r>
              <w:rPr>
                <w:rFonts w:hint="eastAsia" w:ascii="仿宋" w:hAnsi="仿宋" w:eastAsia="仿宋"/>
                <w:szCs w:val="21"/>
              </w:rPr>
              <w:t>中级职称</w:t>
            </w:r>
          </w:p>
        </w:tc>
        <w:tc>
          <w:tcPr>
            <w:tcW w:w="3052" w:type="dxa"/>
            <w:gridSpan w:val="2"/>
            <w:noWrap w:val="0"/>
            <w:vAlign w:val="center"/>
          </w:tcPr>
          <w:p w14:paraId="430F146A">
            <w:pPr>
              <w:jc w:val="center"/>
              <w:rPr>
                <w:rFonts w:hint="eastAsia" w:ascii="仿宋" w:hAnsi="仿宋" w:eastAsia="仿宋"/>
                <w:szCs w:val="21"/>
              </w:rPr>
            </w:pPr>
          </w:p>
        </w:tc>
      </w:tr>
      <w:tr w14:paraId="6DC8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5B2A6120">
            <w:pPr>
              <w:jc w:val="center"/>
              <w:rPr>
                <w:rFonts w:hint="eastAsia" w:ascii="仿宋" w:hAnsi="仿宋" w:eastAsia="仿宋"/>
                <w:szCs w:val="21"/>
              </w:rPr>
            </w:pPr>
          </w:p>
        </w:tc>
        <w:tc>
          <w:tcPr>
            <w:tcW w:w="1936" w:type="dxa"/>
            <w:vMerge w:val="continue"/>
            <w:noWrap w:val="0"/>
            <w:vAlign w:val="center"/>
          </w:tcPr>
          <w:p w14:paraId="564C9725">
            <w:pPr>
              <w:jc w:val="center"/>
              <w:rPr>
                <w:rFonts w:hint="eastAsia" w:ascii="仿宋" w:hAnsi="仿宋" w:eastAsia="仿宋"/>
                <w:szCs w:val="21"/>
              </w:rPr>
            </w:pPr>
          </w:p>
        </w:tc>
        <w:tc>
          <w:tcPr>
            <w:tcW w:w="873" w:type="dxa"/>
            <w:vMerge w:val="continue"/>
            <w:noWrap w:val="0"/>
            <w:vAlign w:val="center"/>
          </w:tcPr>
          <w:p w14:paraId="71E96B87">
            <w:pPr>
              <w:jc w:val="center"/>
              <w:rPr>
                <w:rFonts w:hint="eastAsia" w:ascii="仿宋" w:hAnsi="仿宋" w:eastAsia="仿宋"/>
                <w:szCs w:val="21"/>
              </w:rPr>
            </w:pPr>
          </w:p>
        </w:tc>
        <w:tc>
          <w:tcPr>
            <w:tcW w:w="1786" w:type="dxa"/>
            <w:noWrap w:val="0"/>
            <w:vAlign w:val="center"/>
          </w:tcPr>
          <w:p w14:paraId="3BE88308">
            <w:pPr>
              <w:jc w:val="center"/>
              <w:rPr>
                <w:rFonts w:hint="eastAsia" w:ascii="仿宋" w:hAnsi="仿宋" w:eastAsia="仿宋"/>
                <w:szCs w:val="21"/>
              </w:rPr>
            </w:pPr>
            <w:r>
              <w:rPr>
                <w:rFonts w:hint="eastAsia" w:ascii="仿宋" w:hAnsi="仿宋" w:eastAsia="仿宋"/>
                <w:szCs w:val="21"/>
              </w:rPr>
              <w:t>各类注册人员</w:t>
            </w:r>
          </w:p>
        </w:tc>
        <w:tc>
          <w:tcPr>
            <w:tcW w:w="3052" w:type="dxa"/>
            <w:gridSpan w:val="2"/>
            <w:noWrap w:val="0"/>
            <w:vAlign w:val="center"/>
          </w:tcPr>
          <w:p w14:paraId="257D342D">
            <w:pPr>
              <w:jc w:val="center"/>
              <w:rPr>
                <w:rFonts w:hint="eastAsia" w:ascii="仿宋" w:hAnsi="仿宋" w:eastAsia="仿宋"/>
                <w:szCs w:val="21"/>
              </w:rPr>
            </w:pPr>
          </w:p>
        </w:tc>
      </w:tr>
      <w:tr w14:paraId="2DAF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DE5703A">
            <w:pPr>
              <w:jc w:val="center"/>
              <w:rPr>
                <w:rFonts w:hint="eastAsia" w:ascii="仿宋" w:hAnsi="仿宋" w:eastAsia="仿宋"/>
                <w:szCs w:val="21"/>
              </w:rPr>
            </w:pPr>
            <w:r>
              <w:rPr>
                <w:rFonts w:hint="eastAsia" w:ascii="仿宋" w:hAnsi="仿宋" w:eastAsia="仿宋"/>
                <w:szCs w:val="21"/>
              </w:rPr>
              <w:t>基本账户开户银行</w:t>
            </w:r>
          </w:p>
        </w:tc>
        <w:tc>
          <w:tcPr>
            <w:tcW w:w="7647" w:type="dxa"/>
            <w:gridSpan w:val="5"/>
            <w:noWrap w:val="0"/>
            <w:vAlign w:val="center"/>
          </w:tcPr>
          <w:p w14:paraId="2D63EAB1">
            <w:pPr>
              <w:jc w:val="center"/>
              <w:rPr>
                <w:rFonts w:hint="eastAsia" w:ascii="仿宋" w:hAnsi="仿宋" w:eastAsia="仿宋"/>
                <w:szCs w:val="21"/>
              </w:rPr>
            </w:pPr>
          </w:p>
        </w:tc>
      </w:tr>
      <w:tr w14:paraId="54CB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0394554">
            <w:pPr>
              <w:jc w:val="center"/>
              <w:rPr>
                <w:rFonts w:hint="eastAsia" w:ascii="仿宋" w:hAnsi="仿宋" w:eastAsia="仿宋"/>
                <w:szCs w:val="21"/>
              </w:rPr>
            </w:pPr>
            <w:r>
              <w:rPr>
                <w:rFonts w:hint="eastAsia" w:ascii="仿宋" w:hAnsi="仿宋" w:eastAsia="仿宋"/>
                <w:szCs w:val="21"/>
              </w:rPr>
              <w:t>基本账户账号</w:t>
            </w:r>
          </w:p>
        </w:tc>
        <w:tc>
          <w:tcPr>
            <w:tcW w:w="7647" w:type="dxa"/>
            <w:gridSpan w:val="5"/>
            <w:noWrap w:val="0"/>
            <w:vAlign w:val="center"/>
          </w:tcPr>
          <w:p w14:paraId="61BDCEF8">
            <w:pPr>
              <w:jc w:val="center"/>
              <w:rPr>
                <w:rFonts w:hint="eastAsia" w:ascii="仿宋" w:hAnsi="仿宋" w:eastAsia="仿宋"/>
                <w:szCs w:val="21"/>
              </w:rPr>
            </w:pPr>
          </w:p>
        </w:tc>
      </w:tr>
      <w:tr w14:paraId="787F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30C4949E">
            <w:pPr>
              <w:jc w:val="center"/>
              <w:rPr>
                <w:rFonts w:hint="eastAsia" w:ascii="仿宋" w:hAnsi="仿宋" w:eastAsia="仿宋"/>
                <w:szCs w:val="21"/>
              </w:rPr>
            </w:pPr>
            <w:r>
              <w:rPr>
                <w:rFonts w:hint="eastAsia" w:ascii="仿宋" w:hAnsi="仿宋" w:eastAsia="仿宋"/>
                <w:szCs w:val="21"/>
              </w:rPr>
              <w:t>经营范围</w:t>
            </w:r>
          </w:p>
        </w:tc>
        <w:tc>
          <w:tcPr>
            <w:tcW w:w="7647" w:type="dxa"/>
            <w:gridSpan w:val="5"/>
            <w:noWrap w:val="0"/>
            <w:vAlign w:val="center"/>
          </w:tcPr>
          <w:p w14:paraId="1E3DF3B4">
            <w:pPr>
              <w:jc w:val="center"/>
              <w:rPr>
                <w:rFonts w:hint="eastAsia" w:ascii="仿宋" w:hAnsi="仿宋" w:eastAsia="仿宋"/>
                <w:szCs w:val="21"/>
              </w:rPr>
            </w:pPr>
          </w:p>
        </w:tc>
      </w:tr>
      <w:tr w14:paraId="1F79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491DBFFC">
            <w:pPr>
              <w:jc w:val="center"/>
              <w:rPr>
                <w:rFonts w:hint="eastAsia" w:ascii="仿宋" w:hAnsi="仿宋" w:eastAsia="仿宋"/>
                <w:szCs w:val="21"/>
              </w:rPr>
            </w:pPr>
            <w:r>
              <w:rPr>
                <w:rFonts w:hint="eastAsia" w:ascii="仿宋" w:hAnsi="仿宋" w:eastAsia="仿宋"/>
                <w:szCs w:val="21"/>
              </w:rPr>
              <w:t>备注</w:t>
            </w:r>
          </w:p>
        </w:tc>
        <w:tc>
          <w:tcPr>
            <w:tcW w:w="7647" w:type="dxa"/>
            <w:gridSpan w:val="5"/>
            <w:noWrap w:val="0"/>
            <w:vAlign w:val="center"/>
          </w:tcPr>
          <w:p w14:paraId="0730D8BC">
            <w:pPr>
              <w:jc w:val="center"/>
              <w:rPr>
                <w:rFonts w:hint="eastAsia" w:ascii="仿宋" w:hAnsi="仿宋" w:eastAsia="仿宋"/>
                <w:szCs w:val="21"/>
              </w:rPr>
            </w:pPr>
          </w:p>
        </w:tc>
      </w:tr>
    </w:tbl>
    <w:p w14:paraId="0836650B">
      <w:pPr>
        <w:adjustRightInd w:val="0"/>
        <w:snapToGrid w:val="0"/>
        <w:spacing w:line="360" w:lineRule="auto"/>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22433622">
      <w:pPr>
        <w:adjustRightInd w:val="0"/>
        <w:spacing w:line="360" w:lineRule="auto"/>
        <w:ind w:firstLine="2400" w:firstLineChars="1000"/>
        <w:jc w:val="left"/>
        <w:rPr>
          <w:rFonts w:hint="eastAsia" w:ascii="仿宋" w:hAnsi="仿宋" w:eastAsia="仿宋" w:cs="仿宋"/>
          <w:sz w:val="24"/>
        </w:rPr>
      </w:pPr>
    </w:p>
    <w:p w14:paraId="596710AD">
      <w:pPr>
        <w:adjustRightInd w:val="0"/>
        <w:spacing w:line="360" w:lineRule="auto"/>
        <w:ind w:firstLine="2400" w:firstLineChars="1000"/>
        <w:jc w:val="left"/>
        <w:rPr>
          <w:rFonts w:hint="eastAsia" w:ascii="仿宋" w:hAnsi="仿宋" w:eastAsia="仿宋" w:cs="仿宋"/>
          <w:sz w:val="24"/>
        </w:rPr>
      </w:pPr>
    </w:p>
    <w:p w14:paraId="6DA1F2DE">
      <w:pPr>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011F14C2">
      <w:pPr>
        <w:adjustRightInd w:val="0"/>
        <w:spacing w:line="360" w:lineRule="auto"/>
        <w:jc w:val="left"/>
        <w:rPr>
          <w:rFonts w:hint="eastAsia" w:ascii="仿宋" w:hAnsi="仿宋" w:eastAsia="仿宋" w:cs="仿宋"/>
          <w:sz w:val="24"/>
        </w:rPr>
      </w:pPr>
      <w:r>
        <w:rPr>
          <w:rFonts w:hint="eastAsia" w:ascii="仿宋" w:hAnsi="仿宋" w:eastAsia="仿宋" w:cs="仿宋"/>
          <w:sz w:val="24"/>
        </w:rPr>
        <w:t>投标人（盖章）：</w:t>
      </w:r>
    </w:p>
    <w:p w14:paraId="5AFE29A4">
      <w:pPr>
        <w:adjustRightInd w:val="0"/>
        <w:spacing w:line="360" w:lineRule="auto"/>
        <w:jc w:val="left"/>
        <w:rPr>
          <w:rFonts w:hint="eastAsia" w:ascii="仿宋" w:hAnsi="仿宋" w:eastAsia="仿宋" w:cs="仿宋"/>
          <w:sz w:val="24"/>
        </w:rPr>
      </w:pPr>
      <w:r>
        <w:rPr>
          <w:rFonts w:hint="eastAsia" w:ascii="仿宋" w:hAnsi="仿宋" w:eastAsia="仿宋" w:cs="仿宋"/>
          <w:sz w:val="24"/>
        </w:rPr>
        <w:t>日期：</w:t>
      </w:r>
    </w:p>
    <w:bookmarkEnd w:id="410"/>
    <w:p w14:paraId="34902BA6">
      <w:pPr>
        <w:numPr>
          <w:ilvl w:val="0"/>
          <w:numId w:val="19"/>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距采购人最近或者能为本项目提供最优服务的网点情况表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14:paraId="6D0E3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5A09D2A">
            <w:pPr>
              <w:jc w:val="center"/>
              <w:rPr>
                <w:rFonts w:hint="eastAsia" w:ascii="仿宋" w:hAnsi="仿宋" w:eastAsia="仿宋"/>
                <w:szCs w:val="21"/>
              </w:rPr>
            </w:pPr>
            <w:r>
              <w:rPr>
                <w:rFonts w:hint="eastAsia" w:ascii="仿宋" w:hAnsi="仿宋" w:eastAsia="仿宋"/>
                <w:szCs w:val="21"/>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5661B1A9">
            <w:pPr>
              <w:jc w:val="center"/>
              <w:rPr>
                <w:rFonts w:hint="eastAsia" w:ascii="仿宋" w:hAnsi="仿宋" w:eastAsia="仿宋"/>
                <w:szCs w:val="21"/>
              </w:rPr>
            </w:pPr>
          </w:p>
        </w:tc>
      </w:tr>
      <w:tr w14:paraId="5D37C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8BE7A07">
            <w:pPr>
              <w:jc w:val="center"/>
              <w:rPr>
                <w:rFonts w:hint="eastAsia" w:ascii="仿宋" w:hAnsi="仿宋" w:eastAsia="仿宋"/>
                <w:szCs w:val="21"/>
              </w:rPr>
            </w:pPr>
            <w:r>
              <w:rPr>
                <w:rFonts w:hint="eastAsia" w:ascii="仿宋" w:hAnsi="仿宋" w:eastAsia="仿宋"/>
                <w:szCs w:val="21"/>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D33D17F">
            <w:pPr>
              <w:jc w:val="center"/>
              <w:rPr>
                <w:rFonts w:hint="eastAsia" w:ascii="仿宋" w:hAnsi="仿宋" w:eastAsia="仿宋"/>
                <w:szCs w:val="21"/>
              </w:rPr>
            </w:pPr>
          </w:p>
        </w:tc>
      </w:tr>
      <w:tr w14:paraId="2DF31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5DAE424">
            <w:pPr>
              <w:jc w:val="center"/>
              <w:rPr>
                <w:rFonts w:hint="eastAsia" w:ascii="仿宋" w:hAnsi="仿宋" w:eastAsia="仿宋"/>
                <w:szCs w:val="21"/>
              </w:rPr>
            </w:pPr>
            <w:r>
              <w:rPr>
                <w:rFonts w:hint="eastAsia" w:ascii="仿宋" w:hAnsi="仿宋" w:eastAsia="仿宋"/>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2803031">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76B789B1">
            <w:pPr>
              <w:jc w:val="center"/>
              <w:rPr>
                <w:rFonts w:hint="eastAsia" w:ascii="仿宋" w:hAnsi="仿宋" w:eastAsia="仿宋"/>
                <w:szCs w:val="21"/>
              </w:rPr>
            </w:pPr>
            <w:r>
              <w:rPr>
                <w:rFonts w:hint="eastAsia" w:ascii="仿宋" w:hAnsi="仿宋" w:eastAsia="仿宋"/>
                <w:szCs w:val="21"/>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6C5E5A63">
            <w:pPr>
              <w:jc w:val="center"/>
              <w:rPr>
                <w:rFonts w:hint="eastAsia" w:ascii="仿宋" w:hAnsi="仿宋" w:eastAsia="仿宋"/>
                <w:szCs w:val="21"/>
              </w:rPr>
            </w:pPr>
          </w:p>
        </w:tc>
      </w:tr>
      <w:tr w14:paraId="2E022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0E01FAC">
            <w:pPr>
              <w:jc w:val="center"/>
              <w:rPr>
                <w:rFonts w:hint="eastAsia" w:ascii="仿宋" w:hAnsi="仿宋" w:eastAsia="仿宋"/>
                <w:szCs w:val="21"/>
              </w:rPr>
            </w:pPr>
            <w:r>
              <w:rPr>
                <w:rFonts w:hint="eastAsia" w:ascii="仿宋" w:hAnsi="仿宋" w:eastAsia="仿宋"/>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A24BB1A">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6B7F9EE3">
            <w:pPr>
              <w:jc w:val="center"/>
              <w:rPr>
                <w:rFonts w:hint="eastAsia" w:ascii="仿宋" w:hAnsi="仿宋" w:eastAsia="仿宋"/>
                <w:szCs w:val="21"/>
              </w:rPr>
            </w:pPr>
            <w:r>
              <w:rPr>
                <w:rFonts w:hint="eastAsia" w:ascii="仿宋" w:hAnsi="仿宋" w:eastAsia="仿宋"/>
                <w:szCs w:val="21"/>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4C642E9A">
            <w:pPr>
              <w:jc w:val="center"/>
              <w:rPr>
                <w:rFonts w:hint="eastAsia" w:ascii="仿宋" w:hAnsi="仿宋" w:eastAsia="仿宋"/>
                <w:szCs w:val="21"/>
              </w:rPr>
            </w:pPr>
          </w:p>
        </w:tc>
      </w:tr>
      <w:tr w14:paraId="14C11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753651E">
            <w:pPr>
              <w:jc w:val="center"/>
              <w:rPr>
                <w:rFonts w:hint="eastAsia" w:ascii="仿宋" w:hAnsi="仿宋" w:eastAsia="仿宋"/>
                <w:szCs w:val="21"/>
              </w:rPr>
            </w:pPr>
            <w:r>
              <w:rPr>
                <w:rFonts w:hint="eastAsia" w:ascii="仿宋" w:hAnsi="仿宋" w:eastAsia="仿宋"/>
                <w:szCs w:val="21"/>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D2B56A9">
            <w:pPr>
              <w:jc w:val="center"/>
              <w:rPr>
                <w:rFonts w:hint="eastAsia" w:ascii="仿宋" w:hAnsi="仿宋" w:eastAsia="仿宋"/>
                <w:szCs w:val="21"/>
              </w:rPr>
            </w:pPr>
          </w:p>
        </w:tc>
      </w:tr>
      <w:tr w14:paraId="0319E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0AFE113">
            <w:pPr>
              <w:jc w:val="center"/>
              <w:rPr>
                <w:rFonts w:hint="eastAsia" w:ascii="仿宋" w:hAnsi="仿宋" w:eastAsia="仿宋"/>
                <w:szCs w:val="21"/>
              </w:rPr>
            </w:pPr>
            <w:r>
              <w:rPr>
                <w:rFonts w:hint="eastAsia" w:ascii="仿宋" w:hAnsi="仿宋" w:eastAsia="仿宋"/>
                <w:szCs w:val="21"/>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3609038">
            <w:pPr>
              <w:jc w:val="center"/>
              <w:rPr>
                <w:rFonts w:hint="eastAsia" w:ascii="仿宋" w:hAnsi="仿宋" w:eastAsia="仿宋"/>
                <w:szCs w:val="21"/>
              </w:rPr>
            </w:pPr>
          </w:p>
        </w:tc>
      </w:tr>
      <w:tr w14:paraId="4058D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EDC8B3A">
            <w:pPr>
              <w:jc w:val="center"/>
              <w:rPr>
                <w:rFonts w:hint="eastAsia" w:ascii="仿宋" w:hAnsi="仿宋" w:eastAsia="仿宋"/>
                <w:szCs w:val="21"/>
              </w:rPr>
            </w:pPr>
            <w:r>
              <w:rPr>
                <w:rFonts w:hint="eastAsia" w:ascii="仿宋" w:hAnsi="仿宋" w:eastAsia="仿宋"/>
                <w:szCs w:val="21"/>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6161F72">
            <w:pPr>
              <w:jc w:val="center"/>
              <w:rPr>
                <w:rFonts w:hint="eastAsia" w:ascii="仿宋" w:hAnsi="仿宋" w:eastAsia="仿宋"/>
                <w:szCs w:val="21"/>
              </w:rPr>
            </w:pPr>
          </w:p>
        </w:tc>
      </w:tr>
      <w:tr w14:paraId="17C8E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EF3A78A">
            <w:pPr>
              <w:jc w:val="center"/>
              <w:rPr>
                <w:rFonts w:hint="eastAsia" w:ascii="仿宋" w:hAnsi="仿宋" w:eastAsia="仿宋"/>
                <w:szCs w:val="21"/>
              </w:rPr>
            </w:pPr>
            <w:r>
              <w:rPr>
                <w:rFonts w:hint="eastAsia" w:ascii="仿宋" w:hAnsi="仿宋" w:eastAsia="仿宋"/>
                <w:szCs w:val="21"/>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B29AD4F">
            <w:pPr>
              <w:jc w:val="center"/>
              <w:rPr>
                <w:rFonts w:hint="eastAsia" w:ascii="仿宋" w:hAnsi="仿宋" w:eastAsia="仿宋"/>
                <w:szCs w:val="21"/>
              </w:rPr>
            </w:pPr>
          </w:p>
        </w:tc>
      </w:tr>
      <w:tr w14:paraId="6575D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3A9CDE6">
            <w:pPr>
              <w:jc w:val="center"/>
              <w:rPr>
                <w:rFonts w:hint="eastAsia" w:ascii="仿宋" w:hAnsi="仿宋" w:eastAsia="仿宋"/>
                <w:szCs w:val="21"/>
              </w:rPr>
            </w:pPr>
            <w:r>
              <w:rPr>
                <w:rFonts w:hint="eastAsia" w:ascii="仿宋" w:hAnsi="仿宋" w:eastAsia="仿宋"/>
                <w:szCs w:val="21"/>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689EDF2">
            <w:pPr>
              <w:jc w:val="center"/>
              <w:rPr>
                <w:rFonts w:hint="eastAsia" w:ascii="仿宋" w:hAnsi="仿宋" w:eastAsia="仿宋"/>
                <w:szCs w:val="21"/>
              </w:rPr>
            </w:pPr>
          </w:p>
        </w:tc>
      </w:tr>
      <w:tr w14:paraId="0F0DC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496B087">
            <w:pPr>
              <w:jc w:val="center"/>
              <w:rPr>
                <w:rFonts w:hint="eastAsia" w:ascii="仿宋" w:hAnsi="仿宋" w:eastAsia="仿宋"/>
                <w:szCs w:val="21"/>
              </w:rPr>
            </w:pPr>
            <w:r>
              <w:rPr>
                <w:rFonts w:hint="eastAsia" w:ascii="仿宋" w:hAnsi="仿宋" w:eastAsia="仿宋"/>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6FE7325B">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433CADA">
            <w:pPr>
              <w:jc w:val="center"/>
              <w:rPr>
                <w:rFonts w:hint="eastAsia" w:ascii="仿宋" w:hAnsi="仿宋" w:eastAsia="仿宋"/>
                <w:szCs w:val="21"/>
              </w:rPr>
            </w:pPr>
            <w:r>
              <w:rPr>
                <w:rFonts w:hint="eastAsia" w:ascii="仿宋" w:hAnsi="仿宋" w:eastAsia="仿宋"/>
                <w:szCs w:val="21"/>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64425919">
            <w:pPr>
              <w:jc w:val="center"/>
              <w:rPr>
                <w:rFonts w:hint="eastAsia" w:ascii="仿宋" w:hAnsi="仿宋" w:eastAsia="仿宋"/>
                <w:szCs w:val="21"/>
              </w:rPr>
            </w:pPr>
          </w:p>
        </w:tc>
      </w:tr>
      <w:tr w14:paraId="525A9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A78C0D6">
            <w:pPr>
              <w:jc w:val="center"/>
              <w:rPr>
                <w:rFonts w:hint="eastAsia" w:ascii="仿宋" w:hAnsi="仿宋" w:eastAsia="仿宋"/>
                <w:szCs w:val="21"/>
              </w:rPr>
            </w:pPr>
            <w:r>
              <w:rPr>
                <w:rFonts w:hint="eastAsia" w:ascii="仿宋" w:hAnsi="仿宋" w:eastAsia="仿宋"/>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060D5D7D">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529C8EF4">
            <w:pPr>
              <w:jc w:val="center"/>
              <w:rPr>
                <w:rFonts w:hint="eastAsia" w:ascii="仿宋" w:hAnsi="仿宋" w:eastAsia="仿宋"/>
                <w:szCs w:val="21"/>
              </w:rPr>
            </w:pPr>
            <w:r>
              <w:rPr>
                <w:rFonts w:hint="eastAsia" w:ascii="仿宋" w:hAnsi="仿宋" w:eastAsia="仿宋"/>
                <w:szCs w:val="21"/>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3E4CB3B6">
            <w:pPr>
              <w:jc w:val="center"/>
              <w:rPr>
                <w:rFonts w:hint="eastAsia" w:ascii="仿宋" w:hAnsi="仿宋" w:eastAsia="仿宋"/>
                <w:szCs w:val="21"/>
              </w:rPr>
            </w:pPr>
          </w:p>
        </w:tc>
      </w:tr>
    </w:tbl>
    <w:p w14:paraId="186FD9EC">
      <w:pPr>
        <w:spacing w:line="360" w:lineRule="auto"/>
        <w:rPr>
          <w:rFonts w:hint="eastAsia" w:ascii="仿宋" w:hAnsi="仿宋" w:eastAsia="仿宋" w:cs="仿宋"/>
        </w:rPr>
      </w:pPr>
    </w:p>
    <w:p w14:paraId="1A7EA9AF">
      <w:pPr>
        <w:spacing w:line="360" w:lineRule="auto"/>
        <w:rPr>
          <w:rFonts w:hint="eastAsia" w:ascii="仿宋" w:hAnsi="仿宋" w:eastAsia="仿宋" w:cs="仿宋"/>
        </w:rPr>
      </w:pPr>
    </w:p>
    <w:p w14:paraId="3E0D0458">
      <w:pPr>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67936B1B">
      <w:pPr>
        <w:adjustRightInd w:val="0"/>
        <w:spacing w:line="360" w:lineRule="auto"/>
        <w:jc w:val="left"/>
        <w:rPr>
          <w:rFonts w:hint="eastAsia" w:ascii="仿宋" w:hAnsi="仿宋" w:eastAsia="仿宋" w:cs="仿宋"/>
          <w:sz w:val="24"/>
        </w:rPr>
      </w:pPr>
      <w:r>
        <w:rPr>
          <w:rFonts w:hint="eastAsia" w:ascii="仿宋" w:hAnsi="仿宋" w:eastAsia="仿宋" w:cs="仿宋"/>
          <w:sz w:val="24"/>
        </w:rPr>
        <w:t>投标人（盖章）：</w:t>
      </w:r>
    </w:p>
    <w:p w14:paraId="3744AA54">
      <w:pPr>
        <w:adjustRightInd w:val="0"/>
        <w:spacing w:line="360" w:lineRule="auto"/>
        <w:jc w:val="left"/>
        <w:rPr>
          <w:rFonts w:hint="eastAsia" w:ascii="仿宋" w:hAnsi="仿宋" w:eastAsia="仿宋" w:cs="仿宋"/>
          <w:sz w:val="24"/>
        </w:rPr>
      </w:pPr>
      <w:r>
        <w:rPr>
          <w:rFonts w:hint="eastAsia" w:ascii="仿宋" w:hAnsi="仿宋" w:eastAsia="仿宋" w:cs="仿宋"/>
          <w:sz w:val="24"/>
        </w:rPr>
        <w:t>日期：</w:t>
      </w:r>
    </w:p>
    <w:p w14:paraId="28A9A373">
      <w:pPr>
        <w:numPr>
          <w:ilvl w:val="0"/>
          <w:numId w:val="19"/>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评标标准相应的商务技术资料</w:t>
      </w:r>
    </w:p>
    <w:p w14:paraId="4F9A7AAF">
      <w:pPr>
        <w:snapToGrid w:val="0"/>
        <w:spacing w:line="360" w:lineRule="auto"/>
        <w:jc w:val="center"/>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FBB9C91">
      <w:pPr>
        <w:pStyle w:val="19"/>
        <w:ind w:firstLine="560"/>
        <w:rPr>
          <w:rFonts w:hint="eastAsia" w:ascii="仿宋" w:hAnsi="仿宋" w:eastAsia="仿宋"/>
        </w:rPr>
      </w:pPr>
    </w:p>
    <w:p w14:paraId="087A0922">
      <w:pPr>
        <w:pStyle w:val="19"/>
        <w:ind w:firstLine="560"/>
        <w:rPr>
          <w:rFonts w:hint="eastAsia" w:ascii="仿宋" w:hAnsi="仿宋" w:eastAsia="仿宋"/>
          <w:lang w:val="zh-CN"/>
        </w:rPr>
      </w:pPr>
    </w:p>
    <w:p w14:paraId="1B5EBE13">
      <w:pPr>
        <w:numPr>
          <w:ilvl w:val="0"/>
          <w:numId w:val="19"/>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商务响应表</w:t>
      </w:r>
    </w:p>
    <w:tbl>
      <w:tblPr>
        <w:tblStyle w:val="1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137"/>
        <w:gridCol w:w="2130"/>
        <w:gridCol w:w="2283"/>
      </w:tblGrid>
      <w:tr w14:paraId="0088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5D8A3F93">
            <w:pPr>
              <w:jc w:val="center"/>
              <w:rPr>
                <w:rFonts w:hint="eastAsia" w:ascii="仿宋" w:hAnsi="仿宋" w:eastAsia="仿宋"/>
                <w:szCs w:val="21"/>
              </w:rPr>
            </w:pPr>
            <w:r>
              <w:rPr>
                <w:rFonts w:hint="eastAsia" w:ascii="仿宋" w:hAnsi="仿宋" w:eastAsia="仿宋"/>
                <w:szCs w:val="21"/>
              </w:rPr>
              <w:t>序号</w:t>
            </w:r>
          </w:p>
        </w:tc>
        <w:tc>
          <w:tcPr>
            <w:tcW w:w="4137" w:type="dxa"/>
            <w:noWrap w:val="0"/>
            <w:vAlign w:val="center"/>
          </w:tcPr>
          <w:p w14:paraId="76900821">
            <w:pPr>
              <w:jc w:val="center"/>
              <w:rPr>
                <w:rFonts w:hint="eastAsia" w:ascii="仿宋" w:hAnsi="仿宋" w:eastAsia="仿宋"/>
                <w:szCs w:val="21"/>
                <w:lang w:eastAsia="zh-CN"/>
              </w:rPr>
            </w:pPr>
            <w:r>
              <w:rPr>
                <w:rFonts w:hint="eastAsia" w:ascii="仿宋" w:hAnsi="仿宋" w:eastAsia="仿宋"/>
                <w:szCs w:val="21"/>
              </w:rPr>
              <w:t>招标文件</w:t>
            </w:r>
            <w:r>
              <w:rPr>
                <w:rFonts w:hint="eastAsia" w:ascii="仿宋" w:hAnsi="仿宋" w:eastAsia="仿宋"/>
                <w:szCs w:val="21"/>
                <w:lang w:val="en-US" w:eastAsia="zh-CN"/>
              </w:rPr>
              <w:t>商务条款</w:t>
            </w:r>
          </w:p>
        </w:tc>
        <w:tc>
          <w:tcPr>
            <w:tcW w:w="2130" w:type="dxa"/>
            <w:noWrap w:val="0"/>
            <w:vAlign w:val="center"/>
          </w:tcPr>
          <w:p w14:paraId="3ACD0EAD">
            <w:pPr>
              <w:jc w:val="center"/>
              <w:rPr>
                <w:rFonts w:hint="eastAsia" w:ascii="仿宋" w:hAnsi="仿宋" w:eastAsia="仿宋"/>
                <w:szCs w:val="21"/>
              </w:rPr>
            </w:pPr>
            <w:r>
              <w:rPr>
                <w:rFonts w:hint="eastAsia" w:ascii="仿宋" w:hAnsi="仿宋" w:eastAsia="仿宋"/>
                <w:szCs w:val="21"/>
              </w:rPr>
              <w:t>投标</w:t>
            </w:r>
            <w:r>
              <w:rPr>
                <w:rFonts w:hint="eastAsia" w:ascii="仿宋" w:hAnsi="仿宋" w:eastAsia="仿宋"/>
                <w:szCs w:val="21"/>
                <w:lang w:val="en-US" w:eastAsia="zh-CN"/>
              </w:rPr>
              <w:t>响应</w:t>
            </w:r>
          </w:p>
        </w:tc>
        <w:tc>
          <w:tcPr>
            <w:tcW w:w="2283" w:type="dxa"/>
            <w:noWrap w:val="0"/>
            <w:vAlign w:val="center"/>
          </w:tcPr>
          <w:p w14:paraId="0022806D">
            <w:pPr>
              <w:jc w:val="center"/>
              <w:rPr>
                <w:rFonts w:hint="eastAsia" w:ascii="仿宋" w:hAnsi="仿宋" w:eastAsia="仿宋"/>
                <w:szCs w:val="21"/>
                <w:lang w:eastAsia="zh-CN"/>
              </w:rPr>
            </w:pPr>
            <w:r>
              <w:rPr>
                <w:rFonts w:hint="eastAsia" w:ascii="仿宋" w:hAnsi="仿宋" w:eastAsia="仿宋"/>
                <w:szCs w:val="21"/>
              </w:rPr>
              <w:t>偏离说明</w:t>
            </w:r>
            <w:r>
              <w:rPr>
                <w:rFonts w:hint="eastAsia" w:ascii="仿宋" w:hAnsi="仿宋" w:eastAsia="仿宋"/>
                <w:szCs w:val="21"/>
                <w:lang w:eastAsia="zh-CN"/>
              </w:rPr>
              <w:t>【</w:t>
            </w:r>
            <w:r>
              <w:rPr>
                <w:rFonts w:hint="eastAsia" w:ascii="仿宋" w:hAnsi="仿宋" w:eastAsia="仿宋"/>
                <w:szCs w:val="21"/>
                <w:lang w:val="en-US" w:eastAsia="zh-CN"/>
              </w:rPr>
              <w:t>填写：正偏离或负偏离或无偏离</w:t>
            </w:r>
            <w:r>
              <w:rPr>
                <w:rFonts w:hint="eastAsia" w:ascii="仿宋" w:hAnsi="仿宋" w:eastAsia="仿宋"/>
                <w:szCs w:val="21"/>
                <w:lang w:eastAsia="zh-CN"/>
              </w:rPr>
              <w:t>】</w:t>
            </w:r>
          </w:p>
        </w:tc>
      </w:tr>
      <w:tr w14:paraId="11E0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2D053689">
            <w:pPr>
              <w:jc w:val="center"/>
              <w:rPr>
                <w:rFonts w:hint="eastAsia" w:ascii="仿宋" w:hAnsi="仿宋" w:eastAsia="仿宋"/>
                <w:szCs w:val="21"/>
              </w:rPr>
            </w:pPr>
            <w:r>
              <w:rPr>
                <w:rFonts w:hint="eastAsia" w:ascii="仿宋" w:hAnsi="仿宋" w:eastAsia="仿宋"/>
                <w:szCs w:val="21"/>
              </w:rPr>
              <w:t>1</w:t>
            </w:r>
          </w:p>
        </w:tc>
        <w:tc>
          <w:tcPr>
            <w:tcW w:w="4137" w:type="dxa"/>
            <w:noWrap w:val="0"/>
            <w:vAlign w:val="center"/>
          </w:tcPr>
          <w:p w14:paraId="165CF4C8">
            <w:pPr>
              <w:jc w:val="center"/>
              <w:rPr>
                <w:rFonts w:hint="eastAsia" w:ascii="仿宋" w:hAnsi="仿宋" w:eastAsia="仿宋"/>
                <w:szCs w:val="21"/>
              </w:rPr>
            </w:pPr>
          </w:p>
        </w:tc>
        <w:tc>
          <w:tcPr>
            <w:tcW w:w="2130" w:type="dxa"/>
            <w:noWrap w:val="0"/>
            <w:vAlign w:val="center"/>
          </w:tcPr>
          <w:p w14:paraId="72AE7568">
            <w:pPr>
              <w:jc w:val="center"/>
              <w:rPr>
                <w:rFonts w:hint="eastAsia" w:ascii="仿宋" w:hAnsi="仿宋" w:eastAsia="仿宋"/>
                <w:szCs w:val="21"/>
              </w:rPr>
            </w:pPr>
          </w:p>
        </w:tc>
        <w:tc>
          <w:tcPr>
            <w:tcW w:w="2283" w:type="dxa"/>
            <w:noWrap w:val="0"/>
            <w:vAlign w:val="center"/>
          </w:tcPr>
          <w:p w14:paraId="17CC42A9">
            <w:pPr>
              <w:jc w:val="center"/>
              <w:rPr>
                <w:rFonts w:hint="eastAsia" w:ascii="仿宋" w:hAnsi="仿宋" w:eastAsia="仿宋"/>
                <w:szCs w:val="21"/>
              </w:rPr>
            </w:pPr>
          </w:p>
        </w:tc>
      </w:tr>
      <w:tr w14:paraId="16C0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488F9E83">
            <w:pPr>
              <w:jc w:val="center"/>
              <w:rPr>
                <w:rFonts w:hint="eastAsia" w:ascii="仿宋" w:hAnsi="仿宋" w:eastAsia="仿宋"/>
                <w:szCs w:val="21"/>
              </w:rPr>
            </w:pPr>
            <w:r>
              <w:rPr>
                <w:rFonts w:hint="eastAsia" w:ascii="仿宋" w:hAnsi="仿宋" w:eastAsia="仿宋"/>
                <w:szCs w:val="21"/>
              </w:rPr>
              <w:t>2</w:t>
            </w:r>
          </w:p>
        </w:tc>
        <w:tc>
          <w:tcPr>
            <w:tcW w:w="4137" w:type="dxa"/>
            <w:noWrap w:val="0"/>
            <w:vAlign w:val="center"/>
          </w:tcPr>
          <w:p w14:paraId="17D9F51A">
            <w:pPr>
              <w:jc w:val="center"/>
              <w:rPr>
                <w:rFonts w:hint="eastAsia" w:ascii="仿宋" w:hAnsi="仿宋" w:eastAsia="仿宋"/>
                <w:szCs w:val="21"/>
              </w:rPr>
            </w:pPr>
          </w:p>
        </w:tc>
        <w:tc>
          <w:tcPr>
            <w:tcW w:w="2130" w:type="dxa"/>
            <w:noWrap w:val="0"/>
            <w:vAlign w:val="center"/>
          </w:tcPr>
          <w:p w14:paraId="131D6B75">
            <w:pPr>
              <w:jc w:val="center"/>
              <w:rPr>
                <w:rFonts w:hint="eastAsia" w:ascii="仿宋" w:hAnsi="仿宋" w:eastAsia="仿宋"/>
                <w:szCs w:val="21"/>
              </w:rPr>
            </w:pPr>
          </w:p>
        </w:tc>
        <w:tc>
          <w:tcPr>
            <w:tcW w:w="2283" w:type="dxa"/>
            <w:noWrap w:val="0"/>
            <w:vAlign w:val="center"/>
          </w:tcPr>
          <w:p w14:paraId="40AF64BD">
            <w:pPr>
              <w:jc w:val="center"/>
              <w:rPr>
                <w:rFonts w:hint="eastAsia" w:ascii="仿宋" w:hAnsi="仿宋" w:eastAsia="仿宋"/>
                <w:szCs w:val="21"/>
              </w:rPr>
            </w:pPr>
          </w:p>
        </w:tc>
      </w:tr>
      <w:tr w14:paraId="144C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04DAE8CA">
            <w:pPr>
              <w:jc w:val="center"/>
              <w:rPr>
                <w:rFonts w:hint="eastAsia" w:ascii="仿宋" w:hAnsi="仿宋" w:eastAsia="仿宋"/>
                <w:szCs w:val="21"/>
              </w:rPr>
            </w:pPr>
            <w:r>
              <w:rPr>
                <w:rFonts w:hint="eastAsia" w:ascii="仿宋" w:hAnsi="仿宋" w:eastAsia="仿宋"/>
                <w:szCs w:val="21"/>
              </w:rPr>
              <w:t>……</w:t>
            </w:r>
          </w:p>
        </w:tc>
        <w:tc>
          <w:tcPr>
            <w:tcW w:w="4137" w:type="dxa"/>
            <w:noWrap w:val="0"/>
            <w:vAlign w:val="center"/>
          </w:tcPr>
          <w:p w14:paraId="345FE205">
            <w:pPr>
              <w:jc w:val="center"/>
              <w:rPr>
                <w:rFonts w:hint="eastAsia" w:ascii="仿宋" w:hAnsi="仿宋" w:eastAsia="仿宋"/>
                <w:szCs w:val="21"/>
              </w:rPr>
            </w:pPr>
          </w:p>
        </w:tc>
        <w:tc>
          <w:tcPr>
            <w:tcW w:w="2130" w:type="dxa"/>
            <w:noWrap w:val="0"/>
            <w:vAlign w:val="center"/>
          </w:tcPr>
          <w:p w14:paraId="60873E91">
            <w:pPr>
              <w:jc w:val="center"/>
              <w:rPr>
                <w:rFonts w:hint="eastAsia" w:ascii="仿宋" w:hAnsi="仿宋" w:eastAsia="仿宋"/>
                <w:szCs w:val="21"/>
              </w:rPr>
            </w:pPr>
          </w:p>
        </w:tc>
        <w:tc>
          <w:tcPr>
            <w:tcW w:w="2283" w:type="dxa"/>
            <w:noWrap w:val="0"/>
            <w:vAlign w:val="center"/>
          </w:tcPr>
          <w:p w14:paraId="41A4705E">
            <w:pPr>
              <w:jc w:val="center"/>
              <w:rPr>
                <w:rFonts w:hint="eastAsia" w:ascii="仿宋" w:hAnsi="仿宋" w:eastAsia="仿宋"/>
                <w:szCs w:val="21"/>
              </w:rPr>
            </w:pPr>
          </w:p>
        </w:tc>
      </w:tr>
    </w:tbl>
    <w:p w14:paraId="3B4EE88B">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投标人保证：除商务偏离表列出的偏离外，投标人响应招标文件的全部商务要求。</w:t>
      </w:r>
    </w:p>
    <w:p w14:paraId="118566A7">
      <w:pPr>
        <w:adjustRightInd w:val="0"/>
        <w:spacing w:line="360" w:lineRule="auto"/>
        <w:jc w:val="left"/>
        <w:rPr>
          <w:rFonts w:hint="eastAsia" w:ascii="仿宋" w:hAnsi="仿宋" w:eastAsia="仿宋" w:cs="仿宋"/>
          <w:sz w:val="24"/>
        </w:rPr>
      </w:pPr>
      <w:r>
        <w:rPr>
          <w:rFonts w:hint="eastAsia" w:ascii="仿宋" w:hAnsi="仿宋" w:eastAsia="仿宋" w:cs="仿宋"/>
          <w:sz w:val="24"/>
          <w:lang w:val="en-US" w:eastAsia="zh-CN"/>
        </w:rPr>
        <w:t>注：此表根据“第三部分 采购需求需求”中“第七项”内容要求填写。</w:t>
      </w:r>
    </w:p>
    <w:p w14:paraId="1E6F33FB">
      <w:pPr>
        <w:adjustRightInd w:val="0"/>
        <w:spacing w:line="360" w:lineRule="auto"/>
        <w:jc w:val="left"/>
        <w:rPr>
          <w:rFonts w:hint="eastAsia" w:ascii="仿宋" w:hAnsi="仿宋" w:eastAsia="仿宋" w:cs="仿宋"/>
          <w:sz w:val="24"/>
        </w:rPr>
      </w:pPr>
    </w:p>
    <w:p w14:paraId="71C3066E">
      <w:pPr>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557E747B">
      <w:pPr>
        <w:adjustRightInd w:val="0"/>
        <w:spacing w:line="360" w:lineRule="auto"/>
        <w:jc w:val="left"/>
        <w:rPr>
          <w:rFonts w:hint="eastAsia" w:ascii="仿宋" w:hAnsi="仿宋" w:eastAsia="仿宋" w:cs="仿宋"/>
          <w:sz w:val="24"/>
        </w:rPr>
      </w:pPr>
      <w:r>
        <w:rPr>
          <w:rFonts w:hint="eastAsia" w:ascii="仿宋" w:hAnsi="仿宋" w:eastAsia="仿宋" w:cs="仿宋"/>
          <w:sz w:val="24"/>
        </w:rPr>
        <w:t>投标人（盖章）：</w:t>
      </w:r>
    </w:p>
    <w:p w14:paraId="204B6A3C">
      <w:pPr>
        <w:adjustRightInd w:val="0"/>
        <w:spacing w:line="360" w:lineRule="auto"/>
        <w:jc w:val="left"/>
        <w:rPr>
          <w:rFonts w:hint="eastAsia" w:ascii="仿宋" w:hAnsi="仿宋" w:eastAsia="仿宋" w:cs="仿宋"/>
          <w:sz w:val="24"/>
        </w:rPr>
      </w:pPr>
      <w:r>
        <w:rPr>
          <w:rFonts w:hint="eastAsia" w:ascii="仿宋" w:hAnsi="仿宋" w:eastAsia="仿宋" w:cs="仿宋"/>
          <w:sz w:val="24"/>
        </w:rPr>
        <w:t>日期：</w:t>
      </w:r>
    </w:p>
    <w:p w14:paraId="54520E52">
      <w:pPr>
        <w:pStyle w:val="19"/>
        <w:ind w:firstLine="560"/>
        <w:rPr>
          <w:rFonts w:hint="eastAsia" w:ascii="仿宋" w:hAnsi="仿宋" w:eastAsia="仿宋"/>
        </w:rPr>
      </w:pPr>
    </w:p>
    <w:p w14:paraId="3854CCEF">
      <w:pPr>
        <w:pStyle w:val="19"/>
        <w:ind w:firstLine="560"/>
        <w:rPr>
          <w:rFonts w:hint="eastAsia" w:ascii="仿宋" w:hAnsi="仿宋" w:eastAsia="仿宋"/>
        </w:rPr>
      </w:pPr>
    </w:p>
    <w:p w14:paraId="4BAE2733">
      <w:pPr>
        <w:numPr>
          <w:ilvl w:val="0"/>
          <w:numId w:val="19"/>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技术响应表</w:t>
      </w:r>
    </w:p>
    <w:tbl>
      <w:tblPr>
        <w:tblStyle w:val="1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107"/>
        <w:gridCol w:w="2145"/>
        <w:gridCol w:w="2298"/>
      </w:tblGrid>
      <w:tr w14:paraId="7A23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58AB4C49">
            <w:pPr>
              <w:jc w:val="center"/>
              <w:rPr>
                <w:rFonts w:hint="eastAsia" w:ascii="仿宋" w:hAnsi="仿宋" w:eastAsia="仿宋"/>
                <w:szCs w:val="21"/>
              </w:rPr>
            </w:pPr>
            <w:r>
              <w:rPr>
                <w:rFonts w:hint="eastAsia" w:ascii="仿宋" w:hAnsi="仿宋" w:eastAsia="仿宋"/>
                <w:szCs w:val="21"/>
              </w:rPr>
              <w:t>序号</w:t>
            </w:r>
          </w:p>
        </w:tc>
        <w:tc>
          <w:tcPr>
            <w:tcW w:w="4107" w:type="dxa"/>
            <w:noWrap w:val="0"/>
            <w:vAlign w:val="center"/>
          </w:tcPr>
          <w:p w14:paraId="48DB6987">
            <w:pPr>
              <w:jc w:val="center"/>
              <w:rPr>
                <w:rFonts w:hint="eastAsia" w:ascii="仿宋" w:hAnsi="仿宋" w:eastAsia="仿宋"/>
                <w:szCs w:val="21"/>
              </w:rPr>
            </w:pPr>
            <w:r>
              <w:rPr>
                <w:rFonts w:hint="eastAsia" w:ascii="仿宋" w:hAnsi="仿宋" w:eastAsia="仿宋"/>
                <w:szCs w:val="21"/>
              </w:rPr>
              <w:t>招标文件内容</w:t>
            </w:r>
          </w:p>
        </w:tc>
        <w:tc>
          <w:tcPr>
            <w:tcW w:w="2145" w:type="dxa"/>
            <w:shd w:val="clear" w:color="auto" w:fill="auto"/>
            <w:noWrap w:val="0"/>
            <w:vAlign w:val="center"/>
          </w:tcPr>
          <w:p w14:paraId="372368FD">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投标</w:t>
            </w:r>
            <w:r>
              <w:rPr>
                <w:rFonts w:hint="eastAsia" w:ascii="仿宋" w:hAnsi="仿宋" w:eastAsia="仿宋"/>
                <w:szCs w:val="21"/>
                <w:lang w:val="en-US" w:eastAsia="zh-CN"/>
              </w:rPr>
              <w:t>响应</w:t>
            </w:r>
          </w:p>
        </w:tc>
        <w:tc>
          <w:tcPr>
            <w:tcW w:w="2298" w:type="dxa"/>
            <w:shd w:val="clear" w:color="auto" w:fill="auto"/>
            <w:noWrap w:val="0"/>
            <w:vAlign w:val="center"/>
          </w:tcPr>
          <w:p w14:paraId="33DBBD2C">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偏离说明</w:t>
            </w:r>
            <w:r>
              <w:rPr>
                <w:rFonts w:hint="eastAsia" w:ascii="仿宋" w:hAnsi="仿宋" w:eastAsia="仿宋"/>
                <w:szCs w:val="21"/>
                <w:lang w:eastAsia="zh-CN"/>
              </w:rPr>
              <w:t>【</w:t>
            </w:r>
            <w:r>
              <w:rPr>
                <w:rFonts w:hint="eastAsia" w:ascii="仿宋" w:hAnsi="仿宋" w:eastAsia="仿宋"/>
                <w:szCs w:val="21"/>
                <w:lang w:val="en-US" w:eastAsia="zh-CN"/>
              </w:rPr>
              <w:t>填写：正偏离或负偏离或无偏离</w:t>
            </w:r>
            <w:r>
              <w:rPr>
                <w:rFonts w:hint="eastAsia" w:ascii="仿宋" w:hAnsi="仿宋" w:eastAsia="仿宋"/>
                <w:szCs w:val="21"/>
                <w:lang w:eastAsia="zh-CN"/>
              </w:rPr>
              <w:t>】</w:t>
            </w:r>
          </w:p>
        </w:tc>
      </w:tr>
      <w:tr w14:paraId="0860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71C5D274">
            <w:pPr>
              <w:jc w:val="center"/>
              <w:rPr>
                <w:rFonts w:hint="eastAsia" w:ascii="仿宋" w:hAnsi="仿宋" w:eastAsia="仿宋"/>
                <w:szCs w:val="21"/>
              </w:rPr>
            </w:pPr>
            <w:r>
              <w:rPr>
                <w:rFonts w:hint="eastAsia" w:ascii="仿宋" w:hAnsi="仿宋" w:eastAsia="仿宋"/>
                <w:szCs w:val="21"/>
              </w:rPr>
              <w:t>1</w:t>
            </w:r>
          </w:p>
        </w:tc>
        <w:tc>
          <w:tcPr>
            <w:tcW w:w="4107" w:type="dxa"/>
            <w:noWrap w:val="0"/>
            <w:vAlign w:val="center"/>
          </w:tcPr>
          <w:p w14:paraId="71270B35">
            <w:pPr>
              <w:jc w:val="center"/>
              <w:rPr>
                <w:rFonts w:hint="eastAsia" w:ascii="仿宋" w:hAnsi="仿宋" w:eastAsia="仿宋"/>
                <w:szCs w:val="21"/>
              </w:rPr>
            </w:pPr>
          </w:p>
        </w:tc>
        <w:tc>
          <w:tcPr>
            <w:tcW w:w="2145" w:type="dxa"/>
            <w:noWrap w:val="0"/>
            <w:vAlign w:val="center"/>
          </w:tcPr>
          <w:p w14:paraId="78410462">
            <w:pPr>
              <w:jc w:val="center"/>
              <w:rPr>
                <w:rFonts w:hint="eastAsia" w:ascii="仿宋" w:hAnsi="仿宋" w:eastAsia="仿宋"/>
                <w:szCs w:val="21"/>
              </w:rPr>
            </w:pPr>
          </w:p>
        </w:tc>
        <w:tc>
          <w:tcPr>
            <w:tcW w:w="2298" w:type="dxa"/>
            <w:noWrap w:val="0"/>
            <w:vAlign w:val="center"/>
          </w:tcPr>
          <w:p w14:paraId="670B352A">
            <w:pPr>
              <w:jc w:val="center"/>
              <w:rPr>
                <w:rFonts w:hint="eastAsia" w:ascii="仿宋" w:hAnsi="仿宋" w:eastAsia="仿宋"/>
                <w:szCs w:val="21"/>
              </w:rPr>
            </w:pPr>
          </w:p>
        </w:tc>
      </w:tr>
      <w:tr w14:paraId="6B95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0DE381D8">
            <w:pPr>
              <w:jc w:val="center"/>
              <w:rPr>
                <w:rFonts w:hint="eastAsia" w:ascii="仿宋" w:hAnsi="仿宋" w:eastAsia="仿宋"/>
                <w:szCs w:val="21"/>
              </w:rPr>
            </w:pPr>
            <w:r>
              <w:rPr>
                <w:rFonts w:hint="eastAsia" w:ascii="仿宋" w:hAnsi="仿宋" w:eastAsia="仿宋"/>
                <w:szCs w:val="21"/>
              </w:rPr>
              <w:t>2</w:t>
            </w:r>
          </w:p>
        </w:tc>
        <w:tc>
          <w:tcPr>
            <w:tcW w:w="4107" w:type="dxa"/>
            <w:noWrap w:val="0"/>
            <w:vAlign w:val="center"/>
          </w:tcPr>
          <w:p w14:paraId="7A110003">
            <w:pPr>
              <w:jc w:val="center"/>
              <w:rPr>
                <w:rFonts w:hint="eastAsia" w:ascii="仿宋" w:hAnsi="仿宋" w:eastAsia="仿宋"/>
                <w:szCs w:val="21"/>
              </w:rPr>
            </w:pPr>
          </w:p>
        </w:tc>
        <w:tc>
          <w:tcPr>
            <w:tcW w:w="2145" w:type="dxa"/>
            <w:noWrap w:val="0"/>
            <w:vAlign w:val="center"/>
          </w:tcPr>
          <w:p w14:paraId="2972BAF0">
            <w:pPr>
              <w:jc w:val="center"/>
              <w:rPr>
                <w:rFonts w:hint="eastAsia" w:ascii="仿宋" w:hAnsi="仿宋" w:eastAsia="仿宋"/>
                <w:szCs w:val="21"/>
              </w:rPr>
            </w:pPr>
          </w:p>
        </w:tc>
        <w:tc>
          <w:tcPr>
            <w:tcW w:w="2298" w:type="dxa"/>
            <w:noWrap w:val="0"/>
            <w:vAlign w:val="center"/>
          </w:tcPr>
          <w:p w14:paraId="267352D6">
            <w:pPr>
              <w:jc w:val="center"/>
              <w:rPr>
                <w:rFonts w:hint="eastAsia" w:ascii="仿宋" w:hAnsi="仿宋" w:eastAsia="仿宋"/>
                <w:szCs w:val="21"/>
              </w:rPr>
            </w:pPr>
          </w:p>
        </w:tc>
      </w:tr>
      <w:tr w14:paraId="0BA5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70E8F2A8">
            <w:pPr>
              <w:jc w:val="center"/>
              <w:rPr>
                <w:rFonts w:hint="eastAsia" w:ascii="仿宋" w:hAnsi="仿宋" w:eastAsia="仿宋"/>
                <w:szCs w:val="21"/>
              </w:rPr>
            </w:pPr>
            <w:r>
              <w:rPr>
                <w:rFonts w:hint="eastAsia" w:ascii="仿宋" w:hAnsi="仿宋" w:eastAsia="仿宋"/>
                <w:szCs w:val="21"/>
              </w:rPr>
              <w:t>……</w:t>
            </w:r>
          </w:p>
        </w:tc>
        <w:tc>
          <w:tcPr>
            <w:tcW w:w="4107" w:type="dxa"/>
            <w:noWrap w:val="0"/>
            <w:vAlign w:val="center"/>
          </w:tcPr>
          <w:p w14:paraId="05275D48">
            <w:pPr>
              <w:jc w:val="center"/>
              <w:rPr>
                <w:rFonts w:hint="eastAsia" w:ascii="仿宋" w:hAnsi="仿宋" w:eastAsia="仿宋"/>
                <w:szCs w:val="21"/>
              </w:rPr>
            </w:pPr>
          </w:p>
        </w:tc>
        <w:tc>
          <w:tcPr>
            <w:tcW w:w="2145" w:type="dxa"/>
            <w:noWrap w:val="0"/>
            <w:vAlign w:val="center"/>
          </w:tcPr>
          <w:p w14:paraId="41A74DF2">
            <w:pPr>
              <w:jc w:val="center"/>
              <w:rPr>
                <w:rFonts w:hint="eastAsia" w:ascii="仿宋" w:hAnsi="仿宋" w:eastAsia="仿宋"/>
                <w:szCs w:val="21"/>
              </w:rPr>
            </w:pPr>
          </w:p>
        </w:tc>
        <w:tc>
          <w:tcPr>
            <w:tcW w:w="2298" w:type="dxa"/>
            <w:noWrap w:val="0"/>
            <w:vAlign w:val="center"/>
          </w:tcPr>
          <w:p w14:paraId="11B773B1">
            <w:pPr>
              <w:jc w:val="center"/>
              <w:rPr>
                <w:rFonts w:hint="eastAsia" w:ascii="仿宋" w:hAnsi="仿宋" w:eastAsia="仿宋"/>
                <w:szCs w:val="21"/>
              </w:rPr>
            </w:pPr>
          </w:p>
        </w:tc>
      </w:tr>
    </w:tbl>
    <w:p w14:paraId="3DB6557F">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投标人保证：除技术偏离表列出的偏离外，投标人响应招标文件的全部技术要求。</w:t>
      </w:r>
    </w:p>
    <w:p w14:paraId="425AD259">
      <w:pPr>
        <w:adjustRightInd w:val="0"/>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注：此表根据“第三部分 采购需求需求”中“第三项至第六项”内容要求填写。</w:t>
      </w:r>
    </w:p>
    <w:p w14:paraId="088D633C">
      <w:pPr>
        <w:adjustRightInd w:val="0"/>
        <w:spacing w:line="360" w:lineRule="auto"/>
        <w:ind w:firstLine="2400" w:firstLineChars="1000"/>
        <w:jc w:val="left"/>
        <w:rPr>
          <w:rFonts w:hint="eastAsia" w:ascii="仿宋" w:hAnsi="仿宋" w:eastAsia="仿宋" w:cs="仿宋"/>
          <w:sz w:val="24"/>
        </w:rPr>
      </w:pPr>
    </w:p>
    <w:p w14:paraId="25AE8242">
      <w:pPr>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5C96E2E7">
      <w:pPr>
        <w:adjustRightInd w:val="0"/>
        <w:spacing w:line="360" w:lineRule="auto"/>
        <w:jc w:val="left"/>
        <w:rPr>
          <w:rFonts w:hint="eastAsia" w:ascii="仿宋" w:hAnsi="仿宋" w:eastAsia="仿宋" w:cs="仿宋"/>
          <w:sz w:val="24"/>
        </w:rPr>
      </w:pPr>
      <w:r>
        <w:rPr>
          <w:rFonts w:hint="eastAsia" w:ascii="仿宋" w:hAnsi="仿宋" w:eastAsia="仿宋" w:cs="仿宋"/>
          <w:sz w:val="24"/>
        </w:rPr>
        <w:t>投标人（盖章）：</w:t>
      </w:r>
    </w:p>
    <w:p w14:paraId="13DCE57B">
      <w:pPr>
        <w:adjustRightInd w:val="0"/>
        <w:spacing w:line="360" w:lineRule="auto"/>
        <w:jc w:val="left"/>
        <w:rPr>
          <w:rFonts w:hint="eastAsia" w:ascii="仿宋" w:hAnsi="仿宋" w:eastAsia="仿宋" w:cs="仿宋"/>
          <w:sz w:val="24"/>
        </w:rPr>
      </w:pPr>
      <w:r>
        <w:rPr>
          <w:rFonts w:hint="eastAsia" w:ascii="仿宋" w:hAnsi="仿宋" w:eastAsia="仿宋" w:cs="仿宋"/>
          <w:sz w:val="24"/>
        </w:rPr>
        <w:t>日期：</w:t>
      </w:r>
    </w:p>
    <w:p w14:paraId="0D5DD8DF">
      <w:pPr>
        <w:spacing w:line="360" w:lineRule="auto"/>
        <w:rPr>
          <w:rFonts w:hint="eastAsia" w:ascii="仿宋" w:hAnsi="仿宋" w:eastAsia="仿宋" w:cs="仿宋"/>
          <w:b/>
          <w:kern w:val="0"/>
          <w:sz w:val="32"/>
          <w:szCs w:val="32"/>
        </w:rPr>
      </w:pPr>
    </w:p>
    <w:p w14:paraId="64B6DC60">
      <w:pPr>
        <w:numPr>
          <w:ilvl w:val="0"/>
          <w:numId w:val="19"/>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同类业绩情况一览表</w:t>
      </w:r>
    </w:p>
    <w:tbl>
      <w:tblPr>
        <w:tblStyle w:val="1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080FA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6BB5F46">
            <w:pPr>
              <w:jc w:val="center"/>
              <w:rPr>
                <w:rFonts w:hint="eastAsia" w:ascii="仿宋" w:hAnsi="仿宋" w:eastAsia="仿宋"/>
                <w:b/>
                <w:szCs w:val="21"/>
              </w:rPr>
            </w:pPr>
            <w:r>
              <w:rPr>
                <w:rFonts w:hint="eastAsia" w:ascii="仿宋" w:hAnsi="仿宋" w:eastAsia="仿宋"/>
                <w:b/>
                <w:szCs w:val="21"/>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3F57FDE">
            <w:pPr>
              <w:jc w:val="center"/>
              <w:rPr>
                <w:rFonts w:hint="eastAsia" w:ascii="仿宋" w:hAnsi="仿宋" w:eastAsia="仿宋"/>
                <w:b/>
                <w:szCs w:val="21"/>
              </w:rPr>
            </w:pPr>
            <w:r>
              <w:rPr>
                <w:rFonts w:hint="eastAsia" w:ascii="仿宋" w:hAnsi="仿宋" w:eastAsia="仿宋"/>
                <w:b/>
                <w:szCs w:val="21"/>
              </w:rPr>
              <w:t>采购单位名称</w:t>
            </w:r>
          </w:p>
        </w:tc>
        <w:tc>
          <w:tcPr>
            <w:tcW w:w="1732" w:type="dxa"/>
            <w:tcBorders>
              <w:top w:val="single" w:color="auto" w:sz="4" w:space="0"/>
              <w:left w:val="single" w:color="auto" w:sz="4" w:space="0"/>
              <w:right w:val="single" w:color="auto" w:sz="4" w:space="0"/>
            </w:tcBorders>
            <w:noWrap w:val="0"/>
            <w:vAlign w:val="center"/>
          </w:tcPr>
          <w:p w14:paraId="7F929654">
            <w:pPr>
              <w:jc w:val="center"/>
              <w:rPr>
                <w:rFonts w:hint="eastAsia" w:ascii="仿宋" w:hAnsi="仿宋" w:eastAsia="仿宋"/>
                <w:b/>
                <w:szCs w:val="21"/>
              </w:rPr>
            </w:pPr>
            <w:r>
              <w:rPr>
                <w:rFonts w:hint="eastAsia" w:ascii="仿宋" w:hAnsi="仿宋" w:eastAsia="仿宋"/>
                <w:b/>
                <w:szCs w:val="21"/>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4AB2BDA">
            <w:pPr>
              <w:jc w:val="center"/>
              <w:rPr>
                <w:rFonts w:hint="eastAsia" w:ascii="仿宋" w:hAnsi="仿宋" w:eastAsia="仿宋"/>
                <w:b/>
                <w:szCs w:val="21"/>
              </w:rPr>
            </w:pPr>
            <w:r>
              <w:rPr>
                <w:rFonts w:hint="eastAsia" w:ascii="仿宋" w:hAnsi="仿宋" w:eastAsia="仿宋"/>
                <w:b/>
                <w:szCs w:val="21"/>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6DD18C1">
            <w:pPr>
              <w:jc w:val="center"/>
              <w:rPr>
                <w:rFonts w:hint="eastAsia" w:ascii="仿宋" w:hAnsi="仿宋" w:eastAsia="仿宋"/>
                <w:b/>
                <w:szCs w:val="21"/>
              </w:rPr>
            </w:pPr>
            <w:r>
              <w:rPr>
                <w:rFonts w:hint="eastAsia" w:ascii="仿宋" w:hAnsi="仿宋" w:eastAsia="仿宋"/>
                <w:b/>
                <w:szCs w:val="21"/>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0831770">
            <w:pPr>
              <w:jc w:val="center"/>
              <w:rPr>
                <w:rFonts w:hint="eastAsia" w:ascii="仿宋" w:hAnsi="仿宋" w:eastAsia="仿宋"/>
                <w:b/>
                <w:szCs w:val="21"/>
              </w:rPr>
            </w:pPr>
            <w:r>
              <w:rPr>
                <w:rFonts w:hint="eastAsia" w:ascii="仿宋" w:hAnsi="仿宋" w:eastAsia="仿宋"/>
                <w:b/>
                <w:szCs w:val="21"/>
              </w:rPr>
              <w:t>合同签订时间</w:t>
            </w:r>
          </w:p>
        </w:tc>
      </w:tr>
      <w:tr w14:paraId="10073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069B7FA">
            <w:pPr>
              <w:jc w:val="center"/>
              <w:rPr>
                <w:rFonts w:hint="eastAsia" w:ascii="仿宋" w:hAnsi="仿宋" w:eastAsia="仿宋"/>
                <w:szCs w:val="21"/>
              </w:rPr>
            </w:pPr>
            <w:r>
              <w:rPr>
                <w:rFonts w:hint="eastAsia" w:ascii="仿宋" w:hAnsi="仿宋" w:eastAsia="仿宋"/>
                <w:szCs w:val="21"/>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4CD7941">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DC6C960">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3F425CD">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1EF3BCB">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FA119FA">
            <w:pPr>
              <w:jc w:val="center"/>
              <w:rPr>
                <w:rFonts w:hint="eastAsia" w:ascii="仿宋" w:hAnsi="仿宋" w:eastAsia="仿宋"/>
                <w:szCs w:val="21"/>
              </w:rPr>
            </w:pPr>
          </w:p>
        </w:tc>
      </w:tr>
      <w:tr w14:paraId="2B33F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6383DD93">
            <w:pPr>
              <w:jc w:val="center"/>
              <w:rPr>
                <w:rFonts w:hint="eastAsia" w:ascii="仿宋" w:hAnsi="仿宋" w:eastAsia="仿宋"/>
                <w:szCs w:val="21"/>
              </w:rPr>
            </w:pPr>
            <w:r>
              <w:rPr>
                <w:rFonts w:hint="eastAsia" w:ascii="仿宋" w:hAnsi="仿宋" w:eastAsia="仿宋"/>
                <w:szCs w:val="21"/>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7734679">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CD56F86">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ADB7BFD">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EA3C167">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EBAACFD">
            <w:pPr>
              <w:jc w:val="center"/>
              <w:rPr>
                <w:rFonts w:hint="eastAsia" w:ascii="仿宋" w:hAnsi="仿宋" w:eastAsia="仿宋"/>
                <w:szCs w:val="21"/>
              </w:rPr>
            </w:pPr>
          </w:p>
        </w:tc>
      </w:tr>
      <w:tr w14:paraId="47F6E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4D15A4E">
            <w:pPr>
              <w:jc w:val="center"/>
              <w:rPr>
                <w:rFonts w:hint="eastAsia" w:ascii="仿宋" w:hAnsi="仿宋" w:eastAsia="仿宋"/>
                <w:szCs w:val="21"/>
              </w:rPr>
            </w:pPr>
            <w:r>
              <w:rPr>
                <w:rFonts w:hint="eastAsia" w:ascii="仿宋" w:hAnsi="仿宋" w:eastAsia="仿宋"/>
                <w:szCs w:val="21"/>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FC5523F">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82342AD">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7D5140D">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5F7AE56">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78B52DA">
            <w:pPr>
              <w:jc w:val="center"/>
              <w:rPr>
                <w:rFonts w:hint="eastAsia" w:ascii="仿宋" w:hAnsi="仿宋" w:eastAsia="仿宋"/>
                <w:szCs w:val="21"/>
              </w:rPr>
            </w:pPr>
          </w:p>
        </w:tc>
      </w:tr>
      <w:tr w14:paraId="7C531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636BFC6">
            <w:pPr>
              <w:jc w:val="center"/>
              <w:rPr>
                <w:rFonts w:hint="eastAsia" w:ascii="仿宋" w:hAnsi="仿宋" w:eastAsia="仿宋"/>
                <w:szCs w:val="21"/>
              </w:rPr>
            </w:pPr>
            <w:r>
              <w:rPr>
                <w:rFonts w:hint="eastAsia" w:ascii="仿宋" w:hAnsi="仿宋" w:eastAsia="仿宋"/>
                <w:szCs w:val="21"/>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E7BF93D">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A4E9CD7">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99C051B">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15341D6">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D56EFA6">
            <w:pPr>
              <w:jc w:val="center"/>
              <w:rPr>
                <w:rFonts w:hint="eastAsia" w:ascii="仿宋" w:hAnsi="仿宋" w:eastAsia="仿宋"/>
                <w:szCs w:val="21"/>
              </w:rPr>
            </w:pPr>
          </w:p>
        </w:tc>
      </w:tr>
      <w:tr w14:paraId="71EEA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6A44A8CC">
            <w:pPr>
              <w:jc w:val="center"/>
              <w:rPr>
                <w:rFonts w:hint="eastAsia" w:ascii="仿宋" w:hAnsi="仿宋" w:eastAsia="仿宋"/>
                <w:szCs w:val="21"/>
              </w:rPr>
            </w:pPr>
            <w:r>
              <w:rPr>
                <w:rFonts w:hint="eastAsia" w:ascii="仿宋" w:hAnsi="仿宋" w:eastAsia="仿宋"/>
                <w:szCs w:val="21"/>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CAF46FE">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858A2E2">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2A5CF97">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44F028A">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E94FDF3">
            <w:pPr>
              <w:jc w:val="center"/>
              <w:rPr>
                <w:rFonts w:hint="eastAsia" w:ascii="仿宋" w:hAnsi="仿宋" w:eastAsia="仿宋"/>
                <w:szCs w:val="21"/>
              </w:rPr>
            </w:pPr>
          </w:p>
        </w:tc>
      </w:tr>
    </w:tbl>
    <w:p w14:paraId="17C5E387">
      <w:pPr>
        <w:spacing w:line="360" w:lineRule="auto"/>
        <w:jc w:val="left"/>
        <w:rPr>
          <w:rFonts w:hint="eastAsia" w:ascii="仿宋" w:hAnsi="仿宋" w:eastAsia="仿宋" w:cs="仿宋"/>
          <w:kern w:val="0"/>
          <w:sz w:val="24"/>
        </w:rPr>
      </w:pPr>
    </w:p>
    <w:p w14:paraId="199129A0">
      <w:pPr>
        <w:spacing w:line="360" w:lineRule="auto"/>
        <w:jc w:val="left"/>
        <w:rPr>
          <w:rFonts w:hint="eastAsia" w:ascii="仿宋" w:hAnsi="仿宋" w:eastAsia="仿宋" w:cs="仿宋"/>
          <w:kern w:val="0"/>
          <w:sz w:val="24"/>
        </w:rPr>
      </w:pPr>
    </w:p>
    <w:p w14:paraId="7A67EBA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53DDEB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629DA30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0FB1D161">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rPr>
        <w:br w:type="page"/>
      </w:r>
      <w:r>
        <w:rPr>
          <w:rFonts w:hint="eastAsia" w:ascii="仿宋" w:hAnsi="仿宋" w:eastAsia="仿宋" w:cs="仿宋"/>
          <w:b/>
          <w:kern w:val="0"/>
          <w:sz w:val="32"/>
          <w:szCs w:val="32"/>
        </w:rPr>
        <w:t>十</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rPr>
        <w:t>、政府采购供应商廉洁自律承诺书</w:t>
      </w:r>
    </w:p>
    <w:p w14:paraId="74C2740F">
      <w:pPr>
        <w:snapToGrid w:val="0"/>
        <w:spacing w:line="360" w:lineRule="auto"/>
        <w:rPr>
          <w:rFonts w:hint="eastAsia" w:ascii="仿宋" w:hAnsi="仿宋" w:eastAsia="仿宋" w:cs="仿宋"/>
          <w:sz w:val="24"/>
        </w:rPr>
      </w:pPr>
    </w:p>
    <w:p w14:paraId="6C7CE1B9">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中国共产党宁波市鄞州区委员会政法委员会</w:t>
      </w:r>
      <w:r>
        <w:rPr>
          <w:rFonts w:hint="eastAsia" w:ascii="仿宋" w:hAnsi="仿宋" w:eastAsia="仿宋" w:cs="仿宋"/>
          <w:kern w:val="0"/>
          <w:sz w:val="24"/>
          <w:lang w:val="zh-CN"/>
        </w:rPr>
        <w:t>：</w:t>
      </w:r>
    </w:p>
    <w:p w14:paraId="0B0FE36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sz w:val="24"/>
          <w:u w:val="single"/>
        </w:rPr>
        <w:t xml:space="preserve">                 </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A65F0C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013EAB6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4FD3DCC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270DBF7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143DC2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0A145E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六、严格遵守《中华人民共和国政府采购法》、《中华人民共和国招标投标法》、《中华人民共和国民法典》等法律法规，诚实守信，合法经营，坚决抵制各种违法违纪行为。</w:t>
      </w:r>
    </w:p>
    <w:p w14:paraId="4F8F218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w:t>
      </w:r>
      <w:r>
        <w:rPr>
          <w:rFonts w:hint="eastAsia" w:ascii="仿宋" w:hAnsi="仿宋" w:eastAsia="仿宋" w:cs="仿宋"/>
          <w:kern w:val="0"/>
          <w:sz w:val="24"/>
          <w:lang w:val="en-US" w:eastAsia="zh-CN"/>
        </w:rPr>
        <w:t>鄞州</w:t>
      </w:r>
      <w:r>
        <w:rPr>
          <w:rFonts w:hint="eastAsia" w:ascii="仿宋" w:hAnsi="仿宋" w:eastAsia="仿宋" w:cs="仿宋"/>
          <w:kern w:val="0"/>
          <w:sz w:val="24"/>
          <w:lang w:val="zh-CN"/>
        </w:rPr>
        <w:t>区财政局。由此引起的相应损失均由我单位承担。</w:t>
      </w:r>
    </w:p>
    <w:p w14:paraId="649FCA64">
      <w:pPr>
        <w:autoSpaceDE w:val="0"/>
        <w:autoSpaceDN w:val="0"/>
        <w:spacing w:line="360" w:lineRule="auto"/>
        <w:ind w:left="2"/>
        <w:jc w:val="left"/>
        <w:rPr>
          <w:rFonts w:hint="eastAsia" w:ascii="仿宋" w:hAnsi="仿宋" w:eastAsia="仿宋" w:cs="仿宋"/>
          <w:kern w:val="0"/>
          <w:sz w:val="24"/>
          <w:lang w:val="zh-CN"/>
        </w:rPr>
      </w:pPr>
    </w:p>
    <w:p w14:paraId="3DF3D56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B14369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2259968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6F62D687">
      <w:pPr>
        <w:spacing w:line="360" w:lineRule="auto"/>
        <w:jc w:val="left"/>
        <w:rPr>
          <w:rFonts w:hint="eastAsia" w:ascii="仿宋" w:hAnsi="仿宋" w:eastAsia="仿宋" w:cs="仿宋"/>
          <w:b/>
          <w:bCs/>
          <w:sz w:val="24"/>
        </w:rPr>
      </w:pPr>
    </w:p>
    <w:p w14:paraId="70AA278C">
      <w:pPr>
        <w:adjustRightInd w:val="0"/>
        <w:spacing w:line="360" w:lineRule="auto"/>
        <w:ind w:firstLine="2400" w:firstLineChars="1000"/>
        <w:jc w:val="left"/>
        <w:rPr>
          <w:rFonts w:hint="eastAsia" w:ascii="仿宋" w:hAnsi="仿宋" w:eastAsia="仿宋" w:cs="仿宋"/>
          <w:sz w:val="24"/>
        </w:rPr>
      </w:pPr>
    </w:p>
    <w:p w14:paraId="29673D8D">
      <w:pPr>
        <w:spacing w:line="360" w:lineRule="auto"/>
        <w:jc w:val="left"/>
        <w:rPr>
          <w:rFonts w:hint="eastAsia" w:ascii="仿宋" w:hAnsi="仿宋" w:eastAsia="仿宋" w:cs="仿宋"/>
          <w:b/>
          <w:bCs/>
          <w:sz w:val="24"/>
        </w:rPr>
      </w:pPr>
    </w:p>
    <w:p w14:paraId="05973AAF">
      <w:pPr>
        <w:spacing w:line="360" w:lineRule="auto"/>
        <w:jc w:val="left"/>
        <w:rPr>
          <w:rFonts w:hint="eastAsia" w:ascii="仿宋" w:hAnsi="仿宋" w:eastAsia="仿宋" w:cs="仿宋"/>
          <w:b/>
          <w:bCs/>
          <w:sz w:val="24"/>
        </w:rPr>
        <w:sectPr>
          <w:pgSz w:w="11906" w:h="16838"/>
          <w:pgMar w:top="1276" w:right="1418" w:bottom="1247" w:left="1418" w:header="851" w:footer="992" w:gutter="0"/>
          <w:cols w:space="720" w:num="1"/>
          <w:titlePg/>
          <w:docGrid w:linePitch="312" w:charSpace="0"/>
        </w:sectPr>
      </w:pPr>
    </w:p>
    <w:p w14:paraId="566572D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报价文件部分</w:t>
      </w:r>
    </w:p>
    <w:p w14:paraId="74033AA3">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0870E96A">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开标一览表；</w:t>
      </w:r>
    </w:p>
    <w:p w14:paraId="1668178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投标报价明细表；</w:t>
      </w:r>
    </w:p>
    <w:p w14:paraId="26274A0B">
      <w:pPr>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3.中小企业声明函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p>
    <w:p w14:paraId="6896B10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.残疾人福利性单位声明函（如有）；</w:t>
      </w:r>
    </w:p>
    <w:p w14:paraId="5AAAC4F1">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.监狱企业的证明文件（如有）；</w:t>
      </w:r>
    </w:p>
    <w:p w14:paraId="64D2B78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政府采购统计基础信息表；</w:t>
      </w:r>
    </w:p>
    <w:p w14:paraId="01323FA1">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其他资料（如有）。</w:t>
      </w:r>
    </w:p>
    <w:p w14:paraId="193954FD">
      <w:pPr>
        <w:snapToGrid w:val="0"/>
        <w:spacing w:line="360" w:lineRule="auto"/>
        <w:ind w:right="480"/>
        <w:rPr>
          <w:rFonts w:hint="eastAsia" w:ascii="仿宋" w:hAnsi="仿宋" w:eastAsia="仿宋" w:cs="仿宋"/>
          <w:b/>
          <w:kern w:val="0"/>
          <w:sz w:val="32"/>
          <w:szCs w:val="32"/>
        </w:rPr>
      </w:pPr>
    </w:p>
    <w:p w14:paraId="4F2AF9C5">
      <w:pPr>
        <w:pStyle w:val="2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19A7361">
      <w:pPr>
        <w:pStyle w:val="27"/>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w:t>
      </w:r>
    </w:p>
    <w:p w14:paraId="2882F7F1">
      <w:pPr>
        <w:snapToGrid w:val="0"/>
        <w:spacing w:line="360" w:lineRule="auto"/>
        <w:rPr>
          <w:rFonts w:ascii="仿宋" w:hAnsi="仿宋" w:eastAsia="仿宋" w:cs="仿宋"/>
          <w:kern w:val="0"/>
          <w:sz w:val="24"/>
          <w:u w:val="single"/>
        </w:rPr>
      </w:pPr>
      <w:r>
        <w:rPr>
          <w:rFonts w:hint="eastAsia" w:ascii="仿宋" w:hAnsi="仿宋" w:eastAsia="仿宋" w:cs="仿宋"/>
          <w:sz w:val="24"/>
          <w:lang w:eastAsia="zh-CN"/>
        </w:rPr>
        <w:t>中国共产党宁波市鄞州区委员会政法委员会</w:t>
      </w:r>
      <w:r>
        <w:rPr>
          <w:rFonts w:hint="eastAsia" w:ascii="仿宋" w:hAnsi="仿宋" w:eastAsia="仿宋" w:cs="仿宋"/>
          <w:sz w:val="24"/>
        </w:rPr>
        <w:t>、</w:t>
      </w:r>
      <w:r>
        <w:rPr>
          <w:rFonts w:hint="eastAsia" w:ascii="仿宋" w:hAnsi="仿宋" w:eastAsia="仿宋" w:cs="仿宋"/>
          <w:sz w:val="24"/>
          <w:lang w:eastAsia="zh-CN"/>
        </w:rPr>
        <w:t>宁波慧泽工程管理咨询有限公司</w:t>
      </w:r>
      <w:r>
        <w:rPr>
          <w:rFonts w:hint="eastAsia" w:ascii="仿宋" w:hAnsi="仿宋" w:eastAsia="仿宋" w:cs="仿宋"/>
          <w:kern w:val="0"/>
          <w:sz w:val="24"/>
          <w:lang w:val="zh-CN"/>
        </w:rPr>
        <w:t>：</w:t>
      </w:r>
    </w:p>
    <w:p w14:paraId="6A5ADB37">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宁波市鄞州区矛调素问智能助理应用场景项目</w:t>
      </w:r>
      <w:r>
        <w:rPr>
          <w:rFonts w:hint="eastAsia" w:ascii="仿宋" w:hAnsi="仿宋" w:eastAsia="仿宋" w:cs="仿宋"/>
          <w:kern w:val="0"/>
          <w:sz w:val="24"/>
          <w:lang w:val="zh-CN"/>
        </w:rPr>
        <w:t>【招标编号：NBHZ-20241102G</w:t>
      </w:r>
      <w:r>
        <w:rPr>
          <w:rFonts w:hint="eastAsia" w:ascii="仿宋" w:hAnsi="仿宋" w:eastAsia="仿宋" w:cs="仿宋"/>
          <w:sz w:val="24"/>
        </w:rPr>
        <w:t>】的实施</w:t>
      </w:r>
      <w:r>
        <w:rPr>
          <w:rFonts w:hint="eastAsia" w:ascii="仿宋" w:hAnsi="仿宋" w:eastAsia="仿宋" w:cs="仿宋"/>
          <w:kern w:val="0"/>
          <w:sz w:val="24"/>
          <w:lang w:val="zh-CN"/>
        </w:rPr>
        <w:t>。</w:t>
      </w:r>
    </w:p>
    <w:p w14:paraId="55306727">
      <w:pPr>
        <w:spacing w:before="120" w:beforeLines="50" w:after="120" w:afterLines="50"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w:t>
      </w:r>
    </w:p>
    <w:tbl>
      <w:tblPr>
        <w:tblStyle w:val="14"/>
        <w:tblW w:w="14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918"/>
        <w:gridCol w:w="4304"/>
        <w:gridCol w:w="4304"/>
      </w:tblGrid>
      <w:tr w14:paraId="1343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9" w:type="dxa"/>
            <w:noWrap w:val="0"/>
            <w:vAlign w:val="center"/>
          </w:tcPr>
          <w:p w14:paraId="00AE61C6">
            <w:pPr>
              <w:pStyle w:val="28"/>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918" w:type="dxa"/>
            <w:noWrap w:val="0"/>
            <w:vAlign w:val="center"/>
          </w:tcPr>
          <w:p w14:paraId="4F8C9916">
            <w:pPr>
              <w:pStyle w:val="28"/>
              <w:widowControl w:val="0"/>
              <w:numPr>
                <w:ilvl w:val="0"/>
                <w:numId w:val="0"/>
              </w:numPr>
              <w:spacing w:afterLines="0" w:line="400" w:lineRule="exact"/>
              <w:jc w:val="center"/>
              <w:rPr>
                <w:rFonts w:ascii="仿宋" w:hAnsi="仿宋" w:eastAsia="仿宋"/>
                <w:b/>
                <w:sz w:val="21"/>
                <w:szCs w:val="21"/>
              </w:rPr>
            </w:pPr>
            <w:r>
              <w:rPr>
                <w:rFonts w:hint="eastAsia" w:ascii="仿宋" w:hAnsi="仿宋" w:eastAsia="仿宋"/>
                <w:b/>
                <w:sz w:val="21"/>
                <w:szCs w:val="21"/>
              </w:rPr>
              <w:t>项目名称</w:t>
            </w:r>
          </w:p>
        </w:tc>
        <w:tc>
          <w:tcPr>
            <w:tcW w:w="4304" w:type="dxa"/>
            <w:noWrap w:val="0"/>
            <w:vAlign w:val="center"/>
          </w:tcPr>
          <w:p w14:paraId="19E406FC">
            <w:pPr>
              <w:pStyle w:val="28"/>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投标总价（元）</w:t>
            </w:r>
          </w:p>
        </w:tc>
        <w:tc>
          <w:tcPr>
            <w:tcW w:w="4304" w:type="dxa"/>
            <w:noWrap w:val="0"/>
            <w:vAlign w:val="center"/>
          </w:tcPr>
          <w:p w14:paraId="07FBD984">
            <w:pPr>
              <w:pStyle w:val="28"/>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合同履行期限</w:t>
            </w:r>
          </w:p>
        </w:tc>
      </w:tr>
      <w:tr w14:paraId="0DCF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629" w:type="dxa"/>
            <w:noWrap w:val="0"/>
            <w:vAlign w:val="center"/>
          </w:tcPr>
          <w:p w14:paraId="54C03154">
            <w:pPr>
              <w:pStyle w:val="28"/>
              <w:widowControl w:val="0"/>
              <w:numPr>
                <w:ilvl w:val="0"/>
                <w:numId w:val="0"/>
              </w:numPr>
              <w:spacing w:afterLines="0" w:line="400" w:lineRule="exact"/>
              <w:jc w:val="center"/>
              <w:rPr>
                <w:rFonts w:hint="eastAsia" w:ascii="仿宋" w:hAnsi="仿宋" w:eastAsia="仿宋"/>
                <w:sz w:val="21"/>
                <w:szCs w:val="21"/>
              </w:rPr>
            </w:pPr>
            <w:r>
              <w:rPr>
                <w:rFonts w:hint="eastAsia" w:ascii="仿宋" w:hAnsi="仿宋" w:eastAsia="仿宋"/>
                <w:sz w:val="21"/>
                <w:szCs w:val="21"/>
              </w:rPr>
              <w:t>1</w:t>
            </w:r>
          </w:p>
        </w:tc>
        <w:tc>
          <w:tcPr>
            <w:tcW w:w="3918" w:type="dxa"/>
            <w:noWrap w:val="0"/>
            <w:vAlign w:val="center"/>
          </w:tcPr>
          <w:p w14:paraId="183125A4">
            <w:pPr>
              <w:pStyle w:val="28"/>
              <w:widowControl w:val="0"/>
              <w:numPr>
                <w:ilvl w:val="0"/>
                <w:numId w:val="0"/>
              </w:numPr>
              <w:spacing w:afterLines="0"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宁波市鄞州区矛调素问智能助理应用场景项目</w:t>
            </w:r>
          </w:p>
        </w:tc>
        <w:tc>
          <w:tcPr>
            <w:tcW w:w="4304" w:type="dxa"/>
            <w:noWrap w:val="0"/>
            <w:vAlign w:val="center"/>
          </w:tcPr>
          <w:p w14:paraId="3CD9D4CD">
            <w:pPr>
              <w:pStyle w:val="28"/>
              <w:widowControl w:val="0"/>
              <w:numPr>
                <w:ilvl w:val="0"/>
                <w:numId w:val="0"/>
              </w:numPr>
              <w:spacing w:afterLines="0" w:line="400" w:lineRule="exact"/>
              <w:jc w:val="center"/>
              <w:rPr>
                <w:rFonts w:hint="eastAsia" w:ascii="仿宋" w:hAnsi="仿宋" w:eastAsia="仿宋" w:cs="仿宋"/>
                <w:kern w:val="2"/>
                <w:sz w:val="21"/>
                <w:szCs w:val="21"/>
              </w:rPr>
            </w:pPr>
          </w:p>
        </w:tc>
        <w:tc>
          <w:tcPr>
            <w:tcW w:w="4304" w:type="dxa"/>
            <w:noWrap w:val="0"/>
            <w:vAlign w:val="center"/>
          </w:tcPr>
          <w:p w14:paraId="237E5672">
            <w:pPr>
              <w:pStyle w:val="28"/>
              <w:widowControl w:val="0"/>
              <w:numPr>
                <w:ilvl w:val="0"/>
                <w:numId w:val="0"/>
              </w:numPr>
              <w:spacing w:afterLines="0" w:line="400" w:lineRule="exact"/>
              <w:jc w:val="center"/>
              <w:rPr>
                <w:rFonts w:hint="eastAsia" w:ascii="仿宋" w:hAnsi="仿宋" w:eastAsia="仿宋"/>
                <w:sz w:val="21"/>
                <w:szCs w:val="21"/>
              </w:rPr>
            </w:pPr>
            <w:r>
              <w:rPr>
                <w:rFonts w:hint="eastAsia" w:ascii="仿宋" w:hAnsi="仿宋" w:eastAsia="仿宋"/>
                <w:sz w:val="21"/>
                <w:szCs w:val="21"/>
                <w:lang w:eastAsia="zh-CN"/>
              </w:rPr>
              <w:t>合同签订后</w:t>
            </w:r>
            <w:r>
              <w:rPr>
                <w:rFonts w:hint="eastAsia" w:ascii="仿宋" w:hAnsi="仿宋" w:eastAsia="仿宋"/>
                <w:sz w:val="21"/>
                <w:szCs w:val="21"/>
                <w:lang w:val="en-US" w:eastAsia="zh-CN"/>
              </w:rPr>
              <w:t>9</w:t>
            </w:r>
            <w:r>
              <w:rPr>
                <w:rFonts w:hint="eastAsia" w:ascii="仿宋" w:hAnsi="仿宋" w:eastAsia="仿宋"/>
                <w:sz w:val="21"/>
                <w:szCs w:val="21"/>
                <w:lang w:eastAsia="zh-CN"/>
              </w:rPr>
              <w:t>个月（含</w:t>
            </w:r>
            <w:r>
              <w:rPr>
                <w:rFonts w:hint="eastAsia" w:ascii="仿宋" w:hAnsi="仿宋" w:eastAsia="仿宋"/>
                <w:sz w:val="21"/>
                <w:szCs w:val="21"/>
                <w:lang w:val="en-US" w:eastAsia="zh-CN"/>
              </w:rPr>
              <w:t>3</w:t>
            </w:r>
            <w:r>
              <w:rPr>
                <w:rFonts w:hint="eastAsia" w:ascii="仿宋" w:hAnsi="仿宋" w:eastAsia="仿宋"/>
                <w:sz w:val="21"/>
                <w:szCs w:val="21"/>
                <w:lang w:eastAsia="zh-CN"/>
              </w:rPr>
              <w:t>个月系统试运行）</w:t>
            </w:r>
            <w:r>
              <w:rPr>
                <w:rFonts w:hint="eastAsia" w:ascii="仿宋" w:hAnsi="仿宋" w:eastAsia="仿宋"/>
                <w:sz w:val="21"/>
                <w:szCs w:val="21"/>
                <w:lang w:val="en-US" w:eastAsia="zh-CN"/>
              </w:rPr>
              <w:t>内</w:t>
            </w:r>
            <w:r>
              <w:rPr>
                <w:rFonts w:hint="eastAsia" w:ascii="仿宋" w:hAnsi="仿宋" w:eastAsia="仿宋"/>
                <w:sz w:val="21"/>
                <w:szCs w:val="21"/>
                <w:lang w:eastAsia="zh-CN"/>
              </w:rPr>
              <w:t>完成</w:t>
            </w:r>
          </w:p>
        </w:tc>
      </w:tr>
      <w:tr w14:paraId="3D52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55" w:type="dxa"/>
            <w:gridSpan w:val="4"/>
            <w:noWrap w:val="0"/>
            <w:vAlign w:val="center"/>
          </w:tcPr>
          <w:p w14:paraId="108977BD">
            <w:pPr>
              <w:pStyle w:val="28"/>
              <w:widowControl w:val="0"/>
              <w:numPr>
                <w:ilvl w:val="0"/>
                <w:numId w:val="0"/>
              </w:numPr>
              <w:spacing w:afterLines="0" w:line="400" w:lineRule="exact"/>
              <w:jc w:val="left"/>
              <w:rPr>
                <w:rFonts w:ascii="仿宋" w:hAnsi="仿宋" w:eastAsia="仿宋" w:cs="仿宋"/>
                <w:kern w:val="2"/>
                <w:sz w:val="21"/>
                <w:szCs w:val="21"/>
              </w:rPr>
            </w:pPr>
            <w:r>
              <w:rPr>
                <w:rFonts w:hint="eastAsia" w:ascii="仿宋" w:hAnsi="仿宋" w:eastAsia="仿宋" w:cs="仿宋"/>
                <w:kern w:val="2"/>
                <w:sz w:val="21"/>
                <w:szCs w:val="21"/>
              </w:rPr>
              <w:t>投标总价（大写）：</w:t>
            </w:r>
          </w:p>
          <w:p w14:paraId="169BD503">
            <w:pPr>
              <w:pStyle w:val="28"/>
              <w:widowControl w:val="0"/>
              <w:numPr>
                <w:ilvl w:val="0"/>
                <w:numId w:val="0"/>
              </w:numPr>
              <w:spacing w:afterLines="0" w:line="400" w:lineRule="exact"/>
              <w:jc w:val="left"/>
              <w:rPr>
                <w:rFonts w:hint="eastAsia" w:ascii="仿宋" w:hAnsi="仿宋" w:eastAsia="仿宋" w:cs="仿宋"/>
                <w:kern w:val="2"/>
                <w:sz w:val="21"/>
                <w:szCs w:val="21"/>
              </w:rPr>
            </w:pPr>
            <w:r>
              <w:rPr>
                <w:rFonts w:hint="eastAsia" w:ascii="仿宋" w:hAnsi="仿宋" w:eastAsia="仿宋" w:cs="仿宋"/>
                <w:kern w:val="2"/>
                <w:sz w:val="21"/>
                <w:szCs w:val="21"/>
              </w:rPr>
              <w:t>投标声明：</w:t>
            </w:r>
          </w:p>
        </w:tc>
      </w:tr>
    </w:tbl>
    <w:p w14:paraId="15B2D83F">
      <w:pPr>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注：1、投标人需按本表格式填写，不得自行更改。</w:t>
      </w:r>
    </w:p>
    <w:p w14:paraId="5FDA1DDA">
      <w:pPr>
        <w:spacing w:line="360" w:lineRule="auto"/>
        <w:ind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采购人将以合同形式有偿取得货物或服务，不接受投标人给予的赠品、回扣或者与采购无关的其他商品、服务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投标文件含有采购人不能接受的附加条件的，投标无效</w:t>
      </w:r>
      <w:r>
        <w:rPr>
          <w:rFonts w:hint="eastAsia" w:ascii="仿宋" w:hAnsi="仿宋" w:eastAsia="仿宋" w:cs="仿宋"/>
          <w:b/>
          <w:kern w:val="0"/>
          <w:szCs w:val="21"/>
          <w:lang w:val="zh-CN"/>
        </w:rPr>
        <w:t>。</w:t>
      </w:r>
    </w:p>
    <w:p w14:paraId="16C63895">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3、以上表格要求细分项目及报价，在“规格型号（或具体服务）”一栏中，货物类项目填写规格型号（包括生产厂家或品牌、规格型号），服务类项目填写具体服务。</w:t>
      </w:r>
    </w:p>
    <w:p w14:paraId="274AD5E2">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4、特别提示：采购代理机构将对项目名称和项目编号，中标供应商名称、地址和中标金额，主要中标标的的名称、规格型号、数量、单价、服务要求等予以公示。</w:t>
      </w:r>
    </w:p>
    <w:p w14:paraId="3B54EDA9">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CAA9CF">
      <w:pPr>
        <w:adjustRightInd w:val="0"/>
        <w:spacing w:line="360" w:lineRule="auto"/>
        <w:ind w:firstLine="3200" w:firstLineChars="1000"/>
        <w:jc w:val="left"/>
        <w:rPr>
          <w:rFonts w:hint="eastAsia" w:ascii="仿宋" w:hAnsi="仿宋" w:eastAsia="仿宋" w:cs="仿宋"/>
          <w:sz w:val="32"/>
          <w:szCs w:val="32"/>
        </w:rPr>
      </w:pPr>
    </w:p>
    <w:p w14:paraId="0E2C583B">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25FAEB71">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E9BD7E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6064643F">
      <w:pPr>
        <w:pStyle w:val="4"/>
        <w:rPr>
          <w:rFonts w:hint="eastAsia" w:ascii="仿宋" w:hAnsi="仿宋" w:eastAsia="仿宋" w:cs="仿宋"/>
          <w:sz w:val="24"/>
        </w:rPr>
      </w:pPr>
    </w:p>
    <w:p w14:paraId="13CEE5D6">
      <w:pPr>
        <w:rPr>
          <w:rFonts w:hint="eastAsia" w:ascii="仿宋" w:hAnsi="仿宋" w:eastAsia="仿宋" w:cs="仿宋"/>
          <w:sz w:val="24"/>
        </w:rPr>
      </w:pPr>
    </w:p>
    <w:p w14:paraId="193544D7">
      <w:pPr>
        <w:pStyle w:val="4"/>
        <w:rPr>
          <w:rFonts w:hint="eastAsia" w:ascii="仿宋" w:hAnsi="仿宋" w:eastAsia="仿宋" w:cs="仿宋"/>
          <w:sz w:val="24"/>
        </w:rPr>
      </w:pPr>
    </w:p>
    <w:p w14:paraId="592472A8">
      <w:pPr>
        <w:rPr>
          <w:rFonts w:hint="eastAsia" w:ascii="仿宋" w:hAnsi="仿宋" w:eastAsia="仿宋" w:cs="仿宋"/>
          <w:sz w:val="24"/>
        </w:rPr>
      </w:pPr>
    </w:p>
    <w:p w14:paraId="3637C485">
      <w:pPr>
        <w:pStyle w:val="4"/>
        <w:rPr>
          <w:rFonts w:hint="eastAsia" w:ascii="仿宋" w:hAnsi="仿宋" w:eastAsia="仿宋" w:cs="仿宋"/>
          <w:sz w:val="24"/>
        </w:rPr>
      </w:pPr>
    </w:p>
    <w:p w14:paraId="2384ED2F">
      <w:pPr>
        <w:rPr>
          <w:rFonts w:hint="eastAsia" w:ascii="仿宋" w:hAnsi="仿宋" w:eastAsia="仿宋" w:cs="仿宋"/>
          <w:sz w:val="24"/>
        </w:rPr>
      </w:pPr>
    </w:p>
    <w:p w14:paraId="1C6F651E">
      <w:pPr>
        <w:pStyle w:val="4"/>
        <w:rPr>
          <w:rFonts w:hint="eastAsia" w:ascii="仿宋" w:hAnsi="仿宋" w:eastAsia="仿宋" w:cs="仿宋"/>
          <w:sz w:val="24"/>
        </w:rPr>
      </w:pPr>
    </w:p>
    <w:p w14:paraId="772399B5">
      <w:pPr>
        <w:rPr>
          <w:rFonts w:hint="eastAsia" w:ascii="仿宋" w:hAnsi="仿宋" w:eastAsia="仿宋" w:cs="仿宋"/>
          <w:sz w:val="24"/>
        </w:rPr>
      </w:pPr>
    </w:p>
    <w:p w14:paraId="04680E84">
      <w:pPr>
        <w:pStyle w:val="4"/>
        <w:rPr>
          <w:rFonts w:hint="eastAsia" w:ascii="仿宋" w:hAnsi="仿宋" w:eastAsia="仿宋"/>
        </w:rPr>
      </w:pPr>
    </w:p>
    <w:p w14:paraId="785E66BD">
      <w:pPr>
        <w:rPr>
          <w:rFonts w:hint="eastAsia" w:ascii="仿宋" w:hAnsi="仿宋" w:eastAsia="仿宋"/>
        </w:rPr>
      </w:pPr>
    </w:p>
    <w:p w14:paraId="07636162">
      <w:pPr>
        <w:pStyle w:val="27"/>
        <w:keepNext w:val="0"/>
        <w:pageBreakBefore w:val="0"/>
        <w:tabs>
          <w:tab w:val="clear" w:pos="720"/>
        </w:tabs>
        <w:snapToGrid w:val="0"/>
        <w:spacing w:before="120" w:after="120"/>
        <w:ind w:firstLine="643"/>
        <w:jc w:val="left"/>
        <w:outlineLvl w:val="9"/>
        <w:rPr>
          <w:rFonts w:hint="eastAsia" w:ascii="仿宋" w:hAnsi="仿宋" w:eastAsia="仿宋" w:cs="仿宋"/>
          <w:sz w:val="24"/>
        </w:rPr>
      </w:pPr>
    </w:p>
    <w:p w14:paraId="66395A31">
      <w:pPr>
        <w:spacing w:line="360" w:lineRule="auto"/>
        <w:ind w:left="7560" w:leftChars="3600"/>
        <w:jc w:val="left"/>
        <w:rPr>
          <w:rFonts w:hint="eastAsia" w:ascii="仿宋" w:hAnsi="仿宋" w:eastAsia="仿宋"/>
        </w:rPr>
        <w:sectPr>
          <w:pgSz w:w="16838" w:h="11906" w:orient="landscape"/>
          <w:pgMar w:top="1418" w:right="1247" w:bottom="1418" w:left="1276" w:header="851" w:footer="992" w:gutter="0"/>
          <w:cols w:space="720" w:num="1"/>
          <w:titlePg/>
          <w:docGrid w:linePitch="312" w:charSpace="0"/>
        </w:sectPr>
      </w:pPr>
    </w:p>
    <w:p w14:paraId="41549F4B">
      <w:pPr>
        <w:pStyle w:val="27"/>
        <w:keepNext w:val="0"/>
        <w:pageBreakBefore w:val="0"/>
        <w:tabs>
          <w:tab w:val="clear" w:pos="720"/>
        </w:tabs>
        <w:snapToGrid w:val="0"/>
        <w:spacing w:before="120" w:after="120"/>
        <w:outlineLvl w:val="9"/>
        <w:rPr>
          <w:rFonts w:hint="eastAsia" w:ascii="仿宋" w:hAnsi="仿宋" w:eastAsia="仿宋"/>
          <w:sz w:val="24"/>
          <w:lang w:eastAsia="zh-CN"/>
        </w:rPr>
      </w:pPr>
      <w:r>
        <w:rPr>
          <w:rFonts w:hint="eastAsia" w:ascii="仿宋" w:hAnsi="仿宋" w:eastAsia="仿宋" w:cs="仿宋"/>
          <w:kern w:val="2"/>
          <w:sz w:val="32"/>
          <w:szCs w:val="32"/>
        </w:rPr>
        <w:t>二、投标报价明细表</w:t>
      </w:r>
    </w:p>
    <w:p w14:paraId="69CCDB5C">
      <w:pPr>
        <w:snapToGrid w:val="0"/>
        <w:spacing w:line="360" w:lineRule="auto"/>
        <w:jc w:val="center"/>
        <w:rPr>
          <w:rFonts w:hint="eastAsia" w:ascii="仿宋" w:hAnsi="仿宋" w:eastAsia="仿宋" w:cs="仿宋"/>
          <w:sz w:val="24"/>
        </w:rPr>
      </w:pPr>
    </w:p>
    <w:p w14:paraId="601D8ADE">
      <w:pPr>
        <w:snapToGrid w:val="0"/>
        <w:spacing w:line="360" w:lineRule="auto"/>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u w:val="single"/>
        </w:rPr>
        <w:t xml:space="preserve">                            </w:t>
      </w:r>
    </w:p>
    <w:p w14:paraId="403BA55B">
      <w:pPr>
        <w:snapToGrid w:val="0"/>
        <w:spacing w:line="360" w:lineRule="auto"/>
        <w:rPr>
          <w:rFonts w:hint="eastAsia" w:ascii="仿宋" w:hAnsi="仿宋" w:eastAsia="仿宋" w:cs="仿宋"/>
          <w:sz w:val="24"/>
        </w:rPr>
      </w:pPr>
      <w:r>
        <w:rPr>
          <w:rFonts w:hint="eastAsia" w:ascii="仿宋" w:hAnsi="仿宋" w:eastAsia="仿宋" w:cs="仿宋"/>
          <w:sz w:val="24"/>
        </w:rPr>
        <w:t>标    项：</w:t>
      </w:r>
      <w:r>
        <w:rPr>
          <w:rFonts w:hint="eastAsia" w:ascii="仿宋" w:hAnsi="仿宋" w:eastAsia="仿宋" w:cs="仿宋"/>
          <w:kern w:val="0"/>
          <w:sz w:val="24"/>
          <w:u w:val="single"/>
        </w:rPr>
        <w:t xml:space="preserve">                              </w:t>
      </w:r>
    </w:p>
    <w:p w14:paraId="4DB431F6">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kern w:val="0"/>
          <w:sz w:val="24"/>
          <w:u w:val="single"/>
        </w:rPr>
        <w:t xml:space="preserve">                             </w:t>
      </w:r>
      <w:r>
        <w:rPr>
          <w:rFonts w:hint="eastAsia" w:ascii="仿宋" w:hAnsi="仿宋" w:eastAsia="仿宋" w:cs="仿宋"/>
          <w:sz w:val="24"/>
        </w:rPr>
        <w:t xml:space="preserve">           金额单位：人民币（元）</w:t>
      </w:r>
    </w:p>
    <w:tbl>
      <w:tblPr>
        <w:tblStyle w:val="14"/>
        <w:tblW w:w="8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084"/>
        <w:gridCol w:w="1410"/>
        <w:gridCol w:w="1485"/>
        <w:gridCol w:w="1800"/>
        <w:gridCol w:w="1116"/>
      </w:tblGrid>
      <w:tr w14:paraId="2DBB1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720C2A2">
            <w:pPr>
              <w:snapToGrid w:val="0"/>
              <w:spacing w:line="360" w:lineRule="exact"/>
              <w:jc w:val="center"/>
              <w:rPr>
                <w:rFonts w:hint="eastAsia" w:ascii="仿宋" w:hAnsi="仿宋" w:eastAsia="仿宋" w:cs="仿宋"/>
                <w:sz w:val="24"/>
              </w:rPr>
            </w:pPr>
            <w:r>
              <w:rPr>
                <w:rFonts w:hint="eastAsia" w:ascii="仿宋" w:hAnsi="仿宋" w:eastAsia="仿宋" w:cs="仿宋"/>
                <w:sz w:val="24"/>
              </w:rPr>
              <w:t>序号</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0B16F2A0">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5408FB2">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18D5A26">
            <w:pPr>
              <w:snapToGrid w:val="0"/>
              <w:spacing w:line="360" w:lineRule="exact"/>
              <w:jc w:val="center"/>
              <w:rPr>
                <w:rFonts w:hint="eastAsia" w:ascii="仿宋" w:hAnsi="仿宋" w:eastAsia="仿宋" w:cs="仿宋"/>
                <w:sz w:val="24"/>
              </w:rPr>
            </w:pPr>
            <w:r>
              <w:rPr>
                <w:rFonts w:hint="eastAsia" w:ascii="仿宋" w:hAnsi="仿宋" w:eastAsia="仿宋" w:cs="仿宋"/>
                <w:sz w:val="24"/>
              </w:rPr>
              <w:t>单价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C1C279">
            <w:pPr>
              <w:snapToGrid w:val="0"/>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39F6A57">
            <w:pPr>
              <w:snapToGrid w:val="0"/>
              <w:spacing w:line="360" w:lineRule="exact"/>
              <w:jc w:val="center"/>
              <w:rPr>
                <w:rFonts w:hint="eastAsia" w:ascii="仿宋" w:hAnsi="仿宋" w:eastAsia="仿宋" w:cs="仿宋"/>
                <w:sz w:val="24"/>
              </w:rPr>
            </w:pPr>
            <w:r>
              <w:rPr>
                <w:rFonts w:hint="eastAsia" w:ascii="仿宋" w:hAnsi="仿宋" w:eastAsia="仿宋" w:cs="仿宋"/>
                <w:sz w:val="24"/>
              </w:rPr>
              <w:t>备注</w:t>
            </w:r>
          </w:p>
        </w:tc>
      </w:tr>
      <w:tr w14:paraId="30623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0991BF91">
            <w:pPr>
              <w:spacing w:line="360" w:lineRule="exact"/>
              <w:rPr>
                <w:rFonts w:hint="eastAsia" w:ascii="仿宋" w:hAnsi="仿宋" w:eastAsia="仿宋" w:cs="仿宋"/>
                <w:highlight w:val="yellow"/>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7CED1389">
            <w:pPr>
              <w:spacing w:line="360" w:lineRule="exact"/>
              <w:rPr>
                <w:rFonts w:hint="eastAsia" w:ascii="仿宋" w:hAnsi="仿宋" w:eastAsia="仿宋" w:cs="仿宋"/>
                <w:highlight w:val="yellow"/>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6EF4FF08">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4D301D30">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B7C9EDB">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5086DE71">
            <w:pPr>
              <w:spacing w:line="360" w:lineRule="exact"/>
              <w:rPr>
                <w:rFonts w:hint="eastAsia" w:ascii="仿宋" w:hAnsi="仿宋" w:eastAsia="仿宋" w:cs="仿宋"/>
              </w:rPr>
            </w:pPr>
          </w:p>
        </w:tc>
      </w:tr>
      <w:tr w14:paraId="336B6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5C146BE2">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0340DE83">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61C06BA2">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613A6410">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B6566FB">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0158A65A">
            <w:pPr>
              <w:spacing w:line="360" w:lineRule="exact"/>
              <w:rPr>
                <w:rFonts w:hint="eastAsia" w:ascii="仿宋" w:hAnsi="仿宋" w:eastAsia="仿宋" w:cs="仿宋"/>
              </w:rPr>
            </w:pPr>
          </w:p>
        </w:tc>
      </w:tr>
      <w:tr w14:paraId="78286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FE4426D">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2BB03B68">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34FA1DC">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27DAE2DD">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8BFF40F">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7F6ADE68">
            <w:pPr>
              <w:spacing w:line="360" w:lineRule="exact"/>
              <w:rPr>
                <w:rFonts w:hint="eastAsia" w:ascii="仿宋" w:hAnsi="仿宋" w:eastAsia="仿宋" w:cs="仿宋"/>
              </w:rPr>
            </w:pPr>
          </w:p>
        </w:tc>
      </w:tr>
      <w:tr w14:paraId="1DDE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4721B7F8">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5428AFBB">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14B0FB55">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5A2315B2">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732A32B">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7D3F6028">
            <w:pPr>
              <w:spacing w:line="360" w:lineRule="exact"/>
              <w:rPr>
                <w:rFonts w:hint="eastAsia" w:ascii="仿宋" w:hAnsi="仿宋" w:eastAsia="仿宋" w:cs="仿宋"/>
              </w:rPr>
            </w:pPr>
          </w:p>
        </w:tc>
      </w:tr>
      <w:tr w14:paraId="75A91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22023A3A">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239F552D">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055CBD3">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9FA3729">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0466EA4">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672938EF">
            <w:pPr>
              <w:spacing w:line="360" w:lineRule="exact"/>
              <w:rPr>
                <w:rFonts w:hint="eastAsia" w:ascii="仿宋" w:hAnsi="仿宋" w:eastAsia="仿宋" w:cs="仿宋"/>
              </w:rPr>
            </w:pPr>
          </w:p>
        </w:tc>
      </w:tr>
      <w:tr w14:paraId="6372F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7EE78314">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2129ECB0">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E2FDECC">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6D05672">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07078C2">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6B8A7DDB">
            <w:pPr>
              <w:spacing w:line="360" w:lineRule="exact"/>
              <w:rPr>
                <w:rFonts w:hint="eastAsia" w:ascii="仿宋" w:hAnsi="仿宋" w:eastAsia="仿宋" w:cs="仿宋"/>
              </w:rPr>
            </w:pPr>
          </w:p>
        </w:tc>
      </w:tr>
      <w:tr w14:paraId="2D042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402BEB88">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31233496">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17F7FE28">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7378F13D">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C3BBD44">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47585FD1">
            <w:pPr>
              <w:spacing w:line="360" w:lineRule="exact"/>
              <w:rPr>
                <w:rFonts w:hint="eastAsia" w:ascii="仿宋" w:hAnsi="仿宋" w:eastAsia="仿宋" w:cs="仿宋"/>
              </w:rPr>
            </w:pPr>
          </w:p>
        </w:tc>
      </w:tr>
      <w:tr w14:paraId="5836F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61F3D81C">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59ECEB5F">
            <w:pPr>
              <w:spacing w:line="360" w:lineRule="exact"/>
              <w:rPr>
                <w:rFonts w:hint="eastAsia" w:ascii="仿宋" w:hAnsi="仿宋" w:eastAsia="仿宋" w:cs="仿宋"/>
              </w:rPr>
            </w:pPr>
            <w:r>
              <w:rPr>
                <w:rFonts w:hint="eastAsia" w:ascii="仿宋" w:hAnsi="仿宋" w:eastAsia="仿宋" w:cs="仿宋"/>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8895BAF">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0E1297A">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5D9E5CD">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BC345F7">
            <w:pPr>
              <w:spacing w:line="360" w:lineRule="exact"/>
              <w:rPr>
                <w:rFonts w:hint="eastAsia" w:ascii="仿宋" w:hAnsi="仿宋" w:eastAsia="仿宋" w:cs="仿宋"/>
              </w:rPr>
            </w:pPr>
          </w:p>
        </w:tc>
      </w:tr>
      <w:tr w14:paraId="13637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5D0E841">
            <w:pPr>
              <w:spacing w:line="360" w:lineRule="exact"/>
              <w:rPr>
                <w:rFonts w:hint="eastAsia" w:ascii="仿宋" w:hAnsi="仿宋" w:eastAsia="仿宋" w:cs="仿宋"/>
                <w:sz w:val="24"/>
              </w:rPr>
            </w:pPr>
          </w:p>
        </w:tc>
        <w:tc>
          <w:tcPr>
            <w:tcW w:w="4979" w:type="dxa"/>
            <w:gridSpan w:val="3"/>
            <w:tcBorders>
              <w:top w:val="single" w:color="auto" w:sz="4" w:space="0"/>
              <w:left w:val="single" w:color="auto" w:sz="4" w:space="0"/>
              <w:bottom w:val="single" w:color="auto" w:sz="4" w:space="0"/>
              <w:right w:val="single" w:color="auto" w:sz="4" w:space="0"/>
            </w:tcBorders>
            <w:noWrap w:val="0"/>
            <w:vAlign w:val="center"/>
          </w:tcPr>
          <w:p w14:paraId="7840F16A">
            <w:pPr>
              <w:spacing w:line="360" w:lineRule="exact"/>
              <w:rPr>
                <w:rFonts w:hint="eastAsia" w:ascii="仿宋" w:hAnsi="仿宋" w:eastAsia="仿宋" w:cs="仿宋"/>
                <w:sz w:val="24"/>
              </w:rPr>
            </w:pPr>
            <w:r>
              <w:rPr>
                <w:rFonts w:hint="eastAsia" w:ascii="仿宋" w:hAnsi="仿宋" w:eastAsia="仿宋" w:cs="仿宋"/>
                <w:sz w:val="24"/>
              </w:rPr>
              <w:t>投标总价（人民币元）（小写）</w:t>
            </w:r>
          </w:p>
        </w:tc>
        <w:tc>
          <w:tcPr>
            <w:tcW w:w="2916" w:type="dxa"/>
            <w:gridSpan w:val="2"/>
            <w:tcBorders>
              <w:top w:val="single" w:color="auto" w:sz="4" w:space="0"/>
              <w:left w:val="single" w:color="auto" w:sz="4" w:space="0"/>
              <w:bottom w:val="single" w:color="auto" w:sz="4" w:space="0"/>
              <w:right w:val="single" w:color="auto" w:sz="4" w:space="0"/>
            </w:tcBorders>
            <w:noWrap w:val="0"/>
            <w:vAlign w:val="center"/>
          </w:tcPr>
          <w:p w14:paraId="178075D2">
            <w:pPr>
              <w:spacing w:line="360" w:lineRule="exact"/>
              <w:rPr>
                <w:rFonts w:hint="eastAsia" w:ascii="仿宋" w:hAnsi="仿宋" w:eastAsia="仿宋" w:cs="仿宋"/>
              </w:rPr>
            </w:pPr>
          </w:p>
        </w:tc>
      </w:tr>
    </w:tbl>
    <w:p w14:paraId="50CC28D3">
      <w:pPr>
        <w:spacing w:line="460" w:lineRule="exact"/>
        <w:ind w:firstLine="420" w:firstLineChars="200"/>
        <w:rPr>
          <w:rFonts w:hint="eastAsia" w:ascii="仿宋" w:hAnsi="仿宋" w:eastAsia="仿宋" w:cs="仿宋"/>
          <w:szCs w:val="21"/>
        </w:rPr>
      </w:pPr>
      <w:r>
        <w:rPr>
          <w:rFonts w:hint="eastAsia" w:ascii="仿宋" w:hAnsi="仿宋" w:eastAsia="仿宋" w:cs="仿宋"/>
          <w:szCs w:val="21"/>
        </w:rPr>
        <w:t>格式仅供参考，投标人可根据自身情况，按实测算。</w:t>
      </w:r>
    </w:p>
    <w:p w14:paraId="40BEDA91">
      <w:pPr>
        <w:adjustRightInd w:val="0"/>
        <w:spacing w:line="360" w:lineRule="auto"/>
        <w:ind w:firstLine="2400" w:firstLineChars="1000"/>
        <w:jc w:val="left"/>
        <w:rPr>
          <w:rFonts w:hint="eastAsia" w:ascii="仿宋" w:hAnsi="仿宋" w:eastAsia="仿宋" w:cs="仿宋"/>
          <w:sz w:val="24"/>
        </w:rPr>
      </w:pPr>
    </w:p>
    <w:p w14:paraId="3302732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BEBF463">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68894019">
      <w:pPr>
        <w:adjustRightInd w:val="0"/>
        <w:spacing w:line="360" w:lineRule="auto"/>
        <w:jc w:val="left"/>
        <w:rPr>
          <w:rFonts w:hint="eastAsia" w:ascii="仿宋" w:hAnsi="仿宋" w:eastAsia="仿宋" w:cs="仿宋"/>
          <w:sz w:val="24"/>
        </w:rPr>
      </w:pPr>
      <w:r>
        <w:rPr>
          <w:rFonts w:hint="eastAsia" w:ascii="仿宋" w:hAnsi="仿宋" w:eastAsia="仿宋" w:cs="仿宋"/>
          <w:sz w:val="24"/>
        </w:rPr>
        <w:t xml:space="preserve">                    日期：</w:t>
      </w:r>
    </w:p>
    <w:p w14:paraId="5FE74784">
      <w:pPr>
        <w:pStyle w:val="19"/>
        <w:ind w:firstLine="560"/>
        <w:rPr>
          <w:rFonts w:hint="eastAsia" w:ascii="仿宋" w:hAnsi="仿宋" w:eastAsia="仿宋"/>
        </w:rPr>
      </w:pPr>
      <w:r>
        <w:rPr>
          <w:rFonts w:hint="eastAsia" w:ascii="仿宋" w:hAnsi="仿宋" w:eastAsia="仿宋" w:cs="仿宋"/>
          <w:sz w:val="24"/>
        </w:rPr>
        <w:br w:type="page"/>
      </w:r>
    </w:p>
    <w:p w14:paraId="4236CC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三、</w:t>
      </w:r>
      <w:r>
        <w:rPr>
          <w:rFonts w:ascii="仿宋" w:hAnsi="仿宋" w:eastAsia="仿宋" w:cs="仿宋"/>
          <w:b/>
          <w:bCs/>
          <w:color w:val="000000"/>
          <w:kern w:val="0"/>
          <w:sz w:val="31"/>
          <w:szCs w:val="31"/>
          <w:lang w:val="en-US" w:eastAsia="zh-CN" w:bidi="ar"/>
        </w:rPr>
        <w:t>中小企业声明函（服务）</w:t>
      </w:r>
      <w:r>
        <w:rPr>
          <w:rFonts w:hint="eastAsia" w:ascii="仿宋" w:hAnsi="仿宋" w:eastAsia="仿宋" w:cs="仿宋"/>
          <w:b/>
          <w:bCs/>
          <w:color w:val="000000"/>
          <w:kern w:val="0"/>
          <w:sz w:val="31"/>
          <w:szCs w:val="31"/>
          <w:lang w:val="en-US" w:eastAsia="zh-CN" w:bidi="ar"/>
        </w:rPr>
        <w:t>【如有】</w:t>
      </w:r>
    </w:p>
    <w:p w14:paraId="60C9086B">
      <w:pPr>
        <w:pStyle w:val="19"/>
      </w:pPr>
    </w:p>
    <w:p w14:paraId="71F5B1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本公司郑重声明，根据《政府采购促进中小企业发展管理办法》（财库〔2020〕46号）的规定，本公司参加</w:t>
      </w:r>
      <w:r>
        <w:rPr>
          <w:rFonts w:hint="eastAsia" w:ascii="仿宋" w:hAnsi="仿宋" w:eastAsia="仿宋" w:cs="仿宋"/>
          <w:sz w:val="24"/>
          <w:u w:val="single"/>
          <w:lang w:val="en-US" w:eastAsia="zh-CN"/>
        </w:rPr>
        <w:t>中国共产党宁波市鄞州区委员会政法委员会</w:t>
      </w:r>
      <w:r>
        <w:rPr>
          <w:rFonts w:hint="eastAsia" w:ascii="仿宋" w:hAnsi="仿宋" w:eastAsia="仿宋" w:cs="仿宋"/>
          <w:sz w:val="24"/>
          <w:lang w:val="en-US" w:eastAsia="zh-CN"/>
        </w:rPr>
        <w:t>的</w:t>
      </w:r>
      <w:r>
        <w:rPr>
          <w:rFonts w:hint="eastAsia" w:ascii="仿宋" w:hAnsi="仿宋" w:eastAsia="仿宋" w:cs="仿宋"/>
          <w:sz w:val="24"/>
          <w:u w:val="single"/>
          <w:lang w:val="en-US" w:eastAsia="zh-CN"/>
        </w:rPr>
        <w:t>宁波市鄞州区矛调素问智能助理应用场景项目</w:t>
      </w:r>
      <w:r>
        <w:rPr>
          <w:rFonts w:hint="eastAsia" w:ascii="仿宋" w:hAnsi="仿宋" w:eastAsia="仿宋" w:cs="仿宋"/>
          <w:sz w:val="24"/>
          <w:lang w:val="en-US" w:eastAsia="zh-CN"/>
        </w:rPr>
        <w:t xml:space="preserve">采购活动，服务全部由符合政策要求的中小企业承接。相关企业（含联合体中的中小企业、签订分包意向协议的中小企业）的具体情况如下： </w:t>
      </w:r>
    </w:p>
    <w:p w14:paraId="4A9DCC36">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u w:val="single"/>
          <w:lang w:val="en-US" w:eastAsia="zh-CN"/>
        </w:rPr>
        <w:t>宁波市鄞州区矛调素问智能助理应用场景项目</w:t>
      </w:r>
      <w:r>
        <w:rPr>
          <w:rFonts w:hint="eastAsia" w:ascii="仿宋" w:hAnsi="仿宋" w:eastAsia="仿宋" w:cs="仿宋"/>
          <w:sz w:val="24"/>
          <w:lang w:val="en-US" w:eastAsia="zh-CN"/>
        </w:rPr>
        <w:t>，属于</w:t>
      </w:r>
      <w:r>
        <w:rPr>
          <w:rFonts w:hint="eastAsia" w:ascii="仿宋" w:hAnsi="仿宋" w:eastAsia="仿宋" w:cs="仿宋"/>
          <w:sz w:val="24"/>
          <w:u w:val="single"/>
          <w:lang w:val="en-US" w:eastAsia="zh-CN"/>
        </w:rPr>
        <w:t>软件和信息技术服务业</w:t>
      </w:r>
      <w:r>
        <w:rPr>
          <w:rFonts w:hint="eastAsia" w:ascii="仿宋" w:hAnsi="仿宋" w:eastAsia="仿宋" w:cs="仿宋"/>
          <w:sz w:val="24"/>
          <w:lang w:val="en-US" w:eastAsia="zh-CN"/>
        </w:rPr>
        <w:t>；承建（承接）企业为</w:t>
      </w:r>
      <w:r>
        <w:rPr>
          <w:rFonts w:hint="eastAsia" w:ascii="仿宋" w:hAnsi="仿宋" w:eastAsia="仿宋" w:cs="仿宋"/>
          <w:sz w:val="24"/>
          <w:u w:val="single"/>
          <w:lang w:val="en-US" w:eastAsia="zh-CN"/>
        </w:rPr>
        <w:t xml:space="preserve"> （企业名称）</w:t>
      </w:r>
      <w:r>
        <w:rPr>
          <w:rFonts w:hint="eastAsia" w:ascii="仿宋" w:hAnsi="仿宋" w:eastAsia="仿宋" w:cs="仿宋"/>
          <w:sz w:val="24"/>
          <w:lang w:val="en-US" w:eastAsia="zh-CN"/>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万元属于</w:t>
      </w:r>
      <w:r>
        <w:rPr>
          <w:rFonts w:hint="eastAsia" w:ascii="仿宋" w:hAnsi="仿宋" w:eastAsia="仿宋" w:cs="仿宋"/>
          <w:sz w:val="24"/>
          <w:u w:val="single"/>
          <w:lang w:val="en-US" w:eastAsia="zh-CN"/>
        </w:rPr>
        <w:t xml:space="preserve">  （中型企业、小型企业、微型企业）</w:t>
      </w:r>
      <w:r>
        <w:rPr>
          <w:rFonts w:hint="eastAsia" w:ascii="仿宋" w:hAnsi="仿宋" w:eastAsia="仿宋" w:cs="仿宋"/>
          <w:sz w:val="24"/>
          <w:lang w:val="en-US" w:eastAsia="zh-CN"/>
        </w:rPr>
        <w:t xml:space="preserve"> ； </w:t>
      </w:r>
    </w:p>
    <w:p w14:paraId="073D6A15">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以上企业，不属于大企业的分支机构，不存在控股股东为大企业的情形，也不存在与大企业的负责人为同一人的情形。 </w:t>
      </w:r>
    </w:p>
    <w:p w14:paraId="3C6C633B">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本企业对上述声明内容的真实性负责。如有虚假，将依法承担相应责任。 </w:t>
      </w:r>
    </w:p>
    <w:p w14:paraId="6F91E8C0">
      <w:pPr>
        <w:snapToGrid w:val="0"/>
        <w:spacing w:line="360" w:lineRule="auto"/>
        <w:ind w:firstLine="480" w:firstLineChars="200"/>
        <w:rPr>
          <w:rFonts w:hint="eastAsia" w:ascii="仿宋" w:hAnsi="仿宋" w:eastAsia="仿宋" w:cs="仿宋"/>
          <w:sz w:val="24"/>
          <w:lang w:val="en-US" w:eastAsia="zh-CN"/>
        </w:rPr>
      </w:pPr>
    </w:p>
    <w:p w14:paraId="12743DF8">
      <w:pPr>
        <w:snapToGrid w:val="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lang w:val="en-US" w:eastAsia="zh-CN"/>
        </w:rPr>
        <w:t xml:space="preserve">投标人（盖章）：  </w:t>
      </w:r>
    </w:p>
    <w:p w14:paraId="674D5BCF">
      <w:pPr>
        <w:snapToGrid w:val="0"/>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lang w:val="en-US" w:eastAsia="zh-CN"/>
        </w:rPr>
        <w:t xml:space="preserve">日期: </w:t>
      </w:r>
    </w:p>
    <w:p w14:paraId="684578ED">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lang w:val="en-US" w:eastAsia="zh-CN"/>
        </w:rPr>
        <w:t>从业人员、营业收入、资产总额填报上一年度数据，无上一年度数据的新成立企业可不填报。</w:t>
      </w:r>
      <w:r>
        <w:rPr>
          <w:rFonts w:hint="eastAsia" w:ascii="仿宋" w:hAnsi="仿宋" w:eastAsia="仿宋" w:cs="仿宋"/>
          <w:sz w:val="24"/>
          <w:lang w:val="en-US" w:eastAsia="zh-CN"/>
        </w:rPr>
        <w:t xml:space="preserve"> </w:t>
      </w:r>
    </w:p>
    <w:p w14:paraId="7013EFF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注：符合《关于促进残疾人就业政府采购政策的通知》（财库〔2017〕141 号）规定的条件并提供《残疾人福利性单位声明函》的残疾人福利性单位视同小型、微型企业；根据《关于政府采购支持监狱企业发展有关问题的通知》（财库[2014]68 号）的规定，投标人提供由省级以上监狱管理局、戒毒管理局（含新疆生产建设兵团）出具的属于监狱企业证明文件的，视同为小型和微型企业。</w:t>
      </w:r>
    </w:p>
    <w:p w14:paraId="42369606">
      <w:pPr>
        <w:widowControl/>
        <w:spacing w:line="360" w:lineRule="auto"/>
        <w:ind w:firstLine="120" w:firstLineChars="50"/>
        <w:jc w:val="left"/>
        <w:rPr>
          <w:rFonts w:hint="eastAsia" w:ascii="仿宋" w:hAnsi="仿宋" w:eastAsia="仿宋" w:cs="仿宋"/>
          <w:b/>
          <w:sz w:val="24"/>
        </w:rPr>
      </w:pPr>
    </w:p>
    <w:p w14:paraId="5F49582C">
      <w:pPr>
        <w:spacing w:before="120" w:beforeLines="50" w:after="120" w:afterLines="50" w:line="360" w:lineRule="auto"/>
        <w:rPr>
          <w:rFonts w:ascii="仿宋" w:hAnsi="仿宋" w:eastAsia="仿宋" w:cs="仿宋"/>
          <w:b/>
          <w:kern w:val="0"/>
          <w:sz w:val="32"/>
          <w:szCs w:val="32"/>
          <w:lang w:val="zh-CN"/>
        </w:rPr>
      </w:pPr>
    </w:p>
    <w:p w14:paraId="485EC16F">
      <w:pPr>
        <w:snapToGrid w:val="0"/>
        <w:spacing w:line="360" w:lineRule="auto"/>
        <w:ind w:firstLine="4337" w:firstLineChars="1350"/>
        <w:rPr>
          <w:rFonts w:hint="eastAsia" w:ascii="仿宋" w:hAnsi="仿宋" w:eastAsia="仿宋" w:cs="仿宋"/>
          <w:kern w:val="0"/>
          <w:sz w:val="24"/>
          <w:lang w:val="zh-CN"/>
        </w:rPr>
      </w:pPr>
      <w:r>
        <w:rPr>
          <w:rFonts w:ascii="仿宋" w:hAnsi="仿宋" w:eastAsia="仿宋" w:cs="仿宋"/>
          <w:b/>
          <w:kern w:val="0"/>
          <w:sz w:val="32"/>
          <w:szCs w:val="32"/>
          <w:lang w:val="zh-CN"/>
        </w:rPr>
        <w:br w:type="page"/>
      </w:r>
    </w:p>
    <w:p w14:paraId="2196F6BD">
      <w:pPr>
        <w:spacing w:line="360" w:lineRule="auto"/>
        <w:jc w:val="center"/>
        <w:rPr>
          <w:rFonts w:ascii="仿宋" w:hAnsi="仿宋" w:eastAsia="仿宋" w:cs="仿宋"/>
          <w:b/>
          <w:sz w:val="24"/>
        </w:rPr>
        <w:sectPr>
          <w:footerReference r:id="rId14" w:type="first"/>
          <w:footerReference r:id="rId13" w:type="default"/>
          <w:pgSz w:w="11906" w:h="16838"/>
          <w:pgMar w:top="1276" w:right="1418" w:bottom="1247" w:left="1418" w:header="851" w:footer="992" w:gutter="0"/>
          <w:cols w:space="720" w:num="1"/>
          <w:titlePg/>
          <w:docGrid w:linePitch="312" w:charSpace="0"/>
        </w:sectPr>
      </w:pPr>
    </w:p>
    <w:tbl>
      <w:tblPr>
        <w:tblStyle w:val="14"/>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14:paraId="1578094A">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noWrap w:val="0"/>
            <w:vAlign w:val="bottom"/>
          </w:tcPr>
          <w:p w14:paraId="59013276">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中小微行业划型标准规定（根据工信部联企业〔2011〕300号制定）</w:t>
            </w:r>
          </w:p>
        </w:tc>
      </w:tr>
      <w:tr w14:paraId="1701ABE4">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28DC6F3B">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12824D82">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中型企业</w:t>
            </w:r>
          </w:p>
        </w:tc>
        <w:tc>
          <w:tcPr>
            <w:tcW w:w="4614" w:type="dxa"/>
            <w:gridSpan w:val="3"/>
            <w:tcBorders>
              <w:top w:val="single" w:color="auto" w:sz="8" w:space="0"/>
              <w:left w:val="nil"/>
              <w:bottom w:val="single" w:color="auto" w:sz="4" w:space="0"/>
              <w:right w:val="single" w:color="000000" w:sz="8" w:space="0"/>
            </w:tcBorders>
            <w:noWrap w:val="0"/>
            <w:vAlign w:val="bottom"/>
          </w:tcPr>
          <w:p w14:paraId="16D42BB7">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090F660A">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微型企业</w:t>
            </w:r>
          </w:p>
        </w:tc>
      </w:tr>
      <w:tr w14:paraId="6C0FD55C">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1FE64200">
            <w:pPr>
              <w:widowControl/>
              <w:jc w:val="left"/>
              <w:rPr>
                <w:rFonts w:ascii="仿宋" w:hAnsi="仿宋" w:eastAsia="仿宋" w:cs="宋体"/>
                <w:b/>
                <w:bCs/>
                <w:kern w:val="0"/>
                <w:sz w:val="20"/>
                <w:szCs w:val="20"/>
              </w:rPr>
            </w:pPr>
          </w:p>
        </w:tc>
        <w:tc>
          <w:tcPr>
            <w:tcW w:w="1498" w:type="dxa"/>
            <w:tcBorders>
              <w:top w:val="nil"/>
              <w:left w:val="nil"/>
              <w:bottom w:val="single" w:color="auto" w:sz="4" w:space="0"/>
              <w:right w:val="single" w:color="auto" w:sz="4" w:space="0"/>
            </w:tcBorders>
            <w:noWrap w:val="0"/>
            <w:vAlign w:val="bottom"/>
          </w:tcPr>
          <w:p w14:paraId="239F2F37">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763" w:type="dxa"/>
            <w:tcBorders>
              <w:top w:val="nil"/>
              <w:left w:val="nil"/>
              <w:bottom w:val="single" w:color="auto" w:sz="4" w:space="0"/>
              <w:right w:val="single" w:color="auto" w:sz="4" w:space="0"/>
            </w:tcBorders>
            <w:noWrap w:val="0"/>
            <w:vAlign w:val="bottom"/>
          </w:tcPr>
          <w:p w14:paraId="4E60B946">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6A9D8CD2">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660" w:type="dxa"/>
            <w:tcBorders>
              <w:top w:val="nil"/>
              <w:left w:val="nil"/>
              <w:bottom w:val="single" w:color="auto" w:sz="4" w:space="0"/>
              <w:right w:val="single" w:color="auto" w:sz="8" w:space="0"/>
            </w:tcBorders>
            <w:noWrap w:val="0"/>
            <w:vAlign w:val="bottom"/>
          </w:tcPr>
          <w:p w14:paraId="681301F1">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7641C894">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458" w:type="dxa"/>
            <w:tcBorders>
              <w:top w:val="nil"/>
              <w:left w:val="nil"/>
              <w:bottom w:val="single" w:color="auto" w:sz="4" w:space="0"/>
              <w:right w:val="single" w:color="auto" w:sz="4" w:space="0"/>
            </w:tcBorders>
            <w:noWrap w:val="0"/>
            <w:vAlign w:val="bottom"/>
          </w:tcPr>
          <w:p w14:paraId="208273BA">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636" w:type="dxa"/>
            <w:tcBorders>
              <w:top w:val="nil"/>
              <w:left w:val="nil"/>
              <w:bottom w:val="single" w:color="auto" w:sz="4" w:space="0"/>
              <w:right w:val="single" w:color="auto" w:sz="4" w:space="0"/>
            </w:tcBorders>
            <w:noWrap w:val="0"/>
            <w:vAlign w:val="bottom"/>
          </w:tcPr>
          <w:p w14:paraId="0E8CC033">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4966BCD1">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520" w:type="dxa"/>
            <w:tcBorders>
              <w:top w:val="nil"/>
              <w:left w:val="nil"/>
              <w:bottom w:val="single" w:color="auto" w:sz="4" w:space="0"/>
              <w:right w:val="single" w:color="auto" w:sz="8" w:space="0"/>
            </w:tcBorders>
            <w:noWrap w:val="0"/>
            <w:vAlign w:val="bottom"/>
          </w:tcPr>
          <w:p w14:paraId="074A063A">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5CDD2903">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285" w:type="dxa"/>
            <w:tcBorders>
              <w:top w:val="nil"/>
              <w:left w:val="nil"/>
              <w:bottom w:val="single" w:color="auto" w:sz="4" w:space="0"/>
              <w:right w:val="single" w:color="auto" w:sz="4" w:space="0"/>
            </w:tcBorders>
            <w:noWrap w:val="0"/>
            <w:vAlign w:val="bottom"/>
          </w:tcPr>
          <w:p w14:paraId="45B71173">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275" w:type="dxa"/>
            <w:tcBorders>
              <w:top w:val="nil"/>
              <w:left w:val="nil"/>
              <w:bottom w:val="single" w:color="auto" w:sz="4" w:space="0"/>
              <w:right w:val="single" w:color="auto" w:sz="4" w:space="0"/>
            </w:tcBorders>
            <w:noWrap w:val="0"/>
            <w:vAlign w:val="bottom"/>
          </w:tcPr>
          <w:p w14:paraId="688DE50B">
            <w:pPr>
              <w:widowControl/>
              <w:jc w:val="center"/>
              <w:rPr>
                <w:rFonts w:ascii="仿宋" w:hAnsi="仿宋" w:eastAsia="仿宋" w:cs="宋体"/>
                <w:kern w:val="0"/>
                <w:sz w:val="20"/>
                <w:szCs w:val="20"/>
              </w:rPr>
            </w:pPr>
            <w:r>
              <w:rPr>
                <w:rFonts w:hint="eastAsia" w:ascii="仿宋" w:hAnsi="仿宋" w:eastAsia="仿宋" w:cs="宋体"/>
                <w:kern w:val="0"/>
                <w:sz w:val="20"/>
                <w:szCs w:val="20"/>
              </w:rPr>
              <w:t>营业收入Y（万元）</w:t>
            </w:r>
          </w:p>
        </w:tc>
        <w:tc>
          <w:tcPr>
            <w:tcW w:w="1221" w:type="dxa"/>
            <w:tcBorders>
              <w:top w:val="nil"/>
              <w:left w:val="nil"/>
              <w:bottom w:val="single" w:color="auto" w:sz="4" w:space="0"/>
              <w:right w:val="single" w:color="auto" w:sz="8" w:space="0"/>
            </w:tcBorders>
            <w:noWrap w:val="0"/>
            <w:vAlign w:val="bottom"/>
          </w:tcPr>
          <w:p w14:paraId="1CA604AA">
            <w:pPr>
              <w:widowControl/>
              <w:jc w:val="center"/>
              <w:rPr>
                <w:rFonts w:ascii="仿宋" w:hAnsi="仿宋" w:eastAsia="仿宋" w:cs="宋体"/>
                <w:kern w:val="0"/>
                <w:sz w:val="20"/>
                <w:szCs w:val="20"/>
              </w:rPr>
            </w:pPr>
            <w:r>
              <w:rPr>
                <w:rFonts w:hint="eastAsia" w:ascii="仿宋" w:hAnsi="仿宋" w:eastAsia="仿宋" w:cs="宋体"/>
                <w:kern w:val="0"/>
                <w:sz w:val="20"/>
                <w:szCs w:val="20"/>
              </w:rPr>
              <w:t>资产总额Z（万元）</w:t>
            </w:r>
          </w:p>
        </w:tc>
      </w:tr>
      <w:tr w14:paraId="10AA042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E73C619">
            <w:pPr>
              <w:widowControl/>
              <w:jc w:val="left"/>
              <w:rPr>
                <w:rFonts w:ascii="仿宋" w:hAnsi="仿宋" w:eastAsia="仿宋" w:cs="宋体"/>
                <w:kern w:val="0"/>
                <w:sz w:val="20"/>
                <w:szCs w:val="20"/>
              </w:rPr>
            </w:pPr>
            <w:r>
              <w:rPr>
                <w:rFonts w:hint="eastAsia" w:ascii="仿宋" w:hAnsi="仿宋" w:eastAsia="仿宋" w:cs="宋体"/>
                <w:kern w:val="0"/>
                <w:sz w:val="20"/>
                <w:szCs w:val="20"/>
              </w:rPr>
              <w:t>1、农林牧渔业</w:t>
            </w:r>
          </w:p>
        </w:tc>
        <w:tc>
          <w:tcPr>
            <w:tcW w:w="1498" w:type="dxa"/>
            <w:tcBorders>
              <w:top w:val="nil"/>
              <w:left w:val="nil"/>
              <w:bottom w:val="single" w:color="auto" w:sz="4" w:space="0"/>
              <w:right w:val="single" w:color="auto" w:sz="4" w:space="0"/>
            </w:tcBorders>
            <w:noWrap w:val="0"/>
            <w:vAlign w:val="bottom"/>
          </w:tcPr>
          <w:p w14:paraId="4EACE4E1">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4569A2F9">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7910F8AC">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630B1686">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322B2C25">
            <w:pPr>
              <w:widowControl/>
              <w:jc w:val="left"/>
              <w:rPr>
                <w:rFonts w:ascii="仿宋" w:hAnsi="仿宋" w:eastAsia="仿宋" w:cs="宋体"/>
                <w:kern w:val="0"/>
                <w:sz w:val="20"/>
                <w:szCs w:val="20"/>
              </w:rPr>
            </w:pPr>
            <w:r>
              <w:rPr>
                <w:rFonts w:hint="eastAsia" w:ascii="仿宋" w:hAnsi="仿宋" w:eastAsia="仿宋" w:cs="宋体"/>
                <w:kern w:val="0"/>
                <w:sz w:val="20"/>
                <w:szCs w:val="20"/>
              </w:rPr>
              <w:t>50≤Y＜500</w:t>
            </w:r>
          </w:p>
        </w:tc>
        <w:tc>
          <w:tcPr>
            <w:tcW w:w="1520" w:type="dxa"/>
            <w:tcBorders>
              <w:top w:val="nil"/>
              <w:left w:val="nil"/>
              <w:bottom w:val="single" w:color="auto" w:sz="4" w:space="0"/>
              <w:right w:val="single" w:color="auto" w:sz="8" w:space="0"/>
            </w:tcBorders>
            <w:noWrap w:val="0"/>
            <w:vAlign w:val="bottom"/>
          </w:tcPr>
          <w:p w14:paraId="42110610">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663C614">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217AFA45">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092DF7E0">
            <w:pPr>
              <w:widowControl/>
              <w:jc w:val="left"/>
              <w:rPr>
                <w:rFonts w:ascii="仿宋" w:hAnsi="仿宋" w:eastAsia="仿宋" w:cs="宋体"/>
                <w:kern w:val="0"/>
                <w:sz w:val="20"/>
                <w:szCs w:val="20"/>
              </w:rPr>
            </w:pPr>
          </w:p>
        </w:tc>
      </w:tr>
      <w:tr w14:paraId="140A355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BE00028">
            <w:pPr>
              <w:widowControl/>
              <w:jc w:val="left"/>
              <w:rPr>
                <w:rFonts w:ascii="仿宋" w:hAnsi="仿宋" w:eastAsia="仿宋" w:cs="宋体"/>
                <w:kern w:val="0"/>
                <w:sz w:val="20"/>
                <w:szCs w:val="20"/>
              </w:rPr>
            </w:pPr>
            <w:r>
              <w:rPr>
                <w:rFonts w:hint="eastAsia" w:ascii="仿宋" w:hAnsi="仿宋" w:eastAsia="仿宋" w:cs="宋体"/>
                <w:kern w:val="0"/>
                <w:sz w:val="20"/>
                <w:szCs w:val="20"/>
              </w:rPr>
              <w:t>2、工业</w:t>
            </w:r>
          </w:p>
        </w:tc>
        <w:tc>
          <w:tcPr>
            <w:tcW w:w="1498" w:type="dxa"/>
            <w:tcBorders>
              <w:top w:val="nil"/>
              <w:left w:val="nil"/>
              <w:bottom w:val="single" w:color="auto" w:sz="4" w:space="0"/>
              <w:right w:val="single" w:color="auto" w:sz="4" w:space="0"/>
            </w:tcBorders>
            <w:noWrap w:val="0"/>
            <w:vAlign w:val="bottom"/>
          </w:tcPr>
          <w:p w14:paraId="2057E069">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196782B5">
            <w:pPr>
              <w:widowControl/>
              <w:jc w:val="left"/>
              <w:rPr>
                <w:rFonts w:ascii="仿宋" w:hAnsi="仿宋" w:eastAsia="仿宋" w:cs="宋体"/>
                <w:kern w:val="0"/>
                <w:sz w:val="20"/>
                <w:szCs w:val="20"/>
              </w:rPr>
            </w:pPr>
            <w:r>
              <w:rPr>
                <w:rFonts w:hint="eastAsia" w:ascii="仿宋" w:hAnsi="仿宋" w:eastAsia="仿宋" w:cs="宋体"/>
                <w:kern w:val="0"/>
                <w:sz w:val="20"/>
                <w:szCs w:val="20"/>
              </w:rPr>
              <w:t>2000≤Y＜40000</w:t>
            </w:r>
          </w:p>
        </w:tc>
        <w:tc>
          <w:tcPr>
            <w:tcW w:w="1660" w:type="dxa"/>
            <w:tcBorders>
              <w:top w:val="nil"/>
              <w:left w:val="nil"/>
              <w:bottom w:val="single" w:color="auto" w:sz="4" w:space="0"/>
              <w:right w:val="single" w:color="auto" w:sz="8" w:space="0"/>
            </w:tcBorders>
            <w:noWrap w:val="0"/>
            <w:vAlign w:val="bottom"/>
          </w:tcPr>
          <w:p w14:paraId="12BFE935">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C918098">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7A3F03DB">
            <w:pPr>
              <w:widowControl/>
              <w:jc w:val="left"/>
              <w:rPr>
                <w:rFonts w:ascii="仿宋" w:hAnsi="仿宋" w:eastAsia="仿宋" w:cs="宋体"/>
                <w:kern w:val="0"/>
                <w:sz w:val="20"/>
                <w:szCs w:val="20"/>
              </w:rPr>
            </w:pPr>
            <w:r>
              <w:rPr>
                <w:rFonts w:hint="eastAsia" w:ascii="仿宋" w:hAnsi="仿宋" w:eastAsia="仿宋" w:cs="宋体"/>
                <w:kern w:val="0"/>
                <w:sz w:val="20"/>
                <w:szCs w:val="20"/>
              </w:rPr>
              <w:t>300≤Y＜2000</w:t>
            </w:r>
          </w:p>
        </w:tc>
        <w:tc>
          <w:tcPr>
            <w:tcW w:w="1520" w:type="dxa"/>
            <w:tcBorders>
              <w:top w:val="nil"/>
              <w:left w:val="nil"/>
              <w:bottom w:val="single" w:color="auto" w:sz="4" w:space="0"/>
              <w:right w:val="single" w:color="auto" w:sz="8" w:space="0"/>
            </w:tcBorders>
            <w:noWrap w:val="0"/>
            <w:vAlign w:val="bottom"/>
          </w:tcPr>
          <w:p w14:paraId="642BAFB6">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73FF6BEA">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2229B1B1">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14795855">
            <w:pPr>
              <w:widowControl/>
              <w:jc w:val="left"/>
              <w:rPr>
                <w:rFonts w:ascii="仿宋" w:hAnsi="仿宋" w:eastAsia="仿宋" w:cs="宋体"/>
                <w:kern w:val="0"/>
                <w:sz w:val="20"/>
                <w:szCs w:val="20"/>
              </w:rPr>
            </w:pPr>
          </w:p>
        </w:tc>
      </w:tr>
      <w:tr w14:paraId="7FA9D22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B5CA240">
            <w:pPr>
              <w:widowControl/>
              <w:jc w:val="left"/>
              <w:rPr>
                <w:rFonts w:ascii="仿宋" w:hAnsi="仿宋" w:eastAsia="仿宋" w:cs="宋体"/>
                <w:kern w:val="0"/>
                <w:sz w:val="20"/>
                <w:szCs w:val="20"/>
              </w:rPr>
            </w:pPr>
            <w:r>
              <w:rPr>
                <w:rFonts w:hint="eastAsia" w:ascii="仿宋" w:hAnsi="仿宋" w:eastAsia="仿宋" w:cs="宋体"/>
                <w:kern w:val="0"/>
                <w:sz w:val="20"/>
                <w:szCs w:val="20"/>
              </w:rPr>
              <w:t>3、建筑业</w:t>
            </w:r>
          </w:p>
        </w:tc>
        <w:tc>
          <w:tcPr>
            <w:tcW w:w="1498" w:type="dxa"/>
            <w:tcBorders>
              <w:top w:val="nil"/>
              <w:left w:val="nil"/>
              <w:bottom w:val="single" w:color="auto" w:sz="4" w:space="0"/>
              <w:right w:val="single" w:color="auto" w:sz="4" w:space="0"/>
            </w:tcBorders>
            <w:noWrap w:val="0"/>
            <w:vAlign w:val="bottom"/>
          </w:tcPr>
          <w:p w14:paraId="3054635B">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33AE5AD9">
            <w:pPr>
              <w:widowControl/>
              <w:jc w:val="left"/>
              <w:rPr>
                <w:rFonts w:ascii="仿宋" w:hAnsi="仿宋" w:eastAsia="仿宋" w:cs="宋体"/>
                <w:kern w:val="0"/>
                <w:sz w:val="20"/>
                <w:szCs w:val="20"/>
              </w:rPr>
            </w:pPr>
            <w:r>
              <w:rPr>
                <w:rFonts w:hint="eastAsia" w:ascii="仿宋" w:hAnsi="仿宋" w:eastAsia="仿宋" w:cs="宋体"/>
                <w:kern w:val="0"/>
                <w:sz w:val="20"/>
                <w:szCs w:val="20"/>
              </w:rPr>
              <w:t>6000≤Y＜80000</w:t>
            </w:r>
          </w:p>
        </w:tc>
        <w:tc>
          <w:tcPr>
            <w:tcW w:w="1660" w:type="dxa"/>
            <w:tcBorders>
              <w:top w:val="nil"/>
              <w:left w:val="nil"/>
              <w:bottom w:val="single" w:color="auto" w:sz="4" w:space="0"/>
              <w:right w:val="single" w:color="auto" w:sz="8" w:space="0"/>
            </w:tcBorders>
            <w:noWrap w:val="0"/>
            <w:vAlign w:val="bottom"/>
          </w:tcPr>
          <w:p w14:paraId="1FF508DE">
            <w:pPr>
              <w:widowControl/>
              <w:jc w:val="left"/>
              <w:rPr>
                <w:rFonts w:ascii="仿宋" w:hAnsi="仿宋" w:eastAsia="仿宋" w:cs="宋体"/>
                <w:kern w:val="0"/>
                <w:sz w:val="20"/>
                <w:szCs w:val="20"/>
              </w:rPr>
            </w:pPr>
            <w:r>
              <w:rPr>
                <w:rFonts w:hint="eastAsia" w:ascii="仿宋" w:hAnsi="仿宋" w:eastAsia="仿宋" w:cs="宋体"/>
                <w:kern w:val="0"/>
                <w:sz w:val="20"/>
                <w:szCs w:val="20"/>
              </w:rPr>
              <w:t>5000≤Z＜80000</w:t>
            </w:r>
          </w:p>
        </w:tc>
        <w:tc>
          <w:tcPr>
            <w:tcW w:w="1458" w:type="dxa"/>
            <w:tcBorders>
              <w:top w:val="nil"/>
              <w:left w:val="nil"/>
              <w:bottom w:val="single" w:color="auto" w:sz="4" w:space="0"/>
              <w:right w:val="single" w:color="auto" w:sz="4" w:space="0"/>
            </w:tcBorders>
            <w:noWrap w:val="0"/>
            <w:vAlign w:val="bottom"/>
          </w:tcPr>
          <w:p w14:paraId="76B1DFE6">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6E5A2338">
            <w:pPr>
              <w:widowControl/>
              <w:jc w:val="left"/>
              <w:rPr>
                <w:rFonts w:ascii="仿宋" w:hAnsi="仿宋" w:eastAsia="仿宋" w:cs="宋体"/>
                <w:kern w:val="0"/>
                <w:sz w:val="20"/>
                <w:szCs w:val="20"/>
              </w:rPr>
            </w:pPr>
            <w:r>
              <w:rPr>
                <w:rFonts w:hint="eastAsia" w:ascii="仿宋" w:hAnsi="仿宋" w:eastAsia="仿宋" w:cs="宋体"/>
                <w:kern w:val="0"/>
                <w:sz w:val="20"/>
                <w:szCs w:val="20"/>
              </w:rPr>
              <w:t>300≤Y＜6000</w:t>
            </w:r>
          </w:p>
        </w:tc>
        <w:tc>
          <w:tcPr>
            <w:tcW w:w="1520" w:type="dxa"/>
            <w:tcBorders>
              <w:top w:val="nil"/>
              <w:left w:val="nil"/>
              <w:bottom w:val="single" w:color="auto" w:sz="4" w:space="0"/>
              <w:right w:val="single" w:color="auto" w:sz="8" w:space="0"/>
            </w:tcBorders>
            <w:noWrap w:val="0"/>
            <w:vAlign w:val="bottom"/>
          </w:tcPr>
          <w:p w14:paraId="355B9443">
            <w:pPr>
              <w:widowControl/>
              <w:jc w:val="left"/>
              <w:rPr>
                <w:rFonts w:ascii="仿宋" w:hAnsi="仿宋" w:eastAsia="仿宋" w:cs="宋体"/>
                <w:kern w:val="0"/>
                <w:sz w:val="20"/>
                <w:szCs w:val="20"/>
              </w:rPr>
            </w:pPr>
            <w:r>
              <w:rPr>
                <w:rFonts w:hint="eastAsia" w:ascii="仿宋" w:hAnsi="仿宋" w:eastAsia="仿宋" w:cs="宋体"/>
                <w:kern w:val="0"/>
                <w:sz w:val="20"/>
                <w:szCs w:val="20"/>
              </w:rPr>
              <w:t>300≤Z＜5000</w:t>
            </w:r>
          </w:p>
        </w:tc>
        <w:tc>
          <w:tcPr>
            <w:tcW w:w="1285" w:type="dxa"/>
            <w:tcBorders>
              <w:top w:val="nil"/>
              <w:left w:val="nil"/>
              <w:bottom w:val="single" w:color="auto" w:sz="4" w:space="0"/>
              <w:right w:val="single" w:color="auto" w:sz="4" w:space="0"/>
            </w:tcBorders>
            <w:noWrap w:val="0"/>
            <w:vAlign w:val="bottom"/>
          </w:tcPr>
          <w:p w14:paraId="3FEB2A10">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4F6AF194">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13C69B7C">
            <w:pPr>
              <w:widowControl/>
              <w:jc w:val="left"/>
              <w:rPr>
                <w:rFonts w:ascii="仿宋" w:hAnsi="仿宋" w:eastAsia="仿宋" w:cs="宋体"/>
                <w:kern w:val="0"/>
                <w:sz w:val="20"/>
                <w:szCs w:val="20"/>
              </w:rPr>
            </w:pPr>
            <w:r>
              <w:rPr>
                <w:rFonts w:hint="eastAsia" w:ascii="仿宋" w:hAnsi="仿宋" w:eastAsia="仿宋" w:cs="宋体"/>
                <w:kern w:val="0"/>
                <w:sz w:val="20"/>
                <w:szCs w:val="20"/>
              </w:rPr>
              <w:t>Z＜300</w:t>
            </w:r>
          </w:p>
        </w:tc>
      </w:tr>
      <w:tr w14:paraId="42146F7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F24E44E">
            <w:pPr>
              <w:widowControl/>
              <w:jc w:val="left"/>
              <w:rPr>
                <w:rFonts w:ascii="仿宋" w:hAnsi="仿宋" w:eastAsia="仿宋" w:cs="宋体"/>
                <w:kern w:val="0"/>
                <w:sz w:val="20"/>
                <w:szCs w:val="20"/>
              </w:rPr>
            </w:pPr>
            <w:r>
              <w:rPr>
                <w:rFonts w:hint="eastAsia" w:ascii="仿宋" w:hAnsi="仿宋" w:eastAsia="仿宋" w:cs="宋体"/>
                <w:kern w:val="0"/>
                <w:sz w:val="20"/>
                <w:szCs w:val="20"/>
              </w:rPr>
              <w:t>4、批发业</w:t>
            </w:r>
          </w:p>
        </w:tc>
        <w:tc>
          <w:tcPr>
            <w:tcW w:w="1498" w:type="dxa"/>
            <w:tcBorders>
              <w:top w:val="nil"/>
              <w:left w:val="nil"/>
              <w:bottom w:val="single" w:color="auto" w:sz="4" w:space="0"/>
              <w:right w:val="single" w:color="auto" w:sz="4" w:space="0"/>
            </w:tcBorders>
            <w:noWrap w:val="0"/>
            <w:vAlign w:val="bottom"/>
          </w:tcPr>
          <w:p w14:paraId="5FCB63A1">
            <w:pPr>
              <w:widowControl/>
              <w:jc w:val="left"/>
              <w:rPr>
                <w:rFonts w:ascii="仿宋" w:hAnsi="仿宋" w:eastAsia="仿宋" w:cs="宋体"/>
                <w:kern w:val="0"/>
                <w:sz w:val="20"/>
                <w:szCs w:val="20"/>
              </w:rPr>
            </w:pPr>
            <w:r>
              <w:rPr>
                <w:rFonts w:hint="eastAsia" w:ascii="仿宋" w:hAnsi="仿宋" w:eastAsia="仿宋" w:cs="宋体"/>
                <w:kern w:val="0"/>
                <w:sz w:val="20"/>
                <w:szCs w:val="20"/>
              </w:rPr>
              <w:t>20≤X＜200</w:t>
            </w:r>
          </w:p>
        </w:tc>
        <w:tc>
          <w:tcPr>
            <w:tcW w:w="1763" w:type="dxa"/>
            <w:tcBorders>
              <w:top w:val="nil"/>
              <w:left w:val="nil"/>
              <w:bottom w:val="single" w:color="auto" w:sz="4" w:space="0"/>
              <w:right w:val="single" w:color="auto" w:sz="4" w:space="0"/>
            </w:tcBorders>
            <w:noWrap w:val="0"/>
            <w:vAlign w:val="bottom"/>
          </w:tcPr>
          <w:p w14:paraId="712E70F1">
            <w:pPr>
              <w:widowControl/>
              <w:jc w:val="left"/>
              <w:rPr>
                <w:rFonts w:ascii="仿宋" w:hAnsi="仿宋" w:eastAsia="仿宋" w:cs="宋体"/>
                <w:kern w:val="0"/>
                <w:sz w:val="20"/>
                <w:szCs w:val="20"/>
              </w:rPr>
            </w:pPr>
            <w:r>
              <w:rPr>
                <w:rFonts w:hint="eastAsia" w:ascii="仿宋" w:hAnsi="仿宋" w:eastAsia="仿宋" w:cs="宋体"/>
                <w:kern w:val="0"/>
                <w:sz w:val="20"/>
                <w:szCs w:val="20"/>
              </w:rPr>
              <w:t>5000≤Y＜40000</w:t>
            </w:r>
          </w:p>
        </w:tc>
        <w:tc>
          <w:tcPr>
            <w:tcW w:w="1660" w:type="dxa"/>
            <w:tcBorders>
              <w:top w:val="nil"/>
              <w:left w:val="nil"/>
              <w:bottom w:val="single" w:color="auto" w:sz="4" w:space="0"/>
              <w:right w:val="single" w:color="auto" w:sz="8" w:space="0"/>
            </w:tcBorders>
            <w:noWrap w:val="0"/>
            <w:vAlign w:val="bottom"/>
          </w:tcPr>
          <w:p w14:paraId="565C5C51">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B7B4DB2">
            <w:pPr>
              <w:widowControl/>
              <w:jc w:val="left"/>
              <w:rPr>
                <w:rFonts w:ascii="仿宋" w:hAnsi="仿宋" w:eastAsia="仿宋" w:cs="宋体"/>
                <w:kern w:val="0"/>
                <w:sz w:val="20"/>
                <w:szCs w:val="20"/>
              </w:rPr>
            </w:pPr>
            <w:r>
              <w:rPr>
                <w:rFonts w:hint="eastAsia" w:ascii="仿宋" w:hAnsi="仿宋" w:eastAsia="仿宋" w:cs="宋体"/>
                <w:kern w:val="0"/>
                <w:sz w:val="20"/>
                <w:szCs w:val="20"/>
              </w:rPr>
              <w:t>5≤X＜20</w:t>
            </w:r>
          </w:p>
        </w:tc>
        <w:tc>
          <w:tcPr>
            <w:tcW w:w="1636" w:type="dxa"/>
            <w:tcBorders>
              <w:top w:val="nil"/>
              <w:left w:val="nil"/>
              <w:bottom w:val="single" w:color="auto" w:sz="4" w:space="0"/>
              <w:right w:val="single" w:color="auto" w:sz="4" w:space="0"/>
            </w:tcBorders>
            <w:noWrap w:val="0"/>
            <w:vAlign w:val="bottom"/>
          </w:tcPr>
          <w:p w14:paraId="1FCF601C">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520" w:type="dxa"/>
            <w:tcBorders>
              <w:top w:val="nil"/>
              <w:left w:val="nil"/>
              <w:bottom w:val="single" w:color="auto" w:sz="4" w:space="0"/>
              <w:right w:val="single" w:color="auto" w:sz="8" w:space="0"/>
            </w:tcBorders>
            <w:noWrap w:val="0"/>
            <w:vAlign w:val="bottom"/>
          </w:tcPr>
          <w:p w14:paraId="0080AAC2">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4933BE5">
            <w:pPr>
              <w:widowControl/>
              <w:jc w:val="left"/>
              <w:rPr>
                <w:rFonts w:ascii="仿宋" w:hAnsi="仿宋" w:eastAsia="仿宋" w:cs="宋体"/>
                <w:kern w:val="0"/>
                <w:sz w:val="20"/>
                <w:szCs w:val="20"/>
              </w:rPr>
            </w:pPr>
            <w:r>
              <w:rPr>
                <w:rFonts w:hint="eastAsia" w:ascii="仿宋" w:hAnsi="仿宋" w:eastAsia="仿宋" w:cs="宋体"/>
                <w:kern w:val="0"/>
                <w:sz w:val="20"/>
                <w:szCs w:val="20"/>
              </w:rPr>
              <w:t>X＜5</w:t>
            </w:r>
          </w:p>
        </w:tc>
        <w:tc>
          <w:tcPr>
            <w:tcW w:w="1275" w:type="dxa"/>
            <w:tcBorders>
              <w:top w:val="nil"/>
              <w:left w:val="nil"/>
              <w:bottom w:val="single" w:color="auto" w:sz="4" w:space="0"/>
              <w:right w:val="single" w:color="auto" w:sz="4" w:space="0"/>
            </w:tcBorders>
            <w:noWrap w:val="0"/>
            <w:vAlign w:val="bottom"/>
          </w:tcPr>
          <w:p w14:paraId="38AFB594">
            <w:pPr>
              <w:widowControl/>
              <w:jc w:val="left"/>
              <w:rPr>
                <w:rFonts w:ascii="仿宋" w:hAnsi="仿宋" w:eastAsia="仿宋" w:cs="宋体"/>
                <w:kern w:val="0"/>
                <w:sz w:val="20"/>
                <w:szCs w:val="20"/>
              </w:rPr>
            </w:pPr>
            <w:r>
              <w:rPr>
                <w:rFonts w:hint="eastAsia" w:ascii="仿宋" w:hAnsi="仿宋" w:eastAsia="仿宋" w:cs="宋体"/>
                <w:kern w:val="0"/>
                <w:sz w:val="20"/>
                <w:szCs w:val="20"/>
              </w:rPr>
              <w:t>Y＜1000</w:t>
            </w:r>
          </w:p>
        </w:tc>
        <w:tc>
          <w:tcPr>
            <w:tcW w:w="1221" w:type="dxa"/>
            <w:tcBorders>
              <w:top w:val="nil"/>
              <w:left w:val="nil"/>
              <w:bottom w:val="single" w:color="auto" w:sz="4" w:space="0"/>
              <w:right w:val="single" w:color="auto" w:sz="8" w:space="0"/>
            </w:tcBorders>
            <w:noWrap w:val="0"/>
            <w:vAlign w:val="bottom"/>
          </w:tcPr>
          <w:p w14:paraId="691A1AAA">
            <w:pPr>
              <w:widowControl/>
              <w:jc w:val="left"/>
              <w:rPr>
                <w:rFonts w:ascii="仿宋" w:hAnsi="仿宋" w:eastAsia="仿宋" w:cs="宋体"/>
                <w:kern w:val="0"/>
                <w:sz w:val="20"/>
                <w:szCs w:val="20"/>
              </w:rPr>
            </w:pPr>
          </w:p>
        </w:tc>
      </w:tr>
      <w:tr w14:paraId="4C4693F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99DBEBD">
            <w:pPr>
              <w:widowControl/>
              <w:jc w:val="left"/>
              <w:rPr>
                <w:rFonts w:ascii="仿宋" w:hAnsi="仿宋" w:eastAsia="仿宋" w:cs="宋体"/>
                <w:kern w:val="0"/>
                <w:sz w:val="20"/>
                <w:szCs w:val="20"/>
              </w:rPr>
            </w:pPr>
            <w:r>
              <w:rPr>
                <w:rFonts w:hint="eastAsia" w:ascii="仿宋" w:hAnsi="仿宋" w:eastAsia="仿宋" w:cs="宋体"/>
                <w:kern w:val="0"/>
                <w:sz w:val="20"/>
                <w:szCs w:val="20"/>
              </w:rPr>
              <w:t>5、零售业</w:t>
            </w:r>
          </w:p>
        </w:tc>
        <w:tc>
          <w:tcPr>
            <w:tcW w:w="1498" w:type="dxa"/>
            <w:tcBorders>
              <w:top w:val="nil"/>
              <w:left w:val="nil"/>
              <w:bottom w:val="single" w:color="auto" w:sz="4" w:space="0"/>
              <w:right w:val="single" w:color="auto" w:sz="4" w:space="0"/>
            </w:tcBorders>
            <w:noWrap w:val="0"/>
            <w:vAlign w:val="bottom"/>
          </w:tcPr>
          <w:p w14:paraId="217887D8">
            <w:pPr>
              <w:widowControl/>
              <w:jc w:val="left"/>
              <w:rPr>
                <w:rFonts w:ascii="仿宋" w:hAnsi="仿宋" w:eastAsia="仿宋" w:cs="宋体"/>
                <w:kern w:val="0"/>
                <w:sz w:val="20"/>
                <w:szCs w:val="20"/>
              </w:rPr>
            </w:pPr>
            <w:r>
              <w:rPr>
                <w:rFonts w:hint="eastAsia" w:ascii="仿宋" w:hAnsi="仿宋" w:eastAsia="仿宋" w:cs="宋体"/>
                <w:kern w:val="0"/>
                <w:sz w:val="20"/>
                <w:szCs w:val="20"/>
              </w:rPr>
              <w:t>50≤X＜300</w:t>
            </w:r>
          </w:p>
        </w:tc>
        <w:tc>
          <w:tcPr>
            <w:tcW w:w="1763" w:type="dxa"/>
            <w:tcBorders>
              <w:top w:val="nil"/>
              <w:left w:val="nil"/>
              <w:bottom w:val="single" w:color="auto" w:sz="4" w:space="0"/>
              <w:right w:val="single" w:color="auto" w:sz="4" w:space="0"/>
            </w:tcBorders>
            <w:noWrap w:val="0"/>
            <w:vAlign w:val="bottom"/>
          </w:tcPr>
          <w:p w14:paraId="54A1025E">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3E828164">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535A352">
            <w:pPr>
              <w:widowControl/>
              <w:jc w:val="left"/>
              <w:rPr>
                <w:rFonts w:ascii="仿宋" w:hAnsi="仿宋" w:eastAsia="仿宋" w:cs="宋体"/>
                <w:kern w:val="0"/>
                <w:sz w:val="20"/>
                <w:szCs w:val="20"/>
              </w:rPr>
            </w:pPr>
            <w:r>
              <w:rPr>
                <w:rFonts w:hint="eastAsia" w:ascii="仿宋" w:hAnsi="仿宋" w:eastAsia="仿宋" w:cs="宋体"/>
                <w:kern w:val="0"/>
                <w:sz w:val="20"/>
                <w:szCs w:val="20"/>
              </w:rPr>
              <w:t>10≤X＜50</w:t>
            </w:r>
          </w:p>
        </w:tc>
        <w:tc>
          <w:tcPr>
            <w:tcW w:w="1636" w:type="dxa"/>
            <w:tcBorders>
              <w:top w:val="nil"/>
              <w:left w:val="nil"/>
              <w:bottom w:val="single" w:color="auto" w:sz="4" w:space="0"/>
              <w:right w:val="single" w:color="auto" w:sz="4" w:space="0"/>
            </w:tcBorders>
            <w:noWrap w:val="0"/>
            <w:vAlign w:val="bottom"/>
          </w:tcPr>
          <w:p w14:paraId="3DFB97A4">
            <w:pPr>
              <w:widowControl/>
              <w:jc w:val="left"/>
              <w:rPr>
                <w:rFonts w:ascii="仿宋" w:hAnsi="仿宋" w:eastAsia="仿宋" w:cs="宋体"/>
                <w:kern w:val="0"/>
                <w:sz w:val="20"/>
                <w:szCs w:val="20"/>
              </w:rPr>
            </w:pPr>
            <w:r>
              <w:rPr>
                <w:rFonts w:hint="eastAsia" w:ascii="仿宋" w:hAnsi="仿宋" w:eastAsia="仿宋" w:cs="宋体"/>
                <w:kern w:val="0"/>
                <w:sz w:val="20"/>
                <w:szCs w:val="20"/>
              </w:rPr>
              <w:t>100≤Y＜500</w:t>
            </w:r>
          </w:p>
        </w:tc>
        <w:tc>
          <w:tcPr>
            <w:tcW w:w="1520" w:type="dxa"/>
            <w:tcBorders>
              <w:top w:val="nil"/>
              <w:left w:val="nil"/>
              <w:bottom w:val="single" w:color="auto" w:sz="4" w:space="0"/>
              <w:right w:val="single" w:color="auto" w:sz="8" w:space="0"/>
            </w:tcBorders>
            <w:noWrap w:val="0"/>
            <w:vAlign w:val="bottom"/>
          </w:tcPr>
          <w:p w14:paraId="3DF25774">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60F64AEF">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5ECEDFE8">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7E2826B8">
            <w:pPr>
              <w:widowControl/>
              <w:jc w:val="left"/>
              <w:rPr>
                <w:rFonts w:ascii="仿宋" w:hAnsi="仿宋" w:eastAsia="仿宋" w:cs="宋体"/>
                <w:kern w:val="0"/>
                <w:sz w:val="20"/>
                <w:szCs w:val="20"/>
              </w:rPr>
            </w:pPr>
          </w:p>
        </w:tc>
      </w:tr>
      <w:tr w14:paraId="530847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3084FC2">
            <w:pPr>
              <w:widowControl/>
              <w:jc w:val="left"/>
              <w:rPr>
                <w:rFonts w:ascii="仿宋" w:hAnsi="仿宋" w:eastAsia="仿宋" w:cs="宋体"/>
                <w:kern w:val="0"/>
                <w:sz w:val="20"/>
                <w:szCs w:val="20"/>
              </w:rPr>
            </w:pPr>
            <w:r>
              <w:rPr>
                <w:rFonts w:hint="eastAsia" w:ascii="仿宋" w:hAnsi="仿宋" w:eastAsia="仿宋" w:cs="宋体"/>
                <w:kern w:val="0"/>
                <w:sz w:val="20"/>
                <w:szCs w:val="20"/>
              </w:rPr>
              <w:t>6、交通运输业</w:t>
            </w:r>
          </w:p>
        </w:tc>
        <w:tc>
          <w:tcPr>
            <w:tcW w:w="1498" w:type="dxa"/>
            <w:tcBorders>
              <w:top w:val="nil"/>
              <w:left w:val="nil"/>
              <w:bottom w:val="single" w:color="auto" w:sz="4" w:space="0"/>
              <w:right w:val="single" w:color="auto" w:sz="4" w:space="0"/>
            </w:tcBorders>
            <w:noWrap w:val="0"/>
            <w:vAlign w:val="bottom"/>
          </w:tcPr>
          <w:p w14:paraId="1F53A53E">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30AE63CE">
            <w:pPr>
              <w:widowControl/>
              <w:jc w:val="left"/>
              <w:rPr>
                <w:rFonts w:ascii="仿宋" w:hAnsi="仿宋" w:eastAsia="仿宋" w:cs="宋体"/>
                <w:kern w:val="0"/>
                <w:sz w:val="20"/>
                <w:szCs w:val="20"/>
              </w:rPr>
            </w:pPr>
            <w:r>
              <w:rPr>
                <w:rFonts w:hint="eastAsia" w:ascii="仿宋" w:hAnsi="仿宋" w:eastAsia="仿宋" w:cs="宋体"/>
                <w:kern w:val="0"/>
                <w:sz w:val="20"/>
                <w:szCs w:val="20"/>
              </w:rPr>
              <w:t>3000≤Y＜30000</w:t>
            </w:r>
          </w:p>
        </w:tc>
        <w:tc>
          <w:tcPr>
            <w:tcW w:w="1660" w:type="dxa"/>
            <w:tcBorders>
              <w:top w:val="nil"/>
              <w:left w:val="nil"/>
              <w:bottom w:val="single" w:color="auto" w:sz="4" w:space="0"/>
              <w:right w:val="single" w:color="auto" w:sz="8" w:space="0"/>
            </w:tcBorders>
            <w:noWrap w:val="0"/>
            <w:vAlign w:val="bottom"/>
          </w:tcPr>
          <w:p w14:paraId="6873F010">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E7FF55C">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0BF24C8D">
            <w:pPr>
              <w:widowControl/>
              <w:jc w:val="left"/>
              <w:rPr>
                <w:rFonts w:ascii="仿宋" w:hAnsi="仿宋" w:eastAsia="仿宋" w:cs="宋体"/>
                <w:kern w:val="0"/>
                <w:sz w:val="20"/>
                <w:szCs w:val="20"/>
              </w:rPr>
            </w:pPr>
            <w:r>
              <w:rPr>
                <w:rFonts w:hint="eastAsia" w:ascii="仿宋" w:hAnsi="仿宋" w:eastAsia="仿宋" w:cs="宋体"/>
                <w:kern w:val="0"/>
                <w:sz w:val="20"/>
                <w:szCs w:val="20"/>
              </w:rPr>
              <w:t>200≤Y＜3000</w:t>
            </w:r>
          </w:p>
        </w:tc>
        <w:tc>
          <w:tcPr>
            <w:tcW w:w="1520" w:type="dxa"/>
            <w:tcBorders>
              <w:top w:val="nil"/>
              <w:left w:val="nil"/>
              <w:bottom w:val="single" w:color="auto" w:sz="4" w:space="0"/>
              <w:right w:val="single" w:color="auto" w:sz="8" w:space="0"/>
            </w:tcBorders>
            <w:noWrap w:val="0"/>
            <w:vAlign w:val="bottom"/>
          </w:tcPr>
          <w:p w14:paraId="26E0FFFF">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3B8D1736">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715BC36F">
            <w:pPr>
              <w:widowControl/>
              <w:jc w:val="left"/>
              <w:rPr>
                <w:rFonts w:ascii="仿宋" w:hAnsi="仿宋" w:eastAsia="仿宋" w:cs="宋体"/>
                <w:kern w:val="0"/>
                <w:sz w:val="20"/>
                <w:szCs w:val="20"/>
              </w:rPr>
            </w:pPr>
            <w:r>
              <w:rPr>
                <w:rFonts w:hint="eastAsia" w:ascii="仿宋" w:hAnsi="仿宋" w:eastAsia="仿宋" w:cs="宋体"/>
                <w:kern w:val="0"/>
                <w:sz w:val="20"/>
                <w:szCs w:val="20"/>
              </w:rPr>
              <w:t>V＜200</w:t>
            </w:r>
          </w:p>
        </w:tc>
        <w:tc>
          <w:tcPr>
            <w:tcW w:w="1221" w:type="dxa"/>
            <w:tcBorders>
              <w:top w:val="nil"/>
              <w:left w:val="nil"/>
              <w:bottom w:val="single" w:color="auto" w:sz="4" w:space="0"/>
              <w:right w:val="single" w:color="auto" w:sz="8" w:space="0"/>
            </w:tcBorders>
            <w:noWrap w:val="0"/>
            <w:vAlign w:val="bottom"/>
          </w:tcPr>
          <w:p w14:paraId="2A86BCA0">
            <w:pPr>
              <w:widowControl/>
              <w:jc w:val="left"/>
              <w:rPr>
                <w:rFonts w:ascii="仿宋" w:hAnsi="仿宋" w:eastAsia="仿宋" w:cs="宋体"/>
                <w:kern w:val="0"/>
                <w:sz w:val="20"/>
                <w:szCs w:val="20"/>
              </w:rPr>
            </w:pPr>
          </w:p>
        </w:tc>
      </w:tr>
      <w:tr w14:paraId="79A8175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4C9C303">
            <w:pPr>
              <w:widowControl/>
              <w:jc w:val="left"/>
              <w:rPr>
                <w:rFonts w:ascii="仿宋" w:hAnsi="仿宋" w:eastAsia="仿宋" w:cs="宋体"/>
                <w:kern w:val="0"/>
                <w:sz w:val="20"/>
                <w:szCs w:val="20"/>
              </w:rPr>
            </w:pPr>
            <w:r>
              <w:rPr>
                <w:rFonts w:hint="eastAsia" w:ascii="仿宋" w:hAnsi="仿宋" w:eastAsia="仿宋" w:cs="宋体"/>
                <w:kern w:val="0"/>
                <w:sz w:val="20"/>
                <w:szCs w:val="20"/>
              </w:rPr>
              <w:t>7、仓储业</w:t>
            </w:r>
          </w:p>
        </w:tc>
        <w:tc>
          <w:tcPr>
            <w:tcW w:w="1498" w:type="dxa"/>
            <w:tcBorders>
              <w:top w:val="nil"/>
              <w:left w:val="nil"/>
              <w:bottom w:val="single" w:color="auto" w:sz="4" w:space="0"/>
              <w:right w:val="single" w:color="auto" w:sz="4" w:space="0"/>
            </w:tcBorders>
            <w:noWrap w:val="0"/>
            <w:vAlign w:val="bottom"/>
          </w:tcPr>
          <w:p w14:paraId="3244D585">
            <w:pPr>
              <w:widowControl/>
              <w:jc w:val="left"/>
              <w:rPr>
                <w:rFonts w:ascii="仿宋" w:hAnsi="仿宋" w:eastAsia="仿宋" w:cs="宋体"/>
                <w:kern w:val="0"/>
                <w:sz w:val="20"/>
                <w:szCs w:val="20"/>
              </w:rPr>
            </w:pPr>
            <w:r>
              <w:rPr>
                <w:rFonts w:hint="eastAsia" w:ascii="仿宋" w:hAnsi="仿宋" w:eastAsia="仿宋" w:cs="宋体"/>
                <w:kern w:val="0"/>
                <w:sz w:val="20"/>
                <w:szCs w:val="20"/>
              </w:rPr>
              <w:t>100≤X＜200</w:t>
            </w:r>
          </w:p>
        </w:tc>
        <w:tc>
          <w:tcPr>
            <w:tcW w:w="1763" w:type="dxa"/>
            <w:tcBorders>
              <w:top w:val="nil"/>
              <w:left w:val="nil"/>
              <w:bottom w:val="single" w:color="auto" w:sz="4" w:space="0"/>
              <w:right w:val="single" w:color="auto" w:sz="4" w:space="0"/>
            </w:tcBorders>
            <w:noWrap w:val="0"/>
            <w:vAlign w:val="bottom"/>
          </w:tcPr>
          <w:p w14:paraId="104C130E">
            <w:pPr>
              <w:widowControl/>
              <w:jc w:val="left"/>
              <w:rPr>
                <w:rFonts w:ascii="仿宋" w:hAnsi="仿宋" w:eastAsia="仿宋" w:cs="宋体"/>
                <w:kern w:val="0"/>
                <w:sz w:val="20"/>
                <w:szCs w:val="20"/>
              </w:rPr>
            </w:pPr>
            <w:r>
              <w:rPr>
                <w:rFonts w:hint="eastAsia" w:ascii="仿宋" w:hAnsi="仿宋" w:eastAsia="仿宋" w:cs="宋体"/>
                <w:kern w:val="0"/>
                <w:sz w:val="20"/>
                <w:szCs w:val="20"/>
              </w:rPr>
              <w:t>1000≤Y＜30000</w:t>
            </w:r>
          </w:p>
        </w:tc>
        <w:tc>
          <w:tcPr>
            <w:tcW w:w="1660" w:type="dxa"/>
            <w:tcBorders>
              <w:top w:val="nil"/>
              <w:left w:val="nil"/>
              <w:bottom w:val="single" w:color="auto" w:sz="4" w:space="0"/>
              <w:right w:val="single" w:color="auto" w:sz="8" w:space="0"/>
            </w:tcBorders>
            <w:noWrap w:val="0"/>
            <w:vAlign w:val="bottom"/>
          </w:tcPr>
          <w:p w14:paraId="33749A34">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6EFA4525">
            <w:pPr>
              <w:widowControl/>
              <w:jc w:val="left"/>
              <w:rPr>
                <w:rFonts w:ascii="仿宋" w:hAnsi="仿宋" w:eastAsia="仿宋" w:cs="宋体"/>
                <w:kern w:val="0"/>
                <w:sz w:val="20"/>
                <w:szCs w:val="20"/>
              </w:rPr>
            </w:pPr>
            <w:r>
              <w:rPr>
                <w:rFonts w:hint="eastAsia" w:ascii="仿宋" w:hAnsi="仿宋" w:eastAsia="仿宋" w:cs="宋体"/>
                <w:kern w:val="0"/>
                <w:sz w:val="20"/>
                <w:szCs w:val="20"/>
              </w:rPr>
              <w:t>20≤X＜100</w:t>
            </w:r>
          </w:p>
        </w:tc>
        <w:tc>
          <w:tcPr>
            <w:tcW w:w="1636" w:type="dxa"/>
            <w:tcBorders>
              <w:top w:val="nil"/>
              <w:left w:val="nil"/>
              <w:bottom w:val="single" w:color="auto" w:sz="4" w:space="0"/>
              <w:right w:val="single" w:color="auto" w:sz="4" w:space="0"/>
            </w:tcBorders>
            <w:noWrap w:val="0"/>
            <w:vAlign w:val="bottom"/>
          </w:tcPr>
          <w:p w14:paraId="07193D35">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3EA3FB01">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1E0089C">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530F6257">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3005E2FF">
            <w:pPr>
              <w:widowControl/>
              <w:jc w:val="left"/>
              <w:rPr>
                <w:rFonts w:ascii="仿宋" w:hAnsi="仿宋" w:eastAsia="仿宋" w:cs="宋体"/>
                <w:kern w:val="0"/>
                <w:sz w:val="20"/>
                <w:szCs w:val="20"/>
              </w:rPr>
            </w:pPr>
          </w:p>
        </w:tc>
      </w:tr>
      <w:tr w14:paraId="6A4D1BD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F22B12C">
            <w:pPr>
              <w:widowControl/>
              <w:jc w:val="left"/>
              <w:rPr>
                <w:rFonts w:ascii="仿宋" w:hAnsi="仿宋" w:eastAsia="仿宋" w:cs="宋体"/>
                <w:kern w:val="0"/>
                <w:sz w:val="20"/>
                <w:szCs w:val="20"/>
              </w:rPr>
            </w:pPr>
            <w:r>
              <w:rPr>
                <w:rFonts w:hint="eastAsia" w:ascii="仿宋" w:hAnsi="仿宋" w:eastAsia="仿宋" w:cs="宋体"/>
                <w:kern w:val="0"/>
                <w:sz w:val="20"/>
                <w:szCs w:val="20"/>
              </w:rPr>
              <w:t>8、邮政业</w:t>
            </w:r>
          </w:p>
        </w:tc>
        <w:tc>
          <w:tcPr>
            <w:tcW w:w="1498" w:type="dxa"/>
            <w:tcBorders>
              <w:top w:val="nil"/>
              <w:left w:val="nil"/>
              <w:bottom w:val="single" w:color="auto" w:sz="4" w:space="0"/>
              <w:right w:val="single" w:color="auto" w:sz="4" w:space="0"/>
            </w:tcBorders>
            <w:noWrap w:val="0"/>
            <w:vAlign w:val="bottom"/>
          </w:tcPr>
          <w:p w14:paraId="17151C3B">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4FA3C0DD">
            <w:pPr>
              <w:widowControl/>
              <w:jc w:val="left"/>
              <w:rPr>
                <w:rFonts w:ascii="仿宋" w:hAnsi="仿宋" w:eastAsia="仿宋" w:cs="宋体"/>
                <w:kern w:val="0"/>
                <w:sz w:val="20"/>
                <w:szCs w:val="20"/>
              </w:rPr>
            </w:pPr>
            <w:r>
              <w:rPr>
                <w:rFonts w:hint="eastAsia" w:ascii="仿宋" w:hAnsi="仿宋" w:eastAsia="仿宋" w:cs="宋体"/>
                <w:kern w:val="0"/>
                <w:sz w:val="20"/>
                <w:szCs w:val="20"/>
              </w:rPr>
              <w:t>2000≤Y＜30000</w:t>
            </w:r>
          </w:p>
        </w:tc>
        <w:tc>
          <w:tcPr>
            <w:tcW w:w="1660" w:type="dxa"/>
            <w:tcBorders>
              <w:top w:val="nil"/>
              <w:left w:val="nil"/>
              <w:bottom w:val="single" w:color="auto" w:sz="4" w:space="0"/>
              <w:right w:val="single" w:color="auto" w:sz="8" w:space="0"/>
            </w:tcBorders>
            <w:noWrap w:val="0"/>
            <w:vAlign w:val="bottom"/>
          </w:tcPr>
          <w:p w14:paraId="1FD31CC4">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43D806CD">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0AA7AB0E">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7D63DB3F">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F9DFA52">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2B47B617">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F0E637C">
            <w:pPr>
              <w:widowControl/>
              <w:jc w:val="left"/>
              <w:rPr>
                <w:rFonts w:ascii="仿宋" w:hAnsi="仿宋" w:eastAsia="仿宋" w:cs="宋体"/>
                <w:kern w:val="0"/>
                <w:sz w:val="20"/>
                <w:szCs w:val="20"/>
              </w:rPr>
            </w:pPr>
          </w:p>
        </w:tc>
      </w:tr>
      <w:tr w14:paraId="14E9354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7EEBFB5">
            <w:pPr>
              <w:widowControl/>
              <w:jc w:val="left"/>
              <w:rPr>
                <w:rFonts w:ascii="仿宋" w:hAnsi="仿宋" w:eastAsia="仿宋" w:cs="宋体"/>
                <w:kern w:val="0"/>
                <w:sz w:val="20"/>
                <w:szCs w:val="20"/>
              </w:rPr>
            </w:pPr>
            <w:r>
              <w:rPr>
                <w:rFonts w:hint="eastAsia" w:ascii="仿宋" w:hAnsi="仿宋" w:eastAsia="仿宋" w:cs="宋体"/>
                <w:kern w:val="0"/>
                <w:sz w:val="20"/>
                <w:szCs w:val="20"/>
              </w:rPr>
              <w:t>9、住宿业</w:t>
            </w:r>
          </w:p>
        </w:tc>
        <w:tc>
          <w:tcPr>
            <w:tcW w:w="1498" w:type="dxa"/>
            <w:tcBorders>
              <w:top w:val="nil"/>
              <w:left w:val="nil"/>
              <w:bottom w:val="single" w:color="auto" w:sz="4" w:space="0"/>
              <w:right w:val="single" w:color="auto" w:sz="4" w:space="0"/>
            </w:tcBorders>
            <w:noWrap w:val="0"/>
            <w:vAlign w:val="bottom"/>
          </w:tcPr>
          <w:p w14:paraId="20981FF4">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512A69FB">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2AEAD7FD">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6A498A7B">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33AD6435">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194F673F">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4D5DFEA">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5AC0FACE">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60D976AC">
            <w:pPr>
              <w:widowControl/>
              <w:jc w:val="left"/>
              <w:rPr>
                <w:rFonts w:ascii="仿宋" w:hAnsi="仿宋" w:eastAsia="仿宋" w:cs="宋体"/>
                <w:kern w:val="0"/>
                <w:sz w:val="20"/>
                <w:szCs w:val="20"/>
              </w:rPr>
            </w:pPr>
          </w:p>
        </w:tc>
      </w:tr>
      <w:tr w14:paraId="05E71A8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FB5429B">
            <w:pPr>
              <w:widowControl/>
              <w:jc w:val="left"/>
              <w:rPr>
                <w:rFonts w:ascii="仿宋" w:hAnsi="仿宋" w:eastAsia="仿宋" w:cs="宋体"/>
                <w:kern w:val="0"/>
                <w:sz w:val="20"/>
                <w:szCs w:val="20"/>
              </w:rPr>
            </w:pPr>
            <w:r>
              <w:rPr>
                <w:rFonts w:hint="eastAsia" w:ascii="仿宋" w:hAnsi="仿宋" w:eastAsia="仿宋" w:cs="宋体"/>
                <w:kern w:val="0"/>
                <w:sz w:val="20"/>
                <w:szCs w:val="20"/>
              </w:rPr>
              <w:t>10、餐饮业</w:t>
            </w:r>
          </w:p>
        </w:tc>
        <w:tc>
          <w:tcPr>
            <w:tcW w:w="1498" w:type="dxa"/>
            <w:tcBorders>
              <w:top w:val="nil"/>
              <w:left w:val="nil"/>
              <w:bottom w:val="single" w:color="auto" w:sz="4" w:space="0"/>
              <w:right w:val="single" w:color="auto" w:sz="4" w:space="0"/>
            </w:tcBorders>
            <w:noWrap w:val="0"/>
            <w:vAlign w:val="bottom"/>
          </w:tcPr>
          <w:p w14:paraId="43FFB912">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1F4647F9">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7A199C1F">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6DFFBA31">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5B356208">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719C6CE4">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670D582">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DA5CB4D">
            <w:pPr>
              <w:widowControl/>
              <w:jc w:val="left"/>
              <w:rPr>
                <w:rFonts w:ascii="仿宋" w:hAnsi="仿宋" w:eastAsia="仿宋" w:cs="宋体"/>
                <w:kern w:val="0"/>
                <w:sz w:val="20"/>
                <w:szCs w:val="20"/>
              </w:rPr>
            </w:pPr>
            <w:r>
              <w:rPr>
                <w:rFonts w:hint="eastAsia" w:ascii="仿宋" w:hAnsi="仿宋" w:eastAsia="仿宋" w:cs="宋体"/>
                <w:kern w:val="0"/>
                <w:sz w:val="20"/>
                <w:szCs w:val="20"/>
              </w:rPr>
              <w:t>V＜100</w:t>
            </w:r>
          </w:p>
        </w:tc>
        <w:tc>
          <w:tcPr>
            <w:tcW w:w="1221" w:type="dxa"/>
            <w:tcBorders>
              <w:top w:val="nil"/>
              <w:left w:val="nil"/>
              <w:bottom w:val="single" w:color="auto" w:sz="4" w:space="0"/>
              <w:right w:val="single" w:color="auto" w:sz="8" w:space="0"/>
            </w:tcBorders>
            <w:noWrap w:val="0"/>
            <w:vAlign w:val="bottom"/>
          </w:tcPr>
          <w:p w14:paraId="01B4982E">
            <w:pPr>
              <w:widowControl/>
              <w:jc w:val="left"/>
              <w:rPr>
                <w:rFonts w:ascii="仿宋" w:hAnsi="仿宋" w:eastAsia="仿宋" w:cs="宋体"/>
                <w:kern w:val="0"/>
                <w:sz w:val="20"/>
                <w:szCs w:val="20"/>
              </w:rPr>
            </w:pPr>
          </w:p>
        </w:tc>
      </w:tr>
      <w:tr w14:paraId="7BF6B0E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9A26877">
            <w:pPr>
              <w:widowControl/>
              <w:jc w:val="left"/>
              <w:rPr>
                <w:rFonts w:ascii="仿宋" w:hAnsi="仿宋" w:eastAsia="仿宋" w:cs="宋体"/>
                <w:kern w:val="0"/>
                <w:sz w:val="20"/>
                <w:szCs w:val="20"/>
              </w:rPr>
            </w:pPr>
            <w:r>
              <w:rPr>
                <w:rFonts w:hint="eastAsia" w:ascii="仿宋" w:hAnsi="仿宋" w:eastAsia="仿宋" w:cs="宋体"/>
                <w:kern w:val="0"/>
                <w:sz w:val="20"/>
                <w:szCs w:val="20"/>
              </w:rPr>
              <w:t>11、信息传输业</w:t>
            </w:r>
          </w:p>
        </w:tc>
        <w:tc>
          <w:tcPr>
            <w:tcW w:w="1498" w:type="dxa"/>
            <w:tcBorders>
              <w:top w:val="nil"/>
              <w:left w:val="nil"/>
              <w:bottom w:val="single" w:color="auto" w:sz="4" w:space="0"/>
              <w:right w:val="single" w:color="auto" w:sz="4" w:space="0"/>
            </w:tcBorders>
            <w:noWrap w:val="0"/>
            <w:vAlign w:val="bottom"/>
          </w:tcPr>
          <w:p w14:paraId="52C06395">
            <w:pPr>
              <w:widowControl/>
              <w:jc w:val="left"/>
              <w:rPr>
                <w:rFonts w:ascii="仿宋" w:hAnsi="仿宋" w:eastAsia="仿宋" w:cs="宋体"/>
                <w:kern w:val="0"/>
                <w:sz w:val="20"/>
                <w:szCs w:val="20"/>
              </w:rPr>
            </w:pPr>
            <w:r>
              <w:rPr>
                <w:rFonts w:hint="eastAsia" w:ascii="仿宋" w:hAnsi="仿宋" w:eastAsia="仿宋" w:cs="宋体"/>
                <w:kern w:val="0"/>
                <w:sz w:val="20"/>
                <w:szCs w:val="20"/>
              </w:rPr>
              <w:t>100≤X＜2000</w:t>
            </w:r>
          </w:p>
        </w:tc>
        <w:tc>
          <w:tcPr>
            <w:tcW w:w="1763" w:type="dxa"/>
            <w:tcBorders>
              <w:top w:val="nil"/>
              <w:left w:val="nil"/>
              <w:bottom w:val="single" w:color="auto" w:sz="4" w:space="0"/>
              <w:right w:val="single" w:color="auto" w:sz="4" w:space="0"/>
            </w:tcBorders>
            <w:noWrap w:val="0"/>
            <w:vAlign w:val="bottom"/>
          </w:tcPr>
          <w:p w14:paraId="0FDDFFB5">
            <w:pPr>
              <w:widowControl/>
              <w:jc w:val="left"/>
              <w:rPr>
                <w:rFonts w:ascii="仿宋" w:hAnsi="仿宋" w:eastAsia="仿宋" w:cs="宋体"/>
                <w:kern w:val="0"/>
                <w:sz w:val="20"/>
                <w:szCs w:val="20"/>
              </w:rPr>
            </w:pPr>
            <w:r>
              <w:rPr>
                <w:rFonts w:hint="eastAsia" w:ascii="仿宋" w:hAnsi="仿宋" w:eastAsia="仿宋" w:cs="宋体"/>
                <w:kern w:val="0"/>
                <w:sz w:val="20"/>
                <w:szCs w:val="20"/>
              </w:rPr>
              <w:t>1000≤Y＜100000</w:t>
            </w:r>
          </w:p>
        </w:tc>
        <w:tc>
          <w:tcPr>
            <w:tcW w:w="1660" w:type="dxa"/>
            <w:tcBorders>
              <w:top w:val="nil"/>
              <w:left w:val="nil"/>
              <w:bottom w:val="single" w:color="auto" w:sz="4" w:space="0"/>
              <w:right w:val="single" w:color="auto" w:sz="8" w:space="0"/>
            </w:tcBorders>
            <w:noWrap w:val="0"/>
            <w:vAlign w:val="bottom"/>
          </w:tcPr>
          <w:p w14:paraId="1C13D9B8">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3D9D4B97">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54C773E7">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7C563F9E">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65015ECD">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238775C7">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940C244">
            <w:pPr>
              <w:widowControl/>
              <w:jc w:val="left"/>
              <w:rPr>
                <w:rFonts w:ascii="仿宋" w:hAnsi="仿宋" w:eastAsia="仿宋" w:cs="宋体"/>
                <w:kern w:val="0"/>
                <w:sz w:val="20"/>
                <w:szCs w:val="20"/>
              </w:rPr>
            </w:pPr>
          </w:p>
        </w:tc>
      </w:tr>
      <w:tr w14:paraId="70E69BC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3A3FFB5">
            <w:pPr>
              <w:widowControl/>
              <w:jc w:val="left"/>
              <w:rPr>
                <w:rFonts w:ascii="仿宋" w:hAnsi="仿宋" w:eastAsia="仿宋" w:cs="宋体"/>
                <w:kern w:val="0"/>
                <w:sz w:val="20"/>
                <w:szCs w:val="20"/>
              </w:rPr>
            </w:pPr>
            <w:r>
              <w:rPr>
                <w:rFonts w:hint="eastAsia" w:ascii="仿宋" w:hAnsi="仿宋" w:eastAsia="仿宋" w:cs="宋体"/>
                <w:kern w:val="0"/>
                <w:sz w:val="20"/>
                <w:szCs w:val="20"/>
              </w:rPr>
              <w:t>12、软件和信息技术服务业</w:t>
            </w:r>
          </w:p>
        </w:tc>
        <w:tc>
          <w:tcPr>
            <w:tcW w:w="1498" w:type="dxa"/>
            <w:tcBorders>
              <w:top w:val="nil"/>
              <w:left w:val="nil"/>
              <w:bottom w:val="single" w:color="auto" w:sz="4" w:space="0"/>
              <w:right w:val="single" w:color="auto" w:sz="4" w:space="0"/>
            </w:tcBorders>
            <w:noWrap w:val="0"/>
            <w:vAlign w:val="bottom"/>
          </w:tcPr>
          <w:p w14:paraId="2820F9C5">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5D88CA70">
            <w:pPr>
              <w:widowControl/>
              <w:jc w:val="left"/>
              <w:rPr>
                <w:rFonts w:ascii="仿宋" w:hAnsi="仿宋" w:eastAsia="仿宋" w:cs="宋体"/>
                <w:kern w:val="0"/>
                <w:sz w:val="20"/>
                <w:szCs w:val="20"/>
              </w:rPr>
            </w:pPr>
            <w:r>
              <w:rPr>
                <w:rFonts w:hint="eastAsia" w:ascii="仿宋" w:hAnsi="仿宋" w:eastAsia="仿宋" w:cs="宋体"/>
                <w:kern w:val="0"/>
                <w:sz w:val="20"/>
                <w:szCs w:val="20"/>
              </w:rPr>
              <w:t>1000≤Y＜10000</w:t>
            </w:r>
          </w:p>
        </w:tc>
        <w:tc>
          <w:tcPr>
            <w:tcW w:w="1660" w:type="dxa"/>
            <w:tcBorders>
              <w:top w:val="nil"/>
              <w:left w:val="nil"/>
              <w:bottom w:val="single" w:color="auto" w:sz="4" w:space="0"/>
              <w:right w:val="single" w:color="auto" w:sz="8" w:space="0"/>
            </w:tcBorders>
            <w:noWrap w:val="0"/>
            <w:vAlign w:val="bottom"/>
          </w:tcPr>
          <w:p w14:paraId="0FA47EDE">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7CB49092">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116491DA">
            <w:pPr>
              <w:widowControl/>
              <w:jc w:val="left"/>
              <w:rPr>
                <w:rFonts w:ascii="仿宋" w:hAnsi="仿宋" w:eastAsia="仿宋" w:cs="宋体"/>
                <w:kern w:val="0"/>
                <w:sz w:val="20"/>
                <w:szCs w:val="20"/>
              </w:rPr>
            </w:pPr>
            <w:r>
              <w:rPr>
                <w:rFonts w:hint="eastAsia" w:ascii="仿宋" w:hAnsi="仿宋" w:eastAsia="仿宋" w:cs="宋体"/>
                <w:kern w:val="0"/>
                <w:sz w:val="20"/>
                <w:szCs w:val="20"/>
              </w:rPr>
              <w:t>50≤Y＜1000</w:t>
            </w:r>
          </w:p>
        </w:tc>
        <w:tc>
          <w:tcPr>
            <w:tcW w:w="1520" w:type="dxa"/>
            <w:tcBorders>
              <w:top w:val="nil"/>
              <w:left w:val="nil"/>
              <w:bottom w:val="single" w:color="auto" w:sz="4" w:space="0"/>
              <w:right w:val="single" w:color="auto" w:sz="8" w:space="0"/>
            </w:tcBorders>
            <w:noWrap w:val="0"/>
            <w:vAlign w:val="bottom"/>
          </w:tcPr>
          <w:p w14:paraId="7CE2D611">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130250C">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0AE74D6D">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02D05709">
            <w:pPr>
              <w:widowControl/>
              <w:jc w:val="left"/>
              <w:rPr>
                <w:rFonts w:ascii="仿宋" w:hAnsi="仿宋" w:eastAsia="仿宋" w:cs="宋体"/>
                <w:kern w:val="0"/>
                <w:sz w:val="20"/>
                <w:szCs w:val="20"/>
              </w:rPr>
            </w:pPr>
          </w:p>
        </w:tc>
      </w:tr>
      <w:tr w14:paraId="1B3EC99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BD50904">
            <w:pPr>
              <w:widowControl/>
              <w:jc w:val="left"/>
              <w:rPr>
                <w:rFonts w:ascii="仿宋" w:hAnsi="仿宋" w:eastAsia="仿宋" w:cs="宋体"/>
                <w:kern w:val="0"/>
                <w:sz w:val="20"/>
                <w:szCs w:val="20"/>
              </w:rPr>
            </w:pPr>
            <w:r>
              <w:rPr>
                <w:rFonts w:hint="eastAsia" w:ascii="仿宋" w:hAnsi="仿宋" w:eastAsia="仿宋" w:cs="宋体"/>
                <w:kern w:val="0"/>
                <w:sz w:val="20"/>
                <w:szCs w:val="20"/>
              </w:rPr>
              <w:t>13、房地产开发经营</w:t>
            </w:r>
          </w:p>
        </w:tc>
        <w:tc>
          <w:tcPr>
            <w:tcW w:w="1498" w:type="dxa"/>
            <w:tcBorders>
              <w:top w:val="nil"/>
              <w:left w:val="nil"/>
              <w:bottom w:val="single" w:color="auto" w:sz="4" w:space="0"/>
              <w:right w:val="single" w:color="auto" w:sz="4" w:space="0"/>
            </w:tcBorders>
            <w:noWrap w:val="0"/>
            <w:vAlign w:val="bottom"/>
          </w:tcPr>
          <w:p w14:paraId="60FF7C64">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6FE81BC0">
            <w:pPr>
              <w:widowControl/>
              <w:jc w:val="left"/>
              <w:rPr>
                <w:rFonts w:ascii="仿宋" w:hAnsi="仿宋" w:eastAsia="仿宋" w:cs="宋体"/>
                <w:kern w:val="0"/>
                <w:sz w:val="20"/>
                <w:szCs w:val="20"/>
              </w:rPr>
            </w:pPr>
            <w:r>
              <w:rPr>
                <w:rFonts w:hint="eastAsia" w:ascii="仿宋" w:hAnsi="仿宋" w:eastAsia="仿宋" w:cs="宋体"/>
                <w:kern w:val="0"/>
                <w:sz w:val="20"/>
                <w:szCs w:val="20"/>
              </w:rPr>
              <w:t>1000≤Y＜200000</w:t>
            </w:r>
          </w:p>
        </w:tc>
        <w:tc>
          <w:tcPr>
            <w:tcW w:w="1660" w:type="dxa"/>
            <w:tcBorders>
              <w:top w:val="nil"/>
              <w:left w:val="nil"/>
              <w:bottom w:val="single" w:color="auto" w:sz="4" w:space="0"/>
              <w:right w:val="single" w:color="auto" w:sz="8" w:space="0"/>
            </w:tcBorders>
            <w:noWrap w:val="0"/>
            <w:vAlign w:val="bottom"/>
          </w:tcPr>
          <w:p w14:paraId="2507407F">
            <w:pPr>
              <w:widowControl/>
              <w:jc w:val="left"/>
              <w:rPr>
                <w:rFonts w:ascii="仿宋" w:hAnsi="仿宋" w:eastAsia="仿宋" w:cs="宋体"/>
                <w:kern w:val="0"/>
                <w:sz w:val="20"/>
                <w:szCs w:val="20"/>
              </w:rPr>
            </w:pPr>
            <w:r>
              <w:rPr>
                <w:rFonts w:hint="eastAsia" w:ascii="仿宋" w:hAnsi="仿宋" w:eastAsia="仿宋" w:cs="宋体"/>
                <w:kern w:val="0"/>
                <w:sz w:val="20"/>
                <w:szCs w:val="20"/>
              </w:rPr>
              <w:t>5000≤Z＜10000</w:t>
            </w:r>
          </w:p>
        </w:tc>
        <w:tc>
          <w:tcPr>
            <w:tcW w:w="1458" w:type="dxa"/>
            <w:tcBorders>
              <w:top w:val="nil"/>
              <w:left w:val="nil"/>
              <w:bottom w:val="single" w:color="auto" w:sz="4" w:space="0"/>
              <w:right w:val="single" w:color="auto" w:sz="4" w:space="0"/>
            </w:tcBorders>
            <w:noWrap w:val="0"/>
            <w:vAlign w:val="bottom"/>
          </w:tcPr>
          <w:p w14:paraId="45B3CC80">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6CB62A59">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4D565E2E">
            <w:pPr>
              <w:widowControl/>
              <w:jc w:val="left"/>
              <w:rPr>
                <w:rFonts w:ascii="仿宋" w:hAnsi="仿宋" w:eastAsia="仿宋" w:cs="宋体"/>
                <w:kern w:val="0"/>
                <w:sz w:val="20"/>
                <w:szCs w:val="20"/>
              </w:rPr>
            </w:pPr>
            <w:r>
              <w:rPr>
                <w:rFonts w:hint="eastAsia" w:ascii="仿宋" w:hAnsi="仿宋" w:eastAsia="仿宋" w:cs="宋体"/>
                <w:kern w:val="0"/>
                <w:sz w:val="20"/>
                <w:szCs w:val="20"/>
              </w:rPr>
              <w:t>2000≤Z＜5000</w:t>
            </w:r>
          </w:p>
        </w:tc>
        <w:tc>
          <w:tcPr>
            <w:tcW w:w="1285" w:type="dxa"/>
            <w:tcBorders>
              <w:top w:val="nil"/>
              <w:left w:val="nil"/>
              <w:bottom w:val="single" w:color="auto" w:sz="4" w:space="0"/>
              <w:right w:val="single" w:color="auto" w:sz="4" w:space="0"/>
            </w:tcBorders>
            <w:noWrap w:val="0"/>
            <w:vAlign w:val="bottom"/>
          </w:tcPr>
          <w:p w14:paraId="649CD46C">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3188760B">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3E64D7AA">
            <w:pPr>
              <w:widowControl/>
              <w:jc w:val="left"/>
              <w:rPr>
                <w:rFonts w:ascii="仿宋" w:hAnsi="仿宋" w:eastAsia="仿宋" w:cs="宋体"/>
                <w:kern w:val="0"/>
                <w:sz w:val="20"/>
                <w:szCs w:val="20"/>
              </w:rPr>
            </w:pPr>
            <w:r>
              <w:rPr>
                <w:rFonts w:hint="eastAsia" w:ascii="仿宋" w:hAnsi="仿宋" w:eastAsia="仿宋" w:cs="宋体"/>
                <w:kern w:val="0"/>
                <w:sz w:val="20"/>
                <w:szCs w:val="20"/>
              </w:rPr>
              <w:t>Z＜2000</w:t>
            </w:r>
          </w:p>
        </w:tc>
      </w:tr>
      <w:tr w14:paraId="373F65A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4F81A68">
            <w:pPr>
              <w:widowControl/>
              <w:jc w:val="left"/>
              <w:rPr>
                <w:rFonts w:ascii="仿宋" w:hAnsi="仿宋" w:eastAsia="仿宋" w:cs="宋体"/>
                <w:kern w:val="0"/>
                <w:sz w:val="20"/>
                <w:szCs w:val="20"/>
              </w:rPr>
            </w:pPr>
            <w:r>
              <w:rPr>
                <w:rFonts w:hint="eastAsia" w:ascii="仿宋" w:hAnsi="仿宋" w:eastAsia="仿宋" w:cs="宋体"/>
                <w:kern w:val="0"/>
                <w:sz w:val="20"/>
                <w:szCs w:val="20"/>
              </w:rPr>
              <w:t>14、物业管理</w:t>
            </w:r>
          </w:p>
        </w:tc>
        <w:tc>
          <w:tcPr>
            <w:tcW w:w="1498" w:type="dxa"/>
            <w:tcBorders>
              <w:top w:val="nil"/>
              <w:left w:val="nil"/>
              <w:bottom w:val="single" w:color="auto" w:sz="4" w:space="0"/>
              <w:right w:val="single" w:color="auto" w:sz="4" w:space="0"/>
            </w:tcBorders>
            <w:noWrap w:val="0"/>
            <w:vAlign w:val="bottom"/>
          </w:tcPr>
          <w:p w14:paraId="6C35ACB1">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2716F9E0">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660" w:type="dxa"/>
            <w:tcBorders>
              <w:top w:val="nil"/>
              <w:left w:val="nil"/>
              <w:bottom w:val="single" w:color="auto" w:sz="4" w:space="0"/>
              <w:right w:val="single" w:color="auto" w:sz="8" w:space="0"/>
            </w:tcBorders>
            <w:noWrap w:val="0"/>
            <w:vAlign w:val="bottom"/>
          </w:tcPr>
          <w:p w14:paraId="61644ACB">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8C86F5A">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636" w:type="dxa"/>
            <w:tcBorders>
              <w:top w:val="nil"/>
              <w:left w:val="nil"/>
              <w:bottom w:val="single" w:color="auto" w:sz="4" w:space="0"/>
              <w:right w:val="single" w:color="auto" w:sz="4" w:space="0"/>
            </w:tcBorders>
            <w:noWrap w:val="0"/>
            <w:vAlign w:val="bottom"/>
          </w:tcPr>
          <w:p w14:paraId="469656B3">
            <w:pPr>
              <w:widowControl/>
              <w:jc w:val="left"/>
              <w:rPr>
                <w:rFonts w:ascii="仿宋" w:hAnsi="仿宋" w:eastAsia="仿宋" w:cs="宋体"/>
                <w:kern w:val="0"/>
                <w:sz w:val="20"/>
                <w:szCs w:val="20"/>
              </w:rPr>
            </w:pPr>
            <w:r>
              <w:rPr>
                <w:rFonts w:hint="eastAsia" w:ascii="仿宋" w:hAnsi="仿宋" w:eastAsia="仿宋" w:cs="宋体"/>
                <w:kern w:val="0"/>
                <w:sz w:val="20"/>
                <w:szCs w:val="20"/>
              </w:rPr>
              <w:t>500≤Y＜1000</w:t>
            </w:r>
          </w:p>
        </w:tc>
        <w:tc>
          <w:tcPr>
            <w:tcW w:w="1520" w:type="dxa"/>
            <w:tcBorders>
              <w:top w:val="nil"/>
              <w:left w:val="nil"/>
              <w:bottom w:val="single" w:color="auto" w:sz="4" w:space="0"/>
              <w:right w:val="single" w:color="auto" w:sz="8" w:space="0"/>
            </w:tcBorders>
            <w:noWrap w:val="0"/>
            <w:vAlign w:val="bottom"/>
          </w:tcPr>
          <w:p w14:paraId="12CFAF0F">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FE39BA7">
            <w:pPr>
              <w:widowControl/>
              <w:jc w:val="left"/>
              <w:rPr>
                <w:rFonts w:ascii="仿宋" w:hAnsi="仿宋" w:eastAsia="仿宋" w:cs="宋体"/>
                <w:kern w:val="0"/>
                <w:sz w:val="20"/>
                <w:szCs w:val="20"/>
              </w:rPr>
            </w:pPr>
            <w:r>
              <w:rPr>
                <w:rFonts w:hint="eastAsia" w:ascii="仿宋" w:hAnsi="仿宋" w:eastAsia="仿宋" w:cs="宋体"/>
                <w:kern w:val="0"/>
                <w:sz w:val="20"/>
                <w:szCs w:val="20"/>
              </w:rPr>
              <w:t>X＜100</w:t>
            </w:r>
          </w:p>
        </w:tc>
        <w:tc>
          <w:tcPr>
            <w:tcW w:w="1275" w:type="dxa"/>
            <w:tcBorders>
              <w:top w:val="nil"/>
              <w:left w:val="nil"/>
              <w:bottom w:val="single" w:color="auto" w:sz="4" w:space="0"/>
              <w:right w:val="single" w:color="auto" w:sz="4" w:space="0"/>
            </w:tcBorders>
            <w:noWrap w:val="0"/>
            <w:vAlign w:val="bottom"/>
          </w:tcPr>
          <w:p w14:paraId="5E19BA75">
            <w:pPr>
              <w:widowControl/>
              <w:jc w:val="left"/>
              <w:rPr>
                <w:rFonts w:ascii="仿宋" w:hAnsi="仿宋" w:eastAsia="仿宋" w:cs="宋体"/>
                <w:kern w:val="0"/>
                <w:sz w:val="20"/>
                <w:szCs w:val="20"/>
              </w:rPr>
            </w:pPr>
            <w:r>
              <w:rPr>
                <w:rFonts w:hint="eastAsia" w:ascii="仿宋" w:hAnsi="仿宋" w:eastAsia="仿宋" w:cs="宋体"/>
                <w:kern w:val="0"/>
                <w:sz w:val="20"/>
                <w:szCs w:val="20"/>
              </w:rPr>
              <w:t>Y＜500</w:t>
            </w:r>
          </w:p>
        </w:tc>
        <w:tc>
          <w:tcPr>
            <w:tcW w:w="1221" w:type="dxa"/>
            <w:tcBorders>
              <w:top w:val="nil"/>
              <w:left w:val="nil"/>
              <w:bottom w:val="single" w:color="auto" w:sz="4" w:space="0"/>
              <w:right w:val="single" w:color="auto" w:sz="8" w:space="0"/>
            </w:tcBorders>
            <w:noWrap w:val="0"/>
            <w:vAlign w:val="bottom"/>
          </w:tcPr>
          <w:p w14:paraId="40ED9AF3">
            <w:pPr>
              <w:widowControl/>
              <w:jc w:val="left"/>
              <w:rPr>
                <w:rFonts w:ascii="仿宋" w:hAnsi="仿宋" w:eastAsia="仿宋" w:cs="宋体"/>
                <w:kern w:val="0"/>
                <w:sz w:val="20"/>
                <w:szCs w:val="20"/>
              </w:rPr>
            </w:pPr>
          </w:p>
        </w:tc>
      </w:tr>
      <w:tr w14:paraId="1C0842C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C8A2625">
            <w:pPr>
              <w:widowControl/>
              <w:jc w:val="left"/>
              <w:rPr>
                <w:rFonts w:ascii="仿宋" w:hAnsi="仿宋" w:eastAsia="仿宋" w:cs="宋体"/>
                <w:kern w:val="0"/>
                <w:sz w:val="20"/>
                <w:szCs w:val="20"/>
              </w:rPr>
            </w:pPr>
            <w:r>
              <w:rPr>
                <w:rFonts w:hint="eastAsia" w:ascii="仿宋" w:hAnsi="仿宋" w:eastAsia="仿宋" w:cs="宋体"/>
                <w:kern w:val="0"/>
                <w:sz w:val="20"/>
                <w:szCs w:val="20"/>
              </w:rPr>
              <w:t>15、租赁和商务服务业</w:t>
            </w:r>
          </w:p>
        </w:tc>
        <w:tc>
          <w:tcPr>
            <w:tcW w:w="1498" w:type="dxa"/>
            <w:tcBorders>
              <w:top w:val="nil"/>
              <w:left w:val="nil"/>
              <w:bottom w:val="single" w:color="auto" w:sz="4" w:space="0"/>
              <w:right w:val="single" w:color="auto" w:sz="4" w:space="0"/>
            </w:tcBorders>
            <w:noWrap w:val="0"/>
            <w:vAlign w:val="bottom"/>
          </w:tcPr>
          <w:p w14:paraId="5F548990">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60B419E3">
            <w:pPr>
              <w:widowControl/>
              <w:jc w:val="left"/>
              <w:rPr>
                <w:rFonts w:ascii="仿宋" w:hAnsi="仿宋" w:eastAsia="仿宋" w:cs="宋体"/>
                <w:kern w:val="0"/>
                <w:sz w:val="20"/>
                <w:szCs w:val="20"/>
              </w:rPr>
            </w:pPr>
          </w:p>
        </w:tc>
        <w:tc>
          <w:tcPr>
            <w:tcW w:w="1660" w:type="dxa"/>
            <w:tcBorders>
              <w:top w:val="nil"/>
              <w:left w:val="nil"/>
              <w:bottom w:val="single" w:color="auto" w:sz="4" w:space="0"/>
              <w:right w:val="single" w:color="auto" w:sz="8" w:space="0"/>
            </w:tcBorders>
            <w:noWrap w:val="0"/>
            <w:vAlign w:val="bottom"/>
          </w:tcPr>
          <w:p w14:paraId="18DE0783">
            <w:pPr>
              <w:widowControl/>
              <w:jc w:val="left"/>
              <w:rPr>
                <w:rFonts w:ascii="仿宋" w:hAnsi="仿宋" w:eastAsia="仿宋" w:cs="宋体"/>
                <w:kern w:val="0"/>
                <w:sz w:val="20"/>
                <w:szCs w:val="20"/>
              </w:rPr>
            </w:pPr>
            <w:r>
              <w:rPr>
                <w:rFonts w:hint="eastAsia" w:ascii="仿宋" w:hAnsi="仿宋" w:eastAsia="仿宋" w:cs="宋体"/>
                <w:kern w:val="0"/>
                <w:sz w:val="20"/>
                <w:szCs w:val="20"/>
              </w:rPr>
              <w:t>8000≤Z＜120000</w:t>
            </w:r>
          </w:p>
        </w:tc>
        <w:tc>
          <w:tcPr>
            <w:tcW w:w="1458" w:type="dxa"/>
            <w:tcBorders>
              <w:top w:val="nil"/>
              <w:left w:val="nil"/>
              <w:bottom w:val="single" w:color="auto" w:sz="4" w:space="0"/>
              <w:right w:val="single" w:color="auto" w:sz="4" w:space="0"/>
            </w:tcBorders>
            <w:noWrap w:val="0"/>
            <w:vAlign w:val="bottom"/>
          </w:tcPr>
          <w:p w14:paraId="640505FF">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5B572E0B">
            <w:pPr>
              <w:widowControl/>
              <w:jc w:val="left"/>
              <w:rPr>
                <w:rFonts w:ascii="仿宋" w:hAnsi="仿宋" w:eastAsia="仿宋" w:cs="宋体"/>
                <w:kern w:val="0"/>
                <w:sz w:val="20"/>
                <w:szCs w:val="20"/>
              </w:rPr>
            </w:pPr>
          </w:p>
        </w:tc>
        <w:tc>
          <w:tcPr>
            <w:tcW w:w="1520" w:type="dxa"/>
            <w:tcBorders>
              <w:top w:val="nil"/>
              <w:left w:val="nil"/>
              <w:bottom w:val="single" w:color="auto" w:sz="4" w:space="0"/>
              <w:right w:val="single" w:color="auto" w:sz="8" w:space="0"/>
            </w:tcBorders>
            <w:noWrap w:val="0"/>
            <w:vAlign w:val="bottom"/>
          </w:tcPr>
          <w:p w14:paraId="7096819C">
            <w:pPr>
              <w:widowControl/>
              <w:jc w:val="left"/>
              <w:rPr>
                <w:rFonts w:ascii="仿宋" w:hAnsi="仿宋" w:eastAsia="仿宋" w:cs="宋体"/>
                <w:kern w:val="0"/>
                <w:sz w:val="20"/>
                <w:szCs w:val="20"/>
              </w:rPr>
            </w:pPr>
            <w:r>
              <w:rPr>
                <w:rFonts w:hint="eastAsia" w:ascii="仿宋" w:hAnsi="仿宋" w:eastAsia="仿宋" w:cs="宋体"/>
                <w:kern w:val="0"/>
                <w:sz w:val="20"/>
                <w:szCs w:val="20"/>
              </w:rPr>
              <w:t>100≤Z＜8000</w:t>
            </w:r>
          </w:p>
        </w:tc>
        <w:tc>
          <w:tcPr>
            <w:tcW w:w="1285" w:type="dxa"/>
            <w:tcBorders>
              <w:top w:val="nil"/>
              <w:left w:val="nil"/>
              <w:bottom w:val="single" w:color="auto" w:sz="4" w:space="0"/>
              <w:right w:val="single" w:color="auto" w:sz="4" w:space="0"/>
            </w:tcBorders>
            <w:noWrap w:val="0"/>
            <w:vAlign w:val="bottom"/>
          </w:tcPr>
          <w:p w14:paraId="12C41CF2">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6F51F52B">
            <w:pPr>
              <w:widowControl/>
              <w:jc w:val="left"/>
              <w:rPr>
                <w:rFonts w:ascii="仿宋" w:hAnsi="仿宋" w:eastAsia="仿宋" w:cs="宋体"/>
                <w:kern w:val="0"/>
                <w:sz w:val="20"/>
                <w:szCs w:val="20"/>
              </w:rPr>
            </w:pPr>
          </w:p>
        </w:tc>
        <w:tc>
          <w:tcPr>
            <w:tcW w:w="1221" w:type="dxa"/>
            <w:tcBorders>
              <w:top w:val="nil"/>
              <w:left w:val="nil"/>
              <w:bottom w:val="single" w:color="auto" w:sz="4" w:space="0"/>
              <w:right w:val="single" w:color="auto" w:sz="8" w:space="0"/>
            </w:tcBorders>
            <w:noWrap w:val="0"/>
            <w:vAlign w:val="bottom"/>
          </w:tcPr>
          <w:p w14:paraId="37C5C96E">
            <w:pPr>
              <w:widowControl/>
              <w:jc w:val="left"/>
              <w:rPr>
                <w:rFonts w:ascii="仿宋" w:hAnsi="仿宋" w:eastAsia="仿宋" w:cs="宋体"/>
                <w:kern w:val="0"/>
                <w:sz w:val="20"/>
                <w:szCs w:val="20"/>
              </w:rPr>
            </w:pPr>
            <w:r>
              <w:rPr>
                <w:rFonts w:hint="eastAsia" w:ascii="仿宋" w:hAnsi="仿宋" w:eastAsia="仿宋" w:cs="宋体"/>
                <w:kern w:val="0"/>
                <w:sz w:val="20"/>
                <w:szCs w:val="20"/>
              </w:rPr>
              <w:t>Z＜100</w:t>
            </w:r>
          </w:p>
        </w:tc>
      </w:tr>
      <w:tr w14:paraId="6D29F8B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424CC56B">
            <w:pPr>
              <w:widowControl/>
              <w:jc w:val="left"/>
              <w:rPr>
                <w:rFonts w:ascii="仿宋" w:hAnsi="仿宋" w:eastAsia="仿宋" w:cs="宋体"/>
                <w:kern w:val="0"/>
                <w:sz w:val="20"/>
                <w:szCs w:val="20"/>
              </w:rPr>
            </w:pPr>
            <w:r>
              <w:rPr>
                <w:rFonts w:hint="eastAsia" w:ascii="仿宋" w:hAnsi="仿宋" w:eastAsia="仿宋" w:cs="宋体"/>
                <w:kern w:val="0"/>
                <w:sz w:val="20"/>
                <w:szCs w:val="20"/>
              </w:rPr>
              <w:t>16、其他未列明行业</w:t>
            </w:r>
          </w:p>
        </w:tc>
        <w:tc>
          <w:tcPr>
            <w:tcW w:w="1498" w:type="dxa"/>
            <w:tcBorders>
              <w:top w:val="nil"/>
              <w:left w:val="nil"/>
              <w:bottom w:val="single" w:color="auto" w:sz="8" w:space="0"/>
              <w:right w:val="single" w:color="auto" w:sz="4" w:space="0"/>
            </w:tcBorders>
            <w:noWrap w:val="0"/>
            <w:vAlign w:val="bottom"/>
          </w:tcPr>
          <w:p w14:paraId="5585B604">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8" w:space="0"/>
              <w:right w:val="single" w:color="auto" w:sz="4" w:space="0"/>
            </w:tcBorders>
            <w:noWrap w:val="0"/>
            <w:vAlign w:val="bottom"/>
          </w:tcPr>
          <w:p w14:paraId="3F6034BA">
            <w:pPr>
              <w:widowControl/>
              <w:jc w:val="left"/>
              <w:rPr>
                <w:rFonts w:ascii="仿宋" w:hAnsi="仿宋" w:eastAsia="仿宋" w:cs="宋体"/>
                <w:kern w:val="0"/>
                <w:sz w:val="20"/>
                <w:szCs w:val="20"/>
              </w:rPr>
            </w:pPr>
          </w:p>
        </w:tc>
        <w:tc>
          <w:tcPr>
            <w:tcW w:w="1660" w:type="dxa"/>
            <w:tcBorders>
              <w:top w:val="nil"/>
              <w:left w:val="nil"/>
              <w:bottom w:val="single" w:color="auto" w:sz="8" w:space="0"/>
              <w:right w:val="single" w:color="auto" w:sz="8" w:space="0"/>
            </w:tcBorders>
            <w:noWrap w:val="0"/>
            <w:vAlign w:val="bottom"/>
          </w:tcPr>
          <w:p w14:paraId="61B768CD">
            <w:pPr>
              <w:widowControl/>
              <w:jc w:val="left"/>
              <w:rPr>
                <w:rFonts w:ascii="仿宋" w:hAnsi="仿宋" w:eastAsia="仿宋" w:cs="宋体"/>
                <w:kern w:val="0"/>
                <w:sz w:val="20"/>
                <w:szCs w:val="20"/>
              </w:rPr>
            </w:pPr>
          </w:p>
        </w:tc>
        <w:tc>
          <w:tcPr>
            <w:tcW w:w="1458" w:type="dxa"/>
            <w:tcBorders>
              <w:top w:val="nil"/>
              <w:left w:val="nil"/>
              <w:bottom w:val="single" w:color="auto" w:sz="8" w:space="0"/>
              <w:right w:val="single" w:color="auto" w:sz="4" w:space="0"/>
            </w:tcBorders>
            <w:noWrap w:val="0"/>
            <w:vAlign w:val="bottom"/>
          </w:tcPr>
          <w:p w14:paraId="62602325">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8" w:space="0"/>
              <w:right w:val="single" w:color="auto" w:sz="4" w:space="0"/>
            </w:tcBorders>
            <w:noWrap w:val="0"/>
            <w:vAlign w:val="bottom"/>
          </w:tcPr>
          <w:p w14:paraId="31562B49">
            <w:pPr>
              <w:widowControl/>
              <w:jc w:val="left"/>
              <w:rPr>
                <w:rFonts w:ascii="仿宋" w:hAnsi="仿宋" w:eastAsia="仿宋" w:cs="宋体"/>
                <w:kern w:val="0"/>
                <w:sz w:val="20"/>
                <w:szCs w:val="20"/>
              </w:rPr>
            </w:pPr>
          </w:p>
        </w:tc>
        <w:tc>
          <w:tcPr>
            <w:tcW w:w="1520" w:type="dxa"/>
            <w:tcBorders>
              <w:top w:val="nil"/>
              <w:left w:val="nil"/>
              <w:bottom w:val="single" w:color="auto" w:sz="8" w:space="0"/>
              <w:right w:val="single" w:color="auto" w:sz="8" w:space="0"/>
            </w:tcBorders>
            <w:noWrap w:val="0"/>
            <w:vAlign w:val="bottom"/>
          </w:tcPr>
          <w:p w14:paraId="44E5662B">
            <w:pPr>
              <w:widowControl/>
              <w:jc w:val="left"/>
              <w:rPr>
                <w:rFonts w:ascii="仿宋" w:hAnsi="仿宋" w:eastAsia="仿宋" w:cs="宋体"/>
                <w:kern w:val="0"/>
                <w:sz w:val="20"/>
                <w:szCs w:val="20"/>
              </w:rPr>
            </w:pPr>
          </w:p>
        </w:tc>
        <w:tc>
          <w:tcPr>
            <w:tcW w:w="1285" w:type="dxa"/>
            <w:tcBorders>
              <w:top w:val="nil"/>
              <w:left w:val="nil"/>
              <w:bottom w:val="single" w:color="auto" w:sz="8" w:space="0"/>
              <w:right w:val="single" w:color="auto" w:sz="4" w:space="0"/>
            </w:tcBorders>
            <w:noWrap w:val="0"/>
            <w:vAlign w:val="bottom"/>
          </w:tcPr>
          <w:p w14:paraId="289D6357">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8" w:space="0"/>
              <w:right w:val="single" w:color="auto" w:sz="4" w:space="0"/>
            </w:tcBorders>
            <w:noWrap w:val="0"/>
            <w:vAlign w:val="bottom"/>
          </w:tcPr>
          <w:p w14:paraId="4BF8684D">
            <w:pPr>
              <w:widowControl/>
              <w:jc w:val="left"/>
              <w:rPr>
                <w:rFonts w:ascii="仿宋" w:hAnsi="仿宋" w:eastAsia="仿宋" w:cs="宋体"/>
                <w:kern w:val="0"/>
                <w:sz w:val="20"/>
                <w:szCs w:val="20"/>
              </w:rPr>
            </w:pPr>
          </w:p>
        </w:tc>
        <w:tc>
          <w:tcPr>
            <w:tcW w:w="1221" w:type="dxa"/>
            <w:tcBorders>
              <w:top w:val="nil"/>
              <w:left w:val="nil"/>
              <w:bottom w:val="single" w:color="auto" w:sz="8" w:space="0"/>
              <w:right w:val="single" w:color="auto" w:sz="8" w:space="0"/>
            </w:tcBorders>
            <w:noWrap w:val="0"/>
            <w:vAlign w:val="bottom"/>
          </w:tcPr>
          <w:p w14:paraId="48DA7A0E">
            <w:pPr>
              <w:widowControl/>
              <w:jc w:val="left"/>
              <w:rPr>
                <w:rFonts w:ascii="仿宋" w:hAnsi="仿宋" w:eastAsia="仿宋" w:cs="宋体"/>
                <w:kern w:val="0"/>
                <w:sz w:val="20"/>
                <w:szCs w:val="20"/>
              </w:rPr>
            </w:pPr>
          </w:p>
        </w:tc>
      </w:tr>
    </w:tbl>
    <w:p w14:paraId="326F8791">
      <w:pPr>
        <w:widowControl/>
        <w:jc w:val="left"/>
        <w:rPr>
          <w:rFonts w:hint="eastAsia" w:ascii="仿宋" w:hAnsi="仿宋" w:eastAsia="仿宋" w:cs="宋体"/>
          <w:kern w:val="0"/>
          <w:sz w:val="20"/>
        </w:rPr>
      </w:pPr>
      <w:r>
        <w:rPr>
          <w:rFonts w:hint="eastAsia" w:ascii="仿宋" w:hAnsi="仿宋" w:eastAsia="仿宋" w:cs="宋体"/>
          <w:kern w:val="0"/>
          <w:sz w:val="20"/>
        </w:rPr>
        <w:t>说明：1、企业类型的划分以统计部门的统计数据为依据。</w:t>
      </w:r>
    </w:p>
    <w:p w14:paraId="1B722389">
      <w:pPr>
        <w:widowControl/>
        <w:numPr>
          <w:ilvl w:val="0"/>
          <w:numId w:val="20"/>
        </w:numPr>
        <w:ind w:firstLine="600" w:firstLineChars="300"/>
        <w:jc w:val="left"/>
        <w:rPr>
          <w:rFonts w:hint="eastAsia" w:ascii="仿宋" w:hAnsi="仿宋" w:eastAsia="仿宋" w:cs="宋体"/>
          <w:kern w:val="0"/>
          <w:sz w:val="20"/>
        </w:rPr>
      </w:pPr>
      <w:r>
        <w:rPr>
          <w:rFonts w:hint="eastAsia" w:ascii="仿宋" w:hAnsi="仿宋" w:eastAsia="仿宋" w:cs="宋体"/>
          <w:kern w:val="0"/>
          <w:sz w:val="20"/>
        </w:rPr>
        <w:t>个体工商户和本规定以外的行业，参照本规定进行划型。</w:t>
      </w:r>
    </w:p>
    <w:p w14:paraId="753C0935">
      <w:pPr>
        <w:widowControl/>
        <w:ind w:firstLine="600" w:firstLineChars="300"/>
        <w:jc w:val="left"/>
        <w:rPr>
          <w:rFonts w:ascii="仿宋" w:hAnsi="仿宋" w:eastAsia="仿宋" w:cs="宋体"/>
          <w:kern w:val="0"/>
          <w:sz w:val="20"/>
        </w:rPr>
      </w:pPr>
      <w:r>
        <w:rPr>
          <w:rFonts w:hint="eastAsia" w:ascii="仿宋" w:hAnsi="仿宋" w:eastAsia="仿宋" w:cs="宋体"/>
          <w:kern w:val="0"/>
          <w:sz w:val="20"/>
        </w:rPr>
        <w:t>3、本规定的中型企业标准上限即为大型企业标准的下限。</w:t>
      </w:r>
    </w:p>
    <w:p w14:paraId="6D08F666">
      <w:pPr>
        <w:spacing w:line="360" w:lineRule="auto"/>
        <w:jc w:val="center"/>
        <w:rPr>
          <w:rFonts w:ascii="仿宋" w:hAnsi="仿宋" w:eastAsia="仿宋" w:cs="仿宋"/>
          <w:b/>
          <w:sz w:val="24"/>
        </w:rPr>
        <w:sectPr>
          <w:pgSz w:w="16838" w:h="11906" w:orient="landscape"/>
          <w:pgMar w:top="1418" w:right="1276" w:bottom="1418" w:left="1247" w:header="851" w:footer="992" w:gutter="0"/>
          <w:cols w:space="720" w:num="1"/>
          <w:titlePg/>
          <w:docGrid w:linePitch="312" w:charSpace="0"/>
        </w:sectPr>
      </w:pPr>
    </w:p>
    <w:p w14:paraId="19F2509A">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lang w:val="zh-CN"/>
        </w:rPr>
        <w:t>残疾人福利性单位声明函</w:t>
      </w:r>
    </w:p>
    <w:p w14:paraId="5892FAB6">
      <w:pPr>
        <w:spacing w:line="360" w:lineRule="auto"/>
        <w:ind w:firstLine="480" w:firstLineChars="200"/>
        <w:rPr>
          <w:rFonts w:hint="eastAsia"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B81EA4">
      <w:pPr>
        <w:spacing w:line="360" w:lineRule="auto"/>
        <w:ind w:firstLine="480" w:firstLineChars="200"/>
        <w:rPr>
          <w:rFonts w:hint="eastAsia" w:ascii="仿宋" w:hAnsi="仿宋" w:eastAsia="仿宋"/>
          <w:sz w:val="24"/>
        </w:rPr>
      </w:pPr>
      <w:r>
        <w:rPr>
          <w:rFonts w:hint="eastAsia" w:ascii="仿宋" w:hAnsi="仿宋" w:eastAsia="仿宋"/>
          <w:sz w:val="24"/>
        </w:rPr>
        <w:t>本单位对上述声明的真实性负责。如有虚假，将依法承担相应责任。</w:t>
      </w:r>
    </w:p>
    <w:p w14:paraId="577E5652">
      <w:pPr>
        <w:spacing w:line="360" w:lineRule="auto"/>
        <w:ind w:firstLine="480" w:firstLineChars="200"/>
        <w:rPr>
          <w:rFonts w:hint="eastAsia" w:ascii="仿宋" w:hAnsi="仿宋" w:eastAsia="仿宋"/>
          <w:sz w:val="24"/>
        </w:rPr>
      </w:pPr>
    </w:p>
    <w:p w14:paraId="79C056EA">
      <w:pPr>
        <w:spacing w:line="360" w:lineRule="auto"/>
        <w:ind w:firstLine="480" w:firstLineChars="200"/>
        <w:rPr>
          <w:rFonts w:hint="eastAsia" w:ascii="仿宋" w:hAnsi="仿宋" w:eastAsia="仿宋"/>
          <w:sz w:val="24"/>
        </w:rPr>
      </w:pPr>
    </w:p>
    <w:p w14:paraId="3CD3669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577D183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30AEFF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101EE771">
      <w:pPr>
        <w:pStyle w:val="27"/>
        <w:keepNext w:val="0"/>
        <w:pageBreakBefore w:val="0"/>
        <w:tabs>
          <w:tab w:val="clear" w:pos="720"/>
        </w:tabs>
        <w:snapToGrid w:val="0"/>
        <w:spacing w:before="120" w:after="120"/>
        <w:outlineLvl w:val="9"/>
        <w:rPr>
          <w:rFonts w:hint="eastAsia" w:ascii="仿宋" w:hAnsi="仿宋" w:eastAsia="仿宋" w:cs="仿宋"/>
          <w:sz w:val="24"/>
        </w:rPr>
        <w:sectPr>
          <w:footerReference r:id="rId17" w:type="first"/>
          <w:footerReference r:id="rId15" w:type="default"/>
          <w:footerReference r:id="rId16" w:type="even"/>
          <w:pgSz w:w="11906" w:h="16838"/>
          <w:pgMar w:top="1418" w:right="1287" w:bottom="1134" w:left="1622" w:header="624" w:footer="624" w:gutter="0"/>
          <w:cols w:space="720" w:num="1"/>
          <w:docGrid w:linePitch="312" w:charSpace="0"/>
        </w:sectPr>
      </w:pPr>
    </w:p>
    <w:p w14:paraId="57084BBE">
      <w:pPr>
        <w:pStyle w:val="27"/>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五</w:t>
      </w:r>
      <w:r>
        <w:rPr>
          <w:rFonts w:hint="eastAsia" w:ascii="仿宋" w:hAnsi="仿宋" w:eastAsia="仿宋" w:cs="仿宋"/>
          <w:kern w:val="2"/>
          <w:sz w:val="32"/>
          <w:szCs w:val="32"/>
        </w:rPr>
        <w:t>、政府采购统计基础信息表</w:t>
      </w:r>
    </w:p>
    <w:tbl>
      <w:tblPr>
        <w:tblStyle w:val="14"/>
        <w:tblW w:w="8537" w:type="dxa"/>
        <w:jc w:val="center"/>
        <w:tblLayout w:type="fixed"/>
        <w:tblCellMar>
          <w:top w:w="0" w:type="dxa"/>
          <w:left w:w="108" w:type="dxa"/>
          <w:bottom w:w="0" w:type="dxa"/>
          <w:right w:w="108" w:type="dxa"/>
        </w:tblCellMar>
      </w:tblPr>
      <w:tblGrid>
        <w:gridCol w:w="4998"/>
        <w:gridCol w:w="3539"/>
      </w:tblGrid>
      <w:tr w14:paraId="1FEDBB4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1380DE5">
            <w:pPr>
              <w:adjustRightInd w:val="0"/>
              <w:spacing w:line="360" w:lineRule="auto"/>
              <w:jc w:val="left"/>
              <w:rPr>
                <w:rFonts w:hint="eastAsia" w:ascii="仿宋" w:hAnsi="仿宋" w:eastAsia="仿宋" w:cs="仿宋"/>
                <w:szCs w:val="21"/>
              </w:rPr>
            </w:pPr>
            <w:r>
              <w:rPr>
                <w:rFonts w:hint="eastAsia" w:ascii="仿宋" w:hAnsi="仿宋" w:eastAsia="仿宋" w:cs="仿宋"/>
                <w:szCs w:val="21"/>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14:paraId="7E7F80A1">
            <w:pPr>
              <w:adjustRightInd w:val="0"/>
              <w:spacing w:line="360" w:lineRule="auto"/>
              <w:rPr>
                <w:rFonts w:hint="eastAsia" w:ascii="仿宋" w:hAnsi="仿宋" w:eastAsia="仿宋" w:cs="仿宋"/>
                <w:szCs w:val="21"/>
              </w:rPr>
            </w:pPr>
          </w:p>
        </w:tc>
      </w:tr>
      <w:tr w14:paraId="26DC962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6D8F353">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14:paraId="2A7E4BED">
            <w:pPr>
              <w:adjustRightInd w:val="0"/>
              <w:spacing w:line="360" w:lineRule="auto"/>
              <w:rPr>
                <w:rFonts w:hint="eastAsia" w:ascii="仿宋" w:hAnsi="仿宋" w:eastAsia="仿宋" w:cs="仿宋"/>
                <w:szCs w:val="21"/>
              </w:rPr>
            </w:pPr>
          </w:p>
        </w:tc>
      </w:tr>
      <w:tr w14:paraId="06BFCEB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98EC8BA">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14:paraId="3123D339">
            <w:pPr>
              <w:adjustRightInd w:val="0"/>
              <w:spacing w:line="360" w:lineRule="auto"/>
              <w:rPr>
                <w:rFonts w:hint="eastAsia" w:ascii="仿宋" w:hAnsi="仿宋" w:eastAsia="仿宋" w:cs="仿宋"/>
                <w:szCs w:val="21"/>
              </w:rPr>
            </w:pPr>
          </w:p>
        </w:tc>
      </w:tr>
      <w:tr w14:paraId="67C6235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8766F6B">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14:paraId="1581D220">
            <w:pPr>
              <w:adjustRightInd w:val="0"/>
              <w:spacing w:line="360" w:lineRule="auto"/>
              <w:rPr>
                <w:rFonts w:hint="eastAsia" w:ascii="仿宋" w:hAnsi="仿宋" w:eastAsia="仿宋" w:cs="仿宋"/>
                <w:szCs w:val="21"/>
              </w:rPr>
            </w:pPr>
          </w:p>
        </w:tc>
      </w:tr>
      <w:tr w14:paraId="2847415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CD85C2B">
            <w:pPr>
              <w:adjustRightInd w:val="0"/>
              <w:spacing w:line="360" w:lineRule="auto"/>
              <w:jc w:val="left"/>
              <w:rPr>
                <w:rFonts w:hint="eastAsia" w:ascii="仿宋" w:hAnsi="仿宋" w:eastAsia="仿宋" w:cs="仿宋"/>
                <w:szCs w:val="21"/>
              </w:rPr>
            </w:pPr>
            <w:r>
              <w:rPr>
                <w:rFonts w:hint="eastAsia" w:ascii="仿宋" w:hAnsi="仿宋" w:eastAsia="仿宋" w:cs="仿宋"/>
                <w:szCs w:val="21"/>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14:paraId="0BFF79ED">
            <w:pPr>
              <w:adjustRightInd w:val="0"/>
              <w:spacing w:line="360" w:lineRule="auto"/>
              <w:rPr>
                <w:rFonts w:hint="eastAsia" w:ascii="仿宋" w:hAnsi="仿宋" w:eastAsia="仿宋" w:cs="仿宋"/>
                <w:szCs w:val="21"/>
              </w:rPr>
            </w:pPr>
          </w:p>
        </w:tc>
      </w:tr>
      <w:tr w14:paraId="2CD8E22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EBB294D">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14:paraId="72F1FC9A">
            <w:pPr>
              <w:adjustRightInd w:val="0"/>
              <w:spacing w:line="360" w:lineRule="auto"/>
              <w:rPr>
                <w:rFonts w:hint="eastAsia" w:ascii="仿宋" w:hAnsi="仿宋" w:eastAsia="仿宋" w:cs="仿宋"/>
                <w:szCs w:val="21"/>
              </w:rPr>
            </w:pPr>
          </w:p>
        </w:tc>
      </w:tr>
      <w:tr w14:paraId="1175E58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4125B06">
            <w:pPr>
              <w:adjustRightInd w:val="0"/>
              <w:spacing w:line="360" w:lineRule="auto"/>
              <w:jc w:val="left"/>
              <w:rPr>
                <w:rFonts w:hint="eastAsia" w:ascii="仿宋" w:hAnsi="仿宋" w:eastAsia="仿宋" w:cs="仿宋"/>
                <w:szCs w:val="21"/>
              </w:rPr>
            </w:pPr>
            <w:r>
              <w:rPr>
                <w:rFonts w:hint="eastAsia" w:ascii="仿宋" w:hAnsi="仿宋" w:eastAsia="仿宋" w:cs="仿宋"/>
                <w:szCs w:val="21"/>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14:paraId="71D88F94">
            <w:pPr>
              <w:adjustRightInd w:val="0"/>
              <w:spacing w:line="360" w:lineRule="auto"/>
              <w:rPr>
                <w:rFonts w:hint="eastAsia" w:ascii="仿宋" w:hAnsi="仿宋" w:eastAsia="仿宋" w:cs="仿宋"/>
                <w:szCs w:val="21"/>
              </w:rPr>
            </w:pPr>
          </w:p>
        </w:tc>
      </w:tr>
      <w:tr w14:paraId="0C38D01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3C4B5182">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14:paraId="79BC0798">
            <w:pPr>
              <w:adjustRightInd w:val="0"/>
              <w:spacing w:line="360" w:lineRule="auto"/>
              <w:rPr>
                <w:rFonts w:hint="eastAsia" w:ascii="仿宋" w:hAnsi="仿宋" w:eastAsia="仿宋" w:cs="仿宋"/>
                <w:szCs w:val="21"/>
              </w:rPr>
            </w:pPr>
          </w:p>
        </w:tc>
      </w:tr>
      <w:tr w14:paraId="14ADBCA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FD0E753">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14:paraId="410C2CC0">
            <w:pPr>
              <w:adjustRightInd w:val="0"/>
              <w:spacing w:line="360" w:lineRule="auto"/>
              <w:rPr>
                <w:rFonts w:hint="eastAsia" w:ascii="仿宋" w:hAnsi="仿宋" w:eastAsia="仿宋" w:cs="仿宋"/>
                <w:szCs w:val="21"/>
              </w:rPr>
            </w:pPr>
          </w:p>
        </w:tc>
      </w:tr>
      <w:tr w14:paraId="16D6AEA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34194D0">
            <w:pPr>
              <w:adjustRightInd w:val="0"/>
              <w:spacing w:line="360" w:lineRule="auto"/>
              <w:jc w:val="left"/>
              <w:rPr>
                <w:rFonts w:hint="eastAsia" w:ascii="仿宋" w:hAnsi="仿宋" w:eastAsia="仿宋" w:cs="仿宋"/>
                <w:szCs w:val="21"/>
              </w:rPr>
            </w:pPr>
            <w:r>
              <w:rPr>
                <w:rFonts w:hint="eastAsia" w:ascii="仿宋" w:hAnsi="仿宋" w:eastAsia="仿宋" w:cs="仿宋"/>
                <w:szCs w:val="21"/>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14:paraId="0327FE20">
            <w:pPr>
              <w:adjustRightInd w:val="0"/>
              <w:spacing w:line="360" w:lineRule="auto"/>
              <w:rPr>
                <w:rFonts w:hint="eastAsia" w:ascii="仿宋" w:hAnsi="仿宋" w:eastAsia="仿宋" w:cs="仿宋"/>
                <w:szCs w:val="21"/>
              </w:rPr>
            </w:pPr>
          </w:p>
        </w:tc>
      </w:tr>
    </w:tbl>
    <w:p w14:paraId="1A895941">
      <w:pPr>
        <w:adjustRightInd w:val="0"/>
        <w:spacing w:line="360" w:lineRule="auto"/>
        <w:jc w:val="left"/>
        <w:rPr>
          <w:rFonts w:hint="eastAsia" w:ascii="仿宋" w:hAnsi="仿宋" w:eastAsia="仿宋" w:cs="仿宋"/>
          <w:sz w:val="24"/>
        </w:rPr>
      </w:pPr>
    </w:p>
    <w:p w14:paraId="7598A74B">
      <w:pPr>
        <w:adjustRightInd w:val="0"/>
        <w:spacing w:line="360" w:lineRule="auto"/>
        <w:jc w:val="left"/>
        <w:rPr>
          <w:rFonts w:hint="eastAsia" w:ascii="仿宋" w:hAnsi="仿宋" w:eastAsia="仿宋" w:cs="仿宋"/>
          <w:sz w:val="24"/>
        </w:rPr>
      </w:pPr>
      <w:r>
        <w:rPr>
          <w:rFonts w:hint="eastAsia" w:ascii="仿宋" w:hAnsi="仿宋" w:eastAsia="仿宋" w:cs="仿宋"/>
          <w:sz w:val="24"/>
        </w:rPr>
        <w:t>备注：请各投标人务必填写此表作为投标文件的组成部分。</w:t>
      </w:r>
    </w:p>
    <w:p w14:paraId="49EC0525">
      <w:pPr>
        <w:adjustRightInd w:val="0"/>
        <w:spacing w:line="360" w:lineRule="auto"/>
        <w:jc w:val="left"/>
        <w:rPr>
          <w:rFonts w:hint="eastAsia" w:ascii="仿宋" w:hAnsi="仿宋" w:eastAsia="仿宋" w:cs="仿宋"/>
          <w:sz w:val="24"/>
        </w:rPr>
      </w:pPr>
    </w:p>
    <w:p w14:paraId="5AB67C89">
      <w:pPr>
        <w:adjustRightInd w:val="0"/>
        <w:spacing w:line="360" w:lineRule="auto"/>
        <w:jc w:val="left"/>
        <w:rPr>
          <w:rFonts w:hint="eastAsia" w:ascii="仿宋" w:hAnsi="仿宋" w:eastAsia="仿宋" w:cs="仿宋"/>
          <w:sz w:val="24"/>
        </w:rPr>
      </w:pPr>
    </w:p>
    <w:p w14:paraId="25F801E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0EECB7D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CE66A2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03646D5B">
      <w:pPr>
        <w:pStyle w:val="19"/>
        <w:ind w:firstLine="0" w:firstLineChars="0"/>
        <w:rPr>
          <w:rFonts w:ascii="仿宋" w:hAnsi="仿宋" w:eastAsia="仿宋"/>
        </w:rPr>
      </w:pPr>
    </w:p>
    <w:p w14:paraId="70E92B9A"/>
    <w:p w14:paraId="2D8FF7A4"/>
    <w:p w14:paraId="3BDFE4CF">
      <w:pPr>
        <w:pStyle w:val="2"/>
      </w:pPr>
    </w:p>
    <w:sectPr>
      <w:footerReference r:id="rId1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ā">
    <w:altName w:val="宋体"/>
    <w:panose1 w:val="00000000000000000000"/>
    <w:charset w:val="00"/>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A482">
    <w:pPr>
      <w:pStyle w:val="1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0393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03935" cy="1828800"/>
                      </a:xfrm>
                      <a:prstGeom prst="rect">
                        <a:avLst/>
                      </a:prstGeom>
                      <a:noFill/>
                      <a:ln>
                        <a:noFill/>
                      </a:ln>
                    </wps:spPr>
                    <wps:txbx>
                      <w:txbxContent>
                        <w:p w14:paraId="0FAD8F5A">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9.05pt;mso-position-horizontal:center;mso-position-horizontal-relative:margin;z-index:251659264;mso-width-relative:page;mso-height-relative:page;" filled="f" stroked="f" coordsize="21600,21600" o:gfxdata="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YoIW0gAAAAUBAAAPAAAAAAAAAAEAIAAAACIAAABkcnMvZG93bnJldi54&#10;bWxQSwECFAAUAAAACACHTuJA/o2wJMcBAACNAwAADgAAAAAAAAABACAAAAAhAQAAZHJzL2Uyb0Rv&#10;Yy54bWxQSwUGAAAAAAYABgBZAQAAWgUAAAAA&#10;">
              <v:fill on="f" focussize="0,0"/>
              <v:stroke on="f"/>
              <v:imagedata o:title=""/>
              <o:lock v:ext="edit" aspectratio="f"/>
              <v:textbox inset="0mm,0mm,0mm,0mm" style="mso-fit-shape-to-text:t;">
                <w:txbxContent>
                  <w:p w14:paraId="0FAD8F5A">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C7EB">
    <w:pPr>
      <w:pStyle w:val="1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0D580">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BE0D580">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7823">
    <w:pPr>
      <w:pStyle w:val="11"/>
    </w:pPr>
    <w:r>
      <mc:AlternateContent>
        <mc:Choice Requires="wps">
          <w:drawing>
            <wp:anchor distT="0" distB="0" distL="114300" distR="114300" simplePos="0" relativeHeight="251663360" behindDoc="0" locked="0" layoutInCell="1" allowOverlap="1">
              <wp:simplePos x="0" y="0"/>
              <wp:positionH relativeFrom="margin">
                <wp:posOffset>2369185</wp:posOffset>
              </wp:positionH>
              <wp:positionV relativeFrom="paragraph">
                <wp:posOffset>-57150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7D8EB8">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4.5pt;height:144pt;width:144pt;mso-position-horizontal-relative:margin;mso-wrap-style:none;z-index:251663360;mso-width-relative:page;mso-height-relative:page;" filled="f" stroked="f" coordsize="21600,21600" o:gfxdata="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kNwBtUAAAAKAQAADwAAAAAAAAABACAAAAAiAAAAZHJzL2Rvd25y&#10;ZXYueG1sUEsBAhQAFAAAAAgAh07iQDSS+knIAQAAmQMAAA4AAAAAAAAAAQAgAAAAJAEAAGRycy9l&#10;Mm9Eb2MueG1sUEsFBgAAAAAGAAYAWQEAAF4FAAAAAA==&#10;">
              <v:fill on="f" focussize="0,0"/>
              <v:stroke on="f"/>
              <v:imagedata o:title=""/>
              <o:lock v:ext="edit" aspectratio="f"/>
              <v:textbox inset="0mm,0mm,0mm,0mm" style="mso-fit-shape-to-text:t;">
                <w:txbxContent>
                  <w:p w14:paraId="387D8EB8">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8E14">
    <w:pPr>
      <w:pStyle w:val="11"/>
      <w:rPr>
        <w:rStyle w:val="17"/>
      </w:rPr>
    </w:pPr>
    <w:r>
      <w:fldChar w:fldCharType="begin"/>
    </w:r>
    <w:r>
      <w:rPr>
        <w:rStyle w:val="17"/>
      </w:rPr>
      <w:instrText xml:space="preserve">PAGE  </w:instrText>
    </w:r>
    <w:r>
      <w:fldChar w:fldCharType="end"/>
    </w:r>
  </w:p>
  <w:p w14:paraId="6B9C7AAC">
    <w:pPr>
      <w:pStyle w:val="1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81F7">
    <w:pPr>
      <w:pStyle w:val="11"/>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18BF">
    <w:pPr>
      <w:pStyle w:val="11"/>
    </w:pPr>
    <w:r>
      <mc:AlternateContent>
        <mc:Choice Requires="wps">
          <w:drawing>
            <wp:anchor distT="0" distB="0" distL="114300" distR="114300" simplePos="0" relativeHeight="251664384" behindDoc="0" locked="0" layoutInCell="1" allowOverlap="1">
              <wp:simplePos x="0" y="0"/>
              <wp:positionH relativeFrom="margin">
                <wp:posOffset>2369185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7AAE1">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0pt;height:144pt;width:144pt;mso-position-horizontal-relative:margin;mso-wrap-style:none;z-index:251664384;mso-width-relative:page;mso-height-relative:page;" filled="f" stroked="f" coordsize="21600,21600" o:gfxdata="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WFLiuMWJX37+uPz6&#10;c/n9naAPBeoD1Jh3HzAzDe/8gMmzH9CZeQ8q2vxFRgTjKO/5Kq8cEhH50Xq1XlcYEhibL4jPHp6H&#10;COm99JZko6ER51dk5aePkMbUOSVXc/5OG1NmaNw/DsTMHpZ7H3vMVhr2w0Ro79sz8ulx9A11uOmU&#10;mA8Olc1bMhtxNvazcQxRH7qyRrkehNtjwiZKb7nCCDsVxpkVdtN+5aV4fC9ZD//U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BByN1AAAAAgBAAAPAAAAAAAAAAEAIAAAACIAAABkcnMvZG93bnJl&#10;di54bWxQSwECFAAUAAAACACHTuJAFxjdksgBAACbAwAADgAAAAAAAAABACAAAAAjAQAAZHJzL2Uy&#10;b0RvYy54bWxQSwUGAAAAAAYABgBZAQAAXQUAAAAA&#10;">
              <v:fill on="f" focussize="0,0"/>
              <v:stroke on="f"/>
              <v:imagedata o:title=""/>
              <o:lock v:ext="edit" aspectratio="f"/>
              <v:textbox inset="0mm,0mm,0mm,0mm" style="mso-fit-shape-to-text:t;">
                <w:txbxContent>
                  <w:p w14:paraId="7DD7AAE1">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6109">
    <w:pPr>
      <w:pStyle w:val="1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AD5DF">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D6AD5DF">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C33D">
    <w:pPr>
      <w:pStyle w:val="11"/>
    </w:pPr>
    <w:r>
      <mc:AlternateContent>
        <mc:Choice Requires="wps">
          <w:drawing>
            <wp:anchor distT="0" distB="0" distL="114300" distR="114300" simplePos="0" relativeHeight="251663360" behindDoc="0" locked="0" layoutInCell="1" allowOverlap="1">
              <wp:simplePos x="0" y="0"/>
              <wp:positionH relativeFrom="margin">
                <wp:posOffset>2369185</wp:posOffset>
              </wp:positionH>
              <wp:positionV relativeFrom="paragraph">
                <wp:posOffset>-57150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48A30">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4.5pt;height:144pt;width:144pt;mso-position-horizontal-relative:margin;mso-wrap-style:none;z-index:251663360;mso-width-relative:page;mso-height-relative:page;" filled="f" stroked="f" coordsize="21600,21600" o:gfxdata="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yQ3AG1QAAAAo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03B48A30">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9C78C">
    <w:pPr>
      <w:pStyle w:val="11"/>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C796">
    <w:pPr>
      <w:pStyle w:val="11"/>
    </w:pPr>
    <w:r>
      <mc:AlternateContent>
        <mc:Choice Requires="wps">
          <w:drawing>
            <wp:anchor distT="0" distB="0" distL="114300" distR="114300" simplePos="0" relativeHeight="251663360" behindDoc="0" locked="0" layoutInCell="1" allowOverlap="1">
              <wp:simplePos x="0" y="0"/>
              <wp:positionH relativeFrom="margin">
                <wp:posOffset>2369185</wp:posOffset>
              </wp:positionH>
              <wp:positionV relativeFrom="paragraph">
                <wp:posOffset>-57150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7DBFE">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4.5pt;height:144pt;width:144pt;mso-position-horizontal-relative:margin;mso-wrap-style:none;z-index:251663360;mso-width-relative:page;mso-height-relative:page;" filled="f" stroked="f" coordsize="21600,21600" o:gfxdata="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kNwBtUAAAAKAQAADwAAAAAAAAABACAAAAAiAAAAZHJzL2Rvd25y&#10;ZXYueG1sUEsBAhQAFAAAAAgAh07iQL97GEPIAQAAmwMAAA4AAAAAAAAAAQAgAAAAJAEAAGRycy9l&#10;Mm9Eb2MueG1sUEsFBgAAAAAGAAYAWQEAAF4FAAAAAA==&#10;">
              <v:fill on="f" focussize="0,0"/>
              <v:stroke on="f"/>
              <v:imagedata o:title=""/>
              <o:lock v:ext="edit" aspectratio="f"/>
              <v:textbox inset="0mm,0mm,0mm,0mm" style="mso-fit-shape-to-text:t;">
                <w:txbxContent>
                  <w:p w14:paraId="18A7DBFE">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0950">
    <w:pPr>
      <w:pStyle w:val="11"/>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EC774">
    <w:pPr>
      <w:pStyle w:val="11"/>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13F39F">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F13F39F">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3CC4">
    <w:pPr>
      <w:pStyle w:val="11"/>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3566C8">
                          <w:pPr>
                            <w:pStyle w:val="11"/>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3566C8">
                    <w:pPr>
                      <w:pStyle w:val="11"/>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BA4B">
    <w:pPr>
      <w:pStyle w:val="1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0393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03935" cy="1828800"/>
                      </a:xfrm>
                      <a:prstGeom prst="rect">
                        <a:avLst/>
                      </a:prstGeom>
                      <a:noFill/>
                      <a:ln>
                        <a:noFill/>
                      </a:ln>
                    </wps:spPr>
                    <wps:txbx>
                      <w:txbxContent>
                        <w:p w14:paraId="1E8EB024">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9.05pt;mso-position-horizontal:center;mso-position-horizontal-relative:margin;z-index:251659264;mso-width-relative:page;mso-height-relative:page;" filled="f" stroked="f" coordsize="21600,21600" o:gfxdata="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mKCFtIAAAAFAQAADwAAAAAAAAABACAAAAAiAAAAZHJzL2Rvd25yZXYu&#10;eG1sUEsBAhQAFAAAAAgAh07iQLsQhtnIAQAAjQMAAA4AAAAAAAAAAQAgAAAAIQEAAGRycy9lMm9E&#10;b2MueG1sUEsFBgAAAAAGAAYAWQEAAFsFAAAAAA==&#10;">
              <v:fill on="f" focussize="0,0"/>
              <v:stroke on="f"/>
              <v:imagedata o:title=""/>
              <o:lock v:ext="edit" aspectratio="f"/>
              <v:textbox inset="0mm,0mm,0mm,0mm" style="mso-fit-shape-to-text:t;">
                <w:txbxContent>
                  <w:p w14:paraId="1E8EB024">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FC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314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FB814"/>
    <w:multiLevelType w:val="singleLevel"/>
    <w:tmpl w:val="BB3FB814"/>
    <w:lvl w:ilvl="0" w:tentative="0">
      <w:start w:val="1"/>
      <w:numFmt w:val="decimal"/>
      <w:lvlText w:val="(%1)"/>
      <w:lvlJc w:val="left"/>
      <w:pPr>
        <w:ind w:left="425" w:hanging="425"/>
      </w:pPr>
      <w:rPr>
        <w:rFonts w:hint="default"/>
      </w:rPr>
    </w:lvl>
  </w:abstractNum>
  <w:abstractNum w:abstractNumId="1">
    <w:nsid w:val="CBFFFE4C"/>
    <w:multiLevelType w:val="singleLevel"/>
    <w:tmpl w:val="CBFFFE4C"/>
    <w:lvl w:ilvl="0" w:tentative="0">
      <w:start w:val="1"/>
      <w:numFmt w:val="decimalEnclosedCircleChinese"/>
      <w:suff w:val="nothing"/>
      <w:lvlText w:val="%1　"/>
      <w:lvlJc w:val="left"/>
      <w:pPr>
        <w:ind w:left="0" w:firstLine="400"/>
      </w:pPr>
      <w:rPr>
        <w:rFonts w:hint="eastAsia"/>
      </w:rPr>
    </w:lvl>
  </w:abstractNum>
  <w:abstractNum w:abstractNumId="2">
    <w:nsid w:val="CDFE43DE"/>
    <w:multiLevelType w:val="singleLevel"/>
    <w:tmpl w:val="CDFE43DE"/>
    <w:lvl w:ilvl="0" w:tentative="0">
      <w:start w:val="1"/>
      <w:numFmt w:val="decimalEnclosedCircleChinese"/>
      <w:suff w:val="nothing"/>
      <w:lvlText w:val="%1　"/>
      <w:lvlJc w:val="left"/>
      <w:pPr>
        <w:ind w:left="0" w:firstLine="400"/>
      </w:pPr>
      <w:rPr>
        <w:rFonts w:hint="eastAsia"/>
      </w:rPr>
    </w:lvl>
  </w:abstractNum>
  <w:abstractNum w:abstractNumId="3">
    <w:nsid w:val="CE9AEB08"/>
    <w:multiLevelType w:val="singleLevel"/>
    <w:tmpl w:val="CE9AEB08"/>
    <w:lvl w:ilvl="0" w:tentative="0">
      <w:start w:val="1"/>
      <w:numFmt w:val="decimal"/>
      <w:lvlText w:val="%1."/>
      <w:lvlJc w:val="left"/>
      <w:pPr>
        <w:ind w:left="425" w:hanging="425"/>
      </w:pPr>
      <w:rPr>
        <w:rFonts w:hint="default"/>
      </w:rPr>
    </w:lvl>
  </w:abstractNum>
  <w:abstractNum w:abstractNumId="4">
    <w:nsid w:val="DFEF8B4B"/>
    <w:multiLevelType w:val="singleLevel"/>
    <w:tmpl w:val="DFEF8B4B"/>
    <w:lvl w:ilvl="0" w:tentative="0">
      <w:start w:val="1"/>
      <w:numFmt w:val="decimalEnclosedCircleChinese"/>
      <w:suff w:val="nothing"/>
      <w:lvlText w:val="%1　"/>
      <w:lvlJc w:val="left"/>
      <w:pPr>
        <w:ind w:left="0" w:firstLine="400"/>
      </w:pPr>
      <w:rPr>
        <w:rFonts w:hint="eastAsia"/>
      </w:rPr>
    </w:lvl>
  </w:abstractNum>
  <w:abstractNum w:abstractNumId="5">
    <w:nsid w:val="EF5E71A6"/>
    <w:multiLevelType w:val="singleLevel"/>
    <w:tmpl w:val="EF5E71A6"/>
    <w:lvl w:ilvl="0" w:tentative="0">
      <w:start w:val="1"/>
      <w:numFmt w:val="chineseCounting"/>
      <w:suff w:val="nothing"/>
      <w:lvlText w:val="（%1）"/>
      <w:lvlJc w:val="left"/>
      <w:pPr>
        <w:ind w:left="0" w:firstLine="420"/>
      </w:pPr>
      <w:rPr>
        <w:rFonts w:hint="eastAsia"/>
      </w:rPr>
    </w:lvl>
  </w:abstractNum>
  <w:abstractNum w:abstractNumId="6">
    <w:nsid w:val="F7E78E07"/>
    <w:multiLevelType w:val="singleLevel"/>
    <w:tmpl w:val="F7E78E07"/>
    <w:lvl w:ilvl="0" w:tentative="0">
      <w:start w:val="1"/>
      <w:numFmt w:val="decimal"/>
      <w:lvlText w:val="(%1)"/>
      <w:lvlJc w:val="left"/>
      <w:pPr>
        <w:ind w:left="425" w:hanging="425"/>
      </w:pPr>
      <w:rPr>
        <w:rFonts w:hint="default"/>
      </w:rPr>
    </w:lvl>
  </w:abstractNum>
  <w:abstractNum w:abstractNumId="7">
    <w:nsid w:val="F96BAB7F"/>
    <w:multiLevelType w:val="singleLevel"/>
    <w:tmpl w:val="F96BAB7F"/>
    <w:lvl w:ilvl="0" w:tentative="0">
      <w:start w:val="1"/>
      <w:numFmt w:val="decimalEnclosedCircleChinese"/>
      <w:suff w:val="nothing"/>
      <w:lvlText w:val="%1　"/>
      <w:lvlJc w:val="left"/>
      <w:pPr>
        <w:ind w:left="0" w:firstLine="400"/>
      </w:pPr>
      <w:rPr>
        <w:rFonts w:hint="eastAsia"/>
      </w:rPr>
    </w:lvl>
  </w:abstractNum>
  <w:abstractNum w:abstractNumId="8">
    <w:nsid w:val="FBEFD8D9"/>
    <w:multiLevelType w:val="singleLevel"/>
    <w:tmpl w:val="FBEFD8D9"/>
    <w:lvl w:ilvl="0" w:tentative="0">
      <w:start w:val="1"/>
      <w:numFmt w:val="decimalEnclosedCircleChinese"/>
      <w:suff w:val="nothing"/>
      <w:lvlText w:val="%1　"/>
      <w:lvlJc w:val="left"/>
      <w:pPr>
        <w:ind w:left="0" w:firstLine="400"/>
      </w:pPr>
      <w:rPr>
        <w:rFonts w:hint="eastAsia"/>
      </w:rPr>
    </w:lvl>
  </w:abstractNum>
  <w:abstractNum w:abstractNumId="9">
    <w:nsid w:val="FBF77CE4"/>
    <w:multiLevelType w:val="singleLevel"/>
    <w:tmpl w:val="FBF77CE4"/>
    <w:lvl w:ilvl="0" w:tentative="0">
      <w:start w:val="1"/>
      <w:numFmt w:val="decimalEnclosedCircleChinese"/>
      <w:suff w:val="nothing"/>
      <w:lvlText w:val="%1　"/>
      <w:lvlJc w:val="left"/>
      <w:pPr>
        <w:ind w:left="0" w:firstLine="400"/>
      </w:pPr>
      <w:rPr>
        <w:rFonts w:hint="eastAsia"/>
      </w:rPr>
    </w:lvl>
  </w:abstractNum>
  <w:abstractNum w:abstractNumId="10">
    <w:nsid w:val="FD387C5F"/>
    <w:multiLevelType w:val="singleLevel"/>
    <w:tmpl w:val="FD387C5F"/>
    <w:lvl w:ilvl="0" w:tentative="0">
      <w:start w:val="1"/>
      <w:numFmt w:val="decimalEnclosedCircleChinese"/>
      <w:suff w:val="nothing"/>
      <w:lvlText w:val="%1　"/>
      <w:lvlJc w:val="left"/>
      <w:pPr>
        <w:ind w:left="0" w:firstLine="400"/>
      </w:pPr>
      <w:rPr>
        <w:rFonts w:hint="eastAsia"/>
      </w:rPr>
    </w:lvl>
  </w:abstractNum>
  <w:abstractNum w:abstractNumId="11">
    <w:nsid w:val="FEEF8DA7"/>
    <w:multiLevelType w:val="singleLevel"/>
    <w:tmpl w:val="FEEF8DA7"/>
    <w:lvl w:ilvl="0" w:tentative="0">
      <w:start w:val="1"/>
      <w:numFmt w:val="decimal"/>
      <w:lvlText w:val="(%1)"/>
      <w:lvlJc w:val="left"/>
      <w:pPr>
        <w:ind w:left="425" w:hanging="425"/>
      </w:pPr>
      <w:rPr>
        <w:rFonts w:hint="default"/>
      </w:rPr>
    </w:lvl>
  </w:abstractNum>
  <w:abstractNum w:abstractNumId="12">
    <w:nsid w:val="0CB64857"/>
    <w:multiLevelType w:val="singleLevel"/>
    <w:tmpl w:val="0CB64857"/>
    <w:lvl w:ilvl="0" w:tentative="0">
      <w:start w:val="2"/>
      <w:numFmt w:val="decimal"/>
      <w:suff w:val="nothing"/>
      <w:lvlText w:val="%1、"/>
      <w:lvlJc w:val="left"/>
    </w:lvl>
  </w:abstractNum>
  <w:abstractNum w:abstractNumId="13">
    <w:nsid w:val="1A1BE98A"/>
    <w:multiLevelType w:val="singleLevel"/>
    <w:tmpl w:val="1A1BE98A"/>
    <w:lvl w:ilvl="0" w:tentative="0">
      <w:start w:val="1"/>
      <w:numFmt w:val="decimal"/>
      <w:pStyle w:val="28"/>
      <w:lvlText w:val="%1."/>
      <w:lvlJc w:val="left"/>
      <w:pPr>
        <w:ind w:left="425" w:hanging="425"/>
      </w:pPr>
      <w:rPr>
        <w:rFonts w:hint="default"/>
      </w:rPr>
    </w:lvl>
  </w:abstractNum>
  <w:abstractNum w:abstractNumId="14">
    <w:nsid w:val="2F3FFB77"/>
    <w:multiLevelType w:val="singleLevel"/>
    <w:tmpl w:val="2F3FFB77"/>
    <w:lvl w:ilvl="0" w:tentative="0">
      <w:start w:val="1"/>
      <w:numFmt w:val="decimalEnclosedCircleChinese"/>
      <w:suff w:val="nothing"/>
      <w:lvlText w:val="%1　"/>
      <w:lvlJc w:val="left"/>
      <w:pPr>
        <w:ind w:left="0" w:firstLine="400"/>
      </w:pPr>
      <w:rPr>
        <w:rFonts w:hint="eastAsia"/>
      </w:rPr>
    </w:lvl>
  </w:abstractNum>
  <w:abstractNum w:abstractNumId="15">
    <w:nsid w:val="3CB3A949"/>
    <w:multiLevelType w:val="singleLevel"/>
    <w:tmpl w:val="3CB3A949"/>
    <w:lvl w:ilvl="0" w:tentative="0">
      <w:start w:val="3"/>
      <w:numFmt w:val="chineseCounting"/>
      <w:suff w:val="space"/>
      <w:lvlText w:val="第%1部分"/>
      <w:lvlJc w:val="left"/>
      <w:rPr>
        <w:rFonts w:hint="eastAsia"/>
      </w:rPr>
    </w:lvl>
  </w:abstractNum>
  <w:abstractNum w:abstractNumId="16">
    <w:nsid w:val="46232589"/>
    <w:multiLevelType w:val="singleLevel"/>
    <w:tmpl w:val="46232589"/>
    <w:lvl w:ilvl="0" w:tentative="0">
      <w:start w:val="1"/>
      <w:numFmt w:val="decimal"/>
      <w:suff w:val="space"/>
      <w:lvlText w:val="%1."/>
      <w:lvlJc w:val="left"/>
    </w:lvl>
  </w:abstractNum>
  <w:abstractNum w:abstractNumId="17">
    <w:nsid w:val="495C2BCE"/>
    <w:multiLevelType w:val="singleLevel"/>
    <w:tmpl w:val="495C2BCE"/>
    <w:lvl w:ilvl="0" w:tentative="0">
      <w:start w:val="1"/>
      <w:numFmt w:val="chineseCounting"/>
      <w:suff w:val="nothing"/>
      <w:lvlText w:val="%1、"/>
      <w:lvlJc w:val="left"/>
      <w:pPr>
        <w:ind w:left="210"/>
      </w:pPr>
      <w:rPr>
        <w:rFonts w:hint="eastAsia"/>
      </w:rPr>
    </w:lvl>
  </w:abstractNum>
  <w:abstractNum w:abstractNumId="18">
    <w:nsid w:val="7FD6A527"/>
    <w:multiLevelType w:val="singleLevel"/>
    <w:tmpl w:val="7FD6A527"/>
    <w:lvl w:ilvl="0" w:tentative="0">
      <w:start w:val="1"/>
      <w:numFmt w:val="decimalEnclosedCircleChinese"/>
      <w:suff w:val="nothing"/>
      <w:lvlText w:val="%1　"/>
      <w:lvlJc w:val="left"/>
      <w:pPr>
        <w:ind w:left="0" w:firstLine="400"/>
      </w:pPr>
      <w:rPr>
        <w:rFonts w:hint="eastAsia"/>
      </w:rPr>
    </w:lvl>
  </w:abstractNum>
  <w:abstractNum w:abstractNumId="19">
    <w:nsid w:val="7FFD2749"/>
    <w:multiLevelType w:val="singleLevel"/>
    <w:tmpl w:val="7FFD2749"/>
    <w:lvl w:ilvl="0" w:tentative="0">
      <w:start w:val="1"/>
      <w:numFmt w:val="decimal"/>
      <w:lvlText w:val="(%1)"/>
      <w:lvlJc w:val="left"/>
      <w:pPr>
        <w:ind w:left="425" w:hanging="425"/>
      </w:pPr>
      <w:rPr>
        <w:rFonts w:hint="default"/>
      </w:rPr>
    </w:lvl>
  </w:abstractNum>
  <w:num w:numId="1">
    <w:abstractNumId w:val="13"/>
  </w:num>
  <w:num w:numId="2">
    <w:abstractNumId w:val="15"/>
  </w:num>
  <w:num w:numId="3">
    <w:abstractNumId w:val="5"/>
  </w:num>
  <w:num w:numId="4">
    <w:abstractNumId w:val="3"/>
  </w:num>
  <w:num w:numId="5">
    <w:abstractNumId w:val="0"/>
  </w:num>
  <w:num w:numId="6">
    <w:abstractNumId w:val="8"/>
  </w:num>
  <w:num w:numId="7">
    <w:abstractNumId w:val="9"/>
  </w:num>
  <w:num w:numId="8">
    <w:abstractNumId w:val="10"/>
  </w:num>
  <w:num w:numId="9">
    <w:abstractNumId w:val="19"/>
  </w:num>
  <w:num w:numId="10">
    <w:abstractNumId w:val="2"/>
  </w:num>
  <w:num w:numId="11">
    <w:abstractNumId w:val="14"/>
  </w:num>
  <w:num w:numId="12">
    <w:abstractNumId w:val="18"/>
  </w:num>
  <w:num w:numId="13">
    <w:abstractNumId w:val="4"/>
  </w:num>
  <w:num w:numId="14">
    <w:abstractNumId w:val="6"/>
  </w:num>
  <w:num w:numId="15">
    <w:abstractNumId w:val="7"/>
  </w:num>
  <w:num w:numId="16">
    <w:abstractNumId w:val="1"/>
  </w:num>
  <w:num w:numId="17">
    <w:abstractNumId w:val="11"/>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TFiZTlmYTExN2EwNzE4NTc4MDNjZjEwZTJkY2MifQ=="/>
  </w:docVars>
  <w:rsids>
    <w:rsidRoot w:val="35CF2740"/>
    <w:rsid w:val="050E6F78"/>
    <w:rsid w:val="05A1564E"/>
    <w:rsid w:val="0C270F77"/>
    <w:rsid w:val="0D59559E"/>
    <w:rsid w:val="12277C1F"/>
    <w:rsid w:val="14386610"/>
    <w:rsid w:val="228D542E"/>
    <w:rsid w:val="2C123854"/>
    <w:rsid w:val="35CF2740"/>
    <w:rsid w:val="3A262F51"/>
    <w:rsid w:val="41A82B6C"/>
    <w:rsid w:val="43060381"/>
    <w:rsid w:val="434B090C"/>
    <w:rsid w:val="5A8638EF"/>
    <w:rsid w:val="60122D30"/>
    <w:rsid w:val="6AF56DC0"/>
    <w:rsid w:val="6CCC219E"/>
    <w:rsid w:val="7092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30"/>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sz w:val="28"/>
    </w:rPr>
  </w:style>
  <w:style w:type="paragraph" w:styleId="4">
    <w:name w:val="Normal Indent"/>
    <w:basedOn w:val="1"/>
    <w:next w:val="5"/>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customStyle="1" w:styleId="6">
    <w:name w:val="Default"/>
    <w:next w:val="7"/>
    <w:qFormat/>
    <w:uiPriority w:val="0"/>
    <w:pPr>
      <w:widowControl w:val="0"/>
      <w:autoSpaceDE w:val="0"/>
      <w:autoSpaceDN w:val="0"/>
      <w:adjustRightInd w:val="0"/>
    </w:pPr>
    <w:rPr>
      <w:rFonts w:ascii="宋体..ā" w:hAnsi="Times New Roman" w:eastAsia="宋体..ā" w:cs="宋体..ā"/>
      <w:color w:val="000000"/>
      <w:sz w:val="24"/>
      <w:szCs w:val="24"/>
      <w:lang w:val="en-US" w:eastAsia="zh-CN" w:bidi="ar-SA"/>
    </w:rPr>
  </w:style>
  <w:style w:type="paragraph" w:styleId="7">
    <w:name w:val="toc 2"/>
    <w:basedOn w:val="1"/>
    <w:next w:val="1"/>
    <w:qFormat/>
    <w:uiPriority w:val="39"/>
    <w:pPr>
      <w:ind w:left="210"/>
      <w:jc w:val="left"/>
    </w:pPr>
    <w:rPr>
      <w:smallCaps/>
      <w:sz w:val="20"/>
      <w:szCs w:val="20"/>
    </w:rPr>
  </w:style>
  <w:style w:type="paragraph" w:styleId="8">
    <w:name w:val="annotation text"/>
    <w:basedOn w:val="1"/>
    <w:qFormat/>
    <w:uiPriority w:val="0"/>
    <w:pPr>
      <w:jc w:val="left"/>
    </w:p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0"/>
    <w:pPr>
      <w:widowControl/>
      <w:jc w:val="left"/>
    </w:pPr>
    <w:rPr>
      <w:rFonts w:ascii="宋体" w:hAnsi="宋体" w:cs="宋体"/>
      <w:color w:val="000000"/>
      <w:kern w:val="0"/>
      <w:sz w:val="24"/>
    </w:rPr>
  </w:style>
  <w:style w:type="paragraph" w:styleId="13">
    <w:name w:val="Body Text First Indent 2"/>
    <w:basedOn w:val="5"/>
    <w:qFormat/>
    <w:uiPriority w:val="0"/>
    <w:pPr>
      <w:widowControl w:val="0"/>
      <w:ind w:firstLine="420" w:firstLineChars="200"/>
      <w:jc w:val="both"/>
    </w:pPr>
    <w:rPr>
      <w:kern w:val="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_Style 3"/>
    <w:basedOn w:val="1"/>
    <w:qFormat/>
    <w:uiPriority w:val="0"/>
    <w:pPr>
      <w:adjustRightInd/>
      <w:ind w:firstLine="420" w:firstLineChars="200"/>
    </w:pPr>
    <w:rPr>
      <w:rFonts w:eastAsia="仿宋_GB2312"/>
      <w:sz w:val="28"/>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A正文"/>
    <w:basedOn w:val="1"/>
    <w:qFormat/>
    <w:uiPriority w:val="0"/>
    <w:pPr>
      <w:spacing w:line="560" w:lineRule="exact"/>
      <w:ind w:firstLine="560"/>
    </w:pPr>
    <w:rPr>
      <w:sz w:val="28"/>
      <w:szCs w:val="28"/>
    </w:rPr>
  </w:style>
  <w:style w:type="paragraph" w:customStyle="1" w:styleId="23">
    <w:name w:val="段落文字"/>
    <w:basedOn w:val="1"/>
    <w:qFormat/>
    <w:uiPriority w:val="0"/>
    <w:pPr>
      <w:adjustRightInd w:val="0"/>
      <w:snapToGrid w:val="0"/>
      <w:ind w:firstLine="480"/>
    </w:pPr>
    <w:rPr>
      <w:rFonts w:ascii="Times New Roman" w:hAnsi="Times New Roman"/>
    </w:rPr>
  </w:style>
  <w:style w:type="paragraph" w:customStyle="1" w:styleId="24">
    <w:name w:val="*正文"/>
    <w:basedOn w:val="25"/>
    <w:qFormat/>
    <w:uiPriority w:val="0"/>
    <w:pPr>
      <w:widowControl/>
      <w:adjustRightInd w:val="0"/>
      <w:snapToGrid w:val="0"/>
      <w:ind w:firstLine="480"/>
    </w:pPr>
    <w:rPr>
      <w:rFonts w:ascii="宋体" w:hAnsi="宋体" w:cs="宋体"/>
      <w:kern w:val="0"/>
    </w:rPr>
  </w:style>
  <w:style w:type="paragraph" w:customStyle="1" w:styleId="25">
    <w:name w:val="内容文本"/>
    <w:basedOn w:val="26"/>
    <w:qFormat/>
    <w:uiPriority w:val="0"/>
    <w:pPr>
      <w:jc w:val="left"/>
    </w:pPr>
    <w:rPr>
      <w:rFonts w:ascii="宋体"/>
      <w:lang w:eastAsia="en-US" w:bidi="en-US"/>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正文段"/>
    <w:basedOn w:val="1"/>
    <w:qFormat/>
    <w:uiPriority w:val="0"/>
    <w:pPr>
      <w:widowControl/>
      <w:numPr>
        <w:ilvl w:val="0"/>
        <w:numId w:val="1"/>
      </w:numPr>
      <w:tabs>
        <w:tab w:val="left" w:pos="1200"/>
      </w:tabs>
      <w:snapToGrid w:val="0"/>
      <w:spacing w:afterLines="50"/>
    </w:pPr>
    <w:rPr>
      <w:rFonts w:ascii="Times New Roman" w:hAnsi="Times New Roman"/>
      <w:kern w:val="0"/>
      <w:sz w:val="24"/>
      <w:szCs w:val="20"/>
    </w:rPr>
  </w:style>
  <w:style w:type="paragraph" w:customStyle="1" w:styleId="29">
    <w:name w:val="索引 11"/>
    <w:basedOn w:val="1"/>
    <w:next w:val="1"/>
    <w:qFormat/>
    <w:uiPriority w:val="99"/>
    <w:pPr>
      <w:adjustRightInd/>
      <w:spacing w:line="360" w:lineRule="auto"/>
    </w:pPr>
    <w:rPr>
      <w:rFonts w:ascii="仿宋_GB2312" w:eastAsia="仿宋_GB2312"/>
      <w:sz w:val="24"/>
      <w:szCs w:val="20"/>
    </w:rPr>
  </w:style>
  <w:style w:type="paragraph" w:customStyle="1" w:styleId="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3199</Words>
  <Characters>3800</Characters>
  <Lines>0</Lines>
  <Paragraphs>0</Paragraphs>
  <TotalTime>30</TotalTime>
  <ScaleCrop>false</ScaleCrop>
  <LinksUpToDate>false</LinksUpToDate>
  <CharactersWithSpaces>3894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2024-10-15T07:12:00Z</dcterms:created>
  <dc:creator>小小</dc:creator>
  <cp:lastModifiedBy>小小</cp:lastModifiedBy>
  <dcterms:modified xsi:type="dcterms:W3CDTF">2024-11-06T07:57:31Z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A4E9C1E0D51C403FB674AAF7EAE953E6_11</vt:lpwstr>
  </property>
</Properties>
</file>