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DA45F">
      <w:pPr>
        <w:spacing w:after="120"/>
        <w:jc w:val="left"/>
        <w:rPr>
          <w:rFonts w:ascii="宋体" w:hAnsi="宋体"/>
          <w:b/>
          <w:sz w:val="40"/>
          <w:szCs w:val="32"/>
        </w:rPr>
      </w:pPr>
      <w:r>
        <w:rPr>
          <w:rFonts w:hint="eastAsia" w:ascii="宋体" w:hAnsi="宋体" w:eastAsia="宋体"/>
          <w:b/>
          <w:sz w:val="40"/>
          <w:szCs w:val="32"/>
          <w:lang w:eastAsia="zh-CN"/>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-840740</wp:posOffset>
            </wp:positionV>
            <wp:extent cx="7540625" cy="10755630"/>
            <wp:effectExtent l="0" t="0" r="3175" b="7620"/>
            <wp:wrapNone/>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14"/>
                    <a:stretch>
                      <a:fillRect/>
                    </a:stretch>
                  </pic:blipFill>
                  <pic:spPr>
                    <a:xfrm>
                      <a:off x="0" y="0"/>
                      <a:ext cx="7540625" cy="10755630"/>
                    </a:xfrm>
                    <a:prstGeom prst="rect">
                      <a:avLst/>
                    </a:prstGeom>
                  </pic:spPr>
                </pic:pic>
              </a:graphicData>
            </a:graphic>
          </wp:anchor>
        </w:drawing>
      </w:r>
    </w:p>
    <w:p w14:paraId="65A808C6">
      <w:pPr>
        <w:pStyle w:val="43"/>
        <w:ind w:firstLine="400"/>
        <w:rPr>
          <w:rFonts w:ascii="宋体" w:hAnsi="宋体" w:eastAsia="宋体"/>
        </w:rPr>
      </w:pPr>
    </w:p>
    <w:p w14:paraId="1595A2B7">
      <w:pPr>
        <w:spacing w:after="120" w:line="600" w:lineRule="exact"/>
        <w:jc w:val="center"/>
        <w:rPr>
          <w:rFonts w:hint="eastAsia" w:ascii="宋体" w:hAnsi="宋体" w:eastAsia="宋体"/>
          <w:b/>
          <w:sz w:val="40"/>
          <w:szCs w:val="32"/>
          <w:lang w:eastAsia="zh-CN"/>
        </w:rPr>
      </w:pPr>
    </w:p>
    <w:p w14:paraId="3E6F6172">
      <w:pPr>
        <w:spacing w:after="120" w:line="1600" w:lineRule="exact"/>
        <w:jc w:val="center"/>
        <w:rPr>
          <w:rFonts w:ascii="宋体" w:hAnsi="宋体"/>
          <w:b/>
          <w:sz w:val="84"/>
          <w:szCs w:val="84"/>
        </w:rPr>
      </w:pPr>
      <w:r>
        <w:rPr>
          <w:rFonts w:hint="eastAsia" w:ascii="宋体" w:hAnsi="宋体"/>
          <w:b/>
          <w:sz w:val="84"/>
          <w:szCs w:val="84"/>
        </w:rPr>
        <w:t>国内公开招标文件</w:t>
      </w:r>
    </w:p>
    <w:p w14:paraId="683F28D3">
      <w:pPr>
        <w:rPr>
          <w:rFonts w:ascii="宋体" w:hAnsi="宋体"/>
          <w:b/>
          <w:sz w:val="36"/>
          <w:szCs w:val="36"/>
        </w:rPr>
      </w:pPr>
    </w:p>
    <w:p w14:paraId="75F0CF72">
      <w:pPr>
        <w:spacing w:line="600" w:lineRule="exact"/>
        <w:rPr>
          <w:rFonts w:ascii="宋体" w:hAnsi="宋体"/>
          <w:b/>
          <w:sz w:val="28"/>
          <w:szCs w:val="28"/>
        </w:rPr>
      </w:pPr>
    </w:p>
    <w:p w14:paraId="1233EE77">
      <w:pPr>
        <w:spacing w:line="600" w:lineRule="exact"/>
        <w:rPr>
          <w:rFonts w:ascii="宋体" w:hAnsi="宋体"/>
          <w:b/>
          <w:sz w:val="28"/>
          <w:szCs w:val="28"/>
        </w:rPr>
      </w:pPr>
    </w:p>
    <w:p w14:paraId="19D86178">
      <w:pPr>
        <w:spacing w:line="600" w:lineRule="exact"/>
        <w:rPr>
          <w:rFonts w:ascii="宋体" w:hAnsi="宋体"/>
          <w:b/>
          <w:sz w:val="28"/>
          <w:szCs w:val="28"/>
        </w:rPr>
      </w:pPr>
    </w:p>
    <w:p w14:paraId="7586E6D5">
      <w:pPr>
        <w:spacing w:line="600" w:lineRule="exact"/>
        <w:rPr>
          <w:rFonts w:ascii="宋体" w:hAnsi="宋体"/>
          <w:b/>
          <w:sz w:val="28"/>
          <w:szCs w:val="28"/>
        </w:rPr>
      </w:pPr>
    </w:p>
    <w:p w14:paraId="0CB270FF">
      <w:pPr>
        <w:spacing w:line="80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lang w:eastAsia="zh-CN"/>
        </w:rPr>
        <w:t>QWZFCG25010（NBITC-202510430G）</w:t>
      </w:r>
    </w:p>
    <w:p w14:paraId="04B74531">
      <w:pPr>
        <w:spacing w:line="800" w:lineRule="exact"/>
        <w:ind w:left="1396" w:leftChars="6" w:hanging="1383" w:hangingChars="492"/>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lang w:eastAsia="zh-CN"/>
        </w:rPr>
        <w:t>宁波市自然资源和规划局前湾新区分局土地出让及收储地价评估项目</w:t>
      </w:r>
    </w:p>
    <w:p w14:paraId="168F7B3B">
      <w:pPr>
        <w:spacing w:line="800" w:lineRule="exact"/>
        <w:ind w:left="1405" w:hanging="1405" w:hangingChars="500"/>
        <w:rPr>
          <w:rFonts w:ascii="宋体" w:hAnsi="宋体"/>
          <w:b/>
          <w:sz w:val="28"/>
          <w:szCs w:val="28"/>
        </w:rPr>
      </w:pPr>
      <w:r>
        <w:rPr>
          <w:rFonts w:hint="eastAsia" w:ascii="宋体" w:hAnsi="宋体"/>
          <w:b/>
          <w:sz w:val="28"/>
          <w:szCs w:val="28"/>
        </w:rPr>
        <w:t>采 购 人：</w:t>
      </w:r>
      <w:r>
        <w:rPr>
          <w:rFonts w:hint="eastAsia" w:ascii="宋体" w:hAnsi="宋体"/>
          <w:b/>
          <w:sz w:val="28"/>
          <w:szCs w:val="28"/>
          <w:lang w:eastAsia="zh-CN"/>
        </w:rPr>
        <w:t>宁波市自然资源和规划局前湾新区分局</w:t>
      </w:r>
      <w:r>
        <w:rPr>
          <w:rFonts w:hint="eastAsia" w:ascii="宋体" w:hAnsi="宋体"/>
          <w:b/>
          <w:sz w:val="28"/>
          <w:szCs w:val="28"/>
        </w:rPr>
        <w:t>（盖章）</w:t>
      </w:r>
    </w:p>
    <w:p w14:paraId="39FCE7CF">
      <w:pPr>
        <w:spacing w:line="800" w:lineRule="exact"/>
        <w:rPr>
          <w:rFonts w:ascii="宋体" w:hAnsi="宋体"/>
          <w:b/>
          <w:sz w:val="28"/>
          <w:szCs w:val="28"/>
        </w:rPr>
      </w:pPr>
      <w:r>
        <w:rPr>
          <w:rFonts w:hint="eastAsia" w:ascii="宋体" w:hAnsi="宋体"/>
          <w:b/>
          <w:sz w:val="28"/>
          <w:szCs w:val="28"/>
        </w:rPr>
        <w:t>代理机构：宁波市国际招标有限公司（盖章）</w:t>
      </w:r>
    </w:p>
    <w:p w14:paraId="60F2F7DF">
      <w:pPr>
        <w:spacing w:line="800" w:lineRule="exact"/>
        <w:rPr>
          <w:rFonts w:ascii="宋体" w:hAnsi="宋体"/>
          <w:b/>
          <w:sz w:val="28"/>
          <w:szCs w:val="28"/>
        </w:rPr>
      </w:pPr>
      <w:r>
        <w:rPr>
          <w:rFonts w:hint="eastAsia" w:ascii="宋体" w:hAnsi="宋体"/>
          <w:b/>
          <w:sz w:val="28"/>
          <w:szCs w:val="28"/>
        </w:rPr>
        <w:t>备案单位：宁波前湾新区公共资源交易管理办公室（盖章）</w:t>
      </w:r>
    </w:p>
    <w:p w14:paraId="0FF46422">
      <w:pPr>
        <w:spacing w:line="800" w:lineRule="exact"/>
        <w:rPr>
          <w:rFonts w:ascii="宋体" w:hAnsi="宋体"/>
          <w:b/>
          <w:sz w:val="28"/>
          <w:szCs w:val="28"/>
        </w:rPr>
      </w:pPr>
      <w:r>
        <w:rPr>
          <w:rFonts w:hint="eastAsia" w:ascii="宋体" w:hAnsi="宋体"/>
          <w:b/>
          <w:sz w:val="28"/>
          <w:szCs w:val="28"/>
        </w:rPr>
        <w:t>编制日期：202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lang w:val="en-US" w:eastAsia="zh-CN"/>
        </w:rPr>
        <w:t>01</w:t>
      </w:r>
      <w:r>
        <w:rPr>
          <w:rFonts w:hint="eastAsia" w:ascii="宋体" w:hAnsi="宋体"/>
          <w:b/>
          <w:sz w:val="28"/>
          <w:szCs w:val="28"/>
        </w:rPr>
        <w:t>月</w:t>
      </w:r>
    </w:p>
    <w:p w14:paraId="34455AC5">
      <w:pPr>
        <w:spacing w:line="600" w:lineRule="exact"/>
        <w:rPr>
          <w:rFonts w:ascii="宋体" w:hAnsi="宋体"/>
          <w:b/>
          <w:sz w:val="28"/>
          <w:szCs w:val="28"/>
        </w:rPr>
      </w:pPr>
    </w:p>
    <w:p w14:paraId="1CF74DD6">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2E6B3EE4">
      <w:pPr>
        <w:spacing w:line="480" w:lineRule="auto"/>
        <w:jc w:val="center"/>
        <w:rPr>
          <w:rFonts w:ascii="宋体" w:hAnsi="宋体"/>
          <w:b/>
          <w:sz w:val="52"/>
          <w:szCs w:val="52"/>
        </w:rPr>
      </w:pPr>
    </w:p>
    <w:p w14:paraId="52C5893A">
      <w:pPr>
        <w:spacing w:line="1200" w:lineRule="exact"/>
        <w:jc w:val="center"/>
        <w:rPr>
          <w:rFonts w:ascii="宋体" w:hAnsi="宋体"/>
          <w:b/>
          <w:sz w:val="72"/>
          <w:szCs w:val="72"/>
        </w:rPr>
      </w:pPr>
      <w:r>
        <w:rPr>
          <w:rFonts w:hint="eastAsia" w:ascii="宋体" w:hAnsi="宋体"/>
          <w:b/>
          <w:sz w:val="72"/>
          <w:szCs w:val="72"/>
        </w:rPr>
        <w:t>温馨提醒</w:t>
      </w:r>
    </w:p>
    <w:p w14:paraId="0F73C998">
      <w:pPr>
        <w:spacing w:line="1200" w:lineRule="exact"/>
        <w:jc w:val="center"/>
        <w:rPr>
          <w:rFonts w:ascii="宋体" w:hAnsi="宋体"/>
          <w:b/>
          <w:sz w:val="52"/>
          <w:szCs w:val="52"/>
        </w:rPr>
      </w:pPr>
    </w:p>
    <w:p w14:paraId="67531612">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62075E0A">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2A67630B">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2DCA5C1B">
      <w:pPr>
        <w:spacing w:line="1000" w:lineRule="exact"/>
        <w:jc w:val="left"/>
        <w:rPr>
          <w:rFonts w:ascii="宋体" w:hAnsi="宋体"/>
          <w:b/>
          <w:sz w:val="30"/>
          <w:szCs w:val="30"/>
        </w:rPr>
      </w:pPr>
      <w:r>
        <w:rPr>
          <w:rFonts w:hint="eastAsia" w:ascii="宋体" w:hAnsi="宋体"/>
          <w:b/>
          <w:sz w:val="30"/>
          <w:szCs w:val="30"/>
        </w:rPr>
        <w:t>4、如供应商到开标现场解密的，请自带电脑，以便于开标现场解密投标文件。</w:t>
      </w:r>
    </w:p>
    <w:p w14:paraId="324E9E13">
      <w:pPr>
        <w:jc w:val="center"/>
        <w:outlineLvl w:val="0"/>
        <w:rPr>
          <w:rFonts w:ascii="宋体" w:hAnsi="宋体"/>
          <w:b/>
          <w:bCs/>
          <w:sz w:val="32"/>
          <w:szCs w:val="32"/>
        </w:rPr>
      </w:pPr>
    </w:p>
    <w:p w14:paraId="2D1846D6">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54FAEBB5">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3A0C51D4">
      <w:pPr>
        <w:pStyle w:val="28"/>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r>
        <w:fldChar w:fldCharType="begin"/>
      </w:r>
      <w:r>
        <w:instrText xml:space="preserve"> HYPERLINK \l "_Toc65915693" </w:instrText>
      </w:r>
      <w:r>
        <w:fldChar w:fldCharType="separate"/>
      </w:r>
      <w:r>
        <w:rPr>
          <w:rStyle w:val="52"/>
          <w:rFonts w:hint="eastAsia"/>
          <w:color w:val="auto"/>
          <w:sz w:val="28"/>
          <w:szCs w:val="28"/>
        </w:rPr>
        <w:t>第一章</w:t>
      </w:r>
      <w:r>
        <w:rPr>
          <w:rStyle w:val="52"/>
          <w:color w:val="auto"/>
          <w:sz w:val="28"/>
          <w:szCs w:val="28"/>
        </w:rPr>
        <w:t xml:space="preserve">  </w:t>
      </w:r>
      <w:r>
        <w:rPr>
          <w:rStyle w:val="52"/>
          <w:rFonts w:hint="eastAsia"/>
          <w:color w:val="auto"/>
          <w:sz w:val="28"/>
          <w:szCs w:val="28"/>
        </w:rPr>
        <w:t>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4FBBCA84">
      <w:pPr>
        <w:pStyle w:val="28"/>
        <w:spacing w:line="1000" w:lineRule="exact"/>
        <w:rPr>
          <w:color w:val="auto"/>
          <w:sz w:val="28"/>
          <w:szCs w:val="28"/>
        </w:rPr>
      </w:pPr>
      <w:r>
        <w:fldChar w:fldCharType="begin"/>
      </w:r>
      <w:r>
        <w:instrText xml:space="preserve"> HYPERLINK \l "_Toc65915695" </w:instrText>
      </w:r>
      <w:r>
        <w:fldChar w:fldCharType="separate"/>
      </w:r>
      <w:r>
        <w:rPr>
          <w:rStyle w:val="52"/>
          <w:rFonts w:hint="eastAsia"/>
          <w:color w:val="auto"/>
          <w:sz w:val="28"/>
          <w:szCs w:val="28"/>
        </w:rPr>
        <w:t>第二章</w:t>
      </w:r>
      <w:r>
        <w:rPr>
          <w:rStyle w:val="52"/>
          <w:color w:val="auto"/>
          <w:sz w:val="28"/>
          <w:szCs w:val="28"/>
        </w:rPr>
        <w:t xml:space="preserve">  </w:t>
      </w:r>
      <w:r>
        <w:rPr>
          <w:rStyle w:val="52"/>
          <w:rFonts w:hint="eastAsia"/>
          <w:color w:val="auto"/>
          <w:sz w:val="28"/>
          <w:szCs w:val="28"/>
        </w:rPr>
        <w:t>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3CB76B77">
      <w:pPr>
        <w:pStyle w:val="28"/>
        <w:spacing w:line="1000" w:lineRule="exact"/>
        <w:rPr>
          <w:color w:val="auto"/>
          <w:sz w:val="28"/>
          <w:szCs w:val="28"/>
        </w:rPr>
      </w:pPr>
      <w:r>
        <w:fldChar w:fldCharType="begin"/>
      </w:r>
      <w:r>
        <w:instrText xml:space="preserve"> HYPERLINK \l "_Toc65915708" </w:instrText>
      </w:r>
      <w:r>
        <w:fldChar w:fldCharType="separate"/>
      </w:r>
      <w:r>
        <w:rPr>
          <w:rStyle w:val="52"/>
          <w:rFonts w:hint="eastAsia"/>
          <w:color w:val="auto"/>
          <w:sz w:val="28"/>
          <w:szCs w:val="28"/>
        </w:rPr>
        <w:t>第三章</w:t>
      </w:r>
      <w:r>
        <w:rPr>
          <w:rStyle w:val="52"/>
          <w:color w:val="auto"/>
          <w:sz w:val="28"/>
          <w:szCs w:val="28"/>
        </w:rPr>
        <w:t xml:space="preserve">  </w:t>
      </w:r>
      <w:r>
        <w:rPr>
          <w:rStyle w:val="52"/>
          <w:rFonts w:hint="eastAsia"/>
          <w:color w:val="auto"/>
          <w:sz w:val="28"/>
          <w:szCs w:val="28"/>
        </w:rPr>
        <w:t>评标办</w:t>
      </w:r>
      <w:bookmarkStart w:id="0" w:name="_Hlt108008967"/>
      <w:bookmarkStart w:id="1" w:name="_Hlt108008968"/>
      <w:r>
        <w:rPr>
          <w:rStyle w:val="52"/>
          <w:rFonts w:hint="eastAsia"/>
          <w:color w:val="auto"/>
          <w:sz w:val="28"/>
          <w:szCs w:val="28"/>
        </w:rPr>
        <w:t>法</w:t>
      </w:r>
      <w:bookmarkEnd w:id="0"/>
      <w:bookmarkEnd w:id="1"/>
      <w:bookmarkStart w:id="2" w:name="_Hlt103948351"/>
      <w:r>
        <w:rPr>
          <w:rStyle w:val="52"/>
          <w:rFonts w:hint="eastAsia"/>
          <w:color w:val="auto"/>
          <w:sz w:val="28"/>
          <w:szCs w:val="28"/>
        </w:rPr>
        <w:t>及</w:t>
      </w:r>
      <w:bookmarkEnd w:id="2"/>
      <w:r>
        <w:rPr>
          <w:rStyle w:val="52"/>
          <w:rFonts w:hint="eastAsia"/>
          <w:color w:val="auto"/>
          <w:sz w:val="28"/>
          <w:szCs w:val="28"/>
        </w:rPr>
        <w:t>标准</w:t>
      </w:r>
      <w:bookmarkStart w:id="3" w:name="_Hlt66093867"/>
      <w:bookmarkStart w:id="4" w:name="_Hlt66093868"/>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11B555B5">
      <w:pPr>
        <w:pStyle w:val="28"/>
        <w:spacing w:line="1000" w:lineRule="exact"/>
        <w:rPr>
          <w:color w:val="auto"/>
          <w:sz w:val="28"/>
          <w:szCs w:val="28"/>
        </w:rPr>
      </w:pPr>
      <w:r>
        <w:fldChar w:fldCharType="begin"/>
      </w:r>
      <w:r>
        <w:instrText xml:space="preserve"> HYPERLINK \l "_Toc65915709" </w:instrText>
      </w:r>
      <w:r>
        <w:fldChar w:fldCharType="separate"/>
      </w:r>
      <w:r>
        <w:rPr>
          <w:rStyle w:val="52"/>
          <w:rFonts w:hint="eastAsia"/>
          <w:color w:val="auto"/>
          <w:sz w:val="28"/>
          <w:szCs w:val="28"/>
        </w:rPr>
        <w:t>第四章</w:t>
      </w:r>
      <w:r>
        <w:rPr>
          <w:rStyle w:val="52"/>
          <w:color w:val="auto"/>
          <w:sz w:val="28"/>
          <w:szCs w:val="28"/>
        </w:rPr>
        <w:t xml:space="preserve">  </w:t>
      </w:r>
      <w:r>
        <w:rPr>
          <w:rStyle w:val="52"/>
          <w:rFonts w:hint="eastAsia"/>
          <w:color w:val="auto"/>
          <w:sz w:val="28"/>
          <w:szCs w:val="28"/>
        </w:rPr>
        <w:t>合同样本</w:t>
      </w:r>
      <w:bookmarkStart w:id="5" w:name="_Hlt105757277"/>
      <w:bookmarkStart w:id="6" w:name="_Hlt105481243"/>
      <w:bookmarkStart w:id="7" w:name="_Hlt105481244"/>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05E3D9BB">
      <w:pPr>
        <w:pStyle w:val="28"/>
        <w:spacing w:line="1000" w:lineRule="exact"/>
        <w:rPr>
          <w:color w:val="auto"/>
          <w:sz w:val="28"/>
          <w:szCs w:val="28"/>
        </w:rPr>
      </w:pPr>
      <w:r>
        <w:fldChar w:fldCharType="begin"/>
      </w:r>
      <w:r>
        <w:instrText xml:space="preserve"> HYPERLINK \l "_Toc65915710" </w:instrText>
      </w:r>
      <w:r>
        <w:fldChar w:fldCharType="separate"/>
      </w:r>
      <w:r>
        <w:rPr>
          <w:rStyle w:val="52"/>
          <w:rFonts w:hint="eastAsia"/>
          <w:color w:val="auto"/>
          <w:sz w:val="28"/>
          <w:szCs w:val="28"/>
        </w:rPr>
        <w:t>第五章</w:t>
      </w:r>
      <w:r>
        <w:rPr>
          <w:rStyle w:val="52"/>
          <w:color w:val="auto"/>
          <w:sz w:val="28"/>
          <w:szCs w:val="28"/>
        </w:rPr>
        <w:t xml:space="preserve">  </w:t>
      </w:r>
      <w:r>
        <w:rPr>
          <w:rStyle w:val="52"/>
          <w:rFonts w:hint="eastAsia"/>
          <w:color w:val="auto"/>
          <w:sz w:val="28"/>
          <w:szCs w:val="28"/>
        </w:rPr>
        <w:t>招标内</w:t>
      </w:r>
      <w:bookmarkStart w:id="8" w:name="_Hlt105918519"/>
      <w:r>
        <w:rPr>
          <w:rStyle w:val="52"/>
          <w:rFonts w:hint="eastAsia"/>
          <w:color w:val="auto"/>
          <w:sz w:val="28"/>
          <w:szCs w:val="28"/>
        </w:rPr>
        <w:t>容</w:t>
      </w:r>
      <w:bookmarkEnd w:id="8"/>
      <w:r>
        <w:rPr>
          <w:rStyle w:val="52"/>
          <w:rFonts w:hint="eastAsia"/>
          <w:color w:val="auto"/>
          <w:sz w:val="28"/>
          <w:szCs w:val="28"/>
        </w:rPr>
        <w:t>与</w:t>
      </w:r>
      <w:bookmarkStart w:id="9" w:name="_Hlt105860469"/>
      <w:bookmarkStart w:id="10" w:name="_Hlt105860468"/>
      <w:r>
        <w:rPr>
          <w:rStyle w:val="52"/>
          <w:rFonts w:hint="eastAsia"/>
          <w:color w:val="auto"/>
          <w:sz w:val="28"/>
          <w:szCs w:val="28"/>
        </w:rPr>
        <w:t>技</w:t>
      </w:r>
      <w:bookmarkEnd w:id="9"/>
      <w:bookmarkEnd w:id="10"/>
      <w:r>
        <w:rPr>
          <w:rStyle w:val="52"/>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48A59473">
      <w:pPr>
        <w:pStyle w:val="28"/>
        <w:spacing w:line="1000" w:lineRule="exact"/>
        <w:rPr>
          <w:color w:val="auto"/>
          <w:sz w:val="28"/>
          <w:szCs w:val="28"/>
        </w:rPr>
      </w:pPr>
      <w:r>
        <w:fldChar w:fldCharType="begin"/>
      </w:r>
      <w:r>
        <w:instrText xml:space="preserve"> HYPERLINK \l "_Toc65915713" </w:instrText>
      </w:r>
      <w:r>
        <w:fldChar w:fldCharType="separate"/>
      </w:r>
      <w:r>
        <w:rPr>
          <w:rStyle w:val="52"/>
          <w:rFonts w:hint="eastAsia"/>
          <w:color w:val="auto"/>
          <w:sz w:val="28"/>
          <w:szCs w:val="28"/>
        </w:rPr>
        <w:t>第六章</w:t>
      </w:r>
      <w:r>
        <w:rPr>
          <w:rStyle w:val="52"/>
          <w:color w:val="auto"/>
          <w:sz w:val="28"/>
          <w:szCs w:val="28"/>
        </w:rPr>
        <w:t xml:space="preserve">  </w:t>
      </w:r>
      <w:r>
        <w:rPr>
          <w:rStyle w:val="52"/>
          <w:rFonts w:hint="eastAsia"/>
          <w:color w:val="auto"/>
          <w:sz w:val="28"/>
          <w:szCs w:val="28"/>
        </w:rPr>
        <w:t>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14:paraId="1AD95991">
      <w:pPr>
        <w:pStyle w:val="28"/>
        <w:spacing w:line="1000" w:lineRule="exact"/>
        <w:rPr>
          <w:color w:val="auto"/>
          <w:sz w:val="21"/>
          <w:szCs w:val="22"/>
        </w:rPr>
      </w:pPr>
      <w:r>
        <w:fldChar w:fldCharType="begin"/>
      </w:r>
      <w:r>
        <w:instrText xml:space="preserve"> HYPERLINK \l "_Toc65915714" </w:instrText>
      </w:r>
      <w:r>
        <w:fldChar w:fldCharType="separate"/>
      </w:r>
      <w:r>
        <w:rPr>
          <w:rStyle w:val="52"/>
          <w:rFonts w:hint="eastAsia"/>
          <w:color w:val="auto"/>
          <w:sz w:val="28"/>
          <w:szCs w:val="28"/>
        </w:rPr>
        <w:t>第七章</w:t>
      </w:r>
      <w:r>
        <w:rPr>
          <w:rStyle w:val="52"/>
          <w:color w:val="auto"/>
          <w:sz w:val="28"/>
          <w:szCs w:val="28"/>
        </w:rPr>
        <w:t xml:space="preserve">  </w:t>
      </w:r>
      <w:r>
        <w:rPr>
          <w:rStyle w:val="52"/>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rPr>
        <w:fldChar w:fldCharType="end"/>
      </w:r>
    </w:p>
    <w:p w14:paraId="67364CCA">
      <w:pPr>
        <w:spacing w:line="1000" w:lineRule="exact"/>
        <w:jc w:val="center"/>
        <w:rPr>
          <w:rFonts w:ascii="宋体" w:hAnsi="宋体"/>
          <w:b/>
          <w:sz w:val="32"/>
        </w:rPr>
      </w:pPr>
      <w:r>
        <w:rPr>
          <w:rFonts w:ascii="宋体" w:hAnsi="宋体"/>
          <w:sz w:val="32"/>
          <w:szCs w:val="32"/>
        </w:rPr>
        <w:fldChar w:fldCharType="end"/>
      </w:r>
    </w:p>
    <w:p w14:paraId="2D0D1ACB">
      <w:pPr>
        <w:spacing w:line="1000" w:lineRule="exact"/>
        <w:jc w:val="center"/>
        <w:rPr>
          <w:rFonts w:ascii="宋体" w:hAnsi="宋体"/>
          <w:b/>
          <w:sz w:val="32"/>
        </w:rPr>
        <w:sectPr>
          <w:headerReference r:id="rId6" w:type="default"/>
          <w:type w:val="nextColumn"/>
          <w:pgSz w:w="11907" w:h="16840"/>
          <w:pgMar w:top="1247" w:right="1587" w:bottom="1247" w:left="1588" w:header="569" w:footer="700" w:gutter="0"/>
          <w:cols w:space="720" w:num="1"/>
          <w:docGrid w:linePitch="285" w:charSpace="0"/>
        </w:sectPr>
      </w:pPr>
    </w:p>
    <w:p w14:paraId="05139031">
      <w:pPr>
        <w:spacing w:line="400" w:lineRule="exact"/>
        <w:jc w:val="center"/>
        <w:outlineLvl w:val="0"/>
        <w:rPr>
          <w:rFonts w:ascii="宋体" w:hAnsi="宋体"/>
          <w:b/>
          <w:sz w:val="32"/>
        </w:rPr>
      </w:pPr>
      <w:bookmarkStart w:id="12" w:name="_Toc21541005"/>
      <w:bookmarkStart w:id="13" w:name="_Toc65915693"/>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12"/>
      <w:bookmarkEnd w:id="13"/>
    </w:p>
    <w:p w14:paraId="6A3EA5A0">
      <w:pPr>
        <w:pStyle w:val="39"/>
        <w:spacing w:before="0" w:beforeAutospacing="0" w:after="0" w:afterAutospacing="0" w:line="400" w:lineRule="exact"/>
        <w:rPr>
          <w:color w:val="auto"/>
          <w:sz w:val="21"/>
          <w:szCs w:val="21"/>
        </w:rPr>
      </w:pPr>
      <w:r>
        <w:rPr>
          <w:rFonts w:hint="eastAsia"/>
          <w:sz w:val="21"/>
          <w:szCs w:val="21"/>
        </w:rPr>
        <w:t>发布时</w:t>
      </w:r>
      <w:r>
        <w:rPr>
          <w:rFonts w:hint="eastAsia"/>
          <w:color w:val="auto"/>
          <w:sz w:val="21"/>
          <w:szCs w:val="21"/>
        </w:rPr>
        <w:t>间：</w:t>
      </w:r>
      <w:r>
        <w:rPr>
          <w:rFonts w:hint="eastAsia"/>
          <w:color w:val="auto"/>
          <w:sz w:val="21"/>
          <w:szCs w:val="21"/>
          <w:lang w:eastAsia="zh-CN"/>
        </w:rPr>
        <w:t>2025年</w:t>
      </w:r>
      <w:r>
        <w:rPr>
          <w:rFonts w:hint="eastAsia"/>
          <w:color w:val="auto"/>
          <w:sz w:val="21"/>
          <w:szCs w:val="21"/>
          <w:lang w:val="en-US" w:eastAsia="zh-CN"/>
        </w:rPr>
        <w:t>01</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w:t>
      </w:r>
    </w:p>
    <w:p w14:paraId="1A88A3B3">
      <w:pPr>
        <w:pStyle w:val="39"/>
        <w:spacing w:before="0" w:beforeAutospacing="0" w:after="0" w:afterAutospacing="0" w:line="400" w:lineRule="exact"/>
        <w:rPr>
          <w:b/>
          <w:sz w:val="21"/>
          <w:szCs w:val="21"/>
        </w:rPr>
      </w:pPr>
      <w:r>
        <w:rPr>
          <w:rFonts w:hint="eastAsia"/>
          <w:b/>
          <w:sz w:val="21"/>
          <w:szCs w:val="21"/>
        </w:rPr>
        <w:t>项目概况</w:t>
      </w:r>
    </w:p>
    <w:p w14:paraId="4935A275">
      <w:pPr>
        <w:pStyle w:val="39"/>
        <w:spacing w:before="0" w:beforeAutospacing="0" w:after="0" w:afterAutospacing="0" w:line="400" w:lineRule="exact"/>
        <w:ind w:firstLine="420" w:firstLineChars="200"/>
        <w:rPr>
          <w:sz w:val="21"/>
          <w:szCs w:val="21"/>
        </w:rPr>
      </w:pPr>
      <w:r>
        <w:rPr>
          <w:rFonts w:hint="eastAsia"/>
          <w:sz w:val="21"/>
          <w:szCs w:val="21"/>
          <w:lang w:eastAsia="zh-CN"/>
        </w:rPr>
        <w:t>宁波市自然资源和规划局前湾新区分局土地出让及收储地价评估项目</w:t>
      </w:r>
      <w:r>
        <w:rPr>
          <w:rFonts w:hint="eastAsia"/>
          <w:sz w:val="21"/>
          <w:szCs w:val="21"/>
        </w:rPr>
        <w:t>招标项目的潜在投标人应在政府采购云平台（www.zcygov.cn）获取（下载）</w:t>
      </w:r>
      <w:r>
        <w:rPr>
          <w:rFonts w:hint="eastAsia"/>
          <w:color w:val="auto"/>
          <w:sz w:val="21"/>
          <w:szCs w:val="21"/>
        </w:rPr>
        <w:t>招标文件，并于</w:t>
      </w:r>
      <w:r>
        <w:rPr>
          <w:rFonts w:hint="eastAsia"/>
          <w:color w:val="auto"/>
          <w:sz w:val="21"/>
          <w:szCs w:val="21"/>
          <w:lang w:eastAsia="zh-CN"/>
        </w:rPr>
        <w:t>2025年02月24日09：30</w:t>
      </w:r>
      <w:r>
        <w:rPr>
          <w:rFonts w:hint="eastAsia"/>
          <w:sz w:val="21"/>
          <w:szCs w:val="21"/>
        </w:rPr>
        <w:t>（北京时间）前递交（上传）投标文件。</w:t>
      </w:r>
    </w:p>
    <w:p w14:paraId="5AB188F9">
      <w:pPr>
        <w:pStyle w:val="39"/>
        <w:spacing w:before="0" w:beforeAutospacing="0" w:after="0" w:afterAutospacing="0" w:line="400" w:lineRule="exact"/>
        <w:jc w:val="both"/>
        <w:rPr>
          <w:sz w:val="21"/>
          <w:szCs w:val="21"/>
        </w:rPr>
      </w:pPr>
      <w:r>
        <w:rPr>
          <w:rStyle w:val="47"/>
          <w:rFonts w:hint="eastAsia"/>
          <w:sz w:val="21"/>
          <w:szCs w:val="21"/>
        </w:rPr>
        <w:t>一、项目基本情况</w:t>
      </w:r>
    </w:p>
    <w:p w14:paraId="3D75DF0A">
      <w:pPr>
        <w:pStyle w:val="39"/>
        <w:spacing w:before="0" w:beforeAutospacing="0" w:after="0" w:afterAutospacing="0" w:line="400" w:lineRule="exact"/>
        <w:ind w:firstLine="420" w:firstLineChars="200"/>
        <w:rPr>
          <w:rFonts w:hint="eastAsia" w:eastAsia="宋体"/>
          <w:sz w:val="21"/>
          <w:szCs w:val="21"/>
          <w:lang w:eastAsia="zh-CN"/>
        </w:rPr>
      </w:pPr>
      <w:bookmarkStart w:id="14" w:name="_Hlk180032696"/>
      <w:r>
        <w:rPr>
          <w:rFonts w:hint="eastAsia"/>
          <w:sz w:val="21"/>
          <w:szCs w:val="21"/>
        </w:rPr>
        <w:t>项目编号：</w:t>
      </w:r>
      <w:r>
        <w:rPr>
          <w:rFonts w:hint="eastAsia"/>
          <w:sz w:val="21"/>
          <w:szCs w:val="21"/>
          <w:lang w:eastAsia="zh-CN"/>
        </w:rPr>
        <w:t>QWZFCG25010（NBITC-202510430G）</w:t>
      </w:r>
    </w:p>
    <w:p w14:paraId="31023097">
      <w:pPr>
        <w:pStyle w:val="39"/>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项目名称：</w:t>
      </w:r>
      <w:r>
        <w:rPr>
          <w:rFonts w:hint="eastAsia"/>
          <w:sz w:val="21"/>
          <w:szCs w:val="21"/>
          <w:lang w:eastAsia="zh-CN"/>
        </w:rPr>
        <w:t>宁波市自然资源和规划局前湾新区分局土地出让及收储地价评估项目</w:t>
      </w:r>
    </w:p>
    <w:p w14:paraId="34070146">
      <w:pPr>
        <w:pStyle w:val="39"/>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预算金额（元）：</w:t>
      </w:r>
      <w:r>
        <w:rPr>
          <w:rFonts w:hint="eastAsia"/>
          <w:sz w:val="21"/>
          <w:szCs w:val="21"/>
          <w:lang w:eastAsia="zh-CN"/>
        </w:rPr>
        <w:t>2000000</w:t>
      </w:r>
    </w:p>
    <w:p w14:paraId="61F62531">
      <w:pPr>
        <w:pStyle w:val="39"/>
        <w:spacing w:before="0" w:beforeAutospacing="0" w:after="0" w:afterAutospacing="0" w:line="400" w:lineRule="exact"/>
        <w:ind w:firstLine="420" w:firstLineChars="200"/>
        <w:rPr>
          <w:rFonts w:hint="default" w:eastAsia="宋体"/>
          <w:sz w:val="21"/>
          <w:szCs w:val="21"/>
          <w:lang w:val="en-US" w:eastAsia="zh-CN"/>
        </w:rPr>
      </w:pPr>
      <w:r>
        <w:rPr>
          <w:rFonts w:hint="eastAsia"/>
          <w:sz w:val="21"/>
          <w:szCs w:val="21"/>
        </w:rPr>
        <w:t>最高限价（元）：</w:t>
      </w:r>
      <w:r>
        <w:rPr>
          <w:rFonts w:hint="eastAsia" w:ascii="宋体" w:hAnsi="宋体" w:cs="宋体"/>
          <w:color w:val="auto"/>
          <w:kern w:val="0"/>
          <w:szCs w:val="21"/>
          <w:highlight w:val="none"/>
        </w:rPr>
        <w:t>/,/</w:t>
      </w:r>
    </w:p>
    <w:p w14:paraId="0D717651">
      <w:pPr>
        <w:pStyle w:val="39"/>
        <w:spacing w:before="0" w:beforeAutospacing="0" w:after="0" w:afterAutospacing="0" w:line="400" w:lineRule="exact"/>
        <w:ind w:firstLine="420" w:firstLineChars="200"/>
        <w:rPr>
          <w:sz w:val="21"/>
          <w:szCs w:val="21"/>
        </w:rPr>
      </w:pPr>
      <w:r>
        <w:rPr>
          <w:rFonts w:hint="eastAsia"/>
          <w:sz w:val="21"/>
          <w:szCs w:val="21"/>
        </w:rPr>
        <w:t>采购需求：</w:t>
      </w:r>
    </w:p>
    <w:p w14:paraId="5206DCE6">
      <w:pPr>
        <w:pStyle w:val="39"/>
        <w:spacing w:before="0" w:beforeAutospacing="0" w:after="0" w:afterAutospacing="0" w:line="400" w:lineRule="exact"/>
        <w:ind w:firstLine="422" w:firstLineChars="200"/>
        <w:rPr>
          <w:b/>
          <w:sz w:val="21"/>
          <w:szCs w:val="21"/>
        </w:rPr>
      </w:pPr>
      <w:r>
        <w:rPr>
          <w:rFonts w:hint="eastAsia"/>
          <w:b/>
          <w:sz w:val="21"/>
          <w:szCs w:val="21"/>
        </w:rPr>
        <w:t>标项一</w:t>
      </w:r>
    </w:p>
    <w:p w14:paraId="4A2F8BBD">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rPr>
        <w:t>标项名称：</w:t>
      </w:r>
      <w:r>
        <w:rPr>
          <w:rFonts w:hint="eastAsia"/>
          <w:sz w:val="21"/>
          <w:szCs w:val="21"/>
          <w:lang w:eastAsia="zh-CN"/>
        </w:rPr>
        <w:t>土地出让及收</w:t>
      </w:r>
      <w:r>
        <w:rPr>
          <w:rFonts w:hint="eastAsia"/>
          <w:sz w:val="21"/>
          <w:szCs w:val="21"/>
          <w:highlight w:val="none"/>
          <w:lang w:eastAsia="zh-CN"/>
        </w:rPr>
        <w:t>储地价评估1</w:t>
      </w:r>
    </w:p>
    <w:p w14:paraId="5FEB76A5">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数量：1</w:t>
      </w:r>
    </w:p>
    <w:p w14:paraId="6F1926AF">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预算金额（元）：</w:t>
      </w:r>
      <w:r>
        <w:rPr>
          <w:rFonts w:hint="eastAsia"/>
          <w:sz w:val="21"/>
          <w:szCs w:val="21"/>
          <w:highlight w:val="none"/>
          <w:lang w:eastAsia="zh-CN"/>
        </w:rPr>
        <w:t>1000000</w:t>
      </w:r>
    </w:p>
    <w:p w14:paraId="6FA3DE43">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简要规格描述或项目基本概况介绍、用途：</w:t>
      </w:r>
      <w:r>
        <w:rPr>
          <w:rFonts w:hint="eastAsia"/>
          <w:sz w:val="21"/>
          <w:szCs w:val="21"/>
          <w:highlight w:val="none"/>
          <w:lang w:eastAsia="zh-CN"/>
        </w:rPr>
        <w:t>宁波前湾新区国有建设用地出让地价评估采购</w:t>
      </w:r>
      <w:r>
        <w:rPr>
          <w:rFonts w:hint="eastAsia"/>
          <w:sz w:val="21"/>
          <w:szCs w:val="21"/>
          <w:highlight w:val="none"/>
        </w:rPr>
        <w:t>等。具体采购需求见招标文件“第五章招标内容与技术需求”。</w:t>
      </w:r>
    </w:p>
    <w:p w14:paraId="1660241A">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备注：详细需求见招标文件。</w:t>
      </w:r>
      <w:r>
        <w:rPr>
          <w:rFonts w:hint="eastAsia"/>
          <w:b/>
          <w:sz w:val="21"/>
          <w:szCs w:val="21"/>
          <w:highlight w:val="none"/>
        </w:rPr>
        <w:t>各供应商可就2个标项同时进行投标，但最多只能中1个标项。</w:t>
      </w:r>
    </w:p>
    <w:p w14:paraId="1265C2B0">
      <w:pPr>
        <w:pStyle w:val="39"/>
        <w:spacing w:before="0" w:beforeAutospacing="0" w:after="0" w:afterAutospacing="0" w:line="400" w:lineRule="exact"/>
        <w:ind w:firstLine="422" w:firstLineChars="200"/>
        <w:rPr>
          <w:b/>
          <w:sz w:val="21"/>
          <w:szCs w:val="21"/>
          <w:highlight w:val="none"/>
        </w:rPr>
      </w:pPr>
      <w:r>
        <w:rPr>
          <w:rFonts w:hint="eastAsia"/>
          <w:b/>
          <w:sz w:val="21"/>
          <w:szCs w:val="21"/>
          <w:highlight w:val="none"/>
        </w:rPr>
        <w:t>标项二</w:t>
      </w:r>
    </w:p>
    <w:p w14:paraId="6FA59E9C">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标项名称：</w:t>
      </w:r>
      <w:r>
        <w:rPr>
          <w:rFonts w:hint="eastAsia"/>
          <w:sz w:val="21"/>
          <w:szCs w:val="21"/>
          <w:highlight w:val="none"/>
          <w:lang w:eastAsia="zh-CN"/>
        </w:rPr>
        <w:t>土地出让及收储地价评估2</w:t>
      </w:r>
    </w:p>
    <w:p w14:paraId="5D0F9338">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数量：1</w:t>
      </w:r>
    </w:p>
    <w:p w14:paraId="2B9B0CA0">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预算金额（元）：</w:t>
      </w:r>
      <w:r>
        <w:rPr>
          <w:rFonts w:hint="eastAsia"/>
          <w:sz w:val="21"/>
          <w:szCs w:val="21"/>
          <w:highlight w:val="none"/>
          <w:lang w:eastAsia="zh-CN"/>
        </w:rPr>
        <w:t>1000000</w:t>
      </w:r>
    </w:p>
    <w:p w14:paraId="21AAE95E">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简要规格描述或项目基本概况介绍、用途：</w:t>
      </w:r>
      <w:r>
        <w:rPr>
          <w:rFonts w:hint="eastAsia"/>
          <w:sz w:val="21"/>
          <w:szCs w:val="21"/>
          <w:highlight w:val="none"/>
          <w:lang w:eastAsia="zh-CN"/>
        </w:rPr>
        <w:t>宁波前湾新区国有建设用地出让地价评估采购</w:t>
      </w:r>
      <w:r>
        <w:rPr>
          <w:rFonts w:hint="eastAsia"/>
          <w:sz w:val="21"/>
          <w:szCs w:val="21"/>
          <w:highlight w:val="none"/>
        </w:rPr>
        <w:t>等。具体采购需求见招标文件“第五章招标内容与技术需求”。</w:t>
      </w:r>
    </w:p>
    <w:p w14:paraId="37EF1769">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备注：详细需求见招标文件。</w:t>
      </w:r>
      <w:r>
        <w:rPr>
          <w:rFonts w:hint="eastAsia"/>
          <w:b/>
          <w:sz w:val="21"/>
          <w:szCs w:val="21"/>
          <w:highlight w:val="none"/>
        </w:rPr>
        <w:t>各供应商可就2个标项同时进行投标，但最多只能中1个标项。</w:t>
      </w:r>
    </w:p>
    <w:p w14:paraId="4A90EBA1">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合同履约期限：</w:t>
      </w:r>
      <w:r>
        <w:rPr>
          <w:rFonts w:hint="eastAsia"/>
          <w:sz w:val="21"/>
          <w:szCs w:val="21"/>
          <w:highlight w:val="none"/>
          <w:lang w:eastAsia="zh-CN"/>
        </w:rPr>
        <w:t>标项1、2，本次招标服务期限三年，合同一年一签，每年考核合格，经采购人同意，可续订下一年合同。</w:t>
      </w:r>
    </w:p>
    <w:p w14:paraId="68BDC597">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本项目（否）接受联合体投标。</w:t>
      </w:r>
    </w:p>
    <w:bookmarkEnd w:id="14"/>
    <w:p w14:paraId="0A543FD5">
      <w:pPr>
        <w:pStyle w:val="39"/>
        <w:spacing w:before="0" w:beforeAutospacing="0" w:after="0" w:afterAutospacing="0" w:line="400" w:lineRule="exact"/>
        <w:rPr>
          <w:rStyle w:val="47"/>
          <w:rFonts w:hint="eastAsia"/>
          <w:sz w:val="21"/>
          <w:szCs w:val="21"/>
          <w:highlight w:val="none"/>
        </w:rPr>
      </w:pPr>
      <w:r>
        <w:rPr>
          <w:rStyle w:val="47"/>
          <w:rFonts w:hint="eastAsia"/>
          <w:sz w:val="21"/>
          <w:szCs w:val="21"/>
          <w:highlight w:val="none"/>
        </w:rPr>
        <w:t>二、申请人的资格要求：</w:t>
      </w:r>
    </w:p>
    <w:p w14:paraId="07B2B2C3">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1.满足《中华人民共和国政府采购法》第二十二条规定；未被“信用中国”（www.creditchina.gov.cn)、中国政府采购网（www.ccgp.gov.cn）列入失信被执行人、</w:t>
      </w:r>
      <w:r>
        <w:rPr>
          <w:rFonts w:hint="eastAsia"/>
          <w:sz w:val="21"/>
          <w:szCs w:val="21"/>
          <w:highlight w:val="none"/>
          <w:lang w:eastAsia="zh-CN"/>
        </w:rPr>
        <w:t>重大税收违法失信主体</w:t>
      </w:r>
      <w:r>
        <w:rPr>
          <w:rFonts w:hint="eastAsia"/>
          <w:sz w:val="21"/>
          <w:szCs w:val="21"/>
          <w:highlight w:val="none"/>
        </w:rPr>
        <w:t>、政府采购严重违法失信行为记录名单。</w:t>
      </w:r>
    </w:p>
    <w:p w14:paraId="46CE93F8">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2.落实政府采购政策需满足的资格要求：</w:t>
      </w:r>
      <w:r>
        <w:rPr>
          <w:rFonts w:hint="eastAsia"/>
          <w:sz w:val="21"/>
          <w:szCs w:val="21"/>
          <w:highlight w:val="none"/>
          <w:lang w:eastAsia="zh-CN"/>
        </w:rPr>
        <w:t>标项1、2，</w:t>
      </w:r>
      <w:r>
        <w:rPr>
          <w:rFonts w:hint="eastAsia"/>
          <w:sz w:val="21"/>
          <w:szCs w:val="21"/>
          <w:highlight w:val="none"/>
        </w:rPr>
        <w:t>本项目专门面向中小企业。</w:t>
      </w:r>
    </w:p>
    <w:p w14:paraId="53DAD7C0">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3.本项目的特定资格要求：</w:t>
      </w:r>
      <w:r>
        <w:rPr>
          <w:rFonts w:hint="eastAsia"/>
          <w:sz w:val="21"/>
          <w:szCs w:val="21"/>
          <w:highlight w:val="none"/>
          <w:lang w:eastAsia="zh-CN"/>
        </w:rPr>
        <w:t>无</w:t>
      </w:r>
      <w:r>
        <w:rPr>
          <w:rFonts w:hint="eastAsia"/>
          <w:sz w:val="21"/>
          <w:szCs w:val="21"/>
          <w:highlight w:val="none"/>
        </w:rPr>
        <w:t>。</w:t>
      </w:r>
    </w:p>
    <w:p w14:paraId="168843B5">
      <w:pPr>
        <w:pStyle w:val="39"/>
        <w:spacing w:before="0" w:beforeAutospacing="0" w:after="0" w:afterAutospacing="0" w:line="400" w:lineRule="exact"/>
        <w:jc w:val="both"/>
        <w:rPr>
          <w:sz w:val="21"/>
          <w:szCs w:val="21"/>
          <w:highlight w:val="none"/>
        </w:rPr>
      </w:pPr>
      <w:r>
        <w:rPr>
          <w:rStyle w:val="47"/>
          <w:rFonts w:hint="eastAsia"/>
          <w:sz w:val="21"/>
          <w:szCs w:val="21"/>
          <w:highlight w:val="none"/>
        </w:rPr>
        <w:t>三、获取招标文件</w:t>
      </w:r>
    </w:p>
    <w:p w14:paraId="465B728F">
      <w:pPr>
        <w:pStyle w:val="39"/>
        <w:spacing w:before="0" w:beforeAutospacing="0" w:after="0" w:afterAutospacing="0" w:line="400" w:lineRule="exact"/>
        <w:ind w:firstLine="420" w:firstLineChars="200"/>
        <w:rPr>
          <w:sz w:val="21"/>
          <w:szCs w:val="21"/>
        </w:rPr>
      </w:pPr>
      <w:r>
        <w:rPr>
          <w:rFonts w:hint="eastAsia"/>
          <w:sz w:val="21"/>
          <w:szCs w:val="21"/>
        </w:rPr>
        <w:t>时间</w:t>
      </w:r>
      <w:r>
        <w:rPr>
          <w:rFonts w:hint="eastAsia"/>
          <w:color w:val="auto"/>
          <w:sz w:val="21"/>
          <w:szCs w:val="21"/>
        </w:rPr>
        <w:t>：</w:t>
      </w:r>
      <w:r>
        <w:rPr>
          <w:rFonts w:hint="eastAsia"/>
          <w:color w:val="auto"/>
          <w:sz w:val="21"/>
          <w:szCs w:val="21"/>
          <w:lang w:eastAsia="zh-CN"/>
        </w:rPr>
        <w:t>2025年</w:t>
      </w:r>
      <w:r>
        <w:rPr>
          <w:rFonts w:hint="eastAsia"/>
          <w:color w:val="auto"/>
          <w:sz w:val="21"/>
          <w:szCs w:val="21"/>
          <w:lang w:val="en-US" w:eastAsia="zh-CN"/>
        </w:rPr>
        <w:t>01</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日至</w:t>
      </w:r>
      <w:r>
        <w:rPr>
          <w:rFonts w:hint="eastAsia"/>
          <w:color w:val="auto"/>
          <w:sz w:val="21"/>
          <w:szCs w:val="21"/>
          <w:lang w:eastAsia="zh-CN"/>
        </w:rPr>
        <w:t>2025年</w:t>
      </w:r>
      <w:r>
        <w:rPr>
          <w:rFonts w:hint="eastAsia"/>
          <w:color w:val="auto"/>
          <w:sz w:val="21"/>
          <w:szCs w:val="21"/>
          <w:lang w:val="en-US" w:eastAsia="zh-CN"/>
        </w:rPr>
        <w:t>02</w:t>
      </w:r>
      <w:r>
        <w:rPr>
          <w:rFonts w:hint="eastAsia"/>
          <w:color w:val="auto"/>
          <w:sz w:val="21"/>
          <w:szCs w:val="21"/>
        </w:rPr>
        <w:t>月</w:t>
      </w:r>
      <w:r>
        <w:rPr>
          <w:rFonts w:hint="eastAsia"/>
          <w:color w:val="auto"/>
          <w:sz w:val="21"/>
          <w:szCs w:val="21"/>
          <w:lang w:val="en-US" w:eastAsia="zh-CN"/>
        </w:rPr>
        <w:t>07</w:t>
      </w:r>
      <w:r>
        <w:rPr>
          <w:rFonts w:hint="eastAsia"/>
          <w:color w:val="auto"/>
          <w:sz w:val="21"/>
          <w:szCs w:val="21"/>
        </w:rPr>
        <w:t>日，每天上午</w:t>
      </w:r>
      <w:r>
        <w:rPr>
          <w:rFonts w:hint="eastAsia"/>
          <w:sz w:val="21"/>
          <w:szCs w:val="21"/>
        </w:rPr>
        <w:t>00：00至12：00，下午12：00至23：59（北京时间，线上获取法定节假日均可，线下获取文件法定节假日除外）</w:t>
      </w:r>
    </w:p>
    <w:p w14:paraId="3A57A095">
      <w:pPr>
        <w:pStyle w:val="39"/>
        <w:spacing w:before="0" w:beforeAutospacing="0" w:after="0" w:afterAutospacing="0" w:line="400" w:lineRule="exact"/>
        <w:ind w:firstLine="420" w:firstLineChars="200"/>
        <w:rPr>
          <w:sz w:val="21"/>
          <w:szCs w:val="21"/>
        </w:rPr>
      </w:pPr>
      <w:r>
        <w:rPr>
          <w:rFonts w:hint="eastAsia"/>
          <w:sz w:val="21"/>
          <w:szCs w:val="21"/>
        </w:rPr>
        <w:t>地点（网址）：政府采购云平台（www.zcygov.cn）</w:t>
      </w:r>
    </w:p>
    <w:p w14:paraId="7AB8EBF9">
      <w:pPr>
        <w:pStyle w:val="39"/>
        <w:spacing w:before="0" w:beforeAutospacing="0" w:after="0" w:afterAutospacing="0" w:line="400" w:lineRule="exact"/>
        <w:ind w:firstLine="420" w:firstLineChars="200"/>
        <w:rPr>
          <w:sz w:val="21"/>
          <w:szCs w:val="21"/>
        </w:rPr>
      </w:pPr>
      <w:r>
        <w:rPr>
          <w:rFonts w:hint="eastAsia"/>
          <w:sz w:val="21"/>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34A522F">
      <w:pPr>
        <w:pStyle w:val="39"/>
        <w:spacing w:before="0" w:beforeAutospacing="0" w:after="0" w:afterAutospacing="0" w:line="400" w:lineRule="exact"/>
        <w:ind w:firstLine="420" w:firstLineChars="200"/>
        <w:rPr>
          <w:sz w:val="21"/>
          <w:szCs w:val="21"/>
        </w:rPr>
      </w:pPr>
      <w:r>
        <w:rPr>
          <w:rFonts w:hint="eastAsia"/>
          <w:sz w:val="21"/>
          <w:szCs w:val="21"/>
        </w:rPr>
        <w:t>售价（元）：0</w:t>
      </w:r>
    </w:p>
    <w:p w14:paraId="0C2D5EA5">
      <w:pPr>
        <w:pStyle w:val="39"/>
        <w:spacing w:before="0" w:beforeAutospacing="0" w:after="0" w:afterAutospacing="0" w:line="400" w:lineRule="exact"/>
        <w:jc w:val="both"/>
        <w:rPr>
          <w:sz w:val="21"/>
          <w:szCs w:val="21"/>
        </w:rPr>
      </w:pPr>
      <w:r>
        <w:rPr>
          <w:rStyle w:val="47"/>
          <w:rFonts w:hint="eastAsia"/>
          <w:sz w:val="21"/>
          <w:szCs w:val="21"/>
        </w:rPr>
        <w:t>四、提交投标文件截止时间、开标时间和地点</w:t>
      </w:r>
    </w:p>
    <w:p w14:paraId="34749576">
      <w:pPr>
        <w:pStyle w:val="39"/>
        <w:spacing w:before="0" w:beforeAutospacing="0" w:after="0" w:afterAutospacing="0" w:line="400" w:lineRule="exact"/>
        <w:ind w:firstLine="420" w:firstLineChars="200"/>
        <w:rPr>
          <w:color w:val="auto"/>
          <w:sz w:val="21"/>
          <w:szCs w:val="21"/>
        </w:rPr>
      </w:pPr>
      <w:r>
        <w:rPr>
          <w:rFonts w:hint="eastAsia"/>
          <w:sz w:val="21"/>
          <w:szCs w:val="21"/>
        </w:rPr>
        <w:t>提交投标文件截止</w:t>
      </w:r>
      <w:r>
        <w:rPr>
          <w:rFonts w:hint="eastAsia"/>
          <w:color w:val="auto"/>
          <w:sz w:val="21"/>
          <w:szCs w:val="21"/>
        </w:rPr>
        <w:t>时间：</w:t>
      </w:r>
      <w:r>
        <w:rPr>
          <w:rFonts w:hint="eastAsia"/>
          <w:color w:val="auto"/>
          <w:sz w:val="21"/>
          <w:szCs w:val="21"/>
          <w:lang w:eastAsia="zh-CN"/>
        </w:rPr>
        <w:t>2025年02月24日09：30</w:t>
      </w:r>
      <w:r>
        <w:rPr>
          <w:rFonts w:hint="eastAsia"/>
          <w:color w:val="auto"/>
          <w:sz w:val="21"/>
          <w:szCs w:val="21"/>
        </w:rPr>
        <w:t>（北京时间）</w:t>
      </w:r>
    </w:p>
    <w:p w14:paraId="772EFFEA">
      <w:pPr>
        <w:pStyle w:val="39"/>
        <w:spacing w:before="0" w:beforeAutospacing="0" w:after="0" w:afterAutospacing="0" w:line="400" w:lineRule="exact"/>
        <w:ind w:firstLine="420" w:firstLineChars="200"/>
        <w:rPr>
          <w:color w:val="auto"/>
          <w:sz w:val="21"/>
          <w:szCs w:val="21"/>
        </w:rPr>
      </w:pPr>
      <w:r>
        <w:rPr>
          <w:rFonts w:hint="eastAsia"/>
          <w:color w:val="auto"/>
          <w:sz w:val="21"/>
          <w:szCs w:val="21"/>
        </w:rPr>
        <w:t>投标地点（网址）：</w:t>
      </w:r>
      <w:r>
        <w:rPr>
          <w:rFonts w:hint="eastAsia"/>
          <w:color w:val="auto"/>
          <w:sz w:val="21"/>
          <w:szCs w:val="21"/>
          <w:lang w:eastAsia="zh-CN"/>
        </w:rPr>
        <w:t>宁波前湾新区公共资源交易中心（宁波前湾新区创业创新大厦三号楼（宁波前湾新区玉海西路201号）开标室三）</w:t>
      </w:r>
      <w:r>
        <w:rPr>
          <w:rFonts w:hint="eastAsia"/>
          <w:color w:val="auto"/>
          <w:sz w:val="21"/>
          <w:szCs w:val="21"/>
        </w:rPr>
        <w:t>/政府采购云平台（www.zcygov.cn）</w:t>
      </w:r>
    </w:p>
    <w:p w14:paraId="6BBD1C6E">
      <w:pPr>
        <w:pStyle w:val="39"/>
        <w:spacing w:before="0" w:beforeAutospacing="0" w:after="0" w:afterAutospacing="0" w:line="400" w:lineRule="exact"/>
        <w:ind w:firstLine="420" w:firstLineChars="200"/>
        <w:rPr>
          <w:color w:val="auto"/>
          <w:sz w:val="21"/>
          <w:szCs w:val="21"/>
        </w:rPr>
      </w:pPr>
      <w:r>
        <w:rPr>
          <w:rFonts w:hint="eastAsia"/>
          <w:color w:val="auto"/>
          <w:sz w:val="21"/>
          <w:szCs w:val="21"/>
        </w:rPr>
        <w:t>开标时间：</w:t>
      </w:r>
      <w:r>
        <w:rPr>
          <w:rFonts w:hint="eastAsia"/>
          <w:color w:val="auto"/>
          <w:sz w:val="21"/>
          <w:szCs w:val="21"/>
          <w:lang w:eastAsia="zh-CN"/>
        </w:rPr>
        <w:t>2025年02月24日09：30</w:t>
      </w:r>
    </w:p>
    <w:p w14:paraId="00C02D40">
      <w:pPr>
        <w:pStyle w:val="39"/>
        <w:spacing w:before="0" w:beforeAutospacing="0" w:after="0" w:afterAutospacing="0" w:line="400" w:lineRule="exact"/>
        <w:ind w:firstLine="420" w:firstLineChars="200"/>
        <w:rPr>
          <w:sz w:val="21"/>
          <w:szCs w:val="21"/>
        </w:rPr>
      </w:pPr>
      <w:r>
        <w:rPr>
          <w:rFonts w:hint="eastAsia"/>
          <w:sz w:val="21"/>
          <w:szCs w:val="21"/>
        </w:rPr>
        <w:t>开标地点（网址）：</w:t>
      </w:r>
      <w:r>
        <w:rPr>
          <w:rFonts w:hint="eastAsia"/>
          <w:sz w:val="21"/>
          <w:szCs w:val="21"/>
          <w:lang w:eastAsia="zh-CN"/>
        </w:rPr>
        <w:t>宁波前湾新区公共资源交易中心（宁波前湾新区创业创新大厦三号楼（宁波前湾新区玉海西路201号）开标室三）</w:t>
      </w:r>
      <w:r>
        <w:rPr>
          <w:rFonts w:hint="eastAsia"/>
          <w:sz w:val="21"/>
          <w:szCs w:val="21"/>
        </w:rPr>
        <w:t>/政府采购云平台（www.zcygov.cn）</w:t>
      </w:r>
    </w:p>
    <w:p w14:paraId="06C8382C">
      <w:pPr>
        <w:pStyle w:val="39"/>
        <w:spacing w:before="0" w:beforeAutospacing="0" w:after="0" w:afterAutospacing="0" w:line="400" w:lineRule="exact"/>
        <w:jc w:val="both"/>
        <w:rPr>
          <w:sz w:val="21"/>
          <w:szCs w:val="21"/>
        </w:rPr>
      </w:pPr>
      <w:r>
        <w:rPr>
          <w:rStyle w:val="47"/>
          <w:rFonts w:hint="eastAsia"/>
          <w:sz w:val="21"/>
          <w:szCs w:val="21"/>
        </w:rPr>
        <w:t>五、公告期限</w:t>
      </w:r>
    </w:p>
    <w:p w14:paraId="78C945C8">
      <w:pPr>
        <w:pStyle w:val="39"/>
        <w:spacing w:before="0" w:beforeAutospacing="0" w:after="0" w:afterAutospacing="0" w:line="400" w:lineRule="exact"/>
        <w:ind w:firstLine="420" w:firstLineChars="200"/>
        <w:rPr>
          <w:sz w:val="21"/>
          <w:szCs w:val="21"/>
        </w:rPr>
      </w:pPr>
      <w:r>
        <w:rPr>
          <w:rFonts w:hint="eastAsia"/>
          <w:sz w:val="21"/>
          <w:szCs w:val="21"/>
        </w:rPr>
        <w:t>自本公告发布之日起5个工作日。</w:t>
      </w:r>
    </w:p>
    <w:p w14:paraId="60860202">
      <w:pPr>
        <w:pStyle w:val="39"/>
        <w:spacing w:before="0" w:beforeAutospacing="0" w:after="0" w:afterAutospacing="0" w:line="400" w:lineRule="exact"/>
        <w:jc w:val="both"/>
        <w:rPr>
          <w:sz w:val="21"/>
          <w:szCs w:val="21"/>
        </w:rPr>
      </w:pPr>
      <w:r>
        <w:rPr>
          <w:rStyle w:val="47"/>
          <w:rFonts w:hint="eastAsia"/>
          <w:sz w:val="21"/>
          <w:szCs w:val="21"/>
        </w:rPr>
        <w:t>六、其他补充事宜</w:t>
      </w:r>
    </w:p>
    <w:p w14:paraId="09512CFA">
      <w:pPr>
        <w:pStyle w:val="39"/>
        <w:spacing w:before="0" w:beforeAutospacing="0" w:after="0" w:afterAutospacing="0" w:line="400" w:lineRule="exact"/>
        <w:ind w:firstLine="420" w:firstLineChars="200"/>
        <w:rPr>
          <w:sz w:val="21"/>
          <w:szCs w:val="21"/>
        </w:rPr>
      </w:pPr>
      <w:r>
        <w:rPr>
          <w:rFonts w:hint="eastAsia"/>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3BA15B">
      <w:pPr>
        <w:pStyle w:val="39"/>
        <w:spacing w:before="0" w:beforeAutospacing="0" w:after="0" w:afterAutospacing="0" w:line="400" w:lineRule="exact"/>
        <w:ind w:firstLine="420" w:firstLineChars="200"/>
        <w:rPr>
          <w:sz w:val="21"/>
          <w:szCs w:val="21"/>
        </w:rPr>
      </w:pPr>
      <w:r>
        <w:rPr>
          <w:rFonts w:hint="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E693EC">
      <w:pPr>
        <w:pStyle w:val="39"/>
        <w:spacing w:before="0" w:beforeAutospacing="0" w:after="0" w:afterAutospacing="0" w:line="400" w:lineRule="exact"/>
        <w:ind w:firstLine="420" w:firstLineChars="200"/>
        <w:rPr>
          <w:sz w:val="21"/>
          <w:szCs w:val="21"/>
        </w:rPr>
      </w:pPr>
      <w:r>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E8243">
      <w:pPr>
        <w:pStyle w:val="39"/>
        <w:spacing w:before="0" w:beforeAutospacing="0" w:after="0" w:afterAutospacing="0" w:line="400" w:lineRule="exact"/>
        <w:ind w:firstLine="420" w:firstLineChars="200"/>
        <w:rPr>
          <w:sz w:val="21"/>
          <w:szCs w:val="21"/>
        </w:rPr>
      </w:pPr>
      <w:r>
        <w:rPr>
          <w:rFonts w:hint="eastAsia"/>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0C0D6EFA">
      <w:pPr>
        <w:pStyle w:val="39"/>
        <w:spacing w:before="0" w:beforeAutospacing="0" w:after="0" w:afterAutospacing="0" w:line="400" w:lineRule="exact"/>
        <w:jc w:val="both"/>
        <w:rPr>
          <w:sz w:val="21"/>
          <w:szCs w:val="21"/>
        </w:rPr>
      </w:pPr>
      <w:r>
        <w:rPr>
          <w:rStyle w:val="47"/>
          <w:rFonts w:hint="eastAsia"/>
          <w:sz w:val="21"/>
          <w:szCs w:val="21"/>
        </w:rPr>
        <w:t>七、对本次采购提出询问、质疑、投诉，请按以下方式联系</w:t>
      </w:r>
    </w:p>
    <w:p w14:paraId="53FC1718">
      <w:pPr>
        <w:pStyle w:val="39"/>
        <w:spacing w:before="0" w:beforeAutospacing="0" w:after="0" w:afterAutospacing="0" w:line="400" w:lineRule="exact"/>
        <w:ind w:firstLine="420" w:firstLineChars="200"/>
        <w:rPr>
          <w:sz w:val="21"/>
          <w:szCs w:val="21"/>
        </w:rPr>
      </w:pPr>
      <w:r>
        <w:rPr>
          <w:rFonts w:hint="eastAsia"/>
          <w:sz w:val="21"/>
          <w:szCs w:val="21"/>
        </w:rPr>
        <w:t>1.采购人信息</w:t>
      </w:r>
    </w:p>
    <w:p w14:paraId="79C56844">
      <w:pPr>
        <w:pStyle w:val="39"/>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rPr>
        <w:t>名</w:t>
      </w:r>
      <w:r>
        <w:rPr>
          <w:rFonts w:hint="eastAsia"/>
          <w:sz w:val="21"/>
          <w:szCs w:val="21"/>
          <w:highlight w:val="none"/>
        </w:rPr>
        <w:t>称：</w:t>
      </w:r>
      <w:r>
        <w:rPr>
          <w:rFonts w:hint="eastAsia"/>
          <w:sz w:val="21"/>
          <w:szCs w:val="21"/>
          <w:highlight w:val="none"/>
          <w:lang w:eastAsia="zh-CN"/>
        </w:rPr>
        <w:t>宁波市自然资源和规划局前湾新区分局</w:t>
      </w:r>
    </w:p>
    <w:p w14:paraId="313F6A2B">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地址：</w:t>
      </w:r>
      <w:r>
        <w:rPr>
          <w:rFonts w:hint="eastAsia"/>
          <w:sz w:val="21"/>
          <w:szCs w:val="21"/>
          <w:highlight w:val="none"/>
          <w:lang w:eastAsia="zh-CN"/>
        </w:rPr>
        <w:t>宁波前湾新区</w:t>
      </w:r>
      <w:r>
        <w:rPr>
          <w:rFonts w:hint="eastAsia"/>
          <w:sz w:val="21"/>
          <w:szCs w:val="21"/>
          <w:highlight w:val="none"/>
        </w:rPr>
        <w:t>滨海二路1188号科创中心</w:t>
      </w:r>
    </w:p>
    <w:p w14:paraId="60C90CCA">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传真：/</w:t>
      </w:r>
    </w:p>
    <w:p w14:paraId="7290D944">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项目联系人（询问）：甘老师</w:t>
      </w:r>
    </w:p>
    <w:p w14:paraId="230E601C">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项目联系方式（询问）：0574-89394761</w:t>
      </w:r>
    </w:p>
    <w:p w14:paraId="73E26F41">
      <w:pPr>
        <w:pStyle w:val="39"/>
        <w:spacing w:before="0" w:beforeAutospacing="0" w:after="0" w:afterAutospacing="0" w:line="400" w:lineRule="exact"/>
        <w:ind w:firstLine="420" w:firstLineChars="200"/>
        <w:rPr>
          <w:rFonts w:hint="eastAsia"/>
          <w:sz w:val="21"/>
          <w:szCs w:val="21"/>
          <w:highlight w:val="none"/>
        </w:rPr>
      </w:pPr>
      <w:r>
        <w:rPr>
          <w:rFonts w:hint="eastAsia"/>
          <w:sz w:val="21"/>
          <w:szCs w:val="21"/>
          <w:highlight w:val="none"/>
        </w:rPr>
        <w:t>质疑联系人：李老师</w:t>
      </w:r>
    </w:p>
    <w:p w14:paraId="72A3FE3B">
      <w:pPr>
        <w:pStyle w:val="39"/>
        <w:spacing w:before="0" w:beforeAutospacing="0" w:after="0" w:afterAutospacing="0" w:line="400" w:lineRule="exact"/>
        <w:ind w:firstLine="420" w:firstLineChars="200"/>
        <w:rPr>
          <w:sz w:val="21"/>
          <w:szCs w:val="21"/>
          <w:highlight w:val="none"/>
        </w:rPr>
      </w:pPr>
      <w:r>
        <w:rPr>
          <w:rFonts w:hint="eastAsia"/>
          <w:sz w:val="21"/>
          <w:szCs w:val="21"/>
          <w:highlight w:val="none"/>
        </w:rPr>
        <w:t>质疑联系方式：0574-89394761</w:t>
      </w:r>
    </w:p>
    <w:p w14:paraId="0D148C4F">
      <w:pPr>
        <w:pStyle w:val="39"/>
        <w:spacing w:before="0" w:beforeAutospacing="0" w:after="0" w:afterAutospacing="0" w:line="400" w:lineRule="exact"/>
        <w:ind w:firstLine="420" w:firstLineChars="200"/>
        <w:rPr>
          <w:rFonts w:hint="eastAsia"/>
          <w:sz w:val="21"/>
          <w:szCs w:val="21"/>
        </w:rPr>
      </w:pPr>
    </w:p>
    <w:p w14:paraId="11CF0CE5">
      <w:pPr>
        <w:pStyle w:val="39"/>
        <w:spacing w:before="0" w:beforeAutospacing="0" w:after="0" w:afterAutospacing="0" w:line="400" w:lineRule="exact"/>
        <w:ind w:firstLine="420" w:firstLineChars="200"/>
        <w:rPr>
          <w:sz w:val="21"/>
          <w:szCs w:val="21"/>
        </w:rPr>
      </w:pPr>
      <w:r>
        <w:rPr>
          <w:rFonts w:hint="eastAsia"/>
          <w:sz w:val="21"/>
          <w:szCs w:val="21"/>
        </w:rPr>
        <w:t>2.采购代理机构信息</w:t>
      </w:r>
    </w:p>
    <w:p w14:paraId="495F4371">
      <w:pPr>
        <w:pStyle w:val="39"/>
        <w:spacing w:before="0" w:beforeAutospacing="0" w:after="0" w:afterAutospacing="0" w:line="400" w:lineRule="exact"/>
        <w:ind w:firstLine="420" w:firstLineChars="200"/>
        <w:rPr>
          <w:sz w:val="21"/>
          <w:szCs w:val="21"/>
        </w:rPr>
      </w:pPr>
      <w:r>
        <w:rPr>
          <w:rFonts w:hint="eastAsia"/>
          <w:sz w:val="21"/>
          <w:szCs w:val="21"/>
        </w:rPr>
        <w:t>名称：宁波市国际招标有限公司</w:t>
      </w:r>
    </w:p>
    <w:p w14:paraId="494200CC">
      <w:pPr>
        <w:pStyle w:val="39"/>
        <w:spacing w:before="0" w:beforeAutospacing="0" w:after="0" w:afterAutospacing="0" w:line="400" w:lineRule="exact"/>
        <w:ind w:firstLine="420" w:firstLineChars="200"/>
        <w:rPr>
          <w:sz w:val="21"/>
          <w:szCs w:val="21"/>
        </w:rPr>
      </w:pPr>
      <w:r>
        <w:rPr>
          <w:rFonts w:hint="eastAsia"/>
          <w:sz w:val="21"/>
          <w:szCs w:val="21"/>
        </w:rPr>
        <w:t>地址：宁波市江北区环城北路西段207弄19号世茂茂悦商业中心1号楼七、八楼</w:t>
      </w:r>
    </w:p>
    <w:p w14:paraId="27B4FCAE">
      <w:pPr>
        <w:pStyle w:val="39"/>
        <w:spacing w:before="0" w:beforeAutospacing="0" w:after="0" w:afterAutospacing="0" w:line="400" w:lineRule="exact"/>
        <w:ind w:firstLine="420" w:firstLineChars="200"/>
        <w:rPr>
          <w:sz w:val="21"/>
          <w:szCs w:val="21"/>
        </w:rPr>
      </w:pPr>
      <w:r>
        <w:rPr>
          <w:rFonts w:hint="eastAsia"/>
          <w:sz w:val="21"/>
          <w:szCs w:val="21"/>
        </w:rPr>
        <w:t>传真：/</w:t>
      </w:r>
    </w:p>
    <w:p w14:paraId="076E5DB7">
      <w:pPr>
        <w:pStyle w:val="39"/>
        <w:spacing w:before="0" w:beforeAutospacing="0" w:after="0" w:afterAutospacing="0" w:line="400" w:lineRule="exact"/>
        <w:ind w:firstLine="420" w:firstLineChars="200"/>
        <w:rPr>
          <w:rFonts w:hint="eastAsia" w:eastAsia="宋体"/>
          <w:sz w:val="21"/>
          <w:szCs w:val="21"/>
          <w:lang w:val="en-US" w:eastAsia="zh-CN"/>
        </w:rPr>
      </w:pPr>
      <w:r>
        <w:rPr>
          <w:rFonts w:hint="eastAsia"/>
          <w:sz w:val="21"/>
          <w:szCs w:val="21"/>
        </w:rPr>
        <w:t>项目联系人（询问）：陈洁</w:t>
      </w:r>
      <w:r>
        <w:rPr>
          <w:rFonts w:hint="eastAsia"/>
          <w:sz w:val="21"/>
          <w:szCs w:val="21"/>
          <w:lang w:eastAsia="zh-CN"/>
        </w:rPr>
        <w:t>、刘晓晓</w:t>
      </w:r>
    </w:p>
    <w:p w14:paraId="47764CFB">
      <w:pPr>
        <w:pStyle w:val="39"/>
        <w:spacing w:before="0" w:beforeAutospacing="0" w:after="0" w:afterAutospacing="0" w:line="400" w:lineRule="exact"/>
        <w:ind w:firstLine="420" w:firstLineChars="200"/>
        <w:rPr>
          <w:sz w:val="21"/>
          <w:szCs w:val="21"/>
        </w:rPr>
      </w:pPr>
      <w:r>
        <w:rPr>
          <w:rFonts w:hint="eastAsia"/>
          <w:sz w:val="21"/>
          <w:szCs w:val="21"/>
        </w:rPr>
        <w:t>项目联系方式（询问）：0574-87198579</w:t>
      </w:r>
    </w:p>
    <w:p w14:paraId="183D1EA1">
      <w:pPr>
        <w:pStyle w:val="39"/>
        <w:spacing w:before="0" w:beforeAutospacing="0" w:after="0" w:afterAutospacing="0" w:line="400" w:lineRule="exact"/>
        <w:ind w:firstLine="420" w:firstLineChars="200"/>
        <w:rPr>
          <w:sz w:val="21"/>
          <w:szCs w:val="21"/>
        </w:rPr>
      </w:pPr>
      <w:r>
        <w:rPr>
          <w:rFonts w:hint="eastAsia"/>
          <w:sz w:val="21"/>
          <w:szCs w:val="21"/>
        </w:rPr>
        <w:t>质疑联系人：姜春辉</w:t>
      </w:r>
    </w:p>
    <w:p w14:paraId="0B2D4688">
      <w:pPr>
        <w:pStyle w:val="39"/>
        <w:spacing w:before="0" w:beforeAutospacing="0" w:after="0" w:afterAutospacing="0" w:line="400" w:lineRule="exact"/>
        <w:ind w:firstLine="420" w:firstLineChars="200"/>
        <w:rPr>
          <w:sz w:val="21"/>
          <w:szCs w:val="21"/>
        </w:rPr>
      </w:pPr>
      <w:r>
        <w:rPr>
          <w:rFonts w:hint="eastAsia"/>
          <w:sz w:val="21"/>
          <w:szCs w:val="21"/>
        </w:rPr>
        <w:t>质疑联系方式：0574-</w:t>
      </w:r>
      <w:bookmarkStart w:id="105" w:name="_GoBack"/>
      <w:bookmarkEnd w:id="105"/>
      <w:r>
        <w:rPr>
          <w:rFonts w:hint="eastAsia"/>
          <w:sz w:val="21"/>
          <w:szCs w:val="21"/>
        </w:rPr>
        <w:t>87307605</w:t>
      </w:r>
    </w:p>
    <w:p w14:paraId="66F71C01">
      <w:pPr>
        <w:pStyle w:val="39"/>
        <w:spacing w:before="0" w:beforeAutospacing="0" w:after="0" w:afterAutospacing="0" w:line="400" w:lineRule="exact"/>
        <w:ind w:firstLine="420" w:firstLineChars="200"/>
        <w:rPr>
          <w:rFonts w:hint="eastAsia"/>
          <w:sz w:val="21"/>
          <w:szCs w:val="21"/>
        </w:rPr>
      </w:pPr>
    </w:p>
    <w:p w14:paraId="30E1500F">
      <w:pPr>
        <w:pStyle w:val="39"/>
        <w:spacing w:before="0" w:beforeAutospacing="0" w:after="0" w:afterAutospacing="0" w:line="400" w:lineRule="exact"/>
        <w:ind w:firstLine="420" w:firstLineChars="200"/>
        <w:rPr>
          <w:sz w:val="21"/>
          <w:szCs w:val="21"/>
        </w:rPr>
      </w:pPr>
      <w:r>
        <w:rPr>
          <w:rFonts w:hint="eastAsia"/>
          <w:sz w:val="21"/>
          <w:szCs w:val="21"/>
        </w:rPr>
        <w:t>3.同级政府采购监督管理部门</w:t>
      </w:r>
    </w:p>
    <w:p w14:paraId="58BE05AF">
      <w:pPr>
        <w:pStyle w:val="39"/>
        <w:spacing w:before="0" w:beforeAutospacing="0" w:after="0" w:afterAutospacing="0" w:line="400" w:lineRule="exact"/>
        <w:ind w:firstLine="420" w:firstLineChars="200"/>
        <w:rPr>
          <w:sz w:val="21"/>
          <w:szCs w:val="21"/>
        </w:rPr>
      </w:pPr>
      <w:r>
        <w:rPr>
          <w:rFonts w:hint="eastAsia"/>
          <w:sz w:val="21"/>
          <w:szCs w:val="21"/>
        </w:rPr>
        <w:t>名称：宁波前湾新区公共资源交易管理办公室</w:t>
      </w:r>
    </w:p>
    <w:p w14:paraId="4C367498">
      <w:pPr>
        <w:pStyle w:val="39"/>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地址：</w:t>
      </w:r>
      <w:r>
        <w:rPr>
          <w:rFonts w:hint="eastAsia"/>
          <w:sz w:val="21"/>
          <w:szCs w:val="21"/>
          <w:lang w:eastAsia="zh-CN"/>
        </w:rPr>
        <w:t>宁波市前湾新区创业创新大厦玉海西路201号3号楼3层</w:t>
      </w:r>
    </w:p>
    <w:p w14:paraId="241B4F5D">
      <w:pPr>
        <w:pStyle w:val="39"/>
        <w:spacing w:before="0" w:beforeAutospacing="0" w:after="0" w:afterAutospacing="0" w:line="400" w:lineRule="exact"/>
        <w:ind w:firstLine="420" w:firstLineChars="200"/>
        <w:rPr>
          <w:sz w:val="21"/>
          <w:szCs w:val="21"/>
        </w:rPr>
      </w:pPr>
      <w:r>
        <w:rPr>
          <w:rFonts w:hint="eastAsia"/>
          <w:sz w:val="21"/>
          <w:szCs w:val="21"/>
        </w:rPr>
        <w:t>传真：/</w:t>
      </w:r>
    </w:p>
    <w:p w14:paraId="56D1B18E">
      <w:pPr>
        <w:pStyle w:val="39"/>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联系人：</w:t>
      </w:r>
      <w:r>
        <w:rPr>
          <w:rFonts w:hint="eastAsia"/>
          <w:sz w:val="21"/>
          <w:szCs w:val="21"/>
          <w:lang w:eastAsia="zh-CN"/>
        </w:rPr>
        <w:t>励老师</w:t>
      </w:r>
    </w:p>
    <w:p w14:paraId="4D89D3EF">
      <w:pPr>
        <w:pStyle w:val="39"/>
        <w:spacing w:before="0" w:beforeAutospacing="0" w:after="0" w:afterAutospacing="0" w:line="400" w:lineRule="exact"/>
        <w:ind w:firstLine="420" w:firstLineChars="200"/>
        <w:rPr>
          <w:rFonts w:hint="eastAsia" w:eastAsia="宋体"/>
          <w:sz w:val="21"/>
          <w:szCs w:val="21"/>
          <w:lang w:val="en-US" w:eastAsia="zh-CN"/>
        </w:rPr>
      </w:pPr>
      <w:r>
        <w:rPr>
          <w:rFonts w:hint="eastAsia"/>
          <w:sz w:val="21"/>
          <w:szCs w:val="21"/>
        </w:rPr>
        <w:t>监督投诉电话：</w:t>
      </w:r>
      <w:r>
        <w:rPr>
          <w:rFonts w:hint="eastAsia"/>
          <w:sz w:val="21"/>
          <w:szCs w:val="21"/>
          <w:lang w:eastAsia="zh-CN"/>
        </w:rPr>
        <w:t>0574-89388885</w:t>
      </w:r>
    </w:p>
    <w:p w14:paraId="3F0FD79E">
      <w:pPr>
        <w:pStyle w:val="39"/>
        <w:spacing w:before="0" w:beforeAutospacing="0" w:after="0" w:afterAutospacing="0" w:line="400" w:lineRule="exact"/>
        <w:ind w:firstLine="420" w:firstLineChars="200"/>
        <w:rPr>
          <w:sz w:val="21"/>
          <w:szCs w:val="21"/>
        </w:rPr>
      </w:pPr>
    </w:p>
    <w:p w14:paraId="777D7866">
      <w:pPr>
        <w:pStyle w:val="39"/>
        <w:spacing w:before="0" w:beforeAutospacing="0" w:after="0" w:afterAutospacing="0" w:line="400" w:lineRule="exact"/>
        <w:ind w:firstLine="420" w:firstLineChars="200"/>
        <w:rPr>
          <w:sz w:val="21"/>
          <w:szCs w:val="21"/>
        </w:rPr>
      </w:pPr>
      <w:r>
        <w:rPr>
          <w:rFonts w:hint="eastAsia"/>
          <w:sz w:val="21"/>
          <w:szCs w:val="21"/>
        </w:rPr>
        <w:t>若对项目采购电子交易系统操作有疑问，可登录政采云（https：//www.zcygov.cn/），点击右侧咨询小采，获取采小蜜智能服务管家帮助，或拨打政采云服务热线95763获取热线服务帮助。</w:t>
      </w:r>
    </w:p>
    <w:p w14:paraId="38CF732B">
      <w:pPr>
        <w:pStyle w:val="39"/>
        <w:spacing w:before="0" w:beforeAutospacing="0" w:after="0" w:afterAutospacing="0" w:line="400" w:lineRule="exact"/>
        <w:ind w:firstLine="420" w:firstLineChars="200"/>
        <w:rPr>
          <w:sz w:val="21"/>
          <w:szCs w:val="21"/>
        </w:rPr>
      </w:pPr>
      <w:r>
        <w:rPr>
          <w:rFonts w:hint="eastAsia"/>
          <w:sz w:val="21"/>
          <w:szCs w:val="21"/>
        </w:rPr>
        <w:t>CA问题联系电话（人工）：汇信CA400-888-4636；天谷CA400-087-8198。</w:t>
      </w:r>
    </w:p>
    <w:p w14:paraId="1EC2F19A">
      <w:pPr>
        <w:widowControl/>
        <w:spacing w:line="400" w:lineRule="exact"/>
        <w:ind w:firstLine="420" w:firstLineChars="200"/>
        <w:jc w:val="left"/>
        <w:rPr>
          <w:rFonts w:ascii="宋体" w:hAnsi="宋体"/>
          <w:szCs w:val="21"/>
        </w:rPr>
      </w:pPr>
    </w:p>
    <w:p w14:paraId="0E3541CB">
      <w:pPr>
        <w:spacing w:line="400" w:lineRule="exact"/>
        <w:ind w:firstLine="420" w:firstLineChars="200"/>
        <w:jc w:val="center"/>
        <w:outlineLvl w:val="0"/>
        <w:rPr>
          <w:rFonts w:ascii="宋体" w:hAnsi="宋体"/>
          <w:b/>
          <w:sz w:val="32"/>
        </w:rPr>
      </w:pPr>
      <w:r>
        <w:rPr>
          <w:rFonts w:ascii="宋体" w:hAnsi="宋体"/>
          <w:szCs w:val="21"/>
        </w:rPr>
        <w:br w:type="page"/>
      </w:r>
      <w:bookmarkStart w:id="15" w:name="_Toc21541006"/>
      <w:bookmarkStart w:id="16" w:name="_Toc65915695"/>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5"/>
      <w:bookmarkEnd w:id="16"/>
    </w:p>
    <w:p w14:paraId="649BAE5D">
      <w:pPr>
        <w:spacing w:line="400" w:lineRule="exact"/>
        <w:ind w:firstLine="422" w:firstLineChars="200"/>
        <w:rPr>
          <w:rFonts w:ascii="宋体" w:hAnsi="宋体"/>
          <w:b/>
          <w:szCs w:val="21"/>
        </w:rPr>
      </w:pPr>
      <w:r>
        <w:rPr>
          <w:rFonts w:hint="eastAsia" w:ascii="宋体" w:hAnsi="宋体"/>
          <w:b/>
          <w:szCs w:val="21"/>
        </w:rPr>
        <w:t>一、适用范围</w:t>
      </w:r>
    </w:p>
    <w:p w14:paraId="0F87F843">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472A70B4">
      <w:pPr>
        <w:spacing w:line="400" w:lineRule="exact"/>
        <w:ind w:firstLine="422" w:firstLineChars="200"/>
        <w:jc w:val="left"/>
        <w:rPr>
          <w:rFonts w:ascii="宋体" w:hAnsi="宋体"/>
          <w:b/>
          <w:szCs w:val="21"/>
        </w:rPr>
      </w:pPr>
      <w:r>
        <w:rPr>
          <w:rFonts w:hint="eastAsia" w:ascii="宋体" w:hAnsi="宋体"/>
          <w:b/>
          <w:szCs w:val="21"/>
        </w:rPr>
        <w:t>二、定义</w:t>
      </w:r>
    </w:p>
    <w:p w14:paraId="7016219F">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宁波市自然资源和规划局前湾新区分局</w:t>
      </w:r>
      <w:r>
        <w:rPr>
          <w:rFonts w:hint="eastAsia" w:ascii="宋体" w:hAnsi="宋体"/>
          <w:szCs w:val="21"/>
        </w:rPr>
        <w:t>。</w:t>
      </w:r>
    </w:p>
    <w:p w14:paraId="7C9CDA85">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14:paraId="504AC77C">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、“供应商（投标人）”系指向采购人提交投标文件的供应商。</w:t>
      </w:r>
    </w:p>
    <w:p w14:paraId="566A55A3">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、“货物”系指供应商按招标文件规定，须向采购人提供的一切设备、保险、税金、备品备件、工具、手册及其它有关技术资料和材料。</w:t>
      </w:r>
    </w:p>
    <w:p w14:paraId="0F66A116">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、“服务”系指</w:t>
      </w:r>
      <w:r>
        <w:rPr>
          <w:rFonts w:ascii="宋体" w:hAnsi="宋体"/>
          <w:szCs w:val="21"/>
        </w:rPr>
        <w:t>招标文件规定供应商须承担的</w:t>
      </w:r>
      <w:r>
        <w:rPr>
          <w:rFonts w:hint="eastAsia"/>
          <w:sz w:val="21"/>
          <w:szCs w:val="21"/>
          <w:lang w:eastAsia="zh-CN"/>
        </w:rPr>
        <w:t>土地出让及收储地价评估及其他</w:t>
      </w:r>
      <w:r>
        <w:rPr>
          <w:rFonts w:hint="eastAsia" w:ascii="宋体" w:hAnsi="宋体"/>
          <w:color w:val="auto"/>
          <w:szCs w:val="21"/>
          <w:highlight w:val="none"/>
        </w:rPr>
        <w:t>类似义务</w:t>
      </w:r>
      <w:r>
        <w:rPr>
          <w:rFonts w:hint="eastAsia" w:ascii="宋体" w:hAnsi="宋体"/>
          <w:szCs w:val="21"/>
        </w:rPr>
        <w:t>。</w:t>
      </w:r>
    </w:p>
    <w:p w14:paraId="695B471F">
      <w:pPr>
        <w:spacing w:line="400" w:lineRule="exact"/>
        <w:ind w:firstLine="420" w:firstLineChars="200"/>
        <w:jc w:val="left"/>
        <w:rPr>
          <w:rFonts w:ascii="宋体" w:hAnsi="宋体"/>
          <w:szCs w:val="21"/>
        </w:rPr>
      </w:pPr>
      <w:r>
        <w:rPr>
          <w:rFonts w:hint="eastAsia" w:ascii="宋体" w:hAnsi="宋体"/>
          <w:szCs w:val="21"/>
        </w:rPr>
        <w:t>6、“▲”系指实质性响应条款。</w:t>
      </w:r>
    </w:p>
    <w:p w14:paraId="218A649C">
      <w:pPr>
        <w:spacing w:line="440" w:lineRule="exact"/>
        <w:ind w:firstLine="422" w:firstLineChars="200"/>
        <w:jc w:val="left"/>
        <w:rPr>
          <w:rFonts w:ascii="宋体" w:hAnsi="宋体"/>
          <w:szCs w:val="21"/>
        </w:rPr>
      </w:pPr>
      <w:r>
        <w:rPr>
          <w:rFonts w:hint="eastAsia" w:ascii="宋体" w:hAnsi="宋体"/>
          <w:b/>
          <w:szCs w:val="21"/>
        </w:rPr>
        <w:t>▲</w:t>
      </w:r>
      <w:r>
        <w:rPr>
          <w:rFonts w:hint="eastAsia" w:ascii="宋体" w:hAnsi="宋体"/>
          <w:szCs w:val="21"/>
        </w:rPr>
        <w:t>7、合格的投标货物或服务：</w:t>
      </w:r>
    </w:p>
    <w:p w14:paraId="77EA847A">
      <w:pPr>
        <w:spacing w:line="440" w:lineRule="exact"/>
        <w:ind w:firstLine="420" w:firstLineChars="200"/>
        <w:jc w:val="left"/>
        <w:rPr>
          <w:rFonts w:ascii="宋体" w:hAnsi="宋体"/>
          <w:szCs w:val="21"/>
        </w:rPr>
      </w:pPr>
      <w:r>
        <w:rPr>
          <w:rFonts w:hint="eastAsia" w:ascii="宋体" w:hAnsi="宋体"/>
          <w:szCs w:val="21"/>
        </w:rPr>
        <w:t>7.1应该是中国境内生产的货物或提供的服务。</w:t>
      </w:r>
    </w:p>
    <w:p w14:paraId="5319A6D6">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6917D7A8">
      <w:pPr>
        <w:spacing w:line="440" w:lineRule="exact"/>
        <w:ind w:firstLine="420" w:firstLineChars="200"/>
        <w:jc w:val="left"/>
        <w:rPr>
          <w:rFonts w:ascii="宋体" w:hAns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16F3E47F">
      <w:pPr>
        <w:spacing w:line="440" w:lineRule="exact"/>
        <w:ind w:firstLine="420" w:firstLineChars="200"/>
        <w:jc w:val="left"/>
        <w:rPr>
          <w:rFonts w:ascii="宋体" w:hAnsi="宋体"/>
          <w:szCs w:val="21"/>
        </w:rPr>
      </w:pPr>
      <w:r>
        <w:rPr>
          <w:rFonts w:hint="eastAsia" w:ascii="宋体" w:hAnsi="宋体"/>
          <w:szCs w:val="21"/>
        </w:rPr>
        <w:t>7.2国家规定有标准及规范的，投标货物或服务应按有效的标准及规范执行，应符合国家及招标文件提出的有关技术、质量、安全标准。</w:t>
      </w:r>
    </w:p>
    <w:p w14:paraId="523CF3AF">
      <w:pPr>
        <w:spacing w:line="400" w:lineRule="exact"/>
        <w:ind w:firstLine="420" w:firstLineChars="200"/>
        <w:jc w:val="left"/>
        <w:rPr>
          <w:rFonts w:ascii="宋体" w:hAnsi="宋体"/>
          <w:szCs w:val="21"/>
        </w:rPr>
      </w:pPr>
      <w:r>
        <w:rPr>
          <w:rFonts w:hint="eastAsia" w:ascii="宋体" w:hAnsi="宋体"/>
          <w:szCs w:val="21"/>
        </w:rPr>
        <w:t>7.3供应商应保证所提供的产品或服务免受第三方提出侵犯其知识产权（专利权、商标权、工业设计权及使用权等）的索赔或起诉，否则，由此可能产生的一切法律责任和经济责任均由供应商承担。</w:t>
      </w:r>
    </w:p>
    <w:p w14:paraId="7617C653">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17DC4AAA">
      <w:pPr>
        <w:spacing w:line="400" w:lineRule="exact"/>
        <w:ind w:firstLine="420" w:firstLineChars="200"/>
        <w:jc w:val="left"/>
        <w:rPr>
          <w:rFonts w:ascii="宋体" w:hAnsi="宋体"/>
          <w:szCs w:val="21"/>
        </w:rPr>
      </w:pPr>
      <w:r>
        <w:rPr>
          <w:rFonts w:hint="eastAsia" w:ascii="宋体" w:hAnsi="宋体"/>
          <w:szCs w:val="21"/>
        </w:rPr>
        <w:t>详见招标公告。</w:t>
      </w:r>
    </w:p>
    <w:p w14:paraId="262C8B7E">
      <w:pPr>
        <w:spacing w:line="400" w:lineRule="exact"/>
        <w:ind w:firstLine="422" w:firstLineChars="200"/>
        <w:jc w:val="left"/>
        <w:rPr>
          <w:rFonts w:ascii="宋体" w:hAnsi="宋体"/>
          <w:b/>
          <w:szCs w:val="21"/>
        </w:rPr>
      </w:pPr>
      <w:r>
        <w:rPr>
          <w:rFonts w:hint="eastAsia" w:ascii="宋体" w:hAnsi="宋体"/>
          <w:b/>
          <w:szCs w:val="21"/>
        </w:rPr>
        <w:t>四、投标费用</w:t>
      </w:r>
    </w:p>
    <w:p w14:paraId="3C290F8E">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7F43F690">
      <w:pPr>
        <w:spacing w:line="400" w:lineRule="exact"/>
        <w:ind w:firstLine="422" w:firstLineChars="200"/>
        <w:jc w:val="left"/>
        <w:rPr>
          <w:rFonts w:ascii="宋体" w:hAnsi="宋体"/>
          <w:b/>
          <w:szCs w:val="21"/>
        </w:rPr>
      </w:pPr>
      <w:r>
        <w:rPr>
          <w:rFonts w:hint="eastAsia" w:ascii="宋体" w:hAnsi="宋体"/>
          <w:b/>
          <w:szCs w:val="21"/>
        </w:rPr>
        <w:t>五、投标报价</w:t>
      </w:r>
    </w:p>
    <w:p w14:paraId="5008D7E7">
      <w:pPr>
        <w:spacing w:line="400" w:lineRule="exact"/>
        <w:ind w:firstLine="420" w:firstLineChars="200"/>
        <w:jc w:val="left"/>
        <w:rPr>
          <w:rFonts w:ascii="宋体" w:hAnsi="宋体" w:cs="宋体"/>
          <w:szCs w:val="21"/>
        </w:rPr>
      </w:pPr>
      <w:r>
        <w:rPr>
          <w:rFonts w:hint="eastAsia" w:ascii="宋体" w:hAnsi="宋体" w:cs="宋体"/>
          <w:szCs w:val="21"/>
        </w:rPr>
        <w:t>1、本项目投标报价</w:t>
      </w:r>
      <w:r>
        <w:rPr>
          <w:rFonts w:hint="eastAsia" w:ascii="宋体" w:hAnsi="宋体"/>
          <w:szCs w:val="21"/>
        </w:rPr>
        <w:t>以人民币为结算货币，包括完成本次服务所需的人力成本、办公费用、评审费（如有）、管理费、税金以及风险、责任等所有费用，即采购人不再支付其他任何费用。</w:t>
      </w:r>
    </w:p>
    <w:p w14:paraId="4566FD40">
      <w:pPr>
        <w:spacing w:line="400" w:lineRule="exact"/>
        <w:ind w:firstLine="422" w:firstLineChars="200"/>
        <w:jc w:val="left"/>
        <w:rPr>
          <w:rFonts w:ascii="宋体" w:hAnsi="宋体"/>
          <w:b/>
          <w:szCs w:val="21"/>
        </w:rPr>
      </w:pPr>
      <w:r>
        <w:rPr>
          <w:rFonts w:hint="eastAsia" w:ascii="宋体" w:hAnsi="宋体"/>
          <w:b/>
          <w:szCs w:val="21"/>
        </w:rPr>
        <w:t>六、投标有效期</w:t>
      </w:r>
    </w:p>
    <w:p w14:paraId="46F41BAE">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11103943">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38883234">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4C367F38">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14:paraId="5C9F3531">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57A209EA">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0060D957">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404BACF1">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14EEDA52">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7A7E3E08">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09E90031">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56ECA559">
      <w:pPr>
        <w:spacing w:line="400" w:lineRule="exact"/>
        <w:ind w:firstLine="422" w:firstLineChars="200"/>
        <w:jc w:val="left"/>
        <w:rPr>
          <w:rFonts w:ascii="宋体" w:hAnsi="宋体"/>
          <w:b/>
          <w:bCs/>
          <w:szCs w:val="21"/>
        </w:rPr>
      </w:pPr>
      <w:r>
        <w:rPr>
          <w:rFonts w:hint="eastAsia" w:ascii="宋体" w:hAnsi="宋体"/>
          <w:b/>
          <w:bCs/>
          <w:szCs w:val="21"/>
        </w:rPr>
        <w:t>八、投标文件的组成、制作（按标项分别制作）</w:t>
      </w:r>
    </w:p>
    <w:p w14:paraId="56C377A2">
      <w:pPr>
        <w:snapToGrid w:val="0"/>
        <w:spacing w:line="400" w:lineRule="exact"/>
        <w:ind w:firstLine="411" w:firstLineChars="196"/>
        <w:jc w:val="left"/>
        <w:rPr>
          <w:rFonts w:ascii="宋体" w:hAnsi="宋体"/>
          <w:bCs/>
          <w:szCs w:val="21"/>
        </w:rPr>
      </w:pPr>
      <w:bookmarkStart w:id="17" w:name="_Hlk39154056"/>
      <w:bookmarkStart w:id="18" w:name="_Hlk23150950"/>
      <w:r>
        <w:rPr>
          <w:rFonts w:hint="eastAsia" w:ascii="宋体" w:hAnsi="宋体"/>
          <w:bCs/>
          <w:szCs w:val="21"/>
        </w:rPr>
        <w:t>1、投标文件的组成：</w:t>
      </w:r>
    </w:p>
    <w:p w14:paraId="046AEB59">
      <w:pPr>
        <w:snapToGrid w:val="0"/>
        <w:spacing w:line="400" w:lineRule="exact"/>
        <w:ind w:firstLine="413" w:firstLineChars="196"/>
        <w:jc w:val="left"/>
        <w:rPr>
          <w:rFonts w:ascii="宋体" w:hAnsi="宋体"/>
          <w:b/>
          <w:szCs w:val="21"/>
        </w:rPr>
      </w:pPr>
      <w:r>
        <w:rPr>
          <w:rFonts w:ascii="宋体" w:hAnsi="宋体"/>
          <w:b/>
          <w:szCs w:val="21"/>
        </w:rPr>
        <w:t>A</w:t>
      </w:r>
      <w:r>
        <w:rPr>
          <w:rFonts w:hint="eastAsia" w:ascii="宋体" w:hAnsi="宋体"/>
          <w:b/>
          <w:szCs w:val="21"/>
        </w:rPr>
        <w:t>、第一册：资格文件</w:t>
      </w:r>
    </w:p>
    <w:p w14:paraId="3C4A0B22">
      <w:pPr>
        <w:spacing w:line="400" w:lineRule="exact"/>
        <w:ind w:firstLine="420" w:firstLineChars="200"/>
        <w:jc w:val="left"/>
        <w:rPr>
          <w:rFonts w:ascii="宋体" w:hAnsi="宋体"/>
          <w:szCs w:val="21"/>
        </w:rPr>
      </w:pPr>
      <w:r>
        <w:rPr>
          <w:rFonts w:hint="eastAsia" w:ascii="宋体" w:hAnsi="宋体"/>
          <w:szCs w:val="21"/>
        </w:rPr>
        <w:t>A1、关于资格的承诺函；</w:t>
      </w:r>
    </w:p>
    <w:p w14:paraId="698E0AEB">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p>
    <w:p w14:paraId="63BE45EB">
      <w:pPr>
        <w:spacing w:line="40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olor w:val="auto"/>
          <w:szCs w:val="21"/>
          <w:highlight w:val="none"/>
        </w:rPr>
        <w:t>A</w:t>
      </w:r>
      <w:r>
        <w:rPr>
          <w:rFonts w:hint="eastAsia" w:ascii="宋体" w:hAnsi="宋体"/>
          <w:color w:val="auto"/>
          <w:szCs w:val="21"/>
          <w:highlight w:val="none"/>
        </w:rPr>
        <w:t>3、</w:t>
      </w:r>
      <w:r>
        <w:rPr>
          <w:rFonts w:hint="eastAsia" w:ascii="宋体" w:hAnsi="宋体" w:cs="宋体"/>
          <w:color w:val="auto"/>
          <w:kern w:val="0"/>
          <w:szCs w:val="21"/>
          <w:highlight w:val="none"/>
        </w:rPr>
        <w:t>标项1、2：</w:t>
      </w:r>
      <w:r>
        <w:rPr>
          <w:rFonts w:hint="eastAsia" w:ascii="宋体" w:hAnsi="宋体" w:cs="宋体"/>
          <w:color w:val="auto"/>
          <w:kern w:val="0"/>
          <w:szCs w:val="21"/>
          <w:highlight w:val="none"/>
          <w:lang w:eastAsia="zh-CN"/>
        </w:rPr>
        <w:t>自然资源部门出具的土地评估机构备案证明复印件加盖供应商公章；</w:t>
      </w:r>
    </w:p>
    <w:p w14:paraId="47CB9E05">
      <w:pPr>
        <w:spacing w:line="400" w:lineRule="exact"/>
        <w:ind w:firstLine="420" w:firstLineChars="200"/>
        <w:jc w:val="left"/>
        <w:rPr>
          <w:rFonts w:hint="eastAsia" w:ascii="宋体" w:hAnsi="宋体"/>
          <w:szCs w:val="21"/>
        </w:rPr>
      </w:pPr>
      <w:r>
        <w:rPr>
          <w:rFonts w:hint="eastAsia" w:ascii="宋体" w:hAnsi="宋体"/>
          <w:szCs w:val="21"/>
          <w:lang w:val="en-US" w:eastAsia="zh-CN"/>
        </w:rPr>
        <w:t>A4、</w:t>
      </w:r>
      <w:r>
        <w:rPr>
          <w:rFonts w:hint="eastAsia" w:ascii="宋体" w:hAnsi="宋体"/>
          <w:szCs w:val="21"/>
        </w:rPr>
        <w:t>中小企业声明函；</w:t>
      </w:r>
    </w:p>
    <w:p w14:paraId="79E8D027">
      <w:pPr>
        <w:spacing w:line="400" w:lineRule="exact"/>
        <w:ind w:firstLine="420" w:firstLineChars="200"/>
        <w:jc w:val="left"/>
        <w:rPr>
          <w:rFonts w:hint="eastAsia" w:ascii="宋体" w:hAnsi="宋体"/>
          <w:szCs w:val="21"/>
        </w:rPr>
      </w:pPr>
      <w:r>
        <w:rPr>
          <w:rFonts w:hint="eastAsia" w:ascii="宋体" w:hAnsi="宋体"/>
          <w:szCs w:val="21"/>
          <w:lang w:val="en-US" w:eastAsia="zh-CN"/>
        </w:rPr>
        <w:t>A5、</w:t>
      </w:r>
      <w:r>
        <w:rPr>
          <w:rFonts w:hint="eastAsia" w:ascii="宋体" w:hAnsi="宋体"/>
          <w:szCs w:val="21"/>
        </w:rPr>
        <w:t>残疾人福利性单位声明函；</w:t>
      </w:r>
    </w:p>
    <w:p w14:paraId="0073E3A2">
      <w:pPr>
        <w:spacing w:line="400" w:lineRule="exact"/>
        <w:ind w:firstLine="420" w:firstLineChars="200"/>
        <w:jc w:val="left"/>
        <w:rPr>
          <w:rFonts w:hint="eastAsia" w:ascii="宋体" w:hAnsi="宋体"/>
          <w:szCs w:val="21"/>
        </w:rPr>
      </w:pPr>
      <w:r>
        <w:rPr>
          <w:rFonts w:hint="eastAsia" w:ascii="宋体" w:hAnsi="宋体"/>
          <w:szCs w:val="21"/>
          <w:lang w:val="en-US" w:eastAsia="zh-CN"/>
        </w:rPr>
        <w:t>A6、</w:t>
      </w:r>
      <w:r>
        <w:rPr>
          <w:rFonts w:hint="eastAsia" w:ascii="宋体" w:hAnsi="宋体"/>
          <w:szCs w:val="21"/>
        </w:rPr>
        <w:t>监狱企业（监狱和戒毒企业）提供自己企业的产品（服务）的：提供由省级以上监狱管理局、戒毒管理局（含新疆生产建设兵团）出具的属于监狱企业的证明文件（如有需提供）</w:t>
      </w:r>
    </w:p>
    <w:p w14:paraId="5514880F">
      <w:pPr>
        <w:spacing w:line="400" w:lineRule="exact"/>
        <w:ind w:firstLine="420" w:firstLineChars="200"/>
        <w:jc w:val="left"/>
        <w:rPr>
          <w:rFonts w:hint="eastAsia" w:ascii="宋体" w:hAnsi="宋体" w:eastAsia="宋体"/>
          <w:szCs w:val="21"/>
          <w:lang w:eastAsia="zh-CN"/>
        </w:rPr>
      </w:pPr>
      <w:r>
        <w:rPr>
          <w:rFonts w:ascii="宋体" w:hAnsi="宋体"/>
          <w:szCs w:val="21"/>
        </w:rPr>
        <w:t>A</w:t>
      </w:r>
      <w:r>
        <w:rPr>
          <w:rFonts w:hint="eastAsia" w:ascii="宋体" w:hAnsi="宋体"/>
          <w:szCs w:val="21"/>
          <w:lang w:val="en-US" w:eastAsia="zh-CN"/>
        </w:rPr>
        <w:t>7</w:t>
      </w:r>
      <w:r>
        <w:rPr>
          <w:rFonts w:hint="eastAsia" w:ascii="宋体" w:hAnsi="宋体"/>
          <w:szCs w:val="21"/>
        </w:rPr>
        <w:t>、供应商认为需要的其他资料（如有需提供）</w:t>
      </w:r>
      <w:r>
        <w:rPr>
          <w:rFonts w:hint="eastAsia" w:ascii="宋体" w:hAnsi="宋体"/>
          <w:szCs w:val="21"/>
          <w:lang w:eastAsia="zh-CN"/>
        </w:rPr>
        <w:t>。</w:t>
      </w:r>
    </w:p>
    <w:p w14:paraId="448A93C3">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p w14:paraId="00B72263">
      <w:pPr>
        <w:spacing w:line="400" w:lineRule="exact"/>
        <w:ind w:firstLine="420" w:firstLineChars="200"/>
        <w:jc w:val="left"/>
        <w:rPr>
          <w:rFonts w:ascii="宋体" w:hAnsi="宋体"/>
          <w:szCs w:val="21"/>
        </w:rPr>
      </w:pPr>
      <w:r>
        <w:rPr>
          <w:rFonts w:hint="eastAsia" w:ascii="宋体" w:hAnsi="宋体"/>
          <w:szCs w:val="21"/>
        </w:rPr>
        <w:t>B1、投标书；</w:t>
      </w:r>
    </w:p>
    <w:p w14:paraId="3D9D939C">
      <w:pPr>
        <w:spacing w:line="400" w:lineRule="exact"/>
        <w:ind w:firstLine="420" w:firstLineChars="200"/>
        <w:jc w:val="left"/>
        <w:rPr>
          <w:rFonts w:ascii="宋体" w:hAnsi="宋体"/>
          <w:szCs w:val="21"/>
        </w:rPr>
      </w:pPr>
      <w:r>
        <w:rPr>
          <w:rFonts w:hint="eastAsia" w:ascii="宋体" w:hAnsi="宋体"/>
          <w:szCs w:val="21"/>
        </w:rPr>
        <w:t>B2、法定代表人身份证明；</w:t>
      </w:r>
    </w:p>
    <w:p w14:paraId="2C8C9548">
      <w:pPr>
        <w:spacing w:line="400" w:lineRule="exact"/>
        <w:ind w:firstLine="420" w:firstLineChars="200"/>
        <w:jc w:val="left"/>
        <w:rPr>
          <w:rFonts w:ascii="宋体" w:hAnsi="宋体"/>
          <w:szCs w:val="21"/>
        </w:rPr>
      </w:pPr>
      <w:r>
        <w:rPr>
          <w:rFonts w:hint="eastAsia" w:ascii="宋体" w:hAnsi="宋体"/>
          <w:szCs w:val="21"/>
        </w:rPr>
        <w:t>B3、法定代表人授权书（投标文件由授权代表签字的须提供）；</w:t>
      </w:r>
    </w:p>
    <w:p w14:paraId="2A78CF20">
      <w:pPr>
        <w:spacing w:line="400" w:lineRule="exact"/>
        <w:ind w:firstLine="420" w:firstLineChars="200"/>
        <w:jc w:val="left"/>
        <w:rPr>
          <w:rFonts w:ascii="宋体" w:hAnsi="宋体"/>
          <w:szCs w:val="21"/>
        </w:rPr>
      </w:pPr>
      <w:r>
        <w:rPr>
          <w:rFonts w:hint="eastAsia" w:ascii="宋体" w:hAnsi="宋体"/>
          <w:szCs w:val="21"/>
        </w:rPr>
        <w:t>B</w:t>
      </w:r>
      <w:r>
        <w:rPr>
          <w:rFonts w:ascii="宋体" w:hAnsi="宋体"/>
          <w:szCs w:val="21"/>
        </w:rPr>
        <w:t>4</w:t>
      </w:r>
      <w:r>
        <w:rPr>
          <w:rFonts w:hint="eastAsia" w:ascii="宋体" w:hAnsi="宋体"/>
          <w:szCs w:val="21"/>
        </w:rPr>
        <w:t>、供应商一般情况表；</w:t>
      </w:r>
    </w:p>
    <w:p w14:paraId="789F3221">
      <w:pPr>
        <w:spacing w:line="400" w:lineRule="exact"/>
        <w:ind w:firstLine="420" w:firstLineChars="200"/>
        <w:jc w:val="left"/>
        <w:rPr>
          <w:rFonts w:ascii="宋体" w:hAnsi="宋体"/>
          <w:szCs w:val="21"/>
        </w:rPr>
      </w:pPr>
      <w:r>
        <w:rPr>
          <w:rFonts w:ascii="宋体" w:hAnsi="宋体"/>
          <w:szCs w:val="21"/>
        </w:rPr>
        <w:t>B5</w:t>
      </w:r>
      <w:r>
        <w:rPr>
          <w:rFonts w:hint="eastAsia" w:ascii="宋体" w:hAnsi="宋体"/>
          <w:szCs w:val="21"/>
        </w:rPr>
        <w:t>、商务条款响应表；</w:t>
      </w:r>
    </w:p>
    <w:p w14:paraId="7B13AE1E">
      <w:pPr>
        <w:spacing w:line="400" w:lineRule="exact"/>
        <w:ind w:firstLine="420" w:firstLineChars="200"/>
        <w:jc w:val="left"/>
        <w:rPr>
          <w:rFonts w:ascii="宋体" w:hAnsi="宋体"/>
          <w:szCs w:val="21"/>
        </w:rPr>
      </w:pPr>
      <w:r>
        <w:rPr>
          <w:rFonts w:ascii="宋体" w:hAnsi="宋体"/>
          <w:szCs w:val="21"/>
        </w:rPr>
        <w:t>B6</w:t>
      </w:r>
      <w:r>
        <w:rPr>
          <w:rFonts w:hint="eastAsia" w:ascii="宋体" w:hAnsi="宋体"/>
          <w:szCs w:val="21"/>
        </w:rPr>
        <w:t>、技术条款响应表；</w:t>
      </w:r>
    </w:p>
    <w:p w14:paraId="5FA97D91">
      <w:pPr>
        <w:spacing w:line="400" w:lineRule="exact"/>
        <w:ind w:firstLine="420" w:firstLineChars="200"/>
        <w:jc w:val="left"/>
        <w:rPr>
          <w:rFonts w:ascii="宋体" w:hAnsi="宋体"/>
          <w:szCs w:val="21"/>
        </w:rPr>
      </w:pPr>
      <w:r>
        <w:rPr>
          <w:rFonts w:hint="eastAsia" w:ascii="宋体" w:hAnsi="宋体"/>
          <w:szCs w:val="21"/>
        </w:rPr>
        <w:t>B7、第三章“评标办法及标准”中“商务和技术评分表”要求提供的其他资料（如有需提供）；</w:t>
      </w:r>
    </w:p>
    <w:p w14:paraId="44B7D1AD">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8、供应商认为需要的其他资料（如有需提供）。</w:t>
      </w:r>
    </w:p>
    <w:p w14:paraId="01CD72E9">
      <w:pPr>
        <w:spacing w:line="400" w:lineRule="exact"/>
        <w:ind w:firstLine="420" w:firstLineChars="200"/>
        <w:jc w:val="left"/>
        <w:rPr>
          <w:rFonts w:ascii="宋体" w:hAnsi="宋体"/>
          <w:szCs w:val="21"/>
        </w:rPr>
      </w:pPr>
      <w:r>
        <w:rPr>
          <w:rFonts w:hint="eastAsia" w:ascii="宋体" w:hAnsi="宋体"/>
          <w:szCs w:val="21"/>
        </w:rPr>
        <w:t>▲“资格文件”、“商务和技术文件”中不得出现涉及投标价格的内容，否则作无效标处理。</w:t>
      </w:r>
    </w:p>
    <w:p w14:paraId="3BFA9365">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254E3DC0">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3186376D">
      <w:pPr>
        <w:spacing w:line="400" w:lineRule="exact"/>
        <w:ind w:firstLine="420" w:firstLineChars="200"/>
        <w:jc w:val="left"/>
        <w:rPr>
          <w:rFonts w:ascii="宋体" w:hAnsi="宋体"/>
          <w:b/>
          <w:szCs w:val="21"/>
        </w:rPr>
      </w:pPr>
      <w:r>
        <w:rPr>
          <w:rFonts w:ascii="宋体" w:hAnsi="宋体"/>
          <w:szCs w:val="21"/>
        </w:rPr>
        <w:t>C</w:t>
      </w:r>
      <w:r>
        <w:rPr>
          <w:rFonts w:hint="eastAsia" w:ascii="宋体" w:hAnsi="宋体"/>
          <w:szCs w:val="21"/>
          <w:lang w:val="en-US" w:eastAsia="zh-CN"/>
        </w:rPr>
        <w:t>2</w:t>
      </w:r>
      <w:r>
        <w:rPr>
          <w:rFonts w:hint="eastAsia" w:ascii="宋体" w:hAnsi="宋体"/>
          <w:szCs w:val="21"/>
        </w:rPr>
        <w:t>、供应商认为需要的其他资料（如有需提供）。</w:t>
      </w:r>
    </w:p>
    <w:bookmarkEnd w:id="17"/>
    <w:bookmarkEnd w:id="18"/>
    <w:p w14:paraId="55C2AE79">
      <w:pPr>
        <w:spacing w:line="40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20F0366F">
      <w:pPr>
        <w:adjustRightInd w:val="0"/>
        <w:snapToGrid w:val="0"/>
        <w:spacing w:line="400" w:lineRule="exact"/>
        <w:ind w:firstLine="420" w:firstLineChars="200"/>
        <w:rPr>
          <w:rFonts w:ascii="宋体" w:hAnsi="宋体" w:cs="仿宋"/>
          <w:bCs/>
          <w:szCs w:val="21"/>
        </w:rPr>
      </w:pPr>
      <w:r>
        <w:rPr>
          <w:rFonts w:hint="eastAsia" w:ascii="宋体" w:hAnsi="宋体"/>
          <w:szCs w:val="21"/>
        </w:rPr>
        <w:t>2、</w:t>
      </w:r>
      <w:r>
        <w:rPr>
          <w:rFonts w:hint="eastAsia" w:ascii="宋体" w:hAnsi="宋体" w:cs="仿宋"/>
          <w:bCs/>
          <w:szCs w:val="21"/>
        </w:rPr>
        <w:t>投标文件制作：</w:t>
      </w:r>
    </w:p>
    <w:p w14:paraId="202613FB">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1AB35E8E">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14:paraId="7B4F8829">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14:paraId="5EF6EA23">
      <w:pPr>
        <w:spacing w:line="400" w:lineRule="exact"/>
        <w:ind w:firstLine="420" w:firstLineChars="200"/>
        <w:jc w:val="left"/>
        <w:rPr>
          <w:rFonts w:ascii="宋体" w:hAnsi="宋体"/>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rPr>
        <w:t>完成CA数字证书办理预计一周左右，请供应商自行把握时间。</w:t>
      </w:r>
    </w:p>
    <w:p w14:paraId="167330CA">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14:paraId="03F0D3F9">
      <w:pPr>
        <w:spacing w:line="400" w:lineRule="exact"/>
        <w:ind w:firstLine="420" w:firstLineChars="200"/>
        <w:jc w:val="left"/>
        <w:rPr>
          <w:rFonts w:ascii="宋体" w:hAnsi="宋体"/>
          <w:szCs w:val="21"/>
        </w:rPr>
      </w:pPr>
      <w:r>
        <w:rPr>
          <w:rFonts w:hint="eastAsia" w:ascii="宋体" w:hAnsi="宋体"/>
          <w:szCs w:val="21"/>
        </w:rPr>
        <w:t>1、招标文件</w:t>
      </w:r>
      <w:r>
        <w:rPr>
          <w:rFonts w:hint="eastAsia" w:ascii="宋体" w:hAnsi="宋体" w:cs="宋体"/>
          <w:szCs w:val="21"/>
        </w:rPr>
        <w:t>第七章“附件”</w:t>
      </w:r>
      <w:r>
        <w:rPr>
          <w:rFonts w:hint="eastAsia" w:ascii="宋体" w:hAnsi="宋体"/>
          <w:szCs w:val="21"/>
        </w:rPr>
        <w:t>中标明加盖公章或签字（或盖章）的，</w:t>
      </w:r>
      <w:r>
        <w:rPr>
          <w:rFonts w:hint="eastAsia" w:ascii="宋体" w:hAnsi="宋体" w:cs="宋体"/>
          <w:bCs/>
          <w:szCs w:val="21"/>
        </w:rPr>
        <w:t>加盖公章部分采用CA签章，</w:t>
      </w:r>
      <w:r>
        <w:rPr>
          <w:rFonts w:hint="eastAsia" w:ascii="宋体" w:hAnsi="宋体"/>
          <w:szCs w:val="21"/>
        </w:rPr>
        <w:t>签字（或盖章）部分由法定代表人或授权代表签字或盖章（或加盖对应法定代表人或授权代表的电子签名或签章）后扫描上传。授权代表签字（或盖章）的，</w:t>
      </w:r>
      <w:r>
        <w:rPr>
          <w:rFonts w:hint="eastAsia" w:ascii="宋体" w:hAnsi="宋体" w:cs="宋体"/>
          <w:kern w:val="0"/>
          <w:szCs w:val="21"/>
        </w:rPr>
        <w:t>还</w:t>
      </w:r>
      <w:r>
        <w:rPr>
          <w:rFonts w:hint="eastAsia" w:ascii="宋体" w:hAnsi="宋体"/>
          <w:szCs w:val="21"/>
        </w:rPr>
        <w:t>应附法定代表人签署的法定代表人授权书。</w:t>
      </w:r>
    </w:p>
    <w:p w14:paraId="7C8A1151">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14:paraId="4A74C324">
      <w:pPr>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02944E3A">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75947072">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3875F062">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6E315BAB">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QWZFCG25010（NBITC-202510430G）</w:t>
      </w:r>
      <w:r>
        <w:rPr>
          <w:rFonts w:hint="eastAsia" w:ascii="宋体" w:hAnsi="宋体"/>
          <w:szCs w:val="21"/>
          <w:u w:val="single"/>
        </w:rPr>
        <w:t xml:space="preserve">          </w:t>
      </w:r>
      <w:r>
        <w:rPr>
          <w:rFonts w:hint="eastAsia" w:ascii="宋体" w:hAnsi="宋体"/>
          <w:szCs w:val="21"/>
        </w:rPr>
        <w:t>；</w:t>
      </w:r>
    </w:p>
    <w:p w14:paraId="22F26036">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lang w:eastAsia="zh-CN"/>
        </w:rPr>
        <w:t>宁波市自然资源和规划局前湾新区分局土地出让及收储地价评估项目</w:t>
      </w:r>
      <w:r>
        <w:rPr>
          <w:rFonts w:hint="eastAsia" w:ascii="宋体" w:hAnsi="宋体"/>
          <w:szCs w:val="21"/>
        </w:rPr>
        <w:t>；</w:t>
      </w:r>
    </w:p>
    <w:p w14:paraId="280447D2">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02E21AD">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677083F3">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465A19E">
      <w:pPr>
        <w:spacing w:line="40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供应商须在包封上加盖供应商公章或由其法定代表人或授权代表签字（或盖章）。</w:t>
      </w:r>
    </w:p>
    <w:p w14:paraId="75C3A05E">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51A2DB6B">
      <w:pPr>
        <w:spacing w:line="400" w:lineRule="exact"/>
        <w:ind w:firstLine="422" w:firstLineChars="200"/>
        <w:jc w:val="left"/>
        <w:rPr>
          <w:rFonts w:ascii="宋体" w:hAnsi="宋体"/>
          <w:b/>
          <w:szCs w:val="21"/>
        </w:rPr>
      </w:pPr>
      <w:r>
        <w:rPr>
          <w:rFonts w:hint="eastAsia" w:ascii="宋体" w:hAnsi="宋体"/>
          <w:b/>
          <w:szCs w:val="21"/>
        </w:rPr>
        <w:t>十一、投标文件的递交</w:t>
      </w:r>
    </w:p>
    <w:p w14:paraId="5CEB165A">
      <w:pPr>
        <w:spacing w:line="400" w:lineRule="exact"/>
        <w:ind w:firstLine="420" w:firstLineChars="200"/>
        <w:jc w:val="left"/>
        <w:rPr>
          <w:rFonts w:ascii="宋体" w:hAnsi="宋体" w:cs="仿宋"/>
          <w:kern w:val="0"/>
          <w:szCs w:val="21"/>
        </w:rPr>
      </w:pPr>
      <w:r>
        <w:rPr>
          <w:rFonts w:hint="eastAsia" w:ascii="宋体" w:hAnsi="宋体" w:cs="宋体"/>
          <w:szCs w:val="21"/>
        </w:rPr>
        <w:t>▲</w:t>
      </w:r>
      <w:r>
        <w:rPr>
          <w:rFonts w:hint="eastAsia" w:ascii="宋体" w:hAnsi="宋体"/>
          <w:szCs w:val="21"/>
        </w:rPr>
        <w:t>1、</w:t>
      </w:r>
      <w:r>
        <w:rPr>
          <w:rFonts w:hint="eastAsia" w:ascii="宋体" w:hAnsi="宋体" w:cs="仿宋"/>
          <w:kern w:val="0"/>
          <w:szCs w:val="21"/>
        </w:rPr>
        <w:t>电子投标文件：供应商应于提交投标文件截止时间前将电子投标文件（含资格文件、商务和技术文件、报价文件）上传到政府采购云平台（</w:t>
      </w:r>
      <w:r>
        <w:fldChar w:fldCharType="begin"/>
      </w:r>
      <w:r>
        <w:instrText xml:space="preserve"> HYPERLINK "http://www.zcygov.cn" </w:instrText>
      </w:r>
      <w:r>
        <w:fldChar w:fldCharType="separate"/>
      </w:r>
      <w:r>
        <w:rPr>
          <w:rStyle w:val="52"/>
          <w:rFonts w:hint="eastAsia" w:ascii="宋体" w:hAnsi="宋体"/>
          <w:color w:val="auto"/>
          <w:kern w:val="0"/>
          <w:u w:val="none"/>
        </w:rPr>
        <w:t>www.zcygov.cn</w:t>
      </w:r>
      <w:r>
        <w:rPr>
          <w:rStyle w:val="52"/>
          <w:rFonts w:hint="eastAsia" w:ascii="宋体" w:hAnsi="宋体"/>
          <w:color w:val="auto"/>
          <w:kern w:val="0"/>
          <w:u w:val="none"/>
        </w:rPr>
        <w:fldChar w:fldCharType="end"/>
      </w:r>
      <w:r>
        <w:rPr>
          <w:rFonts w:hint="eastAsia" w:ascii="宋体" w:hAnsi="宋体" w:cs="仿宋"/>
          <w:kern w:val="0"/>
          <w:szCs w:val="21"/>
        </w:rPr>
        <w:t>）。</w:t>
      </w:r>
    </w:p>
    <w:p w14:paraId="09DD2560">
      <w:pPr>
        <w:spacing w:line="400" w:lineRule="exact"/>
        <w:ind w:firstLine="420" w:firstLineChars="200"/>
        <w:jc w:val="left"/>
        <w:rPr>
          <w:rFonts w:ascii="宋体" w:hAnsi="宋体" w:cs="仿宋"/>
          <w:kern w:val="0"/>
          <w:szCs w:val="21"/>
        </w:rPr>
      </w:pPr>
      <w:r>
        <w:rPr>
          <w:rFonts w:hint="eastAsia" w:ascii="宋体" w:hAnsi="宋体" w:cs="仿宋"/>
          <w:kern w:val="0"/>
          <w:szCs w:val="21"/>
        </w:rPr>
        <w:t>2、电子备份投标文件：</w:t>
      </w:r>
    </w:p>
    <w:p w14:paraId="590A3CAE">
      <w:pPr>
        <w:spacing w:line="400" w:lineRule="exact"/>
        <w:ind w:firstLine="420" w:firstLineChars="200"/>
        <w:jc w:val="left"/>
        <w:rPr>
          <w:rFonts w:ascii="宋体" w:hAnsi="宋体"/>
          <w:szCs w:val="21"/>
        </w:rPr>
      </w:pPr>
      <w:r>
        <w:rPr>
          <w:rFonts w:hint="eastAsia" w:ascii="宋体" w:hAnsi="宋体" w:cs="仿宋"/>
          <w:bCs/>
          <w:kern w:val="0"/>
          <w:szCs w:val="21"/>
        </w:rPr>
        <w:t>供应商于</w:t>
      </w:r>
      <w:r>
        <w:rPr>
          <w:rFonts w:hint="eastAsia" w:ascii="宋体" w:hAnsi="宋体" w:cs="宋体"/>
          <w:kern w:val="0"/>
          <w:szCs w:val="21"/>
        </w:rPr>
        <w:t>提交投标文件截止时间前，将以U盘或光盘存储的电子备份投标文件（1份，含资格文件、商务和技术文件、报价文件）密封，采用现场递交或邮寄送达方式递交。</w:t>
      </w:r>
    </w:p>
    <w:p w14:paraId="34DFAD7E">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方式一：现场递交方式，供应商可安排授权代表在投标截止时间前30分钟内将电子备份投标文件送至开标地点：宁波前湾新区公共资源交易中心（</w:t>
      </w:r>
      <w:r>
        <w:rPr>
          <w:rFonts w:hint="eastAsia" w:ascii="宋体" w:hAnsi="宋体" w:cs="宋体"/>
          <w:kern w:val="0"/>
          <w:szCs w:val="21"/>
          <w:lang w:eastAsia="zh-CN"/>
        </w:rPr>
        <w:t>宁波市前湾新区创业创新大厦玉海西路201号3号楼3层</w:t>
      </w:r>
      <w:r>
        <w:rPr>
          <w:rFonts w:hint="eastAsia" w:ascii="宋体" w:hAnsi="宋体" w:cs="宋体"/>
          <w:kern w:val="0"/>
          <w:szCs w:val="21"/>
        </w:rPr>
        <w:t>）。若供应商授权代表早于投标截止时间前30分钟到达现场的，需将电子备份投标文件送至：宁波前湾新区公共资源交易中心公共资源交易投标报名窗口（</w:t>
      </w:r>
      <w:r>
        <w:rPr>
          <w:rFonts w:hint="eastAsia" w:ascii="宋体" w:hAnsi="宋体" w:cs="宋体"/>
          <w:kern w:val="0"/>
          <w:szCs w:val="21"/>
          <w:lang w:eastAsia="zh-CN"/>
        </w:rPr>
        <w:t>宁波市前湾新区创业创新大厦玉海西路201号3号楼3层</w:t>
      </w:r>
      <w:r>
        <w:rPr>
          <w:rFonts w:hint="eastAsia" w:ascii="宋体" w:hAnsi="宋体" w:cs="宋体"/>
          <w:kern w:val="0"/>
          <w:szCs w:val="21"/>
        </w:rPr>
        <w:t>）。电子备份投标文件递交时须同时递交供应商的法定代表人（或其授权代表）联系方式，并保证投标期间联系方式畅通。</w:t>
      </w:r>
    </w:p>
    <w:p w14:paraId="6B4F4287">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方式二：邮寄送达，送达地址：宁波前湾新区公共资源交易中心公共资源交易投标报名窗口（</w:t>
      </w:r>
      <w:r>
        <w:rPr>
          <w:rFonts w:hint="eastAsia" w:ascii="宋体" w:hAnsi="宋体" w:cs="宋体"/>
          <w:kern w:val="0"/>
          <w:szCs w:val="21"/>
          <w:lang w:eastAsia="zh-CN"/>
        </w:rPr>
        <w:t>宁波市前湾新区创业创新大厦玉海西路201号3号楼3层</w:t>
      </w:r>
      <w:r>
        <w:rPr>
          <w:rFonts w:hint="eastAsia" w:ascii="宋体" w:hAnsi="宋体" w:cs="宋体"/>
          <w:kern w:val="0"/>
          <w:szCs w:val="21"/>
        </w:rPr>
        <w:t>），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385E421C">
      <w:pPr>
        <w:spacing w:line="400" w:lineRule="exact"/>
        <w:ind w:firstLine="420" w:firstLineChars="200"/>
        <w:jc w:val="left"/>
        <w:rPr>
          <w:rFonts w:ascii="宋体" w:hAnsi="宋体" w:cs="宋体"/>
          <w:kern w:val="0"/>
          <w:szCs w:val="21"/>
        </w:rPr>
      </w:pPr>
      <w:r>
        <w:rPr>
          <w:rFonts w:hint="eastAsia" w:ascii="宋体" w:hAnsi="宋体"/>
          <w:bCs/>
          <w:szCs w:val="21"/>
        </w:rPr>
        <w:t>电子备份投标文件不强制要求提交，但因电子投标文件未能按时解密或解密失败，供应商又未提交电子备份投标文件的，将被视为投标文件撤回，投标无效</w:t>
      </w:r>
      <w:r>
        <w:rPr>
          <w:rFonts w:hint="eastAsia" w:ascii="宋体" w:hAnsi="宋体"/>
          <w:szCs w:val="21"/>
        </w:rPr>
        <w:t>。</w:t>
      </w:r>
    </w:p>
    <w:p w14:paraId="6CE7AA6D">
      <w:pPr>
        <w:spacing w:line="400" w:lineRule="exact"/>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cs="宋体"/>
          <w:bCs/>
          <w:kern w:val="0"/>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77A054FB">
      <w:pPr>
        <w:spacing w:line="400" w:lineRule="exact"/>
        <w:ind w:firstLine="420" w:firstLineChars="200"/>
        <w:jc w:val="left"/>
        <w:rPr>
          <w:rFonts w:ascii="宋体" w:hAnsi="宋体"/>
          <w:szCs w:val="21"/>
        </w:rPr>
      </w:pPr>
      <w:r>
        <w:rPr>
          <w:rFonts w:hint="eastAsia" w:ascii="宋体" w:hAnsi="宋体"/>
          <w:szCs w:val="21"/>
        </w:rPr>
        <w:t>4、投标文件的补充、修改</w:t>
      </w:r>
    </w:p>
    <w:p w14:paraId="46DF56FB">
      <w:pPr>
        <w:spacing w:line="400" w:lineRule="exact"/>
        <w:ind w:firstLine="420" w:firstLineChars="200"/>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71D4E7E3">
      <w:pPr>
        <w:spacing w:line="400" w:lineRule="exact"/>
        <w:ind w:firstLine="422" w:firstLineChars="200"/>
        <w:jc w:val="left"/>
        <w:rPr>
          <w:rFonts w:ascii="宋体" w:hAnsi="宋体"/>
          <w:b/>
          <w:szCs w:val="21"/>
        </w:rPr>
      </w:pPr>
      <w:r>
        <w:rPr>
          <w:rFonts w:hint="eastAsia" w:ascii="宋体" w:hAnsi="宋体"/>
          <w:b/>
          <w:szCs w:val="21"/>
        </w:rPr>
        <w:t>十二、开标</w:t>
      </w:r>
    </w:p>
    <w:p w14:paraId="4E775700">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5480EE17">
      <w:pPr>
        <w:spacing w:line="40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09E1DEC">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67C098E6">
      <w:pPr>
        <w:spacing w:line="400" w:lineRule="exact"/>
        <w:ind w:firstLine="420" w:firstLineChars="200"/>
        <w:jc w:val="left"/>
        <w:rPr>
          <w:rFonts w:ascii="宋体" w:hAnsi="宋体"/>
          <w:szCs w:val="21"/>
        </w:rPr>
      </w:pPr>
      <w:r>
        <w:rPr>
          <w:rFonts w:hint="eastAsia" w:ascii="宋体" w:hAnsi="宋体"/>
          <w:szCs w:val="21"/>
        </w:rPr>
        <w:t>4、本项目原则上采用政采云电子投标开标及评审程序，但有下情形之一的，按以下情况处理：</w:t>
      </w:r>
    </w:p>
    <w:p w14:paraId="61EEB2EE">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3CE56018">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49B81674">
      <w:pPr>
        <w:spacing w:line="400" w:lineRule="exact"/>
        <w:ind w:firstLine="420" w:firstLineChars="200"/>
        <w:jc w:val="left"/>
        <w:rPr>
          <w:rFonts w:ascii="宋体" w:hAnsi="宋体"/>
          <w:szCs w:val="21"/>
        </w:rPr>
      </w:pPr>
      <w:r>
        <w:rPr>
          <w:rFonts w:hint="eastAsia" w:ascii="宋体" w:hAnsi="宋体"/>
          <w:szCs w:val="21"/>
        </w:rPr>
        <w:t>①电子交易平台发生故障而无法登录访问的；</w:t>
      </w:r>
    </w:p>
    <w:p w14:paraId="10ADF678">
      <w:pPr>
        <w:spacing w:line="400" w:lineRule="exact"/>
        <w:ind w:firstLine="420" w:firstLineChars="200"/>
        <w:jc w:val="left"/>
        <w:rPr>
          <w:rFonts w:ascii="宋体" w:hAnsi="宋体"/>
          <w:szCs w:val="21"/>
        </w:rPr>
      </w:pPr>
      <w:r>
        <w:rPr>
          <w:rFonts w:hint="eastAsia" w:ascii="宋体" w:hAnsi="宋体"/>
          <w:szCs w:val="21"/>
        </w:rPr>
        <w:t>②电子交易平台应用或数据库出现错误，不能进行正常操作的；</w:t>
      </w:r>
    </w:p>
    <w:p w14:paraId="4D0B2249">
      <w:pPr>
        <w:spacing w:line="400" w:lineRule="exact"/>
        <w:ind w:firstLine="420" w:firstLineChars="200"/>
        <w:jc w:val="left"/>
        <w:rPr>
          <w:rFonts w:ascii="宋体" w:hAnsi="宋体"/>
          <w:szCs w:val="21"/>
        </w:rPr>
      </w:pPr>
      <w:r>
        <w:rPr>
          <w:rFonts w:hint="eastAsia" w:ascii="宋体" w:hAnsi="宋体"/>
          <w:szCs w:val="21"/>
        </w:rPr>
        <w:t>③电子交易平台发现严重安全漏洞，有潜在泄密危险的；</w:t>
      </w:r>
    </w:p>
    <w:p w14:paraId="08305AEA">
      <w:pPr>
        <w:spacing w:line="400" w:lineRule="exact"/>
        <w:ind w:firstLine="420" w:firstLineChars="200"/>
        <w:jc w:val="left"/>
        <w:rPr>
          <w:rFonts w:ascii="宋体" w:hAnsi="宋体"/>
          <w:szCs w:val="21"/>
        </w:rPr>
      </w:pPr>
      <w:r>
        <w:rPr>
          <w:rFonts w:hint="eastAsia" w:ascii="宋体" w:hAnsi="宋体"/>
          <w:szCs w:val="21"/>
        </w:rPr>
        <w:t xml:space="preserve">④病毒发作导致不能进行正常操作的； </w:t>
      </w:r>
    </w:p>
    <w:p w14:paraId="7B9A8038">
      <w:pPr>
        <w:spacing w:line="400" w:lineRule="exact"/>
        <w:ind w:firstLine="420" w:firstLineChars="200"/>
        <w:jc w:val="left"/>
        <w:rPr>
          <w:rFonts w:ascii="宋体" w:hAnsi="宋体"/>
          <w:szCs w:val="21"/>
        </w:rPr>
      </w:pPr>
      <w:r>
        <w:rPr>
          <w:rFonts w:hint="eastAsia" w:ascii="宋体" w:hAnsi="宋体"/>
          <w:szCs w:val="21"/>
        </w:rPr>
        <w:t>⑤其他无法保证电子交易的公平、公正和安全的情况。</w:t>
      </w:r>
    </w:p>
    <w:p w14:paraId="1A6A2605">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0E095AA9">
      <w:pPr>
        <w:spacing w:line="400" w:lineRule="exact"/>
        <w:ind w:firstLine="422" w:firstLineChars="200"/>
        <w:jc w:val="left"/>
        <w:rPr>
          <w:rFonts w:ascii="宋体" w:hAnsi="宋体"/>
          <w:b/>
          <w:szCs w:val="21"/>
        </w:rPr>
      </w:pPr>
      <w:r>
        <w:rPr>
          <w:rFonts w:hint="eastAsia" w:ascii="宋体" w:hAnsi="宋体"/>
          <w:b/>
          <w:szCs w:val="21"/>
        </w:rPr>
        <w:t>十三、评标</w:t>
      </w:r>
    </w:p>
    <w:p w14:paraId="41C44C0D">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1489B4CA">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78C1E657">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3CE6B987">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14:paraId="4490C8AA">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4DCF1B5">
      <w:pPr>
        <w:spacing w:line="400" w:lineRule="exact"/>
        <w:ind w:firstLine="422" w:firstLineChars="200"/>
        <w:jc w:val="left"/>
        <w:rPr>
          <w:rFonts w:ascii="宋体" w:hAnsi="宋体"/>
          <w:b/>
          <w:szCs w:val="21"/>
        </w:rPr>
      </w:pPr>
      <w:r>
        <w:rPr>
          <w:rFonts w:hint="eastAsia" w:ascii="宋体" w:hAnsi="宋体"/>
          <w:b/>
          <w:szCs w:val="21"/>
        </w:rPr>
        <w:t>十五、质疑</w:t>
      </w:r>
    </w:p>
    <w:p w14:paraId="768E5FAF">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DFB52D1">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E84C209">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7E2811BB">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177FCEE7">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、采购人、代理机构接收质疑函的方式：只接收供应商以当面递交、邮寄、传真、电子邮件或者通过政采云平台在线方式提出的质疑函，以其他方式提出的质疑不予接收。</w:t>
      </w:r>
    </w:p>
    <w:p w14:paraId="0F2CA106">
      <w:pPr>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7337C828">
      <w:pPr>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1048E18E">
      <w:pPr>
        <w:spacing w:line="400" w:lineRule="exact"/>
        <w:ind w:firstLine="420" w:firstLineChars="200"/>
        <w:rPr>
          <w:rFonts w:ascii="宋体" w:hAnsi="宋体"/>
          <w:szCs w:val="21"/>
        </w:rPr>
      </w:pPr>
      <w:r>
        <w:rPr>
          <w:rFonts w:hint="eastAsia" w:ascii="宋体" w:hAnsi="宋体"/>
          <w:szCs w:val="21"/>
        </w:rPr>
        <w:t>通过政采云平台在线方式的，以政采云平台操作流程为准，附件中须上传供应商盖章的《质疑函》。</w:t>
      </w:r>
    </w:p>
    <w:p w14:paraId="0101388A">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2CBE683F">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4E794BD2">
      <w:pPr>
        <w:spacing w:line="400" w:lineRule="exact"/>
        <w:ind w:firstLine="422" w:firstLineChars="200"/>
        <w:jc w:val="left"/>
        <w:rPr>
          <w:rFonts w:ascii="宋体" w:hAnsi="宋体" w:cs="宋体"/>
          <w:szCs w:val="21"/>
        </w:rPr>
      </w:pPr>
      <w:bookmarkStart w:id="19" w:name="_Hlk37142004"/>
      <w:r>
        <w:rPr>
          <w:rFonts w:hint="eastAsia" w:ascii="宋体" w:hAnsi="宋体" w:cs="宋体"/>
          <w:b/>
          <w:szCs w:val="21"/>
        </w:rPr>
        <w:t>▲十六、预算价和最高限价</w:t>
      </w:r>
    </w:p>
    <w:p w14:paraId="0E73C9E9">
      <w:pPr>
        <w:spacing w:line="400" w:lineRule="exact"/>
        <w:ind w:firstLine="420" w:firstLineChars="200"/>
        <w:jc w:val="left"/>
        <w:rPr>
          <w:rFonts w:hint="eastAsia" w:ascii="宋体" w:hAnsi="宋体" w:eastAsia="宋体"/>
          <w:szCs w:val="21"/>
          <w:lang w:eastAsia="zh-CN"/>
        </w:rPr>
      </w:pPr>
      <w:r>
        <w:rPr>
          <w:rFonts w:hint="eastAsia" w:ascii="宋体" w:hAnsi="宋体"/>
          <w:szCs w:val="21"/>
        </w:rPr>
        <w:t>1、本次公开招标设有预算价标项1：</w:t>
      </w:r>
      <w:r>
        <w:rPr>
          <w:rFonts w:hint="eastAsia" w:ascii="宋体" w:hAnsi="宋体"/>
          <w:szCs w:val="21"/>
          <w:lang w:eastAsia="zh-CN"/>
        </w:rPr>
        <w:t>1000000</w:t>
      </w:r>
      <w:r>
        <w:rPr>
          <w:rFonts w:hint="eastAsia" w:ascii="宋体" w:hAnsi="宋体"/>
          <w:szCs w:val="21"/>
        </w:rPr>
        <w:t>.00元，标项2：</w:t>
      </w:r>
      <w:r>
        <w:rPr>
          <w:rFonts w:hint="eastAsia" w:ascii="宋体" w:hAnsi="宋体"/>
          <w:szCs w:val="21"/>
          <w:lang w:eastAsia="zh-CN"/>
        </w:rPr>
        <w:t>1000000</w:t>
      </w:r>
      <w:r>
        <w:rPr>
          <w:rFonts w:hint="eastAsia" w:ascii="宋体" w:hAnsi="宋体"/>
          <w:szCs w:val="21"/>
        </w:rPr>
        <w:t>.00元</w:t>
      </w:r>
      <w:r>
        <w:rPr>
          <w:rFonts w:hint="eastAsia" w:ascii="宋体" w:hAnsi="宋体"/>
          <w:szCs w:val="21"/>
          <w:lang w:eastAsia="zh-CN"/>
        </w:rPr>
        <w:t>。</w:t>
      </w:r>
    </w:p>
    <w:p w14:paraId="1D77233B">
      <w:pPr>
        <w:spacing w:line="400" w:lineRule="exact"/>
        <w:ind w:firstLine="420" w:firstLineChars="200"/>
        <w:jc w:val="left"/>
        <w:rPr>
          <w:rFonts w:hint="eastAsia" w:ascii="宋体" w:hAnsi="宋体"/>
          <w:color w:val="auto"/>
          <w:szCs w:val="21"/>
          <w:highlight w:val="none"/>
        </w:rPr>
      </w:pPr>
      <w:r>
        <w:rPr>
          <w:rFonts w:hint="eastAsia" w:ascii="宋体" w:hAnsi="宋体"/>
          <w:szCs w:val="21"/>
        </w:rPr>
        <w:t>2、</w:t>
      </w:r>
      <w:r>
        <w:rPr>
          <w:rFonts w:hint="eastAsia" w:ascii="宋体" w:hAnsi="宋体"/>
          <w:color w:val="auto"/>
          <w:szCs w:val="21"/>
          <w:highlight w:val="none"/>
        </w:rPr>
        <w:t>标项1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rPr>
        <w:t>：本次公开招标设有最高限价（即最高折扣率），最高折扣率为</w:t>
      </w:r>
      <w:r>
        <w:rPr>
          <w:rFonts w:hint="eastAsia" w:ascii="宋体" w:hAnsi="宋体"/>
          <w:color w:val="auto"/>
          <w:szCs w:val="21"/>
          <w:highlight w:val="none"/>
          <w:lang w:eastAsia="zh-CN"/>
        </w:rPr>
        <w:t>85%</w:t>
      </w:r>
      <w:r>
        <w:rPr>
          <w:rFonts w:hint="eastAsia" w:ascii="宋体" w:hAnsi="宋体"/>
          <w:color w:val="auto"/>
          <w:szCs w:val="21"/>
          <w:highlight w:val="none"/>
        </w:rPr>
        <w:t>，超出最高限价的，投标无效（即折扣率≤</w:t>
      </w:r>
      <w:r>
        <w:rPr>
          <w:rFonts w:hint="eastAsia" w:ascii="宋体" w:hAnsi="宋体"/>
          <w:color w:val="auto"/>
          <w:szCs w:val="21"/>
          <w:highlight w:val="none"/>
          <w:lang w:eastAsia="zh-CN"/>
        </w:rPr>
        <w:t>85%</w:t>
      </w:r>
      <w:r>
        <w:rPr>
          <w:rFonts w:hint="eastAsia" w:ascii="宋体" w:hAnsi="宋体"/>
          <w:color w:val="auto"/>
          <w:szCs w:val="21"/>
          <w:highlight w:val="none"/>
        </w:rPr>
        <w:t>为有效报价）。</w:t>
      </w:r>
    </w:p>
    <w:p w14:paraId="616ED7CC">
      <w:pPr>
        <w:spacing w:line="400" w:lineRule="exact"/>
        <w:ind w:firstLine="422" w:firstLineChars="200"/>
        <w:jc w:val="left"/>
        <w:rPr>
          <w:rFonts w:ascii="宋体" w:hAnsi="宋体"/>
          <w:b/>
          <w:szCs w:val="21"/>
        </w:rPr>
      </w:pPr>
      <w:r>
        <w:rPr>
          <w:rFonts w:hint="eastAsia" w:ascii="宋体" w:hAnsi="宋体"/>
          <w:b/>
          <w:szCs w:val="21"/>
        </w:rPr>
        <w:t>十七、招标代理服务费</w:t>
      </w:r>
    </w:p>
    <w:p w14:paraId="483F5BBF">
      <w:pPr>
        <w:spacing w:line="400" w:lineRule="exact"/>
        <w:ind w:firstLine="420" w:firstLineChars="200"/>
        <w:jc w:val="left"/>
        <w:rPr>
          <w:rFonts w:ascii="宋体" w:hAnsi="宋体"/>
          <w:szCs w:val="21"/>
        </w:rPr>
      </w:pPr>
      <w:r>
        <w:rPr>
          <w:rFonts w:hint="eastAsia" w:ascii="宋体" w:hAnsi="宋体"/>
          <w:szCs w:val="21"/>
        </w:rPr>
        <w:t>1、本项目招标代理服务费由招标代理机构向中标供应商收取。标项1：代理服务费为人民币壹万伍仟元整；标项2：代理服务费为人民币壹万伍仟元整。</w:t>
      </w:r>
    </w:p>
    <w:p w14:paraId="2E116C92">
      <w:pPr>
        <w:spacing w:line="400" w:lineRule="exact"/>
        <w:ind w:firstLine="420" w:firstLineChars="200"/>
        <w:jc w:val="left"/>
        <w:rPr>
          <w:rFonts w:ascii="宋体" w:hAnsi="宋体"/>
          <w:szCs w:val="21"/>
        </w:rPr>
      </w:pPr>
      <w:r>
        <w:rPr>
          <w:rFonts w:hint="eastAsia" w:ascii="宋体" w:hAnsi="宋体"/>
          <w:szCs w:val="21"/>
        </w:rPr>
        <w:t>2、中标供应商应在代理机构发出中标通知书5个工作日内向本代理机构支付招标代理服务费。</w:t>
      </w:r>
    </w:p>
    <w:p w14:paraId="2392C23E">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14:paraId="1F2B00D7">
      <w:pPr>
        <w:spacing w:line="400" w:lineRule="exact"/>
        <w:ind w:firstLine="420" w:firstLineChars="200"/>
        <w:jc w:val="left"/>
        <w:rPr>
          <w:rFonts w:ascii="宋体" w:hAnsi="宋体"/>
          <w:szCs w:val="21"/>
        </w:rPr>
      </w:pPr>
      <w:r>
        <w:rPr>
          <w:rFonts w:hint="eastAsia" w:ascii="宋体" w:hAnsi="宋体"/>
          <w:szCs w:val="21"/>
        </w:rPr>
        <w:t>账户名称：宁波市国际招标有限公司</w:t>
      </w:r>
    </w:p>
    <w:p w14:paraId="41203670">
      <w:pPr>
        <w:spacing w:line="400" w:lineRule="exact"/>
        <w:ind w:firstLine="420" w:firstLineChars="200"/>
        <w:jc w:val="left"/>
        <w:rPr>
          <w:rFonts w:ascii="宋体" w:hAnsi="宋体"/>
          <w:szCs w:val="21"/>
        </w:rPr>
      </w:pPr>
      <w:r>
        <w:rPr>
          <w:rFonts w:hint="eastAsia" w:ascii="宋体" w:hAnsi="宋体"/>
          <w:szCs w:val="21"/>
        </w:rPr>
        <w:t>开户银行：上海浦东发展银行宁波分行江北支行</w:t>
      </w:r>
    </w:p>
    <w:p w14:paraId="6823D468">
      <w:pPr>
        <w:spacing w:line="400" w:lineRule="exact"/>
        <w:ind w:firstLine="420" w:firstLineChars="200"/>
        <w:jc w:val="left"/>
        <w:rPr>
          <w:rFonts w:ascii="宋体" w:hAnsi="宋体"/>
          <w:szCs w:val="21"/>
        </w:rPr>
      </w:pPr>
      <w:r>
        <w:rPr>
          <w:rFonts w:hint="eastAsia" w:ascii="宋体" w:hAnsi="宋体"/>
          <w:szCs w:val="21"/>
        </w:rPr>
        <w:t>银行账号：94090154800000191</w:t>
      </w:r>
    </w:p>
    <w:bookmarkEnd w:id="19"/>
    <w:p w14:paraId="307DAA7D">
      <w:pPr>
        <w:spacing w:line="400" w:lineRule="exact"/>
        <w:ind w:firstLine="422" w:firstLineChars="200"/>
        <w:jc w:val="left"/>
        <w:rPr>
          <w:rFonts w:ascii="宋体" w:hAnsi="宋体"/>
          <w:b/>
          <w:szCs w:val="21"/>
        </w:rPr>
      </w:pPr>
      <w:r>
        <w:rPr>
          <w:rFonts w:hint="eastAsia" w:ascii="宋体" w:hAnsi="宋体"/>
          <w:b/>
          <w:szCs w:val="21"/>
        </w:rPr>
        <w:t>十八、特别说明</w:t>
      </w:r>
    </w:p>
    <w:p w14:paraId="0FF1C620">
      <w:pPr>
        <w:spacing w:line="400" w:lineRule="exact"/>
        <w:ind w:firstLine="420" w:firstLineChars="200"/>
        <w:jc w:val="left"/>
        <w:rPr>
          <w:rFonts w:ascii="宋体" w:hAnsi="宋体"/>
          <w:szCs w:val="21"/>
        </w:rPr>
      </w:pPr>
      <w:bookmarkStart w:id="20" w:name="_Toc441316546"/>
      <w:bookmarkStart w:id="21" w:name="_Toc419729150"/>
      <w:bookmarkStart w:id="22" w:name="_Toc21541007"/>
      <w:bookmarkStart w:id="23" w:name="_Toc436408700"/>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20"/>
      <w:bookmarkEnd w:id="21"/>
      <w:bookmarkEnd w:id="22"/>
      <w:bookmarkEnd w:id="23"/>
    </w:p>
    <w:p w14:paraId="0797DF0E">
      <w:pPr>
        <w:spacing w:line="400" w:lineRule="exact"/>
        <w:ind w:firstLine="420" w:firstLineChars="200"/>
        <w:jc w:val="left"/>
        <w:rPr>
          <w:rFonts w:ascii="宋体" w:hAnsi="宋体"/>
          <w:szCs w:val="21"/>
        </w:rPr>
      </w:pPr>
      <w:bookmarkStart w:id="24" w:name="_Toc419729151"/>
      <w:bookmarkStart w:id="25" w:name="_Toc436408701"/>
      <w:bookmarkStart w:id="26" w:name="_Toc441316547"/>
      <w:bookmarkStart w:id="27" w:name="_Toc21541008"/>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4"/>
      <w:bookmarkEnd w:id="25"/>
      <w:bookmarkEnd w:id="26"/>
      <w:bookmarkEnd w:id="27"/>
      <w:r>
        <w:rPr>
          <w:rFonts w:hint="eastAsia" w:ascii="宋体" w:hAnsi="宋体"/>
          <w:szCs w:val="21"/>
        </w:rPr>
        <w:t>。</w:t>
      </w:r>
    </w:p>
    <w:p w14:paraId="4D2B68DB">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4DF1356A">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044A4257">
      <w:pPr>
        <w:spacing w:line="400" w:lineRule="exact"/>
        <w:ind w:firstLine="420" w:firstLineChars="200"/>
        <w:jc w:val="left"/>
        <w:rPr>
          <w:rFonts w:ascii="宋体" w:hAnsi="宋体"/>
          <w:szCs w:val="21"/>
        </w:rPr>
      </w:pPr>
      <w:bookmarkStart w:id="28" w:name="_Toc419729152"/>
      <w:bookmarkStart w:id="29" w:name="_Toc441316548"/>
      <w:bookmarkStart w:id="30" w:name="_Toc436408702"/>
      <w:bookmarkStart w:id="31" w:name="_Toc21541009"/>
      <w:r>
        <w:rPr>
          <w:rFonts w:hint="eastAsia" w:ascii="宋体" w:hAnsi="宋体"/>
          <w:szCs w:val="21"/>
        </w:rPr>
        <w:t>①在货物采购项目中，货物由中小企业制造，即货物由中小企业生产且使用该中小企业商号或者注册商标；</w:t>
      </w:r>
      <w:bookmarkEnd w:id="28"/>
      <w:bookmarkEnd w:id="29"/>
      <w:bookmarkEnd w:id="30"/>
      <w:bookmarkEnd w:id="31"/>
    </w:p>
    <w:p w14:paraId="211BFCFF">
      <w:pPr>
        <w:spacing w:line="400" w:lineRule="exact"/>
        <w:ind w:firstLine="420" w:firstLineChars="200"/>
        <w:jc w:val="left"/>
        <w:rPr>
          <w:rFonts w:ascii="宋体" w:hAnsi="宋体"/>
          <w:szCs w:val="21"/>
        </w:rPr>
      </w:pPr>
      <w:bookmarkStart w:id="32" w:name="_Toc21541010"/>
      <w:bookmarkStart w:id="33" w:name="_Toc441316549"/>
      <w:bookmarkStart w:id="34" w:name="_Toc419729153"/>
      <w:bookmarkStart w:id="35" w:name="_Toc436408703"/>
      <w:r>
        <w:rPr>
          <w:rFonts w:hint="eastAsia" w:ascii="宋体" w:hAnsi="宋体"/>
          <w:szCs w:val="21"/>
        </w:rPr>
        <w:t>②在工程采购项目中，工程由中小企业承建，即工程施工单位为中小企业</w:t>
      </w:r>
      <w:bookmarkEnd w:id="32"/>
      <w:bookmarkEnd w:id="33"/>
      <w:bookmarkEnd w:id="34"/>
      <w:bookmarkEnd w:id="35"/>
      <w:r>
        <w:rPr>
          <w:rFonts w:hint="eastAsia" w:ascii="宋体" w:hAnsi="宋体"/>
          <w:szCs w:val="21"/>
        </w:rPr>
        <w:t>；</w:t>
      </w:r>
    </w:p>
    <w:p w14:paraId="3990A4C9">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5F551F18">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00DCD83E">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221B326B">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5C468F3A">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41AF309">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7AEFD044">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6D0AAC2A">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610D01CB">
      <w:pPr>
        <w:spacing w:line="400" w:lineRule="exact"/>
        <w:ind w:firstLine="420" w:firstLineChars="200"/>
        <w:jc w:val="left"/>
        <w:rPr>
          <w:rFonts w:ascii="宋体" w:hAnsi="宋体"/>
          <w:szCs w:val="21"/>
        </w:rPr>
      </w:pPr>
      <w:bookmarkStart w:id="36" w:name="_Toc21541015"/>
      <w:bookmarkStart w:id="37" w:name="_Toc495244277"/>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p>
    <w:p w14:paraId="3233E04C">
      <w:pPr>
        <w:spacing w:line="400" w:lineRule="exact"/>
        <w:ind w:firstLine="420" w:firstLineChars="200"/>
        <w:jc w:val="left"/>
        <w:rPr>
          <w:rFonts w:ascii="宋体" w:hAnsi="宋体"/>
          <w:szCs w:val="21"/>
        </w:rPr>
      </w:pPr>
      <w:bookmarkStart w:id="38"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8"/>
    </w:p>
    <w:p w14:paraId="231561BE">
      <w:pPr>
        <w:spacing w:line="400" w:lineRule="exact"/>
        <w:ind w:firstLine="420" w:firstLineChars="200"/>
        <w:jc w:val="left"/>
        <w:rPr>
          <w:rFonts w:ascii="宋体" w:hAnsi="宋体"/>
          <w:szCs w:val="21"/>
        </w:rPr>
      </w:pPr>
      <w:bookmarkStart w:id="39" w:name="_Toc21541017"/>
      <w:bookmarkStart w:id="40" w:name="_Toc419729158"/>
      <w:r>
        <w:rPr>
          <w:rFonts w:ascii="宋体" w:hAnsi="宋体"/>
          <w:szCs w:val="21"/>
        </w:rPr>
        <w:t>4</w:t>
      </w:r>
      <w:r>
        <w:rPr>
          <w:rFonts w:hint="eastAsia" w:ascii="宋体" w:hAnsi="宋体"/>
          <w:szCs w:val="21"/>
        </w:rPr>
        <w:t>、本项目不组织潜在供应商现场考察或者召开开标前答疑。</w:t>
      </w:r>
      <w:bookmarkEnd w:id="39"/>
    </w:p>
    <w:p w14:paraId="56B9E294">
      <w:pPr>
        <w:spacing w:line="400" w:lineRule="exact"/>
        <w:ind w:firstLine="420" w:firstLineChars="200"/>
        <w:jc w:val="left"/>
        <w:rPr>
          <w:rFonts w:ascii="宋体" w:hAnsi="宋体"/>
          <w:szCs w:val="21"/>
        </w:rPr>
      </w:pPr>
      <w:bookmarkStart w:id="41" w:name="_Toc21541018"/>
      <w:r>
        <w:rPr>
          <w:rFonts w:hint="eastAsia" w:ascii="宋体" w:hAnsi="宋体"/>
          <w:szCs w:val="21"/>
          <w:lang w:val="en-US" w:eastAsia="zh-CN"/>
        </w:rPr>
        <w:t>5</w:t>
      </w:r>
      <w:r>
        <w:rPr>
          <w:rFonts w:hint="eastAsia" w:ascii="宋体" w:hAnsi="宋体"/>
          <w:szCs w:val="21"/>
        </w:rPr>
        <w:t>、本文件未及事项，在签订合同时供需及使用方友好商定。</w:t>
      </w:r>
      <w:bookmarkEnd w:id="40"/>
      <w:bookmarkEnd w:id="41"/>
    </w:p>
    <w:p w14:paraId="7837C101">
      <w:pPr>
        <w:spacing w:line="400" w:lineRule="exact"/>
        <w:ind w:firstLine="420" w:firstLineChars="200"/>
        <w:jc w:val="left"/>
        <w:rPr>
          <w:rFonts w:ascii="宋体" w:hAnsi="宋体"/>
          <w:szCs w:val="21"/>
        </w:rPr>
      </w:pPr>
      <w:bookmarkStart w:id="42" w:name="_Toc419729159"/>
      <w:r>
        <w:rPr>
          <w:rFonts w:hint="eastAsia" w:ascii="宋体" w:hAnsi="宋体"/>
          <w:szCs w:val="21"/>
          <w:lang w:val="en-US" w:eastAsia="zh-CN"/>
        </w:rPr>
        <w:t>6</w:t>
      </w:r>
      <w:r>
        <w:rPr>
          <w:rFonts w:hint="eastAsia" w:ascii="宋体" w:hAnsi="宋体"/>
          <w:szCs w:val="21"/>
        </w:rPr>
        <w:t>、本招标文件解释权归采购人。</w:t>
      </w:r>
      <w:bookmarkEnd w:id="42"/>
    </w:p>
    <w:p w14:paraId="14793976">
      <w:pPr>
        <w:spacing w:line="400" w:lineRule="exact"/>
        <w:ind w:firstLine="422" w:firstLineChars="200"/>
        <w:jc w:val="left"/>
        <w:rPr>
          <w:rFonts w:ascii="宋体" w:hAnsi="宋体"/>
          <w:b/>
          <w:szCs w:val="21"/>
        </w:rPr>
      </w:pPr>
    </w:p>
    <w:p w14:paraId="7E12E176">
      <w:pPr>
        <w:spacing w:line="400" w:lineRule="exact"/>
        <w:ind w:firstLine="422" w:firstLineChars="200"/>
        <w:rPr>
          <w:rFonts w:ascii="宋体" w:hAnsi="宋体"/>
          <w:b/>
          <w:szCs w:val="21"/>
        </w:rPr>
        <w:sectPr>
          <w:footerReference r:id="rId7" w:type="default"/>
          <w:pgSz w:w="11907" w:h="16840"/>
          <w:pgMar w:top="1247" w:right="1474" w:bottom="1247" w:left="1474" w:header="285" w:footer="441" w:gutter="0"/>
          <w:pgNumType w:start="1"/>
          <w:cols w:space="720" w:num="1"/>
          <w:docGrid w:linePitch="285" w:charSpace="0"/>
        </w:sectPr>
      </w:pPr>
    </w:p>
    <w:p w14:paraId="005BB4B0">
      <w:pPr>
        <w:spacing w:line="400" w:lineRule="exact"/>
        <w:jc w:val="center"/>
        <w:outlineLvl w:val="0"/>
        <w:rPr>
          <w:rFonts w:ascii="宋体" w:hAnsi="宋体"/>
          <w:b/>
          <w:sz w:val="32"/>
        </w:rPr>
      </w:pPr>
      <w:bookmarkStart w:id="43" w:name="_Toc65915708"/>
      <w:bookmarkStart w:id="44" w:name="_Toc21541019"/>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43"/>
      <w:bookmarkEnd w:id="44"/>
    </w:p>
    <w:p w14:paraId="575B459E">
      <w:pPr>
        <w:spacing w:line="400" w:lineRule="exact"/>
        <w:ind w:firstLine="422" w:firstLineChars="200"/>
        <w:jc w:val="left"/>
        <w:rPr>
          <w:rFonts w:ascii="宋体" w:hAnsi="宋体"/>
          <w:b/>
          <w:szCs w:val="21"/>
        </w:rPr>
      </w:pPr>
      <w:r>
        <w:rPr>
          <w:rFonts w:hint="eastAsia" w:ascii="宋体" w:hAnsi="宋体"/>
          <w:b/>
          <w:szCs w:val="21"/>
        </w:rPr>
        <w:t>一、评标办法</w:t>
      </w:r>
    </w:p>
    <w:p w14:paraId="0BEF1663">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本项目评标采用综合评分法。采用百分制，总分</w:t>
      </w:r>
      <w:r>
        <w:rPr>
          <w:rFonts w:ascii="宋体" w:hAnsi="宋体"/>
          <w:szCs w:val="21"/>
        </w:rPr>
        <w:t>100</w:t>
      </w:r>
      <w:r>
        <w:rPr>
          <w:rFonts w:hint="eastAsia" w:ascii="宋体" w:hAnsi="宋体"/>
          <w:szCs w:val="21"/>
        </w:rPr>
        <w:t>分。</w:t>
      </w:r>
    </w:p>
    <w:p w14:paraId="4DBCF8F3">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各供应商可就2个标项同时进行投标，但最多只能中1个标项。采购人或代理机构按照标项1至标项2的顺序对供应商的投标文件进行评审。每个供应商只能中一个标项，若供应商被推荐为标项1的中标候选人，则不再参与标项2的价格分计算，并不作为标项2的有效供应商，依此类推。</w:t>
      </w:r>
    </w:p>
    <w:p w14:paraId="3EE579E2">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11993261">
      <w:pPr>
        <w:spacing w:line="400" w:lineRule="exact"/>
        <w:ind w:firstLine="420" w:firstLineChars="200"/>
        <w:jc w:val="left"/>
        <w:rPr>
          <w:rFonts w:ascii="宋体" w:hAnsi="宋体" w:cs="仿宋"/>
          <w:szCs w:val="21"/>
        </w:rPr>
      </w:pPr>
      <w:r>
        <w:rPr>
          <w:rFonts w:ascii="宋体" w:hAnsi="宋体" w:cs="仿宋"/>
          <w:szCs w:val="21"/>
        </w:rPr>
        <w:t>1.4</w:t>
      </w:r>
      <w:r>
        <w:rPr>
          <w:rFonts w:hint="eastAsia" w:ascii="宋体" w:hAnsi="宋体" w:eastAsia="宋体" w:cs="仿宋"/>
          <w:b/>
          <w:szCs w:val="21"/>
        </w:rPr>
        <w:t>本次采购为专门面向中小企业，采购</w:t>
      </w:r>
      <w:r>
        <w:rPr>
          <w:rFonts w:hint="eastAsia" w:ascii="宋体" w:hAnsi="宋体" w:cs="仿宋"/>
          <w:b/>
          <w:szCs w:val="21"/>
        </w:rPr>
        <w:t>标的对应的中小企业划分标准所属行业：</w:t>
      </w:r>
      <w:r>
        <w:rPr>
          <w:rFonts w:hint="eastAsia" w:ascii="宋体" w:hAnsi="宋体" w:cs="宋体"/>
          <w:b/>
          <w:u w:val="single"/>
        </w:rPr>
        <w:t>其他未列明行业</w:t>
      </w:r>
      <w:r>
        <w:rPr>
          <w:rFonts w:hint="eastAsia" w:ascii="宋体" w:hAnsi="宋体" w:cs="仿宋"/>
          <w:szCs w:val="21"/>
        </w:rPr>
        <w:t>。</w:t>
      </w:r>
    </w:p>
    <w:p w14:paraId="56CD7BF5">
      <w:pPr>
        <w:spacing w:line="400" w:lineRule="exact"/>
        <w:ind w:left="-2" w:leftChars="-1" w:firstLine="420" w:firstLineChars="200"/>
        <w:rPr>
          <w:rFonts w:hint="eastAsia"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14:paraId="00C9BDC9">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6E8EC028">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1D6EAF2F">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188107B3">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0FBCEE76">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75FFFCBA">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47D47B04">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46145136">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64DA46EA">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4F74E0BC">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593348DC">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7FEFE7B0">
      <w:pPr>
        <w:spacing w:line="400" w:lineRule="exact"/>
        <w:ind w:firstLine="420" w:firstLineChars="200"/>
        <w:jc w:val="left"/>
        <w:rPr>
          <w:rFonts w:ascii="宋体" w:hAnsi="宋体"/>
        </w:rPr>
      </w:pPr>
      <w:r>
        <w:rPr>
          <w:rFonts w:hint="eastAsia" w:ascii="宋体" w:hAnsi="宋体"/>
        </w:rPr>
        <w:t>同时出现两种以上不一致的，按照前款规定的顺序修正。</w:t>
      </w:r>
      <w:r>
        <w:rPr>
          <w:rFonts w:hint="eastAsia" w:ascii="宋体" w:hAnsi="宋体"/>
          <w:szCs w:val="21"/>
        </w:rPr>
        <w:t>▲</w:t>
      </w:r>
      <w:r>
        <w:rPr>
          <w:rFonts w:hint="eastAsia" w:ascii="宋体" w:hAnsi="宋体"/>
        </w:rPr>
        <w:t>修正后的报价经供应商确认后产生约束力，供应商不确认的，其投标无效。</w:t>
      </w:r>
    </w:p>
    <w:p w14:paraId="58E12390">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62650CF7">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71808DC7">
      <w:pPr>
        <w:spacing w:line="400" w:lineRule="exact"/>
        <w:ind w:firstLine="422" w:firstLineChars="200"/>
        <w:jc w:val="left"/>
        <w:rPr>
          <w:rFonts w:ascii="宋体" w:hAnsi="宋体"/>
          <w:b/>
          <w:bCs/>
          <w:szCs w:val="21"/>
        </w:rPr>
      </w:pPr>
      <w:r>
        <w:rPr>
          <w:rFonts w:hint="eastAsia" w:ascii="宋体" w:hAnsi="宋体"/>
          <w:b/>
          <w:bCs/>
          <w:szCs w:val="21"/>
        </w:rPr>
        <w:t>本项目为服务类项目，本条不适用。</w:t>
      </w:r>
    </w:p>
    <w:p w14:paraId="64A6A28F">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27F2D2C4">
      <w:pPr>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综合评估：供应商的综合得分为商务和技术得分与报价得分之和。</w:t>
      </w:r>
    </w:p>
    <w:p w14:paraId="187B7253">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按每个标项综合得分由高到低的顺序排序，推荐该标项中标候选人。若该标项供应商的综合得分相等，则投标报价低者列前；若投标报价也相同时，采取随机抽签的方式确定排序。每个供应商只能中一个标项，若供应商被推荐为标项1的中标候选人，则不再参与标项2的价格分计算，并不作为标项2的有效供应商，依此类推。</w:t>
      </w:r>
    </w:p>
    <w:p w14:paraId="1DFA0DE9">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7E742DA2">
      <w:pPr>
        <w:spacing w:line="400" w:lineRule="exact"/>
        <w:ind w:firstLine="420" w:firstLineChars="200"/>
        <w:jc w:val="left"/>
        <w:rPr>
          <w:rFonts w:ascii="宋体" w:hAnsi="宋体"/>
          <w:szCs w:val="21"/>
        </w:rPr>
      </w:pP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个工作日内在评审报告推荐的每标项中标候选人中按顺序确定1名中标供应商。</w:t>
      </w:r>
    </w:p>
    <w:p w14:paraId="6427AABA">
      <w:pPr>
        <w:spacing w:line="400" w:lineRule="exact"/>
        <w:ind w:firstLine="420" w:firstLineChars="200"/>
        <w:jc w:val="left"/>
        <w:rPr>
          <w:rFonts w:ascii="宋体" w:hAnsi="宋体"/>
          <w:szCs w:val="21"/>
        </w:rPr>
      </w:pPr>
      <w:r>
        <w:rPr>
          <w:rFonts w:hint="eastAsia" w:ascii="宋体" w:hAnsi="宋体"/>
          <w:szCs w:val="21"/>
        </w:rPr>
        <w:t>中标供应商拒绝与采购人签订合同的，采购人可以按照评审报告推荐的中标候选人名单排序，确定下一候选人为中标供应商，也可以重新采购。</w:t>
      </w:r>
    </w:p>
    <w:p w14:paraId="1D3A9AB2">
      <w:pPr>
        <w:spacing w:line="400" w:lineRule="exact"/>
        <w:ind w:firstLine="422" w:firstLineChars="200"/>
        <w:jc w:val="left"/>
        <w:rPr>
          <w:rFonts w:ascii="宋体" w:hAnsi="宋体"/>
          <w:b/>
          <w:szCs w:val="21"/>
        </w:rPr>
      </w:pPr>
      <w:r>
        <w:rPr>
          <w:rFonts w:hint="eastAsia" w:ascii="宋体" w:hAnsi="宋体"/>
          <w:b/>
          <w:szCs w:val="21"/>
        </w:rPr>
        <w:t>三、投标的澄清</w:t>
      </w:r>
    </w:p>
    <w:p w14:paraId="3244F6D0">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ABE7023">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2A9AB102">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7172B7C">
      <w:pPr>
        <w:spacing w:line="400" w:lineRule="exact"/>
        <w:ind w:firstLine="420" w:firstLineChars="200"/>
        <w:rPr>
          <w:rFonts w:ascii="宋体" w:hAnsi="宋体" w:cs="宋体"/>
        </w:rPr>
      </w:pPr>
      <w:r>
        <w:rPr>
          <w:rFonts w:hint="eastAsia" w:ascii="宋体" w:hAnsi="宋体" w:cs="宋体"/>
        </w:rPr>
        <w:t>路径：用户中心—项目采购—询标澄清</w:t>
      </w:r>
    </w:p>
    <w:p w14:paraId="3C8FAB94">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0794CB15">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540927EC">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0ECFA328">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4AC0630B">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15F37EE">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72D2ABEF">
      <w:pPr>
        <w:spacing w:line="400" w:lineRule="exact"/>
        <w:ind w:firstLine="420" w:firstLineChars="200"/>
        <w:rPr>
          <w:rFonts w:ascii="宋体" w:hAnsi="宋体" w:cs="宋体"/>
        </w:rPr>
      </w:pPr>
      <w:r>
        <w:rPr>
          <w:rFonts w:ascii="宋体" w:hAnsi="宋体" w:cs="宋体"/>
        </w:rPr>
        <w:t>3.3</w:t>
      </w:r>
      <w:r>
        <w:rPr>
          <w:rFonts w:hint="eastAsia" w:ascii="宋体" w:hAnsi="宋体" w:cs="宋体"/>
        </w:rPr>
        <w:t>供应商未在截止时间前完成澄清，将被视作自动放弃。</w:t>
      </w:r>
    </w:p>
    <w:p w14:paraId="127508DA">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4E10C764">
      <w:pPr>
        <w:spacing w:line="400" w:lineRule="exact"/>
        <w:ind w:firstLine="422" w:firstLineChars="200"/>
        <w:jc w:val="left"/>
        <w:rPr>
          <w:rFonts w:ascii="宋体" w:hAnsi="宋体"/>
          <w:b/>
          <w:szCs w:val="21"/>
        </w:rPr>
      </w:pPr>
      <w:r>
        <w:rPr>
          <w:rFonts w:hint="eastAsia" w:ascii="宋体" w:hAnsi="宋体"/>
          <w:b/>
          <w:szCs w:val="21"/>
        </w:rPr>
        <w:t>五、重新招标</w:t>
      </w:r>
    </w:p>
    <w:p w14:paraId="2E527E90">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5662D775">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795CFDDD">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2A434172">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C08EBE3">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561EF5AA">
      <w:pPr>
        <w:spacing w:line="340" w:lineRule="exact"/>
        <w:ind w:firstLine="517" w:firstLineChars="245"/>
        <w:jc w:val="center"/>
        <w:rPr>
          <w:rFonts w:ascii="宋体" w:hAnsi="宋体"/>
          <w:b/>
          <w:szCs w:val="21"/>
        </w:rPr>
      </w:pPr>
      <w:r>
        <w:rPr>
          <w:rFonts w:hint="eastAsia" w:ascii="宋体" w:hAnsi="宋体"/>
          <w:b/>
          <w:szCs w:val="21"/>
        </w:rPr>
        <w:t>资格性审查表</w:t>
      </w:r>
    </w:p>
    <w:p w14:paraId="45F8BF8B">
      <w:pPr>
        <w:widowControl/>
        <w:snapToGrid w:val="0"/>
        <w:spacing w:line="560" w:lineRule="exact"/>
        <w:ind w:firstLine="482"/>
        <w:jc w:val="right"/>
        <w:rPr>
          <w:rFonts w:ascii="宋体" w:hAnsi="宋体"/>
          <w:b/>
          <w:szCs w:val="21"/>
        </w:rPr>
      </w:pPr>
      <w:r>
        <w:rPr>
          <w:rFonts w:hint="eastAsia" w:ascii="宋体" w:hAnsi="宋体"/>
          <w:b/>
          <w:szCs w:val="21"/>
        </w:rPr>
        <w:t>适用所有标项</w:t>
      </w:r>
    </w:p>
    <w:tbl>
      <w:tblPr>
        <w:tblStyle w:val="44"/>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716"/>
        <w:gridCol w:w="4735"/>
      </w:tblGrid>
      <w:tr w14:paraId="6A99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200DDB0">
            <w:pPr>
              <w:spacing w:line="400" w:lineRule="exact"/>
              <w:jc w:val="center"/>
              <w:rPr>
                <w:rFonts w:ascii="宋体" w:hAnsi="宋体"/>
                <w:b/>
                <w:szCs w:val="21"/>
              </w:rPr>
            </w:pPr>
            <w:r>
              <w:rPr>
                <w:rFonts w:hint="eastAsia" w:ascii="宋体" w:hAnsi="宋体"/>
                <w:b/>
                <w:szCs w:val="21"/>
              </w:rPr>
              <w:t>序号</w:t>
            </w:r>
          </w:p>
        </w:tc>
        <w:tc>
          <w:tcPr>
            <w:tcW w:w="3716" w:type="dxa"/>
            <w:vAlign w:val="center"/>
          </w:tcPr>
          <w:p w14:paraId="1E904A39">
            <w:pPr>
              <w:spacing w:line="400" w:lineRule="exact"/>
              <w:jc w:val="center"/>
              <w:rPr>
                <w:rFonts w:ascii="宋体" w:hAnsi="宋体"/>
                <w:b/>
                <w:szCs w:val="21"/>
              </w:rPr>
            </w:pPr>
            <w:r>
              <w:rPr>
                <w:rFonts w:hint="eastAsia" w:ascii="宋体" w:hAnsi="宋体"/>
                <w:b/>
                <w:szCs w:val="21"/>
              </w:rPr>
              <w:t>审查要求</w:t>
            </w:r>
          </w:p>
        </w:tc>
        <w:tc>
          <w:tcPr>
            <w:tcW w:w="4735" w:type="dxa"/>
            <w:vAlign w:val="center"/>
          </w:tcPr>
          <w:p w14:paraId="20817DAD">
            <w:pPr>
              <w:spacing w:line="400" w:lineRule="exact"/>
              <w:jc w:val="center"/>
              <w:rPr>
                <w:rFonts w:ascii="宋体" w:hAnsi="宋体"/>
                <w:b/>
                <w:szCs w:val="21"/>
              </w:rPr>
            </w:pPr>
            <w:r>
              <w:rPr>
                <w:rFonts w:hint="eastAsia" w:ascii="宋体" w:hAnsi="宋体"/>
                <w:b/>
                <w:szCs w:val="21"/>
              </w:rPr>
              <w:t>要求说明</w:t>
            </w:r>
          </w:p>
        </w:tc>
      </w:tr>
      <w:tr w14:paraId="3583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378313B1">
            <w:pPr>
              <w:spacing w:line="400" w:lineRule="exact"/>
              <w:jc w:val="center"/>
              <w:rPr>
                <w:rFonts w:ascii="宋体" w:hAnsi="宋体"/>
                <w:szCs w:val="21"/>
              </w:rPr>
            </w:pPr>
            <w:r>
              <w:rPr>
                <w:rFonts w:ascii="宋体" w:hAnsi="宋体"/>
                <w:szCs w:val="21"/>
              </w:rPr>
              <w:t>1</w:t>
            </w:r>
          </w:p>
        </w:tc>
        <w:tc>
          <w:tcPr>
            <w:tcW w:w="3716" w:type="dxa"/>
            <w:vAlign w:val="center"/>
          </w:tcPr>
          <w:p w14:paraId="770E95D7">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4735" w:type="dxa"/>
            <w:vAlign w:val="center"/>
          </w:tcPr>
          <w:p w14:paraId="059B4D9F">
            <w:pPr>
              <w:spacing w:line="400" w:lineRule="exact"/>
              <w:jc w:val="left"/>
              <w:rPr>
                <w:rFonts w:ascii="宋体" w:hAnsi="宋体"/>
                <w:szCs w:val="21"/>
              </w:rPr>
            </w:pPr>
            <w:r>
              <w:rPr>
                <w:rFonts w:hint="eastAsia" w:ascii="宋体" w:hAnsi="宋体"/>
                <w:szCs w:val="21"/>
              </w:rPr>
              <w:t>A1、关于资格的承诺函；</w:t>
            </w:r>
          </w:p>
          <w:p w14:paraId="6FD7807B">
            <w:pPr>
              <w:spacing w:line="400" w:lineRule="exact"/>
              <w:jc w:val="left"/>
              <w:rPr>
                <w:rFonts w:hint="eastAsia" w:ascii="宋体" w:hAnsi="宋体" w:eastAsia="宋体"/>
                <w:szCs w:val="21"/>
                <w:lang w:eastAsia="zh-CN"/>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szCs w:val="21"/>
                <w:lang w:eastAsia="zh-CN"/>
              </w:rPr>
              <w:t>；</w:t>
            </w:r>
          </w:p>
        </w:tc>
      </w:tr>
      <w:tr w14:paraId="125D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7A5D700B">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3716" w:type="dxa"/>
            <w:vAlign w:val="center"/>
          </w:tcPr>
          <w:p w14:paraId="243D2884">
            <w:pPr>
              <w:spacing w:line="400" w:lineRule="exact"/>
              <w:jc w:val="left"/>
              <w:rPr>
                <w:rFonts w:hint="eastAsia" w:ascii="宋体" w:hAnsi="宋体" w:eastAsia="宋体" w:cs="仿宋"/>
                <w:szCs w:val="21"/>
                <w:lang w:val="en-US" w:eastAsia="zh-CN"/>
              </w:rPr>
            </w:pPr>
            <w:r>
              <w:rPr>
                <w:rFonts w:hint="eastAsia" w:ascii="宋体" w:hAnsi="宋体" w:cs="仿宋"/>
                <w:szCs w:val="21"/>
              </w:rPr>
              <w:t>落实政府采购政策需满足的资格要求：标项1、2，本项目专门面向中小企业</w:t>
            </w:r>
            <w:r>
              <w:rPr>
                <w:rFonts w:hint="eastAsia" w:ascii="宋体" w:hAnsi="宋体" w:cs="仿宋"/>
                <w:szCs w:val="21"/>
                <w:lang w:eastAsia="zh-CN"/>
              </w:rPr>
              <w:t>。</w:t>
            </w:r>
          </w:p>
        </w:tc>
        <w:tc>
          <w:tcPr>
            <w:tcW w:w="4735" w:type="dxa"/>
            <w:vAlign w:val="center"/>
          </w:tcPr>
          <w:p w14:paraId="01B377E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A4、</w:t>
            </w:r>
            <w:r>
              <w:rPr>
                <w:rFonts w:hint="eastAsia" w:ascii="宋体" w:hAnsi="宋体" w:eastAsia="宋体" w:cs="宋体"/>
                <w:color w:val="000000"/>
                <w:sz w:val="21"/>
                <w:szCs w:val="21"/>
              </w:rPr>
              <w:t>中小企业声明函；</w:t>
            </w:r>
          </w:p>
          <w:p w14:paraId="66B7D07C">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A5、</w:t>
            </w:r>
            <w:r>
              <w:rPr>
                <w:rFonts w:hint="eastAsia" w:ascii="宋体" w:hAnsi="宋体" w:eastAsia="宋体" w:cs="宋体"/>
                <w:color w:val="000000"/>
                <w:sz w:val="21"/>
                <w:szCs w:val="21"/>
              </w:rPr>
              <w:t>残疾人福利性单位声明函；</w:t>
            </w:r>
          </w:p>
          <w:p w14:paraId="78C59972">
            <w:pPr>
              <w:spacing w:line="400" w:lineRule="exact"/>
              <w:jc w:val="left"/>
              <w:rPr>
                <w:rFonts w:ascii="宋体" w:hAnsi="宋体"/>
                <w:szCs w:val="21"/>
              </w:rPr>
            </w:pPr>
            <w:r>
              <w:rPr>
                <w:rFonts w:hint="eastAsia" w:ascii="宋体" w:hAnsi="宋体" w:eastAsia="宋体" w:cs="宋体"/>
                <w:color w:val="000000"/>
                <w:sz w:val="21"/>
                <w:szCs w:val="21"/>
                <w:lang w:val="en-US" w:eastAsia="zh-CN"/>
              </w:rPr>
              <w:t>A6、</w:t>
            </w:r>
            <w:r>
              <w:rPr>
                <w:rFonts w:hint="eastAsia" w:ascii="宋体" w:hAnsi="宋体" w:eastAsia="宋体" w:cs="宋体"/>
                <w:color w:val="000000"/>
                <w:sz w:val="21"/>
                <w:szCs w:val="21"/>
              </w:rPr>
              <w:t>监狱企业（监狱和戒毒企业）提供自己企业的产品（服务）的：提供由省级以上监狱管理局、戒毒管理局（含新疆生产建设兵团）出具的属于监狱企业的证明文件（如有需提供）</w:t>
            </w:r>
          </w:p>
        </w:tc>
      </w:tr>
      <w:tr w14:paraId="51F8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71" w:type="dxa"/>
            <w:gridSpan w:val="2"/>
            <w:vAlign w:val="center"/>
          </w:tcPr>
          <w:p w14:paraId="7BDDEB49">
            <w:pPr>
              <w:spacing w:line="400" w:lineRule="exact"/>
              <w:jc w:val="center"/>
              <w:rPr>
                <w:rFonts w:ascii="宋体" w:hAnsi="宋体"/>
              </w:rPr>
            </w:pPr>
            <w:r>
              <w:rPr>
                <w:rFonts w:hint="eastAsia" w:ascii="宋体" w:hAnsi="宋体"/>
                <w:b/>
                <w:szCs w:val="21"/>
              </w:rPr>
              <w:t>资格性审查结论</w:t>
            </w:r>
          </w:p>
        </w:tc>
        <w:tc>
          <w:tcPr>
            <w:tcW w:w="4735" w:type="dxa"/>
            <w:vAlign w:val="center"/>
          </w:tcPr>
          <w:p w14:paraId="76481488">
            <w:pPr>
              <w:spacing w:line="400" w:lineRule="exact"/>
              <w:jc w:val="center"/>
              <w:rPr>
                <w:rFonts w:ascii="宋体" w:hAnsi="宋体"/>
                <w:szCs w:val="21"/>
              </w:rPr>
            </w:pPr>
          </w:p>
        </w:tc>
      </w:tr>
    </w:tbl>
    <w:p w14:paraId="6E62E939">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2492B7CF">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4F1966FA">
      <w:pPr>
        <w:spacing w:line="340" w:lineRule="exact"/>
        <w:ind w:firstLine="517" w:firstLineChars="245"/>
        <w:rPr>
          <w:rFonts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105B22C">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6F7ACAE2">
      <w:pPr>
        <w:spacing w:line="340" w:lineRule="exact"/>
        <w:ind w:firstLine="514" w:firstLineChars="245"/>
        <w:jc w:val="center"/>
        <w:rPr>
          <w:rFonts w:ascii="宋体" w:hAnsi="宋体"/>
          <w:szCs w:val="21"/>
        </w:rPr>
      </w:pPr>
      <w:r>
        <w:rPr>
          <w:rFonts w:ascii="宋体" w:hAnsi="宋体"/>
          <w:szCs w:val="21"/>
        </w:rPr>
        <w:br w:type="page"/>
      </w:r>
    </w:p>
    <w:p w14:paraId="629A2DD3">
      <w:pPr>
        <w:spacing w:line="400" w:lineRule="exact"/>
        <w:rPr>
          <w:rFonts w:ascii="宋体" w:hAnsi="宋体"/>
          <w:szCs w:val="21"/>
        </w:rPr>
      </w:pPr>
      <w:r>
        <w:rPr>
          <w:rFonts w:hint="eastAsia" w:ascii="宋体" w:hAnsi="宋体"/>
          <w:szCs w:val="21"/>
        </w:rPr>
        <w:t>附表</w:t>
      </w:r>
      <w:r>
        <w:rPr>
          <w:rFonts w:ascii="宋体" w:hAnsi="宋体"/>
          <w:szCs w:val="21"/>
        </w:rPr>
        <w:t>2</w:t>
      </w:r>
      <w:r>
        <w:rPr>
          <w:rFonts w:hint="eastAsia" w:ascii="宋体" w:hAnsi="宋体"/>
          <w:szCs w:val="21"/>
        </w:rPr>
        <w:t>：</w:t>
      </w:r>
    </w:p>
    <w:p w14:paraId="4AE1DEEC">
      <w:pPr>
        <w:widowControl/>
        <w:snapToGrid w:val="0"/>
        <w:spacing w:line="560" w:lineRule="exact"/>
        <w:jc w:val="center"/>
        <w:rPr>
          <w:rFonts w:ascii="宋体" w:hAnsi="宋体"/>
          <w:b/>
          <w:szCs w:val="21"/>
        </w:rPr>
      </w:pPr>
      <w:r>
        <w:rPr>
          <w:rFonts w:hint="eastAsia" w:ascii="宋体" w:hAnsi="宋体"/>
          <w:b/>
          <w:szCs w:val="21"/>
        </w:rPr>
        <w:t>符合性审查表</w:t>
      </w:r>
    </w:p>
    <w:p w14:paraId="2233EBEA">
      <w:pPr>
        <w:widowControl/>
        <w:snapToGrid w:val="0"/>
        <w:spacing w:line="560" w:lineRule="exact"/>
        <w:jc w:val="right"/>
        <w:rPr>
          <w:rFonts w:ascii="宋体" w:hAnsi="宋体"/>
          <w:b/>
          <w:szCs w:val="21"/>
        </w:rPr>
      </w:pPr>
      <w:r>
        <w:rPr>
          <w:rFonts w:hint="eastAsia" w:ascii="宋体" w:hAnsi="宋体"/>
          <w:b/>
          <w:szCs w:val="21"/>
        </w:rPr>
        <w:t>适用所有标项</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7F8C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765793A2">
            <w:pPr>
              <w:spacing w:line="400" w:lineRule="exact"/>
              <w:jc w:val="center"/>
              <w:rPr>
                <w:rFonts w:ascii="宋体" w:hAnsi="宋体"/>
                <w:b/>
                <w:szCs w:val="21"/>
              </w:rPr>
            </w:pPr>
            <w:r>
              <w:rPr>
                <w:rFonts w:hint="eastAsia" w:ascii="宋体" w:hAnsi="宋体"/>
                <w:b/>
                <w:szCs w:val="21"/>
              </w:rPr>
              <w:t>序号</w:t>
            </w:r>
          </w:p>
        </w:tc>
        <w:tc>
          <w:tcPr>
            <w:tcW w:w="4782" w:type="dxa"/>
            <w:vAlign w:val="center"/>
          </w:tcPr>
          <w:p w14:paraId="60833367">
            <w:pPr>
              <w:spacing w:line="400" w:lineRule="exact"/>
              <w:jc w:val="center"/>
              <w:rPr>
                <w:rFonts w:ascii="宋体" w:hAnsi="宋体"/>
                <w:b/>
                <w:szCs w:val="21"/>
              </w:rPr>
            </w:pPr>
            <w:r>
              <w:rPr>
                <w:rFonts w:hint="eastAsia" w:ascii="宋体" w:hAnsi="宋体"/>
                <w:b/>
                <w:szCs w:val="21"/>
              </w:rPr>
              <w:t>要求说明</w:t>
            </w:r>
          </w:p>
        </w:tc>
        <w:tc>
          <w:tcPr>
            <w:tcW w:w="3913" w:type="dxa"/>
            <w:vAlign w:val="center"/>
          </w:tcPr>
          <w:p w14:paraId="122ED98E">
            <w:pPr>
              <w:spacing w:line="400" w:lineRule="exact"/>
              <w:jc w:val="center"/>
              <w:rPr>
                <w:rFonts w:ascii="宋体" w:hAnsi="宋体"/>
                <w:b/>
                <w:szCs w:val="21"/>
              </w:rPr>
            </w:pPr>
            <w:r>
              <w:rPr>
                <w:rFonts w:hint="eastAsia" w:ascii="宋体" w:hAnsi="宋体"/>
                <w:b/>
                <w:szCs w:val="21"/>
              </w:rPr>
              <w:t>审查要求</w:t>
            </w:r>
          </w:p>
        </w:tc>
      </w:tr>
      <w:tr w14:paraId="3663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E760248">
            <w:pPr>
              <w:spacing w:line="400" w:lineRule="exact"/>
              <w:jc w:val="center"/>
              <w:rPr>
                <w:rFonts w:ascii="宋体" w:hAnsi="宋体"/>
                <w:szCs w:val="21"/>
              </w:rPr>
            </w:pPr>
            <w:r>
              <w:rPr>
                <w:rFonts w:ascii="宋体" w:hAnsi="宋体"/>
                <w:szCs w:val="21"/>
              </w:rPr>
              <w:t>1</w:t>
            </w:r>
          </w:p>
        </w:tc>
        <w:tc>
          <w:tcPr>
            <w:tcW w:w="4782" w:type="dxa"/>
            <w:vAlign w:val="center"/>
          </w:tcPr>
          <w:p w14:paraId="7D0EC646">
            <w:pPr>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913" w:type="dxa"/>
            <w:vAlign w:val="center"/>
          </w:tcPr>
          <w:p w14:paraId="557EE113">
            <w:pPr>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74BE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043F4BA">
            <w:pPr>
              <w:spacing w:line="400" w:lineRule="exact"/>
              <w:jc w:val="center"/>
              <w:rPr>
                <w:rFonts w:ascii="宋体" w:hAnsi="宋体"/>
                <w:szCs w:val="21"/>
              </w:rPr>
            </w:pPr>
            <w:r>
              <w:rPr>
                <w:rFonts w:ascii="宋体" w:hAnsi="宋体"/>
                <w:szCs w:val="21"/>
              </w:rPr>
              <w:t>2</w:t>
            </w:r>
          </w:p>
        </w:tc>
        <w:tc>
          <w:tcPr>
            <w:tcW w:w="4782" w:type="dxa"/>
            <w:vAlign w:val="center"/>
          </w:tcPr>
          <w:p w14:paraId="5D0FC36B">
            <w:pPr>
              <w:snapToGrid w:val="0"/>
              <w:spacing w:line="400" w:lineRule="exact"/>
              <w:rPr>
                <w:rFonts w:ascii="宋体" w:hAnsi="宋体"/>
                <w:szCs w:val="21"/>
              </w:rPr>
            </w:pPr>
            <w:r>
              <w:rPr>
                <w:rFonts w:hint="eastAsia" w:ascii="宋体" w:hAnsi="宋体"/>
                <w:szCs w:val="21"/>
              </w:rPr>
              <w:t>法定代表人身份证明、法定代表人授权书。</w:t>
            </w:r>
          </w:p>
        </w:tc>
        <w:tc>
          <w:tcPr>
            <w:tcW w:w="3913" w:type="dxa"/>
            <w:vAlign w:val="center"/>
          </w:tcPr>
          <w:p w14:paraId="58096670">
            <w:pPr>
              <w:snapToGrid w:val="0"/>
              <w:spacing w:line="40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14:paraId="154962DC">
            <w:pPr>
              <w:snapToGrid w:val="0"/>
              <w:spacing w:line="400" w:lineRule="exact"/>
              <w:rPr>
                <w:rFonts w:ascii="宋体" w:hAnsi="宋体"/>
                <w:szCs w:val="21"/>
              </w:rPr>
            </w:pPr>
            <w:r>
              <w:rPr>
                <w:rFonts w:hint="eastAsia" w:ascii="宋体" w:hAnsi="宋体"/>
                <w:szCs w:val="21"/>
              </w:rPr>
              <w:t>（2）投标文件由授权代表签字的，提供“法定代表人身份证明”和“法定代表人授权书”。</w:t>
            </w:r>
          </w:p>
        </w:tc>
      </w:tr>
      <w:tr w14:paraId="3FE3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F47D62">
            <w:pPr>
              <w:spacing w:line="400" w:lineRule="exact"/>
              <w:jc w:val="center"/>
              <w:rPr>
                <w:rFonts w:ascii="宋体" w:hAnsi="宋体"/>
                <w:szCs w:val="21"/>
              </w:rPr>
            </w:pPr>
            <w:r>
              <w:rPr>
                <w:rFonts w:hint="eastAsia" w:ascii="宋体" w:hAnsi="宋体"/>
                <w:szCs w:val="21"/>
              </w:rPr>
              <w:t>3</w:t>
            </w:r>
          </w:p>
        </w:tc>
        <w:tc>
          <w:tcPr>
            <w:tcW w:w="4782" w:type="dxa"/>
            <w:vAlign w:val="center"/>
          </w:tcPr>
          <w:p w14:paraId="6F1E50CD">
            <w:pPr>
              <w:snapToGrid w:val="0"/>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3913" w:type="dxa"/>
            <w:vAlign w:val="center"/>
          </w:tcPr>
          <w:p w14:paraId="31E77990">
            <w:pPr>
              <w:snapToGrid w:val="0"/>
              <w:spacing w:line="400" w:lineRule="exact"/>
              <w:rPr>
                <w:rFonts w:ascii="宋体" w:hAnsi="宋体"/>
                <w:szCs w:val="21"/>
              </w:rPr>
            </w:pPr>
            <w:r>
              <w:rPr>
                <w:rFonts w:hint="eastAsia" w:ascii="宋体" w:hAnsi="宋体"/>
                <w:szCs w:val="21"/>
              </w:rPr>
              <w:t>投标文件的签署盖章符合所述要求。</w:t>
            </w:r>
          </w:p>
        </w:tc>
      </w:tr>
      <w:tr w14:paraId="449E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6F324C8">
            <w:pPr>
              <w:spacing w:line="400" w:lineRule="exact"/>
              <w:jc w:val="center"/>
              <w:rPr>
                <w:rFonts w:ascii="宋体" w:hAnsi="宋体"/>
                <w:szCs w:val="21"/>
              </w:rPr>
            </w:pPr>
            <w:r>
              <w:rPr>
                <w:rFonts w:hint="eastAsia" w:ascii="宋体" w:hAnsi="宋体"/>
                <w:szCs w:val="21"/>
              </w:rPr>
              <w:t>4</w:t>
            </w:r>
          </w:p>
        </w:tc>
        <w:tc>
          <w:tcPr>
            <w:tcW w:w="4782" w:type="dxa"/>
            <w:vAlign w:val="center"/>
          </w:tcPr>
          <w:p w14:paraId="5C298225">
            <w:pPr>
              <w:snapToGrid w:val="0"/>
              <w:spacing w:line="400" w:lineRule="exact"/>
              <w:rPr>
                <w:rFonts w:ascii="宋体" w:hAnsi="宋体" w:cs="宋体"/>
                <w:szCs w:val="21"/>
              </w:rPr>
            </w:pPr>
            <w:r>
              <w:rPr>
                <w:rFonts w:hint="eastAsia" w:ascii="宋体" w:hAnsi="宋体" w:cs="宋体"/>
                <w:szCs w:val="21"/>
              </w:rPr>
              <w:t>资格文件、商务和技术文件中不得出现涉及投标价格的内容。</w:t>
            </w:r>
          </w:p>
        </w:tc>
        <w:tc>
          <w:tcPr>
            <w:tcW w:w="3913" w:type="dxa"/>
            <w:vAlign w:val="center"/>
          </w:tcPr>
          <w:p w14:paraId="221D80D8">
            <w:pPr>
              <w:snapToGrid w:val="0"/>
              <w:spacing w:line="400" w:lineRule="exact"/>
              <w:rPr>
                <w:rFonts w:ascii="宋体" w:hAnsi="宋体" w:cs="宋体"/>
                <w:szCs w:val="21"/>
              </w:rPr>
            </w:pPr>
            <w:r>
              <w:rPr>
                <w:rFonts w:hint="eastAsia" w:ascii="宋体" w:hAnsi="宋体" w:cs="宋体"/>
                <w:szCs w:val="21"/>
              </w:rPr>
              <w:t>资格文件、商务和技术文件中是否出现涉及投标价格的内容。</w:t>
            </w:r>
          </w:p>
        </w:tc>
      </w:tr>
      <w:tr w14:paraId="6F01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45E640">
            <w:pPr>
              <w:spacing w:line="400" w:lineRule="exact"/>
              <w:jc w:val="center"/>
              <w:rPr>
                <w:rFonts w:ascii="宋体" w:hAnsi="宋体"/>
                <w:szCs w:val="21"/>
              </w:rPr>
            </w:pPr>
            <w:r>
              <w:rPr>
                <w:rFonts w:hint="eastAsia" w:ascii="宋体" w:hAnsi="宋体"/>
                <w:szCs w:val="21"/>
              </w:rPr>
              <w:t>5</w:t>
            </w:r>
          </w:p>
        </w:tc>
        <w:tc>
          <w:tcPr>
            <w:tcW w:w="4782" w:type="dxa"/>
            <w:vAlign w:val="center"/>
          </w:tcPr>
          <w:p w14:paraId="34797225">
            <w:pPr>
              <w:snapToGrid w:val="0"/>
              <w:spacing w:line="400" w:lineRule="exact"/>
              <w:rPr>
                <w:rFonts w:ascii="宋体" w:hAnsi="宋体"/>
                <w:szCs w:val="21"/>
              </w:rPr>
            </w:pPr>
            <w:r>
              <w:rPr>
                <w:rFonts w:hint="eastAsia" w:ascii="宋体" w:hAnsi="宋体"/>
                <w:szCs w:val="21"/>
              </w:rPr>
              <w:t>对同个标项不允许提供两个投标方案。</w:t>
            </w:r>
          </w:p>
        </w:tc>
        <w:tc>
          <w:tcPr>
            <w:tcW w:w="3913" w:type="dxa"/>
            <w:vAlign w:val="center"/>
          </w:tcPr>
          <w:p w14:paraId="4BAB92B9">
            <w:pPr>
              <w:snapToGrid w:val="0"/>
              <w:spacing w:line="400" w:lineRule="exact"/>
              <w:rPr>
                <w:rFonts w:ascii="宋体" w:hAnsi="宋体"/>
                <w:szCs w:val="21"/>
              </w:rPr>
            </w:pPr>
            <w:r>
              <w:rPr>
                <w:rFonts w:hint="eastAsia" w:ascii="宋体" w:hAnsi="宋体"/>
                <w:szCs w:val="21"/>
              </w:rPr>
              <w:t>是否有两个投标方案。</w:t>
            </w:r>
          </w:p>
        </w:tc>
      </w:tr>
      <w:tr w14:paraId="0466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A5760BF">
            <w:pPr>
              <w:spacing w:line="400" w:lineRule="exact"/>
              <w:jc w:val="center"/>
              <w:rPr>
                <w:rFonts w:ascii="宋体" w:hAnsi="宋体"/>
                <w:szCs w:val="21"/>
              </w:rPr>
            </w:pPr>
            <w:r>
              <w:rPr>
                <w:rFonts w:hint="eastAsia" w:ascii="宋体" w:hAnsi="宋体"/>
                <w:szCs w:val="21"/>
              </w:rPr>
              <w:t>6</w:t>
            </w:r>
          </w:p>
        </w:tc>
        <w:tc>
          <w:tcPr>
            <w:tcW w:w="4782" w:type="dxa"/>
            <w:vAlign w:val="center"/>
          </w:tcPr>
          <w:p w14:paraId="1A382B5F">
            <w:pPr>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3913" w:type="dxa"/>
            <w:vAlign w:val="center"/>
          </w:tcPr>
          <w:p w14:paraId="6AB49F9D">
            <w:pPr>
              <w:snapToGrid w:val="0"/>
              <w:spacing w:line="400" w:lineRule="exact"/>
              <w:rPr>
                <w:rFonts w:ascii="宋体" w:hAnsi="宋体"/>
                <w:szCs w:val="21"/>
              </w:rPr>
            </w:pPr>
            <w:r>
              <w:rPr>
                <w:rFonts w:hint="eastAsia" w:ascii="宋体" w:hAnsi="宋体"/>
                <w:szCs w:val="21"/>
              </w:rPr>
              <w:t>不得提供任何虚假材料或从事其他违法活动。</w:t>
            </w:r>
          </w:p>
        </w:tc>
      </w:tr>
      <w:tr w14:paraId="4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C3AF434">
            <w:pPr>
              <w:spacing w:line="400" w:lineRule="exact"/>
              <w:jc w:val="center"/>
              <w:rPr>
                <w:rFonts w:ascii="宋体" w:hAnsi="宋体"/>
                <w:szCs w:val="21"/>
              </w:rPr>
            </w:pPr>
            <w:r>
              <w:rPr>
                <w:rFonts w:hint="eastAsia" w:ascii="宋体" w:hAnsi="宋体"/>
                <w:szCs w:val="21"/>
              </w:rPr>
              <w:t>7</w:t>
            </w:r>
          </w:p>
        </w:tc>
        <w:tc>
          <w:tcPr>
            <w:tcW w:w="4782" w:type="dxa"/>
            <w:vAlign w:val="center"/>
          </w:tcPr>
          <w:p w14:paraId="48B2AF33">
            <w:pPr>
              <w:snapToGrid w:val="0"/>
              <w:spacing w:line="40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14:paraId="0BFAABF6">
            <w:pPr>
              <w:widowControl/>
              <w:snapToGrid w:val="0"/>
              <w:spacing w:line="40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564867DC">
            <w:pPr>
              <w:widowControl/>
              <w:snapToGrid w:val="0"/>
              <w:spacing w:line="40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3492D1DF">
            <w:pPr>
              <w:widowControl/>
              <w:snapToGrid w:val="0"/>
              <w:spacing w:line="40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21A7BFAA">
            <w:pPr>
              <w:widowControl/>
              <w:snapToGrid w:val="0"/>
              <w:spacing w:line="40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32235575">
            <w:pPr>
              <w:widowControl/>
              <w:snapToGrid w:val="0"/>
              <w:spacing w:line="40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3913" w:type="dxa"/>
            <w:vAlign w:val="center"/>
          </w:tcPr>
          <w:p w14:paraId="731E34AC">
            <w:pPr>
              <w:snapToGrid w:val="0"/>
              <w:spacing w:line="400" w:lineRule="exact"/>
              <w:rPr>
                <w:rFonts w:ascii="宋体" w:hAnsi="宋体"/>
                <w:szCs w:val="21"/>
              </w:rPr>
            </w:pPr>
            <w:r>
              <w:rPr>
                <w:rFonts w:hint="eastAsia" w:ascii="宋体" w:hAnsi="宋体"/>
                <w:szCs w:val="21"/>
              </w:rPr>
              <w:t>不得有所述情形。</w:t>
            </w:r>
          </w:p>
        </w:tc>
      </w:tr>
      <w:tr w14:paraId="00C2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6C55B52">
            <w:pPr>
              <w:spacing w:line="400" w:lineRule="exact"/>
              <w:jc w:val="center"/>
              <w:rPr>
                <w:rFonts w:ascii="宋体" w:hAnsi="宋体"/>
                <w:szCs w:val="21"/>
              </w:rPr>
            </w:pPr>
            <w:r>
              <w:rPr>
                <w:rFonts w:hint="eastAsia" w:ascii="宋体" w:hAnsi="宋体"/>
                <w:szCs w:val="21"/>
              </w:rPr>
              <w:t>8</w:t>
            </w:r>
          </w:p>
        </w:tc>
        <w:tc>
          <w:tcPr>
            <w:tcW w:w="4782" w:type="dxa"/>
            <w:vAlign w:val="center"/>
          </w:tcPr>
          <w:p w14:paraId="023F725C">
            <w:pPr>
              <w:snapToGrid w:val="0"/>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3913" w:type="dxa"/>
            <w:vAlign w:val="center"/>
          </w:tcPr>
          <w:p w14:paraId="3A36C5EE">
            <w:pPr>
              <w:snapToGrid w:val="0"/>
              <w:spacing w:line="400" w:lineRule="exact"/>
              <w:rPr>
                <w:rFonts w:ascii="宋体" w:hAnsi="宋体"/>
                <w:szCs w:val="21"/>
              </w:rPr>
            </w:pPr>
            <w:r>
              <w:rPr>
                <w:rFonts w:hint="eastAsia" w:ascii="宋体" w:hAnsi="宋体"/>
                <w:szCs w:val="21"/>
              </w:rPr>
              <w:t>符合所述要求。</w:t>
            </w:r>
          </w:p>
        </w:tc>
      </w:tr>
      <w:tr w14:paraId="3240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662805E">
            <w:pPr>
              <w:spacing w:line="400" w:lineRule="exact"/>
              <w:jc w:val="center"/>
              <w:rPr>
                <w:rFonts w:ascii="宋体" w:hAnsi="宋体"/>
                <w:szCs w:val="21"/>
              </w:rPr>
            </w:pPr>
            <w:r>
              <w:rPr>
                <w:rFonts w:hint="eastAsia" w:ascii="宋体" w:hAnsi="宋体"/>
                <w:szCs w:val="21"/>
              </w:rPr>
              <w:t>9</w:t>
            </w:r>
          </w:p>
        </w:tc>
        <w:tc>
          <w:tcPr>
            <w:tcW w:w="4782" w:type="dxa"/>
            <w:vAlign w:val="center"/>
          </w:tcPr>
          <w:p w14:paraId="54AD5BEC">
            <w:pPr>
              <w:snapToGrid w:val="0"/>
              <w:spacing w:line="400" w:lineRule="exact"/>
              <w:rPr>
                <w:rFonts w:ascii="宋体" w:hAnsi="宋体"/>
                <w:szCs w:val="21"/>
              </w:rPr>
            </w:pPr>
            <w:r>
              <w:rPr>
                <w:rFonts w:hint="eastAsia" w:ascii="宋体" w:hAnsi="宋体"/>
                <w:szCs w:val="21"/>
              </w:rPr>
              <w:t>本项目不接受联合体投标。</w:t>
            </w:r>
          </w:p>
        </w:tc>
        <w:tc>
          <w:tcPr>
            <w:tcW w:w="3913" w:type="dxa"/>
            <w:vAlign w:val="center"/>
          </w:tcPr>
          <w:p w14:paraId="1A5FE5DF">
            <w:pPr>
              <w:snapToGrid w:val="0"/>
              <w:spacing w:line="400" w:lineRule="exact"/>
              <w:rPr>
                <w:rFonts w:ascii="宋体" w:hAnsi="宋体"/>
                <w:szCs w:val="21"/>
              </w:rPr>
            </w:pPr>
            <w:r>
              <w:rPr>
                <w:rFonts w:hint="eastAsia" w:ascii="宋体" w:hAnsi="宋体"/>
                <w:szCs w:val="21"/>
              </w:rPr>
              <w:t>供应商非联合体。</w:t>
            </w:r>
          </w:p>
        </w:tc>
      </w:tr>
      <w:tr w14:paraId="4C83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A6DDE">
            <w:pPr>
              <w:spacing w:line="400" w:lineRule="exact"/>
              <w:jc w:val="center"/>
              <w:rPr>
                <w:rFonts w:ascii="宋体" w:hAnsi="宋体"/>
                <w:szCs w:val="21"/>
              </w:rPr>
            </w:pPr>
            <w:r>
              <w:rPr>
                <w:rFonts w:hint="eastAsia" w:ascii="宋体" w:hAnsi="宋体"/>
                <w:szCs w:val="21"/>
              </w:rPr>
              <w:t>10</w:t>
            </w:r>
          </w:p>
        </w:tc>
        <w:tc>
          <w:tcPr>
            <w:tcW w:w="4782" w:type="dxa"/>
            <w:vAlign w:val="center"/>
          </w:tcPr>
          <w:p w14:paraId="071D9447">
            <w:pPr>
              <w:widowControl/>
              <w:spacing w:line="400" w:lineRule="exact"/>
              <w:jc w:val="left"/>
              <w:rPr>
                <w:rFonts w:ascii="宋体" w:hAnsi="宋体"/>
                <w:szCs w:val="21"/>
              </w:rPr>
            </w:pPr>
            <w:r>
              <w:rPr>
                <w:rFonts w:hint="eastAsia" w:ascii="宋体" w:hAnsi="宋体"/>
                <w:szCs w:val="21"/>
              </w:rPr>
              <w:t>每个供应商只能中一个标项，若供应商被推荐为标项1的中标候选人，则不再参与标项2的价格分计算，并不作为标项2的有效供应商，依此类推。</w:t>
            </w:r>
          </w:p>
        </w:tc>
        <w:tc>
          <w:tcPr>
            <w:tcW w:w="3913" w:type="dxa"/>
            <w:vAlign w:val="center"/>
          </w:tcPr>
          <w:p w14:paraId="25FD9B23">
            <w:pPr>
              <w:spacing w:line="400" w:lineRule="exact"/>
              <w:jc w:val="left"/>
              <w:rPr>
                <w:rFonts w:ascii="宋体" w:hAnsi="宋体"/>
                <w:szCs w:val="21"/>
              </w:rPr>
            </w:pPr>
            <w:r>
              <w:rPr>
                <w:rFonts w:hint="eastAsia" w:ascii="宋体" w:hAnsi="宋体"/>
                <w:szCs w:val="21"/>
              </w:rPr>
              <w:t>不得有所述情形。</w:t>
            </w:r>
          </w:p>
        </w:tc>
      </w:tr>
      <w:tr w14:paraId="0C6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6AA3B3">
            <w:pPr>
              <w:spacing w:line="400" w:lineRule="exact"/>
              <w:jc w:val="center"/>
              <w:rPr>
                <w:rFonts w:ascii="宋体" w:hAnsi="宋体"/>
                <w:szCs w:val="21"/>
              </w:rPr>
            </w:pPr>
            <w:r>
              <w:rPr>
                <w:rFonts w:hint="eastAsia" w:ascii="宋体" w:hAnsi="宋体"/>
                <w:szCs w:val="21"/>
              </w:rPr>
              <w:t>11</w:t>
            </w:r>
          </w:p>
        </w:tc>
        <w:tc>
          <w:tcPr>
            <w:tcW w:w="4782" w:type="dxa"/>
            <w:vAlign w:val="center"/>
          </w:tcPr>
          <w:p w14:paraId="7455717C">
            <w:pPr>
              <w:widowControl/>
              <w:spacing w:line="400" w:lineRule="exact"/>
              <w:jc w:val="left"/>
              <w:rPr>
                <w:rFonts w:ascii="宋体" w:hAnsi="宋体"/>
                <w:szCs w:val="21"/>
              </w:rPr>
            </w:pPr>
            <w:r>
              <w:rPr>
                <w:rFonts w:hint="eastAsia" w:ascii="宋体" w:hAnsi="宋体"/>
                <w:szCs w:val="21"/>
              </w:rPr>
              <w:t>两家或两家以上供应商提供的投标文件出自同一终端设备的，或在相同Internet主机分配地址（相同IP地址）获取招标文件或网上投标的。</w:t>
            </w:r>
          </w:p>
        </w:tc>
        <w:tc>
          <w:tcPr>
            <w:tcW w:w="3913" w:type="dxa"/>
            <w:vAlign w:val="center"/>
          </w:tcPr>
          <w:p w14:paraId="5D469A74">
            <w:pPr>
              <w:spacing w:line="400" w:lineRule="exact"/>
              <w:jc w:val="left"/>
              <w:rPr>
                <w:rFonts w:ascii="宋体" w:hAnsi="宋体"/>
                <w:szCs w:val="21"/>
              </w:rPr>
            </w:pPr>
            <w:r>
              <w:rPr>
                <w:rFonts w:hint="eastAsia" w:ascii="宋体" w:hAnsi="宋体"/>
                <w:szCs w:val="21"/>
              </w:rPr>
              <w:t>不得有所述情形。</w:t>
            </w:r>
          </w:p>
        </w:tc>
      </w:tr>
      <w:tr w14:paraId="05AC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133F4A8F">
            <w:pPr>
              <w:spacing w:line="400" w:lineRule="exact"/>
              <w:jc w:val="center"/>
              <w:rPr>
                <w:rFonts w:ascii="宋体" w:hAnsi="宋体"/>
                <w:szCs w:val="21"/>
              </w:rPr>
            </w:pPr>
            <w:r>
              <w:rPr>
                <w:rFonts w:hint="eastAsia" w:ascii="宋体" w:hAnsi="宋体"/>
                <w:b/>
                <w:szCs w:val="21"/>
              </w:rPr>
              <w:t>符合性审查结论</w:t>
            </w:r>
          </w:p>
        </w:tc>
        <w:tc>
          <w:tcPr>
            <w:tcW w:w="3913" w:type="dxa"/>
            <w:vAlign w:val="center"/>
          </w:tcPr>
          <w:p w14:paraId="2FB76EE7">
            <w:pPr>
              <w:spacing w:line="400" w:lineRule="exact"/>
              <w:rPr>
                <w:rFonts w:ascii="宋体" w:hAnsi="宋体"/>
                <w:szCs w:val="21"/>
              </w:rPr>
            </w:pPr>
          </w:p>
        </w:tc>
      </w:tr>
    </w:tbl>
    <w:p w14:paraId="320F7B1F">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59782480">
      <w:pPr>
        <w:spacing w:line="400" w:lineRule="exact"/>
        <w:rPr>
          <w:rFonts w:ascii="宋体" w:hAnsi="宋体"/>
          <w:szCs w:val="21"/>
        </w:rPr>
      </w:pPr>
      <w:r>
        <w:rPr>
          <w:rFonts w:hint="eastAsia" w:ascii="宋体" w:hAnsi="宋体"/>
          <w:b/>
        </w:rPr>
        <w:t xml:space="preserve">    2、序号3-序号11在政采云上无须添加关联点。</w:t>
      </w:r>
    </w:p>
    <w:p w14:paraId="5C9D920D">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4155F7F1">
      <w:pPr>
        <w:spacing w:line="400" w:lineRule="exact"/>
        <w:jc w:val="center"/>
        <w:rPr>
          <w:rFonts w:ascii="宋体" w:hAnsi="宋体"/>
          <w:szCs w:val="21"/>
        </w:rPr>
      </w:pPr>
      <w:r>
        <w:rPr>
          <w:rFonts w:hint="eastAsia" w:ascii="宋体" w:hAnsi="宋体"/>
          <w:b/>
          <w:szCs w:val="21"/>
        </w:rPr>
        <w:t>商务和技术评分表</w:t>
      </w:r>
    </w:p>
    <w:p w14:paraId="3652A844">
      <w:pPr>
        <w:spacing w:line="400" w:lineRule="exact"/>
        <w:rPr>
          <w:rFonts w:ascii="宋体" w:hAnsi="宋体"/>
          <w:szCs w:val="21"/>
        </w:rPr>
      </w:pPr>
      <w:r>
        <w:rPr>
          <w:rFonts w:hint="eastAsia" w:ascii="宋体" w:hAnsi="宋体"/>
          <w:b/>
          <w:szCs w:val="21"/>
        </w:rPr>
        <w:t>项目编号：</w:t>
      </w:r>
      <w:r>
        <w:rPr>
          <w:rFonts w:hint="eastAsia" w:ascii="宋体" w:hAnsi="宋体"/>
          <w:b/>
          <w:szCs w:val="21"/>
          <w:lang w:eastAsia="zh-CN"/>
        </w:rPr>
        <w:t>QWZFCG25010（NBITC-202510430G）</w:t>
      </w:r>
      <w:r>
        <w:rPr>
          <w:rFonts w:ascii="宋体" w:hAnsi="宋体"/>
          <w:b/>
          <w:szCs w:val="21"/>
        </w:rPr>
        <w:t xml:space="preserve">                                </w:t>
      </w:r>
      <w:r>
        <w:rPr>
          <w:rFonts w:hint="eastAsia" w:ascii="宋体" w:hAnsi="宋体"/>
          <w:b/>
          <w:color w:val="auto"/>
          <w:szCs w:val="21"/>
          <w:highlight w:val="none"/>
        </w:rPr>
        <w:t>适用于所有标项</w:t>
      </w:r>
    </w:p>
    <w:tbl>
      <w:tblPr>
        <w:tblStyle w:val="44"/>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050"/>
        <w:gridCol w:w="840"/>
      </w:tblGrid>
      <w:tr w14:paraId="221E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jc w:val="center"/>
        </w:trPr>
        <w:tc>
          <w:tcPr>
            <w:tcW w:w="8837" w:type="dxa"/>
            <w:gridSpan w:val="2"/>
            <w:tcBorders>
              <w:tl2br w:val="single" w:color="auto" w:sz="4" w:space="0"/>
            </w:tcBorders>
            <w:noWrap w:val="0"/>
            <w:vAlign w:val="top"/>
          </w:tcPr>
          <w:p w14:paraId="5C27C559">
            <w:pPr>
              <w:keepNext w:val="0"/>
              <w:keepLines w:val="0"/>
              <w:pageBreakBefore w:val="0"/>
              <w:kinsoku/>
              <w:wordWrap/>
              <w:overflowPunct/>
              <w:topLinePunct w:val="0"/>
              <w:autoSpaceDE/>
              <w:autoSpaceDN/>
              <w:bidi w:val="0"/>
              <w:adjustRightInd/>
              <w:spacing w:line="400" w:lineRule="exact"/>
              <w:ind w:left="0" w:right="0" w:firstLine="4410" w:firstLineChars="21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p w14:paraId="15E2DC6F">
            <w:pPr>
              <w:keepNext w:val="0"/>
              <w:keepLines w:val="0"/>
              <w:pageBreakBefore w:val="0"/>
              <w:kinsoku/>
              <w:wordWrap/>
              <w:overflowPunct/>
              <w:topLinePunct w:val="0"/>
              <w:autoSpaceDE/>
              <w:autoSpaceDN/>
              <w:bidi w:val="0"/>
              <w:adjustRightInd/>
              <w:spacing w:line="400" w:lineRule="exact"/>
              <w:ind w:left="0" w:right="0" w:firstLine="945" w:firstLineChars="450"/>
              <w:textAlignment w:val="auto"/>
              <w:rPr>
                <w:rFonts w:hint="eastAsia" w:ascii="宋体" w:hAnsi="宋体" w:eastAsia="宋体" w:cs="宋体"/>
                <w:color w:val="auto"/>
                <w:sz w:val="21"/>
                <w:szCs w:val="21"/>
                <w:highlight w:val="none"/>
                <w:lang w:val="ru-RU"/>
              </w:rPr>
            </w:pPr>
            <w:r>
              <w:rPr>
                <w:rFonts w:hint="eastAsia" w:ascii="宋体" w:hAnsi="宋体" w:eastAsia="宋体" w:cs="宋体"/>
                <w:color w:val="auto"/>
                <w:sz w:val="21"/>
                <w:szCs w:val="21"/>
                <w:highlight w:val="none"/>
              </w:rPr>
              <w:t>分值</w:t>
            </w:r>
          </w:p>
        </w:tc>
        <w:tc>
          <w:tcPr>
            <w:tcW w:w="840" w:type="dxa"/>
            <w:noWrap w:val="0"/>
            <w:vAlign w:val="center"/>
          </w:tcPr>
          <w:p w14:paraId="7390B298">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lang w:val="ru-RU" w:eastAsia="zh-CN"/>
              </w:rPr>
            </w:pPr>
            <w:r>
              <w:rPr>
                <w:rFonts w:hint="eastAsia" w:ascii="宋体" w:hAnsi="宋体" w:eastAsia="宋体" w:cs="宋体"/>
                <w:color w:val="auto"/>
                <w:sz w:val="21"/>
                <w:szCs w:val="21"/>
                <w:highlight w:val="none"/>
                <w:lang w:val="ru-RU" w:eastAsia="zh-CN"/>
              </w:rPr>
              <w:t>分值</w:t>
            </w:r>
          </w:p>
        </w:tc>
      </w:tr>
      <w:tr w14:paraId="44CE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87" w:type="dxa"/>
            <w:vMerge w:val="restart"/>
            <w:noWrap w:val="0"/>
            <w:vAlign w:val="center"/>
          </w:tcPr>
          <w:p w14:paraId="060446A2">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w:t>
            </w:r>
          </w:p>
          <w:p w14:paraId="65E59018">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分</w:t>
            </w:r>
          </w:p>
        </w:tc>
        <w:tc>
          <w:tcPr>
            <w:tcW w:w="8050" w:type="dxa"/>
            <w:noWrap w:val="0"/>
            <w:vAlign w:val="center"/>
          </w:tcPr>
          <w:p w14:paraId="29C8199A">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1、根据供应商提供的针对本项目土地市场的现状分析</w:t>
            </w:r>
            <w:r>
              <w:rPr>
                <w:rFonts w:hint="eastAsia" w:ascii="宋体" w:hAnsi="宋体" w:eastAsia="宋体" w:cs="宋体"/>
                <w:b/>
                <w:bCs/>
                <w:color w:val="auto"/>
                <w:sz w:val="21"/>
                <w:szCs w:val="21"/>
                <w:highlight w:val="none"/>
                <w:lang w:eastAsia="zh-CN"/>
              </w:rPr>
              <w:t>（本地房地产、土地市场行情和地价管理政策等方面）</w:t>
            </w:r>
            <w:r>
              <w:rPr>
                <w:rFonts w:hint="eastAsia" w:ascii="宋体" w:hAnsi="宋体" w:eastAsia="宋体" w:cs="宋体"/>
                <w:b/>
                <w:bCs/>
                <w:color w:val="auto"/>
                <w:sz w:val="21"/>
                <w:szCs w:val="21"/>
                <w:highlight w:val="none"/>
              </w:rPr>
              <w:t>进行评议：（8分）</w:t>
            </w:r>
          </w:p>
          <w:p w14:paraId="4B03C9C1">
            <w:pPr>
              <w:keepNext w:val="0"/>
              <w:keepLines w:val="0"/>
              <w:pageBreakBefore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现状分析透彻，认识准确、问题剖析准确的得</w:t>
            </w:r>
            <w:r>
              <w:rPr>
                <w:rFonts w:hint="eastAsia" w:ascii="宋体" w:hAnsi="宋体" w:eastAsia="宋体" w:cs="宋体"/>
                <w:color w:val="auto"/>
                <w:sz w:val="21"/>
                <w:szCs w:val="21"/>
                <w:highlight w:val="none"/>
              </w:rPr>
              <w:t>8</w:t>
            </w:r>
            <w:r>
              <w:rPr>
                <w:rFonts w:hint="eastAsia" w:ascii="宋体" w:hAnsi="宋体" w:eastAsia="宋体" w:cs="宋体"/>
                <w:bCs/>
                <w:color w:val="auto"/>
                <w:sz w:val="21"/>
                <w:szCs w:val="21"/>
                <w:highlight w:val="none"/>
              </w:rPr>
              <w:t>分；</w:t>
            </w:r>
          </w:p>
          <w:p w14:paraId="468960B9">
            <w:pPr>
              <w:keepNext w:val="0"/>
              <w:keepLines w:val="0"/>
              <w:pageBreakBefore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现状分析、问题剖析与实际情况基本吻合的得</w:t>
            </w: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分；</w:t>
            </w:r>
          </w:p>
          <w:p w14:paraId="2BD80799">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现状分析、问题剖析</w:t>
            </w:r>
            <w:r>
              <w:rPr>
                <w:rFonts w:hint="eastAsia" w:ascii="宋体" w:hAnsi="宋体" w:eastAsia="宋体" w:cs="宋体"/>
                <w:color w:val="auto"/>
                <w:sz w:val="21"/>
                <w:szCs w:val="21"/>
                <w:highlight w:val="none"/>
              </w:rPr>
              <w:t>存在不足，不能满足采购人需求的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840" w:type="dxa"/>
            <w:noWrap w:val="0"/>
            <w:vAlign w:val="center"/>
          </w:tcPr>
          <w:p w14:paraId="3FBBB731">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14:paraId="72CC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7" w:type="dxa"/>
            <w:vMerge w:val="continue"/>
            <w:noWrap w:val="0"/>
            <w:vAlign w:val="center"/>
          </w:tcPr>
          <w:p w14:paraId="1C6CB0DC">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snapToGrid w:val="0"/>
                <w:color w:val="auto"/>
                <w:kern w:val="0"/>
                <w:sz w:val="21"/>
                <w:szCs w:val="21"/>
                <w:highlight w:val="none"/>
              </w:rPr>
            </w:pPr>
          </w:p>
        </w:tc>
        <w:tc>
          <w:tcPr>
            <w:tcW w:w="8050" w:type="dxa"/>
            <w:noWrap w:val="0"/>
            <w:vAlign w:val="center"/>
          </w:tcPr>
          <w:p w14:paraId="0A9F1F80">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2、根据供应商提供的针对本项目202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年土地市场的预测方案进行评议：（</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p>
          <w:p w14:paraId="10BCD790">
            <w:pPr>
              <w:keepNext w:val="0"/>
              <w:keepLines w:val="0"/>
              <w:pageBreakBefore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预测方案具有前瞻性，认识准确，完全满足采购人需求的得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0567E7">
            <w:pPr>
              <w:keepNext w:val="0"/>
              <w:keepLines w:val="0"/>
              <w:pageBreakBefore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预测方案分析合理，基本满足采购人需求的得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0B5F76B2">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预测方案</w:t>
            </w:r>
            <w:r>
              <w:rPr>
                <w:rFonts w:hint="eastAsia" w:ascii="宋体" w:hAnsi="宋体" w:eastAsia="宋体" w:cs="宋体"/>
                <w:color w:val="auto"/>
                <w:sz w:val="21"/>
                <w:szCs w:val="21"/>
                <w:highlight w:val="none"/>
              </w:rPr>
              <w:t>存在不足，不能完全满足采购人需求的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840" w:type="dxa"/>
            <w:noWrap w:val="0"/>
            <w:vAlign w:val="center"/>
          </w:tcPr>
          <w:p w14:paraId="19B22AAD">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14:paraId="5AE1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87" w:type="dxa"/>
            <w:vMerge w:val="continue"/>
            <w:noWrap w:val="0"/>
            <w:vAlign w:val="center"/>
          </w:tcPr>
          <w:p w14:paraId="712E9119">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snapToGrid w:val="0"/>
                <w:color w:val="auto"/>
                <w:kern w:val="0"/>
                <w:sz w:val="21"/>
                <w:szCs w:val="21"/>
                <w:highlight w:val="none"/>
              </w:rPr>
            </w:pPr>
          </w:p>
        </w:tc>
        <w:tc>
          <w:tcPr>
            <w:tcW w:w="8050" w:type="dxa"/>
            <w:noWrap w:val="0"/>
            <w:vAlign w:val="center"/>
          </w:tcPr>
          <w:p w14:paraId="6519D364">
            <w:pPr>
              <w:keepNext w:val="0"/>
              <w:keepLines w:val="0"/>
              <w:pageBreakBefore w:val="0"/>
              <w:numPr>
                <w:ilvl w:val="0"/>
                <w:numId w:val="0"/>
              </w:numPr>
              <w:kinsoku/>
              <w:wordWrap/>
              <w:overflowPunct/>
              <w:topLinePunct w:val="0"/>
              <w:autoSpaceDE/>
              <w:autoSpaceDN/>
              <w:bidi w:val="0"/>
              <w:adjustRightInd/>
              <w:spacing w:line="40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根据供应商提供的地价评估报告对报告所在地地价影响因素的描述是否准确，评估方法是否正确，评估过程是否客观、公正，评估价格是否合理，格式是否规范，要件是否齐备进行综合评议（</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3A765AA2">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评估报告描述准确、内容齐全完整，操作性强，科学合理的得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2AD7AEA1">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评估报告内容基本完整的得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04EBB609">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评估报告内容不齐全、混乱的得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157BB0BF">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（投标文件中提供一份2022年度-2024年度任意一年在土地估价报告备案系统中已备案的土地出让地价评估报告（含技术报告）复印件加盖供应商公章，</w:t>
            </w:r>
            <w:r>
              <w:rPr>
                <w:rFonts w:hint="eastAsia" w:ascii="宋体" w:hAnsi="宋体" w:cs="宋体"/>
                <w:b/>
                <w:bCs/>
                <w:szCs w:val="21"/>
                <w:highlight w:val="none"/>
              </w:rPr>
              <w:t>以及对应</w:t>
            </w:r>
            <w:r>
              <w:rPr>
                <w:rFonts w:hint="eastAsia" w:ascii="宋体" w:hAnsi="宋体" w:eastAsia="宋体" w:cs="宋体"/>
                <w:b/>
                <w:bCs w:val="0"/>
                <w:color w:val="auto"/>
                <w:sz w:val="21"/>
                <w:szCs w:val="21"/>
                <w:highlight w:val="none"/>
              </w:rPr>
              <w:t>评估项目的备案号，并附评估项目所在自然资源主管部门会审或备案意见复印件加盖公章，</w:t>
            </w:r>
            <w:r>
              <w:rPr>
                <w:rFonts w:hint="eastAsia" w:ascii="宋体" w:hAnsi="宋体" w:cs="宋体"/>
                <w:b/>
                <w:bCs w:val="0"/>
                <w:color w:val="auto"/>
                <w:sz w:val="21"/>
                <w:szCs w:val="21"/>
                <w:highlight w:val="none"/>
                <w:lang w:eastAsia="zh-CN"/>
              </w:rPr>
              <w:t>否则不得分</w:t>
            </w:r>
            <w:r>
              <w:rPr>
                <w:rFonts w:hint="eastAsia" w:ascii="宋体" w:hAnsi="宋体" w:eastAsia="宋体" w:cs="宋体"/>
                <w:b/>
                <w:bCs w:val="0"/>
                <w:color w:val="auto"/>
                <w:sz w:val="21"/>
                <w:szCs w:val="21"/>
                <w:highlight w:val="none"/>
              </w:rPr>
              <w:t>）</w:t>
            </w:r>
          </w:p>
        </w:tc>
        <w:tc>
          <w:tcPr>
            <w:tcW w:w="840" w:type="dxa"/>
            <w:noWrap w:val="0"/>
            <w:vAlign w:val="center"/>
          </w:tcPr>
          <w:p w14:paraId="545A5B44">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3C6E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87" w:type="dxa"/>
            <w:vMerge w:val="continue"/>
            <w:noWrap w:val="0"/>
            <w:vAlign w:val="center"/>
          </w:tcPr>
          <w:p w14:paraId="075B5380">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snapToGrid w:val="0"/>
                <w:color w:val="auto"/>
                <w:kern w:val="0"/>
                <w:sz w:val="21"/>
                <w:szCs w:val="21"/>
                <w:highlight w:val="none"/>
              </w:rPr>
            </w:pPr>
          </w:p>
        </w:tc>
        <w:tc>
          <w:tcPr>
            <w:tcW w:w="8050" w:type="dxa"/>
            <w:noWrap w:val="0"/>
            <w:vAlign w:val="center"/>
          </w:tcPr>
          <w:p w14:paraId="62CE8C81">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根据</w:t>
            </w:r>
            <w:r>
              <w:rPr>
                <w:rFonts w:hint="eastAsia" w:ascii="宋体" w:hAnsi="宋体" w:eastAsia="宋体" w:cs="宋体"/>
                <w:b/>
                <w:color w:val="auto"/>
                <w:sz w:val="21"/>
                <w:szCs w:val="21"/>
                <w:highlight w:val="none"/>
              </w:rPr>
              <w:t>供应商</w:t>
            </w:r>
            <w:r>
              <w:rPr>
                <w:rFonts w:hint="eastAsia" w:ascii="宋体" w:hAnsi="宋体" w:eastAsia="宋体" w:cs="宋体"/>
                <w:b/>
                <w:bCs w:val="0"/>
                <w:color w:val="auto"/>
                <w:sz w:val="21"/>
                <w:szCs w:val="21"/>
                <w:highlight w:val="none"/>
              </w:rPr>
              <w:t>运用《城镇土地估价规程》等技术规范的科学性、</w:t>
            </w:r>
            <w:r>
              <w:rPr>
                <w:rFonts w:hint="eastAsia" w:ascii="宋体" w:hAnsi="宋体" w:cs="宋体"/>
                <w:b/>
                <w:bCs w:val="0"/>
                <w:color w:val="auto"/>
                <w:sz w:val="21"/>
                <w:szCs w:val="21"/>
                <w:highlight w:val="none"/>
                <w:lang w:eastAsia="zh-CN"/>
              </w:rPr>
              <w:t>严谨</w:t>
            </w:r>
            <w:r>
              <w:rPr>
                <w:rFonts w:hint="eastAsia" w:ascii="宋体" w:hAnsi="宋体" w:eastAsia="宋体" w:cs="宋体"/>
                <w:b/>
                <w:bCs w:val="0"/>
                <w:color w:val="auto"/>
                <w:sz w:val="21"/>
                <w:szCs w:val="21"/>
                <w:highlight w:val="none"/>
              </w:rPr>
              <w:t>性的能力及运用土地估价原则和分析影响土地价格因素的科学性、合理性的能力</w:t>
            </w:r>
            <w:r>
              <w:rPr>
                <w:rFonts w:hint="eastAsia" w:ascii="宋体" w:hAnsi="宋体" w:eastAsia="宋体" w:cs="宋体"/>
                <w:b/>
                <w:color w:val="auto"/>
                <w:sz w:val="21"/>
                <w:szCs w:val="21"/>
                <w:highlight w:val="none"/>
              </w:rPr>
              <w:t>进行综合评议（</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4857D96E">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运用科学、熟练及分析科学、合理的得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p w14:paraId="545C2C1D">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运用较为科学、基本熟练及分析较为科学、基本合理的得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390D0F36">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运用不够科学、不熟练及分析不够科学、不合理的得</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p>
        </w:tc>
        <w:tc>
          <w:tcPr>
            <w:tcW w:w="840" w:type="dxa"/>
            <w:noWrap w:val="0"/>
            <w:vAlign w:val="center"/>
          </w:tcPr>
          <w:p w14:paraId="40271A23">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7B45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87" w:type="dxa"/>
            <w:vMerge w:val="continue"/>
            <w:noWrap w:val="0"/>
            <w:vAlign w:val="center"/>
          </w:tcPr>
          <w:p w14:paraId="38965C51">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snapToGrid w:val="0"/>
                <w:color w:val="auto"/>
                <w:kern w:val="0"/>
                <w:sz w:val="21"/>
                <w:szCs w:val="21"/>
                <w:highlight w:val="none"/>
              </w:rPr>
            </w:pPr>
          </w:p>
        </w:tc>
        <w:tc>
          <w:tcPr>
            <w:tcW w:w="8050" w:type="dxa"/>
            <w:noWrap w:val="0"/>
            <w:vAlign w:val="center"/>
          </w:tcPr>
          <w:p w14:paraId="12F8CE20">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根据供应商提供的</w:t>
            </w:r>
            <w:r>
              <w:rPr>
                <w:rFonts w:hint="eastAsia" w:ascii="宋体" w:hAnsi="宋体" w:eastAsia="宋体" w:cs="宋体"/>
                <w:b/>
                <w:bCs/>
                <w:color w:val="auto"/>
                <w:sz w:val="21"/>
                <w:szCs w:val="21"/>
                <w:highlight w:val="none"/>
              </w:rPr>
              <w:t>针对本项目的评估服务方案进行评议：（10分）</w:t>
            </w:r>
          </w:p>
          <w:p w14:paraId="2D6AB5B8">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评估服务方案科学、合理，满足采购人需求的得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p w14:paraId="59E4CC55">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评估服务方案基本合理可行，基本满足采购人需求的得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p w14:paraId="13F75A4E">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评估服务方案存在不足，不能满足采购人需求的得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840" w:type="dxa"/>
            <w:noWrap w:val="0"/>
            <w:vAlign w:val="center"/>
          </w:tcPr>
          <w:p w14:paraId="1FE108ED">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10</w:t>
            </w:r>
          </w:p>
        </w:tc>
      </w:tr>
      <w:tr w14:paraId="4C6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87" w:type="dxa"/>
            <w:vMerge w:val="continue"/>
            <w:noWrap w:val="0"/>
            <w:vAlign w:val="center"/>
          </w:tcPr>
          <w:p w14:paraId="50650F19">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p>
        </w:tc>
        <w:tc>
          <w:tcPr>
            <w:tcW w:w="8050" w:type="dxa"/>
            <w:noWrap w:val="0"/>
            <w:vAlign w:val="center"/>
          </w:tcPr>
          <w:p w14:paraId="5A2E96CF">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根据供应商提供的</w:t>
            </w:r>
            <w:r>
              <w:rPr>
                <w:rFonts w:hint="eastAsia" w:ascii="宋体" w:hAnsi="宋体" w:eastAsia="宋体" w:cs="宋体"/>
                <w:b/>
                <w:bCs/>
                <w:color w:val="auto"/>
                <w:sz w:val="21"/>
                <w:szCs w:val="21"/>
                <w:highlight w:val="none"/>
              </w:rPr>
              <w:t>评估报告的质量保证措施（依法办事、评估诚信廉洁等方面）进行评议：（8分）</w:t>
            </w:r>
          </w:p>
          <w:p w14:paraId="7D775010">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措施有针对性，可行性</w:t>
            </w:r>
            <w:r>
              <w:rPr>
                <w:rFonts w:hint="eastAsia" w:ascii="宋体" w:hAnsi="宋体" w:eastAsia="宋体" w:cs="宋体"/>
                <w:bCs/>
                <w:color w:val="auto"/>
                <w:sz w:val="21"/>
                <w:szCs w:val="21"/>
                <w:highlight w:val="none"/>
              </w:rPr>
              <w:t>，满足采购人需求的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0CAFC0E">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r>
              <w:rPr>
                <w:rFonts w:hint="eastAsia" w:ascii="宋体" w:hAnsi="宋体" w:eastAsia="宋体" w:cs="宋体"/>
                <w:bCs/>
                <w:color w:val="auto"/>
                <w:sz w:val="21"/>
                <w:szCs w:val="21"/>
                <w:highlight w:val="none"/>
              </w:rPr>
              <w:t>基本合理可行，基本满足采购人需求的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68F5416">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r>
              <w:rPr>
                <w:rFonts w:hint="eastAsia" w:ascii="宋体" w:hAnsi="宋体" w:eastAsia="宋体" w:cs="宋体"/>
                <w:bCs/>
                <w:color w:val="auto"/>
                <w:sz w:val="21"/>
                <w:szCs w:val="21"/>
                <w:highlight w:val="none"/>
              </w:rPr>
              <w:t>存在缺陷，不能满足采购人需求的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840" w:type="dxa"/>
            <w:noWrap w:val="0"/>
            <w:vAlign w:val="center"/>
          </w:tcPr>
          <w:p w14:paraId="41678C5F">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8</w:t>
            </w:r>
          </w:p>
        </w:tc>
      </w:tr>
      <w:tr w14:paraId="6EF4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87" w:type="dxa"/>
            <w:vMerge w:val="continue"/>
            <w:noWrap w:val="0"/>
            <w:vAlign w:val="center"/>
          </w:tcPr>
          <w:p w14:paraId="496B895D">
            <w:pPr>
              <w:keepNext w:val="0"/>
              <w:keepLines w:val="0"/>
              <w:pageBreakBefore w:val="0"/>
              <w:widowControl/>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p>
        </w:tc>
        <w:tc>
          <w:tcPr>
            <w:tcW w:w="8050" w:type="dxa"/>
            <w:noWrap w:val="0"/>
            <w:vAlign w:val="center"/>
          </w:tcPr>
          <w:p w14:paraId="27B7B250">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根据供应商提供</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应急</w:t>
            </w:r>
            <w:r>
              <w:rPr>
                <w:rFonts w:hint="eastAsia" w:ascii="宋体" w:hAnsi="宋体" w:eastAsia="宋体" w:cs="宋体"/>
                <w:b/>
                <w:bCs/>
                <w:color w:val="auto"/>
                <w:sz w:val="21"/>
                <w:szCs w:val="21"/>
                <w:highlight w:val="none"/>
              </w:rPr>
              <w:t>服务响应时间、评估报告提交时间等方案等进行评议：（</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p>
          <w:p w14:paraId="1326D1E9">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时间响应方案快速可行，时间安排合理，满足采购人需求的得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341C70D">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时间响应方案速度基本满足采购人需求的得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25855ED">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时间响应方案相对滞后，不能满足采购人需求的得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840" w:type="dxa"/>
            <w:noWrap w:val="0"/>
            <w:vAlign w:val="center"/>
          </w:tcPr>
          <w:p w14:paraId="6B114531">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8</w:t>
            </w:r>
          </w:p>
        </w:tc>
      </w:tr>
      <w:tr w14:paraId="2A2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787" w:type="dxa"/>
            <w:vMerge w:val="continue"/>
            <w:noWrap w:val="0"/>
            <w:vAlign w:val="center"/>
          </w:tcPr>
          <w:p w14:paraId="47317C51">
            <w:pPr>
              <w:keepNext w:val="0"/>
              <w:keepLines w:val="0"/>
              <w:pageBreakBefore w:val="0"/>
              <w:widowControl/>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p>
        </w:tc>
        <w:tc>
          <w:tcPr>
            <w:tcW w:w="8050" w:type="dxa"/>
            <w:noWrap w:val="0"/>
            <w:vAlign w:val="center"/>
          </w:tcPr>
          <w:p w14:paraId="4EEC250E">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、根据供应商提供的</w:t>
            </w:r>
            <w:r>
              <w:rPr>
                <w:rFonts w:hint="eastAsia" w:ascii="宋体" w:hAnsi="宋体" w:eastAsia="宋体" w:cs="宋体"/>
                <w:b/>
                <w:color w:val="auto"/>
                <w:sz w:val="21"/>
                <w:szCs w:val="21"/>
                <w:highlight w:val="none"/>
              </w:rPr>
              <w:t>针对本项目拟投入团队人员进行评议（</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rPr>
              <w:t>分）：</w:t>
            </w:r>
          </w:p>
          <w:p w14:paraId="4FC022C1">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团队人员必须是供应商在职员工，投标文件中提供人员的证书、社保部门出具的至少包括2024年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月供应商单位为上述人员缴纳社保的证明资料扫描件加盖供应商单位公章，否则本项均不得分。</w:t>
            </w:r>
          </w:p>
          <w:p w14:paraId="21356547">
            <w:pPr>
              <w:keepNext w:val="0"/>
              <w:keepLines w:val="0"/>
              <w:pageBreakBefore w:val="0"/>
              <w:kinsoku/>
              <w:wordWrap/>
              <w:overflowPunct/>
              <w:topLinePunct w:val="0"/>
              <w:autoSpaceDE w:val="0"/>
              <w:autoSpaceDN w:val="0"/>
              <w:bidi w:val="0"/>
              <w:spacing w:line="40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（1）拟派项目负责人具有房地产估价师（或原土地估价师）</w:t>
            </w:r>
            <w:r>
              <w:rPr>
                <w:rFonts w:hint="eastAsia" w:ascii="宋体" w:hAnsi="宋体" w:cs="宋体"/>
                <w:b w:val="0"/>
                <w:bCs w:val="0"/>
                <w:sz w:val="21"/>
                <w:szCs w:val="21"/>
                <w:highlight w:val="none"/>
                <w:lang w:eastAsia="zh-CN"/>
              </w:rPr>
              <w:t>同时具有高级及以上职称证书的</w:t>
            </w:r>
            <w:r>
              <w:rPr>
                <w:rFonts w:hint="eastAsia" w:ascii="宋体" w:hAnsi="宋体" w:eastAsia="宋体" w:cs="宋体"/>
                <w:b w:val="0"/>
                <w:bCs w:val="0"/>
                <w:sz w:val="21"/>
                <w:szCs w:val="21"/>
                <w:highlight w:val="none"/>
                <w:lang w:eastAsia="zh-CN"/>
              </w:rPr>
              <w:t>得</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rPr>
              <w:t>具有房地产估价师（或原土地估价师）</w:t>
            </w:r>
            <w:r>
              <w:rPr>
                <w:rFonts w:hint="eastAsia" w:ascii="宋体" w:hAnsi="宋体" w:cs="宋体"/>
                <w:b w:val="0"/>
                <w:bCs w:val="0"/>
                <w:sz w:val="21"/>
                <w:szCs w:val="21"/>
                <w:highlight w:val="none"/>
                <w:lang w:eastAsia="zh-CN"/>
              </w:rPr>
              <w:t>同时具有中级职称证书的</w:t>
            </w:r>
            <w:r>
              <w:rPr>
                <w:rFonts w:hint="eastAsia" w:ascii="宋体" w:hAnsi="宋体" w:eastAsia="宋体" w:cs="宋体"/>
                <w:b w:val="0"/>
                <w:bCs w:val="0"/>
                <w:sz w:val="21"/>
                <w:szCs w:val="21"/>
                <w:highlight w:val="none"/>
                <w:lang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sz w:val="21"/>
                <w:szCs w:val="21"/>
                <w:highlight w:val="none"/>
              </w:rPr>
              <w:t>。</w:t>
            </w:r>
          </w:p>
          <w:p w14:paraId="35E4A089">
            <w:pPr>
              <w:keepNext w:val="0"/>
              <w:keepLines w:val="0"/>
              <w:pageBreakBefore w:val="0"/>
              <w:kinsoku/>
              <w:wordWrap/>
              <w:overflowPunct/>
              <w:topLinePunct w:val="0"/>
              <w:autoSpaceDE w:val="0"/>
              <w:autoSpaceDN w:val="0"/>
              <w:bidi w:val="0"/>
              <w:spacing w:line="40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（2）其他人员（除项目负责人外）每提供1个房地产估价师（或原土地估价师）的得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分，本项最高得</w:t>
            </w:r>
            <w:r>
              <w:rPr>
                <w:rFonts w:hint="eastAsia" w:ascii="宋体" w:hAnsi="宋体" w:cs="宋体"/>
                <w:b w:val="0"/>
                <w:bCs w:val="0"/>
                <w:sz w:val="21"/>
                <w:szCs w:val="21"/>
                <w:highlight w:val="none"/>
                <w:lang w:val="en-US" w:eastAsia="zh-CN"/>
              </w:rPr>
              <w:t>12</w:t>
            </w:r>
            <w:r>
              <w:rPr>
                <w:rFonts w:hint="eastAsia" w:ascii="宋体" w:hAnsi="宋体" w:eastAsia="宋体" w:cs="宋体"/>
                <w:b w:val="0"/>
                <w:bCs w:val="0"/>
                <w:sz w:val="21"/>
                <w:szCs w:val="21"/>
                <w:highlight w:val="none"/>
              </w:rPr>
              <w:t>分</w:t>
            </w:r>
            <w:r>
              <w:rPr>
                <w:rFonts w:hint="eastAsia" w:ascii="宋体" w:hAnsi="宋体" w:cs="宋体"/>
                <w:bCs/>
                <w:color w:val="000000"/>
                <w:szCs w:val="21"/>
                <w:highlight w:val="none"/>
                <w:lang w:val="en-US" w:eastAsia="zh-CN"/>
              </w:rPr>
              <w:t>。</w:t>
            </w:r>
          </w:p>
          <w:p w14:paraId="47F5A531">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投标文件中提供团队人员情况表、相关证书扫描件</w:t>
            </w:r>
            <w:r>
              <w:rPr>
                <w:rFonts w:hint="eastAsia" w:ascii="宋体" w:hAnsi="宋体" w:cs="宋体"/>
                <w:b/>
                <w:bCs/>
                <w:szCs w:val="21"/>
                <w:highlight w:val="none"/>
              </w:rPr>
              <w:t>加盖供应商公章，否则不得分。</w:t>
            </w:r>
          </w:p>
        </w:tc>
        <w:tc>
          <w:tcPr>
            <w:tcW w:w="840" w:type="dxa"/>
            <w:noWrap w:val="0"/>
            <w:vAlign w:val="center"/>
          </w:tcPr>
          <w:p w14:paraId="13E03D7E">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14:paraId="3536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87" w:type="dxa"/>
            <w:vMerge w:val="continue"/>
            <w:noWrap w:val="0"/>
            <w:vAlign w:val="center"/>
          </w:tcPr>
          <w:p w14:paraId="5DF0A7BE">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p>
        </w:tc>
        <w:tc>
          <w:tcPr>
            <w:tcW w:w="8050" w:type="dxa"/>
            <w:noWrap w:val="0"/>
            <w:vAlign w:val="center"/>
          </w:tcPr>
          <w:p w14:paraId="125C1F88">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、业绩（</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14:paraId="61D33D2E">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月1日（合同签订时间为准）至今，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过类似</w:t>
            </w:r>
            <w:r>
              <w:rPr>
                <w:rFonts w:hint="eastAsia" w:ascii="宋体" w:hAnsi="宋体" w:eastAsia="宋体" w:cs="宋体"/>
                <w:color w:val="auto"/>
                <w:sz w:val="21"/>
                <w:szCs w:val="21"/>
                <w:highlight w:val="none"/>
              </w:rPr>
              <w:t>土地评估项目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每提供一个合同得1分，最高得2分。</w:t>
            </w:r>
          </w:p>
          <w:p w14:paraId="2F2D9CF9">
            <w:pPr>
              <w:keepNext w:val="0"/>
              <w:keepLines w:val="0"/>
              <w:pageBreakBefore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cs="宋体"/>
                <w:b/>
                <w:bCs/>
                <w:szCs w:val="21"/>
              </w:rPr>
              <w:t>投标文件中提供合同扫描件加盖供应商公章，以及对应合同的中标（成交）通知书扫描件或网上结果公示截图或采购公告发布前开具的合同履行期间内任意一期的合同款支付税务发票扫描件加盖供应商公章</w:t>
            </w:r>
            <w:bookmarkStart w:id="45" w:name="_Hlk81764840"/>
            <w:r>
              <w:rPr>
                <w:rFonts w:hint="eastAsia" w:ascii="宋体" w:hAnsi="宋体" w:cs="宋体"/>
                <w:b/>
                <w:bCs/>
                <w:szCs w:val="21"/>
              </w:rPr>
              <w:t>，否则不得分。</w:t>
            </w:r>
            <w:bookmarkEnd w:id="45"/>
          </w:p>
        </w:tc>
        <w:tc>
          <w:tcPr>
            <w:tcW w:w="840" w:type="dxa"/>
            <w:noWrap w:val="0"/>
            <w:vAlign w:val="center"/>
          </w:tcPr>
          <w:p w14:paraId="13369852">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6FB3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837" w:type="dxa"/>
            <w:gridSpan w:val="2"/>
            <w:noWrap w:val="0"/>
            <w:vAlign w:val="center"/>
          </w:tcPr>
          <w:p w14:paraId="12D8FD9F">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总分</w:t>
            </w:r>
            <w:r>
              <w:rPr>
                <w:rFonts w:hint="eastAsia" w:ascii="宋体" w:hAnsi="宋体" w:eastAsia="宋体" w:cs="宋体"/>
                <w:b/>
                <w:color w:val="auto"/>
                <w:sz w:val="21"/>
                <w:szCs w:val="21"/>
                <w:highlight w:val="none"/>
                <w:lang w:val="en-US" w:eastAsia="zh-CN"/>
              </w:rPr>
              <w:t>80</w:t>
            </w:r>
            <w:r>
              <w:rPr>
                <w:rFonts w:hint="eastAsia" w:ascii="宋体" w:hAnsi="宋体" w:eastAsia="宋体" w:cs="宋体"/>
                <w:b/>
                <w:color w:val="auto"/>
                <w:sz w:val="21"/>
                <w:szCs w:val="21"/>
                <w:highlight w:val="none"/>
              </w:rPr>
              <w:t>分</w:t>
            </w:r>
          </w:p>
        </w:tc>
        <w:tc>
          <w:tcPr>
            <w:tcW w:w="840" w:type="dxa"/>
            <w:noWrap w:val="0"/>
            <w:vAlign w:val="center"/>
          </w:tcPr>
          <w:p w14:paraId="0A7743CB">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r>
    </w:tbl>
    <w:p w14:paraId="214F5279">
      <w:pPr>
        <w:widowControl/>
        <w:spacing w:line="400" w:lineRule="exact"/>
        <w:jc w:val="left"/>
        <w:rPr>
          <w:rFonts w:ascii="宋体" w:hAnsi="宋体"/>
          <w:szCs w:val="21"/>
        </w:rPr>
      </w:pPr>
      <w:r>
        <w:rPr>
          <w:rFonts w:hint="eastAsia" w:ascii="宋体" w:hAnsi="宋体"/>
          <w:szCs w:val="21"/>
        </w:rPr>
        <w:t>注：无相应方案、措施或表内要求提供的资料，未按要求提供的均不得分。</w:t>
      </w:r>
    </w:p>
    <w:p w14:paraId="16DBA558">
      <w:pPr>
        <w:spacing w:line="400" w:lineRule="exact"/>
        <w:rPr>
          <w:rFonts w:ascii="宋体" w:hAnsi="宋体"/>
          <w:szCs w:val="21"/>
        </w:rPr>
      </w:pPr>
    </w:p>
    <w:p w14:paraId="12CC0A25">
      <w:pPr>
        <w:spacing w:line="400" w:lineRule="exac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0C2724B">
      <w:pPr>
        <w:spacing w:line="400" w:lineRule="exact"/>
        <w:rPr>
          <w:rFonts w:ascii="宋体" w:hAnsi="宋体"/>
          <w:szCs w:val="21"/>
        </w:rPr>
      </w:pPr>
    </w:p>
    <w:p w14:paraId="7B7C3CD6">
      <w:pPr>
        <w:spacing w:line="400" w:lineRule="exact"/>
        <w:rPr>
          <w:rFonts w:ascii="宋体" w:hAnsi="宋体"/>
          <w:szCs w:val="21"/>
        </w:rPr>
      </w:pPr>
      <w:r>
        <w:rPr>
          <w:rFonts w:hint="eastAsia" w:ascii="宋体" w:hAnsi="宋体"/>
          <w:szCs w:val="21"/>
        </w:rPr>
        <w:br w:type="page"/>
      </w:r>
    </w:p>
    <w:p w14:paraId="76FA1CD9">
      <w:pPr>
        <w:spacing w:line="400" w:lineRule="exact"/>
        <w:rPr>
          <w:rFonts w:ascii="宋体" w:hAnsi="宋体"/>
          <w:szCs w:val="21"/>
        </w:rPr>
      </w:pPr>
      <w:r>
        <w:rPr>
          <w:rFonts w:hint="eastAsia" w:ascii="宋体" w:hAnsi="宋体"/>
          <w:szCs w:val="21"/>
        </w:rPr>
        <w:t>附表</w:t>
      </w:r>
      <w:r>
        <w:rPr>
          <w:rFonts w:ascii="宋体" w:hAnsi="宋体"/>
          <w:szCs w:val="21"/>
        </w:rPr>
        <w:t>4</w:t>
      </w:r>
    </w:p>
    <w:p w14:paraId="77345CF6">
      <w:pPr>
        <w:widowControl/>
        <w:snapToGrid w:val="0"/>
        <w:spacing w:line="560" w:lineRule="exact"/>
        <w:ind w:right="105"/>
        <w:jc w:val="center"/>
        <w:rPr>
          <w:rFonts w:ascii="宋体" w:hAnsi="宋体"/>
          <w:b/>
          <w:szCs w:val="21"/>
        </w:rPr>
      </w:pPr>
      <w:r>
        <w:rPr>
          <w:rFonts w:hint="eastAsia" w:ascii="宋体" w:hAnsi="宋体"/>
          <w:b/>
          <w:szCs w:val="21"/>
        </w:rPr>
        <w:t>初步审查表</w:t>
      </w:r>
    </w:p>
    <w:p w14:paraId="4D293BA6">
      <w:pPr>
        <w:widowControl/>
        <w:snapToGrid w:val="0"/>
        <w:spacing w:line="560" w:lineRule="exact"/>
        <w:ind w:firstLine="482"/>
        <w:jc w:val="right"/>
        <w:rPr>
          <w:rFonts w:ascii="宋体" w:hAnsi="宋体"/>
          <w:b/>
          <w:szCs w:val="21"/>
        </w:rPr>
      </w:pPr>
      <w:r>
        <w:rPr>
          <w:rFonts w:hint="eastAsia" w:ascii="宋体" w:hAnsi="宋体"/>
          <w:b/>
          <w:szCs w:val="21"/>
        </w:rPr>
        <w:t>适用所有标项</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5711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3EF4303">
            <w:pPr>
              <w:spacing w:line="400" w:lineRule="exact"/>
              <w:jc w:val="center"/>
              <w:rPr>
                <w:rFonts w:ascii="宋体" w:hAnsi="宋体"/>
                <w:b/>
                <w:szCs w:val="21"/>
              </w:rPr>
            </w:pPr>
            <w:r>
              <w:rPr>
                <w:rFonts w:hint="eastAsia" w:ascii="宋体" w:hAnsi="宋体"/>
                <w:b/>
                <w:szCs w:val="21"/>
              </w:rPr>
              <w:t>序号</w:t>
            </w:r>
          </w:p>
        </w:tc>
        <w:tc>
          <w:tcPr>
            <w:tcW w:w="5859" w:type="dxa"/>
            <w:vAlign w:val="center"/>
          </w:tcPr>
          <w:p w14:paraId="2BF59403">
            <w:pPr>
              <w:spacing w:line="360" w:lineRule="exact"/>
              <w:jc w:val="center"/>
              <w:rPr>
                <w:rFonts w:ascii="宋体" w:hAnsi="宋体"/>
                <w:b/>
                <w:szCs w:val="21"/>
              </w:rPr>
            </w:pPr>
            <w:r>
              <w:rPr>
                <w:rFonts w:hint="eastAsia" w:ascii="宋体" w:hAnsi="宋体"/>
                <w:b/>
                <w:szCs w:val="21"/>
              </w:rPr>
              <w:t>要求说明</w:t>
            </w:r>
          </w:p>
        </w:tc>
        <w:tc>
          <w:tcPr>
            <w:tcW w:w="2651" w:type="dxa"/>
            <w:vAlign w:val="center"/>
          </w:tcPr>
          <w:p w14:paraId="79226DEA">
            <w:pPr>
              <w:spacing w:line="360" w:lineRule="exact"/>
              <w:jc w:val="center"/>
              <w:rPr>
                <w:rFonts w:ascii="宋体" w:hAnsi="宋体"/>
                <w:b/>
                <w:szCs w:val="21"/>
              </w:rPr>
            </w:pPr>
            <w:r>
              <w:rPr>
                <w:rFonts w:hint="eastAsia" w:ascii="宋体" w:hAnsi="宋体"/>
                <w:b/>
                <w:szCs w:val="21"/>
              </w:rPr>
              <w:t>审查要求</w:t>
            </w:r>
          </w:p>
        </w:tc>
      </w:tr>
      <w:tr w14:paraId="419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EB45C54">
            <w:pPr>
              <w:spacing w:line="400" w:lineRule="exact"/>
              <w:jc w:val="center"/>
              <w:rPr>
                <w:rFonts w:ascii="宋体" w:hAnsi="宋体"/>
                <w:szCs w:val="21"/>
              </w:rPr>
            </w:pPr>
            <w:r>
              <w:rPr>
                <w:rFonts w:ascii="宋体" w:hAnsi="宋体"/>
                <w:szCs w:val="21"/>
              </w:rPr>
              <w:t>1</w:t>
            </w:r>
          </w:p>
        </w:tc>
        <w:tc>
          <w:tcPr>
            <w:tcW w:w="5859" w:type="dxa"/>
            <w:vAlign w:val="center"/>
          </w:tcPr>
          <w:p w14:paraId="45FBA435">
            <w:pPr>
              <w:spacing w:line="360" w:lineRule="exact"/>
              <w:jc w:val="left"/>
              <w:rPr>
                <w:rFonts w:ascii="宋体" w:hAnsi="宋体" w:cs="宋体"/>
                <w:szCs w:val="21"/>
              </w:rPr>
            </w:pPr>
            <w:r>
              <w:rPr>
                <w:rFonts w:hint="eastAsia" w:ascii="宋体" w:hAnsi="宋体"/>
                <w:szCs w:val="21"/>
              </w:rPr>
              <w:t>符合第二章“投标须知”第十六条的要求。</w:t>
            </w:r>
          </w:p>
        </w:tc>
        <w:tc>
          <w:tcPr>
            <w:tcW w:w="2651" w:type="dxa"/>
            <w:vAlign w:val="center"/>
          </w:tcPr>
          <w:p w14:paraId="7DC27140">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2203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CAD3BCC">
            <w:pPr>
              <w:spacing w:line="400" w:lineRule="exact"/>
              <w:jc w:val="center"/>
              <w:rPr>
                <w:rFonts w:ascii="宋体" w:hAnsi="宋体"/>
                <w:szCs w:val="21"/>
              </w:rPr>
            </w:pPr>
            <w:r>
              <w:rPr>
                <w:rFonts w:hint="eastAsia" w:ascii="宋体" w:hAnsi="宋体"/>
                <w:szCs w:val="21"/>
              </w:rPr>
              <w:t>2</w:t>
            </w:r>
          </w:p>
        </w:tc>
        <w:tc>
          <w:tcPr>
            <w:tcW w:w="5859" w:type="dxa"/>
            <w:vAlign w:val="center"/>
          </w:tcPr>
          <w:p w14:paraId="4EBEE94B">
            <w:pPr>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651" w:type="dxa"/>
            <w:vAlign w:val="center"/>
          </w:tcPr>
          <w:p w14:paraId="710E4BAD">
            <w:pPr>
              <w:spacing w:line="400" w:lineRule="exact"/>
              <w:rPr>
                <w:rFonts w:ascii="宋体" w:hAnsi="宋体"/>
                <w:szCs w:val="21"/>
              </w:rPr>
            </w:pPr>
            <w:r>
              <w:rPr>
                <w:rFonts w:hint="eastAsia" w:ascii="宋体" w:hAnsi="宋体"/>
                <w:szCs w:val="21"/>
              </w:rPr>
              <w:t>投标文件的签署盖章符合所述要求。</w:t>
            </w:r>
          </w:p>
        </w:tc>
      </w:tr>
      <w:tr w14:paraId="06D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B1DDA2">
            <w:pPr>
              <w:spacing w:line="400" w:lineRule="exact"/>
              <w:jc w:val="center"/>
              <w:rPr>
                <w:rFonts w:ascii="宋体" w:hAnsi="宋体"/>
                <w:szCs w:val="21"/>
              </w:rPr>
            </w:pPr>
            <w:r>
              <w:rPr>
                <w:rFonts w:hint="eastAsia" w:ascii="宋体" w:hAnsi="宋体"/>
                <w:szCs w:val="21"/>
              </w:rPr>
              <w:t>3</w:t>
            </w:r>
          </w:p>
        </w:tc>
        <w:tc>
          <w:tcPr>
            <w:tcW w:w="5859" w:type="dxa"/>
            <w:vAlign w:val="center"/>
          </w:tcPr>
          <w:p w14:paraId="0BA74111">
            <w:pPr>
              <w:spacing w:line="400" w:lineRule="exact"/>
              <w:rPr>
                <w:rFonts w:ascii="宋体" w:hAnsi="宋体"/>
                <w:szCs w:val="21"/>
              </w:rPr>
            </w:pPr>
            <w:r>
              <w:rPr>
                <w:rFonts w:hint="eastAsia" w:ascii="宋体" w:hAnsi="宋体"/>
                <w:szCs w:val="21"/>
              </w:rPr>
              <w:t>供应商不得出现赠送或零元报价。</w:t>
            </w:r>
          </w:p>
          <w:p w14:paraId="7ED7FAC4">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14:paraId="49634454">
            <w:pPr>
              <w:spacing w:line="400" w:lineRule="exact"/>
              <w:rPr>
                <w:rFonts w:ascii="宋体" w:hAnsi="宋体"/>
                <w:szCs w:val="21"/>
              </w:rPr>
            </w:pPr>
            <w:r>
              <w:rPr>
                <w:rFonts w:hint="eastAsia" w:ascii="宋体" w:hAnsi="宋体"/>
                <w:szCs w:val="21"/>
              </w:rPr>
              <w:t>符合所述要求。</w:t>
            </w:r>
          </w:p>
        </w:tc>
      </w:tr>
      <w:tr w14:paraId="5132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0751F0B">
            <w:pPr>
              <w:spacing w:line="400" w:lineRule="exact"/>
              <w:jc w:val="center"/>
              <w:rPr>
                <w:rFonts w:ascii="宋体" w:hAnsi="宋体"/>
                <w:szCs w:val="21"/>
              </w:rPr>
            </w:pPr>
            <w:r>
              <w:rPr>
                <w:rFonts w:hint="eastAsia" w:ascii="宋体" w:hAnsi="宋体"/>
                <w:szCs w:val="21"/>
              </w:rPr>
              <w:t>4</w:t>
            </w:r>
          </w:p>
        </w:tc>
        <w:tc>
          <w:tcPr>
            <w:tcW w:w="5859" w:type="dxa"/>
            <w:vAlign w:val="center"/>
          </w:tcPr>
          <w:p w14:paraId="5219FEBC">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651" w:type="dxa"/>
            <w:vAlign w:val="center"/>
          </w:tcPr>
          <w:p w14:paraId="010A768A">
            <w:pPr>
              <w:spacing w:line="400" w:lineRule="exact"/>
              <w:rPr>
                <w:rFonts w:ascii="宋体" w:hAnsi="宋体"/>
                <w:szCs w:val="21"/>
              </w:rPr>
            </w:pPr>
            <w:r>
              <w:rPr>
                <w:rFonts w:hint="eastAsia" w:ascii="宋体" w:hAnsi="宋体"/>
                <w:szCs w:val="21"/>
              </w:rPr>
              <w:t>符合所述要求。</w:t>
            </w:r>
          </w:p>
        </w:tc>
      </w:tr>
      <w:tr w14:paraId="74F7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5392D20B">
            <w:pPr>
              <w:spacing w:line="400" w:lineRule="exact"/>
              <w:jc w:val="center"/>
              <w:rPr>
                <w:rFonts w:ascii="宋体" w:hAnsi="宋体"/>
                <w:szCs w:val="21"/>
              </w:rPr>
            </w:pPr>
            <w:r>
              <w:rPr>
                <w:rFonts w:hint="eastAsia" w:ascii="宋体" w:hAnsi="宋体"/>
                <w:b/>
                <w:szCs w:val="21"/>
              </w:rPr>
              <w:t>初步审查结论</w:t>
            </w:r>
          </w:p>
        </w:tc>
        <w:tc>
          <w:tcPr>
            <w:tcW w:w="2651" w:type="dxa"/>
            <w:vAlign w:val="center"/>
          </w:tcPr>
          <w:p w14:paraId="169C6E90">
            <w:pPr>
              <w:spacing w:line="400" w:lineRule="exact"/>
              <w:rPr>
                <w:rFonts w:ascii="宋体" w:hAnsi="宋体"/>
                <w:szCs w:val="21"/>
              </w:rPr>
            </w:pPr>
          </w:p>
        </w:tc>
      </w:tr>
    </w:tbl>
    <w:p w14:paraId="0DE6C06E">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0EC44C17">
      <w:pPr>
        <w:spacing w:line="400" w:lineRule="exact"/>
        <w:rPr>
          <w:rFonts w:ascii="宋体" w:hAnsi="宋体"/>
          <w:szCs w:val="21"/>
        </w:rPr>
      </w:pPr>
      <w:r>
        <w:rPr>
          <w:rFonts w:hint="eastAsia" w:ascii="宋体" w:hAnsi="宋体"/>
          <w:b/>
        </w:rPr>
        <w:t xml:space="preserve">    2、序号2-序号4在政采云上无须添加关联点。</w:t>
      </w:r>
    </w:p>
    <w:p w14:paraId="37058C44">
      <w:pPr>
        <w:spacing w:line="400" w:lineRule="exact"/>
        <w:rPr>
          <w:rFonts w:ascii="宋体" w:hAnsi="宋体"/>
          <w:szCs w:val="21"/>
        </w:rPr>
      </w:pPr>
    </w:p>
    <w:p w14:paraId="472880FA">
      <w:pPr>
        <w:rPr>
          <w:rFonts w:ascii="宋体" w:hAnsi="宋体"/>
          <w:szCs w:val="21"/>
        </w:rPr>
      </w:pPr>
    </w:p>
    <w:p w14:paraId="3A77B7A2">
      <w:pPr>
        <w:rPr>
          <w:rFonts w:ascii="宋体" w:hAnsi="宋体"/>
          <w:szCs w:val="21"/>
        </w:rPr>
      </w:pPr>
      <w:r>
        <w:rPr>
          <w:rFonts w:hint="eastAsia" w:ascii="宋体" w:hAnsi="宋体"/>
          <w:szCs w:val="21"/>
        </w:rPr>
        <w:t>附表</w:t>
      </w:r>
      <w:r>
        <w:rPr>
          <w:rFonts w:ascii="宋体" w:hAnsi="宋体"/>
          <w:szCs w:val="21"/>
        </w:rPr>
        <w:t>5</w:t>
      </w:r>
    </w:p>
    <w:p w14:paraId="550BDB64">
      <w:pPr>
        <w:widowControl/>
        <w:snapToGrid w:val="0"/>
        <w:spacing w:line="560" w:lineRule="exact"/>
        <w:jc w:val="center"/>
        <w:rPr>
          <w:rFonts w:ascii="宋体" w:hAnsi="宋体"/>
          <w:b/>
          <w:szCs w:val="21"/>
        </w:rPr>
      </w:pPr>
      <w:r>
        <w:rPr>
          <w:rFonts w:hint="eastAsia" w:ascii="宋体" w:hAnsi="宋体"/>
          <w:b/>
          <w:szCs w:val="21"/>
        </w:rPr>
        <w:t>价格评分表</w:t>
      </w:r>
    </w:p>
    <w:p w14:paraId="0DBF6825">
      <w:pPr>
        <w:widowControl/>
        <w:snapToGrid w:val="0"/>
        <w:spacing w:line="560" w:lineRule="exact"/>
        <w:rPr>
          <w:rFonts w:ascii="宋体" w:hAnsi="宋体"/>
          <w:b/>
          <w:szCs w:val="21"/>
        </w:rPr>
      </w:pPr>
      <w:r>
        <w:rPr>
          <w:rFonts w:hint="eastAsia" w:ascii="宋体" w:hAnsi="宋体"/>
          <w:b/>
          <w:szCs w:val="21"/>
        </w:rPr>
        <w:t>项目编号：</w:t>
      </w:r>
      <w:r>
        <w:rPr>
          <w:rFonts w:hint="eastAsia" w:ascii="宋体" w:hAnsi="宋体"/>
          <w:b/>
          <w:szCs w:val="21"/>
          <w:lang w:eastAsia="zh-CN"/>
        </w:rPr>
        <w:t>QWZFCG25010（NBITC-202510430G）</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适用所有标项</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6C9C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4151389D">
            <w:pPr>
              <w:spacing w:line="40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2FEA67CA">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0C34135E">
            <w:pPr>
              <w:spacing w:line="400" w:lineRule="exact"/>
              <w:jc w:val="center"/>
              <w:rPr>
                <w:rFonts w:ascii="宋体" w:hAnsi="宋体"/>
                <w:szCs w:val="21"/>
                <w:lang w:val="ru-RU"/>
              </w:rPr>
            </w:pPr>
          </w:p>
        </w:tc>
      </w:tr>
      <w:tr w14:paraId="3B5C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0B6B4004">
            <w:pPr>
              <w:spacing w:line="400" w:lineRule="exact"/>
              <w:jc w:val="center"/>
              <w:rPr>
                <w:rFonts w:ascii="宋体" w:hAnsi="宋体"/>
                <w:b/>
                <w:szCs w:val="21"/>
              </w:rPr>
            </w:pPr>
            <w:r>
              <w:rPr>
                <w:rFonts w:hint="eastAsia" w:ascii="宋体" w:hAnsi="宋体"/>
                <w:b/>
                <w:szCs w:val="21"/>
              </w:rPr>
              <w:t>价格分20分</w:t>
            </w:r>
          </w:p>
        </w:tc>
        <w:tc>
          <w:tcPr>
            <w:tcW w:w="7604" w:type="dxa"/>
            <w:vAlign w:val="center"/>
          </w:tcPr>
          <w:p w14:paraId="0E334746">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p>
          <w:p w14:paraId="1A40560A">
            <w:pPr>
              <w:spacing w:line="40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30FE9D41">
            <w:pPr>
              <w:spacing w:line="400" w:lineRule="exact"/>
              <w:rPr>
                <w:rFonts w:ascii="宋体" w:hAnsi="宋体"/>
                <w:szCs w:val="21"/>
              </w:rPr>
            </w:pPr>
            <w:r>
              <w:rPr>
                <w:rFonts w:hint="eastAsia" w:ascii="宋体" w:hAnsi="宋体"/>
                <w:szCs w:val="21"/>
              </w:rPr>
              <w:t>基准价得分为满分20分，其他供应商报价得分计算公式如下：</w:t>
            </w:r>
          </w:p>
          <w:p w14:paraId="537536A6">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0620707A">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20</w:t>
            </w:r>
          </w:p>
        </w:tc>
      </w:tr>
      <w:tr w14:paraId="78AC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35AB207F">
            <w:pPr>
              <w:spacing w:line="400" w:lineRule="exact"/>
              <w:jc w:val="center"/>
              <w:rPr>
                <w:rFonts w:ascii="宋体" w:hAnsi="宋体"/>
                <w:szCs w:val="21"/>
              </w:rPr>
            </w:pPr>
            <w:r>
              <w:rPr>
                <w:rFonts w:hint="eastAsia" w:ascii="宋体" w:hAnsi="宋体"/>
                <w:b/>
                <w:szCs w:val="21"/>
              </w:rPr>
              <w:t>报价得分（20分）</w:t>
            </w:r>
          </w:p>
        </w:tc>
        <w:tc>
          <w:tcPr>
            <w:tcW w:w="955" w:type="dxa"/>
            <w:vAlign w:val="center"/>
          </w:tcPr>
          <w:p w14:paraId="18227D53">
            <w:pPr>
              <w:spacing w:line="400" w:lineRule="exact"/>
              <w:jc w:val="center"/>
              <w:rPr>
                <w:rFonts w:ascii="宋体" w:hAnsi="宋体"/>
                <w:szCs w:val="21"/>
              </w:rPr>
            </w:pPr>
          </w:p>
        </w:tc>
      </w:tr>
    </w:tbl>
    <w:p w14:paraId="6FF8EE97">
      <w:pPr>
        <w:widowControl/>
        <w:snapToGrid w:val="0"/>
        <w:spacing w:line="560" w:lineRule="exact"/>
        <w:jc w:val="center"/>
        <w:rPr>
          <w:rFonts w:ascii="宋体" w:hAnsi="宋体"/>
          <w:b/>
          <w:szCs w:val="21"/>
        </w:rPr>
      </w:pPr>
    </w:p>
    <w:p w14:paraId="6340784D">
      <w:pPr>
        <w:ind w:right="-1226" w:rightChars="-584"/>
        <w:jc w:val="center"/>
        <w:rPr>
          <w:rFonts w:ascii="宋体" w:hAnsi="宋体"/>
          <w:sz w:val="28"/>
          <w:szCs w:val="28"/>
        </w:rPr>
        <w:sectPr>
          <w:headerReference r:id="rId8" w:type="default"/>
          <w:footerReference r:id="rId9" w:type="default"/>
          <w:type w:val="nextColumn"/>
          <w:pgSz w:w="11907" w:h="16840"/>
          <w:pgMar w:top="1247" w:right="1361" w:bottom="1247" w:left="1361" w:header="285" w:footer="616" w:gutter="0"/>
          <w:cols w:space="720" w:num="1"/>
          <w:docGrid w:linePitch="285" w:charSpace="0"/>
        </w:sectPr>
      </w:pPr>
    </w:p>
    <w:p w14:paraId="026C6AEC">
      <w:pPr>
        <w:spacing w:line="400" w:lineRule="exact"/>
        <w:jc w:val="center"/>
        <w:outlineLvl w:val="0"/>
        <w:rPr>
          <w:rFonts w:ascii="宋体" w:hAnsi="宋体"/>
          <w:b/>
          <w:sz w:val="32"/>
        </w:rPr>
      </w:pPr>
      <w:bookmarkStart w:id="46" w:name="_Toc21541020"/>
      <w:bookmarkStart w:id="47" w:name="_Toc65915709"/>
      <w:r>
        <w:rPr>
          <w:rFonts w:hint="eastAsia" w:ascii="宋体" w:hAnsi="宋体"/>
          <w:b/>
          <w:sz w:val="32"/>
        </w:rPr>
        <w:t>第四章</w:t>
      </w:r>
      <w:r>
        <w:rPr>
          <w:rFonts w:ascii="宋体" w:hAnsi="宋体"/>
          <w:b/>
          <w:sz w:val="32"/>
        </w:rPr>
        <w:t xml:space="preserve">  </w:t>
      </w:r>
      <w:r>
        <w:rPr>
          <w:rFonts w:hint="eastAsia" w:ascii="宋体" w:hAnsi="宋体"/>
          <w:b/>
          <w:sz w:val="32"/>
        </w:rPr>
        <w:t>合同样本</w:t>
      </w:r>
      <w:bookmarkEnd w:id="46"/>
      <w:bookmarkEnd w:id="47"/>
    </w:p>
    <w:p w14:paraId="63800CDF">
      <w:pPr>
        <w:pStyle w:val="2"/>
        <w:snapToGrid w:val="0"/>
        <w:spacing w:line="400" w:lineRule="exact"/>
        <w:jc w:val="center"/>
        <w:rPr>
          <w:rFonts w:hAnsi="宋体"/>
          <w:b/>
          <w:sz w:val="21"/>
          <w:szCs w:val="21"/>
        </w:rPr>
      </w:pPr>
      <w:r>
        <w:rPr>
          <w:rFonts w:hint="eastAsia" w:hAnsi="宋体"/>
          <w:b/>
          <w:sz w:val="21"/>
          <w:szCs w:val="21"/>
        </w:rPr>
        <w:t>（本合同为合同样稿，最终稿由甲乙双方协商后确定）</w:t>
      </w:r>
    </w:p>
    <w:p w14:paraId="372333CE">
      <w:pPr>
        <w:pStyle w:val="2"/>
        <w:snapToGrid w:val="0"/>
        <w:spacing w:before="0" w:beforeAutospacing="0" w:after="0" w:afterAutospacing="0" w:line="400" w:lineRule="exact"/>
        <w:jc w:val="center"/>
        <w:rPr>
          <w:rFonts w:hAnsi="宋体"/>
          <w:b/>
          <w:sz w:val="21"/>
          <w:szCs w:val="21"/>
        </w:rPr>
      </w:pPr>
      <w:r>
        <w:rPr>
          <w:rFonts w:hint="eastAsia" w:hAnsi="宋体"/>
          <w:sz w:val="21"/>
          <w:szCs w:val="21"/>
        </w:rPr>
        <w:t xml:space="preserve">                                      编号：</w:t>
      </w:r>
    </w:p>
    <w:p w14:paraId="0D123FFC">
      <w:pPr>
        <w:spacing w:line="400" w:lineRule="exact"/>
        <w:rPr>
          <w:rFonts w:ascii="宋体" w:hAnsi="宋体" w:cs="宋体"/>
          <w:szCs w:val="21"/>
        </w:rPr>
      </w:pPr>
    </w:p>
    <w:p w14:paraId="226BD94C">
      <w:pPr>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eastAsia="宋体" w:cs="宋体"/>
          <w:szCs w:val="21"/>
        </w:rPr>
      </w:pPr>
      <w:r>
        <w:rPr>
          <w:rFonts w:hint="eastAsia" w:ascii="宋体" w:hAnsi="宋体" w:eastAsia="宋体" w:cs="宋体"/>
          <w:szCs w:val="21"/>
        </w:rPr>
        <w:t>甲方（采购人）：_______________________</w:t>
      </w:r>
    </w:p>
    <w:p w14:paraId="31681560">
      <w:pPr>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eastAsia="宋体" w:cs="宋体"/>
          <w:szCs w:val="21"/>
        </w:rPr>
      </w:pPr>
      <w:r>
        <w:rPr>
          <w:rFonts w:hint="eastAsia" w:ascii="宋体" w:hAnsi="宋体" w:eastAsia="宋体" w:cs="宋体"/>
          <w:szCs w:val="21"/>
        </w:rPr>
        <w:t>乙方（中标供应商）：_______________________</w:t>
      </w:r>
    </w:p>
    <w:p w14:paraId="7482AAE5">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u w:val="single"/>
          <w:lang w:eastAsia="zh-CN"/>
        </w:rPr>
        <w:t>宁波市自然资源和规划局前湾新区分局土地出让及收储地价评估项目</w:t>
      </w:r>
      <w:r>
        <w:rPr>
          <w:rFonts w:hint="eastAsia" w:ascii="宋体" w:hAnsi="宋体" w:eastAsia="宋体" w:cs="宋体"/>
          <w:color w:val="auto"/>
          <w:szCs w:val="21"/>
          <w:highlight w:val="none"/>
        </w:rPr>
        <w:t>经过公开招标，</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u w:val="single"/>
        </w:rPr>
        <w:t>（中标供应商）</w:t>
      </w:r>
      <w:r>
        <w:rPr>
          <w:rFonts w:hint="eastAsia" w:ascii="宋体" w:hAnsi="宋体" w:eastAsia="宋体" w:cs="宋体"/>
          <w:color w:val="auto"/>
          <w:szCs w:val="21"/>
          <w:highlight w:val="none"/>
        </w:rPr>
        <w:t>为中标供应商，依据《中华人民共和国政府采购法》、《中华人民共和国民法典》及有关法律、法规。双方就有关事项协商一致，订立本合同。</w:t>
      </w:r>
    </w:p>
    <w:p w14:paraId="1FDC6944">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甲方委托乙方进行服务的内容</w:t>
      </w:r>
    </w:p>
    <w:p w14:paraId="5E65D85E">
      <w:pPr>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详见招标文件“第五章  招标内容与技术需求”。</w:t>
      </w:r>
    </w:p>
    <w:p w14:paraId="5AFE3BBC">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服务期限</w:t>
      </w:r>
    </w:p>
    <w:p w14:paraId="259618E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本协议委托期限自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日止，合同范围为</w:t>
      </w:r>
      <w:r>
        <w:rPr>
          <w:rFonts w:hint="eastAsia" w:ascii="宋体" w:hAnsi="宋体" w:eastAsia="宋体" w:cs="宋体"/>
          <w:color w:val="auto"/>
          <w:kern w:val="0"/>
          <w:szCs w:val="21"/>
          <w:highlight w:val="none"/>
          <w:lang w:eastAsia="zh-CN"/>
        </w:rPr>
        <w:t>宁波前湾新区</w:t>
      </w:r>
      <w:r>
        <w:rPr>
          <w:rFonts w:hint="eastAsia" w:ascii="宋体" w:hAnsi="宋体" w:eastAsia="宋体" w:cs="宋体"/>
          <w:color w:val="auto"/>
          <w:kern w:val="0"/>
          <w:szCs w:val="21"/>
          <w:highlight w:val="none"/>
        </w:rPr>
        <w:t>范围内一年的</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"http://china.findlaw.cn/fangdichan/tudi/tdsyq/gytdsyq/" \t "_blank"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szCs w:val="21"/>
          <w:highlight w:val="none"/>
        </w:rPr>
        <w:t>国有土地使用权</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出让价格评估和实施土地收储（收回）的价格评估(另有规定的除外）服务。</w:t>
      </w:r>
    </w:p>
    <w:p w14:paraId="1480A7C9">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合同金额</w:t>
      </w:r>
    </w:p>
    <w:p w14:paraId="7473FEE3">
      <w:pPr>
        <w:keepNext w:val="0"/>
        <w:keepLines w:val="0"/>
        <w:pageBreakBefore w:val="0"/>
        <w:kinsoku/>
        <w:wordWrap/>
        <w:overflowPunct/>
        <w:topLinePunct w:val="0"/>
        <w:autoSpaceDE/>
        <w:autoSpaceDN/>
        <w:bidi w:val="0"/>
        <w:adjustRightInd/>
        <w:spacing w:line="400" w:lineRule="exact"/>
        <w:ind w:left="0"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1、本合同为固定折扣率合同。</w:t>
      </w:r>
    </w:p>
    <w:p w14:paraId="5965ABAB">
      <w:pPr>
        <w:keepNext w:val="0"/>
        <w:keepLines w:val="0"/>
        <w:pageBreakBefore w:val="0"/>
        <w:kinsoku/>
        <w:wordWrap/>
        <w:overflowPunct/>
        <w:topLinePunct w:val="0"/>
        <w:autoSpaceDE/>
        <w:autoSpaceDN/>
        <w:bidi w:val="0"/>
        <w:adjustRightInd/>
        <w:spacing w:line="400" w:lineRule="exact"/>
        <w:ind w:left="0"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2、以单次委托面积为基数，按照合同附件1规定的标准收费的</w:t>
      </w:r>
      <w:r>
        <w:rPr>
          <w:rFonts w:hint="eastAsia" w:ascii="宋体" w:hAnsi="宋体" w:eastAsia="宋体" w:cs="宋体"/>
          <w:color w:val="auto"/>
          <w:szCs w:val="21"/>
          <w:highlight w:val="none"/>
          <w:u w:val="single"/>
        </w:rPr>
        <w:t xml:space="preserve">   （中标价格）   </w:t>
      </w:r>
      <w:r>
        <w:rPr>
          <w:rFonts w:hint="eastAsia" w:ascii="宋体" w:hAnsi="宋体" w:eastAsia="宋体" w:cs="宋体"/>
          <w:color w:val="auto"/>
          <w:szCs w:val="21"/>
          <w:highlight w:val="none"/>
        </w:rPr>
        <w:t>%支付评估费。</w:t>
      </w:r>
    </w:p>
    <w:p w14:paraId="085D08CC">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3、金额含完成本次服务所需的所有费用，包括完成本次服务所需的人力成本、办公费用、评审费（如有）、管理费、税金以及风险、责任等所有费用，即甲方不再支付其他任何费用。</w:t>
      </w:r>
    </w:p>
    <w:p w14:paraId="71517786">
      <w:pPr>
        <w:pStyle w:val="43"/>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rPr>
        <w:t>本合同的累计结算金额不得超过预算价。</w:t>
      </w:r>
    </w:p>
    <w:p w14:paraId="1793E276">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款项的支付</w:t>
      </w:r>
    </w:p>
    <w:p w14:paraId="0783C74A">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1、合同生效以及具体实施条件后7个工作日内，</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预付给</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合同金额的40%作为预付款，</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需提交银行、保险公司等金融机构出具的预付款保函或其他担保措施。（</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在签订合同时，表示无需预付款或主动要求降低预付款比例的，可不适用本条款）。</w:t>
      </w:r>
    </w:p>
    <w:p w14:paraId="56966E8B">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（2）累计实际结算</w:t>
      </w:r>
      <w:r>
        <w:rPr>
          <w:rFonts w:hint="eastAsia" w:ascii="宋体" w:hAnsi="宋体" w:eastAsia="宋体" w:cs="宋体"/>
          <w:color w:val="auto"/>
          <w:kern w:val="0"/>
          <w:szCs w:val="21"/>
          <w:highlight w:val="none"/>
          <w:lang w:eastAsia="zh-CN"/>
        </w:rPr>
        <w:t>评估费用</w:t>
      </w:r>
      <w:r>
        <w:rPr>
          <w:rFonts w:hint="eastAsia" w:ascii="宋体" w:hAnsi="宋体" w:eastAsia="宋体" w:cs="宋体"/>
          <w:color w:val="auto"/>
          <w:kern w:val="0"/>
          <w:szCs w:val="21"/>
          <w:highlight w:val="none"/>
        </w:rPr>
        <w:t>≤预付款时，不予支付，累计实际结算</w:t>
      </w:r>
      <w:r>
        <w:rPr>
          <w:rFonts w:hint="eastAsia" w:ascii="宋体" w:hAnsi="宋体" w:eastAsia="宋体" w:cs="宋体"/>
          <w:color w:val="auto"/>
          <w:kern w:val="0"/>
          <w:szCs w:val="21"/>
          <w:highlight w:val="none"/>
          <w:lang w:eastAsia="zh-CN"/>
        </w:rPr>
        <w:t>评估费用</w:t>
      </w:r>
      <w:r>
        <w:rPr>
          <w:rFonts w:hint="eastAsia" w:ascii="宋体" w:hAnsi="宋体" w:eastAsia="宋体" w:cs="宋体"/>
          <w:color w:val="auto"/>
          <w:kern w:val="0"/>
          <w:szCs w:val="21"/>
          <w:highlight w:val="none"/>
        </w:rPr>
        <w:t>＞预付款时，超出预付款部分的金额按半年结算。</w:t>
      </w:r>
      <w:r>
        <w:rPr>
          <w:rFonts w:hint="eastAsia" w:ascii="宋体" w:hAnsi="宋体" w:cs="宋体"/>
          <w:color w:val="auto"/>
          <w:kern w:val="0"/>
          <w:szCs w:val="21"/>
          <w:highlight w:val="none"/>
          <w:lang w:eastAsia="zh-CN"/>
        </w:rPr>
        <w:t>当年度结算金额未达到预付款金额的，未达到部分予以退回。</w:t>
      </w:r>
    </w:p>
    <w:p w14:paraId="0B295EC9">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提交有效正规税务发票给</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作为付款凭据后15天内</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予以支付。双方每年签订一次评估委托合同，评估费每半年度结算一次，</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凭已通过上级部门核准或经委托方会审的评估报告，向</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按实结算，结算时须先扣除当年违约金及考核罚金。</w:t>
      </w:r>
    </w:p>
    <w:p w14:paraId="22B2D261">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履约保证金：</w:t>
      </w:r>
    </w:p>
    <w:p w14:paraId="0689DF4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本合同履约保证金为人民币</w:t>
      </w:r>
      <w:r>
        <w:rPr>
          <w:rFonts w:hint="eastAsia" w:ascii="宋体" w:hAnsi="宋体" w:eastAsia="宋体" w:cs="宋体"/>
          <w:color w:val="auto"/>
          <w:szCs w:val="21"/>
          <w:highlight w:val="none"/>
        </w:rPr>
        <w:t>10000.00元整</w:t>
      </w:r>
      <w:r>
        <w:rPr>
          <w:rFonts w:hint="eastAsia" w:ascii="宋体" w:hAnsi="宋体" w:eastAsia="宋体" w:cs="宋体"/>
          <w:color w:val="auto"/>
          <w:szCs w:val="21"/>
          <w:highlight w:val="none"/>
          <w:lang w:val="zh-CN"/>
        </w:rPr>
        <w:t>，乙方在甲方支付预付款前提交。完成其合同义务后30天内予以退还；但如果此时存在合同争端并且未能解决，那么履约保证金的有效期应延长到上述争端最终解决且理赔完毕后终止。</w:t>
      </w:r>
    </w:p>
    <w:p w14:paraId="108BF71E">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双方的权利和义务</w:t>
      </w:r>
    </w:p>
    <w:p w14:paraId="0C9E2AE7">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甲方的权利和义务</w:t>
      </w:r>
    </w:p>
    <w:p w14:paraId="71B21C8F">
      <w:pPr>
        <w:keepNext w:val="0"/>
        <w:keepLines w:val="0"/>
        <w:pageBreakBefore w:val="0"/>
        <w:numPr>
          <w:ilvl w:val="0"/>
          <w:numId w:val="1"/>
        </w:numPr>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甲方负责本项目的组织协商工作，及时通知乙方受理评估，配合乙方做好相关资料收集和准备工作。</w:t>
      </w:r>
    </w:p>
    <w:p w14:paraId="0B305E6E">
      <w:pPr>
        <w:keepNext w:val="0"/>
        <w:keepLines w:val="0"/>
        <w:pageBreakBefore w:val="0"/>
        <w:numPr>
          <w:ilvl w:val="0"/>
          <w:numId w:val="1"/>
        </w:numPr>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足额向乙方支付评估费。</w:t>
      </w:r>
    </w:p>
    <w:p w14:paraId="6609C47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乙方的权利和义务</w:t>
      </w:r>
    </w:p>
    <w:p w14:paraId="2405E22F">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1、乙方必须保证足够的技术力量，参与评估项目；</w:t>
      </w:r>
    </w:p>
    <w:p w14:paraId="74AD156A">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2、乙方必须按照甲方的委托事项进行评估。</w:t>
      </w:r>
    </w:p>
    <w:p w14:paraId="02EB11DD">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3、乙方实地踏勘工作必须严格按照《城镇土地估价规程》的工作标准执行，进行拍照，存档等工作，所获数据真实可靠。</w:t>
      </w:r>
    </w:p>
    <w:p w14:paraId="6DBCCC89">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4、乙方对出具的报告的真实性、合法性和公正性负法律责任和经济责任，并对报告负有保密责任。</w:t>
      </w:r>
    </w:p>
    <w:p w14:paraId="549ECE88">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5、按照相关的法律法规的要求，乙方所编制的报告和图件需评审认定的，由乙方负责评审认定，并承担评审认定的费用，如需评审认定的报告而未进行评审认定，甲方可以不予认可，并有权拒付评估费。</w:t>
      </w:r>
    </w:p>
    <w:p w14:paraId="13124FAE">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6、必须在甲方委托后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个工作日内完成；</w:t>
      </w:r>
    </w:p>
    <w:p w14:paraId="1DE815A6">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603665F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1、乙方需确保评估工作认真负责，廉洁诚信，若发生评估报告质量屡屡不高或者有不廉洁诚信行为，如出具虚假或严重失实报告、高额回扣商业贿赂等违法行为的，</w:t>
      </w:r>
      <w:r>
        <w:rPr>
          <w:rFonts w:hint="eastAsia" w:ascii="宋体" w:hAnsi="宋体" w:eastAsia="宋体" w:cs="宋体"/>
          <w:color w:val="auto"/>
          <w:szCs w:val="21"/>
          <w:highlight w:val="none"/>
        </w:rPr>
        <w:t>乙方应承担相应的违约金，违约金标准：每发生一起，扣除50%的评估费。违约金由甲方在款项支付中直接扣除。同时，甲方保留解除合同的权利，由此引起的相关损失由乙方赔偿。</w:t>
      </w:r>
    </w:p>
    <w:p w14:paraId="46CC13CB">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2、如因特殊原因不能按期完成的，需向</w:t>
      </w:r>
      <w:r>
        <w:rPr>
          <w:rFonts w:hint="eastAsia" w:ascii="宋体" w:hAnsi="宋体" w:eastAsia="宋体" w:cs="宋体"/>
          <w:color w:val="auto"/>
          <w:szCs w:val="21"/>
          <w:highlight w:val="none"/>
          <w:lang w:eastAsia="zh-CN"/>
        </w:rPr>
        <w:t>宁波市自然资源和规划局前湾新区分局</w:t>
      </w:r>
      <w:r>
        <w:rPr>
          <w:rFonts w:hint="eastAsia" w:ascii="宋体" w:hAnsi="宋体" w:eastAsia="宋体" w:cs="宋体"/>
          <w:color w:val="auto"/>
          <w:szCs w:val="21"/>
          <w:highlight w:val="none"/>
        </w:rPr>
        <w:t>提供书面情况说明，经</w:t>
      </w:r>
      <w:r>
        <w:rPr>
          <w:rFonts w:hint="eastAsia" w:ascii="宋体" w:hAnsi="宋体" w:eastAsia="宋体" w:cs="宋体"/>
          <w:color w:val="auto"/>
          <w:szCs w:val="21"/>
          <w:highlight w:val="none"/>
          <w:lang w:eastAsia="zh-CN"/>
        </w:rPr>
        <w:t>宁波市自然资源和规划局前湾新区分局</w:t>
      </w:r>
      <w:r>
        <w:rPr>
          <w:rFonts w:hint="eastAsia" w:ascii="宋体" w:hAnsi="宋体" w:eastAsia="宋体" w:cs="宋体"/>
          <w:color w:val="auto"/>
          <w:szCs w:val="21"/>
          <w:highlight w:val="none"/>
        </w:rPr>
        <w:t>同意后可适当延长期限。因乙方的原因造成逾期的，乙方应承担相应的违约金，违约金标准：自逾期之日起，每日扣除0.5%的评估费，累计扣除金额为评估总额的40%为止。违约金由甲方在款项支付中直接扣除。同时，甲方保留解除合同的权利，由此引起的相关损失由乙方赔偿。</w:t>
      </w:r>
    </w:p>
    <w:p w14:paraId="22CF35A4">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、乙方未确保响应承诺的人员到位，或人员素质与响应承诺不一致的，每发生一次，乙方应向甲方偿付5000.00元的违约金，经甲方督促仍不予改进的，甲方有权终止合同。</w:t>
      </w:r>
    </w:p>
    <w:p w14:paraId="21CE85C1">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、累计二次考核不合格的，甲方有权终止合同，并不予退还履约保证金。（具体考核办法详见合同附件2）</w:t>
      </w:r>
    </w:p>
    <w:p w14:paraId="226DD885">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、凡发生以下情况之一的，甲方将取消乙方的服务资格，本协议自动终止。甲方将保留追究乙方法律责任和经济责任的权利；如乙方构成犯罪的，将依法移送司法部门。</w:t>
      </w:r>
    </w:p>
    <w:p w14:paraId="0E901DCF">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（1）因乙方存在重大质量问题，引起法律诉讼并败诉的；</w:t>
      </w:r>
    </w:p>
    <w:p w14:paraId="43EA45BA">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（2）乙方或乙方委派的人员未能严守职业道德，如因弄虚作假、滥用职权、造成编审结果严重失实或发生其他重大过失、违约等情况或违反审核纪律和廉政要求的；</w:t>
      </w:r>
    </w:p>
    <w:p w14:paraId="22163AC1">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（3）乙方将甲方分配的项目转包或分包给其他单位和个人；</w:t>
      </w:r>
    </w:p>
    <w:p w14:paraId="0E95E945">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争议的解决</w:t>
      </w:r>
    </w:p>
    <w:p w14:paraId="3691E9C0">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本合同在履行过程中发生争议时，当事人双方应及时协调解决。协商不成时，由甲方所在地仲裁委员会仲裁。仲裁不成时，依法向甲方所在地人民法院起诉。</w:t>
      </w:r>
    </w:p>
    <w:p w14:paraId="78DC9E28">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合同的生效</w:t>
      </w:r>
    </w:p>
    <w:p w14:paraId="39CCDD9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1、本合同经甲乙双方法定代表人或其委托人签字并加盖公章后生效。</w:t>
      </w:r>
    </w:p>
    <w:p w14:paraId="3DB74621">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u w:val="single"/>
        </w:rPr>
        <w:t>五</w:t>
      </w:r>
      <w:r>
        <w:rPr>
          <w:rFonts w:hint="eastAsia" w:ascii="宋体" w:hAnsi="宋体" w:eastAsia="宋体" w:cs="宋体"/>
          <w:color w:val="auto"/>
          <w:szCs w:val="21"/>
          <w:highlight w:val="none"/>
        </w:rPr>
        <w:t>份，甲乙各执</w:t>
      </w:r>
      <w:r>
        <w:rPr>
          <w:rFonts w:hint="eastAsia" w:ascii="宋体" w:hAnsi="宋体" w:eastAsia="宋体" w:cs="宋体"/>
          <w:color w:val="auto"/>
          <w:szCs w:val="21"/>
          <w:highlight w:val="none"/>
          <w:u w:val="single"/>
        </w:rPr>
        <w:t>二</w:t>
      </w:r>
      <w:r>
        <w:rPr>
          <w:rFonts w:hint="eastAsia" w:ascii="宋体" w:hAnsi="宋体" w:eastAsia="宋体" w:cs="宋体"/>
          <w:color w:val="auto"/>
          <w:szCs w:val="21"/>
          <w:highlight w:val="none"/>
        </w:rPr>
        <w:t>份，一份送</w:t>
      </w:r>
      <w:r>
        <w:rPr>
          <w:rFonts w:hint="eastAsia" w:ascii="宋体" w:hAnsi="宋体" w:eastAsia="宋体" w:cs="宋体"/>
          <w:color w:val="auto"/>
          <w:szCs w:val="21"/>
          <w:highlight w:val="none"/>
          <w:lang w:eastAsia="zh-CN"/>
        </w:rPr>
        <w:t>宁波前湾新区</w:t>
      </w:r>
      <w:r>
        <w:rPr>
          <w:rFonts w:hint="eastAsia" w:ascii="宋体" w:hAnsi="宋体" w:eastAsia="宋体" w:cs="宋体"/>
          <w:color w:val="auto"/>
          <w:szCs w:val="21"/>
          <w:highlight w:val="none"/>
        </w:rPr>
        <w:t>公共资源交易管理办公室存档。</w:t>
      </w:r>
    </w:p>
    <w:p w14:paraId="63259F79">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3、相关招标文件、投标文件与本合同具有同等法律效力。</w:t>
      </w:r>
    </w:p>
    <w:p w14:paraId="500308E6">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本合同未尽事宜，遵照《中华人民共和国民法典》有关条文执行。</w:t>
      </w:r>
    </w:p>
    <w:p w14:paraId="49593ADF">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p>
    <w:p w14:paraId="4A0A88F6">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p>
    <w:p w14:paraId="59AA0561">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乙方(盖章)：</w:t>
      </w:r>
    </w:p>
    <w:p w14:paraId="26074D70">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甲方法定代表人或授权委托人(签字)：</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乙方法定代表人或授权委托人(签字)：</w:t>
      </w:r>
    </w:p>
    <w:p w14:paraId="75A7B644">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地    址：</w:t>
      </w:r>
    </w:p>
    <w:p w14:paraId="4C5CE874">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电    话：</w:t>
      </w:r>
    </w:p>
    <w:p w14:paraId="707012C4">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传    真：</w:t>
      </w:r>
    </w:p>
    <w:p w14:paraId="0092B17F">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开户银行：</w:t>
      </w:r>
    </w:p>
    <w:p w14:paraId="18DB4AFF">
      <w:pPr>
        <w:keepNext w:val="0"/>
        <w:keepLines w:val="0"/>
        <w:pageBreakBefore w:val="0"/>
        <w:kinsoku/>
        <w:wordWrap/>
        <w:overflowPunct/>
        <w:topLinePunct w:val="0"/>
        <w:autoSpaceDE/>
        <w:autoSpaceDN/>
        <w:bidi w:val="0"/>
        <w:adjustRightInd/>
        <w:spacing w:line="400" w:lineRule="exact"/>
        <w:ind w:left="0" w:hanging="4830" w:hangingChars="2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开户账号：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开户账号：</w:t>
      </w:r>
    </w:p>
    <w:p w14:paraId="591280B1">
      <w:pPr>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合同签署地址：                                合同签署日期：</w:t>
      </w:r>
    </w:p>
    <w:p w14:paraId="34CF759D">
      <w:pPr>
        <w:spacing w:line="400" w:lineRule="exact"/>
        <w:rPr>
          <w:rFonts w:hint="eastAsia" w:ascii="宋体" w:hAnsi="宋体" w:cs="宋体"/>
          <w:color w:val="auto"/>
          <w:szCs w:val="21"/>
          <w:highlight w:val="none"/>
        </w:rPr>
      </w:pPr>
    </w:p>
    <w:p w14:paraId="4CE714B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F42FEF3">
      <w:pPr>
        <w:pStyle w:val="43"/>
        <w:rPr>
          <w:rFonts w:hint="eastAsia"/>
        </w:rPr>
      </w:pPr>
    </w:p>
    <w:p w14:paraId="390FE5A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合同附件1：标准收费</w:t>
      </w:r>
    </w:p>
    <w:p w14:paraId="332F3170">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i w:val="0"/>
          <w:iCs w:val="0"/>
          <w:color w:val="000000"/>
          <w:sz w:val="21"/>
          <w:szCs w:val="21"/>
          <w:highlight w:val="none"/>
        </w:rPr>
      </w:pPr>
    </w:p>
    <w:p w14:paraId="44763F0E">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i w:val="0"/>
          <w:iCs w:val="0"/>
          <w:color w:val="000000"/>
          <w:sz w:val="21"/>
          <w:szCs w:val="21"/>
          <w:highlight w:val="none"/>
        </w:rPr>
      </w:pPr>
      <w:r>
        <w:rPr>
          <w:rFonts w:hint="eastAsia" w:ascii="宋体" w:hAnsi="宋体" w:eastAsia="宋体" w:cs="宋体"/>
          <w:b/>
          <w:i w:val="0"/>
          <w:iCs w:val="0"/>
          <w:color w:val="000000"/>
          <w:sz w:val="21"/>
          <w:szCs w:val="21"/>
          <w:highlight w:val="none"/>
        </w:rPr>
        <w:t>浙江省国土资源厅转发浙江省物价局关于公布降低后的土地价格评估服务收费标准的通知》（浙土资发【2013】27号）</w:t>
      </w:r>
    </w:p>
    <w:p w14:paraId="102155FB">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i w:val="0"/>
          <w:iCs w:val="0"/>
          <w:color w:val="000000"/>
          <w:sz w:val="21"/>
          <w:szCs w:val="21"/>
          <w:highlight w:val="none"/>
          <w:lang w:val="en-US" w:eastAsia="zh-CN"/>
        </w:rPr>
        <w:t>一、</w:t>
      </w:r>
      <w:r>
        <w:rPr>
          <w:rFonts w:hint="eastAsia" w:ascii="宋体" w:hAnsi="宋体" w:eastAsia="宋体" w:cs="宋体"/>
          <w:i w:val="0"/>
          <w:iCs w:val="0"/>
          <w:color w:val="000000"/>
          <w:sz w:val="21"/>
          <w:szCs w:val="21"/>
          <w:highlight w:val="none"/>
        </w:rPr>
        <w:t>地价评估机构为土地出让提供的土地价格评估服务收费按</w:t>
      </w:r>
      <w:r>
        <w:rPr>
          <w:rFonts w:hint="eastAsia" w:ascii="宋体" w:hAnsi="宋体" w:eastAsia="宋体" w:cs="宋体"/>
          <w:i w:val="0"/>
          <w:iCs w:val="0"/>
          <w:color w:val="auto"/>
          <w:sz w:val="21"/>
          <w:szCs w:val="21"/>
          <w:highlight w:val="none"/>
        </w:rPr>
        <w:t>《浙江省物价局关于公布减低后的土地价格评估服务收费标准的通知》（浙价服[2013]98号）</w:t>
      </w:r>
      <w:r>
        <w:rPr>
          <w:rFonts w:hint="eastAsia" w:ascii="宋体" w:hAnsi="宋体" w:eastAsia="宋体" w:cs="宋体"/>
          <w:i w:val="0"/>
          <w:iCs w:val="0"/>
          <w:color w:val="000000"/>
          <w:sz w:val="21"/>
          <w:szCs w:val="21"/>
        </w:rPr>
        <w:t>规定的标准,其基准收费标准为：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571"/>
        <w:gridCol w:w="2907"/>
      </w:tblGrid>
      <w:tr w14:paraId="209A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21C58622">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71" w:type="dxa"/>
            <w:noWrap w:val="0"/>
            <w:vAlign w:val="center"/>
          </w:tcPr>
          <w:p w14:paraId="3F81A6CF">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计费档次（万元）</w:t>
            </w:r>
          </w:p>
        </w:tc>
        <w:tc>
          <w:tcPr>
            <w:tcW w:w="2907" w:type="dxa"/>
            <w:noWrap w:val="0"/>
            <w:vAlign w:val="center"/>
          </w:tcPr>
          <w:p w14:paraId="35603AE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费率（‰）</w:t>
            </w:r>
          </w:p>
        </w:tc>
      </w:tr>
      <w:tr w14:paraId="0CE7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72753727">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1" w:type="dxa"/>
            <w:noWrap w:val="0"/>
            <w:vAlign w:val="center"/>
          </w:tcPr>
          <w:p w14:paraId="4C40E58C">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100以下（含100）</w:t>
            </w:r>
          </w:p>
        </w:tc>
        <w:tc>
          <w:tcPr>
            <w:tcW w:w="2907" w:type="dxa"/>
            <w:noWrap w:val="0"/>
            <w:vAlign w:val="center"/>
          </w:tcPr>
          <w:p w14:paraId="69AD0C05">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p>
        </w:tc>
      </w:tr>
      <w:tr w14:paraId="0471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33699C48">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1" w:type="dxa"/>
            <w:noWrap w:val="0"/>
            <w:vAlign w:val="center"/>
          </w:tcPr>
          <w:p w14:paraId="4B478F97">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100-500（含500）</w:t>
            </w:r>
          </w:p>
        </w:tc>
        <w:tc>
          <w:tcPr>
            <w:tcW w:w="2907" w:type="dxa"/>
            <w:noWrap w:val="0"/>
            <w:vAlign w:val="center"/>
          </w:tcPr>
          <w:p w14:paraId="3E959FC1">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r>
      <w:tr w14:paraId="6E5E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6D464E7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1" w:type="dxa"/>
            <w:noWrap w:val="0"/>
            <w:vAlign w:val="center"/>
          </w:tcPr>
          <w:p w14:paraId="0E571291">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500-2000（含2000）</w:t>
            </w:r>
          </w:p>
        </w:tc>
        <w:tc>
          <w:tcPr>
            <w:tcW w:w="2907" w:type="dxa"/>
            <w:noWrap w:val="0"/>
            <w:vAlign w:val="center"/>
          </w:tcPr>
          <w:p w14:paraId="694B77D8">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r>
      <w:tr w14:paraId="5834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389E32D6">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1" w:type="dxa"/>
            <w:noWrap w:val="0"/>
            <w:vAlign w:val="center"/>
          </w:tcPr>
          <w:p w14:paraId="1068E97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2000-5000（含5000）</w:t>
            </w:r>
          </w:p>
        </w:tc>
        <w:tc>
          <w:tcPr>
            <w:tcW w:w="2907" w:type="dxa"/>
            <w:noWrap w:val="0"/>
            <w:vAlign w:val="center"/>
          </w:tcPr>
          <w:p w14:paraId="75927226">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r>
      <w:tr w14:paraId="45EA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4" w:type="dxa"/>
            <w:noWrap w:val="0"/>
            <w:vAlign w:val="center"/>
          </w:tcPr>
          <w:p w14:paraId="569DB9B9">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1" w:type="dxa"/>
            <w:noWrap w:val="0"/>
            <w:vAlign w:val="center"/>
          </w:tcPr>
          <w:p w14:paraId="75E248DA">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5000以上</w:t>
            </w:r>
          </w:p>
        </w:tc>
        <w:tc>
          <w:tcPr>
            <w:tcW w:w="2907" w:type="dxa"/>
            <w:noWrap w:val="0"/>
            <w:vAlign w:val="center"/>
          </w:tcPr>
          <w:p w14:paraId="6C4B66B1">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0.09</w:t>
            </w:r>
          </w:p>
        </w:tc>
      </w:tr>
    </w:tbl>
    <w:p w14:paraId="30B07DEF">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i w:val="0"/>
          <w:iCs w:val="0"/>
          <w:color w:val="000000"/>
          <w:sz w:val="21"/>
          <w:szCs w:val="21"/>
        </w:rPr>
      </w:pPr>
      <w:r>
        <w:rPr>
          <w:rFonts w:hint="eastAsia" w:ascii="宋体" w:hAnsi="宋体" w:eastAsia="宋体" w:cs="宋体"/>
          <w:i w:val="0"/>
          <w:iCs w:val="0"/>
          <w:color w:val="000000"/>
          <w:sz w:val="21"/>
          <w:szCs w:val="21"/>
        </w:rPr>
        <w:t>二、国土主管部门要切实履行土地评估的行业管理责任，采取有效措施，确保降低后的收费标准贯彻执行。各地价格主管部门要加强对土地评估服务机构收费情况的监督检查，确保政策落实到位。</w:t>
      </w:r>
    </w:p>
    <w:p w14:paraId="10766F97">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color w:val="auto"/>
          <w:sz w:val="21"/>
          <w:szCs w:val="21"/>
          <w:highlight w:val="none"/>
        </w:rPr>
      </w:pPr>
    </w:p>
    <w:p w14:paraId="2AB3655D">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color w:val="auto"/>
          <w:sz w:val="21"/>
          <w:szCs w:val="21"/>
          <w:highlight w:val="none"/>
        </w:rPr>
      </w:pPr>
    </w:p>
    <w:p w14:paraId="6A9BB84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DC20DFB">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合同附件2：考核</w:t>
      </w:r>
    </w:p>
    <w:p w14:paraId="447FDC7F">
      <w:pPr>
        <w:spacing w:line="400" w:lineRule="exact"/>
        <w:jc w:val="center"/>
        <w:outlineLvl w:val="0"/>
        <w:rPr>
          <w:rFonts w:hint="eastAsia" w:ascii="宋体" w:hAnsi="宋体" w:cs="宋体"/>
          <w:b/>
          <w:color w:val="auto"/>
          <w:szCs w:val="21"/>
          <w:highlight w:val="none"/>
        </w:rPr>
      </w:pPr>
      <w:bookmarkStart w:id="48" w:name="_Toc416179609"/>
      <w:r>
        <w:rPr>
          <w:rFonts w:hint="eastAsia" w:ascii="宋体" w:hAnsi="宋体" w:cs="宋体"/>
          <w:b/>
          <w:color w:val="auto"/>
          <w:szCs w:val="21"/>
          <w:highlight w:val="none"/>
        </w:rPr>
        <w:t>实时动态考核评分细则</w:t>
      </w:r>
      <w:bookmarkEnd w:id="48"/>
    </w:p>
    <w:tbl>
      <w:tblPr>
        <w:tblStyle w:val="44"/>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993"/>
        <w:gridCol w:w="1561"/>
        <w:gridCol w:w="1643"/>
      </w:tblGrid>
      <w:tr w14:paraId="6ED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1" w:type="dxa"/>
            <w:gridSpan w:val="4"/>
            <w:noWrap w:val="0"/>
            <w:vAlign w:val="top"/>
          </w:tcPr>
          <w:p w14:paraId="0619F8D4">
            <w:pPr>
              <w:spacing w:line="400" w:lineRule="exact"/>
              <w:outlineLvl w:val="0"/>
              <w:rPr>
                <w:rFonts w:hint="eastAsia" w:ascii="宋体" w:hAnsi="宋体" w:cs="宋体"/>
                <w:color w:val="auto"/>
                <w:szCs w:val="21"/>
                <w:highlight w:val="none"/>
              </w:rPr>
            </w:pPr>
            <w:bookmarkStart w:id="49" w:name="_Toc416179610"/>
            <w:r>
              <w:rPr>
                <w:rFonts w:hint="eastAsia" w:ascii="宋体" w:hAnsi="宋体" w:cs="宋体"/>
                <w:color w:val="auto"/>
                <w:szCs w:val="21"/>
                <w:highlight w:val="none"/>
              </w:rPr>
              <w:t>被考核单位：</w:t>
            </w:r>
            <w:bookmarkEnd w:id="49"/>
          </w:p>
        </w:tc>
      </w:tr>
      <w:tr w14:paraId="78F4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1" w:type="dxa"/>
            <w:gridSpan w:val="4"/>
            <w:noWrap w:val="0"/>
            <w:vAlign w:val="top"/>
          </w:tcPr>
          <w:p w14:paraId="6184A2B1">
            <w:pPr>
              <w:spacing w:line="400" w:lineRule="exact"/>
              <w:outlineLvl w:val="0"/>
              <w:rPr>
                <w:rFonts w:hint="eastAsia" w:ascii="宋体" w:hAnsi="宋体" w:cs="宋体"/>
                <w:color w:val="auto"/>
                <w:szCs w:val="21"/>
                <w:highlight w:val="none"/>
              </w:rPr>
            </w:pPr>
            <w:bookmarkStart w:id="50" w:name="_Toc416179611"/>
            <w:r>
              <w:rPr>
                <w:rFonts w:hint="eastAsia" w:ascii="宋体" w:hAnsi="宋体" w:cs="宋体"/>
                <w:color w:val="auto"/>
                <w:szCs w:val="21"/>
                <w:highlight w:val="none"/>
              </w:rPr>
              <w:t>项目名称：</w:t>
            </w:r>
            <w:bookmarkEnd w:id="50"/>
          </w:p>
        </w:tc>
      </w:tr>
      <w:tr w14:paraId="5D2D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1" w:type="dxa"/>
            <w:gridSpan w:val="4"/>
            <w:noWrap w:val="0"/>
            <w:vAlign w:val="top"/>
          </w:tcPr>
          <w:p w14:paraId="5E54379C">
            <w:pPr>
              <w:spacing w:line="400" w:lineRule="exact"/>
              <w:outlineLvl w:val="0"/>
              <w:rPr>
                <w:rFonts w:hint="eastAsia" w:ascii="宋体" w:hAnsi="宋体" w:cs="宋体"/>
                <w:color w:val="auto"/>
                <w:szCs w:val="21"/>
                <w:highlight w:val="none"/>
              </w:rPr>
            </w:pPr>
            <w:bookmarkStart w:id="51" w:name="_Toc416179612"/>
            <w:r>
              <w:rPr>
                <w:rFonts w:hint="eastAsia" w:ascii="宋体" w:hAnsi="宋体" w:cs="宋体"/>
                <w:color w:val="auto"/>
                <w:szCs w:val="21"/>
                <w:highlight w:val="none"/>
              </w:rPr>
              <w:t>考核人：</w:t>
            </w:r>
            <w:bookmarkEnd w:id="51"/>
          </w:p>
        </w:tc>
      </w:tr>
      <w:tr w14:paraId="4286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center"/>
          </w:tcPr>
          <w:p w14:paraId="63069B5E">
            <w:pPr>
              <w:spacing w:line="400" w:lineRule="exact"/>
              <w:jc w:val="center"/>
              <w:outlineLvl w:val="0"/>
              <w:rPr>
                <w:rFonts w:hint="eastAsia" w:ascii="宋体" w:hAnsi="宋体" w:cs="宋体"/>
                <w:color w:val="auto"/>
                <w:szCs w:val="21"/>
                <w:highlight w:val="none"/>
              </w:rPr>
            </w:pPr>
            <w:bookmarkStart w:id="52" w:name="_Toc416179613"/>
            <w:r>
              <w:rPr>
                <w:rFonts w:hint="eastAsia" w:ascii="宋体" w:hAnsi="宋体" w:cs="宋体"/>
                <w:color w:val="auto"/>
                <w:szCs w:val="21"/>
                <w:highlight w:val="none"/>
              </w:rPr>
              <w:t>考核内容</w:t>
            </w:r>
            <w:bookmarkEnd w:id="52"/>
          </w:p>
        </w:tc>
        <w:tc>
          <w:tcPr>
            <w:tcW w:w="993" w:type="dxa"/>
            <w:noWrap w:val="0"/>
            <w:vAlign w:val="center"/>
          </w:tcPr>
          <w:p w14:paraId="1A783A5C">
            <w:pPr>
              <w:spacing w:line="400" w:lineRule="exact"/>
              <w:jc w:val="center"/>
              <w:outlineLvl w:val="0"/>
              <w:rPr>
                <w:rFonts w:hint="eastAsia" w:ascii="宋体" w:hAnsi="宋体" w:cs="宋体"/>
                <w:color w:val="auto"/>
                <w:szCs w:val="21"/>
                <w:highlight w:val="none"/>
              </w:rPr>
            </w:pPr>
            <w:bookmarkStart w:id="53" w:name="_Toc416179614"/>
            <w:r>
              <w:rPr>
                <w:rFonts w:hint="eastAsia" w:ascii="宋体" w:hAnsi="宋体" w:cs="宋体"/>
                <w:color w:val="auto"/>
                <w:szCs w:val="21"/>
                <w:highlight w:val="none"/>
              </w:rPr>
              <w:t>分值</w:t>
            </w:r>
            <w:bookmarkEnd w:id="53"/>
          </w:p>
        </w:tc>
        <w:tc>
          <w:tcPr>
            <w:tcW w:w="1561" w:type="dxa"/>
            <w:noWrap w:val="0"/>
            <w:vAlign w:val="center"/>
          </w:tcPr>
          <w:p w14:paraId="3B04C8C0">
            <w:pPr>
              <w:spacing w:line="400" w:lineRule="exact"/>
              <w:jc w:val="center"/>
              <w:outlineLvl w:val="0"/>
              <w:rPr>
                <w:rFonts w:hint="eastAsia" w:ascii="宋体" w:hAnsi="宋体" w:cs="宋体"/>
                <w:color w:val="auto"/>
                <w:szCs w:val="21"/>
                <w:highlight w:val="none"/>
              </w:rPr>
            </w:pPr>
            <w:bookmarkStart w:id="54" w:name="_Toc416179615"/>
            <w:r>
              <w:rPr>
                <w:rFonts w:hint="eastAsia" w:ascii="宋体" w:hAnsi="宋体" w:cs="宋体"/>
                <w:color w:val="auto"/>
                <w:szCs w:val="21"/>
                <w:highlight w:val="none"/>
              </w:rPr>
              <w:t>扣分原因</w:t>
            </w:r>
            <w:bookmarkEnd w:id="54"/>
          </w:p>
        </w:tc>
        <w:tc>
          <w:tcPr>
            <w:tcW w:w="1643" w:type="dxa"/>
            <w:noWrap w:val="0"/>
            <w:vAlign w:val="center"/>
          </w:tcPr>
          <w:p w14:paraId="4443AD5A">
            <w:pPr>
              <w:spacing w:line="400" w:lineRule="exact"/>
              <w:jc w:val="center"/>
              <w:outlineLvl w:val="0"/>
              <w:rPr>
                <w:rFonts w:hint="eastAsia" w:ascii="宋体" w:hAnsi="宋体" w:cs="宋体"/>
                <w:color w:val="auto"/>
                <w:szCs w:val="21"/>
                <w:highlight w:val="none"/>
              </w:rPr>
            </w:pPr>
            <w:bookmarkStart w:id="55" w:name="_Toc416179616"/>
            <w:r>
              <w:rPr>
                <w:rFonts w:hint="eastAsia" w:ascii="宋体" w:hAnsi="宋体" w:cs="宋体"/>
                <w:color w:val="auto"/>
                <w:szCs w:val="21"/>
                <w:highlight w:val="none"/>
              </w:rPr>
              <w:t>得分</w:t>
            </w:r>
            <w:bookmarkEnd w:id="55"/>
          </w:p>
        </w:tc>
      </w:tr>
      <w:tr w14:paraId="2DEF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15439404">
            <w:pPr>
              <w:spacing w:line="400" w:lineRule="exact"/>
              <w:outlineLvl w:val="0"/>
              <w:rPr>
                <w:rFonts w:hint="eastAsia" w:ascii="宋体" w:hAnsi="宋体" w:cs="宋体"/>
                <w:color w:val="auto"/>
                <w:szCs w:val="21"/>
                <w:highlight w:val="none"/>
              </w:rPr>
            </w:pPr>
            <w:bookmarkStart w:id="56" w:name="_Toc416179617"/>
            <w:r>
              <w:rPr>
                <w:rFonts w:hint="eastAsia" w:ascii="宋体" w:hAnsi="宋体" w:cs="宋体"/>
                <w:color w:val="auto"/>
                <w:szCs w:val="21"/>
                <w:highlight w:val="none"/>
              </w:rPr>
              <w:t>1、是否在规定的时限内完成地价评估工作</w:t>
            </w:r>
            <w:bookmarkEnd w:id="56"/>
          </w:p>
        </w:tc>
        <w:tc>
          <w:tcPr>
            <w:tcW w:w="993" w:type="dxa"/>
            <w:noWrap w:val="0"/>
            <w:vAlign w:val="center"/>
          </w:tcPr>
          <w:p w14:paraId="5F4A1836">
            <w:pPr>
              <w:spacing w:line="400" w:lineRule="exact"/>
              <w:jc w:val="center"/>
              <w:outlineLvl w:val="0"/>
              <w:rPr>
                <w:rFonts w:hint="eastAsia" w:ascii="宋体" w:hAnsi="宋体" w:cs="宋体"/>
                <w:color w:val="auto"/>
                <w:szCs w:val="21"/>
                <w:highlight w:val="none"/>
              </w:rPr>
            </w:pPr>
            <w:bookmarkStart w:id="57" w:name="_Toc416179618"/>
            <w:r>
              <w:rPr>
                <w:rFonts w:hint="eastAsia" w:ascii="宋体" w:hAnsi="宋体" w:cs="宋体"/>
                <w:color w:val="auto"/>
                <w:szCs w:val="21"/>
                <w:highlight w:val="none"/>
              </w:rPr>
              <w:t>15</w:t>
            </w:r>
            <w:bookmarkEnd w:id="57"/>
          </w:p>
        </w:tc>
        <w:tc>
          <w:tcPr>
            <w:tcW w:w="1561" w:type="dxa"/>
            <w:noWrap w:val="0"/>
            <w:vAlign w:val="top"/>
          </w:tcPr>
          <w:p w14:paraId="2C9F485D">
            <w:pPr>
              <w:spacing w:line="400" w:lineRule="exact"/>
              <w:outlineLvl w:val="0"/>
              <w:rPr>
                <w:rFonts w:hint="eastAsia" w:ascii="宋体" w:hAnsi="宋体" w:cs="宋体"/>
                <w:color w:val="auto"/>
                <w:szCs w:val="21"/>
                <w:highlight w:val="none"/>
              </w:rPr>
            </w:pPr>
          </w:p>
        </w:tc>
        <w:tc>
          <w:tcPr>
            <w:tcW w:w="1643" w:type="dxa"/>
            <w:noWrap w:val="0"/>
            <w:vAlign w:val="top"/>
          </w:tcPr>
          <w:p w14:paraId="31F62E51">
            <w:pPr>
              <w:spacing w:line="400" w:lineRule="exact"/>
              <w:outlineLvl w:val="0"/>
              <w:rPr>
                <w:rFonts w:hint="eastAsia" w:ascii="宋体" w:hAnsi="宋体" w:cs="宋体"/>
                <w:color w:val="auto"/>
                <w:szCs w:val="21"/>
                <w:highlight w:val="none"/>
              </w:rPr>
            </w:pPr>
          </w:p>
        </w:tc>
      </w:tr>
      <w:tr w14:paraId="044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660B3059">
            <w:pPr>
              <w:spacing w:line="400" w:lineRule="exact"/>
              <w:outlineLvl w:val="0"/>
              <w:rPr>
                <w:rFonts w:hint="eastAsia" w:ascii="宋体" w:hAnsi="宋体" w:cs="宋体"/>
                <w:color w:val="auto"/>
                <w:szCs w:val="21"/>
                <w:highlight w:val="none"/>
              </w:rPr>
            </w:pPr>
            <w:bookmarkStart w:id="58" w:name="_Toc416179619"/>
            <w:r>
              <w:rPr>
                <w:rFonts w:hint="eastAsia" w:ascii="宋体" w:hAnsi="宋体" w:cs="宋体"/>
                <w:color w:val="auto"/>
                <w:szCs w:val="21"/>
                <w:highlight w:val="none"/>
              </w:rPr>
              <w:t>2、注册估价师是否全程参与</w:t>
            </w:r>
            <w:bookmarkEnd w:id="58"/>
          </w:p>
        </w:tc>
        <w:tc>
          <w:tcPr>
            <w:tcW w:w="993" w:type="dxa"/>
            <w:noWrap w:val="0"/>
            <w:vAlign w:val="center"/>
          </w:tcPr>
          <w:p w14:paraId="331D0FBE">
            <w:pPr>
              <w:spacing w:line="400" w:lineRule="exact"/>
              <w:jc w:val="center"/>
              <w:outlineLvl w:val="0"/>
              <w:rPr>
                <w:rFonts w:hint="eastAsia" w:ascii="宋体" w:hAnsi="宋体" w:cs="宋体"/>
                <w:color w:val="auto"/>
                <w:szCs w:val="21"/>
                <w:highlight w:val="none"/>
              </w:rPr>
            </w:pPr>
            <w:bookmarkStart w:id="59" w:name="_Toc416179620"/>
            <w:r>
              <w:rPr>
                <w:rFonts w:hint="eastAsia" w:ascii="宋体" w:hAnsi="宋体" w:cs="宋体"/>
                <w:color w:val="auto"/>
                <w:szCs w:val="21"/>
                <w:highlight w:val="none"/>
              </w:rPr>
              <w:t>15</w:t>
            </w:r>
            <w:bookmarkEnd w:id="59"/>
          </w:p>
        </w:tc>
        <w:tc>
          <w:tcPr>
            <w:tcW w:w="1561" w:type="dxa"/>
            <w:noWrap w:val="0"/>
            <w:vAlign w:val="top"/>
          </w:tcPr>
          <w:p w14:paraId="28F88626">
            <w:pPr>
              <w:spacing w:line="400" w:lineRule="exact"/>
              <w:outlineLvl w:val="0"/>
              <w:rPr>
                <w:rFonts w:hint="eastAsia" w:ascii="宋体" w:hAnsi="宋体" w:cs="宋体"/>
                <w:color w:val="auto"/>
                <w:szCs w:val="21"/>
                <w:highlight w:val="none"/>
              </w:rPr>
            </w:pPr>
          </w:p>
        </w:tc>
        <w:tc>
          <w:tcPr>
            <w:tcW w:w="1643" w:type="dxa"/>
            <w:noWrap w:val="0"/>
            <w:vAlign w:val="top"/>
          </w:tcPr>
          <w:p w14:paraId="023EC878">
            <w:pPr>
              <w:spacing w:line="400" w:lineRule="exact"/>
              <w:outlineLvl w:val="0"/>
              <w:rPr>
                <w:rFonts w:hint="eastAsia" w:ascii="宋体" w:hAnsi="宋体" w:cs="宋体"/>
                <w:color w:val="auto"/>
                <w:szCs w:val="21"/>
                <w:highlight w:val="none"/>
              </w:rPr>
            </w:pPr>
          </w:p>
        </w:tc>
      </w:tr>
      <w:tr w14:paraId="31CA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5817DD13">
            <w:pPr>
              <w:spacing w:line="400" w:lineRule="exact"/>
              <w:outlineLvl w:val="0"/>
              <w:rPr>
                <w:rFonts w:hint="eastAsia" w:ascii="宋体" w:hAnsi="宋体" w:cs="宋体"/>
                <w:color w:val="auto"/>
                <w:szCs w:val="21"/>
                <w:highlight w:val="none"/>
              </w:rPr>
            </w:pPr>
            <w:bookmarkStart w:id="60" w:name="_Toc416179621"/>
            <w:r>
              <w:rPr>
                <w:rFonts w:hint="eastAsia" w:ascii="宋体" w:hAnsi="宋体" w:cs="宋体"/>
                <w:color w:val="auto"/>
                <w:szCs w:val="21"/>
                <w:highlight w:val="none"/>
              </w:rPr>
              <w:t>3、是否存在拒绝或推脱分派项目</w:t>
            </w:r>
            <w:bookmarkEnd w:id="60"/>
          </w:p>
        </w:tc>
        <w:tc>
          <w:tcPr>
            <w:tcW w:w="993" w:type="dxa"/>
            <w:noWrap w:val="0"/>
            <w:vAlign w:val="center"/>
          </w:tcPr>
          <w:p w14:paraId="37500212">
            <w:pPr>
              <w:spacing w:line="400" w:lineRule="exact"/>
              <w:jc w:val="center"/>
              <w:outlineLvl w:val="0"/>
              <w:rPr>
                <w:rFonts w:hint="eastAsia" w:ascii="宋体" w:hAnsi="宋体" w:cs="宋体"/>
                <w:color w:val="auto"/>
                <w:szCs w:val="21"/>
                <w:highlight w:val="none"/>
              </w:rPr>
            </w:pPr>
            <w:bookmarkStart w:id="61" w:name="_Toc416179622"/>
            <w:r>
              <w:rPr>
                <w:rFonts w:hint="eastAsia" w:ascii="宋体" w:hAnsi="宋体" w:cs="宋体"/>
                <w:color w:val="auto"/>
                <w:szCs w:val="21"/>
                <w:highlight w:val="none"/>
              </w:rPr>
              <w:t>5</w:t>
            </w:r>
            <w:bookmarkEnd w:id="61"/>
          </w:p>
        </w:tc>
        <w:tc>
          <w:tcPr>
            <w:tcW w:w="1561" w:type="dxa"/>
            <w:noWrap w:val="0"/>
            <w:vAlign w:val="top"/>
          </w:tcPr>
          <w:p w14:paraId="16C57538">
            <w:pPr>
              <w:spacing w:line="400" w:lineRule="exact"/>
              <w:outlineLvl w:val="0"/>
              <w:rPr>
                <w:rFonts w:hint="eastAsia" w:ascii="宋体" w:hAnsi="宋体" w:cs="宋体"/>
                <w:color w:val="auto"/>
                <w:szCs w:val="21"/>
                <w:highlight w:val="none"/>
              </w:rPr>
            </w:pPr>
          </w:p>
        </w:tc>
        <w:tc>
          <w:tcPr>
            <w:tcW w:w="1643" w:type="dxa"/>
            <w:noWrap w:val="0"/>
            <w:vAlign w:val="top"/>
          </w:tcPr>
          <w:p w14:paraId="4AEFA35D">
            <w:pPr>
              <w:spacing w:line="400" w:lineRule="exact"/>
              <w:outlineLvl w:val="0"/>
              <w:rPr>
                <w:rFonts w:hint="eastAsia" w:ascii="宋体" w:hAnsi="宋体" w:cs="宋体"/>
                <w:color w:val="auto"/>
                <w:szCs w:val="21"/>
                <w:highlight w:val="none"/>
              </w:rPr>
            </w:pPr>
          </w:p>
        </w:tc>
      </w:tr>
      <w:tr w14:paraId="4CE4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719946F2">
            <w:pPr>
              <w:spacing w:line="400" w:lineRule="exact"/>
              <w:outlineLvl w:val="0"/>
              <w:rPr>
                <w:rFonts w:hint="eastAsia" w:ascii="宋体" w:hAnsi="宋体" w:cs="宋体"/>
                <w:color w:val="auto"/>
                <w:szCs w:val="21"/>
                <w:highlight w:val="none"/>
              </w:rPr>
            </w:pPr>
            <w:bookmarkStart w:id="62" w:name="_Toc416179623"/>
            <w:r>
              <w:rPr>
                <w:rFonts w:hint="eastAsia" w:ascii="宋体" w:hAnsi="宋体" w:cs="宋体"/>
                <w:color w:val="auto"/>
                <w:szCs w:val="21"/>
                <w:highlight w:val="none"/>
              </w:rPr>
              <w:t>4、地价评估过程中遇到问题是否及时进行沟通</w:t>
            </w:r>
            <w:bookmarkEnd w:id="62"/>
          </w:p>
        </w:tc>
        <w:tc>
          <w:tcPr>
            <w:tcW w:w="993" w:type="dxa"/>
            <w:noWrap w:val="0"/>
            <w:vAlign w:val="center"/>
          </w:tcPr>
          <w:p w14:paraId="7CF7B03F">
            <w:pPr>
              <w:spacing w:line="400" w:lineRule="exact"/>
              <w:jc w:val="center"/>
              <w:outlineLvl w:val="0"/>
              <w:rPr>
                <w:rFonts w:hint="eastAsia" w:ascii="宋体" w:hAnsi="宋体" w:cs="宋体"/>
                <w:color w:val="auto"/>
                <w:szCs w:val="21"/>
                <w:highlight w:val="none"/>
              </w:rPr>
            </w:pPr>
            <w:bookmarkStart w:id="63" w:name="_Toc416179624"/>
            <w:r>
              <w:rPr>
                <w:rFonts w:hint="eastAsia" w:ascii="宋体" w:hAnsi="宋体" w:cs="宋体"/>
                <w:color w:val="auto"/>
                <w:szCs w:val="21"/>
                <w:highlight w:val="none"/>
              </w:rPr>
              <w:t>5</w:t>
            </w:r>
            <w:bookmarkEnd w:id="63"/>
          </w:p>
        </w:tc>
        <w:tc>
          <w:tcPr>
            <w:tcW w:w="1561" w:type="dxa"/>
            <w:noWrap w:val="0"/>
            <w:vAlign w:val="top"/>
          </w:tcPr>
          <w:p w14:paraId="6C0B7C90">
            <w:pPr>
              <w:spacing w:line="400" w:lineRule="exact"/>
              <w:outlineLvl w:val="0"/>
              <w:rPr>
                <w:rFonts w:hint="eastAsia" w:ascii="宋体" w:hAnsi="宋体" w:cs="宋体"/>
                <w:color w:val="auto"/>
                <w:szCs w:val="21"/>
                <w:highlight w:val="none"/>
              </w:rPr>
            </w:pPr>
          </w:p>
        </w:tc>
        <w:tc>
          <w:tcPr>
            <w:tcW w:w="1643" w:type="dxa"/>
            <w:noWrap w:val="0"/>
            <w:vAlign w:val="top"/>
          </w:tcPr>
          <w:p w14:paraId="6A7DAEBD">
            <w:pPr>
              <w:spacing w:line="400" w:lineRule="exact"/>
              <w:outlineLvl w:val="0"/>
              <w:rPr>
                <w:rFonts w:hint="eastAsia" w:ascii="宋体" w:hAnsi="宋体" w:cs="宋体"/>
                <w:color w:val="auto"/>
                <w:szCs w:val="21"/>
                <w:highlight w:val="none"/>
              </w:rPr>
            </w:pPr>
          </w:p>
        </w:tc>
      </w:tr>
      <w:tr w14:paraId="70E5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607706E2">
            <w:pPr>
              <w:spacing w:line="400" w:lineRule="exact"/>
              <w:outlineLvl w:val="0"/>
              <w:rPr>
                <w:rFonts w:hint="eastAsia" w:ascii="宋体" w:hAnsi="宋体" w:cs="宋体"/>
                <w:color w:val="auto"/>
                <w:szCs w:val="21"/>
                <w:highlight w:val="none"/>
              </w:rPr>
            </w:pPr>
            <w:bookmarkStart w:id="64" w:name="_Toc416179625"/>
            <w:r>
              <w:rPr>
                <w:rFonts w:hint="eastAsia" w:ascii="宋体" w:hAnsi="宋体" w:cs="宋体"/>
                <w:color w:val="auto"/>
                <w:szCs w:val="21"/>
                <w:highlight w:val="none"/>
              </w:rPr>
              <w:t>5、地价评估方法是否按国家有关规定执行</w:t>
            </w:r>
            <w:bookmarkEnd w:id="64"/>
          </w:p>
        </w:tc>
        <w:tc>
          <w:tcPr>
            <w:tcW w:w="993" w:type="dxa"/>
            <w:noWrap w:val="0"/>
            <w:vAlign w:val="center"/>
          </w:tcPr>
          <w:p w14:paraId="607E12E9">
            <w:pPr>
              <w:spacing w:line="400" w:lineRule="exact"/>
              <w:jc w:val="center"/>
              <w:outlineLvl w:val="0"/>
              <w:rPr>
                <w:rFonts w:hint="eastAsia" w:ascii="宋体" w:hAnsi="宋体" w:cs="宋体"/>
                <w:color w:val="auto"/>
                <w:szCs w:val="21"/>
                <w:highlight w:val="none"/>
              </w:rPr>
            </w:pPr>
            <w:bookmarkStart w:id="65" w:name="_Toc416179626"/>
            <w:r>
              <w:rPr>
                <w:rFonts w:hint="eastAsia" w:ascii="宋体" w:hAnsi="宋体" w:cs="宋体"/>
                <w:color w:val="auto"/>
                <w:szCs w:val="21"/>
                <w:highlight w:val="none"/>
              </w:rPr>
              <w:t>10</w:t>
            </w:r>
            <w:bookmarkEnd w:id="65"/>
          </w:p>
        </w:tc>
        <w:tc>
          <w:tcPr>
            <w:tcW w:w="1561" w:type="dxa"/>
            <w:noWrap w:val="0"/>
            <w:vAlign w:val="center"/>
          </w:tcPr>
          <w:p w14:paraId="41FF5839">
            <w:pPr>
              <w:spacing w:line="400" w:lineRule="exact"/>
              <w:outlineLvl w:val="0"/>
              <w:rPr>
                <w:rFonts w:hint="eastAsia" w:ascii="宋体" w:hAnsi="宋体" w:cs="宋体"/>
                <w:color w:val="auto"/>
                <w:szCs w:val="21"/>
                <w:highlight w:val="none"/>
              </w:rPr>
            </w:pPr>
          </w:p>
        </w:tc>
        <w:tc>
          <w:tcPr>
            <w:tcW w:w="1643" w:type="dxa"/>
            <w:noWrap w:val="0"/>
            <w:vAlign w:val="center"/>
          </w:tcPr>
          <w:p w14:paraId="6F800883">
            <w:pPr>
              <w:spacing w:line="400" w:lineRule="exact"/>
              <w:outlineLvl w:val="0"/>
              <w:rPr>
                <w:rFonts w:hint="eastAsia" w:ascii="宋体" w:hAnsi="宋体" w:cs="宋体"/>
                <w:color w:val="auto"/>
                <w:szCs w:val="21"/>
                <w:highlight w:val="none"/>
              </w:rPr>
            </w:pPr>
          </w:p>
        </w:tc>
      </w:tr>
      <w:tr w14:paraId="6AF3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7E981E01">
            <w:pPr>
              <w:spacing w:line="400" w:lineRule="exact"/>
              <w:outlineLvl w:val="0"/>
              <w:rPr>
                <w:rFonts w:hint="eastAsia" w:ascii="宋体" w:hAnsi="宋体" w:cs="宋体"/>
                <w:color w:val="auto"/>
                <w:szCs w:val="21"/>
                <w:highlight w:val="none"/>
              </w:rPr>
            </w:pPr>
            <w:bookmarkStart w:id="66" w:name="_Toc416179627"/>
            <w:r>
              <w:rPr>
                <w:rFonts w:hint="eastAsia" w:ascii="宋体" w:hAnsi="宋体" w:cs="宋体"/>
                <w:color w:val="auto"/>
                <w:szCs w:val="21"/>
                <w:highlight w:val="none"/>
              </w:rPr>
              <w:t>6、地价评审会描述、分析是否详细准确</w:t>
            </w:r>
            <w:bookmarkEnd w:id="66"/>
          </w:p>
        </w:tc>
        <w:tc>
          <w:tcPr>
            <w:tcW w:w="993" w:type="dxa"/>
            <w:noWrap w:val="0"/>
            <w:vAlign w:val="center"/>
          </w:tcPr>
          <w:p w14:paraId="35EC29AA">
            <w:pPr>
              <w:spacing w:line="400" w:lineRule="exact"/>
              <w:jc w:val="center"/>
              <w:outlineLvl w:val="0"/>
              <w:rPr>
                <w:rFonts w:hint="eastAsia" w:ascii="宋体" w:hAnsi="宋体" w:cs="宋体"/>
                <w:color w:val="auto"/>
                <w:szCs w:val="21"/>
                <w:highlight w:val="none"/>
              </w:rPr>
            </w:pPr>
            <w:bookmarkStart w:id="67" w:name="_Toc416179628"/>
            <w:r>
              <w:rPr>
                <w:rFonts w:hint="eastAsia" w:ascii="宋体" w:hAnsi="宋体" w:cs="宋体"/>
                <w:color w:val="auto"/>
                <w:szCs w:val="21"/>
                <w:highlight w:val="none"/>
              </w:rPr>
              <w:t>10</w:t>
            </w:r>
            <w:bookmarkEnd w:id="67"/>
          </w:p>
        </w:tc>
        <w:tc>
          <w:tcPr>
            <w:tcW w:w="1561" w:type="dxa"/>
            <w:noWrap w:val="0"/>
            <w:vAlign w:val="top"/>
          </w:tcPr>
          <w:p w14:paraId="770DC183">
            <w:pPr>
              <w:spacing w:line="400" w:lineRule="exact"/>
              <w:outlineLvl w:val="0"/>
              <w:rPr>
                <w:rFonts w:hint="eastAsia" w:ascii="宋体" w:hAnsi="宋体" w:cs="宋体"/>
                <w:color w:val="auto"/>
                <w:szCs w:val="21"/>
                <w:highlight w:val="none"/>
              </w:rPr>
            </w:pPr>
          </w:p>
        </w:tc>
        <w:tc>
          <w:tcPr>
            <w:tcW w:w="1643" w:type="dxa"/>
            <w:noWrap w:val="0"/>
            <w:vAlign w:val="top"/>
          </w:tcPr>
          <w:p w14:paraId="7089F882">
            <w:pPr>
              <w:spacing w:line="400" w:lineRule="exact"/>
              <w:outlineLvl w:val="0"/>
              <w:rPr>
                <w:rFonts w:hint="eastAsia" w:ascii="宋体" w:hAnsi="宋体" w:cs="宋体"/>
                <w:color w:val="auto"/>
                <w:szCs w:val="21"/>
                <w:highlight w:val="none"/>
              </w:rPr>
            </w:pPr>
          </w:p>
        </w:tc>
      </w:tr>
      <w:tr w14:paraId="3AA9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75C96B9C">
            <w:pPr>
              <w:spacing w:line="400" w:lineRule="exact"/>
              <w:outlineLvl w:val="0"/>
              <w:rPr>
                <w:rFonts w:hint="eastAsia" w:ascii="宋体" w:hAnsi="宋体" w:cs="宋体"/>
                <w:color w:val="auto"/>
                <w:szCs w:val="21"/>
                <w:highlight w:val="none"/>
              </w:rPr>
            </w:pPr>
            <w:bookmarkStart w:id="68" w:name="_Toc416179629"/>
            <w:r>
              <w:rPr>
                <w:rFonts w:hint="eastAsia" w:ascii="宋体" w:hAnsi="宋体" w:cs="宋体"/>
                <w:color w:val="auto"/>
                <w:szCs w:val="21"/>
                <w:highlight w:val="none"/>
              </w:rPr>
              <w:t>7、评估报告的质量及满意度</w:t>
            </w:r>
            <w:bookmarkEnd w:id="68"/>
          </w:p>
        </w:tc>
        <w:tc>
          <w:tcPr>
            <w:tcW w:w="993" w:type="dxa"/>
            <w:noWrap w:val="0"/>
            <w:vAlign w:val="center"/>
          </w:tcPr>
          <w:p w14:paraId="5EDA7C41">
            <w:pPr>
              <w:spacing w:line="400" w:lineRule="exact"/>
              <w:jc w:val="center"/>
              <w:outlineLvl w:val="0"/>
              <w:rPr>
                <w:rFonts w:hint="eastAsia" w:ascii="宋体" w:hAnsi="宋体" w:cs="宋体"/>
                <w:color w:val="auto"/>
                <w:szCs w:val="21"/>
                <w:highlight w:val="none"/>
              </w:rPr>
            </w:pPr>
            <w:bookmarkStart w:id="69" w:name="_Toc416179630"/>
            <w:r>
              <w:rPr>
                <w:rFonts w:hint="eastAsia" w:ascii="宋体" w:hAnsi="宋体" w:cs="宋体"/>
                <w:color w:val="auto"/>
                <w:szCs w:val="21"/>
                <w:highlight w:val="none"/>
              </w:rPr>
              <w:t>20</w:t>
            </w:r>
            <w:bookmarkEnd w:id="69"/>
          </w:p>
        </w:tc>
        <w:tc>
          <w:tcPr>
            <w:tcW w:w="1561" w:type="dxa"/>
            <w:noWrap w:val="0"/>
            <w:vAlign w:val="top"/>
          </w:tcPr>
          <w:p w14:paraId="12F8DC16">
            <w:pPr>
              <w:spacing w:line="400" w:lineRule="exact"/>
              <w:outlineLvl w:val="0"/>
              <w:rPr>
                <w:rFonts w:hint="eastAsia" w:ascii="宋体" w:hAnsi="宋体" w:cs="宋体"/>
                <w:color w:val="auto"/>
                <w:szCs w:val="21"/>
                <w:highlight w:val="none"/>
              </w:rPr>
            </w:pPr>
          </w:p>
        </w:tc>
        <w:tc>
          <w:tcPr>
            <w:tcW w:w="1643" w:type="dxa"/>
            <w:noWrap w:val="0"/>
            <w:vAlign w:val="top"/>
          </w:tcPr>
          <w:p w14:paraId="2ACBFBC4">
            <w:pPr>
              <w:spacing w:line="400" w:lineRule="exact"/>
              <w:outlineLvl w:val="0"/>
              <w:rPr>
                <w:rFonts w:hint="eastAsia" w:ascii="宋体" w:hAnsi="宋体" w:cs="宋体"/>
                <w:color w:val="auto"/>
                <w:szCs w:val="21"/>
                <w:highlight w:val="none"/>
              </w:rPr>
            </w:pPr>
          </w:p>
        </w:tc>
      </w:tr>
      <w:tr w14:paraId="3FB9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45039743">
            <w:pPr>
              <w:spacing w:line="400" w:lineRule="exact"/>
              <w:outlineLvl w:val="0"/>
              <w:rPr>
                <w:rFonts w:hint="eastAsia" w:ascii="宋体" w:hAnsi="宋体" w:cs="宋体"/>
                <w:color w:val="auto"/>
                <w:szCs w:val="21"/>
                <w:highlight w:val="none"/>
              </w:rPr>
            </w:pPr>
            <w:bookmarkStart w:id="70" w:name="_Toc416179631"/>
            <w:r>
              <w:rPr>
                <w:rFonts w:hint="eastAsia" w:ascii="宋体" w:hAnsi="宋体" w:cs="宋体"/>
                <w:color w:val="auto"/>
                <w:szCs w:val="21"/>
                <w:highlight w:val="none"/>
              </w:rPr>
              <w:t>8、地价报告网上备案是否及时</w:t>
            </w:r>
            <w:bookmarkEnd w:id="70"/>
          </w:p>
        </w:tc>
        <w:tc>
          <w:tcPr>
            <w:tcW w:w="993" w:type="dxa"/>
            <w:noWrap w:val="0"/>
            <w:vAlign w:val="center"/>
          </w:tcPr>
          <w:p w14:paraId="7D7236C4">
            <w:pPr>
              <w:spacing w:line="400" w:lineRule="exact"/>
              <w:jc w:val="center"/>
              <w:outlineLvl w:val="0"/>
              <w:rPr>
                <w:rFonts w:hint="eastAsia" w:ascii="宋体" w:hAnsi="宋体" w:cs="宋体"/>
                <w:color w:val="auto"/>
                <w:szCs w:val="21"/>
                <w:highlight w:val="none"/>
              </w:rPr>
            </w:pPr>
            <w:bookmarkStart w:id="71" w:name="_Toc416179632"/>
            <w:r>
              <w:rPr>
                <w:rFonts w:hint="eastAsia" w:ascii="宋体" w:hAnsi="宋体" w:cs="宋体"/>
                <w:color w:val="auto"/>
                <w:szCs w:val="21"/>
                <w:highlight w:val="none"/>
              </w:rPr>
              <w:t>15</w:t>
            </w:r>
            <w:bookmarkEnd w:id="71"/>
          </w:p>
        </w:tc>
        <w:tc>
          <w:tcPr>
            <w:tcW w:w="1561" w:type="dxa"/>
            <w:noWrap w:val="0"/>
            <w:vAlign w:val="top"/>
          </w:tcPr>
          <w:p w14:paraId="5DEB1D22">
            <w:pPr>
              <w:spacing w:line="400" w:lineRule="exact"/>
              <w:outlineLvl w:val="0"/>
              <w:rPr>
                <w:rFonts w:hint="eastAsia" w:ascii="宋体" w:hAnsi="宋体" w:cs="宋体"/>
                <w:color w:val="auto"/>
                <w:szCs w:val="21"/>
                <w:highlight w:val="none"/>
              </w:rPr>
            </w:pPr>
          </w:p>
        </w:tc>
        <w:tc>
          <w:tcPr>
            <w:tcW w:w="1643" w:type="dxa"/>
            <w:noWrap w:val="0"/>
            <w:vAlign w:val="top"/>
          </w:tcPr>
          <w:p w14:paraId="2A67A1BB">
            <w:pPr>
              <w:spacing w:line="400" w:lineRule="exact"/>
              <w:outlineLvl w:val="0"/>
              <w:rPr>
                <w:rFonts w:hint="eastAsia" w:ascii="宋体" w:hAnsi="宋体" w:cs="宋体"/>
                <w:color w:val="auto"/>
                <w:szCs w:val="21"/>
                <w:highlight w:val="none"/>
              </w:rPr>
            </w:pPr>
          </w:p>
        </w:tc>
      </w:tr>
      <w:tr w14:paraId="1054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3930A0A5">
            <w:pPr>
              <w:spacing w:line="400" w:lineRule="exact"/>
              <w:outlineLvl w:val="0"/>
              <w:rPr>
                <w:rFonts w:hint="eastAsia" w:ascii="宋体" w:hAnsi="宋体" w:cs="宋体"/>
                <w:color w:val="auto"/>
                <w:szCs w:val="21"/>
                <w:highlight w:val="none"/>
              </w:rPr>
            </w:pPr>
            <w:bookmarkStart w:id="72" w:name="_Toc416179633"/>
            <w:r>
              <w:rPr>
                <w:rFonts w:hint="eastAsia" w:ascii="宋体" w:hAnsi="宋体" w:cs="宋体"/>
                <w:color w:val="auto"/>
                <w:szCs w:val="21"/>
                <w:highlight w:val="none"/>
              </w:rPr>
              <w:t>9、地价评估纪律执行情况</w:t>
            </w:r>
            <w:bookmarkEnd w:id="72"/>
          </w:p>
        </w:tc>
        <w:tc>
          <w:tcPr>
            <w:tcW w:w="993" w:type="dxa"/>
            <w:noWrap w:val="0"/>
            <w:vAlign w:val="center"/>
          </w:tcPr>
          <w:p w14:paraId="287594FC">
            <w:pPr>
              <w:spacing w:line="400" w:lineRule="exact"/>
              <w:jc w:val="center"/>
              <w:outlineLvl w:val="0"/>
              <w:rPr>
                <w:rFonts w:hint="eastAsia" w:ascii="宋体" w:hAnsi="宋体" w:cs="宋体"/>
                <w:color w:val="auto"/>
                <w:szCs w:val="21"/>
                <w:highlight w:val="none"/>
              </w:rPr>
            </w:pPr>
            <w:bookmarkStart w:id="73" w:name="_Toc416179634"/>
            <w:r>
              <w:rPr>
                <w:rFonts w:hint="eastAsia" w:ascii="宋体" w:hAnsi="宋体" w:cs="宋体"/>
                <w:color w:val="auto"/>
                <w:szCs w:val="21"/>
                <w:highlight w:val="none"/>
              </w:rPr>
              <w:t>5</w:t>
            </w:r>
            <w:bookmarkEnd w:id="73"/>
          </w:p>
        </w:tc>
        <w:tc>
          <w:tcPr>
            <w:tcW w:w="1561" w:type="dxa"/>
            <w:noWrap w:val="0"/>
            <w:vAlign w:val="top"/>
          </w:tcPr>
          <w:p w14:paraId="38B668EB">
            <w:pPr>
              <w:spacing w:line="400" w:lineRule="exact"/>
              <w:outlineLvl w:val="0"/>
              <w:rPr>
                <w:rFonts w:hint="eastAsia" w:ascii="宋体" w:hAnsi="宋体" w:cs="宋体"/>
                <w:color w:val="auto"/>
                <w:szCs w:val="21"/>
                <w:highlight w:val="none"/>
              </w:rPr>
            </w:pPr>
          </w:p>
        </w:tc>
        <w:tc>
          <w:tcPr>
            <w:tcW w:w="1643" w:type="dxa"/>
            <w:noWrap w:val="0"/>
            <w:vAlign w:val="top"/>
          </w:tcPr>
          <w:p w14:paraId="28F491A7">
            <w:pPr>
              <w:spacing w:line="400" w:lineRule="exact"/>
              <w:outlineLvl w:val="0"/>
              <w:rPr>
                <w:rFonts w:hint="eastAsia" w:ascii="宋体" w:hAnsi="宋体" w:cs="宋体"/>
                <w:color w:val="auto"/>
                <w:szCs w:val="21"/>
                <w:highlight w:val="none"/>
              </w:rPr>
            </w:pPr>
          </w:p>
        </w:tc>
      </w:tr>
      <w:tr w14:paraId="5C2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noWrap w:val="0"/>
            <w:vAlign w:val="top"/>
          </w:tcPr>
          <w:p w14:paraId="0E748B53">
            <w:pPr>
              <w:spacing w:line="400" w:lineRule="exact"/>
              <w:jc w:val="center"/>
              <w:outlineLvl w:val="0"/>
              <w:rPr>
                <w:rFonts w:hint="eastAsia" w:ascii="宋体" w:hAnsi="宋体" w:cs="宋体"/>
                <w:color w:val="auto"/>
                <w:szCs w:val="21"/>
                <w:highlight w:val="none"/>
              </w:rPr>
            </w:pPr>
            <w:bookmarkStart w:id="74" w:name="_Toc416179635"/>
            <w:r>
              <w:rPr>
                <w:rFonts w:hint="eastAsia" w:ascii="宋体" w:hAnsi="宋体" w:cs="宋体"/>
                <w:color w:val="auto"/>
                <w:szCs w:val="21"/>
                <w:highlight w:val="none"/>
              </w:rPr>
              <w:t>总得分</w:t>
            </w:r>
            <w:bookmarkEnd w:id="74"/>
          </w:p>
        </w:tc>
        <w:tc>
          <w:tcPr>
            <w:tcW w:w="993" w:type="dxa"/>
            <w:noWrap w:val="0"/>
            <w:vAlign w:val="top"/>
          </w:tcPr>
          <w:p w14:paraId="346A141D">
            <w:pPr>
              <w:spacing w:line="400" w:lineRule="exact"/>
              <w:jc w:val="center"/>
              <w:outlineLvl w:val="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bookmarkStart w:id="75" w:name="_Toc416179636"/>
            <w:r>
              <w:rPr>
                <w:rFonts w:hint="eastAsia" w:ascii="宋体" w:hAnsi="宋体" w:cs="宋体"/>
                <w:color w:val="auto"/>
                <w:szCs w:val="21"/>
                <w:highlight w:val="none"/>
              </w:rPr>
              <w:t>100</w:t>
            </w:r>
            <w:bookmarkEnd w:id="75"/>
            <w:r>
              <w:rPr>
                <w:rFonts w:hint="eastAsia" w:ascii="宋体" w:hAnsi="宋体" w:cs="宋体"/>
                <w:color w:val="auto"/>
                <w:szCs w:val="21"/>
                <w:highlight w:val="none"/>
              </w:rPr>
              <w:fldChar w:fldCharType="end"/>
            </w:r>
          </w:p>
        </w:tc>
        <w:tc>
          <w:tcPr>
            <w:tcW w:w="3204" w:type="dxa"/>
            <w:gridSpan w:val="2"/>
            <w:noWrap w:val="0"/>
            <w:vAlign w:val="top"/>
          </w:tcPr>
          <w:p w14:paraId="7F202967">
            <w:pPr>
              <w:spacing w:line="400" w:lineRule="exact"/>
              <w:outlineLvl w:val="0"/>
              <w:rPr>
                <w:rFonts w:hint="eastAsia" w:ascii="宋体" w:hAnsi="宋体" w:cs="宋体"/>
                <w:color w:val="auto"/>
                <w:szCs w:val="21"/>
                <w:highlight w:val="none"/>
              </w:rPr>
            </w:pPr>
          </w:p>
        </w:tc>
      </w:tr>
      <w:tr w14:paraId="7D12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1" w:type="dxa"/>
            <w:gridSpan w:val="4"/>
            <w:noWrap w:val="0"/>
            <w:vAlign w:val="top"/>
          </w:tcPr>
          <w:p w14:paraId="09A6F672">
            <w:pPr>
              <w:spacing w:line="400" w:lineRule="exact"/>
              <w:outlineLvl w:val="0"/>
              <w:rPr>
                <w:rFonts w:hint="eastAsia" w:ascii="宋体" w:hAnsi="宋体" w:cs="宋体"/>
                <w:color w:val="auto"/>
                <w:szCs w:val="21"/>
                <w:highlight w:val="none"/>
              </w:rPr>
            </w:pPr>
            <w:bookmarkStart w:id="76" w:name="_Toc416179637"/>
            <w:r>
              <w:rPr>
                <w:rFonts w:hint="eastAsia" w:ascii="宋体" w:hAnsi="宋体" w:cs="宋体"/>
                <w:color w:val="auto"/>
                <w:szCs w:val="21"/>
                <w:highlight w:val="none"/>
              </w:rPr>
              <w:t>考核实施办法：</w:t>
            </w:r>
            <w:r>
              <w:rPr>
                <w:rFonts w:hint="eastAsia" w:ascii="宋体" w:hAnsi="宋体" w:cs="宋体"/>
                <w:color w:val="auto"/>
                <w:kern w:val="0"/>
                <w:szCs w:val="21"/>
                <w:highlight w:val="none"/>
              </w:rPr>
              <w:t>每季度考核一次，考核满分100分。考核总得分≥90分，视为当次考核合格。考核总得分＜90分，每分扣200元，</w:t>
            </w:r>
            <w:r>
              <w:rPr>
                <w:rFonts w:hint="eastAsia" w:ascii="宋体" w:hAnsi="宋体" w:cs="宋体"/>
                <w:color w:val="auto"/>
                <w:szCs w:val="21"/>
                <w:highlight w:val="none"/>
              </w:rPr>
              <w:t>在款项支付中扣除</w:t>
            </w:r>
            <w:r>
              <w:rPr>
                <w:rFonts w:hint="eastAsia" w:ascii="宋体" w:hAnsi="宋体" w:cs="宋体"/>
                <w:color w:val="auto"/>
                <w:kern w:val="0"/>
                <w:szCs w:val="21"/>
                <w:highlight w:val="none"/>
              </w:rPr>
              <w:t>；考核总得分＜85分，视为当次考核不合格。累计二次考核不合格的，甲方有权终止合同，并不予退还履约保证金。</w:t>
            </w:r>
            <w:bookmarkEnd w:id="76"/>
          </w:p>
        </w:tc>
      </w:tr>
    </w:tbl>
    <w:p w14:paraId="2D2F535E">
      <w:pPr>
        <w:spacing w:line="400" w:lineRule="exact"/>
        <w:ind w:left="4830" w:hanging="4849" w:hangingChars="2300"/>
        <w:rPr>
          <w:rFonts w:ascii="宋体" w:hAnsi="宋体"/>
          <w:b/>
          <w:szCs w:val="21"/>
        </w:rPr>
      </w:pPr>
    </w:p>
    <w:p w14:paraId="51CDF640">
      <w:pPr>
        <w:spacing w:line="400" w:lineRule="exact"/>
        <w:jc w:val="left"/>
        <w:outlineLvl w:val="0"/>
        <w:rPr>
          <w:rFonts w:ascii="宋体" w:hAnsi="宋体"/>
          <w:b/>
          <w:szCs w:val="21"/>
        </w:rPr>
        <w:sectPr>
          <w:headerReference r:id="rId10" w:type="default"/>
          <w:pgSz w:w="11907" w:h="16840"/>
          <w:pgMar w:top="1134" w:right="1361" w:bottom="1134" w:left="1361" w:header="284" w:footer="727" w:gutter="0"/>
          <w:cols w:space="720" w:num="1"/>
          <w:docGrid w:linePitch="285" w:charSpace="0"/>
        </w:sectPr>
      </w:pPr>
    </w:p>
    <w:p w14:paraId="4621ED5E">
      <w:pPr>
        <w:spacing w:line="400" w:lineRule="exact"/>
        <w:jc w:val="center"/>
        <w:outlineLvl w:val="0"/>
        <w:rPr>
          <w:rFonts w:ascii="宋体" w:hAnsi="宋体"/>
          <w:b/>
          <w:sz w:val="32"/>
        </w:rPr>
      </w:pPr>
      <w:bookmarkStart w:id="77" w:name="_Toc21541021"/>
      <w:bookmarkStart w:id="78" w:name="_Toc65915710"/>
      <w:bookmarkStart w:id="79"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77"/>
      <w:bookmarkEnd w:id="78"/>
    </w:p>
    <w:p w14:paraId="396B01F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Cs w:val="21"/>
          <w:highlight w:val="none"/>
        </w:rPr>
      </w:pPr>
      <w:bookmarkStart w:id="80" w:name="_Toc21541024"/>
      <w:r>
        <w:rPr>
          <w:rFonts w:hint="eastAsia" w:ascii="宋体" w:hAnsi="宋体" w:eastAsia="宋体" w:cs="宋体"/>
          <w:b/>
          <w:color w:val="auto"/>
          <w:szCs w:val="21"/>
          <w:highlight w:val="none"/>
        </w:rPr>
        <w:t>一、项目概述</w:t>
      </w:r>
    </w:p>
    <w:p w14:paraId="7660A0D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本次采购项目为国有建设用地出让地价评估采购项目，</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应根据招标文件所提出的技术和服务要求，结合宁波市人民政府《关于加强土地出让管理工作的通知》（甬政发[2016]6号），为进一步规范出让地价管理，更好地开展土地出让工作，科学评估出让土地地价，建立公开、公平、公正的土地市场秩序，提供优良的服务。</w:t>
      </w:r>
    </w:p>
    <w:p w14:paraId="2C4A693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、项目范围</w:t>
      </w:r>
    </w:p>
    <w:p w14:paraId="6A36482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lang w:eastAsia="zh-CN"/>
        </w:rPr>
        <w:t>）基本情况</w:t>
      </w:r>
    </w:p>
    <w:p w14:paraId="37DBDC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1、前湾新区范围内国有建设用地使用权出让价格评估、国有建设用地使用权出让金补缴价格评估（如划拨补办出让、改变土地使用条件补交地价）和实施土地收储（收回）的价格评估(另有规定的除外）。</w:t>
      </w:r>
    </w:p>
    <w:p w14:paraId="396471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2、本次招标服务期限三年，合同一年一签，每年考核合格，经采购人同意，可续订下一年合同。</w:t>
      </w:r>
    </w:p>
    <w:p w14:paraId="45735E6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3、本次招标划分为两个标段，标项一预算金额100.00万元</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rPr>
        <w:t>；标项二预算金额100.00万元</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rPr>
        <w:t>。</w:t>
      </w:r>
      <w:r>
        <w:rPr>
          <w:rFonts w:hint="eastAsia" w:ascii="宋体" w:hAnsi="宋体"/>
          <w:szCs w:val="21"/>
          <w:highlight w:val="none"/>
          <w:lang w:eastAsia="zh-CN"/>
        </w:rPr>
        <w:t>本项目</w:t>
      </w:r>
      <w:r>
        <w:rPr>
          <w:rFonts w:hint="eastAsia" w:ascii="宋体" w:hAnsi="宋体" w:eastAsia="宋体" w:cs="宋体"/>
          <w:color w:val="auto"/>
          <w:szCs w:val="21"/>
          <w:highlight w:val="none"/>
        </w:rPr>
        <w:t>服务期间</w:t>
      </w:r>
      <w:r>
        <w:rPr>
          <w:rFonts w:hint="eastAsia" w:ascii="宋体" w:hAnsi="宋体" w:eastAsia="宋体" w:cs="宋体"/>
          <w:color w:val="auto"/>
          <w:kern w:val="0"/>
          <w:szCs w:val="21"/>
          <w:highlight w:val="none"/>
        </w:rPr>
        <w:t>各标项累计结算金额不得超过</w:t>
      </w:r>
      <w:r>
        <w:rPr>
          <w:rFonts w:hint="eastAsia" w:ascii="宋体" w:hAnsi="宋体" w:cs="宋体"/>
          <w:color w:val="auto"/>
          <w:kern w:val="0"/>
          <w:szCs w:val="21"/>
          <w:highlight w:val="none"/>
          <w:lang w:eastAsia="zh-CN"/>
        </w:rPr>
        <w:t>对应</w:t>
      </w:r>
      <w:r>
        <w:rPr>
          <w:rFonts w:hint="eastAsia" w:ascii="宋体" w:hAnsi="宋体" w:eastAsia="宋体" w:cs="宋体"/>
          <w:color w:val="auto"/>
          <w:kern w:val="0"/>
          <w:szCs w:val="21"/>
          <w:highlight w:val="none"/>
        </w:rPr>
        <w:t>预算</w:t>
      </w:r>
      <w:r>
        <w:rPr>
          <w:rFonts w:hint="eastAsia" w:ascii="宋体" w:hAnsi="宋体" w:eastAsia="宋体" w:cs="宋体"/>
          <w:color w:val="auto"/>
          <w:kern w:val="0"/>
          <w:szCs w:val="21"/>
          <w:highlight w:val="none"/>
          <w:lang w:eastAsia="zh-CN"/>
        </w:rPr>
        <w:t>金额</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各标项具体工作量</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cs="宋体"/>
          <w:color w:val="auto"/>
          <w:kern w:val="0"/>
          <w:szCs w:val="21"/>
          <w:highlight w:val="none"/>
          <w:lang w:eastAsia="zh-CN"/>
        </w:rPr>
        <w:t>根据不同片区实际情况</w:t>
      </w:r>
      <w:r>
        <w:rPr>
          <w:rFonts w:hint="eastAsia" w:ascii="宋体" w:hAnsi="宋体" w:eastAsia="宋体" w:cs="宋体"/>
          <w:color w:val="auto"/>
          <w:kern w:val="0"/>
          <w:szCs w:val="21"/>
          <w:highlight w:val="none"/>
        </w:rPr>
        <w:t>在合同执行过程中结合预算金额进行</w:t>
      </w:r>
      <w:r>
        <w:rPr>
          <w:rFonts w:hint="eastAsia" w:ascii="宋体" w:hAnsi="宋体" w:cs="宋体"/>
          <w:color w:val="auto"/>
          <w:kern w:val="0"/>
          <w:szCs w:val="21"/>
          <w:highlight w:val="none"/>
          <w:lang w:eastAsia="zh-CN"/>
        </w:rPr>
        <w:t>安排。</w:t>
      </w:r>
    </w:p>
    <w:p w14:paraId="5A765E1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（二）工作依据</w:t>
      </w:r>
    </w:p>
    <w:p w14:paraId="64CB3B6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1、《国有建设用地使用权出让地价评估技术规范》（国土资厅发〔2018〕4号）；</w:t>
      </w:r>
    </w:p>
    <w:p w14:paraId="7836FD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2、《招标拍卖挂牌出让国有建设用地使用权规定》（国土资源部令第39号）；</w:t>
      </w:r>
    </w:p>
    <w:p w14:paraId="10B59A4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3、《协议出让国有土地使用权规定》（国土资源部令第21号）；</w:t>
      </w:r>
    </w:p>
    <w:p w14:paraId="2845C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4、《国务院关于促进节约集约用地的通知》（国发〔2008〕3号）；</w:t>
      </w:r>
    </w:p>
    <w:p w14:paraId="6066CF4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5、《不动产登记暂行条例》（2015年3月11日）；</w:t>
      </w:r>
    </w:p>
    <w:p w14:paraId="2FFC69F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6、《城镇土地估价规程》（GB/T 18508-2014）；</w:t>
      </w:r>
    </w:p>
    <w:p w14:paraId="672B772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7、《自然资源价格评估通则》（TD/T 1061-2021）；</w:t>
      </w:r>
    </w:p>
    <w:p w14:paraId="19F736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8、《宁波前湾新区管理委员会关于公布宁波杭州湾新区基准地价的通知》（甬前管发〔2022〕14号）；</w:t>
      </w:r>
    </w:p>
    <w:p w14:paraId="65D8546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9、《自然资源部关于印发〈国土空间调查、规划、用途管制用地用海分类指南〉的通知》（自然资发〔2023〕234号）。</w:t>
      </w:r>
    </w:p>
    <w:p w14:paraId="268932F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三</w:t>
      </w:r>
      <w:r>
        <w:rPr>
          <w:rFonts w:hint="eastAsia" w:ascii="宋体" w:hAnsi="宋体" w:eastAsia="宋体" w:cs="宋体"/>
          <w:b/>
          <w:color w:val="auto"/>
          <w:szCs w:val="21"/>
          <w:highlight w:val="none"/>
        </w:rPr>
        <w:t>、服务要求</w:t>
      </w:r>
    </w:p>
    <w:p w14:paraId="474BE057">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Cs/>
          <w:color w:val="auto"/>
          <w:szCs w:val="21"/>
          <w:highlight w:val="none"/>
          <w:lang w:eastAsia="zh-CN"/>
        </w:rPr>
      </w:pPr>
      <w:r>
        <w:rPr>
          <w:rFonts w:hint="eastAsia" w:ascii="宋体" w:hAnsi="宋体"/>
          <w:b/>
          <w:szCs w:val="21"/>
        </w:rPr>
        <w:t>▲</w:t>
      </w:r>
      <w:r>
        <w:rPr>
          <w:rFonts w:hint="eastAsia" w:ascii="宋体" w:hAnsi="宋体" w:cs="宋体"/>
          <w:b/>
          <w:bCs w:val="0"/>
          <w:color w:val="auto"/>
          <w:szCs w:val="21"/>
          <w:highlight w:val="none"/>
          <w:lang w:val="en-US" w:eastAsia="zh-CN"/>
        </w:rPr>
        <w:t>1、</w:t>
      </w:r>
      <w:r>
        <w:rPr>
          <w:rFonts w:hint="eastAsia" w:ascii="宋体" w:hAnsi="宋体" w:eastAsia="宋体" w:cs="宋体"/>
          <w:b/>
          <w:bCs w:val="0"/>
          <w:color w:val="auto"/>
          <w:szCs w:val="21"/>
          <w:highlight w:val="none"/>
        </w:rPr>
        <w:t>供应商须具有自然资源部门出具的土地评估机构备案证明</w:t>
      </w:r>
      <w:r>
        <w:rPr>
          <w:rFonts w:hint="eastAsia" w:ascii="宋体" w:hAnsi="宋体" w:cs="宋体"/>
          <w:b/>
          <w:bCs w:val="0"/>
          <w:color w:val="auto"/>
          <w:szCs w:val="21"/>
          <w:highlight w:val="none"/>
          <w:lang w:eastAsia="zh-CN"/>
        </w:rPr>
        <w:t>（投标文件中提供相关证明材料加盖供应商公章）。</w:t>
      </w:r>
    </w:p>
    <w:p w14:paraId="4DB2482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、供应商必须保证足够的技术力量，参与评估项目的项目组人员不少于3个，其中房地产估价师</w:t>
      </w:r>
      <w:r>
        <w:rPr>
          <w:rFonts w:hint="eastAsia" w:ascii="宋体" w:hAnsi="宋体" w:eastAsia="宋体" w:cs="宋体"/>
          <w:bCs/>
          <w:color w:val="auto"/>
          <w:szCs w:val="21"/>
          <w:highlight w:val="none"/>
          <w:lang w:eastAsia="zh-CN"/>
        </w:rPr>
        <w:t>（或土地估价师）</w:t>
      </w:r>
      <w:r>
        <w:rPr>
          <w:rFonts w:hint="eastAsia" w:ascii="宋体" w:hAnsi="宋体" w:eastAsia="宋体" w:cs="宋体"/>
          <w:bCs/>
          <w:color w:val="auto"/>
          <w:szCs w:val="21"/>
          <w:highlight w:val="none"/>
        </w:rPr>
        <w:t>不少于2人。</w:t>
      </w:r>
    </w:p>
    <w:p w14:paraId="663309F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、供应商必须按照采购人的委托事项进行评估，并出具地价评估报告。</w:t>
      </w:r>
    </w:p>
    <w:p w14:paraId="340872E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供应商需严格遵守法律，法规，本着“客观、真实、公正”的原则，根据招标方要求，按国家规定的土地估价技术规范要求进行评估，并对出具的土地估价报告和土地估价结果独立承担法律责任。廉洁公正、诚实守信、不徇私舞弊，保证评估价格客观、公正、合理。</w:t>
      </w:r>
    </w:p>
    <w:p w14:paraId="040969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、供应商对出具的报告的真实性、合法性和公正性负法律责任和经济责任，并对报告负有保密责任。</w:t>
      </w:r>
    </w:p>
    <w:p w14:paraId="0AA863D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、供应商的工作必须严格按照《城镇土地估价规程》的工作标准执行，进行拍照，存档等工作，所获数据真实可靠。</w:t>
      </w:r>
    </w:p>
    <w:p w14:paraId="5280CAE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、按照相关的法律法规的要求，供应商所编制的报告和图件需评审认定的，由供应商负责评审认定，并承担评审认定的费用，如需评审认定的报告而未进行评审认定，招标方可以不予认可，并有权拒付评估费。</w:t>
      </w:r>
    </w:p>
    <w:p w14:paraId="625538F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、时限要求：接采购人通知后7个工作日提供地价评估报告。</w:t>
      </w:r>
    </w:p>
    <w:p w14:paraId="6644D4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rPr>
        <w:t>、接到采购人提出的要求到达现场的协助或者评估的，应在1小时内到达现场。</w:t>
      </w:r>
    </w:p>
    <w:p w14:paraId="5E503D5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四</w:t>
      </w:r>
      <w:r>
        <w:rPr>
          <w:rFonts w:hint="eastAsia" w:ascii="宋体" w:hAnsi="宋体" w:eastAsia="宋体" w:cs="宋体"/>
          <w:b/>
          <w:color w:val="auto"/>
          <w:szCs w:val="21"/>
          <w:highlight w:val="none"/>
        </w:rPr>
        <w:t>、其他要求</w:t>
      </w:r>
    </w:p>
    <w:p w14:paraId="26153A6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1、标准收费：详见本章附件1（后附）。</w:t>
      </w:r>
    </w:p>
    <w:p w14:paraId="70F14C6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考核要求：</w:t>
      </w:r>
      <w:r>
        <w:rPr>
          <w:rFonts w:hint="eastAsia" w:ascii="宋体" w:hAnsi="宋体" w:eastAsia="宋体" w:cs="宋体"/>
          <w:color w:val="auto"/>
          <w:szCs w:val="21"/>
          <w:highlight w:val="none"/>
        </w:rPr>
        <w:t>详见本章附件2（后附）。</w:t>
      </w:r>
    </w:p>
    <w:p w14:paraId="5B44831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p>
    <w:p w14:paraId="22A2F74A">
      <w:pPr>
        <w:snapToGrid w:val="0"/>
        <w:spacing w:line="400" w:lineRule="exact"/>
        <w:ind w:firstLine="420" w:firstLineChars="200"/>
        <w:rPr>
          <w:rFonts w:ascii="宋体" w:hAnsi="宋体"/>
          <w:color w:val="auto"/>
          <w:szCs w:val="21"/>
          <w:highlight w:val="none"/>
        </w:rPr>
      </w:pPr>
    </w:p>
    <w:p w14:paraId="6E283902">
      <w:pPr>
        <w:snapToGrid w:val="0"/>
        <w:spacing w:line="400" w:lineRule="exact"/>
        <w:ind w:firstLine="420" w:firstLineChars="200"/>
        <w:rPr>
          <w:rFonts w:ascii="宋体" w:hAnsi="宋体"/>
          <w:color w:val="auto"/>
          <w:szCs w:val="21"/>
          <w:highlight w:val="none"/>
        </w:rPr>
        <w:sectPr>
          <w:pgSz w:w="11907" w:h="16840"/>
          <w:pgMar w:top="1247" w:right="1275" w:bottom="1247" w:left="1276" w:header="285" w:footer="418" w:gutter="0"/>
          <w:cols w:space="720" w:num="1"/>
          <w:docGrid w:linePitch="286" w:charSpace="0"/>
        </w:sectPr>
      </w:pPr>
    </w:p>
    <w:p w14:paraId="30E17DD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附件1：标准收费</w:t>
      </w:r>
    </w:p>
    <w:p w14:paraId="74C80B7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i w:val="0"/>
          <w:iCs w:val="0"/>
          <w:color w:val="000000"/>
          <w:sz w:val="21"/>
          <w:szCs w:val="21"/>
        </w:rPr>
      </w:pPr>
    </w:p>
    <w:p w14:paraId="4AD870B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i w:val="0"/>
          <w:iCs w:val="0"/>
          <w:color w:val="000000"/>
          <w:sz w:val="21"/>
          <w:szCs w:val="21"/>
          <w:highlight w:val="none"/>
        </w:rPr>
      </w:pPr>
      <w:r>
        <w:rPr>
          <w:rFonts w:hint="eastAsia" w:ascii="宋体" w:hAnsi="宋体" w:eastAsia="宋体" w:cs="宋体"/>
          <w:b/>
          <w:i w:val="0"/>
          <w:iCs w:val="0"/>
          <w:color w:val="000000"/>
          <w:sz w:val="21"/>
          <w:szCs w:val="21"/>
          <w:highlight w:val="none"/>
        </w:rPr>
        <w:t>《浙江省国土资源厅转发浙江省物价局关于公布降低后的土地价格评估服务收费标准的通知》（浙土资发【2013】27号）</w:t>
      </w:r>
    </w:p>
    <w:p w14:paraId="7BE755E2">
      <w:pPr>
        <w:keepNext w:val="0"/>
        <w:keepLines w:val="0"/>
        <w:pageBreakBefore w:val="0"/>
        <w:kinsoku/>
        <w:wordWrap/>
        <w:overflowPunct/>
        <w:topLinePunct w:val="0"/>
        <w:autoSpaceDE/>
        <w:autoSpaceDN/>
        <w:bidi w:val="0"/>
        <w:adjustRightInd/>
        <w:spacing w:line="400" w:lineRule="exact"/>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i w:val="0"/>
          <w:iCs w:val="0"/>
          <w:color w:val="000000"/>
          <w:sz w:val="21"/>
          <w:szCs w:val="21"/>
          <w:highlight w:val="none"/>
          <w:lang w:val="en-US" w:eastAsia="zh-CN"/>
        </w:rPr>
        <w:t>一、</w:t>
      </w:r>
      <w:r>
        <w:rPr>
          <w:rFonts w:hint="eastAsia" w:ascii="宋体" w:hAnsi="宋体" w:eastAsia="宋体" w:cs="宋体"/>
          <w:i w:val="0"/>
          <w:iCs w:val="0"/>
          <w:color w:val="000000"/>
          <w:sz w:val="21"/>
          <w:szCs w:val="21"/>
          <w:highlight w:val="none"/>
        </w:rPr>
        <w:t>地价评估机构为土地出让提供的土地价格评估服务收费按</w:t>
      </w:r>
      <w:r>
        <w:rPr>
          <w:rFonts w:hint="eastAsia" w:ascii="宋体" w:hAnsi="宋体" w:eastAsia="宋体" w:cs="宋体"/>
          <w:i w:val="0"/>
          <w:iCs w:val="0"/>
          <w:color w:val="auto"/>
          <w:sz w:val="21"/>
          <w:szCs w:val="21"/>
          <w:highlight w:val="none"/>
        </w:rPr>
        <w:t>《浙江省物价局关于公布减低后的土地价格评估服务收费标准的通知》（浙价服[2013]98号）</w:t>
      </w:r>
      <w:r>
        <w:rPr>
          <w:rFonts w:hint="eastAsia" w:ascii="宋体" w:hAnsi="宋体" w:eastAsia="宋体" w:cs="宋体"/>
          <w:i w:val="0"/>
          <w:iCs w:val="0"/>
          <w:color w:val="000000"/>
          <w:sz w:val="21"/>
          <w:szCs w:val="21"/>
        </w:rPr>
        <w:t>规定的标准,其基准收费标准为：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4265"/>
        <w:gridCol w:w="2907"/>
      </w:tblGrid>
      <w:tr w14:paraId="1614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4D23539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65" w:type="dxa"/>
            <w:noWrap w:val="0"/>
            <w:vAlign w:val="center"/>
          </w:tcPr>
          <w:p w14:paraId="4B88A98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计费档次（万元）</w:t>
            </w:r>
          </w:p>
        </w:tc>
        <w:tc>
          <w:tcPr>
            <w:tcW w:w="2907" w:type="dxa"/>
            <w:noWrap w:val="0"/>
            <w:vAlign w:val="center"/>
          </w:tcPr>
          <w:p w14:paraId="70644B2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费率（‰）</w:t>
            </w:r>
          </w:p>
        </w:tc>
      </w:tr>
      <w:tr w14:paraId="3EF0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47B5FAD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65" w:type="dxa"/>
            <w:noWrap w:val="0"/>
            <w:vAlign w:val="center"/>
          </w:tcPr>
          <w:p w14:paraId="0FA1E03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100以下（含100）</w:t>
            </w:r>
          </w:p>
        </w:tc>
        <w:tc>
          <w:tcPr>
            <w:tcW w:w="2907" w:type="dxa"/>
            <w:noWrap w:val="0"/>
            <w:vAlign w:val="center"/>
          </w:tcPr>
          <w:p w14:paraId="315983E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p>
        </w:tc>
      </w:tr>
      <w:tr w14:paraId="3FAD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55AB015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65" w:type="dxa"/>
            <w:noWrap w:val="0"/>
            <w:vAlign w:val="center"/>
          </w:tcPr>
          <w:p w14:paraId="0B78A1F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100-500（含500）</w:t>
            </w:r>
          </w:p>
        </w:tc>
        <w:tc>
          <w:tcPr>
            <w:tcW w:w="2907" w:type="dxa"/>
            <w:noWrap w:val="0"/>
            <w:vAlign w:val="center"/>
          </w:tcPr>
          <w:p w14:paraId="5F340AB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r>
      <w:tr w14:paraId="230A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402469C0">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65" w:type="dxa"/>
            <w:noWrap w:val="0"/>
            <w:vAlign w:val="center"/>
          </w:tcPr>
          <w:p w14:paraId="464BDD7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500-2000（含2000）</w:t>
            </w:r>
          </w:p>
        </w:tc>
        <w:tc>
          <w:tcPr>
            <w:tcW w:w="2907" w:type="dxa"/>
            <w:noWrap w:val="0"/>
            <w:vAlign w:val="center"/>
          </w:tcPr>
          <w:p w14:paraId="7667F4C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r>
      <w:tr w14:paraId="1CA1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6601981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65" w:type="dxa"/>
            <w:noWrap w:val="0"/>
            <w:vAlign w:val="center"/>
          </w:tcPr>
          <w:p w14:paraId="5C53F48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2000-5000（含5000）</w:t>
            </w:r>
          </w:p>
        </w:tc>
        <w:tc>
          <w:tcPr>
            <w:tcW w:w="2907" w:type="dxa"/>
            <w:noWrap w:val="0"/>
            <w:vAlign w:val="center"/>
          </w:tcPr>
          <w:p w14:paraId="172B4B1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r>
      <w:tr w14:paraId="049F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6" w:type="dxa"/>
            <w:noWrap w:val="0"/>
            <w:vAlign w:val="center"/>
          </w:tcPr>
          <w:p w14:paraId="6AAB8D1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65" w:type="dxa"/>
            <w:noWrap w:val="0"/>
            <w:vAlign w:val="center"/>
          </w:tcPr>
          <w:p w14:paraId="4071406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5000以上</w:t>
            </w:r>
          </w:p>
        </w:tc>
        <w:tc>
          <w:tcPr>
            <w:tcW w:w="2907" w:type="dxa"/>
            <w:noWrap w:val="0"/>
            <w:vAlign w:val="center"/>
          </w:tcPr>
          <w:p w14:paraId="2430158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0.09</w:t>
            </w:r>
          </w:p>
        </w:tc>
      </w:tr>
    </w:tbl>
    <w:p w14:paraId="1429A0B8">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i w:val="0"/>
          <w:iCs w:val="0"/>
          <w:color w:val="000000"/>
          <w:sz w:val="21"/>
          <w:szCs w:val="21"/>
        </w:rPr>
      </w:pPr>
      <w:r>
        <w:rPr>
          <w:rFonts w:hint="eastAsia" w:ascii="宋体" w:hAnsi="宋体" w:eastAsia="宋体" w:cs="宋体"/>
          <w:i w:val="0"/>
          <w:iCs w:val="0"/>
          <w:color w:val="000000"/>
          <w:sz w:val="21"/>
          <w:szCs w:val="21"/>
        </w:rPr>
        <w:t>二、国土主管部门要切实履行土地评估的行业管理责任，采取有效措施，确保降低后的收费标准贯彻执行。各地价格主管部门要加强对土地评估服务机构收费情况的监督检查，确保政策落实到位。</w:t>
      </w:r>
    </w:p>
    <w:p w14:paraId="6883C5FA">
      <w:pPr>
        <w:widowControl/>
        <w:spacing w:line="460" w:lineRule="exact"/>
        <w:ind w:firstLine="420"/>
        <w:rPr>
          <w:rFonts w:hAnsi="宋体" w:cs="宋体"/>
          <w:b/>
          <w:bCs/>
          <w:i w:val="0"/>
          <w:iCs w:val="0"/>
          <w:color w:val="000000"/>
          <w:szCs w:val="21"/>
        </w:rPr>
      </w:pPr>
    </w:p>
    <w:p w14:paraId="5C7DD829">
      <w:pPr>
        <w:snapToGrid w:val="0"/>
        <w:spacing w:line="400" w:lineRule="exact"/>
        <w:ind w:firstLine="420" w:firstLineChars="200"/>
        <w:rPr>
          <w:rFonts w:ascii="宋体" w:hAnsi="宋体"/>
          <w:color w:val="auto"/>
          <w:szCs w:val="21"/>
          <w:highlight w:val="none"/>
        </w:rPr>
      </w:pPr>
    </w:p>
    <w:p w14:paraId="53E71977">
      <w:pPr>
        <w:widowControl/>
        <w:spacing w:before="100" w:beforeAutospacing="1" w:after="100" w:afterAutospacing="1" w:line="400" w:lineRule="exact"/>
        <w:rPr>
          <w:rFonts w:hint="eastAsia" w:ascii="宋体" w:hAnsi="宋体" w:eastAsia="宋体" w:cs="宋体"/>
          <w:color w:val="auto"/>
          <w:kern w:val="0"/>
          <w:szCs w:val="21"/>
          <w:highlight w:val="none"/>
          <w:lang w:val="en-US" w:eastAsia="zh-CN"/>
        </w:rPr>
      </w:pPr>
      <w:r>
        <w:rPr>
          <w:rFonts w:ascii="宋体" w:hAnsi="宋体"/>
          <w:color w:val="auto"/>
          <w:szCs w:val="21"/>
          <w:highlight w:val="none"/>
        </w:rPr>
        <w:br w:type="page"/>
      </w:r>
      <w:r>
        <w:rPr>
          <w:rFonts w:hint="eastAsia" w:ascii="宋体" w:hAnsi="宋体"/>
          <w:b/>
          <w:color w:val="auto"/>
          <w:szCs w:val="21"/>
          <w:highlight w:val="none"/>
        </w:rPr>
        <w:t>附件2：考核</w:t>
      </w:r>
      <w:r>
        <w:rPr>
          <w:rFonts w:hint="eastAsia" w:ascii="宋体" w:hAnsi="宋体"/>
          <w:b/>
          <w:color w:val="auto"/>
          <w:szCs w:val="21"/>
          <w:highlight w:val="none"/>
          <w:lang w:val="en-US" w:eastAsia="zh-CN"/>
        </w:rPr>
        <w:t>要求</w:t>
      </w:r>
    </w:p>
    <w:p w14:paraId="24F115A9">
      <w:pPr>
        <w:spacing w:line="400" w:lineRule="exact"/>
        <w:jc w:val="center"/>
        <w:outlineLvl w:val="0"/>
        <w:rPr>
          <w:rFonts w:hint="eastAsia" w:ascii="宋体" w:hAnsi="宋体"/>
          <w:b/>
          <w:color w:val="auto"/>
          <w:szCs w:val="21"/>
          <w:highlight w:val="none"/>
        </w:rPr>
      </w:pPr>
      <w:r>
        <w:rPr>
          <w:rFonts w:hint="eastAsia" w:ascii="宋体" w:hAnsi="宋体"/>
          <w:b/>
          <w:color w:val="auto"/>
          <w:szCs w:val="21"/>
          <w:highlight w:val="none"/>
        </w:rPr>
        <w:t>实时动态考核评分细则</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993"/>
        <w:gridCol w:w="1561"/>
        <w:gridCol w:w="1687"/>
      </w:tblGrid>
      <w:tr w14:paraId="334F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2" w:type="dxa"/>
            <w:gridSpan w:val="4"/>
            <w:noWrap w:val="0"/>
            <w:vAlign w:val="top"/>
          </w:tcPr>
          <w:p w14:paraId="16E3877F">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被考核单位：</w:t>
            </w:r>
          </w:p>
        </w:tc>
      </w:tr>
      <w:tr w14:paraId="685E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2" w:type="dxa"/>
            <w:gridSpan w:val="4"/>
            <w:noWrap w:val="0"/>
            <w:vAlign w:val="top"/>
          </w:tcPr>
          <w:p w14:paraId="6FEF0E27">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项目名称：</w:t>
            </w:r>
          </w:p>
        </w:tc>
      </w:tr>
      <w:tr w14:paraId="3773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2" w:type="dxa"/>
            <w:gridSpan w:val="4"/>
            <w:noWrap w:val="0"/>
            <w:vAlign w:val="top"/>
          </w:tcPr>
          <w:p w14:paraId="68E763A6">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考核人：</w:t>
            </w:r>
          </w:p>
        </w:tc>
      </w:tr>
      <w:tr w14:paraId="3BA9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center"/>
          </w:tcPr>
          <w:p w14:paraId="4866CA54">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考核内容</w:t>
            </w:r>
          </w:p>
        </w:tc>
        <w:tc>
          <w:tcPr>
            <w:tcW w:w="993" w:type="dxa"/>
            <w:noWrap w:val="0"/>
            <w:vAlign w:val="center"/>
          </w:tcPr>
          <w:p w14:paraId="4B3337FA">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分值</w:t>
            </w:r>
          </w:p>
        </w:tc>
        <w:tc>
          <w:tcPr>
            <w:tcW w:w="1561" w:type="dxa"/>
            <w:noWrap w:val="0"/>
            <w:vAlign w:val="center"/>
          </w:tcPr>
          <w:p w14:paraId="2E94C53C">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扣分原因</w:t>
            </w:r>
          </w:p>
        </w:tc>
        <w:tc>
          <w:tcPr>
            <w:tcW w:w="1687" w:type="dxa"/>
            <w:noWrap w:val="0"/>
            <w:vAlign w:val="center"/>
          </w:tcPr>
          <w:p w14:paraId="14078C3C">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得分</w:t>
            </w:r>
          </w:p>
        </w:tc>
      </w:tr>
      <w:tr w14:paraId="4EF7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60C8C910">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1、是否在规定的时限内完成地价评估工作</w:t>
            </w:r>
          </w:p>
        </w:tc>
        <w:tc>
          <w:tcPr>
            <w:tcW w:w="993" w:type="dxa"/>
            <w:noWrap w:val="0"/>
            <w:vAlign w:val="center"/>
          </w:tcPr>
          <w:p w14:paraId="00CA00C0">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15</w:t>
            </w:r>
          </w:p>
        </w:tc>
        <w:tc>
          <w:tcPr>
            <w:tcW w:w="1561" w:type="dxa"/>
            <w:noWrap w:val="0"/>
            <w:vAlign w:val="top"/>
          </w:tcPr>
          <w:p w14:paraId="290CB883">
            <w:pPr>
              <w:spacing w:line="400" w:lineRule="exact"/>
              <w:outlineLvl w:val="0"/>
              <w:rPr>
                <w:rFonts w:hint="eastAsia" w:ascii="宋体" w:hAnsi="宋体"/>
                <w:color w:val="auto"/>
                <w:szCs w:val="21"/>
                <w:highlight w:val="none"/>
              </w:rPr>
            </w:pPr>
          </w:p>
        </w:tc>
        <w:tc>
          <w:tcPr>
            <w:tcW w:w="1687" w:type="dxa"/>
            <w:noWrap w:val="0"/>
            <w:vAlign w:val="top"/>
          </w:tcPr>
          <w:p w14:paraId="17AEA15E">
            <w:pPr>
              <w:spacing w:line="400" w:lineRule="exact"/>
              <w:outlineLvl w:val="0"/>
              <w:rPr>
                <w:rFonts w:hint="eastAsia" w:ascii="宋体" w:hAnsi="宋体"/>
                <w:color w:val="auto"/>
                <w:szCs w:val="21"/>
                <w:highlight w:val="none"/>
              </w:rPr>
            </w:pPr>
          </w:p>
        </w:tc>
      </w:tr>
      <w:tr w14:paraId="7CA8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48CC2109">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2、注册估价师是否全程参与</w:t>
            </w:r>
          </w:p>
        </w:tc>
        <w:tc>
          <w:tcPr>
            <w:tcW w:w="993" w:type="dxa"/>
            <w:noWrap w:val="0"/>
            <w:vAlign w:val="center"/>
          </w:tcPr>
          <w:p w14:paraId="03B2C0CA">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15</w:t>
            </w:r>
          </w:p>
        </w:tc>
        <w:tc>
          <w:tcPr>
            <w:tcW w:w="1561" w:type="dxa"/>
            <w:noWrap w:val="0"/>
            <w:vAlign w:val="top"/>
          </w:tcPr>
          <w:p w14:paraId="6D823C7F">
            <w:pPr>
              <w:spacing w:line="400" w:lineRule="exact"/>
              <w:outlineLvl w:val="0"/>
              <w:rPr>
                <w:rFonts w:hint="eastAsia" w:ascii="宋体" w:hAnsi="宋体"/>
                <w:color w:val="auto"/>
                <w:szCs w:val="21"/>
                <w:highlight w:val="none"/>
              </w:rPr>
            </w:pPr>
          </w:p>
        </w:tc>
        <w:tc>
          <w:tcPr>
            <w:tcW w:w="1687" w:type="dxa"/>
            <w:noWrap w:val="0"/>
            <w:vAlign w:val="top"/>
          </w:tcPr>
          <w:p w14:paraId="28AF013C">
            <w:pPr>
              <w:spacing w:line="400" w:lineRule="exact"/>
              <w:outlineLvl w:val="0"/>
              <w:rPr>
                <w:rFonts w:hint="eastAsia" w:ascii="宋体" w:hAnsi="宋体"/>
                <w:color w:val="auto"/>
                <w:szCs w:val="21"/>
                <w:highlight w:val="none"/>
              </w:rPr>
            </w:pPr>
          </w:p>
        </w:tc>
      </w:tr>
      <w:tr w14:paraId="7BDF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672423E5">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3、是否存在拒绝或推脱分派项目</w:t>
            </w:r>
          </w:p>
        </w:tc>
        <w:tc>
          <w:tcPr>
            <w:tcW w:w="993" w:type="dxa"/>
            <w:noWrap w:val="0"/>
            <w:vAlign w:val="center"/>
          </w:tcPr>
          <w:p w14:paraId="5355C42A">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5</w:t>
            </w:r>
          </w:p>
        </w:tc>
        <w:tc>
          <w:tcPr>
            <w:tcW w:w="1561" w:type="dxa"/>
            <w:noWrap w:val="0"/>
            <w:vAlign w:val="top"/>
          </w:tcPr>
          <w:p w14:paraId="6F17DD85">
            <w:pPr>
              <w:spacing w:line="400" w:lineRule="exact"/>
              <w:outlineLvl w:val="0"/>
              <w:rPr>
                <w:rFonts w:hint="eastAsia" w:ascii="宋体" w:hAnsi="宋体"/>
                <w:color w:val="auto"/>
                <w:szCs w:val="21"/>
                <w:highlight w:val="none"/>
              </w:rPr>
            </w:pPr>
          </w:p>
        </w:tc>
        <w:tc>
          <w:tcPr>
            <w:tcW w:w="1687" w:type="dxa"/>
            <w:noWrap w:val="0"/>
            <w:vAlign w:val="top"/>
          </w:tcPr>
          <w:p w14:paraId="53BA4AA7">
            <w:pPr>
              <w:spacing w:line="400" w:lineRule="exact"/>
              <w:outlineLvl w:val="0"/>
              <w:rPr>
                <w:rFonts w:hint="eastAsia" w:ascii="宋体" w:hAnsi="宋体"/>
                <w:color w:val="auto"/>
                <w:szCs w:val="21"/>
                <w:highlight w:val="none"/>
              </w:rPr>
            </w:pPr>
          </w:p>
        </w:tc>
      </w:tr>
      <w:tr w14:paraId="5ED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7ABCB256">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4、地价评估过程中遇到问题是否及时进行沟通</w:t>
            </w:r>
          </w:p>
        </w:tc>
        <w:tc>
          <w:tcPr>
            <w:tcW w:w="993" w:type="dxa"/>
            <w:noWrap w:val="0"/>
            <w:vAlign w:val="center"/>
          </w:tcPr>
          <w:p w14:paraId="68E0734C">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5</w:t>
            </w:r>
          </w:p>
        </w:tc>
        <w:tc>
          <w:tcPr>
            <w:tcW w:w="1561" w:type="dxa"/>
            <w:noWrap w:val="0"/>
            <w:vAlign w:val="top"/>
          </w:tcPr>
          <w:p w14:paraId="798B4A65">
            <w:pPr>
              <w:spacing w:line="400" w:lineRule="exact"/>
              <w:outlineLvl w:val="0"/>
              <w:rPr>
                <w:rFonts w:hint="eastAsia" w:ascii="宋体" w:hAnsi="宋体"/>
                <w:color w:val="auto"/>
                <w:szCs w:val="21"/>
                <w:highlight w:val="none"/>
              </w:rPr>
            </w:pPr>
          </w:p>
        </w:tc>
        <w:tc>
          <w:tcPr>
            <w:tcW w:w="1687" w:type="dxa"/>
            <w:noWrap w:val="0"/>
            <w:vAlign w:val="top"/>
          </w:tcPr>
          <w:p w14:paraId="2C142E23">
            <w:pPr>
              <w:spacing w:line="400" w:lineRule="exact"/>
              <w:outlineLvl w:val="0"/>
              <w:rPr>
                <w:rFonts w:hint="eastAsia" w:ascii="宋体" w:hAnsi="宋体"/>
                <w:color w:val="auto"/>
                <w:szCs w:val="21"/>
                <w:highlight w:val="none"/>
              </w:rPr>
            </w:pPr>
          </w:p>
        </w:tc>
      </w:tr>
      <w:tr w14:paraId="0AD2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0A2767C6">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5、地价评估方法是否按国家有关规定执行</w:t>
            </w:r>
          </w:p>
        </w:tc>
        <w:tc>
          <w:tcPr>
            <w:tcW w:w="993" w:type="dxa"/>
            <w:noWrap w:val="0"/>
            <w:vAlign w:val="center"/>
          </w:tcPr>
          <w:p w14:paraId="3FACA46B">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10</w:t>
            </w:r>
          </w:p>
        </w:tc>
        <w:tc>
          <w:tcPr>
            <w:tcW w:w="1561" w:type="dxa"/>
            <w:noWrap w:val="0"/>
            <w:vAlign w:val="center"/>
          </w:tcPr>
          <w:p w14:paraId="0A50364C">
            <w:pPr>
              <w:spacing w:line="400" w:lineRule="exact"/>
              <w:outlineLvl w:val="0"/>
              <w:rPr>
                <w:rFonts w:hint="eastAsia" w:ascii="宋体" w:hAnsi="宋体"/>
                <w:color w:val="auto"/>
                <w:szCs w:val="21"/>
                <w:highlight w:val="none"/>
              </w:rPr>
            </w:pPr>
          </w:p>
        </w:tc>
        <w:tc>
          <w:tcPr>
            <w:tcW w:w="1687" w:type="dxa"/>
            <w:noWrap w:val="0"/>
            <w:vAlign w:val="center"/>
          </w:tcPr>
          <w:p w14:paraId="12EF8AA0">
            <w:pPr>
              <w:spacing w:line="400" w:lineRule="exact"/>
              <w:outlineLvl w:val="0"/>
              <w:rPr>
                <w:rFonts w:hint="eastAsia" w:ascii="宋体" w:hAnsi="宋体"/>
                <w:color w:val="auto"/>
                <w:szCs w:val="21"/>
                <w:highlight w:val="none"/>
              </w:rPr>
            </w:pPr>
          </w:p>
        </w:tc>
      </w:tr>
      <w:tr w14:paraId="7A16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1912EDC0">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6、地价评审会描述、分析是否详细准确</w:t>
            </w:r>
          </w:p>
        </w:tc>
        <w:tc>
          <w:tcPr>
            <w:tcW w:w="993" w:type="dxa"/>
            <w:noWrap w:val="0"/>
            <w:vAlign w:val="center"/>
          </w:tcPr>
          <w:p w14:paraId="48B9FFEE">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10</w:t>
            </w:r>
          </w:p>
        </w:tc>
        <w:tc>
          <w:tcPr>
            <w:tcW w:w="1561" w:type="dxa"/>
            <w:noWrap w:val="0"/>
            <w:vAlign w:val="top"/>
          </w:tcPr>
          <w:p w14:paraId="7D7AEFC7">
            <w:pPr>
              <w:spacing w:line="400" w:lineRule="exact"/>
              <w:outlineLvl w:val="0"/>
              <w:rPr>
                <w:rFonts w:hint="eastAsia" w:ascii="宋体" w:hAnsi="宋体"/>
                <w:color w:val="auto"/>
                <w:szCs w:val="21"/>
                <w:highlight w:val="none"/>
              </w:rPr>
            </w:pPr>
          </w:p>
        </w:tc>
        <w:tc>
          <w:tcPr>
            <w:tcW w:w="1687" w:type="dxa"/>
            <w:noWrap w:val="0"/>
            <w:vAlign w:val="top"/>
          </w:tcPr>
          <w:p w14:paraId="78960E99">
            <w:pPr>
              <w:spacing w:line="400" w:lineRule="exact"/>
              <w:outlineLvl w:val="0"/>
              <w:rPr>
                <w:rFonts w:hint="eastAsia" w:ascii="宋体" w:hAnsi="宋体"/>
                <w:color w:val="auto"/>
                <w:szCs w:val="21"/>
                <w:highlight w:val="none"/>
              </w:rPr>
            </w:pPr>
          </w:p>
        </w:tc>
      </w:tr>
      <w:tr w14:paraId="22DC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6FBFFE45">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7、评估</w:t>
            </w:r>
            <w:r>
              <w:rPr>
                <w:rFonts w:ascii="宋体" w:hAnsi="宋体"/>
                <w:color w:val="auto"/>
                <w:szCs w:val="21"/>
                <w:highlight w:val="none"/>
              </w:rPr>
              <w:t>报告的质量及满意度</w:t>
            </w:r>
          </w:p>
        </w:tc>
        <w:tc>
          <w:tcPr>
            <w:tcW w:w="993" w:type="dxa"/>
            <w:noWrap w:val="0"/>
            <w:vAlign w:val="center"/>
          </w:tcPr>
          <w:p w14:paraId="73DBCB85">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20</w:t>
            </w:r>
          </w:p>
        </w:tc>
        <w:tc>
          <w:tcPr>
            <w:tcW w:w="1561" w:type="dxa"/>
            <w:noWrap w:val="0"/>
            <w:vAlign w:val="top"/>
          </w:tcPr>
          <w:p w14:paraId="0A1D6199">
            <w:pPr>
              <w:spacing w:line="400" w:lineRule="exact"/>
              <w:outlineLvl w:val="0"/>
              <w:rPr>
                <w:rFonts w:hint="eastAsia" w:ascii="宋体" w:hAnsi="宋体"/>
                <w:color w:val="auto"/>
                <w:szCs w:val="21"/>
                <w:highlight w:val="none"/>
              </w:rPr>
            </w:pPr>
          </w:p>
        </w:tc>
        <w:tc>
          <w:tcPr>
            <w:tcW w:w="1687" w:type="dxa"/>
            <w:noWrap w:val="0"/>
            <w:vAlign w:val="top"/>
          </w:tcPr>
          <w:p w14:paraId="1A5EC96A">
            <w:pPr>
              <w:spacing w:line="400" w:lineRule="exact"/>
              <w:outlineLvl w:val="0"/>
              <w:rPr>
                <w:rFonts w:hint="eastAsia" w:ascii="宋体" w:hAnsi="宋体"/>
                <w:color w:val="auto"/>
                <w:szCs w:val="21"/>
                <w:highlight w:val="none"/>
              </w:rPr>
            </w:pPr>
          </w:p>
        </w:tc>
      </w:tr>
      <w:tr w14:paraId="60E8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095F6DD7">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8、地价报告网上备案是否及时</w:t>
            </w:r>
          </w:p>
        </w:tc>
        <w:tc>
          <w:tcPr>
            <w:tcW w:w="993" w:type="dxa"/>
            <w:noWrap w:val="0"/>
            <w:vAlign w:val="center"/>
          </w:tcPr>
          <w:p w14:paraId="4DBC1A8A">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15</w:t>
            </w:r>
          </w:p>
        </w:tc>
        <w:tc>
          <w:tcPr>
            <w:tcW w:w="1561" w:type="dxa"/>
            <w:noWrap w:val="0"/>
            <w:vAlign w:val="top"/>
          </w:tcPr>
          <w:p w14:paraId="0A25E840">
            <w:pPr>
              <w:spacing w:line="400" w:lineRule="exact"/>
              <w:outlineLvl w:val="0"/>
              <w:rPr>
                <w:rFonts w:hint="eastAsia" w:ascii="宋体" w:hAnsi="宋体"/>
                <w:color w:val="auto"/>
                <w:szCs w:val="21"/>
                <w:highlight w:val="none"/>
              </w:rPr>
            </w:pPr>
          </w:p>
        </w:tc>
        <w:tc>
          <w:tcPr>
            <w:tcW w:w="1687" w:type="dxa"/>
            <w:noWrap w:val="0"/>
            <w:vAlign w:val="top"/>
          </w:tcPr>
          <w:p w14:paraId="45444B4D">
            <w:pPr>
              <w:spacing w:line="400" w:lineRule="exact"/>
              <w:outlineLvl w:val="0"/>
              <w:rPr>
                <w:rFonts w:hint="eastAsia" w:ascii="宋体" w:hAnsi="宋体"/>
                <w:color w:val="auto"/>
                <w:szCs w:val="21"/>
                <w:highlight w:val="none"/>
              </w:rPr>
            </w:pPr>
          </w:p>
        </w:tc>
      </w:tr>
      <w:tr w14:paraId="2F3A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3EC5764B">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9、地价评估纪律执行情况</w:t>
            </w:r>
          </w:p>
        </w:tc>
        <w:tc>
          <w:tcPr>
            <w:tcW w:w="993" w:type="dxa"/>
            <w:noWrap w:val="0"/>
            <w:vAlign w:val="center"/>
          </w:tcPr>
          <w:p w14:paraId="604E4E28">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5</w:t>
            </w:r>
          </w:p>
        </w:tc>
        <w:tc>
          <w:tcPr>
            <w:tcW w:w="1561" w:type="dxa"/>
            <w:noWrap w:val="0"/>
            <w:vAlign w:val="top"/>
          </w:tcPr>
          <w:p w14:paraId="467B9DB0">
            <w:pPr>
              <w:spacing w:line="400" w:lineRule="exact"/>
              <w:outlineLvl w:val="0"/>
              <w:rPr>
                <w:rFonts w:hint="eastAsia" w:ascii="宋体" w:hAnsi="宋体"/>
                <w:color w:val="auto"/>
                <w:szCs w:val="21"/>
                <w:highlight w:val="none"/>
              </w:rPr>
            </w:pPr>
          </w:p>
        </w:tc>
        <w:tc>
          <w:tcPr>
            <w:tcW w:w="1687" w:type="dxa"/>
            <w:noWrap w:val="0"/>
            <w:vAlign w:val="top"/>
          </w:tcPr>
          <w:p w14:paraId="2D461C17">
            <w:pPr>
              <w:spacing w:line="400" w:lineRule="exact"/>
              <w:outlineLvl w:val="0"/>
              <w:rPr>
                <w:rFonts w:hint="eastAsia" w:ascii="宋体" w:hAnsi="宋体"/>
                <w:color w:val="auto"/>
                <w:szCs w:val="21"/>
                <w:highlight w:val="none"/>
              </w:rPr>
            </w:pPr>
          </w:p>
        </w:tc>
      </w:tr>
      <w:tr w14:paraId="17F7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1" w:type="dxa"/>
            <w:noWrap w:val="0"/>
            <w:vAlign w:val="top"/>
          </w:tcPr>
          <w:p w14:paraId="639CA3FF">
            <w:pPr>
              <w:spacing w:line="400" w:lineRule="exact"/>
              <w:jc w:val="center"/>
              <w:outlineLvl w:val="0"/>
              <w:rPr>
                <w:rFonts w:hint="eastAsia" w:ascii="宋体" w:hAnsi="宋体"/>
                <w:color w:val="auto"/>
                <w:szCs w:val="21"/>
                <w:highlight w:val="none"/>
              </w:rPr>
            </w:pPr>
            <w:r>
              <w:rPr>
                <w:rFonts w:hint="eastAsia" w:ascii="宋体" w:hAnsi="宋体"/>
                <w:color w:val="auto"/>
                <w:szCs w:val="21"/>
                <w:highlight w:val="none"/>
              </w:rPr>
              <w:t>总得分</w:t>
            </w:r>
          </w:p>
        </w:tc>
        <w:tc>
          <w:tcPr>
            <w:tcW w:w="993" w:type="dxa"/>
            <w:noWrap w:val="0"/>
            <w:vAlign w:val="top"/>
          </w:tcPr>
          <w:p w14:paraId="4B787ED2">
            <w:pPr>
              <w:spacing w:line="400" w:lineRule="exact"/>
              <w:jc w:val="center"/>
              <w:outlineLvl w:val="0"/>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=SUM(ABOVE)</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ascii="宋体" w:hAnsi="宋体"/>
                <w:color w:val="auto"/>
                <w:szCs w:val="21"/>
                <w:highlight w:val="none"/>
              </w:rPr>
              <w:t>100</w:t>
            </w:r>
            <w:r>
              <w:rPr>
                <w:rFonts w:ascii="宋体" w:hAnsi="宋体"/>
                <w:color w:val="auto"/>
                <w:szCs w:val="21"/>
                <w:highlight w:val="none"/>
              </w:rPr>
              <w:fldChar w:fldCharType="end"/>
            </w:r>
          </w:p>
        </w:tc>
        <w:tc>
          <w:tcPr>
            <w:tcW w:w="3248" w:type="dxa"/>
            <w:gridSpan w:val="2"/>
            <w:noWrap w:val="0"/>
            <w:vAlign w:val="top"/>
          </w:tcPr>
          <w:p w14:paraId="666C0116">
            <w:pPr>
              <w:spacing w:line="400" w:lineRule="exact"/>
              <w:outlineLvl w:val="0"/>
              <w:rPr>
                <w:rFonts w:hint="eastAsia" w:ascii="宋体" w:hAnsi="宋体"/>
                <w:color w:val="auto"/>
                <w:szCs w:val="21"/>
                <w:highlight w:val="none"/>
              </w:rPr>
            </w:pPr>
          </w:p>
        </w:tc>
      </w:tr>
      <w:tr w14:paraId="1C7F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42" w:type="dxa"/>
            <w:gridSpan w:val="4"/>
            <w:noWrap w:val="0"/>
            <w:vAlign w:val="top"/>
          </w:tcPr>
          <w:p w14:paraId="571CAA7A">
            <w:pPr>
              <w:spacing w:line="400" w:lineRule="exact"/>
              <w:outlineLvl w:val="0"/>
              <w:rPr>
                <w:rFonts w:hint="eastAsia" w:ascii="宋体" w:hAnsi="宋体"/>
                <w:color w:val="auto"/>
                <w:szCs w:val="21"/>
                <w:highlight w:val="none"/>
              </w:rPr>
            </w:pPr>
            <w:r>
              <w:rPr>
                <w:rFonts w:hint="eastAsia" w:ascii="宋体" w:hAnsi="宋体"/>
                <w:color w:val="auto"/>
                <w:szCs w:val="21"/>
                <w:highlight w:val="none"/>
              </w:rPr>
              <w:t>考核实施办法：</w:t>
            </w:r>
            <w:r>
              <w:rPr>
                <w:rFonts w:hint="eastAsia" w:ascii="宋体" w:hAnsi="宋体" w:cs="宋体"/>
                <w:color w:val="auto"/>
                <w:kern w:val="0"/>
                <w:szCs w:val="21"/>
                <w:highlight w:val="none"/>
              </w:rPr>
              <w:t>每季度考核一次，考核满分100分。考核总得分≥90分，视为当次考核合格。考核总得分＜90分，每分扣200元，</w:t>
            </w:r>
            <w:r>
              <w:rPr>
                <w:rFonts w:hint="eastAsia" w:ascii="宋体" w:hAnsi="宋体"/>
                <w:color w:val="auto"/>
                <w:szCs w:val="21"/>
                <w:highlight w:val="none"/>
              </w:rPr>
              <w:t>在款项支付中扣除</w:t>
            </w:r>
            <w:r>
              <w:rPr>
                <w:rFonts w:hint="eastAsia" w:ascii="宋体" w:hAnsi="宋体" w:cs="宋体"/>
                <w:color w:val="auto"/>
                <w:kern w:val="0"/>
                <w:szCs w:val="21"/>
                <w:highlight w:val="none"/>
              </w:rPr>
              <w:t>；考核总得分＜85分，视为当次考核不合格。累计二次考核不合格的，甲方有权终止合同，并不予退还履约保证金。</w:t>
            </w:r>
          </w:p>
        </w:tc>
      </w:tr>
    </w:tbl>
    <w:p w14:paraId="0E2D632E">
      <w:pPr>
        <w:spacing w:line="400" w:lineRule="exact"/>
        <w:ind w:firstLine="420" w:firstLineChars="200"/>
        <w:rPr>
          <w:rFonts w:ascii="宋体" w:hAnsi="宋体" w:cs="仿宋_GB2312"/>
          <w:szCs w:val="21"/>
        </w:rPr>
      </w:pPr>
    </w:p>
    <w:p w14:paraId="725A93BF">
      <w:pPr>
        <w:widowControl/>
        <w:jc w:val="left"/>
        <w:rPr>
          <w:rFonts w:ascii="宋体" w:hAnsi="宋体"/>
          <w:b/>
        </w:rPr>
      </w:pPr>
    </w:p>
    <w:p w14:paraId="7DE31AA5">
      <w:pPr>
        <w:spacing w:line="600" w:lineRule="exact"/>
        <w:jc w:val="center"/>
        <w:outlineLvl w:val="0"/>
        <w:rPr>
          <w:rFonts w:ascii="宋体" w:hAnsi="宋体"/>
          <w:b/>
        </w:rPr>
        <w:sectPr>
          <w:pgSz w:w="11907" w:h="16840"/>
          <w:pgMar w:top="1134" w:right="1275" w:bottom="1276" w:left="1276" w:header="285" w:footer="875" w:gutter="0"/>
          <w:cols w:space="720" w:num="1"/>
          <w:docGrid w:linePitch="285" w:charSpace="0"/>
        </w:sectPr>
      </w:pPr>
    </w:p>
    <w:p w14:paraId="69513465">
      <w:pPr>
        <w:spacing w:line="600" w:lineRule="exact"/>
        <w:jc w:val="center"/>
        <w:outlineLvl w:val="0"/>
        <w:rPr>
          <w:rFonts w:ascii="宋体" w:hAnsi="宋体"/>
          <w:b/>
          <w:sz w:val="32"/>
        </w:rPr>
      </w:pPr>
      <w:bookmarkStart w:id="81" w:name="_Toc65915713"/>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80"/>
      <w:bookmarkEnd w:id="81"/>
    </w:p>
    <w:tbl>
      <w:tblPr>
        <w:tblStyle w:val="44"/>
        <w:tblW w:w="9393" w:type="dxa"/>
        <w:jc w:val="center"/>
        <w:tblLayout w:type="fixed"/>
        <w:tblCellMar>
          <w:top w:w="0" w:type="dxa"/>
          <w:left w:w="108" w:type="dxa"/>
          <w:bottom w:w="0" w:type="dxa"/>
          <w:right w:w="108" w:type="dxa"/>
        </w:tblCellMar>
      </w:tblPr>
      <w:tblGrid>
        <w:gridCol w:w="1010"/>
        <w:gridCol w:w="8383"/>
      </w:tblGrid>
      <w:tr w14:paraId="52666A0A">
        <w:tblPrEx>
          <w:tblCellMar>
            <w:top w:w="0" w:type="dxa"/>
            <w:left w:w="108" w:type="dxa"/>
            <w:bottom w:w="0" w:type="dxa"/>
            <w:right w:w="108" w:type="dxa"/>
          </w:tblCellMar>
        </w:tblPrEx>
        <w:trPr>
          <w:trHeight w:val="454" w:hRule="atLeast"/>
          <w:tblHeader/>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61A57620">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序号</w:t>
            </w:r>
          </w:p>
        </w:tc>
        <w:tc>
          <w:tcPr>
            <w:tcW w:w="8383" w:type="dxa"/>
            <w:tcBorders>
              <w:top w:val="single" w:color="auto" w:sz="4" w:space="0"/>
              <w:left w:val="single" w:color="000000" w:sz="6" w:space="0"/>
              <w:bottom w:val="single" w:color="000000" w:sz="6" w:space="0"/>
              <w:right w:val="single" w:color="auto" w:sz="4" w:space="0"/>
            </w:tcBorders>
            <w:vAlign w:val="center"/>
          </w:tcPr>
          <w:p w14:paraId="340799D5">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内</w:t>
            </w:r>
            <w:r>
              <w:rPr>
                <w:rFonts w:ascii="宋体" w:hAnsi="宋体" w:cs="宋体"/>
                <w:b/>
                <w:bCs/>
                <w:szCs w:val="21"/>
              </w:rPr>
              <w:t xml:space="preserve">      </w:t>
            </w:r>
            <w:r>
              <w:rPr>
                <w:rFonts w:hint="eastAsia" w:ascii="宋体" w:hAnsi="宋体" w:cs="宋体"/>
                <w:b/>
                <w:bCs/>
                <w:szCs w:val="21"/>
              </w:rPr>
              <w:t>容（未特殊说明的，适用所有标项）</w:t>
            </w:r>
          </w:p>
        </w:tc>
      </w:tr>
      <w:tr w14:paraId="23EF140C">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3CE794E0">
            <w:pPr>
              <w:autoSpaceDE w:val="0"/>
              <w:autoSpaceDN w:val="0"/>
              <w:adjustRightInd w:val="0"/>
              <w:spacing w:line="400" w:lineRule="exact"/>
              <w:jc w:val="center"/>
              <w:rPr>
                <w:rFonts w:ascii="宋体" w:hAnsi="宋体" w:cs="宋体"/>
                <w:bCs/>
                <w:szCs w:val="21"/>
              </w:rPr>
            </w:pPr>
            <w:r>
              <w:rPr>
                <w:rFonts w:hint="eastAsia" w:ascii="宋体" w:hAnsi="宋体" w:cs="宋体"/>
                <w:bCs/>
                <w:szCs w:val="21"/>
              </w:rPr>
              <w:t>1</w:t>
            </w:r>
          </w:p>
        </w:tc>
        <w:tc>
          <w:tcPr>
            <w:tcW w:w="8383" w:type="dxa"/>
            <w:tcBorders>
              <w:top w:val="single" w:color="auto" w:sz="4" w:space="0"/>
              <w:left w:val="single" w:color="000000" w:sz="6" w:space="0"/>
              <w:bottom w:val="single" w:color="000000" w:sz="6" w:space="0"/>
              <w:right w:val="single" w:color="auto" w:sz="4" w:space="0"/>
            </w:tcBorders>
            <w:vAlign w:val="center"/>
          </w:tcPr>
          <w:p w14:paraId="557C32A3">
            <w:pPr>
              <w:autoSpaceDE w:val="0"/>
              <w:autoSpaceDN w:val="0"/>
              <w:adjustRightInd w:val="0"/>
              <w:spacing w:line="400" w:lineRule="exact"/>
              <w:rPr>
                <w:rFonts w:hint="eastAsia" w:ascii="宋体" w:hAnsi="宋体" w:eastAsia="宋体" w:cs="宋体"/>
                <w:szCs w:val="21"/>
                <w:lang w:eastAsia="zh-CN"/>
              </w:rPr>
            </w:pPr>
            <w:r>
              <w:rPr>
                <w:rFonts w:hint="eastAsia" w:ascii="宋体" w:hAnsi="宋体"/>
                <w:szCs w:val="21"/>
              </w:rPr>
              <w:t>合同履约期限：</w:t>
            </w:r>
            <w:r>
              <w:rPr>
                <w:rFonts w:hint="eastAsia" w:ascii="宋体" w:hAnsi="宋体"/>
                <w:szCs w:val="21"/>
                <w:lang w:eastAsia="zh-CN"/>
              </w:rPr>
              <w:t>标项1、2，本次招标服务期限三年，合同一年一签，每年考核合格，经采购人同意，可续订下一年合同。</w:t>
            </w:r>
          </w:p>
        </w:tc>
      </w:tr>
      <w:tr w14:paraId="70D4D113">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387E44DE">
            <w:pPr>
              <w:autoSpaceDE w:val="0"/>
              <w:autoSpaceDN w:val="0"/>
              <w:adjustRightInd w:val="0"/>
              <w:spacing w:line="400" w:lineRule="exact"/>
              <w:jc w:val="center"/>
              <w:rPr>
                <w:rFonts w:ascii="宋体" w:hAnsi="宋体" w:cs="宋体"/>
                <w:bCs/>
                <w:szCs w:val="21"/>
              </w:rPr>
            </w:pPr>
            <w:r>
              <w:rPr>
                <w:rFonts w:hint="eastAsia" w:ascii="宋体" w:hAnsi="宋体"/>
                <w:color w:val="auto"/>
                <w:szCs w:val="21"/>
                <w:highlight w:val="none"/>
              </w:rPr>
              <w:t>2</w:t>
            </w:r>
          </w:p>
        </w:tc>
        <w:tc>
          <w:tcPr>
            <w:tcW w:w="8383" w:type="dxa"/>
            <w:tcBorders>
              <w:top w:val="single" w:color="auto" w:sz="4" w:space="0"/>
              <w:left w:val="single" w:color="000000" w:sz="6" w:space="0"/>
              <w:bottom w:val="single" w:color="000000" w:sz="6" w:space="0"/>
              <w:right w:val="single" w:color="auto" w:sz="4" w:space="0"/>
            </w:tcBorders>
            <w:vAlign w:val="center"/>
          </w:tcPr>
          <w:p w14:paraId="0C308171">
            <w:pPr>
              <w:spacing w:line="400" w:lineRule="exact"/>
              <w:rPr>
                <w:rFonts w:hint="eastAsia"/>
                <w:color w:val="auto"/>
                <w:highlight w:val="none"/>
              </w:rPr>
            </w:pPr>
            <w:r>
              <w:rPr>
                <w:rFonts w:hint="eastAsia" w:ascii="宋体" w:hAnsi="宋体" w:cs="宋体"/>
                <w:color w:val="auto"/>
                <w:highlight w:val="none"/>
              </w:rPr>
              <w:t>付款方法和条件：</w:t>
            </w:r>
          </w:p>
          <w:p w14:paraId="3E5F8B3B">
            <w:pPr>
              <w:spacing w:line="400" w:lineRule="exac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合同生效以及具体实施条件后7个工作日内，采购人预付给供应商合同金额的40%作为预付款，供应商需提交银行、保险公司等金融机构出具的预付款保函或其他担保措施。（供应商在签订合同时，表示无需预付款或主动要求降低预付款比例的，可不适用本条款）</w:t>
            </w:r>
            <w:r>
              <w:rPr>
                <w:rFonts w:hint="eastAsia" w:ascii="宋体" w:hAnsi="宋体"/>
                <w:szCs w:val="21"/>
                <w:highlight w:val="none"/>
              </w:rPr>
              <w:t>。</w:t>
            </w:r>
          </w:p>
          <w:p w14:paraId="35E156E8">
            <w:pPr>
              <w:spacing w:line="400" w:lineRule="exac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累计实际结算</w:t>
            </w:r>
            <w:r>
              <w:rPr>
                <w:rFonts w:hint="eastAsia" w:ascii="宋体" w:hAnsi="宋体"/>
                <w:szCs w:val="21"/>
                <w:highlight w:val="none"/>
                <w:lang w:eastAsia="zh-CN"/>
              </w:rPr>
              <w:t>评估费用</w:t>
            </w:r>
            <w:r>
              <w:rPr>
                <w:rFonts w:hint="eastAsia" w:ascii="宋体" w:hAnsi="宋体"/>
                <w:szCs w:val="21"/>
                <w:highlight w:val="none"/>
              </w:rPr>
              <w:t>≤预付款时，不予支付，累计实际结算</w:t>
            </w:r>
            <w:r>
              <w:rPr>
                <w:rFonts w:hint="eastAsia" w:ascii="宋体" w:hAnsi="宋体"/>
                <w:szCs w:val="21"/>
                <w:highlight w:val="none"/>
                <w:lang w:eastAsia="zh-CN"/>
              </w:rPr>
              <w:t>评估费用</w:t>
            </w:r>
            <w:r>
              <w:rPr>
                <w:rFonts w:hint="eastAsia" w:ascii="宋体" w:hAnsi="宋体"/>
                <w:szCs w:val="21"/>
                <w:highlight w:val="none"/>
              </w:rPr>
              <w:t>＞预付款时，超出预付款部分的金额按半年结算。</w:t>
            </w:r>
            <w:r>
              <w:rPr>
                <w:rFonts w:hint="eastAsia" w:ascii="宋体" w:hAnsi="宋体" w:cs="宋体"/>
                <w:color w:val="auto"/>
                <w:kern w:val="0"/>
                <w:szCs w:val="21"/>
                <w:highlight w:val="none"/>
                <w:lang w:eastAsia="zh-CN"/>
              </w:rPr>
              <w:t>当年度结算金额未达到预付款金额的，未达到部分予以退回。</w:t>
            </w:r>
          </w:p>
          <w:p w14:paraId="51175F02">
            <w:pPr>
              <w:spacing w:line="400" w:lineRule="exact"/>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）供应商</w:t>
            </w:r>
            <w:r>
              <w:rPr>
                <w:rFonts w:hint="eastAsia" w:ascii="宋体" w:hAnsi="宋体"/>
                <w:szCs w:val="21"/>
                <w:highlight w:val="none"/>
              </w:rPr>
              <w:t>提交有效正规税务发票给</w:t>
            </w:r>
            <w:r>
              <w:rPr>
                <w:rFonts w:hint="eastAsia" w:ascii="宋体" w:hAnsi="宋体"/>
                <w:szCs w:val="21"/>
                <w:highlight w:val="none"/>
                <w:lang w:eastAsia="zh-CN"/>
              </w:rPr>
              <w:t>采购人</w:t>
            </w:r>
            <w:r>
              <w:rPr>
                <w:rFonts w:hint="eastAsia" w:ascii="宋体" w:hAnsi="宋体"/>
                <w:szCs w:val="21"/>
                <w:highlight w:val="none"/>
              </w:rPr>
              <w:t>作为付款凭据后15天内</w:t>
            </w:r>
            <w:r>
              <w:rPr>
                <w:rFonts w:hint="eastAsia" w:ascii="宋体" w:hAnsi="宋体"/>
                <w:szCs w:val="21"/>
                <w:highlight w:val="none"/>
                <w:lang w:eastAsia="zh-CN"/>
              </w:rPr>
              <w:t>采购人</w:t>
            </w:r>
            <w:r>
              <w:rPr>
                <w:rFonts w:hint="eastAsia" w:ascii="宋体" w:hAnsi="宋体"/>
                <w:szCs w:val="21"/>
                <w:highlight w:val="none"/>
              </w:rPr>
              <w:t>予以支付。</w:t>
            </w:r>
            <w:r>
              <w:rPr>
                <w:rFonts w:hint="eastAsia" w:ascii="宋体" w:hAnsi="宋体"/>
                <w:szCs w:val="21"/>
                <w:highlight w:val="none"/>
                <w:lang w:eastAsia="zh-CN"/>
              </w:rPr>
              <w:t>双方每年签订一次评估委托合同，评估费每半年度结算一次，供应商凭已通过上级部门核准或经委托方会审的评估报告，向采购人按实结算，结算时须先扣除当年违约金及考核罚金</w:t>
            </w:r>
            <w:r>
              <w:rPr>
                <w:rFonts w:hint="eastAsia" w:ascii="宋体" w:hAnsi="宋体"/>
                <w:szCs w:val="21"/>
                <w:highlight w:val="none"/>
              </w:rPr>
              <w:t>。</w:t>
            </w:r>
          </w:p>
        </w:tc>
      </w:tr>
      <w:tr w14:paraId="5221FBF0">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1A50EDA9">
            <w:pPr>
              <w:autoSpaceDE w:val="0"/>
              <w:autoSpaceDN w:val="0"/>
              <w:adjustRightInd w:val="0"/>
              <w:spacing w:line="400" w:lineRule="exact"/>
              <w:jc w:val="center"/>
              <w:rPr>
                <w:rFonts w:ascii="宋体" w:hAnsi="宋体" w:cs="宋体"/>
                <w:bCs/>
                <w:szCs w:val="21"/>
              </w:rPr>
            </w:pPr>
            <w:r>
              <w:rPr>
                <w:rFonts w:hint="eastAsia" w:ascii="宋体" w:hAnsi="宋体"/>
                <w:color w:val="auto"/>
                <w:szCs w:val="21"/>
                <w:highlight w:val="none"/>
              </w:rPr>
              <w:t>3</w:t>
            </w:r>
          </w:p>
        </w:tc>
        <w:tc>
          <w:tcPr>
            <w:tcW w:w="8383" w:type="dxa"/>
            <w:tcBorders>
              <w:top w:val="single" w:color="auto" w:sz="4" w:space="0"/>
              <w:left w:val="single" w:color="000000" w:sz="6" w:space="0"/>
              <w:bottom w:val="single" w:color="000000" w:sz="6" w:space="0"/>
              <w:right w:val="single" w:color="auto" w:sz="4" w:space="0"/>
            </w:tcBorders>
            <w:vAlign w:val="center"/>
          </w:tcPr>
          <w:p w14:paraId="51118072">
            <w:pPr>
              <w:spacing w:line="400" w:lineRule="exact"/>
              <w:rPr>
                <w:rFonts w:ascii="宋体" w:hAnsi="宋体"/>
                <w:szCs w:val="21"/>
                <w:highlight w:val="none"/>
              </w:rPr>
            </w:pPr>
            <w:r>
              <w:rPr>
                <w:rFonts w:hint="eastAsia" w:ascii="宋体" w:hAnsi="宋体" w:cs="宋体"/>
                <w:color w:val="auto"/>
                <w:highlight w:val="none"/>
              </w:rPr>
              <w:t>履约保证金金额：标项1、2，</w:t>
            </w:r>
            <w:r>
              <w:rPr>
                <w:rFonts w:hint="eastAsia" w:ascii="宋体" w:hAnsi="宋体" w:cs="宋体"/>
                <w:color w:val="auto"/>
                <w:szCs w:val="21"/>
                <w:highlight w:val="none"/>
                <w:lang w:val="zh-CN"/>
              </w:rPr>
              <w:t>履约保证金为人民币</w:t>
            </w:r>
            <w:r>
              <w:rPr>
                <w:rFonts w:hint="eastAsia" w:ascii="宋体" w:hAnsi="宋体" w:cs="宋体"/>
                <w:color w:val="auto"/>
                <w:szCs w:val="21"/>
                <w:highlight w:val="none"/>
              </w:rPr>
              <w:t>10000.00元整</w:t>
            </w:r>
            <w:r>
              <w:rPr>
                <w:rFonts w:hint="eastAsia" w:ascii="宋体" w:hAnsi="宋体" w:cs="宋体"/>
                <w:color w:val="auto"/>
                <w:szCs w:val="21"/>
                <w:highlight w:val="none"/>
                <w:lang w:val="zh-CN"/>
              </w:rPr>
              <w:t>，</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w:t>
            </w:r>
            <w:r>
              <w:rPr>
                <w:rFonts w:hint="eastAsia" w:ascii="宋体" w:hAnsi="宋体" w:cs="宋体"/>
                <w:color w:val="auto"/>
                <w:szCs w:val="21"/>
                <w:highlight w:val="none"/>
              </w:rPr>
              <w:t>采购人</w:t>
            </w:r>
            <w:r>
              <w:rPr>
                <w:rFonts w:hint="eastAsia" w:ascii="宋体" w:hAnsi="宋体" w:cs="宋体"/>
                <w:color w:val="auto"/>
                <w:szCs w:val="21"/>
                <w:highlight w:val="none"/>
                <w:lang w:val="zh-CN"/>
              </w:rPr>
              <w:t>支付预付款前提交。完成其合同义务后30天内予以退还；但如果此时存在合同争端并且未能解决，那么履约保证金的有效期应延长到上述争端最终解决且理赔完毕后终止。</w:t>
            </w:r>
          </w:p>
        </w:tc>
      </w:tr>
      <w:tr w14:paraId="55D5E256">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4B373289">
            <w:pPr>
              <w:autoSpaceDE w:val="0"/>
              <w:autoSpaceDN w:val="0"/>
              <w:adjustRightInd w:val="0"/>
              <w:spacing w:line="400" w:lineRule="exact"/>
              <w:jc w:val="center"/>
              <w:rPr>
                <w:rFonts w:ascii="宋体" w:hAnsi="宋体" w:cs="宋体"/>
                <w:bCs/>
                <w:szCs w:val="21"/>
              </w:rPr>
            </w:pPr>
            <w:r>
              <w:rPr>
                <w:rFonts w:hint="eastAsia" w:ascii="宋体" w:hAnsi="宋体"/>
                <w:color w:val="auto"/>
                <w:szCs w:val="21"/>
                <w:highlight w:val="none"/>
              </w:rPr>
              <w:t>4</w:t>
            </w:r>
          </w:p>
        </w:tc>
        <w:tc>
          <w:tcPr>
            <w:tcW w:w="8383" w:type="dxa"/>
            <w:tcBorders>
              <w:top w:val="single" w:color="auto" w:sz="4" w:space="0"/>
              <w:left w:val="single" w:color="000000" w:sz="6" w:space="0"/>
              <w:bottom w:val="single" w:color="000000" w:sz="6" w:space="0"/>
              <w:right w:val="single" w:color="auto" w:sz="4" w:space="0"/>
            </w:tcBorders>
            <w:vAlign w:val="center"/>
          </w:tcPr>
          <w:p w14:paraId="41E0C312">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履约保证金形式：</w:t>
            </w:r>
          </w:p>
          <w:p w14:paraId="594D8F48">
            <w:pPr>
              <w:autoSpaceDE w:val="0"/>
              <w:autoSpaceDN w:val="0"/>
              <w:adjustRightInd w:val="0"/>
              <w:spacing w:line="400" w:lineRule="exact"/>
              <w:rPr>
                <w:rFonts w:ascii="宋体" w:hAnsi="宋体"/>
                <w:szCs w:val="21"/>
              </w:rPr>
            </w:pPr>
            <w:r>
              <w:rPr>
                <w:rFonts w:hint="eastAsia" w:ascii="宋体" w:hAnsi="宋体"/>
                <w:color w:val="auto"/>
                <w:szCs w:val="21"/>
                <w:highlight w:val="none"/>
                <w:lang w:val="zh-CN"/>
              </w:rPr>
              <w:t>可选择：银行汇票（电汇）、现金、支票、履约保函。</w:t>
            </w:r>
          </w:p>
        </w:tc>
      </w:tr>
      <w:tr w14:paraId="7FD41B92">
        <w:tblPrEx>
          <w:tblCellMar>
            <w:top w:w="0" w:type="dxa"/>
            <w:left w:w="108" w:type="dxa"/>
            <w:bottom w:w="0" w:type="dxa"/>
            <w:right w:w="108" w:type="dxa"/>
          </w:tblCellMar>
        </w:tblPrEx>
        <w:trPr>
          <w:trHeight w:val="454" w:hRule="atLeast"/>
          <w:jc w:val="center"/>
        </w:trPr>
        <w:tc>
          <w:tcPr>
            <w:tcW w:w="1010" w:type="dxa"/>
            <w:tcBorders>
              <w:top w:val="single" w:color="000000" w:sz="6" w:space="0"/>
              <w:left w:val="single" w:color="auto" w:sz="4" w:space="0"/>
              <w:bottom w:val="single" w:color="000000" w:sz="6" w:space="0"/>
              <w:right w:val="single" w:color="000000" w:sz="6" w:space="0"/>
            </w:tcBorders>
            <w:vAlign w:val="center"/>
          </w:tcPr>
          <w:p w14:paraId="21673896">
            <w:pPr>
              <w:autoSpaceDE w:val="0"/>
              <w:autoSpaceDN w:val="0"/>
              <w:adjustRightInd w:val="0"/>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383" w:type="dxa"/>
            <w:tcBorders>
              <w:top w:val="single" w:color="000000" w:sz="6" w:space="0"/>
              <w:left w:val="single" w:color="000000" w:sz="6" w:space="0"/>
              <w:bottom w:val="single" w:color="000000" w:sz="6" w:space="0"/>
              <w:right w:val="single" w:color="auto" w:sz="4" w:space="0"/>
            </w:tcBorders>
            <w:vAlign w:val="center"/>
          </w:tcPr>
          <w:p w14:paraId="53AB1EE2">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14:paraId="1B66310A">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w:t>
            </w:r>
            <w:r>
              <w:rPr>
                <w:rFonts w:ascii="宋体" w:hAnsi="宋体"/>
                <w:szCs w:val="21"/>
                <w:lang w:val="zh-CN"/>
              </w:rPr>
              <w:t>30</w:t>
            </w:r>
            <w:r>
              <w:rPr>
                <w:rFonts w:hint="eastAsia" w:ascii="宋体" w:hAnsi="宋体"/>
                <w:szCs w:val="21"/>
                <w:lang w:val="zh-CN"/>
              </w:rPr>
              <w:t>天内，中标供应商应按照采购文件的规定、中标供应商的投标文件及中标通知书确定的金额签订合同。</w:t>
            </w:r>
          </w:p>
          <w:p w14:paraId="0FE230FD">
            <w:pPr>
              <w:autoSpaceDE w:val="0"/>
              <w:autoSpaceDN w:val="0"/>
              <w:adjustRightInd w:val="0"/>
              <w:spacing w:line="400" w:lineRule="exact"/>
              <w:rPr>
                <w:rFonts w:ascii="宋体" w:hAnsi="宋体"/>
                <w:szCs w:val="21"/>
                <w:lang w:val="zh-CN"/>
              </w:rPr>
            </w:pPr>
            <w:r>
              <w:rPr>
                <w:rFonts w:hint="eastAsia" w:ascii="宋体" w:hAnsi="宋体"/>
                <w:szCs w:val="21"/>
                <w:lang w:val="zh-CN"/>
              </w:rPr>
              <w:t>②中标供应商需将合同至宁波前湾新区公共资源交管办存档。</w:t>
            </w:r>
          </w:p>
          <w:p w14:paraId="68AE953C">
            <w:pPr>
              <w:autoSpaceDE w:val="0"/>
              <w:autoSpaceDN w:val="0"/>
              <w:adjustRightInd w:val="0"/>
              <w:spacing w:line="400" w:lineRule="exact"/>
              <w:rPr>
                <w:rFonts w:ascii="宋体" w:hAnsi="宋体"/>
                <w:szCs w:val="21"/>
                <w:lang w:val="zh-CN"/>
              </w:rPr>
            </w:pPr>
            <w:r>
              <w:rPr>
                <w:rFonts w:hint="eastAsia" w:ascii="宋体" w:hAnsi="宋体"/>
                <w:szCs w:val="21"/>
                <w:lang w:val="zh-CN"/>
              </w:rPr>
              <w:t>③中标供应商如不遵守</w:t>
            </w:r>
            <w:r>
              <w:rPr>
                <w:rFonts w:hint="eastAsia" w:ascii="宋体" w:hAnsi="宋体" w:cs="宋体"/>
                <w:lang w:val="zh-CN"/>
              </w:rPr>
              <w:t>招标文件</w:t>
            </w:r>
            <w:r>
              <w:rPr>
                <w:rFonts w:hint="eastAsia" w:ascii="宋体" w:hAnsi="宋体"/>
                <w:szCs w:val="21"/>
                <w:lang w:val="zh-CN"/>
              </w:rPr>
              <w:t>或投标文件各项条款的邀约与要约，或在接到中标通知书后借故拖延，拒签合同的，给采购人造成的损失的还应当予以赔偿。</w:t>
            </w:r>
          </w:p>
        </w:tc>
      </w:tr>
    </w:tbl>
    <w:p w14:paraId="4485270E">
      <w:pPr>
        <w:spacing w:line="400" w:lineRule="exact"/>
        <w:jc w:val="center"/>
        <w:rPr>
          <w:rFonts w:ascii="宋体" w:hAnsi="宋体"/>
          <w:b/>
          <w:sz w:val="32"/>
        </w:rPr>
        <w:sectPr>
          <w:pgSz w:w="11907" w:h="16840"/>
          <w:pgMar w:top="1134" w:right="1361" w:bottom="1134" w:left="1361" w:header="285" w:footer="418" w:gutter="0"/>
          <w:cols w:space="720" w:num="1"/>
          <w:docGrid w:linePitch="285" w:charSpace="0"/>
        </w:sectPr>
      </w:pPr>
    </w:p>
    <w:bookmarkEnd w:id="79"/>
    <w:p w14:paraId="19EDD7C0">
      <w:pPr>
        <w:spacing w:line="600" w:lineRule="exact"/>
        <w:jc w:val="center"/>
        <w:outlineLvl w:val="0"/>
        <w:rPr>
          <w:rFonts w:ascii="宋体" w:hAnsi="宋体"/>
          <w:b/>
          <w:sz w:val="32"/>
        </w:rPr>
      </w:pPr>
      <w:bookmarkStart w:id="82" w:name="_Toc21541025"/>
      <w:bookmarkStart w:id="83" w:name="_Toc65915714"/>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82"/>
      <w:bookmarkEnd w:id="83"/>
    </w:p>
    <w:p w14:paraId="07642762">
      <w:pPr>
        <w:autoSpaceDE w:val="0"/>
        <w:autoSpaceDN w:val="0"/>
        <w:adjustRightInd w:val="0"/>
        <w:spacing w:beforeLines="400" w:line="420" w:lineRule="exact"/>
        <w:jc w:val="center"/>
        <w:rPr>
          <w:rStyle w:val="103"/>
          <w:rFonts w:ascii="宋体" w:hAnsi="宋体"/>
          <w:sz w:val="32"/>
          <w:szCs w:val="32"/>
        </w:rPr>
      </w:pPr>
      <w:r>
        <w:rPr>
          <w:rStyle w:val="103"/>
          <w:rFonts w:ascii="宋体" w:hAnsi="宋体"/>
          <w:sz w:val="32"/>
          <w:szCs w:val="32"/>
        </w:rPr>
        <w:t>A.</w:t>
      </w:r>
      <w:r>
        <w:rPr>
          <w:rStyle w:val="103"/>
          <w:rFonts w:hint="eastAsia" w:ascii="宋体" w:hAnsi="宋体"/>
          <w:sz w:val="32"/>
          <w:szCs w:val="32"/>
        </w:rPr>
        <w:t>资格文件</w:t>
      </w:r>
    </w:p>
    <w:p w14:paraId="7EC5598A">
      <w:pPr>
        <w:spacing w:line="360" w:lineRule="auto"/>
        <w:ind w:firstLine="1120" w:firstLineChars="400"/>
        <w:rPr>
          <w:rFonts w:ascii="宋体" w:hAnsi="宋体"/>
          <w:sz w:val="28"/>
        </w:rPr>
      </w:pPr>
    </w:p>
    <w:p w14:paraId="2A24B952">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0664C81A">
      <w:pPr>
        <w:spacing w:line="360" w:lineRule="auto"/>
        <w:jc w:val="right"/>
        <w:rPr>
          <w:rFonts w:ascii="宋体" w:hAnsi="宋体"/>
          <w:b/>
          <w:sz w:val="32"/>
          <w:szCs w:val="32"/>
        </w:rPr>
      </w:pPr>
    </w:p>
    <w:p w14:paraId="2A2BE580">
      <w:pPr>
        <w:spacing w:line="360" w:lineRule="auto"/>
        <w:rPr>
          <w:rFonts w:ascii="宋体" w:hAnsi="宋体"/>
          <w:sz w:val="28"/>
          <w:szCs w:val="28"/>
        </w:rPr>
      </w:pPr>
    </w:p>
    <w:p w14:paraId="195A3DAE">
      <w:pPr>
        <w:spacing w:line="360" w:lineRule="auto"/>
        <w:jc w:val="center"/>
        <w:rPr>
          <w:rFonts w:hint="eastAsia" w:ascii="宋体" w:hAnsi="宋体" w:eastAsia="宋体"/>
          <w:sz w:val="40"/>
          <w:szCs w:val="52"/>
          <w:lang w:eastAsia="zh-CN"/>
        </w:rPr>
      </w:pPr>
      <w:r>
        <w:rPr>
          <w:rFonts w:hint="eastAsia" w:ascii="宋体" w:hAnsi="宋体"/>
          <w:b/>
          <w:sz w:val="40"/>
          <w:szCs w:val="52"/>
          <w:lang w:eastAsia="zh-CN"/>
        </w:rPr>
        <w:t>宁波市自然资源和规划局前湾新区分局土地出让及收储地价评估项目</w:t>
      </w:r>
    </w:p>
    <w:p w14:paraId="3FBDB367">
      <w:pPr>
        <w:spacing w:line="360" w:lineRule="auto"/>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u w:val="single"/>
          <w:lang w:eastAsia="zh-CN"/>
        </w:rPr>
        <w:t>QWZFCG25010（NBITC-202510430G）</w:t>
      </w:r>
    </w:p>
    <w:p w14:paraId="70D87B20">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14:paraId="71E6271F">
      <w:pPr>
        <w:rPr>
          <w:rFonts w:ascii="宋体" w:hAnsi="宋体"/>
          <w:sz w:val="28"/>
          <w:szCs w:val="28"/>
        </w:rPr>
      </w:pPr>
    </w:p>
    <w:p w14:paraId="2105D887">
      <w:pPr>
        <w:spacing w:line="360" w:lineRule="auto"/>
        <w:jc w:val="center"/>
        <w:rPr>
          <w:rFonts w:ascii="宋体" w:hAnsi="宋体"/>
          <w:sz w:val="36"/>
          <w:szCs w:val="36"/>
        </w:rPr>
      </w:pPr>
      <w:r>
        <w:rPr>
          <w:rFonts w:hint="eastAsia" w:ascii="宋体" w:hAnsi="宋体"/>
          <w:sz w:val="36"/>
          <w:szCs w:val="36"/>
        </w:rPr>
        <w:t>（资格文件）</w:t>
      </w:r>
    </w:p>
    <w:p w14:paraId="78428A88">
      <w:pPr>
        <w:jc w:val="center"/>
        <w:rPr>
          <w:rFonts w:ascii="宋体" w:hAnsi="宋体"/>
          <w:sz w:val="28"/>
          <w:szCs w:val="28"/>
        </w:rPr>
      </w:pPr>
    </w:p>
    <w:p w14:paraId="43219E7B">
      <w:pPr>
        <w:spacing w:line="360" w:lineRule="auto"/>
        <w:jc w:val="center"/>
        <w:rPr>
          <w:rFonts w:ascii="宋体" w:hAnsi="宋体"/>
          <w:b/>
          <w:sz w:val="72"/>
          <w:szCs w:val="72"/>
        </w:rPr>
      </w:pPr>
      <w:r>
        <w:rPr>
          <w:rFonts w:hint="eastAsia" w:ascii="宋体" w:hAnsi="宋体"/>
          <w:b/>
          <w:sz w:val="72"/>
          <w:szCs w:val="72"/>
        </w:rPr>
        <w:t>投标文件</w:t>
      </w:r>
    </w:p>
    <w:p w14:paraId="60609574">
      <w:pPr>
        <w:spacing w:line="360" w:lineRule="auto"/>
        <w:jc w:val="center"/>
        <w:rPr>
          <w:rFonts w:ascii="宋体" w:hAnsi="宋体"/>
          <w:sz w:val="36"/>
          <w:szCs w:val="36"/>
        </w:rPr>
      </w:pPr>
    </w:p>
    <w:p w14:paraId="0BD9FD4C">
      <w:pPr>
        <w:spacing w:line="360" w:lineRule="auto"/>
        <w:jc w:val="center"/>
        <w:rPr>
          <w:rFonts w:ascii="宋体" w:hAnsi="宋体"/>
          <w:sz w:val="36"/>
          <w:szCs w:val="36"/>
        </w:rPr>
      </w:pPr>
    </w:p>
    <w:p w14:paraId="5A91ECB4">
      <w:pPr>
        <w:spacing w:line="360" w:lineRule="auto"/>
        <w:jc w:val="center"/>
        <w:rPr>
          <w:rFonts w:ascii="宋体" w:hAnsi="宋体"/>
          <w:sz w:val="36"/>
          <w:szCs w:val="36"/>
        </w:rPr>
      </w:pPr>
    </w:p>
    <w:p w14:paraId="336A2BA8">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35EB1B2">
      <w:pPr>
        <w:pStyle w:val="23"/>
        <w:ind w:left="101" w:leftChars="48" w:firstLine="1920" w:firstLineChars="800"/>
        <w:jc w:val="left"/>
        <w:rPr>
          <w:rFonts w:hAnsi="宋体"/>
          <w:kern w:val="2"/>
          <w:szCs w:val="28"/>
          <w:u w:val="single"/>
        </w:rPr>
      </w:pPr>
    </w:p>
    <w:p w14:paraId="7EA58FBD">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1CD6C1A7">
      <w:pPr>
        <w:spacing w:line="360" w:lineRule="auto"/>
        <w:rPr>
          <w:rStyle w:val="103"/>
          <w:rFonts w:ascii="宋体" w:hAnsi="宋体"/>
          <w:sz w:val="21"/>
          <w:szCs w:val="21"/>
        </w:rPr>
      </w:pPr>
      <w:r>
        <w:rPr>
          <w:rStyle w:val="103"/>
          <w:rFonts w:ascii="宋体" w:hAnsi="宋体"/>
          <w:sz w:val="21"/>
          <w:szCs w:val="21"/>
        </w:rPr>
        <w:br w:type="page"/>
      </w:r>
    </w:p>
    <w:p w14:paraId="564CEA53">
      <w:pPr>
        <w:spacing w:line="360" w:lineRule="auto"/>
        <w:jc w:val="center"/>
        <w:rPr>
          <w:rFonts w:ascii="宋体" w:hAnsi="宋体"/>
          <w:szCs w:val="21"/>
        </w:rPr>
      </w:pPr>
      <w:r>
        <w:rPr>
          <w:rStyle w:val="103"/>
          <w:rFonts w:hint="eastAsia" w:ascii="宋体" w:hAnsi="宋体"/>
          <w:sz w:val="21"/>
          <w:szCs w:val="21"/>
        </w:rPr>
        <w:t>A1、关于资格的承诺函</w:t>
      </w:r>
    </w:p>
    <w:p w14:paraId="3EF06653">
      <w:pPr>
        <w:spacing w:line="400" w:lineRule="exact"/>
        <w:rPr>
          <w:rFonts w:ascii="宋体" w:hAnsi="宋体"/>
          <w:b/>
          <w:szCs w:val="21"/>
        </w:rPr>
      </w:pPr>
      <w:r>
        <w:rPr>
          <w:rFonts w:hint="eastAsia" w:ascii="宋体" w:hAnsi="宋体"/>
          <w:szCs w:val="21"/>
        </w:rPr>
        <w:t>致：采购人</w:t>
      </w:r>
    </w:p>
    <w:p w14:paraId="2A89C8B0">
      <w:pPr>
        <w:spacing w:line="400" w:lineRule="exact"/>
        <w:ind w:firstLine="420" w:firstLineChars="200"/>
        <w:rPr>
          <w:rFonts w:ascii="宋体" w:hAnsi="宋体"/>
          <w:szCs w:val="21"/>
        </w:rPr>
      </w:pPr>
      <w:r>
        <w:rPr>
          <w:rFonts w:hint="eastAsia" w:ascii="宋体" w:hAnsi="宋体"/>
          <w:bCs/>
          <w:szCs w:val="21"/>
        </w:rPr>
        <w:t>我单位承诺：</w:t>
      </w:r>
    </w:p>
    <w:p w14:paraId="127113D8">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 供应商参加政府采购活动应当具备的下列条件：</w:t>
      </w:r>
    </w:p>
    <w:p w14:paraId="1EA77D08">
      <w:pPr>
        <w:spacing w:line="400" w:lineRule="exact"/>
        <w:ind w:firstLine="420" w:firstLineChars="200"/>
        <w:rPr>
          <w:rFonts w:ascii="宋体" w:hAnsi="宋体"/>
          <w:szCs w:val="21"/>
        </w:rPr>
      </w:pPr>
      <w:r>
        <w:rPr>
          <w:rFonts w:hint="eastAsia" w:ascii="宋体" w:hAnsi="宋体"/>
          <w:szCs w:val="21"/>
        </w:rPr>
        <w:t>（一）具有独立承担民事责任的能力；</w:t>
      </w:r>
    </w:p>
    <w:p w14:paraId="647BBB86">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F8B2BF6">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2A418CA">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46976E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289252D">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2100C355">
      <w:pPr>
        <w:spacing w:line="400" w:lineRule="exact"/>
        <w:ind w:firstLine="420" w:firstLineChars="200"/>
        <w:rPr>
          <w:rFonts w:ascii="宋体" w:hAnsi="宋体"/>
          <w:szCs w:val="21"/>
        </w:rPr>
      </w:pPr>
      <w:r>
        <w:rPr>
          <w:rFonts w:hint="eastAsia" w:ascii="宋体" w:hAnsi="宋体"/>
          <w:szCs w:val="21"/>
        </w:rPr>
        <w:t>特此承诺。</w:t>
      </w:r>
    </w:p>
    <w:p w14:paraId="70DA7885">
      <w:pPr>
        <w:pStyle w:val="39"/>
        <w:spacing w:before="0" w:beforeAutospacing="0" w:after="0" w:afterAutospacing="0" w:line="400" w:lineRule="exact"/>
        <w:ind w:right="159" w:firstLine="660"/>
        <w:jc w:val="both"/>
        <w:rPr>
          <w:bCs/>
          <w:sz w:val="21"/>
          <w:szCs w:val="21"/>
        </w:rPr>
      </w:pPr>
    </w:p>
    <w:p w14:paraId="786B4BCA">
      <w:pPr>
        <w:pStyle w:val="39"/>
        <w:spacing w:before="0" w:beforeAutospacing="0" w:after="0" w:afterAutospacing="0" w:line="400" w:lineRule="exact"/>
        <w:ind w:right="159" w:firstLine="660"/>
        <w:jc w:val="both"/>
        <w:rPr>
          <w:bCs/>
          <w:sz w:val="21"/>
          <w:szCs w:val="21"/>
        </w:rPr>
      </w:pPr>
    </w:p>
    <w:p w14:paraId="4240A457">
      <w:pPr>
        <w:spacing w:line="400" w:lineRule="exact"/>
        <w:ind w:firstLine="420" w:firstLineChars="200"/>
        <w:rPr>
          <w:rFonts w:ascii="宋体" w:hAnsi="宋体"/>
          <w:szCs w:val="21"/>
        </w:rPr>
      </w:pPr>
      <w:r>
        <w:rPr>
          <w:rFonts w:hint="eastAsia" w:ascii="宋体" w:hAnsi="宋体"/>
          <w:bCs/>
          <w:szCs w:val="21"/>
        </w:rPr>
        <w:t>注：政府采购法所称重大违法记录：是指供应商因违法经营受到刑事处罚或者责令停产停业、吊销许可证或者执照、较大数额罚款等行政处罚。</w:t>
      </w:r>
    </w:p>
    <w:p w14:paraId="3B9F701E">
      <w:pPr>
        <w:pStyle w:val="39"/>
        <w:spacing w:before="0" w:beforeAutospacing="0" w:after="0" w:afterAutospacing="0" w:line="400" w:lineRule="exact"/>
        <w:ind w:right="159" w:firstLine="660"/>
        <w:jc w:val="both"/>
        <w:rPr>
          <w:bCs/>
          <w:sz w:val="21"/>
          <w:szCs w:val="21"/>
        </w:rPr>
      </w:pPr>
    </w:p>
    <w:p w14:paraId="2B1DD85F">
      <w:pPr>
        <w:pStyle w:val="39"/>
        <w:spacing w:before="0" w:beforeAutospacing="0" w:after="0" w:afterAutospacing="0" w:line="400" w:lineRule="exact"/>
        <w:ind w:right="159" w:firstLine="660"/>
        <w:jc w:val="both"/>
        <w:rPr>
          <w:bCs/>
          <w:sz w:val="21"/>
          <w:szCs w:val="21"/>
        </w:rPr>
      </w:pPr>
    </w:p>
    <w:p w14:paraId="4DC5FAF1">
      <w:pPr>
        <w:spacing w:line="400" w:lineRule="exact"/>
        <w:rPr>
          <w:rFonts w:ascii="宋体" w:hAnsi="宋体"/>
          <w:b/>
          <w:kern w:val="0"/>
          <w:szCs w:val="21"/>
        </w:rPr>
      </w:pPr>
    </w:p>
    <w:p w14:paraId="187EBA0F">
      <w:pPr>
        <w:spacing w:line="400" w:lineRule="exact"/>
        <w:rPr>
          <w:rFonts w:ascii="宋体" w:hAnsi="宋体"/>
          <w:b/>
          <w:kern w:val="0"/>
          <w:szCs w:val="21"/>
        </w:rPr>
      </w:pPr>
    </w:p>
    <w:p w14:paraId="1476A54F">
      <w:pPr>
        <w:spacing w:line="400" w:lineRule="exact"/>
        <w:rPr>
          <w:rFonts w:ascii="宋体" w:hAnsi="宋体"/>
          <w:kern w:val="0"/>
          <w:szCs w:val="21"/>
        </w:rPr>
      </w:pPr>
    </w:p>
    <w:p w14:paraId="41CAC8E1">
      <w:pPr>
        <w:spacing w:line="400" w:lineRule="exact"/>
        <w:rPr>
          <w:rFonts w:ascii="宋体" w:hAnsi="宋体"/>
          <w:kern w:val="0"/>
          <w:szCs w:val="21"/>
        </w:rPr>
      </w:pPr>
    </w:p>
    <w:p w14:paraId="291EB612">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64C41E0">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70768C7C">
      <w:pPr>
        <w:spacing w:line="400" w:lineRule="exact"/>
        <w:jc w:val="center"/>
        <w:rPr>
          <w:rFonts w:ascii="宋体" w:hAnsi="宋体"/>
          <w:b/>
          <w:szCs w:val="21"/>
        </w:rPr>
      </w:pPr>
    </w:p>
    <w:p w14:paraId="73F6E385">
      <w:pPr>
        <w:spacing w:line="400" w:lineRule="atLeast"/>
        <w:rPr>
          <w:rFonts w:ascii="宋体" w:hAnsi="宋体"/>
          <w:b/>
          <w:szCs w:val="21"/>
        </w:rPr>
      </w:pPr>
      <w:r>
        <w:rPr>
          <w:rStyle w:val="103"/>
          <w:rFonts w:ascii="宋体" w:hAnsi="宋体"/>
          <w:sz w:val="21"/>
          <w:szCs w:val="21"/>
        </w:rPr>
        <w:br w:type="page"/>
      </w:r>
      <w:bookmarkStart w:id="84" w:name="_Toc65915721"/>
    </w:p>
    <w:p w14:paraId="4E273FA5">
      <w:pPr>
        <w:spacing w:line="400" w:lineRule="atLeast"/>
        <w:rPr>
          <w:rFonts w:ascii="宋体" w:hAnsi="宋体"/>
          <w:b/>
          <w:bCs/>
          <w:szCs w:val="21"/>
        </w:rPr>
      </w:pPr>
      <w:r>
        <w:rPr>
          <w:rFonts w:hint="eastAsia" w:ascii="宋体" w:hAnsi="宋体"/>
          <w:b/>
          <w:bCs/>
          <w:szCs w:val="21"/>
        </w:rPr>
        <w:t>A2、营业执照副本（或事业法人登记证副本或其他登记证明材料）扫描件或电子营业执照加盖供应商公章（供应商如果有名称变更的，应提供由行政主管部门出具的变更证明文件扫描件加盖供应商公章）；</w:t>
      </w:r>
    </w:p>
    <w:p w14:paraId="67CB639F">
      <w:pPr>
        <w:spacing w:line="400" w:lineRule="atLeast"/>
        <w:rPr>
          <w:rFonts w:ascii="宋体" w:hAnsi="宋体"/>
          <w:b/>
          <w:bCs/>
          <w:szCs w:val="21"/>
        </w:rPr>
      </w:pPr>
    </w:p>
    <w:p w14:paraId="3F472E24">
      <w:pPr>
        <w:spacing w:line="400" w:lineRule="atLeast"/>
        <w:rPr>
          <w:rFonts w:ascii="宋体" w:hAnsi="宋体"/>
          <w:b/>
          <w:bCs/>
          <w:szCs w:val="21"/>
        </w:rPr>
      </w:pPr>
    </w:p>
    <w:p w14:paraId="0881448A">
      <w:pPr>
        <w:spacing w:line="400" w:lineRule="exact"/>
        <w:rPr>
          <w:rFonts w:ascii="宋体" w:hAnsi="宋体"/>
          <w:b/>
          <w:kern w:val="0"/>
          <w:szCs w:val="21"/>
        </w:rPr>
      </w:pPr>
    </w:p>
    <w:p w14:paraId="3CA5C722">
      <w:pPr>
        <w:spacing w:line="400" w:lineRule="exact"/>
        <w:jc w:val="left"/>
        <w:rPr>
          <w:rStyle w:val="103"/>
          <w:rFonts w:ascii="宋体" w:hAnsi="宋体"/>
          <w:sz w:val="21"/>
          <w:szCs w:val="21"/>
        </w:rPr>
      </w:pPr>
      <w:r>
        <w:rPr>
          <w:rStyle w:val="103"/>
          <w:rFonts w:hint="eastAsia" w:ascii="宋体" w:hAnsi="宋体"/>
          <w:sz w:val="21"/>
          <w:szCs w:val="21"/>
        </w:rPr>
        <w:t>A3、自然资源部门出具的土地评估机构备案证明复印件加盖供应商公章；</w:t>
      </w:r>
    </w:p>
    <w:p w14:paraId="3BB9F074">
      <w:pPr>
        <w:spacing w:line="400" w:lineRule="exact"/>
        <w:rPr>
          <w:rFonts w:ascii="宋体" w:hAnsi="宋体"/>
          <w:b/>
          <w:kern w:val="0"/>
          <w:szCs w:val="21"/>
        </w:rPr>
      </w:pPr>
    </w:p>
    <w:p w14:paraId="3057F6D2">
      <w:pPr>
        <w:spacing w:line="400" w:lineRule="exact"/>
        <w:rPr>
          <w:rFonts w:ascii="宋体" w:hAnsi="宋体"/>
          <w:b/>
          <w:kern w:val="0"/>
          <w:szCs w:val="21"/>
        </w:rPr>
      </w:pPr>
    </w:p>
    <w:p w14:paraId="1A84A8BA">
      <w:pPr>
        <w:spacing w:line="400" w:lineRule="exact"/>
        <w:rPr>
          <w:rFonts w:ascii="宋体" w:hAnsi="宋体"/>
          <w:b/>
          <w:kern w:val="0"/>
          <w:szCs w:val="21"/>
        </w:rPr>
      </w:pPr>
    </w:p>
    <w:p w14:paraId="06A22C21">
      <w:pPr>
        <w:spacing w:line="400" w:lineRule="exact"/>
        <w:ind w:firstLine="422" w:firstLineChars="200"/>
        <w:rPr>
          <w:rFonts w:ascii="宋体" w:hAnsi="宋体"/>
          <w:b/>
          <w:szCs w:val="21"/>
        </w:rPr>
      </w:pPr>
    </w:p>
    <w:p w14:paraId="41DA09C0">
      <w:pPr>
        <w:spacing w:line="400" w:lineRule="exact"/>
        <w:rPr>
          <w:rFonts w:ascii="宋体" w:hAnsi="宋体"/>
          <w:kern w:val="0"/>
          <w:szCs w:val="21"/>
        </w:rPr>
      </w:pPr>
    </w:p>
    <w:p w14:paraId="3C6E0F90">
      <w:pPr>
        <w:spacing w:line="400" w:lineRule="atLeast"/>
        <w:rPr>
          <w:rFonts w:ascii="宋体" w:hAnsi="宋体"/>
          <w:b/>
          <w:bCs/>
          <w:szCs w:val="21"/>
        </w:rPr>
      </w:pPr>
    </w:p>
    <w:p w14:paraId="152F69F7">
      <w:pPr>
        <w:rPr>
          <w:rFonts w:hint="eastAsia" w:ascii="宋体" w:hAnsi="宋体"/>
          <w:b/>
          <w:szCs w:val="21"/>
        </w:rPr>
      </w:pPr>
      <w:r>
        <w:rPr>
          <w:rFonts w:hint="eastAsia" w:ascii="宋体" w:hAnsi="宋体"/>
          <w:b/>
          <w:szCs w:val="21"/>
        </w:rPr>
        <w:br w:type="page"/>
      </w:r>
    </w:p>
    <w:p w14:paraId="62B3CCC3">
      <w:pPr>
        <w:spacing w:line="360" w:lineRule="exact"/>
        <w:ind w:firstLine="422" w:firstLineChars="200"/>
        <w:jc w:val="center"/>
        <w:rPr>
          <w:rFonts w:ascii="宋体" w:hAnsi="宋体" w:cs="宋体"/>
          <w:b/>
          <w:szCs w:val="21"/>
        </w:rPr>
      </w:pPr>
      <w:r>
        <w:rPr>
          <w:rFonts w:hint="eastAsia" w:ascii="宋体" w:hAnsi="宋体"/>
          <w:b/>
          <w:szCs w:val="21"/>
          <w:lang w:val="en-US" w:eastAsia="zh-CN"/>
        </w:rPr>
        <w:t>A4、</w:t>
      </w:r>
      <w:r>
        <w:rPr>
          <w:rFonts w:hint="eastAsia" w:ascii="宋体" w:hAnsi="宋体" w:cs="宋体"/>
          <w:b/>
          <w:szCs w:val="21"/>
        </w:rPr>
        <w:t>中小企业声明函（服务）</w:t>
      </w:r>
    </w:p>
    <w:p w14:paraId="5885C6DF">
      <w:pPr>
        <w:spacing w:line="400" w:lineRule="exact"/>
        <w:rPr>
          <w:rFonts w:ascii="宋体" w:hAnsi="宋体"/>
          <w:b/>
          <w:szCs w:val="21"/>
        </w:rPr>
      </w:pPr>
    </w:p>
    <w:p w14:paraId="717062D8">
      <w:pPr>
        <w:pStyle w:val="18"/>
        <w:spacing w:line="400" w:lineRule="exact"/>
        <w:ind w:firstLine="420" w:firstLineChars="200"/>
        <w:jc w:val="left"/>
        <w:rPr>
          <w:rFonts w:cs="宋体"/>
          <w:iCs/>
          <w:sz w:val="21"/>
          <w:szCs w:val="21"/>
        </w:rPr>
      </w:pPr>
      <w:r>
        <w:rPr>
          <w:rFonts w:hint="eastAsia" w:cs="宋体"/>
          <w:iCs/>
          <w:sz w:val="21"/>
          <w:szCs w:val="21"/>
        </w:rPr>
        <w:t>本公司（联合体）郑重声明，根据《政府采购促进中小企业发展管理办法》（财库﹝2020﹞46 号）的规定，本公司（联合体）参加</w:t>
      </w:r>
      <w:r>
        <w:rPr>
          <w:rFonts w:hint="eastAsia" w:cs="宋体"/>
          <w:b/>
          <w:iCs/>
          <w:sz w:val="21"/>
          <w:szCs w:val="21"/>
          <w:u w:val="single"/>
          <w:lang w:eastAsia="zh-CN"/>
        </w:rPr>
        <w:t>宁波市自然资源和规划局前湾新区分局</w:t>
      </w:r>
      <w:r>
        <w:rPr>
          <w:rFonts w:hint="eastAsia" w:cs="宋体"/>
          <w:iCs/>
          <w:sz w:val="21"/>
          <w:szCs w:val="21"/>
          <w:u w:val="single"/>
        </w:rPr>
        <w:t>（单位名称）</w:t>
      </w:r>
      <w:r>
        <w:rPr>
          <w:rFonts w:hint="eastAsia" w:cs="宋体"/>
          <w:iCs/>
          <w:sz w:val="21"/>
          <w:szCs w:val="21"/>
        </w:rPr>
        <w:t>的</w:t>
      </w:r>
      <w:r>
        <w:rPr>
          <w:rFonts w:hint="eastAsia" w:cs="宋体"/>
          <w:b/>
          <w:iCs/>
          <w:sz w:val="21"/>
          <w:szCs w:val="21"/>
          <w:u w:val="single"/>
          <w:lang w:eastAsia="zh-CN"/>
        </w:rPr>
        <w:t>宁波市自然资源和规划局前湾新区分局土地出让及收储地价评估项目</w:t>
      </w:r>
      <w:r>
        <w:rPr>
          <w:rFonts w:hint="eastAsia" w:cs="宋体"/>
          <w:iCs/>
          <w:sz w:val="21"/>
          <w:szCs w:val="21"/>
          <w:u w:val="single"/>
        </w:rPr>
        <w:t>（项目名称）</w:t>
      </w:r>
      <w:r>
        <w:rPr>
          <w:rFonts w:hint="eastAsia" w:cs="宋体"/>
          <w:iCs/>
          <w:sz w:val="21"/>
          <w:szCs w:val="21"/>
        </w:rPr>
        <w:t>采购活动，服务全部由符合政策要求的中小企业承接。相关企业（含联合体中的中小企业、签订分包意向协议的中小企业）的具体情况如下：</w:t>
      </w:r>
    </w:p>
    <w:p w14:paraId="4DB2DECA">
      <w:pPr>
        <w:pStyle w:val="18"/>
        <w:spacing w:line="400" w:lineRule="exact"/>
        <w:ind w:firstLine="420" w:firstLineChars="200"/>
        <w:rPr>
          <w:rFonts w:cs="宋体"/>
          <w:iCs/>
          <w:sz w:val="21"/>
          <w:szCs w:val="21"/>
        </w:rPr>
      </w:pPr>
      <w:r>
        <w:rPr>
          <w:rFonts w:hint="eastAsia" w:cs="宋体"/>
          <w:iCs/>
          <w:sz w:val="21"/>
          <w:szCs w:val="21"/>
        </w:rPr>
        <w:t>1.</w:t>
      </w:r>
      <w:r>
        <w:rPr>
          <w:rFonts w:hint="eastAsia"/>
        </w:rPr>
        <w:t xml:space="preserve"> </w:t>
      </w:r>
      <w:r>
        <w:rPr>
          <w:rFonts w:hint="eastAsia" w:cs="宋体"/>
          <w:b/>
          <w:iCs/>
          <w:sz w:val="21"/>
          <w:szCs w:val="21"/>
          <w:u w:val="single"/>
          <w:lang w:eastAsia="zh-CN"/>
        </w:rPr>
        <w:t>土地出让及收储地价评估1</w:t>
      </w:r>
      <w:r>
        <w:rPr>
          <w:rFonts w:hint="eastAsia" w:cs="宋体"/>
          <w:iCs/>
          <w:sz w:val="21"/>
          <w:szCs w:val="21"/>
        </w:rPr>
        <w:t>，属于</w:t>
      </w:r>
      <w:r>
        <w:rPr>
          <w:rFonts w:hint="eastAsia" w:cs="宋体"/>
          <w:b/>
          <w:iCs/>
          <w:sz w:val="21"/>
          <w:szCs w:val="21"/>
          <w:u w:val="single"/>
          <w:lang w:eastAsia="zh-CN"/>
        </w:rPr>
        <w:t>其他未列明行业</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302B2500">
      <w:pPr>
        <w:pStyle w:val="18"/>
        <w:spacing w:line="400" w:lineRule="exact"/>
        <w:ind w:firstLine="420" w:firstLineChars="200"/>
        <w:rPr>
          <w:rFonts w:cs="宋体"/>
          <w:iCs/>
          <w:sz w:val="21"/>
          <w:szCs w:val="21"/>
        </w:rPr>
      </w:pPr>
      <w:r>
        <w:rPr>
          <w:rFonts w:hint="eastAsia" w:cs="宋体"/>
          <w:iCs/>
          <w:sz w:val="21"/>
          <w:szCs w:val="21"/>
        </w:rPr>
        <w:t>2.</w:t>
      </w:r>
      <w:r>
        <w:rPr>
          <w:rFonts w:hint="eastAsia"/>
        </w:rPr>
        <w:t xml:space="preserve"> </w:t>
      </w:r>
      <w:r>
        <w:rPr>
          <w:rFonts w:hint="eastAsia" w:cs="宋体"/>
          <w:b/>
          <w:iCs/>
          <w:sz w:val="21"/>
          <w:szCs w:val="21"/>
          <w:u w:val="single"/>
          <w:lang w:eastAsia="zh-CN"/>
        </w:rPr>
        <w:t>土地出让及收储地价评估2</w:t>
      </w:r>
      <w:r>
        <w:rPr>
          <w:rFonts w:hint="eastAsia" w:cs="宋体"/>
          <w:iCs/>
          <w:sz w:val="21"/>
          <w:szCs w:val="21"/>
        </w:rPr>
        <w:t>，属于</w:t>
      </w:r>
      <w:r>
        <w:rPr>
          <w:rFonts w:hint="eastAsia" w:cs="宋体"/>
          <w:b/>
          <w:iCs/>
          <w:sz w:val="21"/>
          <w:szCs w:val="21"/>
          <w:u w:val="single"/>
          <w:lang w:eastAsia="zh-CN"/>
        </w:rPr>
        <w:t>其他未列明行业</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0156F2C7">
      <w:pPr>
        <w:pStyle w:val="18"/>
        <w:spacing w:line="400" w:lineRule="exact"/>
        <w:ind w:firstLine="420" w:firstLineChars="200"/>
        <w:rPr>
          <w:rFonts w:cs="宋体"/>
          <w:iCs/>
          <w:sz w:val="21"/>
          <w:szCs w:val="21"/>
        </w:rPr>
      </w:pPr>
      <w:r>
        <w:rPr>
          <w:rFonts w:hint="eastAsia" w:cs="宋体"/>
          <w:iCs/>
          <w:sz w:val="21"/>
          <w:szCs w:val="21"/>
        </w:rPr>
        <w:t xml:space="preserve">…… </w:t>
      </w:r>
    </w:p>
    <w:p w14:paraId="5D89B708">
      <w:pPr>
        <w:pStyle w:val="18"/>
        <w:spacing w:line="400" w:lineRule="exact"/>
        <w:ind w:firstLine="420" w:firstLineChars="200"/>
        <w:jc w:val="left"/>
        <w:rPr>
          <w:rFonts w:cs="宋体"/>
          <w:iCs/>
          <w:sz w:val="21"/>
          <w:szCs w:val="21"/>
        </w:rPr>
      </w:pPr>
      <w:r>
        <w:rPr>
          <w:rFonts w:hint="eastAsia" w:cs="宋体"/>
          <w:iCs/>
          <w:sz w:val="21"/>
          <w:szCs w:val="21"/>
        </w:rPr>
        <w:t>以上企业，不属于大企业的分支机构，不存在控股股东为大企业的情形，也不存在与大企业的负责人为同一人的情形。</w:t>
      </w:r>
    </w:p>
    <w:p w14:paraId="395D45FB">
      <w:pPr>
        <w:pStyle w:val="18"/>
        <w:spacing w:line="400" w:lineRule="exact"/>
        <w:ind w:firstLine="420" w:firstLineChars="200"/>
        <w:jc w:val="left"/>
        <w:rPr>
          <w:rFonts w:cs="宋体"/>
          <w:iCs/>
          <w:sz w:val="21"/>
          <w:szCs w:val="21"/>
        </w:rPr>
      </w:pPr>
      <w:r>
        <w:rPr>
          <w:rFonts w:hint="eastAsia" w:cs="宋体"/>
          <w:iCs/>
          <w:sz w:val="21"/>
          <w:szCs w:val="21"/>
        </w:rPr>
        <w:t>本企业对上述声明内容的真实性负责。如有虚假，将依法承担相应责任。</w:t>
      </w:r>
    </w:p>
    <w:p w14:paraId="0CB9B099">
      <w:pPr>
        <w:pStyle w:val="18"/>
        <w:spacing w:line="400" w:lineRule="exact"/>
        <w:ind w:firstLine="3360" w:firstLineChars="1600"/>
        <w:jc w:val="left"/>
        <w:rPr>
          <w:rFonts w:cs="宋体"/>
          <w:iCs/>
          <w:sz w:val="21"/>
          <w:szCs w:val="21"/>
        </w:rPr>
      </w:pPr>
    </w:p>
    <w:p w14:paraId="5763BB45">
      <w:pPr>
        <w:pStyle w:val="18"/>
        <w:spacing w:line="400" w:lineRule="exact"/>
        <w:ind w:firstLine="4095" w:firstLineChars="1950"/>
        <w:rPr>
          <w:rFonts w:cs="宋体"/>
          <w:iCs/>
          <w:sz w:val="21"/>
          <w:szCs w:val="21"/>
        </w:rPr>
      </w:pPr>
    </w:p>
    <w:p w14:paraId="3F4DAED0">
      <w:pPr>
        <w:pStyle w:val="18"/>
        <w:spacing w:line="400" w:lineRule="exact"/>
        <w:ind w:firstLine="4095" w:firstLineChars="1950"/>
        <w:rPr>
          <w:rFonts w:cs="宋体"/>
          <w:iCs/>
          <w:sz w:val="21"/>
          <w:szCs w:val="21"/>
        </w:rPr>
      </w:pPr>
      <w:r>
        <w:rPr>
          <w:rFonts w:hint="eastAsia" w:cs="宋体"/>
          <w:iCs/>
          <w:sz w:val="21"/>
          <w:szCs w:val="21"/>
        </w:rPr>
        <w:t>单位名称（盖章）：</w:t>
      </w:r>
    </w:p>
    <w:p w14:paraId="3D8F057C">
      <w:pPr>
        <w:pStyle w:val="14"/>
        <w:spacing w:line="400" w:lineRule="exact"/>
        <w:ind w:firstLine="4095" w:firstLineChars="1950"/>
        <w:rPr>
          <w:rFonts w:ascii="宋体" w:hAnsi="宋体" w:eastAsia="宋体" w:cs="宋体"/>
          <w:iCs/>
          <w:sz w:val="21"/>
          <w:szCs w:val="21"/>
        </w:rPr>
      </w:pPr>
    </w:p>
    <w:p w14:paraId="3876529B">
      <w:pPr>
        <w:pStyle w:val="14"/>
        <w:spacing w:line="400" w:lineRule="exact"/>
        <w:ind w:firstLine="4095" w:firstLineChars="1950"/>
        <w:rPr>
          <w:rFonts w:ascii="宋体" w:hAnsi="宋体" w:eastAsia="宋体"/>
          <w:iCs/>
          <w:sz w:val="21"/>
          <w:szCs w:val="21"/>
        </w:rPr>
      </w:pPr>
      <w:r>
        <w:rPr>
          <w:rFonts w:hint="eastAsia" w:ascii="宋体" w:hAnsi="宋体" w:eastAsia="宋体" w:cs="宋体"/>
          <w:iCs/>
          <w:sz w:val="21"/>
          <w:szCs w:val="21"/>
        </w:rPr>
        <w:t>日 期：</w:t>
      </w:r>
    </w:p>
    <w:p w14:paraId="5B80B24A">
      <w:pPr>
        <w:spacing w:line="400" w:lineRule="exact"/>
        <w:rPr>
          <w:rFonts w:ascii="宋体" w:hAnsi="宋体"/>
          <w:szCs w:val="21"/>
        </w:rPr>
      </w:pPr>
    </w:p>
    <w:p w14:paraId="35B09CBA">
      <w:pPr>
        <w:spacing w:line="400" w:lineRule="exact"/>
        <w:rPr>
          <w:rFonts w:ascii="宋体" w:hAnsi="宋体"/>
          <w:szCs w:val="21"/>
        </w:rPr>
      </w:pPr>
    </w:p>
    <w:p w14:paraId="450FF742">
      <w:pPr>
        <w:spacing w:line="400" w:lineRule="exact"/>
        <w:ind w:firstLine="422" w:firstLineChars="200"/>
        <w:rPr>
          <w:rFonts w:ascii="宋体" w:hAnsi="宋体"/>
          <w:b/>
          <w:szCs w:val="21"/>
        </w:rPr>
      </w:pPr>
      <w:r>
        <w:rPr>
          <w:rFonts w:hint="eastAsia" w:ascii="宋体" w:hAnsi="宋体"/>
          <w:b/>
          <w:szCs w:val="21"/>
        </w:rPr>
        <w:t>注：1、从业人员、营业收入、资产总额填报上一年度数据，无上一年度数据的新成立企业可不填报。</w:t>
      </w:r>
    </w:p>
    <w:p w14:paraId="24802525">
      <w:pPr>
        <w:spacing w:line="400" w:lineRule="exact"/>
        <w:ind w:firstLine="843" w:firstLineChars="400"/>
        <w:rPr>
          <w:rFonts w:ascii="宋体" w:hAnsi="宋体" w:cs="宋体"/>
          <w:b/>
          <w:szCs w:val="21"/>
        </w:rPr>
      </w:pPr>
      <w:r>
        <w:rPr>
          <w:rFonts w:hint="eastAsia" w:ascii="宋体" w:hAnsi="宋体"/>
          <w:b/>
          <w:szCs w:val="21"/>
        </w:rPr>
        <w:t>2、招标文件中明确的所属行业：详见招标文件第三章。</w:t>
      </w:r>
    </w:p>
    <w:p w14:paraId="69268ED4">
      <w:pPr>
        <w:spacing w:line="588" w:lineRule="exact"/>
        <w:jc w:val="center"/>
        <w:rPr>
          <w:rFonts w:ascii="宋体" w:hAnsi="宋体"/>
          <w:b/>
          <w:szCs w:val="21"/>
        </w:rPr>
      </w:pPr>
      <w:r>
        <w:rPr>
          <w:rFonts w:ascii="宋体" w:hAnsi="宋体"/>
          <w:szCs w:val="21"/>
        </w:rPr>
        <w:br w:type="page"/>
      </w:r>
      <w:r>
        <w:rPr>
          <w:rFonts w:hint="eastAsia" w:ascii="宋体" w:hAnsi="宋体"/>
          <w:b/>
          <w:szCs w:val="21"/>
          <w:lang w:val="en-US" w:eastAsia="zh-CN"/>
        </w:rPr>
        <w:t>A5</w:t>
      </w:r>
      <w:r>
        <w:rPr>
          <w:rFonts w:hint="eastAsia" w:ascii="宋体" w:hAnsi="宋体"/>
          <w:b/>
          <w:szCs w:val="21"/>
        </w:rPr>
        <w:t>、残疾人福利性单位声明函（如有需提供）</w:t>
      </w:r>
    </w:p>
    <w:p w14:paraId="368DA73F">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u w:val="single"/>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6EA2A39A">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DF77443">
      <w:pPr>
        <w:spacing w:line="588" w:lineRule="exact"/>
        <w:ind w:firstLine="420" w:firstLineChars="200"/>
        <w:rPr>
          <w:rFonts w:ascii="宋体" w:hAnsi="宋体"/>
          <w:szCs w:val="21"/>
        </w:rPr>
      </w:pPr>
    </w:p>
    <w:p w14:paraId="7A334F97">
      <w:pPr>
        <w:spacing w:line="588" w:lineRule="exact"/>
        <w:ind w:firstLine="420" w:firstLineChars="200"/>
        <w:rPr>
          <w:rFonts w:ascii="宋体" w:hAnsi="宋体"/>
          <w:szCs w:val="21"/>
        </w:rPr>
      </w:pPr>
    </w:p>
    <w:p w14:paraId="0189C995">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14:paraId="310BD4A5">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42B76CDD">
      <w:pPr>
        <w:spacing w:line="400" w:lineRule="exact"/>
        <w:ind w:firstLine="422" w:firstLineChars="200"/>
        <w:rPr>
          <w:rFonts w:ascii="宋体" w:hAnsi="宋体"/>
          <w:b/>
          <w:szCs w:val="21"/>
        </w:rPr>
      </w:pPr>
    </w:p>
    <w:p w14:paraId="67F49A47">
      <w:pPr>
        <w:spacing w:line="400" w:lineRule="exact"/>
        <w:ind w:firstLine="420" w:firstLineChars="200"/>
        <w:rPr>
          <w:rFonts w:ascii="宋体" w:hAnsi="宋体"/>
          <w:szCs w:val="21"/>
        </w:rPr>
      </w:pPr>
      <w:r>
        <w:rPr>
          <w:rFonts w:hint="eastAsia" w:ascii="宋体" w:hAnsi="宋体"/>
          <w:szCs w:val="21"/>
        </w:rPr>
        <w:t>注：</w:t>
      </w:r>
    </w:p>
    <w:p w14:paraId="7B0B27D0">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75061CF8">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6AB01867">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516D722F">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6E83CCBC">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1D9C15FC">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55E4D4AD">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3D660935">
      <w:pPr>
        <w:rPr>
          <w:rFonts w:ascii="宋体" w:hAnsi="宋体"/>
          <w:sz w:val="44"/>
          <w:szCs w:val="44"/>
        </w:rPr>
      </w:pPr>
    </w:p>
    <w:p w14:paraId="4E5556F0">
      <w:pPr>
        <w:widowControl/>
        <w:jc w:val="left"/>
        <w:rPr>
          <w:rFonts w:ascii="宋体" w:hAnsi="宋体"/>
          <w:b/>
          <w:bCs/>
          <w:szCs w:val="21"/>
        </w:rPr>
      </w:pPr>
      <w:r>
        <w:rPr>
          <w:rFonts w:ascii="宋体" w:hAnsi="宋体"/>
          <w:b/>
          <w:bCs/>
          <w:szCs w:val="21"/>
        </w:rPr>
        <w:br w:type="page"/>
      </w:r>
    </w:p>
    <w:p w14:paraId="18EB66C2">
      <w:pPr>
        <w:spacing w:line="400" w:lineRule="exact"/>
        <w:jc w:val="left"/>
        <w:rPr>
          <w:rFonts w:ascii="宋体" w:hAnsi="宋体"/>
          <w:b/>
          <w:szCs w:val="21"/>
        </w:rPr>
      </w:pPr>
      <w:r>
        <w:rPr>
          <w:rFonts w:hint="eastAsia" w:ascii="宋体" w:hAnsi="宋体"/>
          <w:b/>
          <w:szCs w:val="21"/>
          <w:lang w:val="en-US" w:eastAsia="zh-CN"/>
        </w:rPr>
        <w:t>A6</w:t>
      </w:r>
      <w:r>
        <w:rPr>
          <w:rFonts w:hint="eastAsia" w:ascii="宋体" w:hAnsi="宋体"/>
          <w:b/>
          <w:szCs w:val="21"/>
        </w:rPr>
        <w:t>、监狱企业（监狱和戒毒企业）提供自己企业的产品（服务）的：提供由省级以上监狱管理局、戒毒管理局（含新疆生产建设兵团）出具的属于监狱企业的证明文件（如有需提供）。</w:t>
      </w:r>
    </w:p>
    <w:p w14:paraId="2A6B1FAB">
      <w:pPr>
        <w:spacing w:line="588" w:lineRule="exact"/>
        <w:jc w:val="center"/>
        <w:rPr>
          <w:rStyle w:val="103"/>
          <w:rFonts w:ascii="宋体" w:hAnsi="宋体"/>
          <w:sz w:val="21"/>
          <w:szCs w:val="21"/>
        </w:rPr>
      </w:pPr>
      <w:r>
        <w:rPr>
          <w:rFonts w:ascii="宋体" w:hAnsi="宋体"/>
          <w:b/>
          <w:bCs/>
          <w:szCs w:val="21"/>
        </w:rPr>
        <w:br w:type="page"/>
      </w:r>
    </w:p>
    <w:bookmarkEnd w:id="84"/>
    <w:p w14:paraId="4355057C">
      <w:pPr>
        <w:spacing w:line="400" w:lineRule="exact"/>
        <w:ind w:firstLine="414" w:firstLineChars="200"/>
        <w:jc w:val="left"/>
        <w:rPr>
          <w:rStyle w:val="103"/>
          <w:rFonts w:ascii="宋体" w:hAnsi="宋体"/>
          <w:sz w:val="21"/>
          <w:szCs w:val="21"/>
        </w:rPr>
      </w:pPr>
    </w:p>
    <w:p w14:paraId="530762FC">
      <w:pPr>
        <w:spacing w:line="400" w:lineRule="exact"/>
        <w:jc w:val="left"/>
        <w:rPr>
          <w:rStyle w:val="103"/>
          <w:rFonts w:ascii="宋体" w:hAnsi="宋体"/>
          <w:sz w:val="28"/>
          <w:szCs w:val="28"/>
        </w:rPr>
      </w:pPr>
    </w:p>
    <w:p w14:paraId="217B54E3">
      <w:pPr>
        <w:autoSpaceDE w:val="0"/>
        <w:autoSpaceDN w:val="0"/>
        <w:adjustRightInd w:val="0"/>
        <w:spacing w:beforeLines="100" w:line="400" w:lineRule="exact"/>
        <w:jc w:val="center"/>
        <w:outlineLvl w:val="0"/>
        <w:rPr>
          <w:rStyle w:val="103"/>
          <w:rFonts w:ascii="宋体" w:hAnsi="宋体"/>
          <w:sz w:val="32"/>
          <w:szCs w:val="32"/>
        </w:rPr>
      </w:pPr>
      <w:bookmarkStart w:id="85" w:name="_Toc21541026"/>
      <w:bookmarkStart w:id="86" w:name="_Toc65915715"/>
      <w:r>
        <w:rPr>
          <w:rStyle w:val="103"/>
          <w:rFonts w:ascii="宋体" w:hAnsi="宋体"/>
          <w:sz w:val="32"/>
          <w:szCs w:val="32"/>
        </w:rPr>
        <w:t>B.</w:t>
      </w:r>
      <w:r>
        <w:rPr>
          <w:rStyle w:val="103"/>
          <w:rFonts w:hint="eastAsia" w:ascii="宋体" w:hAnsi="宋体"/>
          <w:sz w:val="32"/>
          <w:szCs w:val="32"/>
        </w:rPr>
        <w:t>商务和技术文件</w:t>
      </w:r>
      <w:bookmarkEnd w:id="85"/>
      <w:bookmarkEnd w:id="86"/>
    </w:p>
    <w:p w14:paraId="3D8416D1">
      <w:pPr>
        <w:autoSpaceDE w:val="0"/>
        <w:autoSpaceDN w:val="0"/>
        <w:adjustRightInd w:val="0"/>
        <w:spacing w:line="420" w:lineRule="exact"/>
        <w:rPr>
          <w:rStyle w:val="103"/>
          <w:rFonts w:ascii="宋体" w:hAnsi="宋体"/>
          <w:b w:val="0"/>
          <w:lang w:val="zh-CN"/>
        </w:rPr>
      </w:pPr>
      <w:r>
        <w:rPr>
          <w:rStyle w:val="103"/>
          <w:rFonts w:ascii="宋体" w:hAnsi="宋体"/>
          <w:sz w:val="32"/>
          <w:szCs w:val="32"/>
        </w:rPr>
        <w:br w:type="page"/>
      </w:r>
      <w:r>
        <w:rPr>
          <w:rStyle w:val="103"/>
          <w:rFonts w:hint="eastAsia" w:ascii="宋体" w:hAnsi="宋体"/>
          <w:sz w:val="21"/>
          <w:szCs w:val="21"/>
        </w:rPr>
        <w:t>封面</w:t>
      </w:r>
    </w:p>
    <w:p w14:paraId="5D4DE33E">
      <w:pPr>
        <w:spacing w:line="360" w:lineRule="auto"/>
        <w:ind w:firstLine="1285" w:firstLineChars="400"/>
        <w:jc w:val="right"/>
        <w:rPr>
          <w:rFonts w:ascii="宋体" w:hAnsi="宋体"/>
          <w:b/>
          <w:sz w:val="32"/>
          <w:szCs w:val="32"/>
        </w:rPr>
      </w:pPr>
    </w:p>
    <w:p w14:paraId="7B648321">
      <w:pPr>
        <w:spacing w:line="360" w:lineRule="auto"/>
        <w:rPr>
          <w:rFonts w:ascii="宋体" w:hAnsi="宋体"/>
          <w:sz w:val="28"/>
          <w:szCs w:val="28"/>
        </w:rPr>
      </w:pPr>
    </w:p>
    <w:p w14:paraId="2DC3BC76">
      <w:pPr>
        <w:spacing w:line="360" w:lineRule="auto"/>
        <w:jc w:val="center"/>
        <w:rPr>
          <w:rFonts w:hint="eastAsia" w:ascii="宋体" w:hAnsi="宋体" w:eastAsia="宋体"/>
          <w:sz w:val="40"/>
          <w:szCs w:val="52"/>
          <w:u w:val="single"/>
          <w:lang w:eastAsia="zh-CN"/>
        </w:rPr>
      </w:pPr>
      <w:r>
        <w:rPr>
          <w:rFonts w:hint="eastAsia" w:ascii="宋体" w:hAnsi="宋体"/>
          <w:b/>
          <w:sz w:val="40"/>
          <w:szCs w:val="52"/>
          <w:lang w:eastAsia="zh-CN"/>
        </w:rPr>
        <w:t>宁波市自然资源和规划局前湾新区分局土地出让及收储地价评估项目</w:t>
      </w:r>
    </w:p>
    <w:p w14:paraId="70401519">
      <w:pPr>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项目编号：</w:t>
      </w:r>
      <w:r>
        <w:rPr>
          <w:rFonts w:hint="eastAsia" w:ascii="宋体" w:hAnsi="宋体"/>
          <w:sz w:val="36"/>
          <w:szCs w:val="36"/>
          <w:u w:val="single"/>
          <w:lang w:eastAsia="zh-CN"/>
        </w:rPr>
        <w:t>QWZFCG25010（NBITC-202510430G）</w:t>
      </w:r>
    </w:p>
    <w:p w14:paraId="4B790A96">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3EC845BA">
      <w:pPr>
        <w:rPr>
          <w:rFonts w:ascii="宋体" w:hAnsi="宋体"/>
          <w:sz w:val="28"/>
          <w:szCs w:val="28"/>
        </w:rPr>
      </w:pPr>
    </w:p>
    <w:p w14:paraId="1DFA200B">
      <w:pPr>
        <w:spacing w:line="360" w:lineRule="auto"/>
        <w:jc w:val="center"/>
        <w:rPr>
          <w:rFonts w:ascii="宋体" w:hAnsi="宋体"/>
          <w:sz w:val="36"/>
          <w:szCs w:val="36"/>
        </w:rPr>
      </w:pPr>
      <w:r>
        <w:rPr>
          <w:rFonts w:hint="eastAsia" w:ascii="宋体" w:hAnsi="宋体"/>
          <w:sz w:val="36"/>
          <w:szCs w:val="36"/>
        </w:rPr>
        <w:t>（商务和技术文件）</w:t>
      </w:r>
    </w:p>
    <w:p w14:paraId="43CF9F59">
      <w:pPr>
        <w:jc w:val="center"/>
        <w:rPr>
          <w:rFonts w:ascii="宋体" w:hAnsi="宋体"/>
          <w:sz w:val="28"/>
          <w:szCs w:val="28"/>
        </w:rPr>
      </w:pPr>
    </w:p>
    <w:p w14:paraId="1E51D7B5">
      <w:pPr>
        <w:spacing w:line="360" w:lineRule="auto"/>
        <w:jc w:val="center"/>
        <w:rPr>
          <w:rFonts w:ascii="宋体" w:hAnsi="宋体"/>
          <w:b/>
          <w:sz w:val="72"/>
          <w:szCs w:val="72"/>
        </w:rPr>
      </w:pPr>
    </w:p>
    <w:p w14:paraId="7EADEB8F">
      <w:pPr>
        <w:spacing w:line="360" w:lineRule="auto"/>
        <w:jc w:val="center"/>
        <w:rPr>
          <w:rFonts w:ascii="宋体" w:hAnsi="宋体"/>
          <w:b/>
          <w:sz w:val="72"/>
          <w:szCs w:val="72"/>
        </w:rPr>
      </w:pPr>
      <w:r>
        <w:rPr>
          <w:rFonts w:hint="eastAsia" w:ascii="宋体" w:hAnsi="宋体"/>
          <w:b/>
          <w:sz w:val="72"/>
          <w:szCs w:val="72"/>
        </w:rPr>
        <w:t>投标文件</w:t>
      </w:r>
    </w:p>
    <w:p w14:paraId="1FDE5DE2">
      <w:pPr>
        <w:spacing w:line="360" w:lineRule="auto"/>
        <w:jc w:val="center"/>
        <w:rPr>
          <w:rFonts w:ascii="宋体" w:hAnsi="宋体"/>
          <w:sz w:val="36"/>
          <w:szCs w:val="36"/>
        </w:rPr>
      </w:pPr>
    </w:p>
    <w:p w14:paraId="7FE7C6EF">
      <w:pPr>
        <w:spacing w:line="360" w:lineRule="auto"/>
        <w:jc w:val="center"/>
        <w:rPr>
          <w:rFonts w:ascii="宋体" w:hAnsi="宋体"/>
          <w:sz w:val="36"/>
          <w:szCs w:val="36"/>
        </w:rPr>
      </w:pPr>
    </w:p>
    <w:p w14:paraId="41CAE8D4">
      <w:pPr>
        <w:spacing w:line="360" w:lineRule="auto"/>
        <w:jc w:val="center"/>
        <w:rPr>
          <w:rFonts w:ascii="宋体" w:hAnsi="宋体"/>
          <w:sz w:val="36"/>
          <w:szCs w:val="36"/>
        </w:rPr>
      </w:pPr>
    </w:p>
    <w:p w14:paraId="251206DD">
      <w:pPr>
        <w:spacing w:line="360" w:lineRule="auto"/>
        <w:jc w:val="center"/>
        <w:rPr>
          <w:rFonts w:ascii="宋体" w:hAnsi="宋体"/>
          <w:sz w:val="36"/>
          <w:szCs w:val="36"/>
        </w:rPr>
      </w:pPr>
    </w:p>
    <w:p w14:paraId="0D007EE6">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E0EF4CC">
      <w:pPr>
        <w:pStyle w:val="23"/>
        <w:ind w:left="101" w:leftChars="48" w:firstLine="1920" w:firstLineChars="800"/>
        <w:jc w:val="left"/>
        <w:rPr>
          <w:rFonts w:hAnsi="宋体"/>
          <w:kern w:val="2"/>
          <w:szCs w:val="28"/>
          <w:u w:val="single"/>
        </w:rPr>
      </w:pPr>
    </w:p>
    <w:p w14:paraId="7AAB1A96">
      <w:pPr>
        <w:autoSpaceDE w:val="0"/>
        <w:autoSpaceDN w:val="0"/>
        <w:adjustRightInd w:val="0"/>
        <w:spacing w:line="400" w:lineRule="exact"/>
        <w:jc w:val="center"/>
        <w:outlineLvl w:val="0"/>
        <w:rPr>
          <w:rStyle w:val="103"/>
          <w:rFonts w:ascii="宋体" w:hAnsi="宋体"/>
          <w:sz w:val="28"/>
          <w:szCs w:val="28"/>
        </w:rPr>
      </w:pPr>
      <w:bookmarkStart w:id="87" w:name="_Toc65915716"/>
      <w:bookmarkStart w:id="88"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87"/>
      <w:bookmarkEnd w:id="88"/>
    </w:p>
    <w:p w14:paraId="74C8ADE2">
      <w:pPr>
        <w:spacing w:line="360" w:lineRule="auto"/>
        <w:ind w:firstLine="4200" w:firstLineChars="2000"/>
        <w:jc w:val="left"/>
        <w:rPr>
          <w:rFonts w:ascii="宋体" w:hAnsi="宋体"/>
          <w:szCs w:val="21"/>
        </w:rPr>
      </w:pPr>
    </w:p>
    <w:p w14:paraId="41C2AF82">
      <w:pPr>
        <w:spacing w:line="360" w:lineRule="auto"/>
        <w:jc w:val="center"/>
        <w:rPr>
          <w:rFonts w:ascii="宋体" w:hAnsi="宋体"/>
          <w:b/>
          <w:szCs w:val="21"/>
        </w:rPr>
      </w:pPr>
      <w:r>
        <w:rPr>
          <w:rStyle w:val="103"/>
          <w:rFonts w:ascii="宋体" w:hAnsi="宋体"/>
          <w:sz w:val="21"/>
          <w:szCs w:val="21"/>
        </w:rPr>
        <w:br w:type="page"/>
      </w:r>
      <w:r>
        <w:rPr>
          <w:rFonts w:hint="eastAsia" w:ascii="宋体" w:hAnsi="宋体"/>
          <w:b/>
          <w:szCs w:val="21"/>
        </w:rPr>
        <w:t>B1、投标书</w:t>
      </w:r>
    </w:p>
    <w:p w14:paraId="2FEF5969">
      <w:pPr>
        <w:spacing w:line="400" w:lineRule="exact"/>
        <w:rPr>
          <w:rFonts w:ascii="宋体" w:hAnsi="宋体"/>
          <w:szCs w:val="21"/>
        </w:rPr>
      </w:pPr>
      <w:r>
        <w:rPr>
          <w:rFonts w:hint="eastAsia" w:ascii="宋体" w:hAnsi="宋体"/>
          <w:szCs w:val="21"/>
        </w:rPr>
        <w:t>致：宁波市国际招标有限公司</w:t>
      </w:r>
    </w:p>
    <w:p w14:paraId="1B440334">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宁波市自然资源和规划局前湾新区分局土地出让及收储地价评估项目</w:t>
      </w:r>
      <w:r>
        <w:rPr>
          <w:rFonts w:hint="eastAsia" w:ascii="宋体" w:hAnsi="宋体"/>
          <w:szCs w:val="21"/>
        </w:rPr>
        <w:t>（项目编号：</w:t>
      </w:r>
      <w:r>
        <w:rPr>
          <w:rFonts w:hint="eastAsia" w:ascii="宋体" w:hAnsi="宋体"/>
          <w:szCs w:val="21"/>
          <w:u w:val="single"/>
          <w:lang w:eastAsia="zh-CN"/>
        </w:rPr>
        <w:t>QWZFCG25010（NBITC-202510430G）</w:t>
      </w:r>
      <w:r>
        <w:rPr>
          <w:rFonts w:hint="eastAsia" w:ascii="宋体" w:hAnsi="宋体"/>
          <w:szCs w:val="21"/>
        </w:rPr>
        <w:t>）招标活动并投标，为便于采购人公正、择优地确定中标供应商及其服务，我方就本次投标有关事项郑重声明如下：</w:t>
      </w:r>
    </w:p>
    <w:p w14:paraId="3A6B551A">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494975BA">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51C29D0E">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0A3360A4">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09F7C24F">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18FF3ECB">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4A4F1FDB">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0AA4C7EB">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A3B5CAF">
      <w:pPr>
        <w:spacing w:line="400" w:lineRule="exact"/>
        <w:ind w:firstLine="420" w:firstLineChars="200"/>
        <w:jc w:val="left"/>
        <w:rPr>
          <w:rFonts w:ascii="宋体" w:hAnsi="宋体"/>
          <w:szCs w:val="21"/>
        </w:rPr>
      </w:pPr>
      <w:r>
        <w:rPr>
          <w:rFonts w:hint="eastAsia" w:ascii="宋体" w:hAnsi="宋体"/>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58B5A4A">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14:paraId="01C13986">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7D9A755D">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56CBE637">
      <w:pPr>
        <w:spacing w:line="400" w:lineRule="exact"/>
        <w:ind w:left="540" w:firstLine="30"/>
        <w:jc w:val="left"/>
        <w:rPr>
          <w:rFonts w:ascii="宋体" w:hAnsi="宋体"/>
          <w:szCs w:val="21"/>
        </w:rPr>
      </w:pPr>
    </w:p>
    <w:p w14:paraId="1A5B647B">
      <w:pPr>
        <w:spacing w:line="400" w:lineRule="exact"/>
        <w:jc w:val="left"/>
        <w:rPr>
          <w:rFonts w:ascii="宋体" w:hAnsi="宋体"/>
          <w:szCs w:val="21"/>
        </w:rPr>
      </w:pPr>
    </w:p>
    <w:p w14:paraId="44338C3B">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365247BE">
      <w:pPr>
        <w:spacing w:line="400" w:lineRule="exact"/>
        <w:rPr>
          <w:rFonts w:ascii="宋体" w:hAnsi="宋体"/>
          <w:szCs w:val="21"/>
        </w:rPr>
      </w:pPr>
      <w:r>
        <w:rPr>
          <w:rFonts w:hint="eastAsia" w:ascii="宋体" w:hAnsi="宋体"/>
          <w:szCs w:val="21"/>
        </w:rPr>
        <w:t>法定代表人或授权代表（签字或盖章）：</w:t>
      </w:r>
      <w:r>
        <w:rPr>
          <w:rFonts w:ascii="宋体" w:hAnsi="宋体"/>
          <w:szCs w:val="21"/>
          <w:u w:val="single"/>
        </w:rPr>
        <w:t xml:space="preserve">           </w:t>
      </w:r>
      <w:r>
        <w:rPr>
          <w:rFonts w:hint="eastAsia" w:ascii="宋体" w:hAnsi="宋体"/>
          <w:szCs w:val="21"/>
          <w:u w:val="single"/>
        </w:rPr>
        <w:t xml:space="preserve"> </w:t>
      </w:r>
    </w:p>
    <w:p w14:paraId="3555EE08">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653043E0">
      <w:pPr>
        <w:spacing w:line="360" w:lineRule="auto"/>
        <w:jc w:val="center"/>
        <w:rPr>
          <w:rFonts w:ascii="宋体" w:hAnsi="宋体"/>
          <w:b/>
          <w:szCs w:val="21"/>
        </w:rPr>
      </w:pPr>
      <w:r>
        <w:rPr>
          <w:rStyle w:val="103"/>
          <w:rFonts w:ascii="宋体" w:hAnsi="宋体"/>
          <w:sz w:val="21"/>
          <w:szCs w:val="21"/>
        </w:rPr>
        <w:br w:type="page"/>
      </w:r>
      <w:r>
        <w:rPr>
          <w:rStyle w:val="103"/>
          <w:rFonts w:hint="eastAsia" w:ascii="宋体" w:hAnsi="宋体"/>
          <w:sz w:val="21"/>
          <w:szCs w:val="21"/>
        </w:rPr>
        <w:t>B</w:t>
      </w:r>
      <w:r>
        <w:rPr>
          <w:rFonts w:ascii="宋体" w:hAnsi="宋体"/>
          <w:b/>
          <w:szCs w:val="21"/>
        </w:rPr>
        <w:t>2</w:t>
      </w:r>
      <w:r>
        <w:rPr>
          <w:rFonts w:hint="eastAsia" w:ascii="宋体" w:hAnsi="宋体"/>
          <w:b/>
          <w:szCs w:val="21"/>
        </w:rPr>
        <w:t>、法定代表人身份证明</w:t>
      </w:r>
    </w:p>
    <w:p w14:paraId="5152DBA8">
      <w:pPr>
        <w:spacing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274B6864">
      <w:pPr>
        <w:spacing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1C5909B4">
      <w:pPr>
        <w:spacing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29C97C3E">
      <w:pPr>
        <w:spacing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97A9527">
      <w:pPr>
        <w:spacing w:afterLines="50" w:line="400" w:lineRule="exact"/>
        <w:rPr>
          <w:rFonts w:ascii="宋体" w:hAnsi="宋体"/>
          <w:szCs w:val="21"/>
          <w:u w:val="single"/>
        </w:rPr>
      </w:pPr>
      <w:r>
        <w:rPr>
          <w:rFonts w:hint="eastAsia" w:ascii="宋体" w:hAnsi="宋体"/>
          <w:szCs w:val="21"/>
        </w:rPr>
        <w:t>经营期限：</w:t>
      </w:r>
    </w:p>
    <w:p w14:paraId="4AB2FF95">
      <w:pPr>
        <w:spacing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6D3B1497">
      <w:pPr>
        <w:spacing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47C75564">
      <w:pPr>
        <w:spacing w:line="400" w:lineRule="exact"/>
        <w:ind w:firstLine="560"/>
        <w:rPr>
          <w:rFonts w:ascii="宋体" w:hAnsi="宋体"/>
          <w:szCs w:val="21"/>
        </w:rPr>
      </w:pPr>
    </w:p>
    <w:p w14:paraId="75754B15">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529FC489">
      <w:pPr>
        <w:spacing w:line="400" w:lineRule="exact"/>
        <w:ind w:firstLine="560"/>
        <w:rPr>
          <w:rFonts w:ascii="宋体" w:hAnsi="宋体"/>
          <w:szCs w:val="21"/>
        </w:rPr>
      </w:pPr>
    </w:p>
    <w:p w14:paraId="467AC0F1">
      <w:pPr>
        <w:spacing w:line="400" w:lineRule="exact"/>
        <w:rPr>
          <w:rFonts w:ascii="宋体" w:hAnsi="宋体"/>
          <w:szCs w:val="21"/>
        </w:rPr>
      </w:pPr>
      <w:r>
        <w:rPr>
          <w:rFonts w:hint="eastAsia" w:ascii="宋体" w:hAnsi="宋体"/>
          <w:szCs w:val="21"/>
        </w:rPr>
        <w:t>特此证明。</w:t>
      </w:r>
    </w:p>
    <w:p w14:paraId="197B6799">
      <w:pPr>
        <w:spacing w:line="400" w:lineRule="exact"/>
        <w:rPr>
          <w:rFonts w:ascii="宋体" w:hAnsi="宋体"/>
          <w:szCs w:val="21"/>
        </w:rPr>
      </w:pPr>
    </w:p>
    <w:p w14:paraId="4033D2DB">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EE18568">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38CB84A4">
      <w:pPr>
        <w:spacing w:line="400" w:lineRule="atLeast"/>
        <w:rPr>
          <w:rFonts w:ascii="宋体" w:hAnsi="宋体"/>
          <w:szCs w:val="21"/>
          <w:u w:val="single"/>
        </w:rPr>
      </w:pPr>
    </w:p>
    <w:p w14:paraId="3FA9056D">
      <w:pPr>
        <w:spacing w:line="400" w:lineRule="atLeast"/>
        <w:rPr>
          <w:rFonts w:ascii="宋体" w:hAnsi="宋体"/>
          <w:szCs w:val="21"/>
          <w:u w:val="single"/>
        </w:rPr>
      </w:pPr>
    </w:p>
    <w:p w14:paraId="00A1BED7">
      <w:pPr>
        <w:spacing w:line="360" w:lineRule="auto"/>
        <w:rPr>
          <w:rFonts w:ascii="宋体" w:hAnsi="宋体"/>
          <w:szCs w:val="21"/>
        </w:rPr>
      </w:pPr>
    </w:p>
    <w:p w14:paraId="1CBCDCD9">
      <w:pPr>
        <w:spacing w:line="360" w:lineRule="auto"/>
        <w:rPr>
          <w:rFonts w:ascii="宋体" w:hAnsi="宋体"/>
          <w:szCs w:val="21"/>
        </w:rPr>
      </w:pPr>
      <w:r>
        <w:rPr>
          <w:rFonts w:hint="eastAsia" w:ascii="宋体" w:hAnsi="宋体"/>
          <w:szCs w:val="21"/>
        </w:rPr>
        <w:t>后附：法定代表人身份证扫描件（不同页的须加盖供应商公章）</w:t>
      </w:r>
    </w:p>
    <w:p w14:paraId="60D7F529">
      <w:pPr>
        <w:spacing w:line="400" w:lineRule="atLeast"/>
        <w:rPr>
          <w:rFonts w:ascii="宋体" w:hAnsi="宋体"/>
          <w:szCs w:val="21"/>
          <w:u w:val="single"/>
        </w:rPr>
      </w:pPr>
    </w:p>
    <w:p w14:paraId="33F4052C">
      <w:pPr>
        <w:spacing w:line="400" w:lineRule="exact"/>
        <w:jc w:val="center"/>
        <w:rPr>
          <w:rFonts w:ascii="宋体" w:hAnsi="宋体"/>
          <w:b/>
          <w:szCs w:val="21"/>
        </w:rPr>
      </w:pPr>
      <w:r>
        <w:rPr>
          <w:rStyle w:val="103"/>
          <w:rFonts w:ascii="宋体" w:hAnsi="宋体"/>
          <w:sz w:val="21"/>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14:paraId="0D7B93AF">
      <w:pPr>
        <w:spacing w:line="400" w:lineRule="exact"/>
        <w:jc w:val="center"/>
        <w:rPr>
          <w:rFonts w:ascii="宋体" w:hAnsi="宋体"/>
          <w:b/>
          <w:szCs w:val="21"/>
        </w:rPr>
      </w:pPr>
      <w:r>
        <w:rPr>
          <w:rFonts w:hint="eastAsia" w:ascii="宋体" w:hAnsi="宋体"/>
          <w:b/>
          <w:szCs w:val="21"/>
        </w:rPr>
        <w:t>（投标文件由授权代表签字的须提供）</w:t>
      </w:r>
    </w:p>
    <w:p w14:paraId="7F63A096">
      <w:pPr>
        <w:spacing w:line="360" w:lineRule="auto"/>
        <w:rPr>
          <w:rFonts w:ascii="宋体" w:hAnsi="宋体"/>
          <w:szCs w:val="21"/>
        </w:rPr>
      </w:pPr>
      <w:r>
        <w:rPr>
          <w:rFonts w:hint="eastAsia" w:ascii="宋体" w:hAnsi="宋体"/>
          <w:szCs w:val="21"/>
        </w:rPr>
        <w:t>致：采购人</w:t>
      </w:r>
    </w:p>
    <w:p w14:paraId="42A02F7D">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lang w:eastAsia="zh-CN"/>
        </w:rPr>
        <w:t>宁波市自然资源和规划局前湾新区分局土地出让及收储地价评估项目</w:t>
      </w:r>
      <w:r>
        <w:rPr>
          <w:rFonts w:hint="eastAsia" w:ascii="宋体" w:hAnsi="宋体"/>
          <w:szCs w:val="21"/>
        </w:rPr>
        <w:t>，项目编号为</w:t>
      </w:r>
      <w:r>
        <w:rPr>
          <w:rFonts w:hint="eastAsia" w:ascii="宋体" w:hAnsi="宋体"/>
          <w:szCs w:val="21"/>
          <w:u w:val="single"/>
          <w:lang w:eastAsia="zh-CN"/>
        </w:rPr>
        <w:t>QWZFCG25010（NBITC-202510430G）</w:t>
      </w:r>
      <w:r>
        <w:rPr>
          <w:rFonts w:hint="eastAsia" w:ascii="宋体" w:hAnsi="宋体"/>
          <w:szCs w:val="21"/>
        </w:rPr>
        <w:t>，其在招投标活动中的一切活动本公司均予承认。</w:t>
      </w:r>
    </w:p>
    <w:p w14:paraId="6114BF8E">
      <w:pPr>
        <w:spacing w:line="400" w:lineRule="atLeast"/>
        <w:jc w:val="left"/>
        <w:rPr>
          <w:rFonts w:ascii="宋体" w:hAnsi="宋体"/>
          <w:szCs w:val="21"/>
        </w:rPr>
      </w:pPr>
    </w:p>
    <w:p w14:paraId="60E8ADC2">
      <w:pPr>
        <w:spacing w:line="400" w:lineRule="atLeas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99355B0">
      <w:pPr>
        <w:spacing w:line="400" w:lineRule="atLeast"/>
        <w:jc w:val="left"/>
        <w:rPr>
          <w:rFonts w:ascii="宋体" w:hAnsi="宋体"/>
          <w:szCs w:val="21"/>
        </w:rPr>
      </w:pPr>
      <w:r>
        <w:rPr>
          <w:rFonts w:hint="eastAsia"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p>
    <w:p w14:paraId="227BA90A">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8BC39D0">
      <w:pPr>
        <w:spacing w:line="360" w:lineRule="auto"/>
        <w:rPr>
          <w:rFonts w:ascii="宋体" w:hAnsi="宋体"/>
          <w:szCs w:val="21"/>
        </w:rPr>
      </w:pPr>
    </w:p>
    <w:p w14:paraId="247D0F28">
      <w:pPr>
        <w:spacing w:line="360" w:lineRule="auto"/>
        <w:rPr>
          <w:rFonts w:ascii="宋体" w:hAnsi="宋体"/>
          <w:szCs w:val="21"/>
        </w:rPr>
      </w:pPr>
    </w:p>
    <w:p w14:paraId="2842609A">
      <w:pPr>
        <w:spacing w:line="360" w:lineRule="auto"/>
        <w:rPr>
          <w:rFonts w:ascii="宋体" w:hAnsi="宋体"/>
          <w:szCs w:val="21"/>
        </w:rPr>
      </w:pPr>
      <w:r>
        <w:rPr>
          <w:rFonts w:hint="eastAsia" w:ascii="宋体" w:hAnsi="宋体"/>
          <w:szCs w:val="21"/>
        </w:rPr>
        <w:t>附：</w:t>
      </w:r>
    </w:p>
    <w:p w14:paraId="35F89199">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38F3164">
      <w:pPr>
        <w:spacing w:line="360" w:lineRule="auto"/>
        <w:ind w:firstLine="555"/>
        <w:rPr>
          <w:rFonts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14:paraId="1A02D365">
      <w:pPr>
        <w:spacing w:line="360" w:lineRule="auto"/>
        <w:ind w:firstLine="555"/>
        <w:rPr>
          <w:rFonts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664431F">
      <w:pPr>
        <w:spacing w:line="360" w:lineRule="auto"/>
        <w:ind w:firstLine="555"/>
        <w:rPr>
          <w:rFonts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41D2753">
      <w:pPr>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BDC3027">
      <w:pPr>
        <w:spacing w:line="360" w:lineRule="auto"/>
        <w:ind w:firstLine="555"/>
        <w:rPr>
          <w:rFonts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668A7AEC">
      <w:pPr>
        <w:spacing w:line="360" w:lineRule="auto"/>
        <w:ind w:firstLine="525" w:firstLineChars="250"/>
        <w:rPr>
          <w:rFonts w:ascii="宋体" w:hAnsi="宋体"/>
          <w:szCs w:val="21"/>
          <w:u w:val="single"/>
        </w:rPr>
      </w:pPr>
    </w:p>
    <w:p w14:paraId="6AB15C5A">
      <w:pPr>
        <w:spacing w:line="360" w:lineRule="auto"/>
        <w:ind w:firstLine="525" w:firstLineChars="250"/>
        <w:rPr>
          <w:rFonts w:ascii="宋体" w:hAnsi="宋体"/>
          <w:szCs w:val="21"/>
          <w:u w:val="single"/>
        </w:rPr>
      </w:pPr>
    </w:p>
    <w:p w14:paraId="064443D1">
      <w:pPr>
        <w:spacing w:line="360" w:lineRule="auto"/>
        <w:ind w:firstLine="525" w:firstLineChars="250"/>
        <w:rPr>
          <w:rFonts w:ascii="宋体" w:hAnsi="宋体"/>
          <w:szCs w:val="21"/>
          <w:u w:val="single"/>
        </w:rPr>
      </w:pPr>
    </w:p>
    <w:p w14:paraId="2716324C">
      <w:pPr>
        <w:spacing w:line="360" w:lineRule="auto"/>
        <w:ind w:firstLine="525" w:firstLineChars="250"/>
        <w:rPr>
          <w:rFonts w:ascii="宋体" w:hAnsi="宋体"/>
          <w:szCs w:val="21"/>
        </w:rPr>
      </w:pPr>
      <w:r>
        <w:rPr>
          <w:rFonts w:hint="eastAsia" w:ascii="宋体" w:hAnsi="宋体"/>
          <w:szCs w:val="21"/>
        </w:rPr>
        <w:t>后附：授权代表身份证扫描件（不同页的须加盖供应商公章）</w:t>
      </w:r>
    </w:p>
    <w:p w14:paraId="163F5ABE">
      <w:pPr>
        <w:spacing w:line="360" w:lineRule="auto"/>
        <w:ind w:firstLine="517" w:firstLineChars="250"/>
        <w:jc w:val="center"/>
        <w:rPr>
          <w:rFonts w:ascii="宋体" w:hAnsi="宋体"/>
          <w:b/>
          <w:szCs w:val="21"/>
        </w:rPr>
      </w:pPr>
      <w:r>
        <w:rPr>
          <w:rStyle w:val="103"/>
          <w:rFonts w:ascii="宋体" w:hAnsi="宋体"/>
          <w:sz w:val="21"/>
          <w:szCs w:val="21"/>
        </w:rPr>
        <w:br w:type="page"/>
      </w:r>
      <w:r>
        <w:rPr>
          <w:rFonts w:ascii="宋体" w:hAnsi="宋体"/>
          <w:b/>
          <w:szCs w:val="21"/>
        </w:rPr>
        <w:t xml:space="preserve"> </w:t>
      </w:r>
    </w:p>
    <w:p w14:paraId="15754166">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312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FD40E07">
            <w:pPr>
              <w:spacing w:line="400" w:lineRule="exact"/>
              <w:jc w:val="center"/>
              <w:rPr>
                <w:rFonts w:ascii="宋体" w:hAnsi="宋体"/>
                <w:szCs w:val="21"/>
              </w:rPr>
            </w:pPr>
            <w:r>
              <w:rPr>
                <w:rFonts w:ascii="宋体" w:hAnsi="宋体"/>
                <w:szCs w:val="21"/>
              </w:rPr>
              <w:t>1</w:t>
            </w:r>
          </w:p>
        </w:tc>
        <w:tc>
          <w:tcPr>
            <w:tcW w:w="8147" w:type="dxa"/>
            <w:gridSpan w:val="3"/>
            <w:vAlign w:val="center"/>
          </w:tcPr>
          <w:p w14:paraId="5855FB63">
            <w:pPr>
              <w:spacing w:line="400" w:lineRule="exact"/>
              <w:rPr>
                <w:rFonts w:ascii="宋体" w:hAnsi="宋体"/>
                <w:szCs w:val="21"/>
              </w:rPr>
            </w:pPr>
            <w:r>
              <w:rPr>
                <w:rFonts w:hint="eastAsia" w:ascii="宋体" w:hAnsi="宋体"/>
                <w:szCs w:val="21"/>
              </w:rPr>
              <w:t>单位名称：</w:t>
            </w:r>
          </w:p>
        </w:tc>
      </w:tr>
      <w:tr w14:paraId="4F15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03BD466">
            <w:pPr>
              <w:spacing w:line="400" w:lineRule="exact"/>
              <w:jc w:val="center"/>
              <w:rPr>
                <w:rFonts w:ascii="宋体" w:hAnsi="宋体"/>
                <w:szCs w:val="21"/>
              </w:rPr>
            </w:pPr>
            <w:r>
              <w:rPr>
                <w:rFonts w:ascii="宋体" w:hAnsi="宋体"/>
                <w:szCs w:val="21"/>
              </w:rPr>
              <w:t>2</w:t>
            </w:r>
          </w:p>
        </w:tc>
        <w:tc>
          <w:tcPr>
            <w:tcW w:w="8147" w:type="dxa"/>
            <w:gridSpan w:val="3"/>
            <w:vAlign w:val="center"/>
          </w:tcPr>
          <w:p w14:paraId="45D4D342">
            <w:pPr>
              <w:spacing w:line="400" w:lineRule="exact"/>
              <w:rPr>
                <w:rFonts w:ascii="宋体" w:hAnsi="宋体"/>
                <w:szCs w:val="21"/>
              </w:rPr>
            </w:pPr>
            <w:r>
              <w:rPr>
                <w:rFonts w:hint="eastAsia" w:ascii="宋体" w:hAnsi="宋体"/>
                <w:szCs w:val="21"/>
              </w:rPr>
              <w:t>总部地址：</w:t>
            </w:r>
          </w:p>
        </w:tc>
      </w:tr>
      <w:tr w14:paraId="3447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34EA662">
            <w:pPr>
              <w:spacing w:line="400" w:lineRule="exact"/>
              <w:jc w:val="center"/>
              <w:rPr>
                <w:rFonts w:ascii="宋体" w:hAnsi="宋体"/>
                <w:szCs w:val="21"/>
              </w:rPr>
            </w:pPr>
            <w:r>
              <w:rPr>
                <w:rFonts w:ascii="宋体" w:hAnsi="宋体"/>
                <w:szCs w:val="21"/>
              </w:rPr>
              <w:t>3</w:t>
            </w:r>
          </w:p>
        </w:tc>
        <w:tc>
          <w:tcPr>
            <w:tcW w:w="8147" w:type="dxa"/>
            <w:gridSpan w:val="3"/>
            <w:vAlign w:val="center"/>
          </w:tcPr>
          <w:p w14:paraId="3A85DDBF">
            <w:pPr>
              <w:spacing w:line="400" w:lineRule="exact"/>
              <w:rPr>
                <w:rFonts w:ascii="宋体" w:hAnsi="宋体"/>
                <w:szCs w:val="21"/>
              </w:rPr>
            </w:pPr>
            <w:r>
              <w:rPr>
                <w:rFonts w:hint="eastAsia" w:ascii="宋体" w:hAnsi="宋体"/>
                <w:szCs w:val="21"/>
              </w:rPr>
              <w:t>当地代表处地址：</w:t>
            </w:r>
          </w:p>
        </w:tc>
      </w:tr>
      <w:tr w14:paraId="6F2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794B1CB">
            <w:pPr>
              <w:spacing w:line="400" w:lineRule="exact"/>
              <w:jc w:val="center"/>
              <w:rPr>
                <w:rFonts w:ascii="宋体" w:hAnsi="宋体"/>
                <w:szCs w:val="21"/>
              </w:rPr>
            </w:pPr>
            <w:r>
              <w:rPr>
                <w:rFonts w:ascii="宋体" w:hAnsi="宋体"/>
                <w:szCs w:val="21"/>
              </w:rPr>
              <w:t>4</w:t>
            </w:r>
          </w:p>
        </w:tc>
        <w:tc>
          <w:tcPr>
            <w:tcW w:w="4305" w:type="dxa"/>
            <w:vAlign w:val="center"/>
          </w:tcPr>
          <w:p w14:paraId="2CB5CE21">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vAlign w:val="center"/>
          </w:tcPr>
          <w:p w14:paraId="5F7A8290">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14:paraId="42BF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FF90E2A">
            <w:pPr>
              <w:spacing w:line="400" w:lineRule="exact"/>
              <w:jc w:val="center"/>
              <w:rPr>
                <w:rFonts w:ascii="宋体" w:hAnsi="宋体"/>
                <w:szCs w:val="21"/>
              </w:rPr>
            </w:pPr>
            <w:r>
              <w:rPr>
                <w:rFonts w:ascii="宋体" w:hAnsi="宋体"/>
                <w:szCs w:val="21"/>
              </w:rPr>
              <w:t>5</w:t>
            </w:r>
          </w:p>
        </w:tc>
        <w:tc>
          <w:tcPr>
            <w:tcW w:w="4305" w:type="dxa"/>
            <w:vAlign w:val="center"/>
          </w:tcPr>
          <w:p w14:paraId="16AD4925">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vAlign w:val="center"/>
          </w:tcPr>
          <w:p w14:paraId="493C7E03">
            <w:pPr>
              <w:spacing w:line="400" w:lineRule="exact"/>
              <w:rPr>
                <w:rFonts w:ascii="宋体" w:hAnsi="宋体"/>
                <w:szCs w:val="21"/>
              </w:rPr>
            </w:pPr>
            <w:r>
              <w:rPr>
                <w:rFonts w:hint="eastAsia" w:ascii="宋体" w:hAnsi="宋体"/>
                <w:szCs w:val="21"/>
              </w:rPr>
              <w:t>电子信箱：</w:t>
            </w:r>
          </w:p>
        </w:tc>
      </w:tr>
      <w:tr w14:paraId="7118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0EB906F">
            <w:pPr>
              <w:spacing w:line="400" w:lineRule="exact"/>
              <w:jc w:val="center"/>
              <w:rPr>
                <w:rFonts w:ascii="宋体" w:hAnsi="宋体"/>
                <w:szCs w:val="21"/>
              </w:rPr>
            </w:pPr>
            <w:r>
              <w:rPr>
                <w:rFonts w:ascii="宋体" w:hAnsi="宋体"/>
                <w:szCs w:val="21"/>
              </w:rPr>
              <w:t>6</w:t>
            </w:r>
          </w:p>
        </w:tc>
        <w:tc>
          <w:tcPr>
            <w:tcW w:w="4305" w:type="dxa"/>
            <w:vAlign w:val="center"/>
          </w:tcPr>
          <w:p w14:paraId="4DF54527">
            <w:pPr>
              <w:spacing w:line="400" w:lineRule="exact"/>
              <w:rPr>
                <w:rFonts w:ascii="宋体" w:hAnsi="宋体"/>
                <w:szCs w:val="21"/>
              </w:rPr>
            </w:pPr>
            <w:r>
              <w:rPr>
                <w:rFonts w:hint="eastAsia" w:ascii="宋体" w:hAnsi="宋体"/>
                <w:szCs w:val="21"/>
              </w:rPr>
              <w:t>注册地：</w:t>
            </w:r>
          </w:p>
        </w:tc>
        <w:tc>
          <w:tcPr>
            <w:tcW w:w="3842" w:type="dxa"/>
            <w:gridSpan w:val="2"/>
            <w:vAlign w:val="center"/>
          </w:tcPr>
          <w:p w14:paraId="51D9EA46">
            <w:pPr>
              <w:spacing w:line="400" w:lineRule="exact"/>
              <w:rPr>
                <w:rFonts w:ascii="宋体" w:hAnsi="宋体"/>
                <w:szCs w:val="21"/>
              </w:rPr>
            </w:pPr>
            <w:r>
              <w:rPr>
                <w:rFonts w:hint="eastAsia" w:ascii="宋体" w:hAnsi="宋体"/>
                <w:szCs w:val="21"/>
              </w:rPr>
              <w:t>注册年份：</w:t>
            </w:r>
          </w:p>
        </w:tc>
      </w:tr>
      <w:tr w14:paraId="082E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7F8942A">
            <w:pPr>
              <w:spacing w:line="400" w:lineRule="exact"/>
              <w:jc w:val="center"/>
              <w:rPr>
                <w:rFonts w:ascii="宋体" w:hAnsi="宋体"/>
                <w:szCs w:val="21"/>
              </w:rPr>
            </w:pPr>
            <w:r>
              <w:rPr>
                <w:rFonts w:ascii="宋体" w:hAnsi="宋体"/>
                <w:szCs w:val="21"/>
              </w:rPr>
              <w:t>7</w:t>
            </w:r>
          </w:p>
        </w:tc>
        <w:tc>
          <w:tcPr>
            <w:tcW w:w="8147" w:type="dxa"/>
            <w:gridSpan w:val="3"/>
            <w:vAlign w:val="center"/>
          </w:tcPr>
          <w:p w14:paraId="629A3671">
            <w:pPr>
              <w:spacing w:line="400" w:lineRule="exact"/>
              <w:rPr>
                <w:rFonts w:ascii="宋体" w:hAnsi="宋体"/>
                <w:szCs w:val="21"/>
              </w:rPr>
            </w:pPr>
            <w:r>
              <w:rPr>
                <w:rFonts w:hint="eastAsia" w:ascii="宋体" w:hAnsi="宋体"/>
                <w:szCs w:val="21"/>
              </w:rPr>
              <w:t>公司的资质等级（请附上有关证书的扫描件）</w:t>
            </w:r>
          </w:p>
        </w:tc>
      </w:tr>
      <w:tr w14:paraId="7F29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F9080C7">
            <w:pPr>
              <w:spacing w:line="400" w:lineRule="exact"/>
              <w:jc w:val="center"/>
              <w:rPr>
                <w:rFonts w:ascii="宋体" w:hAnsi="宋体"/>
                <w:szCs w:val="21"/>
              </w:rPr>
            </w:pPr>
            <w:r>
              <w:rPr>
                <w:rFonts w:ascii="宋体" w:hAnsi="宋体"/>
                <w:szCs w:val="21"/>
              </w:rPr>
              <w:t>8</w:t>
            </w:r>
          </w:p>
        </w:tc>
        <w:tc>
          <w:tcPr>
            <w:tcW w:w="8147" w:type="dxa"/>
            <w:gridSpan w:val="3"/>
            <w:vAlign w:val="center"/>
          </w:tcPr>
          <w:p w14:paraId="058035E6">
            <w:pPr>
              <w:spacing w:line="400" w:lineRule="exact"/>
              <w:rPr>
                <w:rFonts w:ascii="宋体" w:hAnsi="宋体"/>
                <w:szCs w:val="21"/>
              </w:rPr>
            </w:pPr>
            <w:r>
              <w:rPr>
                <w:rFonts w:hint="eastAsia" w:ascii="宋体" w:hAnsi="宋体"/>
                <w:szCs w:val="21"/>
              </w:rPr>
              <w:t>公司（是否通过，何种）质量保证体系认证（如通过请附相关证书扫描件，提供认证机构年审监督报告）</w:t>
            </w:r>
          </w:p>
        </w:tc>
      </w:tr>
      <w:tr w14:paraId="24F8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F2FC66">
            <w:pPr>
              <w:spacing w:line="400" w:lineRule="exact"/>
              <w:jc w:val="center"/>
              <w:rPr>
                <w:rFonts w:ascii="宋体" w:hAnsi="宋体"/>
                <w:szCs w:val="21"/>
              </w:rPr>
            </w:pPr>
            <w:r>
              <w:rPr>
                <w:rFonts w:ascii="宋体" w:hAnsi="宋体"/>
                <w:szCs w:val="21"/>
              </w:rPr>
              <w:t>9</w:t>
            </w:r>
          </w:p>
        </w:tc>
        <w:tc>
          <w:tcPr>
            <w:tcW w:w="4314" w:type="dxa"/>
            <w:gridSpan w:val="2"/>
            <w:vAlign w:val="center"/>
          </w:tcPr>
          <w:p w14:paraId="7A6EBC4E">
            <w:pPr>
              <w:spacing w:line="400" w:lineRule="exact"/>
              <w:rPr>
                <w:rFonts w:ascii="宋体" w:hAnsi="宋体"/>
                <w:szCs w:val="21"/>
              </w:rPr>
            </w:pPr>
            <w:r>
              <w:rPr>
                <w:rFonts w:hint="eastAsia" w:ascii="宋体" w:hAnsi="宋体"/>
                <w:szCs w:val="21"/>
              </w:rPr>
              <w:t>从业人员数量</w:t>
            </w:r>
          </w:p>
        </w:tc>
        <w:tc>
          <w:tcPr>
            <w:tcW w:w="3833" w:type="dxa"/>
            <w:vAlign w:val="center"/>
          </w:tcPr>
          <w:p w14:paraId="79B84AE4">
            <w:pPr>
              <w:spacing w:line="400" w:lineRule="exact"/>
              <w:rPr>
                <w:rFonts w:ascii="宋体" w:hAnsi="宋体"/>
                <w:szCs w:val="21"/>
              </w:rPr>
            </w:pPr>
          </w:p>
        </w:tc>
      </w:tr>
      <w:tr w14:paraId="0444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30A0755">
            <w:pPr>
              <w:spacing w:line="400" w:lineRule="exact"/>
              <w:jc w:val="center"/>
              <w:rPr>
                <w:rFonts w:ascii="宋体" w:hAnsi="宋体"/>
                <w:szCs w:val="21"/>
              </w:rPr>
            </w:pPr>
            <w:r>
              <w:rPr>
                <w:rFonts w:ascii="宋体" w:hAnsi="宋体"/>
                <w:szCs w:val="21"/>
              </w:rPr>
              <w:t>10</w:t>
            </w:r>
          </w:p>
        </w:tc>
        <w:tc>
          <w:tcPr>
            <w:tcW w:w="4314" w:type="dxa"/>
            <w:gridSpan w:val="2"/>
            <w:vAlign w:val="center"/>
          </w:tcPr>
          <w:p w14:paraId="0A2BBEA2">
            <w:pPr>
              <w:spacing w:line="400" w:lineRule="exact"/>
              <w:rPr>
                <w:rFonts w:ascii="宋体" w:hAnsi="宋体"/>
                <w:szCs w:val="21"/>
              </w:rPr>
            </w:pPr>
            <w:r>
              <w:rPr>
                <w:rFonts w:hint="eastAsia" w:ascii="宋体" w:hAnsi="宋体"/>
                <w:szCs w:val="21"/>
              </w:rPr>
              <w:t>营业收入</w:t>
            </w:r>
          </w:p>
        </w:tc>
        <w:tc>
          <w:tcPr>
            <w:tcW w:w="3833" w:type="dxa"/>
            <w:vAlign w:val="center"/>
          </w:tcPr>
          <w:p w14:paraId="73FEB251">
            <w:pPr>
              <w:spacing w:line="400" w:lineRule="exact"/>
              <w:rPr>
                <w:rFonts w:ascii="宋体" w:hAnsi="宋体"/>
                <w:szCs w:val="21"/>
              </w:rPr>
            </w:pPr>
          </w:p>
        </w:tc>
      </w:tr>
      <w:tr w14:paraId="3F09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BCCB288">
            <w:pPr>
              <w:spacing w:line="400" w:lineRule="exact"/>
              <w:jc w:val="center"/>
              <w:rPr>
                <w:rFonts w:ascii="宋体" w:hAnsi="宋体"/>
                <w:szCs w:val="21"/>
              </w:rPr>
            </w:pPr>
            <w:r>
              <w:rPr>
                <w:rFonts w:ascii="宋体" w:hAnsi="宋体"/>
                <w:szCs w:val="21"/>
              </w:rPr>
              <w:t>11</w:t>
            </w:r>
          </w:p>
        </w:tc>
        <w:tc>
          <w:tcPr>
            <w:tcW w:w="4314" w:type="dxa"/>
            <w:gridSpan w:val="2"/>
            <w:vAlign w:val="center"/>
          </w:tcPr>
          <w:p w14:paraId="6843D496">
            <w:pPr>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5980AF9C">
            <w:pPr>
              <w:spacing w:line="400" w:lineRule="exact"/>
              <w:rPr>
                <w:rFonts w:ascii="宋体" w:hAnsi="宋体"/>
                <w:szCs w:val="21"/>
              </w:rPr>
            </w:pPr>
          </w:p>
        </w:tc>
      </w:tr>
    </w:tbl>
    <w:p w14:paraId="0B1D29AA">
      <w:pPr>
        <w:spacing w:line="400" w:lineRule="atLeast"/>
        <w:jc w:val="left"/>
        <w:rPr>
          <w:rFonts w:ascii="宋体" w:hAnsi="宋体"/>
          <w:szCs w:val="21"/>
        </w:rPr>
      </w:pPr>
    </w:p>
    <w:p w14:paraId="1A94E97C">
      <w:pPr>
        <w:spacing w:line="400" w:lineRule="atLeast"/>
        <w:jc w:val="left"/>
        <w:rPr>
          <w:rFonts w:ascii="宋体" w:hAnsi="宋体"/>
          <w:szCs w:val="21"/>
        </w:rPr>
      </w:pPr>
    </w:p>
    <w:p w14:paraId="3489794E">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3D6320BF">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28DB78DE">
      <w:pPr>
        <w:spacing w:line="360" w:lineRule="auto"/>
        <w:rPr>
          <w:rStyle w:val="103"/>
          <w:rFonts w:ascii="宋体" w:hAnsi="宋体"/>
          <w:sz w:val="21"/>
          <w:szCs w:val="21"/>
        </w:rPr>
      </w:pPr>
      <w:r>
        <w:rPr>
          <w:rFonts w:ascii="宋体" w:hAnsi="宋体"/>
          <w:szCs w:val="21"/>
        </w:rPr>
        <w:br w:type="page"/>
      </w:r>
    </w:p>
    <w:p w14:paraId="07F02E4F">
      <w:pPr>
        <w:spacing w:line="400" w:lineRule="exact"/>
        <w:jc w:val="center"/>
        <w:rPr>
          <w:rFonts w:ascii="宋体" w:hAnsi="宋体"/>
          <w:b/>
          <w:szCs w:val="21"/>
        </w:rPr>
      </w:pPr>
      <w:r>
        <w:rPr>
          <w:rFonts w:ascii="宋体" w:hAnsi="宋体"/>
          <w:b/>
          <w:szCs w:val="21"/>
        </w:rPr>
        <w:t>B5</w:t>
      </w:r>
      <w:r>
        <w:rPr>
          <w:rFonts w:hint="eastAsia" w:ascii="宋体" w:hAnsi="宋体"/>
          <w:b/>
          <w:szCs w:val="21"/>
        </w:rPr>
        <w:t>、商务条款响应表</w:t>
      </w:r>
    </w:p>
    <w:p w14:paraId="6254385B">
      <w:pPr>
        <w:spacing w:line="360" w:lineRule="auto"/>
        <w:ind w:left="540"/>
        <w:jc w:val="center"/>
        <w:rPr>
          <w:rFonts w:ascii="宋体" w:hAnsi="宋体"/>
          <w:b/>
          <w:szCs w:val="21"/>
        </w:rPr>
      </w:pPr>
    </w:p>
    <w:p w14:paraId="66CFAB0B">
      <w:pPr>
        <w:adjustRightInd w:val="0"/>
        <w:snapToGrid w:val="0"/>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宁波市自然资源和规划局前湾新区分局土地出让及收储地价评估项目</w:t>
      </w:r>
    </w:p>
    <w:p w14:paraId="21876760">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QWZFCG25010（NBITC-202510430G）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14:paraId="1AC4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A0CF9E4">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3E610FAD">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389EFB6B">
            <w:pPr>
              <w:adjustRightInd w:val="0"/>
              <w:snapToGrid w:val="0"/>
              <w:spacing w:line="400" w:lineRule="exact"/>
              <w:jc w:val="center"/>
              <w:rPr>
                <w:rFonts w:ascii="宋体" w:hAnsi="宋体"/>
                <w:szCs w:val="21"/>
              </w:rPr>
            </w:pPr>
            <w:r>
              <w:rPr>
                <w:rFonts w:hint="eastAsia" w:ascii="宋体" w:hAnsi="宋体"/>
                <w:szCs w:val="21"/>
              </w:rPr>
              <w:t>投标响应</w:t>
            </w:r>
          </w:p>
        </w:tc>
        <w:tc>
          <w:tcPr>
            <w:tcW w:w="1955" w:type="dxa"/>
            <w:vAlign w:val="center"/>
          </w:tcPr>
          <w:p w14:paraId="05493FC9">
            <w:pPr>
              <w:adjustRightInd w:val="0"/>
              <w:snapToGrid w:val="0"/>
              <w:spacing w:line="400" w:lineRule="exact"/>
              <w:jc w:val="center"/>
              <w:rPr>
                <w:rFonts w:ascii="宋体" w:hAnsi="宋体"/>
                <w:szCs w:val="21"/>
              </w:rPr>
            </w:pPr>
            <w:r>
              <w:rPr>
                <w:rFonts w:hint="eastAsia" w:ascii="宋体" w:hAnsi="宋体"/>
                <w:szCs w:val="21"/>
              </w:rPr>
              <w:t>偏离说明</w:t>
            </w:r>
          </w:p>
        </w:tc>
      </w:tr>
      <w:tr w14:paraId="5045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119682C6">
            <w:pPr>
              <w:adjustRightInd w:val="0"/>
              <w:snapToGrid w:val="0"/>
              <w:spacing w:line="400" w:lineRule="exact"/>
              <w:jc w:val="center"/>
              <w:rPr>
                <w:rFonts w:ascii="宋体" w:hAnsi="宋体"/>
                <w:szCs w:val="21"/>
              </w:rPr>
            </w:pPr>
          </w:p>
        </w:tc>
        <w:tc>
          <w:tcPr>
            <w:tcW w:w="2824" w:type="dxa"/>
            <w:vAlign w:val="center"/>
          </w:tcPr>
          <w:p w14:paraId="07532054">
            <w:pPr>
              <w:adjustRightInd w:val="0"/>
              <w:snapToGrid w:val="0"/>
              <w:spacing w:line="400" w:lineRule="exact"/>
              <w:jc w:val="center"/>
              <w:rPr>
                <w:rFonts w:ascii="宋体" w:hAnsi="宋体"/>
                <w:szCs w:val="21"/>
              </w:rPr>
            </w:pPr>
          </w:p>
        </w:tc>
        <w:tc>
          <w:tcPr>
            <w:tcW w:w="2835" w:type="dxa"/>
            <w:vAlign w:val="center"/>
          </w:tcPr>
          <w:p w14:paraId="046C70B6">
            <w:pPr>
              <w:adjustRightInd w:val="0"/>
              <w:snapToGrid w:val="0"/>
              <w:spacing w:line="400" w:lineRule="exact"/>
              <w:jc w:val="center"/>
              <w:rPr>
                <w:rFonts w:ascii="宋体" w:hAnsi="宋体"/>
                <w:szCs w:val="21"/>
              </w:rPr>
            </w:pPr>
          </w:p>
        </w:tc>
        <w:tc>
          <w:tcPr>
            <w:tcW w:w="1955" w:type="dxa"/>
            <w:vAlign w:val="center"/>
          </w:tcPr>
          <w:p w14:paraId="04769950">
            <w:pPr>
              <w:adjustRightInd w:val="0"/>
              <w:snapToGrid w:val="0"/>
              <w:spacing w:line="400" w:lineRule="exact"/>
              <w:jc w:val="center"/>
              <w:rPr>
                <w:rFonts w:ascii="宋体" w:hAnsi="宋体"/>
                <w:szCs w:val="21"/>
              </w:rPr>
            </w:pPr>
          </w:p>
        </w:tc>
      </w:tr>
      <w:tr w14:paraId="475A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9188E4F">
            <w:pPr>
              <w:adjustRightInd w:val="0"/>
              <w:snapToGrid w:val="0"/>
              <w:spacing w:line="400" w:lineRule="exact"/>
              <w:jc w:val="center"/>
              <w:rPr>
                <w:rFonts w:ascii="宋体" w:hAnsi="宋体"/>
                <w:szCs w:val="21"/>
              </w:rPr>
            </w:pPr>
          </w:p>
        </w:tc>
        <w:tc>
          <w:tcPr>
            <w:tcW w:w="2824" w:type="dxa"/>
            <w:vAlign w:val="center"/>
          </w:tcPr>
          <w:p w14:paraId="3E08EED5">
            <w:pPr>
              <w:adjustRightInd w:val="0"/>
              <w:snapToGrid w:val="0"/>
              <w:spacing w:line="400" w:lineRule="exact"/>
              <w:jc w:val="center"/>
              <w:rPr>
                <w:rFonts w:ascii="宋体" w:hAnsi="宋体"/>
                <w:szCs w:val="21"/>
              </w:rPr>
            </w:pPr>
          </w:p>
        </w:tc>
        <w:tc>
          <w:tcPr>
            <w:tcW w:w="2835" w:type="dxa"/>
            <w:vAlign w:val="center"/>
          </w:tcPr>
          <w:p w14:paraId="21FE9F4E">
            <w:pPr>
              <w:adjustRightInd w:val="0"/>
              <w:snapToGrid w:val="0"/>
              <w:spacing w:line="400" w:lineRule="exact"/>
              <w:jc w:val="center"/>
              <w:rPr>
                <w:rFonts w:ascii="宋体" w:hAnsi="宋体"/>
                <w:szCs w:val="21"/>
              </w:rPr>
            </w:pPr>
          </w:p>
        </w:tc>
        <w:tc>
          <w:tcPr>
            <w:tcW w:w="1955" w:type="dxa"/>
            <w:vAlign w:val="center"/>
          </w:tcPr>
          <w:p w14:paraId="48D60184">
            <w:pPr>
              <w:adjustRightInd w:val="0"/>
              <w:snapToGrid w:val="0"/>
              <w:spacing w:line="400" w:lineRule="exact"/>
              <w:jc w:val="center"/>
              <w:rPr>
                <w:rFonts w:ascii="宋体" w:hAnsi="宋体"/>
                <w:szCs w:val="21"/>
              </w:rPr>
            </w:pPr>
          </w:p>
        </w:tc>
      </w:tr>
      <w:tr w14:paraId="5F53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38EE4A3">
            <w:pPr>
              <w:adjustRightInd w:val="0"/>
              <w:snapToGrid w:val="0"/>
              <w:spacing w:line="400" w:lineRule="exact"/>
              <w:jc w:val="center"/>
              <w:rPr>
                <w:rFonts w:ascii="宋体" w:hAnsi="宋体"/>
                <w:szCs w:val="21"/>
              </w:rPr>
            </w:pPr>
          </w:p>
        </w:tc>
        <w:tc>
          <w:tcPr>
            <w:tcW w:w="2824" w:type="dxa"/>
            <w:vAlign w:val="center"/>
          </w:tcPr>
          <w:p w14:paraId="54F1E75B">
            <w:pPr>
              <w:adjustRightInd w:val="0"/>
              <w:snapToGrid w:val="0"/>
              <w:spacing w:line="400" w:lineRule="exact"/>
              <w:jc w:val="center"/>
              <w:rPr>
                <w:rFonts w:ascii="宋体" w:hAnsi="宋体"/>
                <w:szCs w:val="21"/>
              </w:rPr>
            </w:pPr>
          </w:p>
        </w:tc>
        <w:tc>
          <w:tcPr>
            <w:tcW w:w="2835" w:type="dxa"/>
            <w:vAlign w:val="center"/>
          </w:tcPr>
          <w:p w14:paraId="5A90652A">
            <w:pPr>
              <w:adjustRightInd w:val="0"/>
              <w:snapToGrid w:val="0"/>
              <w:spacing w:line="400" w:lineRule="exact"/>
              <w:jc w:val="center"/>
              <w:rPr>
                <w:rFonts w:ascii="宋体" w:hAnsi="宋体"/>
                <w:szCs w:val="21"/>
              </w:rPr>
            </w:pPr>
          </w:p>
        </w:tc>
        <w:tc>
          <w:tcPr>
            <w:tcW w:w="1955" w:type="dxa"/>
            <w:vAlign w:val="center"/>
          </w:tcPr>
          <w:p w14:paraId="01B275E4">
            <w:pPr>
              <w:adjustRightInd w:val="0"/>
              <w:snapToGrid w:val="0"/>
              <w:spacing w:line="400" w:lineRule="exact"/>
              <w:jc w:val="center"/>
              <w:rPr>
                <w:rFonts w:ascii="宋体" w:hAnsi="宋体"/>
                <w:szCs w:val="21"/>
              </w:rPr>
            </w:pPr>
          </w:p>
        </w:tc>
      </w:tr>
      <w:tr w14:paraId="0537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A69BCD4">
            <w:pPr>
              <w:adjustRightInd w:val="0"/>
              <w:snapToGrid w:val="0"/>
              <w:spacing w:line="400" w:lineRule="exact"/>
              <w:jc w:val="center"/>
              <w:rPr>
                <w:rFonts w:ascii="宋体" w:hAnsi="宋体"/>
                <w:szCs w:val="21"/>
              </w:rPr>
            </w:pPr>
          </w:p>
        </w:tc>
        <w:tc>
          <w:tcPr>
            <w:tcW w:w="2824" w:type="dxa"/>
            <w:vAlign w:val="center"/>
          </w:tcPr>
          <w:p w14:paraId="729D1C3C">
            <w:pPr>
              <w:adjustRightInd w:val="0"/>
              <w:snapToGrid w:val="0"/>
              <w:spacing w:line="400" w:lineRule="exact"/>
              <w:jc w:val="center"/>
              <w:rPr>
                <w:rFonts w:ascii="宋体" w:hAnsi="宋体"/>
                <w:szCs w:val="21"/>
              </w:rPr>
            </w:pPr>
          </w:p>
        </w:tc>
        <w:tc>
          <w:tcPr>
            <w:tcW w:w="2835" w:type="dxa"/>
            <w:vAlign w:val="center"/>
          </w:tcPr>
          <w:p w14:paraId="10C62A63">
            <w:pPr>
              <w:adjustRightInd w:val="0"/>
              <w:snapToGrid w:val="0"/>
              <w:spacing w:line="400" w:lineRule="exact"/>
              <w:jc w:val="center"/>
              <w:rPr>
                <w:rFonts w:ascii="宋体" w:hAnsi="宋体"/>
                <w:szCs w:val="21"/>
              </w:rPr>
            </w:pPr>
          </w:p>
        </w:tc>
        <w:tc>
          <w:tcPr>
            <w:tcW w:w="1955" w:type="dxa"/>
            <w:vAlign w:val="center"/>
          </w:tcPr>
          <w:p w14:paraId="20F6F7D6">
            <w:pPr>
              <w:adjustRightInd w:val="0"/>
              <w:snapToGrid w:val="0"/>
              <w:spacing w:line="400" w:lineRule="exact"/>
              <w:jc w:val="center"/>
              <w:rPr>
                <w:rFonts w:ascii="宋体" w:hAnsi="宋体"/>
                <w:szCs w:val="21"/>
              </w:rPr>
            </w:pPr>
          </w:p>
        </w:tc>
      </w:tr>
      <w:tr w14:paraId="2DA3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A17F6E8">
            <w:pPr>
              <w:adjustRightInd w:val="0"/>
              <w:snapToGrid w:val="0"/>
              <w:spacing w:line="400" w:lineRule="exact"/>
              <w:jc w:val="center"/>
              <w:rPr>
                <w:rFonts w:ascii="宋体" w:hAnsi="宋体"/>
                <w:szCs w:val="21"/>
              </w:rPr>
            </w:pPr>
          </w:p>
        </w:tc>
        <w:tc>
          <w:tcPr>
            <w:tcW w:w="2824" w:type="dxa"/>
            <w:vAlign w:val="center"/>
          </w:tcPr>
          <w:p w14:paraId="54C34489">
            <w:pPr>
              <w:adjustRightInd w:val="0"/>
              <w:snapToGrid w:val="0"/>
              <w:spacing w:line="400" w:lineRule="exact"/>
              <w:jc w:val="center"/>
              <w:rPr>
                <w:rFonts w:ascii="宋体" w:hAnsi="宋体"/>
                <w:szCs w:val="21"/>
              </w:rPr>
            </w:pPr>
          </w:p>
        </w:tc>
        <w:tc>
          <w:tcPr>
            <w:tcW w:w="2835" w:type="dxa"/>
            <w:vAlign w:val="center"/>
          </w:tcPr>
          <w:p w14:paraId="575FC90B">
            <w:pPr>
              <w:adjustRightInd w:val="0"/>
              <w:snapToGrid w:val="0"/>
              <w:spacing w:line="400" w:lineRule="exact"/>
              <w:jc w:val="center"/>
              <w:rPr>
                <w:rFonts w:ascii="宋体" w:hAnsi="宋体"/>
                <w:szCs w:val="21"/>
              </w:rPr>
            </w:pPr>
          </w:p>
        </w:tc>
        <w:tc>
          <w:tcPr>
            <w:tcW w:w="1955" w:type="dxa"/>
            <w:vAlign w:val="center"/>
          </w:tcPr>
          <w:p w14:paraId="1EDE1676">
            <w:pPr>
              <w:adjustRightInd w:val="0"/>
              <w:snapToGrid w:val="0"/>
              <w:spacing w:line="400" w:lineRule="exact"/>
              <w:jc w:val="center"/>
              <w:rPr>
                <w:rFonts w:ascii="宋体" w:hAnsi="宋体"/>
                <w:szCs w:val="21"/>
              </w:rPr>
            </w:pPr>
          </w:p>
        </w:tc>
      </w:tr>
    </w:tbl>
    <w:p w14:paraId="3F613B7F">
      <w:pPr>
        <w:adjustRightInd w:val="0"/>
        <w:snapToGrid w:val="0"/>
        <w:spacing w:line="440" w:lineRule="exact"/>
        <w:ind w:left="250" w:leftChars="119" w:firstLine="250" w:firstLineChars="100"/>
        <w:rPr>
          <w:rFonts w:ascii="宋体" w:hAnsi="宋体"/>
          <w:szCs w:val="21"/>
          <w:highlight w:val="none"/>
        </w:rPr>
      </w:pPr>
      <w:r>
        <w:rPr>
          <w:rFonts w:hint="eastAsia" w:ascii="宋体" w:hAnsi="宋体"/>
          <w:spacing w:val="20"/>
          <w:szCs w:val="21"/>
          <w:highlight w:val="none"/>
        </w:rPr>
        <w:t>注：</w:t>
      </w:r>
      <w:r>
        <w:rPr>
          <w:rFonts w:hint="eastAsia" w:ascii="宋体" w:hAnsi="宋体"/>
          <w:szCs w:val="21"/>
          <w:highlight w:val="none"/>
        </w:rPr>
        <w:t>1、须与“第六章</w:t>
      </w:r>
      <w:r>
        <w:rPr>
          <w:rFonts w:ascii="宋体" w:hAnsi="宋体"/>
          <w:szCs w:val="21"/>
          <w:highlight w:val="none"/>
        </w:rPr>
        <w:t xml:space="preserve">  </w:t>
      </w:r>
      <w:r>
        <w:rPr>
          <w:rFonts w:hint="eastAsia" w:ascii="宋体" w:hAnsi="宋体"/>
          <w:szCs w:val="21"/>
          <w:highlight w:val="none"/>
        </w:rPr>
        <w:t>商务条款”逐项比较，如有偏离的，须在本表中列明，并提供详细的偏离说明。</w:t>
      </w:r>
    </w:p>
    <w:p w14:paraId="288C8D10">
      <w:pPr>
        <w:adjustRightInd w:val="0"/>
        <w:snapToGrid w:val="0"/>
        <w:spacing w:line="440" w:lineRule="exact"/>
        <w:ind w:left="210" w:leftChars="100" w:firstLine="630" w:firstLineChars="3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供应商应如实填写上述内容，否则自行</w:t>
      </w:r>
      <w:r>
        <w:rPr>
          <w:rFonts w:hint="eastAsia" w:ascii="宋体" w:hAnsi="宋体" w:cs="方正书宋简体"/>
          <w:b/>
          <w:bCs/>
          <w:szCs w:val="21"/>
          <w:highlight w:val="none"/>
        </w:rPr>
        <w:t>承担相应后果。</w:t>
      </w:r>
    </w:p>
    <w:p w14:paraId="4EE5B742">
      <w:pPr>
        <w:adjustRightInd w:val="0"/>
        <w:snapToGrid w:val="0"/>
        <w:spacing w:line="440" w:lineRule="exact"/>
        <w:ind w:left="210" w:leftChars="100" w:firstLine="210" w:firstLineChars="100"/>
        <w:rPr>
          <w:rFonts w:ascii="宋体" w:hAnsi="宋体"/>
          <w:szCs w:val="21"/>
        </w:rPr>
      </w:pPr>
    </w:p>
    <w:p w14:paraId="681F3E87">
      <w:pPr>
        <w:adjustRightInd w:val="0"/>
        <w:snapToGrid w:val="0"/>
        <w:spacing w:line="360" w:lineRule="auto"/>
        <w:rPr>
          <w:rFonts w:ascii="宋体" w:hAnsi="宋体"/>
          <w:szCs w:val="21"/>
        </w:rPr>
      </w:pPr>
    </w:p>
    <w:p w14:paraId="05D6522E">
      <w:pPr>
        <w:adjustRightInd w:val="0"/>
        <w:snapToGrid w:val="0"/>
        <w:spacing w:line="360" w:lineRule="auto"/>
        <w:rPr>
          <w:rFonts w:ascii="宋体" w:hAnsi="宋体"/>
          <w:szCs w:val="21"/>
        </w:rPr>
      </w:pPr>
    </w:p>
    <w:p w14:paraId="1EBEE273">
      <w:pPr>
        <w:spacing w:line="400" w:lineRule="exact"/>
        <w:jc w:val="left"/>
        <w:rPr>
          <w:rFonts w:ascii="宋体" w:hAnsi="宋体"/>
          <w:szCs w:val="21"/>
        </w:rPr>
      </w:pPr>
      <w:bookmarkStart w:id="89" w:name="_Toc436408720"/>
      <w:bookmarkStart w:id="90" w:name="_Toc441316563"/>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2364738">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25B985E9">
      <w:pPr>
        <w:spacing w:line="360" w:lineRule="auto"/>
        <w:jc w:val="center"/>
        <w:rPr>
          <w:rFonts w:ascii="宋体" w:hAnsi="宋体"/>
          <w:b/>
          <w:szCs w:val="21"/>
        </w:rPr>
      </w:pPr>
      <w:r>
        <w:rPr>
          <w:rFonts w:ascii="宋体" w:hAnsi="宋体"/>
          <w:szCs w:val="21"/>
        </w:rPr>
        <w:br w:type="page"/>
      </w:r>
      <w:r>
        <w:rPr>
          <w:rFonts w:ascii="宋体" w:hAnsi="宋体"/>
          <w:b/>
          <w:szCs w:val="21"/>
        </w:rPr>
        <w:t>B6</w:t>
      </w:r>
      <w:r>
        <w:rPr>
          <w:rFonts w:hint="eastAsia" w:ascii="宋体" w:hAnsi="宋体"/>
          <w:b/>
          <w:szCs w:val="21"/>
        </w:rPr>
        <w:t>、</w:t>
      </w:r>
      <w:r>
        <w:rPr>
          <w:rFonts w:hint="eastAsia" w:ascii="宋体" w:hAnsi="宋体"/>
          <w:b/>
          <w:bCs/>
          <w:szCs w:val="21"/>
        </w:rPr>
        <w:t>技术条款响应表</w:t>
      </w:r>
    </w:p>
    <w:p w14:paraId="0918E6CC">
      <w:pPr>
        <w:adjustRightInd w:val="0"/>
        <w:snapToGrid w:val="0"/>
        <w:spacing w:line="360" w:lineRule="auto"/>
        <w:jc w:val="center"/>
        <w:rPr>
          <w:rFonts w:ascii="宋体" w:hAnsi="宋体"/>
          <w:iCs/>
          <w:szCs w:val="21"/>
        </w:rPr>
      </w:pPr>
    </w:p>
    <w:p w14:paraId="506D5D92">
      <w:pPr>
        <w:adjustRightInd w:val="0"/>
        <w:snapToGrid w:val="0"/>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宁波市自然资源和规划局前湾新区分局土地出让及收储地价评估项目</w:t>
      </w:r>
    </w:p>
    <w:p w14:paraId="019132CA">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QWZFCG25010（NBITC-202510430G）</w:t>
      </w:r>
    </w:p>
    <w:p w14:paraId="6534DED8">
      <w:pPr>
        <w:adjustRightInd w:val="0"/>
        <w:snapToGrid w:val="0"/>
        <w:spacing w:line="360" w:lineRule="auto"/>
        <w:rPr>
          <w:rFonts w:ascii="宋体" w:hAnsi="宋体"/>
          <w:szCs w:val="21"/>
          <w:u w:val="single"/>
        </w:rPr>
      </w:pPr>
    </w:p>
    <w:p w14:paraId="45FCB77D">
      <w:pPr>
        <w:adjustRightInd w:val="0"/>
        <w:snapToGrid w:val="0"/>
        <w:spacing w:line="360" w:lineRule="auto"/>
        <w:rPr>
          <w:rFonts w:ascii="宋体" w:hAnsi="宋体"/>
          <w:b/>
          <w:bCs/>
          <w:szCs w:val="21"/>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319D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9F00332">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18A565F1">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1E6A7AE">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23FB5B5C">
            <w:pPr>
              <w:adjustRightInd w:val="0"/>
              <w:snapToGrid w:val="0"/>
              <w:spacing w:line="400" w:lineRule="exact"/>
              <w:jc w:val="center"/>
              <w:rPr>
                <w:rFonts w:ascii="宋体" w:hAnsi="宋体"/>
                <w:szCs w:val="21"/>
              </w:rPr>
            </w:pPr>
            <w:r>
              <w:rPr>
                <w:rFonts w:hint="eastAsia" w:ascii="宋体" w:hAnsi="宋体"/>
                <w:szCs w:val="21"/>
              </w:rPr>
              <w:t>偏离说明</w:t>
            </w:r>
          </w:p>
        </w:tc>
      </w:tr>
      <w:tr w14:paraId="2D58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58BAA73">
            <w:pPr>
              <w:adjustRightInd w:val="0"/>
              <w:snapToGrid w:val="0"/>
              <w:spacing w:line="400" w:lineRule="exact"/>
              <w:jc w:val="center"/>
              <w:rPr>
                <w:rFonts w:ascii="宋体" w:hAnsi="宋体"/>
                <w:szCs w:val="21"/>
              </w:rPr>
            </w:pPr>
          </w:p>
        </w:tc>
        <w:tc>
          <w:tcPr>
            <w:tcW w:w="2824" w:type="dxa"/>
            <w:vAlign w:val="center"/>
          </w:tcPr>
          <w:p w14:paraId="234E4811">
            <w:pPr>
              <w:adjustRightInd w:val="0"/>
              <w:snapToGrid w:val="0"/>
              <w:spacing w:line="400" w:lineRule="exact"/>
              <w:jc w:val="center"/>
              <w:rPr>
                <w:rFonts w:ascii="宋体" w:hAnsi="宋体"/>
                <w:szCs w:val="21"/>
              </w:rPr>
            </w:pPr>
          </w:p>
        </w:tc>
        <w:tc>
          <w:tcPr>
            <w:tcW w:w="2835" w:type="dxa"/>
            <w:vAlign w:val="center"/>
          </w:tcPr>
          <w:p w14:paraId="4CEEEC28">
            <w:pPr>
              <w:adjustRightInd w:val="0"/>
              <w:snapToGrid w:val="0"/>
              <w:spacing w:line="400" w:lineRule="exact"/>
              <w:jc w:val="center"/>
              <w:rPr>
                <w:rFonts w:ascii="宋体" w:hAnsi="宋体"/>
                <w:szCs w:val="21"/>
              </w:rPr>
            </w:pPr>
          </w:p>
        </w:tc>
        <w:tc>
          <w:tcPr>
            <w:tcW w:w="2533" w:type="dxa"/>
            <w:vAlign w:val="center"/>
          </w:tcPr>
          <w:p w14:paraId="65FFE531">
            <w:pPr>
              <w:adjustRightInd w:val="0"/>
              <w:snapToGrid w:val="0"/>
              <w:spacing w:line="400" w:lineRule="exact"/>
              <w:jc w:val="center"/>
              <w:rPr>
                <w:rFonts w:ascii="宋体" w:hAnsi="宋体"/>
                <w:szCs w:val="21"/>
              </w:rPr>
            </w:pPr>
          </w:p>
        </w:tc>
      </w:tr>
      <w:tr w14:paraId="17CC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A29627E">
            <w:pPr>
              <w:adjustRightInd w:val="0"/>
              <w:snapToGrid w:val="0"/>
              <w:spacing w:line="400" w:lineRule="exact"/>
              <w:jc w:val="center"/>
              <w:rPr>
                <w:rFonts w:ascii="宋体" w:hAnsi="宋体"/>
                <w:szCs w:val="21"/>
              </w:rPr>
            </w:pPr>
          </w:p>
        </w:tc>
        <w:tc>
          <w:tcPr>
            <w:tcW w:w="2824" w:type="dxa"/>
            <w:vAlign w:val="center"/>
          </w:tcPr>
          <w:p w14:paraId="3B91ACE5">
            <w:pPr>
              <w:adjustRightInd w:val="0"/>
              <w:snapToGrid w:val="0"/>
              <w:spacing w:line="400" w:lineRule="exact"/>
              <w:jc w:val="center"/>
              <w:rPr>
                <w:rFonts w:ascii="宋体" w:hAnsi="宋体"/>
                <w:szCs w:val="21"/>
              </w:rPr>
            </w:pPr>
          </w:p>
        </w:tc>
        <w:tc>
          <w:tcPr>
            <w:tcW w:w="2835" w:type="dxa"/>
            <w:vAlign w:val="center"/>
          </w:tcPr>
          <w:p w14:paraId="3BCA92F5">
            <w:pPr>
              <w:adjustRightInd w:val="0"/>
              <w:snapToGrid w:val="0"/>
              <w:spacing w:line="400" w:lineRule="exact"/>
              <w:jc w:val="center"/>
              <w:rPr>
                <w:rFonts w:ascii="宋体" w:hAnsi="宋体"/>
                <w:szCs w:val="21"/>
              </w:rPr>
            </w:pPr>
          </w:p>
        </w:tc>
        <w:tc>
          <w:tcPr>
            <w:tcW w:w="2533" w:type="dxa"/>
            <w:vAlign w:val="center"/>
          </w:tcPr>
          <w:p w14:paraId="501229F3">
            <w:pPr>
              <w:adjustRightInd w:val="0"/>
              <w:snapToGrid w:val="0"/>
              <w:spacing w:line="400" w:lineRule="exact"/>
              <w:jc w:val="center"/>
              <w:rPr>
                <w:rFonts w:ascii="宋体" w:hAnsi="宋体"/>
                <w:szCs w:val="21"/>
              </w:rPr>
            </w:pPr>
          </w:p>
        </w:tc>
      </w:tr>
      <w:tr w14:paraId="2D7A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46A66C9">
            <w:pPr>
              <w:adjustRightInd w:val="0"/>
              <w:snapToGrid w:val="0"/>
              <w:spacing w:line="400" w:lineRule="exact"/>
              <w:jc w:val="center"/>
              <w:rPr>
                <w:rFonts w:ascii="宋体" w:hAnsi="宋体"/>
                <w:szCs w:val="21"/>
              </w:rPr>
            </w:pPr>
          </w:p>
        </w:tc>
        <w:tc>
          <w:tcPr>
            <w:tcW w:w="2824" w:type="dxa"/>
            <w:vAlign w:val="center"/>
          </w:tcPr>
          <w:p w14:paraId="1113F75B">
            <w:pPr>
              <w:adjustRightInd w:val="0"/>
              <w:snapToGrid w:val="0"/>
              <w:spacing w:line="400" w:lineRule="exact"/>
              <w:jc w:val="center"/>
              <w:rPr>
                <w:rFonts w:ascii="宋体" w:hAnsi="宋体"/>
                <w:szCs w:val="21"/>
              </w:rPr>
            </w:pPr>
          </w:p>
        </w:tc>
        <w:tc>
          <w:tcPr>
            <w:tcW w:w="2835" w:type="dxa"/>
            <w:vAlign w:val="center"/>
          </w:tcPr>
          <w:p w14:paraId="08B0BDAA">
            <w:pPr>
              <w:adjustRightInd w:val="0"/>
              <w:snapToGrid w:val="0"/>
              <w:spacing w:line="400" w:lineRule="exact"/>
              <w:jc w:val="center"/>
              <w:rPr>
                <w:rFonts w:ascii="宋体" w:hAnsi="宋体"/>
                <w:szCs w:val="21"/>
              </w:rPr>
            </w:pPr>
          </w:p>
        </w:tc>
        <w:tc>
          <w:tcPr>
            <w:tcW w:w="2533" w:type="dxa"/>
            <w:vAlign w:val="center"/>
          </w:tcPr>
          <w:p w14:paraId="359736DB">
            <w:pPr>
              <w:adjustRightInd w:val="0"/>
              <w:snapToGrid w:val="0"/>
              <w:spacing w:line="400" w:lineRule="exact"/>
              <w:jc w:val="center"/>
              <w:rPr>
                <w:rFonts w:ascii="宋体" w:hAnsi="宋体"/>
                <w:szCs w:val="21"/>
              </w:rPr>
            </w:pPr>
          </w:p>
        </w:tc>
      </w:tr>
      <w:tr w14:paraId="792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D8D73E0">
            <w:pPr>
              <w:adjustRightInd w:val="0"/>
              <w:snapToGrid w:val="0"/>
              <w:spacing w:line="400" w:lineRule="exact"/>
              <w:jc w:val="center"/>
              <w:rPr>
                <w:rFonts w:ascii="宋体" w:hAnsi="宋体"/>
                <w:szCs w:val="21"/>
              </w:rPr>
            </w:pPr>
          </w:p>
        </w:tc>
        <w:tc>
          <w:tcPr>
            <w:tcW w:w="2824" w:type="dxa"/>
            <w:vAlign w:val="center"/>
          </w:tcPr>
          <w:p w14:paraId="4C1D1521">
            <w:pPr>
              <w:adjustRightInd w:val="0"/>
              <w:snapToGrid w:val="0"/>
              <w:spacing w:line="400" w:lineRule="exact"/>
              <w:jc w:val="center"/>
              <w:rPr>
                <w:rFonts w:ascii="宋体" w:hAnsi="宋体"/>
                <w:szCs w:val="21"/>
              </w:rPr>
            </w:pPr>
          </w:p>
        </w:tc>
        <w:tc>
          <w:tcPr>
            <w:tcW w:w="2835" w:type="dxa"/>
            <w:vAlign w:val="center"/>
          </w:tcPr>
          <w:p w14:paraId="028E6C67">
            <w:pPr>
              <w:adjustRightInd w:val="0"/>
              <w:snapToGrid w:val="0"/>
              <w:spacing w:line="400" w:lineRule="exact"/>
              <w:jc w:val="center"/>
              <w:rPr>
                <w:rFonts w:ascii="宋体" w:hAnsi="宋体"/>
                <w:szCs w:val="21"/>
              </w:rPr>
            </w:pPr>
          </w:p>
        </w:tc>
        <w:tc>
          <w:tcPr>
            <w:tcW w:w="2533" w:type="dxa"/>
            <w:vAlign w:val="center"/>
          </w:tcPr>
          <w:p w14:paraId="551FB71C">
            <w:pPr>
              <w:adjustRightInd w:val="0"/>
              <w:snapToGrid w:val="0"/>
              <w:spacing w:line="400" w:lineRule="exact"/>
              <w:jc w:val="center"/>
              <w:rPr>
                <w:rFonts w:ascii="宋体" w:hAnsi="宋体"/>
                <w:szCs w:val="21"/>
              </w:rPr>
            </w:pPr>
          </w:p>
        </w:tc>
      </w:tr>
    </w:tbl>
    <w:p w14:paraId="6472971E">
      <w:pPr>
        <w:adjustRightInd w:val="0"/>
        <w:snapToGrid w:val="0"/>
        <w:spacing w:line="440" w:lineRule="exact"/>
        <w:ind w:left="210" w:hanging="210" w:hangingChars="100"/>
        <w:rPr>
          <w:rFonts w:ascii="宋体" w:hAnsi="宋体"/>
          <w:szCs w:val="21"/>
        </w:rPr>
      </w:pPr>
      <w:r>
        <w:rPr>
          <w:rFonts w:hint="eastAsia" w:ascii="宋体" w:hAnsi="宋体"/>
          <w:szCs w:val="21"/>
        </w:rPr>
        <w:t>注：1、须与“第五章招标内容与技术需求”逐项比较，如有偏离的，须在本表中列明，并提供详细的偏离说明。</w:t>
      </w:r>
    </w:p>
    <w:p w14:paraId="5FD431FE">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472EF4D5">
      <w:pPr>
        <w:adjustRightInd w:val="0"/>
        <w:snapToGrid w:val="0"/>
        <w:spacing w:line="360" w:lineRule="auto"/>
        <w:rPr>
          <w:rFonts w:ascii="宋体" w:hAnsi="宋体"/>
          <w:szCs w:val="21"/>
        </w:rPr>
      </w:pPr>
    </w:p>
    <w:p w14:paraId="6A2821C6">
      <w:pPr>
        <w:adjustRightInd w:val="0"/>
        <w:snapToGrid w:val="0"/>
        <w:spacing w:line="360" w:lineRule="auto"/>
        <w:rPr>
          <w:rFonts w:ascii="宋体" w:hAnsi="宋体"/>
          <w:szCs w:val="21"/>
        </w:rPr>
      </w:pPr>
    </w:p>
    <w:p w14:paraId="79EE3B88">
      <w:pPr>
        <w:adjustRightInd w:val="0"/>
        <w:snapToGrid w:val="0"/>
        <w:spacing w:line="360" w:lineRule="auto"/>
        <w:rPr>
          <w:rFonts w:ascii="宋体" w:hAnsi="宋体"/>
          <w:szCs w:val="21"/>
        </w:rPr>
      </w:pPr>
    </w:p>
    <w:p w14:paraId="162EA57B">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4748930">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13167C0">
      <w:pPr>
        <w:widowControl/>
        <w:jc w:val="left"/>
        <w:rPr>
          <w:rStyle w:val="103"/>
          <w:rFonts w:ascii="宋体" w:hAnsi="宋体"/>
          <w:sz w:val="21"/>
          <w:szCs w:val="21"/>
        </w:rPr>
      </w:pPr>
      <w:r>
        <w:rPr>
          <w:rStyle w:val="103"/>
          <w:rFonts w:ascii="宋体" w:hAnsi="宋体"/>
          <w:sz w:val="21"/>
          <w:szCs w:val="21"/>
        </w:rPr>
        <w:br w:type="page"/>
      </w:r>
    </w:p>
    <w:p w14:paraId="72733777">
      <w:pPr>
        <w:spacing w:line="400" w:lineRule="exact"/>
        <w:ind w:firstLine="422" w:firstLineChars="200"/>
        <w:jc w:val="left"/>
        <w:rPr>
          <w:rFonts w:ascii="宋体" w:hAnsi="宋体"/>
          <w:b/>
          <w:szCs w:val="21"/>
        </w:rPr>
      </w:pPr>
      <w:r>
        <w:rPr>
          <w:rFonts w:hint="eastAsia" w:ascii="宋体" w:hAnsi="宋体"/>
          <w:b/>
          <w:szCs w:val="21"/>
        </w:rPr>
        <w:t>B7、第三章“评标办法及标准”中“商务和技术评分表”要求提供的其他资料（如有需提供）；</w:t>
      </w:r>
    </w:p>
    <w:p w14:paraId="73E477E7">
      <w:pPr>
        <w:spacing w:line="400" w:lineRule="exact"/>
        <w:ind w:firstLine="422" w:firstLineChars="200"/>
        <w:jc w:val="left"/>
        <w:rPr>
          <w:rFonts w:ascii="宋体" w:hAnsi="宋体"/>
          <w:b/>
          <w:szCs w:val="21"/>
        </w:rPr>
      </w:pPr>
    </w:p>
    <w:p w14:paraId="69A337BC">
      <w:pPr>
        <w:spacing w:line="400" w:lineRule="exact"/>
        <w:ind w:firstLine="422" w:firstLineChars="200"/>
        <w:jc w:val="left"/>
        <w:rPr>
          <w:rFonts w:ascii="宋体" w:hAnsi="宋体"/>
          <w:b/>
          <w:szCs w:val="21"/>
        </w:rPr>
      </w:pPr>
    </w:p>
    <w:p w14:paraId="51CDAC59">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8、供应商认为需要的其他资料（如有需提供）。</w:t>
      </w:r>
    </w:p>
    <w:p w14:paraId="05881F0C">
      <w:pPr>
        <w:spacing w:line="400" w:lineRule="exact"/>
        <w:rPr>
          <w:rStyle w:val="103"/>
          <w:rFonts w:ascii="宋体" w:hAnsi="宋体"/>
          <w:sz w:val="21"/>
          <w:szCs w:val="21"/>
        </w:rPr>
      </w:pPr>
    </w:p>
    <w:p w14:paraId="061D292D">
      <w:pPr>
        <w:spacing w:line="400" w:lineRule="exact"/>
        <w:rPr>
          <w:rStyle w:val="103"/>
          <w:rFonts w:ascii="宋体" w:hAnsi="宋体"/>
          <w:sz w:val="21"/>
          <w:szCs w:val="21"/>
        </w:rPr>
      </w:pPr>
    </w:p>
    <w:p w14:paraId="1750A2D4">
      <w:pPr>
        <w:spacing w:line="400" w:lineRule="exact"/>
        <w:rPr>
          <w:rFonts w:ascii="宋体" w:hAnsi="宋体"/>
          <w:b/>
          <w:szCs w:val="21"/>
        </w:rPr>
      </w:pPr>
      <w:r>
        <w:rPr>
          <w:rStyle w:val="103"/>
          <w:rFonts w:ascii="宋体" w:hAnsi="宋体"/>
          <w:sz w:val="21"/>
          <w:szCs w:val="21"/>
        </w:rPr>
        <w:br w:type="page"/>
      </w:r>
      <w:bookmarkEnd w:id="89"/>
      <w:bookmarkStart w:id="91" w:name="_Toc441316564"/>
    </w:p>
    <w:p w14:paraId="3D2E4989">
      <w:pPr>
        <w:spacing w:line="400" w:lineRule="exact"/>
        <w:rPr>
          <w:rStyle w:val="103"/>
          <w:rFonts w:ascii="宋体" w:hAnsi="宋体"/>
          <w:sz w:val="21"/>
          <w:szCs w:val="21"/>
        </w:rPr>
      </w:pPr>
      <w:r>
        <w:rPr>
          <w:rFonts w:hint="eastAsia" w:ascii="宋体" w:hAnsi="宋体"/>
          <w:b/>
          <w:szCs w:val="21"/>
        </w:rPr>
        <w:t xml:space="preserve"> </w:t>
      </w:r>
    </w:p>
    <w:p w14:paraId="0B5E5082">
      <w:pPr>
        <w:spacing w:line="400" w:lineRule="exact"/>
        <w:ind w:firstLine="414" w:firstLineChars="200"/>
        <w:jc w:val="left"/>
        <w:rPr>
          <w:rStyle w:val="103"/>
          <w:rFonts w:ascii="宋体" w:hAnsi="宋体"/>
          <w:sz w:val="21"/>
          <w:szCs w:val="21"/>
        </w:rPr>
      </w:pPr>
    </w:p>
    <w:p w14:paraId="2ECD1257">
      <w:pPr>
        <w:spacing w:line="400" w:lineRule="exact"/>
        <w:jc w:val="left"/>
        <w:rPr>
          <w:rStyle w:val="103"/>
          <w:rFonts w:ascii="宋体" w:hAnsi="宋体"/>
          <w:sz w:val="28"/>
          <w:szCs w:val="28"/>
        </w:rPr>
      </w:pPr>
    </w:p>
    <w:p w14:paraId="5F0CB87E">
      <w:pPr>
        <w:autoSpaceDE w:val="0"/>
        <w:autoSpaceDN w:val="0"/>
        <w:adjustRightInd w:val="0"/>
        <w:spacing w:beforeLines="100" w:line="400" w:lineRule="exact"/>
        <w:jc w:val="center"/>
        <w:outlineLvl w:val="0"/>
        <w:rPr>
          <w:rStyle w:val="103"/>
          <w:rFonts w:ascii="宋体" w:hAnsi="宋体"/>
          <w:sz w:val="32"/>
          <w:szCs w:val="32"/>
        </w:rPr>
      </w:pPr>
      <w:bookmarkStart w:id="92" w:name="_Toc21541028"/>
      <w:bookmarkStart w:id="93" w:name="_Toc65915717"/>
      <w:bookmarkStart w:id="94" w:name="_Toc443468293"/>
      <w:r>
        <w:rPr>
          <w:rStyle w:val="103"/>
          <w:rFonts w:ascii="宋体" w:hAnsi="宋体"/>
          <w:sz w:val="32"/>
          <w:szCs w:val="32"/>
        </w:rPr>
        <w:t>C.</w:t>
      </w:r>
      <w:r>
        <w:rPr>
          <w:rStyle w:val="103"/>
          <w:rFonts w:hint="eastAsia" w:ascii="宋体" w:hAnsi="宋体"/>
          <w:sz w:val="32"/>
          <w:szCs w:val="32"/>
        </w:rPr>
        <w:t>报价文件</w:t>
      </w:r>
      <w:bookmarkEnd w:id="92"/>
      <w:bookmarkEnd w:id="93"/>
      <w:bookmarkEnd w:id="94"/>
    </w:p>
    <w:p w14:paraId="3E624097">
      <w:pPr>
        <w:autoSpaceDE w:val="0"/>
        <w:autoSpaceDN w:val="0"/>
        <w:adjustRightInd w:val="0"/>
        <w:spacing w:line="420" w:lineRule="exact"/>
        <w:rPr>
          <w:rStyle w:val="103"/>
          <w:rFonts w:ascii="宋体" w:hAnsi="宋体"/>
          <w:b w:val="0"/>
          <w:lang w:val="zh-CN"/>
        </w:rPr>
      </w:pPr>
      <w:r>
        <w:rPr>
          <w:rStyle w:val="103"/>
          <w:rFonts w:ascii="宋体" w:hAnsi="宋体"/>
          <w:sz w:val="32"/>
          <w:szCs w:val="32"/>
        </w:rPr>
        <w:br w:type="page"/>
      </w:r>
      <w:r>
        <w:rPr>
          <w:rStyle w:val="103"/>
          <w:rFonts w:hint="eastAsia" w:ascii="宋体" w:hAnsi="宋体"/>
          <w:sz w:val="21"/>
          <w:szCs w:val="21"/>
        </w:rPr>
        <w:t>封面</w:t>
      </w:r>
    </w:p>
    <w:p w14:paraId="1AC27F1B">
      <w:pPr>
        <w:spacing w:line="360" w:lineRule="auto"/>
        <w:ind w:firstLine="1285" w:firstLineChars="400"/>
        <w:jc w:val="right"/>
        <w:rPr>
          <w:rFonts w:ascii="宋体" w:hAnsi="宋体"/>
          <w:b/>
          <w:sz w:val="32"/>
          <w:szCs w:val="32"/>
        </w:rPr>
      </w:pPr>
    </w:p>
    <w:p w14:paraId="3AA8765D">
      <w:pPr>
        <w:spacing w:line="360" w:lineRule="auto"/>
        <w:rPr>
          <w:rFonts w:ascii="宋体" w:hAnsi="宋体"/>
          <w:sz w:val="28"/>
          <w:szCs w:val="28"/>
        </w:rPr>
      </w:pPr>
    </w:p>
    <w:p w14:paraId="04E802B9">
      <w:pPr>
        <w:spacing w:line="360" w:lineRule="auto"/>
        <w:jc w:val="center"/>
        <w:rPr>
          <w:rFonts w:hint="eastAsia" w:ascii="宋体" w:hAnsi="宋体" w:eastAsia="宋体"/>
          <w:sz w:val="40"/>
          <w:szCs w:val="52"/>
          <w:u w:val="single"/>
          <w:lang w:eastAsia="zh-CN"/>
        </w:rPr>
      </w:pPr>
      <w:r>
        <w:rPr>
          <w:rFonts w:hint="eastAsia" w:ascii="宋体" w:hAnsi="宋体"/>
          <w:b/>
          <w:sz w:val="40"/>
          <w:szCs w:val="52"/>
          <w:lang w:eastAsia="zh-CN"/>
        </w:rPr>
        <w:t>宁波市自然资源和规划局前湾新区分局土地出让及收储地价评估项目</w:t>
      </w:r>
    </w:p>
    <w:p w14:paraId="784A8B66">
      <w:pPr>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项目编号：</w:t>
      </w:r>
      <w:r>
        <w:rPr>
          <w:rFonts w:hint="eastAsia" w:ascii="宋体" w:hAnsi="宋体"/>
          <w:sz w:val="36"/>
          <w:szCs w:val="36"/>
          <w:u w:val="single"/>
          <w:lang w:eastAsia="zh-CN"/>
        </w:rPr>
        <w:t>QWZFCG25010（NBITC-202510430G）</w:t>
      </w:r>
    </w:p>
    <w:p w14:paraId="5FF2CFD2">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78AFCEF1">
      <w:pPr>
        <w:rPr>
          <w:rFonts w:ascii="宋体" w:hAnsi="宋体"/>
          <w:sz w:val="28"/>
          <w:szCs w:val="28"/>
        </w:rPr>
      </w:pPr>
    </w:p>
    <w:p w14:paraId="04664F81">
      <w:pPr>
        <w:spacing w:line="360" w:lineRule="auto"/>
        <w:jc w:val="center"/>
        <w:rPr>
          <w:rFonts w:ascii="宋体" w:hAnsi="宋体"/>
          <w:sz w:val="36"/>
          <w:szCs w:val="36"/>
        </w:rPr>
      </w:pPr>
      <w:r>
        <w:rPr>
          <w:rFonts w:hint="eastAsia" w:ascii="宋体" w:hAnsi="宋体"/>
          <w:sz w:val="36"/>
          <w:szCs w:val="36"/>
        </w:rPr>
        <w:t>（报价文件）</w:t>
      </w:r>
    </w:p>
    <w:p w14:paraId="33D624CF">
      <w:pPr>
        <w:jc w:val="center"/>
        <w:rPr>
          <w:rFonts w:ascii="宋体" w:hAnsi="宋体"/>
          <w:sz w:val="28"/>
          <w:szCs w:val="28"/>
        </w:rPr>
      </w:pPr>
    </w:p>
    <w:p w14:paraId="2F454D33">
      <w:pPr>
        <w:spacing w:line="360" w:lineRule="auto"/>
        <w:jc w:val="center"/>
        <w:rPr>
          <w:rFonts w:ascii="宋体" w:hAnsi="宋体"/>
          <w:b/>
          <w:sz w:val="72"/>
          <w:szCs w:val="72"/>
        </w:rPr>
      </w:pPr>
    </w:p>
    <w:p w14:paraId="2D0EE235">
      <w:pPr>
        <w:spacing w:line="360" w:lineRule="auto"/>
        <w:jc w:val="center"/>
        <w:rPr>
          <w:rFonts w:ascii="宋体" w:hAnsi="宋体"/>
          <w:b/>
          <w:sz w:val="72"/>
          <w:szCs w:val="72"/>
        </w:rPr>
      </w:pPr>
      <w:r>
        <w:rPr>
          <w:rFonts w:hint="eastAsia" w:ascii="宋体" w:hAnsi="宋体"/>
          <w:b/>
          <w:sz w:val="72"/>
          <w:szCs w:val="72"/>
        </w:rPr>
        <w:t>投标文件</w:t>
      </w:r>
    </w:p>
    <w:p w14:paraId="5ED1EEE8">
      <w:pPr>
        <w:spacing w:line="360" w:lineRule="auto"/>
        <w:jc w:val="center"/>
        <w:rPr>
          <w:rFonts w:ascii="宋体" w:hAnsi="宋体"/>
          <w:sz w:val="36"/>
          <w:szCs w:val="36"/>
        </w:rPr>
      </w:pPr>
    </w:p>
    <w:p w14:paraId="2A81A393">
      <w:pPr>
        <w:spacing w:line="360" w:lineRule="auto"/>
        <w:jc w:val="center"/>
        <w:rPr>
          <w:rFonts w:ascii="宋体" w:hAnsi="宋体"/>
          <w:sz w:val="36"/>
          <w:szCs w:val="36"/>
        </w:rPr>
      </w:pPr>
    </w:p>
    <w:p w14:paraId="0B2B3BBF">
      <w:pPr>
        <w:spacing w:line="360" w:lineRule="auto"/>
        <w:jc w:val="center"/>
        <w:rPr>
          <w:rFonts w:ascii="宋体" w:hAnsi="宋体"/>
          <w:sz w:val="36"/>
          <w:szCs w:val="36"/>
        </w:rPr>
      </w:pPr>
    </w:p>
    <w:p w14:paraId="5B0B8826">
      <w:pPr>
        <w:spacing w:line="360" w:lineRule="auto"/>
        <w:jc w:val="center"/>
        <w:rPr>
          <w:rFonts w:ascii="宋体" w:hAnsi="宋体"/>
          <w:sz w:val="36"/>
          <w:szCs w:val="36"/>
        </w:rPr>
      </w:pPr>
    </w:p>
    <w:p w14:paraId="163B239C">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646A075A">
      <w:pPr>
        <w:pStyle w:val="23"/>
        <w:ind w:left="101" w:leftChars="48" w:firstLine="1920" w:firstLineChars="800"/>
        <w:jc w:val="left"/>
        <w:rPr>
          <w:rFonts w:hAnsi="宋体"/>
          <w:kern w:val="2"/>
          <w:szCs w:val="28"/>
          <w:u w:val="single"/>
        </w:rPr>
      </w:pPr>
    </w:p>
    <w:p w14:paraId="5DF92D2C">
      <w:pPr>
        <w:autoSpaceDE w:val="0"/>
        <w:autoSpaceDN w:val="0"/>
        <w:adjustRightInd w:val="0"/>
        <w:spacing w:line="400" w:lineRule="exact"/>
        <w:jc w:val="center"/>
        <w:outlineLvl w:val="0"/>
        <w:rPr>
          <w:rStyle w:val="103"/>
          <w:rFonts w:ascii="宋体" w:hAnsi="宋体"/>
          <w:sz w:val="28"/>
          <w:szCs w:val="28"/>
        </w:rPr>
      </w:pPr>
      <w:bookmarkStart w:id="95" w:name="_Toc65915718"/>
      <w:bookmarkStart w:id="96" w:name="_Toc443468294"/>
      <w:bookmarkStart w:id="97" w:name="_Toc2154102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95"/>
      <w:bookmarkEnd w:id="96"/>
      <w:bookmarkEnd w:id="97"/>
    </w:p>
    <w:p w14:paraId="48BB1DCB">
      <w:pPr>
        <w:autoSpaceDE w:val="0"/>
        <w:autoSpaceDN w:val="0"/>
        <w:adjustRightInd w:val="0"/>
        <w:spacing w:line="400" w:lineRule="exact"/>
        <w:jc w:val="center"/>
        <w:outlineLvl w:val="0"/>
        <w:rPr>
          <w:rStyle w:val="103"/>
          <w:rFonts w:ascii="宋体" w:hAnsi="宋体"/>
          <w:sz w:val="28"/>
          <w:szCs w:val="28"/>
        </w:rPr>
      </w:pPr>
    </w:p>
    <w:p w14:paraId="7FFC38D3">
      <w:pPr>
        <w:autoSpaceDE w:val="0"/>
        <w:autoSpaceDN w:val="0"/>
        <w:adjustRightInd w:val="0"/>
        <w:spacing w:line="400" w:lineRule="exact"/>
        <w:jc w:val="center"/>
        <w:outlineLvl w:val="0"/>
        <w:rPr>
          <w:rStyle w:val="103"/>
          <w:rFonts w:ascii="宋体" w:hAnsi="宋体"/>
          <w:sz w:val="28"/>
          <w:szCs w:val="28"/>
        </w:rPr>
      </w:pPr>
    </w:p>
    <w:p w14:paraId="5197C2DA">
      <w:pPr>
        <w:autoSpaceDE w:val="0"/>
        <w:autoSpaceDN w:val="0"/>
        <w:adjustRightInd w:val="0"/>
        <w:spacing w:line="400" w:lineRule="exact"/>
        <w:jc w:val="center"/>
        <w:outlineLvl w:val="0"/>
        <w:rPr>
          <w:rFonts w:ascii="宋体" w:hAnsi="宋体"/>
          <w:b/>
          <w:szCs w:val="21"/>
        </w:rPr>
      </w:pPr>
      <w:r>
        <w:rPr>
          <w:rStyle w:val="103"/>
          <w:rFonts w:ascii="宋体" w:hAnsi="宋体"/>
          <w:sz w:val="28"/>
          <w:szCs w:val="28"/>
        </w:rPr>
        <w:br w:type="page"/>
      </w:r>
      <w:bookmarkEnd w:id="90"/>
      <w:bookmarkEnd w:id="91"/>
      <w:bookmarkStart w:id="98" w:name="_Toc21541030"/>
      <w:bookmarkStart w:id="99" w:name="_Toc65915719"/>
      <w:r>
        <w:rPr>
          <w:rFonts w:ascii="宋体" w:hAnsi="宋体"/>
          <w:b/>
          <w:szCs w:val="21"/>
        </w:rPr>
        <w:t>C1</w:t>
      </w:r>
      <w:r>
        <w:rPr>
          <w:rFonts w:hint="eastAsia" w:ascii="宋体" w:hAnsi="宋体"/>
          <w:b/>
          <w:szCs w:val="21"/>
        </w:rPr>
        <w:t>、开标一览表</w:t>
      </w:r>
      <w:bookmarkEnd w:id="98"/>
      <w:bookmarkEnd w:id="99"/>
    </w:p>
    <w:p w14:paraId="3EAA8862">
      <w:pPr>
        <w:pStyle w:val="14"/>
        <w:spacing w:line="400" w:lineRule="exact"/>
        <w:ind w:firstLine="0"/>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宁波市自然资源和规划局前湾新区分局土地出让及收储地价评估项目</w:t>
      </w:r>
    </w:p>
    <w:p w14:paraId="04FBCA4A">
      <w:pPr>
        <w:pStyle w:val="14"/>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lang w:eastAsia="zh-CN"/>
        </w:rPr>
        <w:t>QWZFCG25010（NBITC-202510430G）</w:t>
      </w:r>
    </w:p>
    <w:p w14:paraId="78716C50">
      <w:pPr>
        <w:pStyle w:val="2"/>
        <w:snapToGrid w:val="0"/>
        <w:spacing w:line="400" w:lineRule="exact"/>
        <w:ind w:firstLine="2520" w:firstLineChars="1200"/>
        <w:rPr>
          <w:rFonts w:hAnsi="宋体"/>
          <w:kern w:val="2"/>
          <w:sz w:val="21"/>
          <w:szCs w:val="21"/>
        </w:rPr>
      </w:pPr>
      <w:r>
        <w:rPr>
          <w:rFonts w:hAnsi="宋体"/>
          <w:kern w:val="2"/>
          <w:sz w:val="21"/>
          <w:szCs w:val="21"/>
        </w:rPr>
        <w:t xml:space="preserve">                                    </w:t>
      </w:r>
      <w:r>
        <w:rPr>
          <w:rFonts w:hint="eastAsia" w:hAnsi="宋体"/>
          <w:kern w:val="2"/>
          <w:sz w:val="21"/>
          <w:szCs w:val="21"/>
        </w:rPr>
        <w:t>金额单位：人民币（元）</w:t>
      </w:r>
    </w:p>
    <w:tbl>
      <w:tblPr>
        <w:tblStyle w:val="4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5265"/>
        <w:gridCol w:w="2578"/>
      </w:tblGrid>
      <w:tr w14:paraId="0FBE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6C74630">
            <w:pPr>
              <w:snapToGrid w:val="0"/>
              <w:spacing w:line="400" w:lineRule="exact"/>
              <w:jc w:val="center"/>
              <w:rPr>
                <w:rFonts w:ascii="宋体" w:hAnsi="宋体"/>
                <w:b/>
                <w:bCs/>
                <w:szCs w:val="21"/>
              </w:rPr>
            </w:pPr>
            <w:r>
              <w:rPr>
                <w:rFonts w:hint="eastAsia" w:ascii="宋体" w:hAnsi="宋体"/>
                <w:b/>
                <w:bCs/>
                <w:szCs w:val="21"/>
              </w:rPr>
              <w:t>标项号</w:t>
            </w:r>
          </w:p>
        </w:tc>
        <w:tc>
          <w:tcPr>
            <w:tcW w:w="5265" w:type="dxa"/>
            <w:tcBorders>
              <w:top w:val="single" w:color="auto" w:sz="4" w:space="0"/>
              <w:left w:val="single" w:color="auto" w:sz="4" w:space="0"/>
              <w:bottom w:val="single" w:color="auto" w:sz="4" w:space="0"/>
              <w:right w:val="single" w:color="auto" w:sz="4" w:space="0"/>
            </w:tcBorders>
            <w:vAlign w:val="center"/>
          </w:tcPr>
          <w:p w14:paraId="1221BADD">
            <w:pPr>
              <w:spacing w:line="400" w:lineRule="exact"/>
              <w:jc w:val="center"/>
              <w:rPr>
                <w:rFonts w:ascii="宋体" w:hAnsi="宋体"/>
                <w:b/>
                <w:bCs/>
                <w:szCs w:val="21"/>
              </w:rPr>
            </w:pPr>
            <w:r>
              <w:rPr>
                <w:rFonts w:hint="eastAsia" w:ascii="宋体" w:hAnsi="宋体"/>
                <w:b/>
                <w:bCs/>
                <w:szCs w:val="21"/>
              </w:rPr>
              <w:t>标项名称</w:t>
            </w:r>
          </w:p>
        </w:tc>
        <w:tc>
          <w:tcPr>
            <w:tcW w:w="2578" w:type="dxa"/>
            <w:tcBorders>
              <w:top w:val="single" w:color="auto" w:sz="4" w:space="0"/>
              <w:left w:val="single" w:color="auto" w:sz="4" w:space="0"/>
              <w:bottom w:val="single" w:color="auto" w:sz="4" w:space="0"/>
              <w:right w:val="single" w:color="auto" w:sz="4" w:space="0"/>
            </w:tcBorders>
            <w:vAlign w:val="center"/>
          </w:tcPr>
          <w:p w14:paraId="082D9962">
            <w:pPr>
              <w:spacing w:line="400" w:lineRule="exact"/>
              <w:jc w:val="center"/>
              <w:rPr>
                <w:rFonts w:ascii="宋体" w:hAnsi="宋体"/>
                <w:b/>
                <w:bCs/>
                <w:szCs w:val="21"/>
              </w:rPr>
            </w:pPr>
            <w:r>
              <w:rPr>
                <w:rFonts w:hint="eastAsia" w:ascii="宋体" w:hAnsi="宋体"/>
                <w:b/>
                <w:bCs/>
                <w:szCs w:val="21"/>
              </w:rPr>
              <w:t>投标报价（折扣率%）</w:t>
            </w:r>
          </w:p>
        </w:tc>
      </w:tr>
      <w:tr w14:paraId="0FF7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5AAEE86D">
            <w:pPr>
              <w:snapToGrid w:val="0"/>
              <w:spacing w:line="400" w:lineRule="exact"/>
              <w:jc w:val="center"/>
              <w:rPr>
                <w:rFonts w:ascii="宋体" w:hAnsi="宋体"/>
                <w:szCs w:val="21"/>
              </w:rPr>
            </w:pPr>
            <w:r>
              <w:rPr>
                <w:rFonts w:hint="eastAsia" w:ascii="宋体" w:hAnsi="宋体"/>
                <w:szCs w:val="21"/>
              </w:rPr>
              <w:t>1</w:t>
            </w:r>
          </w:p>
        </w:tc>
        <w:tc>
          <w:tcPr>
            <w:tcW w:w="5265" w:type="dxa"/>
            <w:tcBorders>
              <w:top w:val="single" w:color="auto" w:sz="4" w:space="0"/>
              <w:left w:val="single" w:color="auto" w:sz="4" w:space="0"/>
              <w:bottom w:val="single" w:color="auto" w:sz="4" w:space="0"/>
              <w:right w:val="single" w:color="auto" w:sz="4" w:space="0"/>
            </w:tcBorders>
            <w:vAlign w:val="center"/>
          </w:tcPr>
          <w:p w14:paraId="70FECFC3">
            <w:pPr>
              <w:snapToGrid w:val="0"/>
              <w:spacing w:line="400" w:lineRule="exact"/>
              <w:jc w:val="center"/>
              <w:rPr>
                <w:rFonts w:hint="eastAsia" w:ascii="宋体" w:hAnsi="宋体" w:eastAsia="宋体"/>
                <w:szCs w:val="21"/>
                <w:lang w:eastAsia="zh-CN"/>
              </w:rPr>
            </w:pPr>
            <w:r>
              <w:rPr>
                <w:rFonts w:hint="eastAsia" w:ascii="宋体" w:hAnsi="宋体"/>
                <w:szCs w:val="21"/>
                <w:lang w:eastAsia="zh-CN"/>
              </w:rPr>
              <w:t>土地出让及收储地价评估1</w:t>
            </w:r>
          </w:p>
        </w:tc>
        <w:tc>
          <w:tcPr>
            <w:tcW w:w="2578" w:type="dxa"/>
            <w:tcBorders>
              <w:top w:val="single" w:color="auto" w:sz="4" w:space="0"/>
              <w:left w:val="single" w:color="auto" w:sz="4" w:space="0"/>
              <w:bottom w:val="single" w:color="auto" w:sz="4" w:space="0"/>
              <w:right w:val="single" w:color="auto" w:sz="4" w:space="0"/>
            </w:tcBorders>
            <w:vAlign w:val="center"/>
          </w:tcPr>
          <w:p w14:paraId="6451EC5F">
            <w:pPr>
              <w:snapToGrid w:val="0"/>
              <w:spacing w:line="400" w:lineRule="exact"/>
              <w:jc w:val="left"/>
              <w:rPr>
                <w:rFonts w:ascii="宋体" w:hAnsi="宋体"/>
                <w:szCs w:val="21"/>
              </w:rPr>
            </w:pPr>
          </w:p>
        </w:tc>
      </w:tr>
      <w:tr w14:paraId="33E0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977EA47">
            <w:pPr>
              <w:snapToGrid w:val="0"/>
              <w:spacing w:line="400" w:lineRule="exact"/>
              <w:jc w:val="center"/>
              <w:rPr>
                <w:rFonts w:ascii="宋体" w:hAnsi="宋体"/>
                <w:szCs w:val="21"/>
              </w:rPr>
            </w:pPr>
            <w:r>
              <w:rPr>
                <w:rFonts w:hint="eastAsia" w:ascii="宋体" w:hAnsi="宋体"/>
                <w:szCs w:val="21"/>
              </w:rPr>
              <w:t>2</w:t>
            </w:r>
          </w:p>
        </w:tc>
        <w:tc>
          <w:tcPr>
            <w:tcW w:w="5265" w:type="dxa"/>
            <w:tcBorders>
              <w:top w:val="single" w:color="auto" w:sz="4" w:space="0"/>
              <w:left w:val="single" w:color="auto" w:sz="4" w:space="0"/>
              <w:bottom w:val="single" w:color="auto" w:sz="4" w:space="0"/>
              <w:right w:val="single" w:color="auto" w:sz="4" w:space="0"/>
            </w:tcBorders>
            <w:vAlign w:val="center"/>
          </w:tcPr>
          <w:p w14:paraId="2AFBD046">
            <w:pPr>
              <w:snapToGrid w:val="0"/>
              <w:spacing w:line="400" w:lineRule="exact"/>
              <w:jc w:val="center"/>
              <w:rPr>
                <w:rFonts w:hint="eastAsia" w:ascii="宋体" w:hAnsi="宋体" w:eastAsia="宋体"/>
                <w:szCs w:val="21"/>
                <w:lang w:eastAsia="zh-CN"/>
              </w:rPr>
            </w:pPr>
            <w:r>
              <w:rPr>
                <w:rFonts w:hint="eastAsia" w:ascii="宋体" w:hAnsi="宋体"/>
                <w:szCs w:val="21"/>
                <w:lang w:eastAsia="zh-CN"/>
              </w:rPr>
              <w:t>土地出让及收储地价评估2</w:t>
            </w:r>
          </w:p>
        </w:tc>
        <w:tc>
          <w:tcPr>
            <w:tcW w:w="2578" w:type="dxa"/>
            <w:tcBorders>
              <w:top w:val="single" w:color="auto" w:sz="4" w:space="0"/>
              <w:left w:val="single" w:color="auto" w:sz="4" w:space="0"/>
              <w:bottom w:val="single" w:color="auto" w:sz="4" w:space="0"/>
              <w:right w:val="single" w:color="auto" w:sz="4" w:space="0"/>
            </w:tcBorders>
            <w:vAlign w:val="center"/>
          </w:tcPr>
          <w:p w14:paraId="1490DDF3">
            <w:pPr>
              <w:spacing w:line="400" w:lineRule="exact"/>
              <w:jc w:val="left"/>
              <w:rPr>
                <w:rFonts w:ascii="宋体" w:hAnsi="宋体"/>
              </w:rPr>
            </w:pPr>
          </w:p>
        </w:tc>
      </w:tr>
    </w:tbl>
    <w:p w14:paraId="723897D7">
      <w:pPr>
        <w:snapToGrid w:val="0"/>
        <w:spacing w:line="400" w:lineRule="exact"/>
        <w:rPr>
          <w:rFonts w:ascii="宋体" w:hAnsi="宋体"/>
          <w:szCs w:val="21"/>
        </w:rPr>
      </w:pPr>
      <w:r>
        <w:rPr>
          <w:rFonts w:hint="eastAsia" w:ascii="宋体" w:hAnsi="宋体"/>
          <w:szCs w:val="21"/>
        </w:rPr>
        <w:t>备注：1、</w:t>
      </w:r>
      <w:r>
        <w:rPr>
          <w:rFonts w:hint="eastAsia" w:ascii="宋体" w:hAnsi="宋体" w:eastAsia="宋体"/>
          <w:color w:val="auto"/>
          <w:sz w:val="21"/>
          <w:szCs w:val="21"/>
          <w:highlight w:val="none"/>
        </w:rPr>
        <w:t>投标报价采用折扣率形式，</w:t>
      </w:r>
      <w:r>
        <w:rPr>
          <w:rFonts w:ascii="宋体" w:hAnsi="宋体" w:eastAsia="宋体"/>
          <w:color w:val="auto"/>
          <w:sz w:val="21"/>
          <w:szCs w:val="21"/>
          <w:highlight w:val="none"/>
        </w:rPr>
        <w:t>以百分比表示，保留两位小数。</w:t>
      </w:r>
    </w:p>
    <w:p w14:paraId="4670D1D5">
      <w:pPr>
        <w:snapToGrid w:val="0"/>
        <w:spacing w:line="400" w:lineRule="exact"/>
        <w:ind w:firstLine="632" w:firstLineChars="300"/>
        <w:rPr>
          <w:rFonts w:hint="eastAsia" w:ascii="宋体" w:hAnsi="宋体"/>
          <w:b/>
          <w:szCs w:val="21"/>
        </w:rPr>
      </w:pPr>
      <w:r>
        <w:rPr>
          <w:rFonts w:hint="eastAsia" w:ascii="宋体" w:hAnsi="宋体"/>
          <w:b/>
          <w:szCs w:val="21"/>
        </w:rPr>
        <w:t>▲2、本次公开招标设有最高限价（即最高折扣率），最高折扣率为</w:t>
      </w:r>
      <w:r>
        <w:rPr>
          <w:rFonts w:hint="eastAsia" w:ascii="宋体" w:hAnsi="宋体"/>
          <w:b/>
          <w:szCs w:val="21"/>
          <w:lang w:eastAsia="zh-CN"/>
        </w:rPr>
        <w:t>85%</w:t>
      </w:r>
      <w:r>
        <w:rPr>
          <w:rFonts w:hint="eastAsia" w:ascii="宋体" w:hAnsi="宋体"/>
          <w:b/>
          <w:szCs w:val="21"/>
        </w:rPr>
        <w:t>，超出最高限价的，投标无效（即折扣率≤</w:t>
      </w:r>
      <w:r>
        <w:rPr>
          <w:rFonts w:hint="eastAsia" w:ascii="宋体" w:hAnsi="宋体"/>
          <w:b/>
          <w:szCs w:val="21"/>
          <w:lang w:eastAsia="zh-CN"/>
        </w:rPr>
        <w:t>85%</w:t>
      </w:r>
      <w:r>
        <w:rPr>
          <w:rFonts w:hint="eastAsia" w:ascii="宋体" w:hAnsi="宋体"/>
          <w:b/>
          <w:szCs w:val="21"/>
        </w:rPr>
        <w:t>为有效报价；如折扣率</w:t>
      </w:r>
      <w:r>
        <w:rPr>
          <w:rFonts w:hint="eastAsia" w:ascii="宋体" w:hAnsi="宋体"/>
          <w:b/>
          <w:szCs w:val="21"/>
          <w:lang w:eastAsia="zh-CN"/>
        </w:rPr>
        <w:t>85%</w:t>
      </w:r>
      <w:r>
        <w:rPr>
          <w:rFonts w:hint="eastAsia" w:ascii="宋体" w:hAnsi="宋体"/>
          <w:b/>
          <w:szCs w:val="21"/>
        </w:rPr>
        <w:t>，即打</w:t>
      </w:r>
      <w:r>
        <w:rPr>
          <w:rFonts w:hint="eastAsia" w:ascii="宋体" w:hAnsi="宋体"/>
          <w:b/>
          <w:szCs w:val="21"/>
          <w:lang w:val="en-US" w:eastAsia="zh-CN"/>
        </w:rPr>
        <w:t>8.5</w:t>
      </w:r>
      <w:r>
        <w:rPr>
          <w:rFonts w:hint="eastAsia" w:ascii="宋体" w:hAnsi="宋体"/>
          <w:b/>
          <w:szCs w:val="21"/>
        </w:rPr>
        <w:t>折。）。</w:t>
      </w:r>
    </w:p>
    <w:p w14:paraId="2971D472">
      <w:pPr>
        <w:pStyle w:val="14"/>
        <w:spacing w:line="400" w:lineRule="exact"/>
        <w:ind w:firstLine="630" w:firstLineChars="300"/>
        <w:rPr>
          <w:rFonts w:hint="eastAsia" w:ascii="宋体" w:hAnsi="宋体"/>
          <w:color w:val="auto"/>
          <w:szCs w:val="21"/>
          <w:highlight w:val="none"/>
        </w:rPr>
      </w:pPr>
      <w:r>
        <w:rPr>
          <w:rFonts w:hint="eastAsia" w:ascii="宋体" w:hAnsi="宋体" w:eastAsia="宋体"/>
          <w:color w:val="auto"/>
          <w:sz w:val="21"/>
          <w:szCs w:val="21"/>
          <w:highlight w:val="none"/>
        </w:rPr>
        <w:t>3、结算价格=标准收费×折扣率</w:t>
      </w:r>
      <w:r>
        <w:rPr>
          <w:rFonts w:hint="eastAsia" w:ascii="宋体" w:hAnsi="宋体" w:eastAsia="宋体"/>
          <w:color w:val="auto"/>
          <w:sz w:val="21"/>
          <w:szCs w:val="21"/>
          <w:highlight w:val="none"/>
          <w:lang w:eastAsia="zh-CN"/>
        </w:rPr>
        <w:t>（</w:t>
      </w:r>
      <w:r>
        <w:rPr>
          <w:rFonts w:hint="eastAsia" w:ascii="宋体" w:hAnsi="宋体" w:eastAsia="宋体" w:cs="Times New Roman"/>
          <w:color w:val="auto"/>
          <w:sz w:val="21"/>
          <w:szCs w:val="21"/>
          <w:highlight w:val="none"/>
          <w:lang w:eastAsia="zh-CN"/>
        </w:rPr>
        <w:t>例：评估报告收费原价</w:t>
      </w:r>
      <w:r>
        <w:rPr>
          <w:rFonts w:hint="eastAsia" w:ascii="宋体" w:hAnsi="宋体" w:eastAsia="宋体" w:cs="Times New Roman"/>
          <w:color w:val="auto"/>
          <w:sz w:val="21"/>
          <w:szCs w:val="21"/>
          <w:highlight w:val="none"/>
          <w:lang w:val="en-US" w:eastAsia="zh-CN"/>
        </w:rPr>
        <w:t>1000元，按折扣率计算后为1000元*0.85=850元</w:t>
      </w:r>
      <w:r>
        <w:rPr>
          <w:rFonts w:hint="eastAsia" w:ascii="宋体" w:hAnsi="宋体" w:eastAsia="宋体"/>
          <w:color w:val="auto"/>
          <w:sz w:val="21"/>
          <w:szCs w:val="21"/>
          <w:highlight w:val="none"/>
          <w:lang w:eastAsia="zh-CN"/>
        </w:rPr>
        <w:t>）</w:t>
      </w:r>
    </w:p>
    <w:p w14:paraId="51829E0A">
      <w:pPr>
        <w:snapToGrid w:val="0"/>
        <w:spacing w:line="400" w:lineRule="exact"/>
        <w:ind w:firstLine="632" w:firstLineChars="300"/>
        <w:rPr>
          <w:rFonts w:ascii="宋体" w:hAnsi="宋体"/>
          <w:b/>
          <w:szCs w:val="21"/>
        </w:rPr>
      </w:pPr>
      <w:r>
        <w:rPr>
          <w:rFonts w:hint="eastAsia" w:ascii="宋体" w:hAnsi="宋体"/>
          <w:b/>
          <w:szCs w:val="21"/>
          <w:lang w:val="en-US" w:eastAsia="zh-CN"/>
        </w:rPr>
        <w:t>4</w:t>
      </w:r>
      <w:r>
        <w:rPr>
          <w:rFonts w:hint="eastAsia" w:ascii="宋体" w:hAnsi="宋体"/>
          <w:b/>
          <w:szCs w:val="21"/>
        </w:rPr>
        <w:t>、本表所填内容与政采云系统“开标一览表”中录入的内容不一致的，以上传的盖章版投标文件中本表所填内容为准。</w:t>
      </w:r>
    </w:p>
    <w:p w14:paraId="7384C3F2">
      <w:pPr>
        <w:snapToGrid w:val="0"/>
        <w:spacing w:line="400" w:lineRule="exact"/>
        <w:ind w:firstLine="630" w:firstLineChars="300"/>
        <w:rPr>
          <w:rFonts w:ascii="宋体" w:hAnsi="宋体"/>
          <w:szCs w:val="21"/>
        </w:rPr>
      </w:pPr>
    </w:p>
    <w:p w14:paraId="34C40235">
      <w:pPr>
        <w:spacing w:line="400" w:lineRule="atLeast"/>
        <w:jc w:val="left"/>
        <w:rPr>
          <w:rFonts w:ascii="宋体" w:hAnsi="宋体"/>
          <w:szCs w:val="21"/>
        </w:rPr>
      </w:pPr>
    </w:p>
    <w:p w14:paraId="02E42454">
      <w:pPr>
        <w:spacing w:line="400" w:lineRule="atLeast"/>
        <w:jc w:val="left"/>
        <w:rPr>
          <w:rFonts w:ascii="宋体" w:hAnsi="宋体"/>
          <w:szCs w:val="21"/>
        </w:rPr>
      </w:pPr>
    </w:p>
    <w:p w14:paraId="19E7FFC6">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4E596E0E">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2285A8AC">
      <w:pPr>
        <w:spacing w:line="400" w:lineRule="atLeast"/>
        <w:rPr>
          <w:rFonts w:ascii="宋体" w:hAnsi="宋体"/>
          <w:szCs w:val="21"/>
        </w:rPr>
      </w:pPr>
    </w:p>
    <w:p w14:paraId="4B5069D0">
      <w:pPr>
        <w:spacing w:line="400" w:lineRule="atLeast"/>
        <w:rPr>
          <w:rFonts w:ascii="宋体" w:hAnsi="宋体"/>
          <w:szCs w:val="21"/>
        </w:rPr>
      </w:pPr>
    </w:p>
    <w:p w14:paraId="0834337D">
      <w:pPr>
        <w:widowControl/>
        <w:jc w:val="left"/>
        <w:rPr>
          <w:rFonts w:ascii="宋体" w:hAnsi="宋体"/>
          <w:b/>
          <w:szCs w:val="21"/>
        </w:rPr>
      </w:pPr>
      <w:bookmarkStart w:id="100" w:name="_Toc21541032"/>
    </w:p>
    <w:p w14:paraId="3E4FD397">
      <w:pPr>
        <w:widowControl/>
        <w:jc w:val="left"/>
        <w:rPr>
          <w:rFonts w:ascii="宋体" w:hAnsi="宋体"/>
          <w:b/>
          <w:szCs w:val="21"/>
        </w:rPr>
      </w:pPr>
      <w:r>
        <w:rPr>
          <w:rFonts w:ascii="宋体" w:hAnsi="宋体"/>
          <w:b/>
          <w:szCs w:val="21"/>
        </w:rPr>
        <w:br w:type="page"/>
      </w:r>
    </w:p>
    <w:p w14:paraId="35548F21">
      <w:pPr>
        <w:spacing w:line="400" w:lineRule="atLeast"/>
        <w:jc w:val="center"/>
        <w:rPr>
          <w:rFonts w:ascii="宋体" w:hAnsi="宋体"/>
          <w:b/>
          <w:bCs/>
          <w:szCs w:val="21"/>
        </w:rPr>
      </w:pPr>
    </w:p>
    <w:p w14:paraId="7DBDF4C3">
      <w:pPr>
        <w:spacing w:line="400" w:lineRule="exact"/>
        <w:rPr>
          <w:rFonts w:ascii="宋体" w:hAnsi="宋体"/>
          <w:b/>
          <w:szCs w:val="21"/>
        </w:rPr>
      </w:pPr>
      <w:r>
        <w:rPr>
          <w:rFonts w:ascii="宋体" w:hAnsi="宋体"/>
          <w:b/>
          <w:szCs w:val="21"/>
        </w:rPr>
        <w:t>C</w:t>
      </w:r>
      <w:r>
        <w:rPr>
          <w:rFonts w:hint="eastAsia" w:ascii="宋体" w:hAnsi="宋体"/>
          <w:b/>
          <w:szCs w:val="21"/>
          <w:lang w:val="en-US" w:eastAsia="zh-CN"/>
        </w:rPr>
        <w:t>2</w:t>
      </w:r>
      <w:r>
        <w:rPr>
          <w:rFonts w:hint="eastAsia" w:ascii="宋体" w:hAnsi="宋体"/>
          <w:b/>
          <w:szCs w:val="21"/>
        </w:rPr>
        <w:t>、供应商认为需要的其他资料（如有需提供）。</w:t>
      </w:r>
    </w:p>
    <w:p w14:paraId="325AFB40">
      <w:pPr>
        <w:widowControl/>
        <w:jc w:val="left"/>
        <w:rPr>
          <w:rFonts w:ascii="宋体" w:hAnsi="宋体"/>
          <w:b/>
          <w:szCs w:val="21"/>
        </w:rPr>
      </w:pPr>
      <w:r>
        <w:rPr>
          <w:rFonts w:ascii="宋体" w:hAnsi="宋体"/>
          <w:b/>
          <w:szCs w:val="21"/>
        </w:rPr>
        <w:br w:type="page"/>
      </w:r>
      <w:bookmarkEnd w:id="100"/>
      <w:bookmarkStart w:id="101" w:name="_Toc21541033"/>
      <w:bookmarkStart w:id="102" w:name="_Toc65915723"/>
    </w:p>
    <w:bookmarkEnd w:id="101"/>
    <w:bookmarkEnd w:id="102"/>
    <w:p w14:paraId="358620E7">
      <w:pPr>
        <w:jc w:val="center"/>
        <w:rPr>
          <w:rFonts w:ascii="宋体" w:hAnsi="宋体"/>
          <w:b/>
        </w:rPr>
      </w:pPr>
      <w:bookmarkStart w:id="103" w:name="_Toc65915724"/>
      <w:r>
        <w:rPr>
          <w:rFonts w:hint="eastAsia" w:ascii="宋体" w:hAnsi="宋体"/>
          <w:b/>
        </w:rPr>
        <w:t>政府采购活动现场确认声明书</w:t>
      </w:r>
      <w:bookmarkEnd w:id="103"/>
    </w:p>
    <w:p w14:paraId="2498C2DF">
      <w:pPr>
        <w:pStyle w:val="94"/>
        <w:snapToGrid w:val="0"/>
        <w:spacing w:line="400" w:lineRule="exact"/>
        <w:rPr>
          <w:rFonts w:hAnsi="宋体"/>
          <w:szCs w:val="21"/>
        </w:rPr>
      </w:pPr>
      <w:r>
        <w:rPr>
          <w:rFonts w:hint="eastAsia" w:hAnsi="宋体"/>
          <w:szCs w:val="21"/>
        </w:rPr>
        <w:t>致：采购人</w:t>
      </w:r>
    </w:p>
    <w:p w14:paraId="004CA7FE">
      <w:pPr>
        <w:pStyle w:val="94"/>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宁波市自然资源和规划局前湾新区分局土地出让及收储地价评估项目</w:t>
      </w:r>
      <w:r>
        <w:rPr>
          <w:rFonts w:hint="eastAsia" w:hAnsi="宋体"/>
          <w:szCs w:val="21"/>
        </w:rPr>
        <w:t>（项目编号：</w:t>
      </w:r>
      <w:r>
        <w:rPr>
          <w:rFonts w:hint="eastAsia" w:hAnsi="宋体"/>
          <w:szCs w:val="21"/>
          <w:u w:val="single"/>
          <w:lang w:eastAsia="zh-CN"/>
        </w:rPr>
        <w:t>QWZFCG25010（NBITC-202510430G）</w:t>
      </w:r>
      <w:r>
        <w:rPr>
          <w:rFonts w:hint="eastAsia" w:hAnsi="宋体"/>
          <w:szCs w:val="21"/>
        </w:rPr>
        <w:t>）政府采购活动，经与本单位法人代表（负责人）联系确认，现就有关公平竞争事项郑重声明如下：</w:t>
      </w:r>
    </w:p>
    <w:p w14:paraId="14B872EF">
      <w:pPr>
        <w:pStyle w:val="220"/>
        <w:widowControl/>
        <w:numPr>
          <w:ilvl w:val="0"/>
          <w:numId w:val="2"/>
        </w:numPr>
        <w:snapToGrid w:val="0"/>
        <w:spacing w:line="400" w:lineRule="exact"/>
        <w:ind w:firstLine="396" w:firstLineChars="189"/>
        <w:rPr>
          <w:rFonts w:ascii="宋体" w:hAnsi="宋体"/>
          <w:szCs w:val="21"/>
        </w:rPr>
      </w:pPr>
      <w:r>
        <w:rPr>
          <w:rFonts w:hint="eastAsia" w:ascii="宋体" w:hAnsi="宋体"/>
          <w:szCs w:val="21"/>
        </w:rPr>
        <w:t>本单位与采购人之间</w:t>
      </w:r>
    </w:p>
    <w:p w14:paraId="5814F306">
      <w:pPr>
        <w:pStyle w:val="220"/>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14:paraId="4D160DAA">
      <w:pPr>
        <w:pStyle w:val="220"/>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14:paraId="26D64822">
      <w:pPr>
        <w:pStyle w:val="220"/>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14:paraId="1C344FA7">
      <w:pPr>
        <w:pStyle w:val="220"/>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14:paraId="3BDDF040">
      <w:pPr>
        <w:pStyle w:val="220"/>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14:paraId="40AC4BEE">
      <w:pPr>
        <w:pStyle w:val="220"/>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14:paraId="128ED289">
      <w:pPr>
        <w:pStyle w:val="220"/>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14:paraId="19D677A4">
      <w:pPr>
        <w:pStyle w:val="220"/>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14:paraId="0184044F">
      <w:pPr>
        <w:pStyle w:val="220"/>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14:paraId="3E36FEFD">
      <w:pPr>
        <w:pStyle w:val="220"/>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14:paraId="1680ED80">
      <w:pPr>
        <w:pStyle w:val="220"/>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14:paraId="425B7DDC">
      <w:pPr>
        <w:pStyle w:val="220"/>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14:paraId="7C93C9D9">
      <w:pPr>
        <w:pStyle w:val="220"/>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14:paraId="55F8EB96">
      <w:pPr>
        <w:pStyle w:val="220"/>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14:paraId="056F7ED2">
      <w:pPr>
        <w:pStyle w:val="220"/>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14:paraId="6191DA55">
      <w:pPr>
        <w:pStyle w:val="220"/>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14:paraId="003457FB">
      <w:pPr>
        <w:pStyle w:val="220"/>
        <w:widowControl/>
        <w:numPr>
          <w:ilvl w:val="0"/>
          <w:numId w:val="3"/>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14:paraId="10DEE91F">
      <w:pPr>
        <w:pStyle w:val="220"/>
        <w:widowControl/>
        <w:numPr>
          <w:ilvl w:val="0"/>
          <w:numId w:val="3"/>
        </w:numPr>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之间存在或可能存在上述第二条第项利害关系。</w:t>
      </w:r>
    </w:p>
    <w:p w14:paraId="700021DF">
      <w:pPr>
        <w:pStyle w:val="94"/>
        <w:snapToGrid w:val="0"/>
        <w:spacing w:line="400" w:lineRule="exact"/>
        <w:ind w:firstLine="420" w:firstLineChars="200"/>
        <w:rPr>
          <w:rFonts w:hAnsi="宋体"/>
          <w:szCs w:val="21"/>
        </w:rPr>
      </w:pPr>
    </w:p>
    <w:p w14:paraId="344A1A8E">
      <w:pPr>
        <w:pStyle w:val="94"/>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14:paraId="632C2342">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E87DADE">
      <w:pPr>
        <w:spacing w:line="400" w:lineRule="exact"/>
        <w:rPr>
          <w:rFonts w:ascii="宋体" w:hAnsi="宋体"/>
          <w:szCs w:val="21"/>
        </w:rPr>
      </w:pPr>
    </w:p>
    <w:p w14:paraId="41F6939D">
      <w:pPr>
        <w:spacing w:line="400" w:lineRule="exact"/>
        <w:rPr>
          <w:rFonts w:ascii="宋体" w:hAnsi="宋体"/>
          <w:sz w:val="21"/>
          <w:szCs w:val="21"/>
        </w:rPr>
      </w:pPr>
    </w:p>
    <w:p w14:paraId="2D311B82">
      <w:pPr>
        <w:spacing w:line="50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、本表非投标文件的组成内容，不须在投标文件中提供。</w:t>
      </w:r>
    </w:p>
    <w:p w14:paraId="5B3B0A43">
      <w:pPr>
        <w:spacing w:line="500" w:lineRule="exact"/>
        <w:ind w:firstLine="411" w:firstLineChars="195"/>
        <w:rPr>
          <w:rFonts w:ascii="宋体" w:hAnsi="宋体"/>
          <w:b/>
          <w:sz w:val="21"/>
          <w:szCs w:val="21"/>
        </w:rPr>
      </w:pPr>
      <w:r>
        <w:rPr>
          <w:rFonts w:ascii="宋体" w:hAnsi="宋体"/>
          <w:b/>
          <w:sz w:val="21"/>
          <w:szCs w:val="21"/>
        </w:rPr>
        <w:t>2</w:t>
      </w:r>
      <w:r>
        <w:rPr>
          <w:rFonts w:hint="eastAsia" w:ascii="宋体" w:hAnsi="宋体"/>
          <w:b/>
          <w:sz w:val="21"/>
          <w:szCs w:val="21"/>
        </w:rPr>
        <w:t>、开标现场，供应商如发现有上述相关利害关系的，应签署提供，未提供的视为不存在上述关系。</w:t>
      </w:r>
    </w:p>
    <w:p w14:paraId="7E9A5976">
      <w:pPr>
        <w:jc w:val="center"/>
        <w:rPr>
          <w:rFonts w:ascii="宋体" w:hAnsi="宋体"/>
          <w:b/>
        </w:rPr>
      </w:pPr>
      <w:r>
        <w:rPr>
          <w:rFonts w:ascii="宋体" w:hAnsi="宋体"/>
          <w:b/>
          <w:sz w:val="28"/>
          <w:szCs w:val="28"/>
        </w:rPr>
        <w:br w:type="page"/>
      </w:r>
      <w:bookmarkStart w:id="104" w:name="_Toc65915725"/>
      <w:r>
        <w:rPr>
          <w:rFonts w:hint="eastAsia" w:ascii="宋体" w:hAnsi="宋体"/>
          <w:b/>
        </w:rPr>
        <w:t>评分索引表（建议放在目录之前）</w:t>
      </w:r>
      <w:bookmarkEnd w:id="104"/>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0B2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619668C8">
            <w:pPr>
              <w:spacing w:line="300" w:lineRule="exact"/>
              <w:ind w:right="420" w:firstLine="3885" w:firstLineChars="1850"/>
              <w:jc w:val="right"/>
              <w:rPr>
                <w:rFonts w:ascii="宋体" w:hAnsi="宋体"/>
                <w:szCs w:val="21"/>
              </w:rPr>
            </w:pPr>
            <w:r>
              <w:rPr>
                <w:rFonts w:hint="eastAsia" w:ascii="宋体" w:hAnsi="宋体"/>
                <w:szCs w:val="21"/>
              </w:rPr>
              <w:t>供应商</w:t>
            </w:r>
          </w:p>
          <w:p w14:paraId="270BA37F">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BCDA3AD">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1285295E">
            <w:pPr>
              <w:spacing w:line="400" w:lineRule="exact"/>
              <w:jc w:val="center"/>
              <w:rPr>
                <w:rFonts w:ascii="宋体" w:hAnsi="宋体"/>
                <w:szCs w:val="21"/>
                <w:lang w:val="ru-RU"/>
              </w:rPr>
            </w:pPr>
            <w:r>
              <w:rPr>
                <w:rFonts w:hint="eastAsia" w:ascii="宋体" w:hAnsi="宋体"/>
                <w:szCs w:val="21"/>
                <w:lang w:val="ru-RU"/>
              </w:rPr>
              <w:t>资料所在页码</w:t>
            </w:r>
          </w:p>
        </w:tc>
      </w:tr>
      <w:tr w14:paraId="1FC9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717930F">
            <w:pPr>
              <w:spacing w:line="400" w:lineRule="exact"/>
              <w:rPr>
                <w:rFonts w:ascii="宋体" w:hAnsi="宋体"/>
                <w:szCs w:val="21"/>
              </w:rPr>
            </w:pPr>
          </w:p>
        </w:tc>
        <w:tc>
          <w:tcPr>
            <w:tcW w:w="1715" w:type="dxa"/>
            <w:vAlign w:val="center"/>
          </w:tcPr>
          <w:p w14:paraId="3235A6E9">
            <w:pPr>
              <w:spacing w:line="400" w:lineRule="exact"/>
              <w:jc w:val="center"/>
              <w:rPr>
                <w:rFonts w:ascii="宋体" w:hAnsi="宋体"/>
                <w:szCs w:val="21"/>
              </w:rPr>
            </w:pPr>
          </w:p>
        </w:tc>
        <w:tc>
          <w:tcPr>
            <w:tcW w:w="1716" w:type="dxa"/>
            <w:vAlign w:val="center"/>
          </w:tcPr>
          <w:p w14:paraId="5975B095">
            <w:pPr>
              <w:spacing w:line="400" w:lineRule="exact"/>
              <w:jc w:val="center"/>
              <w:rPr>
                <w:rFonts w:ascii="宋体" w:hAnsi="宋体"/>
                <w:szCs w:val="21"/>
              </w:rPr>
            </w:pPr>
          </w:p>
        </w:tc>
      </w:tr>
      <w:tr w14:paraId="174E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09FCC4">
            <w:pPr>
              <w:spacing w:line="400" w:lineRule="exact"/>
              <w:rPr>
                <w:rFonts w:ascii="宋体" w:hAnsi="宋体"/>
                <w:szCs w:val="21"/>
              </w:rPr>
            </w:pPr>
          </w:p>
        </w:tc>
        <w:tc>
          <w:tcPr>
            <w:tcW w:w="1715" w:type="dxa"/>
            <w:vAlign w:val="center"/>
          </w:tcPr>
          <w:p w14:paraId="373FF466">
            <w:pPr>
              <w:spacing w:line="400" w:lineRule="exact"/>
              <w:jc w:val="center"/>
              <w:rPr>
                <w:rFonts w:ascii="宋体" w:hAnsi="宋体"/>
                <w:szCs w:val="21"/>
              </w:rPr>
            </w:pPr>
          </w:p>
        </w:tc>
        <w:tc>
          <w:tcPr>
            <w:tcW w:w="1716" w:type="dxa"/>
            <w:vAlign w:val="center"/>
          </w:tcPr>
          <w:p w14:paraId="1A1B9DE4">
            <w:pPr>
              <w:spacing w:line="400" w:lineRule="exact"/>
              <w:jc w:val="center"/>
              <w:rPr>
                <w:rFonts w:ascii="宋体" w:hAnsi="宋体"/>
                <w:szCs w:val="21"/>
              </w:rPr>
            </w:pPr>
          </w:p>
        </w:tc>
      </w:tr>
      <w:tr w14:paraId="06B8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1D2B6E5">
            <w:pPr>
              <w:spacing w:line="400" w:lineRule="exact"/>
              <w:rPr>
                <w:rFonts w:ascii="宋体" w:hAnsi="宋体"/>
                <w:szCs w:val="21"/>
              </w:rPr>
            </w:pPr>
          </w:p>
        </w:tc>
        <w:tc>
          <w:tcPr>
            <w:tcW w:w="1715" w:type="dxa"/>
            <w:vAlign w:val="center"/>
          </w:tcPr>
          <w:p w14:paraId="75456D18">
            <w:pPr>
              <w:spacing w:line="400" w:lineRule="exact"/>
              <w:jc w:val="center"/>
              <w:rPr>
                <w:rFonts w:ascii="宋体" w:hAnsi="宋体"/>
                <w:szCs w:val="21"/>
              </w:rPr>
            </w:pPr>
          </w:p>
        </w:tc>
        <w:tc>
          <w:tcPr>
            <w:tcW w:w="1716" w:type="dxa"/>
            <w:vAlign w:val="center"/>
          </w:tcPr>
          <w:p w14:paraId="7799E675">
            <w:pPr>
              <w:spacing w:line="400" w:lineRule="exact"/>
              <w:jc w:val="center"/>
              <w:rPr>
                <w:rFonts w:ascii="宋体" w:hAnsi="宋体"/>
                <w:szCs w:val="21"/>
              </w:rPr>
            </w:pPr>
          </w:p>
        </w:tc>
      </w:tr>
      <w:tr w14:paraId="7C2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858AB1">
            <w:pPr>
              <w:spacing w:line="400" w:lineRule="exact"/>
              <w:rPr>
                <w:rFonts w:ascii="宋体" w:hAnsi="宋体"/>
                <w:szCs w:val="21"/>
              </w:rPr>
            </w:pPr>
          </w:p>
        </w:tc>
        <w:tc>
          <w:tcPr>
            <w:tcW w:w="1715" w:type="dxa"/>
            <w:vAlign w:val="center"/>
          </w:tcPr>
          <w:p w14:paraId="77907A1D">
            <w:pPr>
              <w:spacing w:line="400" w:lineRule="exact"/>
              <w:jc w:val="center"/>
              <w:rPr>
                <w:rFonts w:ascii="宋体" w:hAnsi="宋体"/>
                <w:szCs w:val="21"/>
              </w:rPr>
            </w:pPr>
          </w:p>
        </w:tc>
        <w:tc>
          <w:tcPr>
            <w:tcW w:w="1716" w:type="dxa"/>
            <w:vAlign w:val="center"/>
          </w:tcPr>
          <w:p w14:paraId="7759816A">
            <w:pPr>
              <w:spacing w:line="400" w:lineRule="exact"/>
              <w:jc w:val="center"/>
              <w:rPr>
                <w:rFonts w:ascii="宋体" w:hAnsi="宋体"/>
                <w:szCs w:val="21"/>
              </w:rPr>
            </w:pPr>
          </w:p>
        </w:tc>
      </w:tr>
      <w:tr w14:paraId="12FB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CAF5E54">
            <w:pPr>
              <w:spacing w:line="400" w:lineRule="exact"/>
              <w:rPr>
                <w:rFonts w:ascii="宋体" w:hAnsi="宋体"/>
                <w:szCs w:val="21"/>
              </w:rPr>
            </w:pPr>
          </w:p>
        </w:tc>
        <w:tc>
          <w:tcPr>
            <w:tcW w:w="1715" w:type="dxa"/>
            <w:vAlign w:val="center"/>
          </w:tcPr>
          <w:p w14:paraId="52530BF6">
            <w:pPr>
              <w:spacing w:line="400" w:lineRule="exact"/>
              <w:jc w:val="center"/>
              <w:rPr>
                <w:rFonts w:ascii="宋体" w:hAnsi="宋体"/>
                <w:szCs w:val="21"/>
              </w:rPr>
            </w:pPr>
          </w:p>
        </w:tc>
        <w:tc>
          <w:tcPr>
            <w:tcW w:w="1716" w:type="dxa"/>
            <w:vAlign w:val="center"/>
          </w:tcPr>
          <w:p w14:paraId="0212F098">
            <w:pPr>
              <w:spacing w:line="400" w:lineRule="exact"/>
              <w:jc w:val="center"/>
              <w:rPr>
                <w:rFonts w:ascii="宋体" w:hAnsi="宋体"/>
                <w:szCs w:val="21"/>
              </w:rPr>
            </w:pPr>
          </w:p>
        </w:tc>
      </w:tr>
      <w:tr w14:paraId="380A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675014B">
            <w:pPr>
              <w:spacing w:line="400" w:lineRule="exact"/>
              <w:rPr>
                <w:rFonts w:ascii="宋体" w:hAnsi="宋体"/>
                <w:szCs w:val="21"/>
              </w:rPr>
            </w:pPr>
          </w:p>
        </w:tc>
        <w:tc>
          <w:tcPr>
            <w:tcW w:w="1715" w:type="dxa"/>
            <w:vAlign w:val="center"/>
          </w:tcPr>
          <w:p w14:paraId="138F2E8E">
            <w:pPr>
              <w:spacing w:line="400" w:lineRule="exact"/>
              <w:jc w:val="center"/>
              <w:rPr>
                <w:rFonts w:ascii="宋体" w:hAnsi="宋体"/>
                <w:szCs w:val="21"/>
              </w:rPr>
            </w:pPr>
          </w:p>
        </w:tc>
        <w:tc>
          <w:tcPr>
            <w:tcW w:w="1716" w:type="dxa"/>
            <w:vAlign w:val="center"/>
          </w:tcPr>
          <w:p w14:paraId="50D91E9F">
            <w:pPr>
              <w:spacing w:line="400" w:lineRule="exact"/>
              <w:jc w:val="center"/>
              <w:rPr>
                <w:rFonts w:ascii="宋体" w:hAnsi="宋体"/>
                <w:szCs w:val="21"/>
              </w:rPr>
            </w:pPr>
          </w:p>
        </w:tc>
      </w:tr>
      <w:tr w14:paraId="2801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59277E1">
            <w:pPr>
              <w:spacing w:line="400" w:lineRule="exact"/>
              <w:rPr>
                <w:rFonts w:ascii="宋体" w:hAnsi="宋体"/>
                <w:szCs w:val="21"/>
              </w:rPr>
            </w:pPr>
          </w:p>
        </w:tc>
        <w:tc>
          <w:tcPr>
            <w:tcW w:w="1715" w:type="dxa"/>
            <w:vAlign w:val="center"/>
          </w:tcPr>
          <w:p w14:paraId="4DF257AE">
            <w:pPr>
              <w:spacing w:line="400" w:lineRule="exact"/>
              <w:jc w:val="center"/>
              <w:rPr>
                <w:rFonts w:ascii="宋体" w:hAnsi="宋体"/>
                <w:szCs w:val="21"/>
              </w:rPr>
            </w:pPr>
          </w:p>
        </w:tc>
        <w:tc>
          <w:tcPr>
            <w:tcW w:w="1716" w:type="dxa"/>
            <w:vAlign w:val="center"/>
          </w:tcPr>
          <w:p w14:paraId="15B21399">
            <w:pPr>
              <w:spacing w:line="400" w:lineRule="exact"/>
              <w:jc w:val="center"/>
              <w:rPr>
                <w:rFonts w:ascii="宋体" w:hAnsi="宋体"/>
                <w:szCs w:val="21"/>
              </w:rPr>
            </w:pPr>
          </w:p>
        </w:tc>
      </w:tr>
      <w:tr w14:paraId="566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39F4F48">
            <w:pPr>
              <w:spacing w:line="400" w:lineRule="exact"/>
              <w:rPr>
                <w:rFonts w:ascii="宋体" w:hAnsi="宋体"/>
                <w:szCs w:val="21"/>
              </w:rPr>
            </w:pPr>
          </w:p>
        </w:tc>
        <w:tc>
          <w:tcPr>
            <w:tcW w:w="1715" w:type="dxa"/>
            <w:vAlign w:val="center"/>
          </w:tcPr>
          <w:p w14:paraId="7EED4468">
            <w:pPr>
              <w:spacing w:line="400" w:lineRule="exact"/>
              <w:jc w:val="center"/>
              <w:rPr>
                <w:rFonts w:ascii="宋体" w:hAnsi="宋体"/>
                <w:szCs w:val="21"/>
              </w:rPr>
            </w:pPr>
          </w:p>
        </w:tc>
        <w:tc>
          <w:tcPr>
            <w:tcW w:w="1716" w:type="dxa"/>
            <w:vAlign w:val="center"/>
          </w:tcPr>
          <w:p w14:paraId="2782C477">
            <w:pPr>
              <w:spacing w:line="400" w:lineRule="exact"/>
              <w:jc w:val="center"/>
              <w:rPr>
                <w:rFonts w:ascii="宋体" w:hAnsi="宋体"/>
                <w:szCs w:val="21"/>
              </w:rPr>
            </w:pPr>
          </w:p>
        </w:tc>
      </w:tr>
      <w:tr w14:paraId="78A6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340DBB">
            <w:pPr>
              <w:spacing w:line="400" w:lineRule="exact"/>
              <w:rPr>
                <w:rFonts w:ascii="宋体" w:hAnsi="宋体"/>
                <w:szCs w:val="21"/>
              </w:rPr>
            </w:pPr>
          </w:p>
        </w:tc>
        <w:tc>
          <w:tcPr>
            <w:tcW w:w="1715" w:type="dxa"/>
            <w:vAlign w:val="center"/>
          </w:tcPr>
          <w:p w14:paraId="3C0F8C97">
            <w:pPr>
              <w:spacing w:line="400" w:lineRule="exact"/>
              <w:jc w:val="center"/>
              <w:rPr>
                <w:rFonts w:ascii="宋体" w:hAnsi="宋体"/>
                <w:szCs w:val="21"/>
              </w:rPr>
            </w:pPr>
          </w:p>
        </w:tc>
        <w:tc>
          <w:tcPr>
            <w:tcW w:w="1716" w:type="dxa"/>
            <w:vAlign w:val="center"/>
          </w:tcPr>
          <w:p w14:paraId="431A80B4">
            <w:pPr>
              <w:spacing w:line="400" w:lineRule="exact"/>
              <w:jc w:val="center"/>
              <w:rPr>
                <w:rFonts w:ascii="宋体" w:hAnsi="宋体"/>
                <w:szCs w:val="21"/>
              </w:rPr>
            </w:pPr>
          </w:p>
        </w:tc>
      </w:tr>
      <w:tr w14:paraId="1657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B148D81">
            <w:pPr>
              <w:spacing w:line="400" w:lineRule="exact"/>
              <w:rPr>
                <w:rFonts w:ascii="宋体" w:hAnsi="宋体"/>
                <w:szCs w:val="21"/>
              </w:rPr>
            </w:pPr>
          </w:p>
        </w:tc>
        <w:tc>
          <w:tcPr>
            <w:tcW w:w="1715" w:type="dxa"/>
            <w:vAlign w:val="center"/>
          </w:tcPr>
          <w:p w14:paraId="309C21C4">
            <w:pPr>
              <w:spacing w:line="400" w:lineRule="exact"/>
              <w:jc w:val="center"/>
              <w:rPr>
                <w:rFonts w:ascii="宋体" w:hAnsi="宋体"/>
                <w:szCs w:val="21"/>
              </w:rPr>
            </w:pPr>
          </w:p>
        </w:tc>
        <w:tc>
          <w:tcPr>
            <w:tcW w:w="1716" w:type="dxa"/>
            <w:vAlign w:val="center"/>
          </w:tcPr>
          <w:p w14:paraId="3B66FBE1">
            <w:pPr>
              <w:spacing w:line="400" w:lineRule="exact"/>
              <w:jc w:val="center"/>
              <w:rPr>
                <w:rFonts w:ascii="宋体" w:hAnsi="宋体"/>
                <w:szCs w:val="21"/>
              </w:rPr>
            </w:pPr>
          </w:p>
        </w:tc>
      </w:tr>
      <w:tr w14:paraId="3824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D0A912A">
            <w:pPr>
              <w:spacing w:line="400" w:lineRule="exact"/>
              <w:rPr>
                <w:rFonts w:ascii="宋体" w:hAnsi="宋体"/>
                <w:szCs w:val="21"/>
              </w:rPr>
            </w:pPr>
          </w:p>
        </w:tc>
        <w:tc>
          <w:tcPr>
            <w:tcW w:w="1715" w:type="dxa"/>
            <w:vAlign w:val="center"/>
          </w:tcPr>
          <w:p w14:paraId="0609B6F7">
            <w:pPr>
              <w:spacing w:line="400" w:lineRule="exact"/>
              <w:jc w:val="center"/>
              <w:rPr>
                <w:rFonts w:ascii="宋体" w:hAnsi="宋体"/>
                <w:szCs w:val="21"/>
              </w:rPr>
            </w:pPr>
          </w:p>
        </w:tc>
        <w:tc>
          <w:tcPr>
            <w:tcW w:w="1716" w:type="dxa"/>
            <w:vAlign w:val="center"/>
          </w:tcPr>
          <w:p w14:paraId="33D660F9">
            <w:pPr>
              <w:spacing w:line="400" w:lineRule="exact"/>
              <w:jc w:val="center"/>
              <w:rPr>
                <w:rFonts w:ascii="宋体" w:hAnsi="宋体"/>
                <w:szCs w:val="21"/>
              </w:rPr>
            </w:pPr>
          </w:p>
        </w:tc>
      </w:tr>
    </w:tbl>
    <w:p w14:paraId="1E647B49">
      <w:pPr>
        <w:spacing w:line="400" w:lineRule="exact"/>
        <w:rPr>
          <w:rFonts w:ascii="宋体" w:hAnsi="宋体"/>
        </w:rPr>
      </w:pPr>
      <w:r>
        <w:rPr>
          <w:rFonts w:hint="eastAsia" w:ascii="宋体" w:hAnsi="宋体"/>
        </w:rPr>
        <w:t>注：1、供应商对客观分可以进行自评分，主观分可以不用自评分。</w:t>
      </w:r>
    </w:p>
    <w:p w14:paraId="6254FECB">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3EAAE0C8">
      <w:pPr>
        <w:spacing w:line="400" w:lineRule="exact"/>
        <w:rPr>
          <w:rFonts w:ascii="宋体" w:hAnsi="宋体"/>
          <w:b/>
          <w:sz w:val="28"/>
          <w:szCs w:val="28"/>
        </w:rPr>
      </w:pPr>
    </w:p>
    <w:p w14:paraId="588D66B7">
      <w:pPr>
        <w:spacing w:line="500" w:lineRule="exact"/>
        <w:rPr>
          <w:rFonts w:ascii="宋体" w:hAnsi="宋体"/>
          <w:b/>
          <w:sz w:val="28"/>
          <w:szCs w:val="28"/>
        </w:rPr>
      </w:pPr>
    </w:p>
    <w:p w14:paraId="0011CA5D">
      <w:pPr>
        <w:pStyle w:val="23"/>
        <w:spacing w:line="360" w:lineRule="auto"/>
        <w:ind w:left="101" w:leftChars="48" w:firstLine="2880" w:firstLineChars="800"/>
        <w:jc w:val="left"/>
        <w:rPr>
          <w:rFonts w:hAnsi="宋体"/>
          <w:sz w:val="36"/>
          <w:szCs w:val="36"/>
        </w:rPr>
        <w:sectPr>
          <w:headerReference r:id="rId11" w:type="default"/>
          <w:footerReference r:id="rId12" w:type="default"/>
          <w:pgSz w:w="11907" w:h="16840"/>
          <w:pgMar w:top="1247" w:right="1474" w:bottom="1247" w:left="1474" w:header="285" w:footer="990" w:gutter="0"/>
          <w:cols w:space="720" w:num="1"/>
          <w:docGrid w:linePitch="285" w:charSpace="0"/>
        </w:sectPr>
      </w:pPr>
    </w:p>
    <w:tbl>
      <w:tblPr>
        <w:tblStyle w:val="44"/>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73FF1F73">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1AC6EE00">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4480386D">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3430BEE7">
            <w:pPr>
              <w:widowControl/>
              <w:jc w:val="center"/>
              <w:rPr>
                <w:rFonts w:ascii="宋体" w:hAnsi="宋体" w:cs="宋体"/>
                <w:b/>
                <w:bCs/>
                <w:kern w:val="0"/>
                <w:sz w:val="24"/>
              </w:rPr>
            </w:pPr>
            <w:r>
              <w:rPr>
                <w:rFonts w:hint="eastAsia" w:ascii="宋体" w:hAnsi="宋体" w:cs="宋体"/>
                <w:b/>
                <w:bCs/>
                <w:kern w:val="0"/>
                <w:sz w:val="24"/>
              </w:rPr>
              <w:t>行业</w:t>
            </w:r>
          </w:p>
        </w:tc>
        <w:tc>
          <w:tcPr>
            <w:tcW w:w="4951" w:type="dxa"/>
            <w:gridSpan w:val="3"/>
            <w:tcBorders>
              <w:top w:val="single" w:color="auto" w:sz="8" w:space="0"/>
              <w:left w:val="nil"/>
              <w:bottom w:val="single" w:color="auto" w:sz="4" w:space="0"/>
              <w:right w:val="single" w:color="000000" w:sz="8" w:space="0"/>
            </w:tcBorders>
            <w:vAlign w:val="bottom"/>
          </w:tcPr>
          <w:p w14:paraId="30C5B43D">
            <w:pPr>
              <w:widowControl/>
              <w:jc w:val="center"/>
              <w:rPr>
                <w:rFonts w:ascii="宋体" w:hAnsi="宋体" w:cs="宋体"/>
                <w:b/>
                <w:bCs/>
                <w:kern w:val="0"/>
                <w:sz w:val="24"/>
              </w:rPr>
            </w:pPr>
            <w:r>
              <w:rPr>
                <w:rFonts w:hint="eastAsia" w:ascii="宋体" w:hAnsi="宋体" w:cs="宋体"/>
                <w:b/>
                <w:bCs/>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1C37F307">
            <w:pPr>
              <w:widowControl/>
              <w:jc w:val="center"/>
              <w:rPr>
                <w:rFonts w:ascii="宋体" w:hAnsi="宋体" w:cs="宋体"/>
                <w:b/>
                <w:bCs/>
                <w:kern w:val="0"/>
                <w:sz w:val="24"/>
              </w:rPr>
            </w:pPr>
            <w:r>
              <w:rPr>
                <w:rFonts w:hint="eastAsia" w:ascii="宋体" w:hAnsi="宋体" w:cs="宋体"/>
                <w:b/>
                <w:bCs/>
                <w:kern w:val="0"/>
                <w:sz w:val="24"/>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5E29D023">
            <w:pPr>
              <w:widowControl/>
              <w:jc w:val="center"/>
              <w:rPr>
                <w:rFonts w:ascii="宋体" w:hAnsi="宋体" w:cs="宋体"/>
                <w:b/>
                <w:bCs/>
                <w:kern w:val="0"/>
                <w:sz w:val="24"/>
              </w:rPr>
            </w:pPr>
            <w:r>
              <w:rPr>
                <w:rFonts w:hint="eastAsia" w:ascii="宋体" w:hAnsi="宋体" w:cs="宋体"/>
                <w:b/>
                <w:bCs/>
                <w:kern w:val="0"/>
                <w:sz w:val="24"/>
              </w:rPr>
              <w:t>微型企业</w:t>
            </w:r>
          </w:p>
        </w:tc>
      </w:tr>
      <w:tr w14:paraId="104428BC">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67277465">
            <w:pPr>
              <w:widowControl/>
              <w:jc w:val="left"/>
              <w:rPr>
                <w:rFonts w:ascii="宋体" w:hAnsi="宋体" w:cs="宋体"/>
                <w:b/>
                <w:bCs/>
                <w:kern w:val="0"/>
                <w:sz w:val="24"/>
              </w:rPr>
            </w:pPr>
          </w:p>
        </w:tc>
        <w:tc>
          <w:tcPr>
            <w:tcW w:w="1505" w:type="dxa"/>
            <w:tcBorders>
              <w:top w:val="nil"/>
              <w:left w:val="nil"/>
              <w:bottom w:val="single" w:color="auto" w:sz="4" w:space="0"/>
              <w:right w:val="single" w:color="auto" w:sz="4" w:space="0"/>
            </w:tcBorders>
            <w:vAlign w:val="bottom"/>
          </w:tcPr>
          <w:p w14:paraId="3976DEC8">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2" w:type="dxa"/>
            <w:tcBorders>
              <w:top w:val="nil"/>
              <w:left w:val="nil"/>
              <w:bottom w:val="single" w:color="auto" w:sz="4" w:space="0"/>
              <w:right w:val="single" w:color="auto" w:sz="4" w:space="0"/>
            </w:tcBorders>
            <w:vAlign w:val="bottom"/>
          </w:tcPr>
          <w:p w14:paraId="2A959DAD">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0F0BECFF">
            <w:pPr>
              <w:widowControl/>
              <w:jc w:val="center"/>
              <w:rPr>
                <w:rFonts w:ascii="宋体" w:hAnsi="宋体" w:cs="宋体"/>
                <w:kern w:val="0"/>
                <w:sz w:val="20"/>
              </w:rPr>
            </w:pPr>
            <w:r>
              <w:rPr>
                <w:rFonts w:hint="eastAsia" w:ascii="宋体" w:hAnsi="宋体" w:cs="宋体"/>
                <w:kern w:val="0"/>
                <w:sz w:val="20"/>
              </w:rPr>
              <w:t>（万元）</w:t>
            </w:r>
          </w:p>
        </w:tc>
        <w:tc>
          <w:tcPr>
            <w:tcW w:w="1672" w:type="dxa"/>
            <w:tcBorders>
              <w:top w:val="nil"/>
              <w:left w:val="nil"/>
              <w:bottom w:val="single" w:color="auto" w:sz="4" w:space="0"/>
              <w:right w:val="single" w:color="auto" w:sz="8" w:space="0"/>
            </w:tcBorders>
            <w:vAlign w:val="bottom"/>
          </w:tcPr>
          <w:p w14:paraId="12E22E6C">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052D0249">
            <w:pPr>
              <w:widowControl/>
              <w:jc w:val="center"/>
              <w:rPr>
                <w:rFonts w:ascii="宋体" w:hAnsi="宋体" w:cs="宋体"/>
                <w:kern w:val="0"/>
                <w:sz w:val="20"/>
              </w:rPr>
            </w:pPr>
            <w:r>
              <w:rPr>
                <w:rFonts w:hint="eastAsia" w:ascii="宋体" w:hAnsi="宋体" w:cs="宋体"/>
                <w:kern w:val="0"/>
                <w:sz w:val="20"/>
              </w:rPr>
              <w:t>（万元）</w:t>
            </w:r>
          </w:p>
        </w:tc>
        <w:tc>
          <w:tcPr>
            <w:tcW w:w="1248" w:type="dxa"/>
            <w:tcBorders>
              <w:top w:val="nil"/>
              <w:left w:val="nil"/>
              <w:bottom w:val="single" w:color="auto" w:sz="4" w:space="0"/>
              <w:right w:val="single" w:color="auto" w:sz="4" w:space="0"/>
            </w:tcBorders>
            <w:vAlign w:val="bottom"/>
          </w:tcPr>
          <w:p w14:paraId="5F1AB02F">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89" w:type="dxa"/>
            <w:tcBorders>
              <w:top w:val="nil"/>
              <w:left w:val="nil"/>
              <w:bottom w:val="single" w:color="auto" w:sz="4" w:space="0"/>
              <w:right w:val="single" w:color="auto" w:sz="4" w:space="0"/>
            </w:tcBorders>
            <w:vAlign w:val="bottom"/>
          </w:tcPr>
          <w:p w14:paraId="76A63C65">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0EA334CE">
            <w:pPr>
              <w:widowControl/>
              <w:jc w:val="center"/>
              <w:rPr>
                <w:rFonts w:ascii="宋体" w:hAnsi="宋体" w:cs="宋体"/>
                <w:kern w:val="0"/>
                <w:sz w:val="20"/>
              </w:rPr>
            </w:pPr>
            <w:r>
              <w:rPr>
                <w:rFonts w:hint="eastAsia" w:ascii="宋体" w:hAnsi="宋体" w:cs="宋体"/>
                <w:kern w:val="0"/>
                <w:sz w:val="20"/>
              </w:rPr>
              <w:t>（万元）</w:t>
            </w:r>
          </w:p>
        </w:tc>
        <w:tc>
          <w:tcPr>
            <w:tcW w:w="1531" w:type="dxa"/>
            <w:tcBorders>
              <w:top w:val="nil"/>
              <w:left w:val="nil"/>
              <w:bottom w:val="single" w:color="auto" w:sz="4" w:space="0"/>
              <w:right w:val="single" w:color="auto" w:sz="8" w:space="0"/>
            </w:tcBorders>
            <w:vAlign w:val="bottom"/>
          </w:tcPr>
          <w:p w14:paraId="7A12B23F">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7DFF6ED7">
            <w:pPr>
              <w:widowControl/>
              <w:jc w:val="center"/>
              <w:rPr>
                <w:rFonts w:ascii="宋体" w:hAnsi="宋体" w:cs="宋体"/>
                <w:kern w:val="0"/>
                <w:sz w:val="20"/>
              </w:rPr>
            </w:pPr>
            <w:r>
              <w:rPr>
                <w:rFonts w:hint="eastAsia" w:ascii="宋体" w:hAnsi="宋体" w:cs="宋体"/>
                <w:kern w:val="0"/>
                <w:sz w:val="20"/>
              </w:rPr>
              <w:t>（万元）</w:t>
            </w:r>
          </w:p>
        </w:tc>
        <w:tc>
          <w:tcPr>
            <w:tcW w:w="1292" w:type="dxa"/>
            <w:tcBorders>
              <w:top w:val="nil"/>
              <w:left w:val="nil"/>
              <w:bottom w:val="single" w:color="auto" w:sz="4" w:space="0"/>
              <w:right w:val="single" w:color="auto" w:sz="4" w:space="0"/>
            </w:tcBorders>
            <w:vAlign w:val="bottom"/>
          </w:tcPr>
          <w:p w14:paraId="7BCDAF8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2" w:type="dxa"/>
            <w:tcBorders>
              <w:top w:val="nil"/>
              <w:left w:val="nil"/>
              <w:bottom w:val="single" w:color="auto" w:sz="4" w:space="0"/>
              <w:right w:val="single" w:color="auto" w:sz="4" w:space="0"/>
            </w:tcBorders>
            <w:vAlign w:val="bottom"/>
          </w:tcPr>
          <w:p w14:paraId="70F94948">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0" w:type="dxa"/>
            <w:tcBorders>
              <w:top w:val="nil"/>
              <w:left w:val="nil"/>
              <w:bottom w:val="single" w:color="auto" w:sz="4" w:space="0"/>
              <w:right w:val="single" w:color="auto" w:sz="8" w:space="0"/>
            </w:tcBorders>
            <w:vAlign w:val="bottom"/>
          </w:tcPr>
          <w:p w14:paraId="6F84CB99">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3FC217F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B4133B2">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05" w:type="dxa"/>
            <w:tcBorders>
              <w:top w:val="nil"/>
              <w:left w:val="nil"/>
              <w:bottom w:val="single" w:color="auto" w:sz="4" w:space="0"/>
              <w:right w:val="single" w:color="auto" w:sz="4" w:space="0"/>
            </w:tcBorders>
            <w:vAlign w:val="center"/>
          </w:tcPr>
          <w:p w14:paraId="221C0B0B">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4C16A3A4">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0D586DB6">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BFF4209">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5DA0BD11">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435D25E2">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C102913">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31E4301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5EE73EC6">
            <w:pPr>
              <w:widowControl/>
              <w:rPr>
                <w:rFonts w:ascii="宋体" w:hAnsi="宋体" w:cs="宋体"/>
                <w:kern w:val="0"/>
                <w:sz w:val="20"/>
              </w:rPr>
            </w:pPr>
            <w:r>
              <w:rPr>
                <w:rFonts w:hint="eastAsia" w:ascii="宋体" w:hAnsi="宋体" w:cs="宋体"/>
                <w:kern w:val="0"/>
                <w:sz w:val="20"/>
              </w:rPr>
              <w:t>　</w:t>
            </w:r>
          </w:p>
        </w:tc>
      </w:tr>
      <w:tr w14:paraId="71DC22E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86A203E">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05" w:type="dxa"/>
            <w:tcBorders>
              <w:top w:val="nil"/>
              <w:left w:val="nil"/>
              <w:bottom w:val="single" w:color="auto" w:sz="4" w:space="0"/>
              <w:right w:val="single" w:color="auto" w:sz="4" w:space="0"/>
            </w:tcBorders>
            <w:vAlign w:val="center"/>
          </w:tcPr>
          <w:p w14:paraId="1989F428">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36BB9AA0">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272B8492">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0D898EED">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55E4DBA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34CD226D">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256AF3F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180E4F5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000014AD">
            <w:pPr>
              <w:widowControl/>
              <w:rPr>
                <w:rFonts w:ascii="宋体" w:hAnsi="宋体" w:cs="宋体"/>
                <w:kern w:val="0"/>
                <w:sz w:val="20"/>
              </w:rPr>
            </w:pPr>
            <w:r>
              <w:rPr>
                <w:rFonts w:hint="eastAsia" w:ascii="宋体" w:hAnsi="宋体" w:cs="宋体"/>
                <w:kern w:val="0"/>
                <w:sz w:val="20"/>
              </w:rPr>
              <w:t>　</w:t>
            </w:r>
          </w:p>
        </w:tc>
      </w:tr>
      <w:tr w14:paraId="29DD7F8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4A555C6">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05" w:type="dxa"/>
            <w:tcBorders>
              <w:top w:val="nil"/>
              <w:left w:val="nil"/>
              <w:bottom w:val="single" w:color="auto" w:sz="4" w:space="0"/>
              <w:right w:val="single" w:color="auto" w:sz="4" w:space="0"/>
            </w:tcBorders>
            <w:vAlign w:val="center"/>
          </w:tcPr>
          <w:p w14:paraId="23109ADF">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328710A6">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2" w:type="dxa"/>
            <w:tcBorders>
              <w:top w:val="nil"/>
              <w:left w:val="nil"/>
              <w:bottom w:val="single" w:color="auto" w:sz="4" w:space="0"/>
              <w:right w:val="single" w:color="auto" w:sz="8" w:space="0"/>
            </w:tcBorders>
            <w:vAlign w:val="center"/>
          </w:tcPr>
          <w:p w14:paraId="013DEB06">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48" w:type="dxa"/>
            <w:tcBorders>
              <w:top w:val="nil"/>
              <w:left w:val="nil"/>
              <w:bottom w:val="single" w:color="auto" w:sz="4" w:space="0"/>
              <w:right w:val="single" w:color="auto" w:sz="4" w:space="0"/>
            </w:tcBorders>
            <w:vAlign w:val="center"/>
          </w:tcPr>
          <w:p w14:paraId="59B821F6">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781F6BD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1" w:type="dxa"/>
            <w:tcBorders>
              <w:top w:val="nil"/>
              <w:left w:val="nil"/>
              <w:bottom w:val="single" w:color="auto" w:sz="4" w:space="0"/>
              <w:right w:val="single" w:color="auto" w:sz="8" w:space="0"/>
            </w:tcBorders>
            <w:vAlign w:val="center"/>
          </w:tcPr>
          <w:p w14:paraId="22EBD0CD">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3A748171">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0362B03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3F60E4DE">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452E547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23EDF48">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05" w:type="dxa"/>
            <w:tcBorders>
              <w:top w:val="nil"/>
              <w:left w:val="nil"/>
              <w:bottom w:val="single" w:color="auto" w:sz="4" w:space="0"/>
              <w:right w:val="single" w:color="auto" w:sz="4" w:space="0"/>
            </w:tcBorders>
            <w:vAlign w:val="center"/>
          </w:tcPr>
          <w:p w14:paraId="0C04F13E">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3385ADF8">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361E182C">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0832473">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89" w:type="dxa"/>
            <w:tcBorders>
              <w:top w:val="nil"/>
              <w:left w:val="nil"/>
              <w:bottom w:val="single" w:color="auto" w:sz="4" w:space="0"/>
              <w:right w:val="single" w:color="auto" w:sz="4" w:space="0"/>
            </w:tcBorders>
            <w:vAlign w:val="center"/>
          </w:tcPr>
          <w:p w14:paraId="03661CB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1" w:type="dxa"/>
            <w:tcBorders>
              <w:top w:val="nil"/>
              <w:left w:val="nil"/>
              <w:bottom w:val="single" w:color="auto" w:sz="4" w:space="0"/>
              <w:right w:val="single" w:color="auto" w:sz="8" w:space="0"/>
            </w:tcBorders>
            <w:vAlign w:val="center"/>
          </w:tcPr>
          <w:p w14:paraId="5643A8A3">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ED11C0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2" w:type="dxa"/>
            <w:tcBorders>
              <w:top w:val="nil"/>
              <w:left w:val="nil"/>
              <w:bottom w:val="single" w:color="auto" w:sz="4" w:space="0"/>
              <w:right w:val="single" w:color="auto" w:sz="4" w:space="0"/>
            </w:tcBorders>
            <w:vAlign w:val="center"/>
          </w:tcPr>
          <w:p w14:paraId="0DD43CF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0" w:type="dxa"/>
            <w:tcBorders>
              <w:top w:val="nil"/>
              <w:left w:val="nil"/>
              <w:bottom w:val="single" w:color="auto" w:sz="4" w:space="0"/>
              <w:right w:val="single" w:color="auto" w:sz="8" w:space="0"/>
            </w:tcBorders>
            <w:vAlign w:val="center"/>
          </w:tcPr>
          <w:p w14:paraId="61101F7F">
            <w:pPr>
              <w:widowControl/>
              <w:rPr>
                <w:rFonts w:ascii="宋体" w:hAnsi="宋体" w:cs="宋体"/>
                <w:kern w:val="0"/>
                <w:sz w:val="20"/>
              </w:rPr>
            </w:pPr>
            <w:r>
              <w:rPr>
                <w:rFonts w:hint="eastAsia" w:ascii="宋体" w:hAnsi="宋体" w:cs="宋体"/>
                <w:kern w:val="0"/>
                <w:sz w:val="20"/>
              </w:rPr>
              <w:t>　</w:t>
            </w:r>
          </w:p>
        </w:tc>
      </w:tr>
      <w:tr w14:paraId="06CC3C6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EA0E71A">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05" w:type="dxa"/>
            <w:tcBorders>
              <w:top w:val="nil"/>
              <w:left w:val="nil"/>
              <w:bottom w:val="single" w:color="auto" w:sz="4" w:space="0"/>
              <w:right w:val="single" w:color="auto" w:sz="4" w:space="0"/>
            </w:tcBorders>
            <w:vAlign w:val="center"/>
          </w:tcPr>
          <w:p w14:paraId="29ABD62F">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127DDE1E">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78A6868E">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0C1B1312">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89" w:type="dxa"/>
            <w:tcBorders>
              <w:top w:val="nil"/>
              <w:left w:val="nil"/>
              <w:bottom w:val="single" w:color="auto" w:sz="4" w:space="0"/>
              <w:right w:val="single" w:color="auto" w:sz="4" w:space="0"/>
            </w:tcBorders>
            <w:vAlign w:val="center"/>
          </w:tcPr>
          <w:p w14:paraId="471C0F7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2EABD96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BB1BE0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4AB166C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103D4D73">
            <w:pPr>
              <w:widowControl/>
              <w:rPr>
                <w:rFonts w:ascii="宋体" w:hAnsi="宋体" w:cs="宋体"/>
                <w:kern w:val="0"/>
                <w:sz w:val="20"/>
              </w:rPr>
            </w:pPr>
            <w:r>
              <w:rPr>
                <w:rFonts w:hint="eastAsia" w:ascii="宋体" w:hAnsi="宋体" w:cs="宋体"/>
                <w:kern w:val="0"/>
                <w:sz w:val="20"/>
              </w:rPr>
              <w:t>　</w:t>
            </w:r>
          </w:p>
        </w:tc>
      </w:tr>
      <w:tr w14:paraId="232C35D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F8894B0">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05" w:type="dxa"/>
            <w:tcBorders>
              <w:top w:val="nil"/>
              <w:left w:val="nil"/>
              <w:bottom w:val="single" w:color="auto" w:sz="4" w:space="0"/>
              <w:right w:val="single" w:color="auto" w:sz="4" w:space="0"/>
            </w:tcBorders>
            <w:vAlign w:val="center"/>
          </w:tcPr>
          <w:p w14:paraId="3D99456C">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268EAFE9">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6174ACC0">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02F203AE">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65064F2A">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1" w:type="dxa"/>
            <w:tcBorders>
              <w:top w:val="nil"/>
              <w:left w:val="nil"/>
              <w:bottom w:val="single" w:color="auto" w:sz="4" w:space="0"/>
              <w:right w:val="single" w:color="auto" w:sz="8" w:space="0"/>
            </w:tcBorders>
            <w:vAlign w:val="center"/>
          </w:tcPr>
          <w:p w14:paraId="640DEF9A">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8DA53B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13FDC998">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0" w:type="dxa"/>
            <w:tcBorders>
              <w:top w:val="nil"/>
              <w:left w:val="nil"/>
              <w:bottom w:val="single" w:color="auto" w:sz="4" w:space="0"/>
              <w:right w:val="single" w:color="auto" w:sz="8" w:space="0"/>
            </w:tcBorders>
            <w:vAlign w:val="center"/>
          </w:tcPr>
          <w:p w14:paraId="7DA0F285">
            <w:pPr>
              <w:widowControl/>
              <w:rPr>
                <w:rFonts w:ascii="宋体" w:hAnsi="宋体" w:cs="宋体"/>
                <w:kern w:val="0"/>
                <w:sz w:val="20"/>
              </w:rPr>
            </w:pPr>
            <w:r>
              <w:rPr>
                <w:rFonts w:hint="eastAsia" w:ascii="宋体" w:hAnsi="宋体" w:cs="宋体"/>
                <w:kern w:val="0"/>
                <w:sz w:val="20"/>
              </w:rPr>
              <w:t>　</w:t>
            </w:r>
          </w:p>
        </w:tc>
      </w:tr>
      <w:tr w14:paraId="7AF6A4E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53ADCBA">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05" w:type="dxa"/>
            <w:tcBorders>
              <w:top w:val="nil"/>
              <w:left w:val="nil"/>
              <w:bottom w:val="single" w:color="auto" w:sz="4" w:space="0"/>
              <w:right w:val="single" w:color="auto" w:sz="4" w:space="0"/>
            </w:tcBorders>
            <w:vAlign w:val="center"/>
          </w:tcPr>
          <w:p w14:paraId="2193FD8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3D15F6BA">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68AF6136">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022D459">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4E0D0F1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0A7AA6E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6F78CB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71C9CC7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106AE15">
            <w:pPr>
              <w:widowControl/>
              <w:rPr>
                <w:rFonts w:ascii="宋体" w:hAnsi="宋体" w:cs="宋体"/>
                <w:kern w:val="0"/>
                <w:sz w:val="20"/>
              </w:rPr>
            </w:pPr>
            <w:r>
              <w:rPr>
                <w:rFonts w:hint="eastAsia" w:ascii="宋体" w:hAnsi="宋体" w:cs="宋体"/>
                <w:kern w:val="0"/>
                <w:sz w:val="20"/>
              </w:rPr>
              <w:t>　</w:t>
            </w:r>
          </w:p>
        </w:tc>
      </w:tr>
      <w:tr w14:paraId="2B476E3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272E9C1">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05" w:type="dxa"/>
            <w:tcBorders>
              <w:top w:val="nil"/>
              <w:left w:val="nil"/>
              <w:bottom w:val="single" w:color="auto" w:sz="4" w:space="0"/>
              <w:right w:val="single" w:color="auto" w:sz="4" w:space="0"/>
            </w:tcBorders>
            <w:vAlign w:val="center"/>
          </w:tcPr>
          <w:p w14:paraId="6159B6FD">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70B745FC">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E96DC86">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777CC06">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239C30B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67378CC">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A7137B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501ED4F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547654D">
            <w:pPr>
              <w:widowControl/>
              <w:rPr>
                <w:rFonts w:ascii="宋体" w:hAnsi="宋体" w:cs="宋体"/>
                <w:kern w:val="0"/>
                <w:sz w:val="20"/>
              </w:rPr>
            </w:pPr>
            <w:r>
              <w:rPr>
                <w:rFonts w:hint="eastAsia" w:ascii="宋体" w:hAnsi="宋体" w:cs="宋体"/>
                <w:kern w:val="0"/>
                <w:sz w:val="20"/>
              </w:rPr>
              <w:t>　</w:t>
            </w:r>
          </w:p>
        </w:tc>
      </w:tr>
      <w:tr w14:paraId="067A41D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A994C62">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05" w:type="dxa"/>
            <w:tcBorders>
              <w:top w:val="nil"/>
              <w:left w:val="nil"/>
              <w:bottom w:val="single" w:color="auto" w:sz="4" w:space="0"/>
              <w:right w:val="single" w:color="auto" w:sz="4" w:space="0"/>
            </w:tcBorders>
            <w:vAlign w:val="center"/>
          </w:tcPr>
          <w:p w14:paraId="0AAC6DA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5F191748">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71AE72BD">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76C0332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47B9DD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33A75D91">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2228F13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1A2DFF17">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DF283FE">
            <w:pPr>
              <w:widowControl/>
              <w:rPr>
                <w:rFonts w:ascii="宋体" w:hAnsi="宋体" w:cs="宋体"/>
                <w:kern w:val="0"/>
                <w:sz w:val="20"/>
              </w:rPr>
            </w:pPr>
            <w:r>
              <w:rPr>
                <w:rFonts w:hint="eastAsia" w:ascii="宋体" w:hAnsi="宋体" w:cs="宋体"/>
                <w:kern w:val="0"/>
                <w:sz w:val="20"/>
              </w:rPr>
              <w:t>　</w:t>
            </w:r>
          </w:p>
        </w:tc>
      </w:tr>
      <w:tr w14:paraId="0BF1CB6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7B1AFFA">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05" w:type="dxa"/>
            <w:tcBorders>
              <w:top w:val="nil"/>
              <w:left w:val="nil"/>
              <w:bottom w:val="single" w:color="auto" w:sz="4" w:space="0"/>
              <w:right w:val="single" w:color="auto" w:sz="4" w:space="0"/>
            </w:tcBorders>
            <w:vAlign w:val="center"/>
          </w:tcPr>
          <w:p w14:paraId="77E1467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07A3CC0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0776BCF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57627DC4">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60CBC82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232D03F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5900716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06A8B924">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7D7439B">
            <w:pPr>
              <w:widowControl/>
              <w:rPr>
                <w:rFonts w:ascii="宋体" w:hAnsi="宋体" w:cs="宋体"/>
                <w:kern w:val="0"/>
                <w:sz w:val="20"/>
              </w:rPr>
            </w:pPr>
            <w:r>
              <w:rPr>
                <w:rFonts w:hint="eastAsia" w:ascii="宋体" w:hAnsi="宋体" w:cs="宋体"/>
                <w:kern w:val="0"/>
                <w:sz w:val="20"/>
              </w:rPr>
              <w:t>　</w:t>
            </w:r>
          </w:p>
        </w:tc>
      </w:tr>
      <w:tr w14:paraId="55D855E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F1D79D0">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05" w:type="dxa"/>
            <w:tcBorders>
              <w:top w:val="nil"/>
              <w:left w:val="nil"/>
              <w:bottom w:val="single" w:color="auto" w:sz="4" w:space="0"/>
              <w:right w:val="single" w:color="auto" w:sz="4" w:space="0"/>
            </w:tcBorders>
            <w:vAlign w:val="center"/>
          </w:tcPr>
          <w:p w14:paraId="775481D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2" w:type="dxa"/>
            <w:tcBorders>
              <w:top w:val="nil"/>
              <w:left w:val="nil"/>
              <w:bottom w:val="single" w:color="auto" w:sz="4" w:space="0"/>
              <w:right w:val="single" w:color="auto" w:sz="4" w:space="0"/>
            </w:tcBorders>
            <w:vAlign w:val="center"/>
          </w:tcPr>
          <w:p w14:paraId="72B970B0">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2" w:type="dxa"/>
            <w:tcBorders>
              <w:top w:val="nil"/>
              <w:left w:val="nil"/>
              <w:bottom w:val="single" w:color="auto" w:sz="4" w:space="0"/>
              <w:right w:val="single" w:color="auto" w:sz="8" w:space="0"/>
            </w:tcBorders>
            <w:vAlign w:val="center"/>
          </w:tcPr>
          <w:p w14:paraId="47BE4C9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BEA2944">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759665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562297D2">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E46D475">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630D8187">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752B1FC8">
            <w:pPr>
              <w:widowControl/>
              <w:rPr>
                <w:rFonts w:ascii="宋体" w:hAnsi="宋体" w:cs="宋体"/>
                <w:kern w:val="0"/>
                <w:sz w:val="20"/>
              </w:rPr>
            </w:pPr>
            <w:r>
              <w:rPr>
                <w:rFonts w:hint="eastAsia" w:ascii="宋体" w:hAnsi="宋体" w:cs="宋体"/>
                <w:kern w:val="0"/>
                <w:sz w:val="20"/>
              </w:rPr>
              <w:t>　</w:t>
            </w:r>
          </w:p>
        </w:tc>
      </w:tr>
      <w:tr w14:paraId="3E55728F">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8D89297">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05" w:type="dxa"/>
            <w:tcBorders>
              <w:top w:val="nil"/>
              <w:left w:val="nil"/>
              <w:bottom w:val="single" w:color="auto" w:sz="4" w:space="0"/>
              <w:right w:val="single" w:color="auto" w:sz="4" w:space="0"/>
            </w:tcBorders>
            <w:vAlign w:val="center"/>
          </w:tcPr>
          <w:p w14:paraId="3D42BCD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7D2488F1">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05AC8A27">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C5B115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4664012">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5FECD176">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8506D2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79A0FCB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6BE742E2">
            <w:pPr>
              <w:widowControl/>
              <w:rPr>
                <w:rFonts w:ascii="宋体" w:hAnsi="宋体" w:cs="宋体"/>
                <w:kern w:val="0"/>
                <w:sz w:val="20"/>
              </w:rPr>
            </w:pPr>
            <w:r>
              <w:rPr>
                <w:rFonts w:hint="eastAsia" w:ascii="宋体" w:hAnsi="宋体" w:cs="宋体"/>
                <w:kern w:val="0"/>
                <w:sz w:val="20"/>
              </w:rPr>
              <w:t>　</w:t>
            </w:r>
          </w:p>
        </w:tc>
      </w:tr>
      <w:tr w14:paraId="0349B0C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240AE59">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05" w:type="dxa"/>
            <w:tcBorders>
              <w:top w:val="nil"/>
              <w:left w:val="nil"/>
              <w:bottom w:val="single" w:color="auto" w:sz="4" w:space="0"/>
              <w:right w:val="single" w:color="auto" w:sz="4" w:space="0"/>
            </w:tcBorders>
            <w:vAlign w:val="center"/>
          </w:tcPr>
          <w:p w14:paraId="42F96B32">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231D163D">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2" w:type="dxa"/>
            <w:tcBorders>
              <w:top w:val="nil"/>
              <w:left w:val="nil"/>
              <w:bottom w:val="single" w:color="auto" w:sz="4" w:space="0"/>
              <w:right w:val="single" w:color="auto" w:sz="8" w:space="0"/>
            </w:tcBorders>
            <w:vAlign w:val="center"/>
          </w:tcPr>
          <w:p w14:paraId="179B912E">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48" w:type="dxa"/>
            <w:tcBorders>
              <w:top w:val="nil"/>
              <w:left w:val="nil"/>
              <w:bottom w:val="single" w:color="auto" w:sz="4" w:space="0"/>
              <w:right w:val="single" w:color="auto" w:sz="4" w:space="0"/>
            </w:tcBorders>
            <w:vAlign w:val="center"/>
          </w:tcPr>
          <w:p w14:paraId="7EE3FCF0">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1512C47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607957C4">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2946B88F">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6EB43B4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DF9C5CB">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0089A96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33F546E1">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05" w:type="dxa"/>
            <w:tcBorders>
              <w:top w:val="nil"/>
              <w:left w:val="nil"/>
              <w:bottom w:val="single" w:color="auto" w:sz="4" w:space="0"/>
              <w:right w:val="single" w:color="auto" w:sz="4" w:space="0"/>
            </w:tcBorders>
            <w:vAlign w:val="center"/>
          </w:tcPr>
          <w:p w14:paraId="3B21BDCC">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70634F1A">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2" w:type="dxa"/>
            <w:tcBorders>
              <w:top w:val="nil"/>
              <w:left w:val="nil"/>
              <w:bottom w:val="single" w:color="auto" w:sz="4" w:space="0"/>
              <w:right w:val="single" w:color="auto" w:sz="8" w:space="0"/>
            </w:tcBorders>
            <w:vAlign w:val="center"/>
          </w:tcPr>
          <w:p w14:paraId="4B6B20C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79BC436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3358D1BA">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0D42B50">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C6341E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2" w:type="dxa"/>
            <w:tcBorders>
              <w:top w:val="nil"/>
              <w:left w:val="nil"/>
              <w:bottom w:val="single" w:color="auto" w:sz="4" w:space="0"/>
              <w:right w:val="single" w:color="auto" w:sz="4" w:space="0"/>
            </w:tcBorders>
            <w:vAlign w:val="center"/>
          </w:tcPr>
          <w:p w14:paraId="10FCFAC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0" w:type="dxa"/>
            <w:tcBorders>
              <w:top w:val="nil"/>
              <w:left w:val="nil"/>
              <w:bottom w:val="single" w:color="auto" w:sz="4" w:space="0"/>
              <w:right w:val="single" w:color="auto" w:sz="8" w:space="0"/>
            </w:tcBorders>
            <w:vAlign w:val="center"/>
          </w:tcPr>
          <w:p w14:paraId="3261BE5C">
            <w:pPr>
              <w:widowControl/>
              <w:rPr>
                <w:rFonts w:ascii="宋体" w:hAnsi="宋体" w:cs="宋体"/>
                <w:kern w:val="0"/>
                <w:sz w:val="20"/>
              </w:rPr>
            </w:pPr>
            <w:r>
              <w:rPr>
                <w:rFonts w:hint="eastAsia" w:ascii="宋体" w:hAnsi="宋体" w:cs="宋体"/>
                <w:kern w:val="0"/>
                <w:sz w:val="20"/>
              </w:rPr>
              <w:t>　</w:t>
            </w:r>
          </w:p>
        </w:tc>
      </w:tr>
      <w:tr w14:paraId="33AA443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753CE8C">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05" w:type="dxa"/>
            <w:tcBorders>
              <w:top w:val="nil"/>
              <w:left w:val="nil"/>
              <w:bottom w:val="single" w:color="auto" w:sz="4" w:space="0"/>
              <w:right w:val="single" w:color="auto" w:sz="4" w:space="0"/>
            </w:tcBorders>
            <w:vAlign w:val="center"/>
          </w:tcPr>
          <w:p w14:paraId="6D975F0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11BF8E48">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4" w:space="0"/>
              <w:right w:val="single" w:color="auto" w:sz="8" w:space="0"/>
            </w:tcBorders>
            <w:vAlign w:val="center"/>
          </w:tcPr>
          <w:p w14:paraId="3D400592">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48" w:type="dxa"/>
            <w:tcBorders>
              <w:top w:val="nil"/>
              <w:left w:val="nil"/>
              <w:bottom w:val="single" w:color="auto" w:sz="4" w:space="0"/>
              <w:right w:val="single" w:color="auto" w:sz="4" w:space="0"/>
            </w:tcBorders>
            <w:vAlign w:val="center"/>
          </w:tcPr>
          <w:p w14:paraId="6E4CAC3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6EA21857">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4" w:space="0"/>
              <w:right w:val="single" w:color="auto" w:sz="8" w:space="0"/>
            </w:tcBorders>
            <w:vAlign w:val="center"/>
          </w:tcPr>
          <w:p w14:paraId="0F2D3BE2">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2" w:type="dxa"/>
            <w:tcBorders>
              <w:top w:val="nil"/>
              <w:left w:val="nil"/>
              <w:bottom w:val="single" w:color="auto" w:sz="4" w:space="0"/>
              <w:right w:val="single" w:color="auto" w:sz="4" w:space="0"/>
            </w:tcBorders>
            <w:vAlign w:val="center"/>
          </w:tcPr>
          <w:p w14:paraId="45B81C4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16A21F1E">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4" w:space="0"/>
              <w:right w:val="single" w:color="auto" w:sz="8" w:space="0"/>
            </w:tcBorders>
            <w:vAlign w:val="center"/>
          </w:tcPr>
          <w:p w14:paraId="3ACF78D0">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2C99879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607C715C">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05" w:type="dxa"/>
            <w:tcBorders>
              <w:top w:val="nil"/>
              <w:left w:val="nil"/>
              <w:bottom w:val="single" w:color="auto" w:sz="8" w:space="0"/>
              <w:right w:val="single" w:color="auto" w:sz="4" w:space="0"/>
            </w:tcBorders>
            <w:vAlign w:val="center"/>
          </w:tcPr>
          <w:p w14:paraId="3C8F7A7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8" w:space="0"/>
              <w:right w:val="single" w:color="auto" w:sz="4" w:space="0"/>
            </w:tcBorders>
            <w:vAlign w:val="center"/>
          </w:tcPr>
          <w:p w14:paraId="350E44E5">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8" w:space="0"/>
              <w:right w:val="single" w:color="auto" w:sz="8" w:space="0"/>
            </w:tcBorders>
            <w:vAlign w:val="center"/>
          </w:tcPr>
          <w:p w14:paraId="247AC38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8" w:space="0"/>
              <w:right w:val="single" w:color="auto" w:sz="4" w:space="0"/>
            </w:tcBorders>
            <w:vAlign w:val="center"/>
          </w:tcPr>
          <w:p w14:paraId="1D84423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8" w:space="0"/>
              <w:right w:val="single" w:color="auto" w:sz="4" w:space="0"/>
            </w:tcBorders>
            <w:vAlign w:val="center"/>
          </w:tcPr>
          <w:p w14:paraId="53D94C2E">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8" w:space="0"/>
              <w:right w:val="single" w:color="auto" w:sz="8" w:space="0"/>
            </w:tcBorders>
            <w:vAlign w:val="center"/>
          </w:tcPr>
          <w:p w14:paraId="07D3C6E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8" w:space="0"/>
              <w:right w:val="single" w:color="auto" w:sz="4" w:space="0"/>
            </w:tcBorders>
            <w:vAlign w:val="center"/>
          </w:tcPr>
          <w:p w14:paraId="7A948C6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8" w:space="0"/>
              <w:right w:val="single" w:color="auto" w:sz="4" w:space="0"/>
            </w:tcBorders>
            <w:vAlign w:val="center"/>
          </w:tcPr>
          <w:p w14:paraId="37334139">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8" w:space="0"/>
              <w:right w:val="single" w:color="auto" w:sz="8" w:space="0"/>
            </w:tcBorders>
            <w:vAlign w:val="center"/>
          </w:tcPr>
          <w:p w14:paraId="29A6881A">
            <w:pPr>
              <w:widowControl/>
              <w:rPr>
                <w:rFonts w:ascii="宋体" w:hAnsi="宋体" w:cs="宋体"/>
                <w:kern w:val="0"/>
                <w:sz w:val="20"/>
              </w:rPr>
            </w:pPr>
            <w:r>
              <w:rPr>
                <w:rFonts w:hint="eastAsia" w:ascii="宋体" w:hAnsi="宋体" w:cs="宋体"/>
                <w:kern w:val="0"/>
                <w:sz w:val="20"/>
              </w:rPr>
              <w:t>　</w:t>
            </w:r>
          </w:p>
        </w:tc>
      </w:tr>
      <w:tr w14:paraId="08CD0722">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5CF3F036">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11EA856B">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41A46BA1">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7AC05ADD">
      <w:pPr>
        <w:widowControl/>
        <w:ind w:firstLine="600" w:firstLineChars="300"/>
        <w:jc w:val="left"/>
        <w:rPr>
          <w:rFonts w:ascii="宋体" w:hAnsi="宋体" w:cs="宋体"/>
          <w:kern w:val="0"/>
          <w:sz w:val="20"/>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C1A2">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C038">
    <w:pPr>
      <w:pStyle w:val="26"/>
      <w:framePr w:wrap="around" w:vAnchor="text" w:hAnchor="margin" w:xAlign="center" w:y="1"/>
      <w:rPr>
        <w:rStyle w:val="48"/>
      </w:rPr>
    </w:pPr>
    <w:r>
      <w:fldChar w:fldCharType="begin"/>
    </w:r>
    <w:r>
      <w:rPr>
        <w:rStyle w:val="48"/>
      </w:rPr>
      <w:instrText xml:space="preserve">PAGE  </w:instrText>
    </w:r>
    <w:r>
      <w:fldChar w:fldCharType="end"/>
    </w:r>
  </w:p>
  <w:p w14:paraId="045D75DF">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B6CF">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261B16BE">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A429">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54</w:t>
    </w:r>
    <w:r>
      <w:fldChar w:fldCharType="end"/>
    </w:r>
  </w:p>
  <w:p w14:paraId="12556DF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D0DA">
    <w:pPr>
      <w:pStyle w:val="26"/>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78</w:t>
    </w:r>
    <w:r>
      <w:fldChar w:fldCharType="end"/>
    </w:r>
  </w:p>
  <w:p w14:paraId="6741EC7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3255">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D0EF">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6C78">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5BD0">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F9F2">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0E9CC"/>
    <w:multiLevelType w:val="singleLevel"/>
    <w:tmpl w:val="5150E9CC"/>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rPr>
        <w:rFonts w:cs="Times New Roman"/>
      </w:rPr>
    </w:lvl>
  </w:abstractNum>
  <w:abstractNum w:abstractNumId="2">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zYzg3MGI1MDJiMDYyMDEzMTQwNjI3NTgyZmM2MTgifQ=="/>
  </w:docVars>
  <w:rsids>
    <w:rsidRoot w:val="00D719E6"/>
    <w:rsid w:val="000010C9"/>
    <w:rsid w:val="00001728"/>
    <w:rsid w:val="00001A82"/>
    <w:rsid w:val="00002288"/>
    <w:rsid w:val="00002AC5"/>
    <w:rsid w:val="00002B25"/>
    <w:rsid w:val="00003757"/>
    <w:rsid w:val="0000377D"/>
    <w:rsid w:val="000037AD"/>
    <w:rsid w:val="0000380B"/>
    <w:rsid w:val="00003965"/>
    <w:rsid w:val="000039EB"/>
    <w:rsid w:val="00003E11"/>
    <w:rsid w:val="0000592D"/>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9F9"/>
    <w:rsid w:val="00041A39"/>
    <w:rsid w:val="00041B3B"/>
    <w:rsid w:val="00042B3F"/>
    <w:rsid w:val="00043099"/>
    <w:rsid w:val="00043143"/>
    <w:rsid w:val="00043490"/>
    <w:rsid w:val="00043715"/>
    <w:rsid w:val="000437D4"/>
    <w:rsid w:val="00044435"/>
    <w:rsid w:val="00044C2D"/>
    <w:rsid w:val="00045CE3"/>
    <w:rsid w:val="00046E19"/>
    <w:rsid w:val="00046F89"/>
    <w:rsid w:val="00047990"/>
    <w:rsid w:val="00050357"/>
    <w:rsid w:val="000510EC"/>
    <w:rsid w:val="00051226"/>
    <w:rsid w:val="00052035"/>
    <w:rsid w:val="00052187"/>
    <w:rsid w:val="0005429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333"/>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1D6"/>
    <w:rsid w:val="000A5C01"/>
    <w:rsid w:val="000B0BA5"/>
    <w:rsid w:val="000B1619"/>
    <w:rsid w:val="000B1B5F"/>
    <w:rsid w:val="000B1DB7"/>
    <w:rsid w:val="000B2117"/>
    <w:rsid w:val="000B2A47"/>
    <w:rsid w:val="000B32DD"/>
    <w:rsid w:val="000B3E8F"/>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50B"/>
    <w:rsid w:val="000D5612"/>
    <w:rsid w:val="000D5E11"/>
    <w:rsid w:val="000D5F1A"/>
    <w:rsid w:val="000D6E5C"/>
    <w:rsid w:val="000D766C"/>
    <w:rsid w:val="000D7EB0"/>
    <w:rsid w:val="000E07CB"/>
    <w:rsid w:val="000E16EE"/>
    <w:rsid w:val="000E18B0"/>
    <w:rsid w:val="000E1D05"/>
    <w:rsid w:val="000E2023"/>
    <w:rsid w:val="000E2364"/>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2B"/>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57ED8"/>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12"/>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649"/>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5F4"/>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468"/>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13B"/>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1F7B44"/>
    <w:rsid w:val="00201011"/>
    <w:rsid w:val="0020120B"/>
    <w:rsid w:val="0020244F"/>
    <w:rsid w:val="00203D07"/>
    <w:rsid w:val="00204A27"/>
    <w:rsid w:val="00204CB4"/>
    <w:rsid w:val="002059B6"/>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391E"/>
    <w:rsid w:val="00214056"/>
    <w:rsid w:val="0021517E"/>
    <w:rsid w:val="00215858"/>
    <w:rsid w:val="00216171"/>
    <w:rsid w:val="00216684"/>
    <w:rsid w:val="00216ACC"/>
    <w:rsid w:val="00217322"/>
    <w:rsid w:val="00220149"/>
    <w:rsid w:val="002201DB"/>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BBD"/>
    <w:rsid w:val="00230F5B"/>
    <w:rsid w:val="00231710"/>
    <w:rsid w:val="002327D0"/>
    <w:rsid w:val="002329AA"/>
    <w:rsid w:val="00233797"/>
    <w:rsid w:val="00233995"/>
    <w:rsid w:val="002342A7"/>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4EA"/>
    <w:rsid w:val="002529CD"/>
    <w:rsid w:val="00252A15"/>
    <w:rsid w:val="00252B92"/>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6C1B"/>
    <w:rsid w:val="002779BA"/>
    <w:rsid w:val="00277C3C"/>
    <w:rsid w:val="002804F4"/>
    <w:rsid w:val="002806E5"/>
    <w:rsid w:val="002807FE"/>
    <w:rsid w:val="00281E4A"/>
    <w:rsid w:val="00281E7F"/>
    <w:rsid w:val="002823A4"/>
    <w:rsid w:val="00282A40"/>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6DA"/>
    <w:rsid w:val="00295D6D"/>
    <w:rsid w:val="002963A6"/>
    <w:rsid w:val="00296B76"/>
    <w:rsid w:val="00297B92"/>
    <w:rsid w:val="00297BAA"/>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A81"/>
    <w:rsid w:val="002E2D83"/>
    <w:rsid w:val="002E3040"/>
    <w:rsid w:val="002E3CA2"/>
    <w:rsid w:val="002E4FFA"/>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2C99"/>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141"/>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303"/>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4B90"/>
    <w:rsid w:val="0035560F"/>
    <w:rsid w:val="00355752"/>
    <w:rsid w:val="0035578E"/>
    <w:rsid w:val="00355F9F"/>
    <w:rsid w:val="003563F4"/>
    <w:rsid w:val="003569B8"/>
    <w:rsid w:val="00357508"/>
    <w:rsid w:val="003605F2"/>
    <w:rsid w:val="003619CE"/>
    <w:rsid w:val="00361D37"/>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15AB"/>
    <w:rsid w:val="0037256E"/>
    <w:rsid w:val="00372DB9"/>
    <w:rsid w:val="00373369"/>
    <w:rsid w:val="00373AB6"/>
    <w:rsid w:val="00373C35"/>
    <w:rsid w:val="00374082"/>
    <w:rsid w:val="0037468C"/>
    <w:rsid w:val="0037480B"/>
    <w:rsid w:val="00374D26"/>
    <w:rsid w:val="00374F02"/>
    <w:rsid w:val="0037594D"/>
    <w:rsid w:val="00375A68"/>
    <w:rsid w:val="00376205"/>
    <w:rsid w:val="003765FA"/>
    <w:rsid w:val="00376B09"/>
    <w:rsid w:val="00376F95"/>
    <w:rsid w:val="00377118"/>
    <w:rsid w:val="003777DC"/>
    <w:rsid w:val="003779B8"/>
    <w:rsid w:val="00377B83"/>
    <w:rsid w:val="00377C39"/>
    <w:rsid w:val="0038008F"/>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54C"/>
    <w:rsid w:val="003927F9"/>
    <w:rsid w:val="00392FA6"/>
    <w:rsid w:val="00393080"/>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B9C"/>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3538"/>
    <w:rsid w:val="003D4367"/>
    <w:rsid w:val="003D52A8"/>
    <w:rsid w:val="003D5CA9"/>
    <w:rsid w:val="003D5D8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4D54"/>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3EA5"/>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4D5"/>
    <w:rsid w:val="00476F35"/>
    <w:rsid w:val="00480924"/>
    <w:rsid w:val="00481546"/>
    <w:rsid w:val="00482053"/>
    <w:rsid w:val="00482425"/>
    <w:rsid w:val="00483016"/>
    <w:rsid w:val="004836A3"/>
    <w:rsid w:val="00484E4A"/>
    <w:rsid w:val="00485283"/>
    <w:rsid w:val="00486DBE"/>
    <w:rsid w:val="004874D1"/>
    <w:rsid w:val="00487569"/>
    <w:rsid w:val="00487570"/>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06D8"/>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826"/>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680"/>
    <w:rsid w:val="00530800"/>
    <w:rsid w:val="0053088E"/>
    <w:rsid w:val="00530B25"/>
    <w:rsid w:val="00531072"/>
    <w:rsid w:val="005310D8"/>
    <w:rsid w:val="005317C2"/>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98"/>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133"/>
    <w:rsid w:val="005A4495"/>
    <w:rsid w:val="005A45AF"/>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A62"/>
    <w:rsid w:val="005B3B51"/>
    <w:rsid w:val="005B4539"/>
    <w:rsid w:val="005B4D4F"/>
    <w:rsid w:val="005B4EDC"/>
    <w:rsid w:val="005B56B6"/>
    <w:rsid w:val="005B5858"/>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75"/>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1B09"/>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06FA4"/>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4F72"/>
    <w:rsid w:val="00635353"/>
    <w:rsid w:val="00636535"/>
    <w:rsid w:val="006371C3"/>
    <w:rsid w:val="00640052"/>
    <w:rsid w:val="00640068"/>
    <w:rsid w:val="00640994"/>
    <w:rsid w:val="00641391"/>
    <w:rsid w:val="00641624"/>
    <w:rsid w:val="00641B3A"/>
    <w:rsid w:val="00642276"/>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813"/>
    <w:rsid w:val="00676A57"/>
    <w:rsid w:val="0067702D"/>
    <w:rsid w:val="0067710C"/>
    <w:rsid w:val="00677F71"/>
    <w:rsid w:val="00680569"/>
    <w:rsid w:val="006805EA"/>
    <w:rsid w:val="0068073D"/>
    <w:rsid w:val="00680A8F"/>
    <w:rsid w:val="00680F9E"/>
    <w:rsid w:val="00680FAC"/>
    <w:rsid w:val="0068217A"/>
    <w:rsid w:val="0068246A"/>
    <w:rsid w:val="00682BCE"/>
    <w:rsid w:val="006833D6"/>
    <w:rsid w:val="00684097"/>
    <w:rsid w:val="00684B8C"/>
    <w:rsid w:val="00685C26"/>
    <w:rsid w:val="006864DE"/>
    <w:rsid w:val="00686C89"/>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345"/>
    <w:rsid w:val="006D2C91"/>
    <w:rsid w:val="006D2E3E"/>
    <w:rsid w:val="006D4107"/>
    <w:rsid w:val="006D4A09"/>
    <w:rsid w:val="006D5742"/>
    <w:rsid w:val="006D6426"/>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09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208"/>
    <w:rsid w:val="007554F5"/>
    <w:rsid w:val="00755519"/>
    <w:rsid w:val="00755D9E"/>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F0D"/>
    <w:rsid w:val="0078064D"/>
    <w:rsid w:val="00780C3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1DCB"/>
    <w:rsid w:val="007A21DD"/>
    <w:rsid w:val="007A222D"/>
    <w:rsid w:val="007A22D1"/>
    <w:rsid w:val="007A2956"/>
    <w:rsid w:val="007A2ABE"/>
    <w:rsid w:val="007A2BC3"/>
    <w:rsid w:val="007A2C9E"/>
    <w:rsid w:val="007A2D06"/>
    <w:rsid w:val="007A322F"/>
    <w:rsid w:val="007A3BEB"/>
    <w:rsid w:val="007A418C"/>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C42"/>
    <w:rsid w:val="00807B0F"/>
    <w:rsid w:val="00807BC1"/>
    <w:rsid w:val="00807C5A"/>
    <w:rsid w:val="00810FDC"/>
    <w:rsid w:val="008113B0"/>
    <w:rsid w:val="008114AA"/>
    <w:rsid w:val="008122FD"/>
    <w:rsid w:val="0081304D"/>
    <w:rsid w:val="00813F10"/>
    <w:rsid w:val="00814B71"/>
    <w:rsid w:val="00814B8A"/>
    <w:rsid w:val="00814F1E"/>
    <w:rsid w:val="0081566C"/>
    <w:rsid w:val="008165AE"/>
    <w:rsid w:val="00816846"/>
    <w:rsid w:val="00817233"/>
    <w:rsid w:val="00817371"/>
    <w:rsid w:val="008173DD"/>
    <w:rsid w:val="00817A9B"/>
    <w:rsid w:val="00820A2A"/>
    <w:rsid w:val="008219F9"/>
    <w:rsid w:val="00821D65"/>
    <w:rsid w:val="00821EED"/>
    <w:rsid w:val="00822327"/>
    <w:rsid w:val="00822A3E"/>
    <w:rsid w:val="00822B95"/>
    <w:rsid w:val="00822BEF"/>
    <w:rsid w:val="00824794"/>
    <w:rsid w:val="00824900"/>
    <w:rsid w:val="00824DB5"/>
    <w:rsid w:val="00824FC2"/>
    <w:rsid w:val="008252EA"/>
    <w:rsid w:val="00825CF0"/>
    <w:rsid w:val="00825DD2"/>
    <w:rsid w:val="0082608A"/>
    <w:rsid w:val="00826419"/>
    <w:rsid w:val="008309B6"/>
    <w:rsid w:val="00830E8A"/>
    <w:rsid w:val="00831067"/>
    <w:rsid w:val="00831183"/>
    <w:rsid w:val="00831647"/>
    <w:rsid w:val="00831817"/>
    <w:rsid w:val="008319B5"/>
    <w:rsid w:val="00831F82"/>
    <w:rsid w:val="00832304"/>
    <w:rsid w:val="008324BE"/>
    <w:rsid w:val="0083281F"/>
    <w:rsid w:val="00832AEF"/>
    <w:rsid w:val="008331A8"/>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B9F"/>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D8A"/>
    <w:rsid w:val="00862E95"/>
    <w:rsid w:val="00864F1E"/>
    <w:rsid w:val="00865870"/>
    <w:rsid w:val="00867143"/>
    <w:rsid w:val="0086742B"/>
    <w:rsid w:val="00870528"/>
    <w:rsid w:val="008708E1"/>
    <w:rsid w:val="008710DC"/>
    <w:rsid w:val="008711D2"/>
    <w:rsid w:val="00871BA0"/>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01A"/>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477"/>
    <w:rsid w:val="00895D7E"/>
    <w:rsid w:val="00895F70"/>
    <w:rsid w:val="0089683D"/>
    <w:rsid w:val="00897DD4"/>
    <w:rsid w:val="008A067B"/>
    <w:rsid w:val="008A0AB7"/>
    <w:rsid w:val="008A137C"/>
    <w:rsid w:val="008A1C7F"/>
    <w:rsid w:val="008A245A"/>
    <w:rsid w:val="008A26B3"/>
    <w:rsid w:val="008A2B1A"/>
    <w:rsid w:val="008A2DA3"/>
    <w:rsid w:val="008A3023"/>
    <w:rsid w:val="008A31FB"/>
    <w:rsid w:val="008A33B1"/>
    <w:rsid w:val="008A5C4D"/>
    <w:rsid w:val="008A63D7"/>
    <w:rsid w:val="008A64E9"/>
    <w:rsid w:val="008A6D51"/>
    <w:rsid w:val="008A6DA8"/>
    <w:rsid w:val="008A745F"/>
    <w:rsid w:val="008A7BBF"/>
    <w:rsid w:val="008A7D00"/>
    <w:rsid w:val="008B0EB6"/>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08A8"/>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1E6F"/>
    <w:rsid w:val="008E2A5D"/>
    <w:rsid w:val="008E3589"/>
    <w:rsid w:val="008E380B"/>
    <w:rsid w:val="008E383C"/>
    <w:rsid w:val="008E388F"/>
    <w:rsid w:val="008E43EB"/>
    <w:rsid w:val="008E5134"/>
    <w:rsid w:val="008E5BE0"/>
    <w:rsid w:val="008E63C7"/>
    <w:rsid w:val="008E71BA"/>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8F7EF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7C3"/>
    <w:rsid w:val="00925C18"/>
    <w:rsid w:val="00927066"/>
    <w:rsid w:val="0092728E"/>
    <w:rsid w:val="0093150A"/>
    <w:rsid w:val="00931776"/>
    <w:rsid w:val="00932FB6"/>
    <w:rsid w:val="0093374B"/>
    <w:rsid w:val="00933C3F"/>
    <w:rsid w:val="00934DB6"/>
    <w:rsid w:val="00935041"/>
    <w:rsid w:val="00935928"/>
    <w:rsid w:val="00936631"/>
    <w:rsid w:val="0093687D"/>
    <w:rsid w:val="00936BB4"/>
    <w:rsid w:val="00936C0A"/>
    <w:rsid w:val="00936CB6"/>
    <w:rsid w:val="00936CBC"/>
    <w:rsid w:val="009371B3"/>
    <w:rsid w:val="00937735"/>
    <w:rsid w:val="00937838"/>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227"/>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AAD"/>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3B6B"/>
    <w:rsid w:val="009A4249"/>
    <w:rsid w:val="009A47DB"/>
    <w:rsid w:val="009A511B"/>
    <w:rsid w:val="009A5EBE"/>
    <w:rsid w:val="009A6307"/>
    <w:rsid w:val="009A63F9"/>
    <w:rsid w:val="009A6A93"/>
    <w:rsid w:val="009A6AA5"/>
    <w:rsid w:val="009A7892"/>
    <w:rsid w:val="009A7F8E"/>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0B55"/>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98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08"/>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0B11"/>
    <w:rsid w:val="00A31B3C"/>
    <w:rsid w:val="00A31C77"/>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146"/>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0FC4"/>
    <w:rsid w:val="00A60FD8"/>
    <w:rsid w:val="00A61BB0"/>
    <w:rsid w:val="00A62B12"/>
    <w:rsid w:val="00A631C3"/>
    <w:rsid w:val="00A63248"/>
    <w:rsid w:val="00A6371C"/>
    <w:rsid w:val="00A63DD3"/>
    <w:rsid w:val="00A642B4"/>
    <w:rsid w:val="00A64FBC"/>
    <w:rsid w:val="00A66107"/>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294"/>
    <w:rsid w:val="00A806F1"/>
    <w:rsid w:val="00A80BB5"/>
    <w:rsid w:val="00A818A9"/>
    <w:rsid w:val="00A81C9B"/>
    <w:rsid w:val="00A81D07"/>
    <w:rsid w:val="00A823E3"/>
    <w:rsid w:val="00A83204"/>
    <w:rsid w:val="00A83CD9"/>
    <w:rsid w:val="00A83D59"/>
    <w:rsid w:val="00A83FB5"/>
    <w:rsid w:val="00A847E6"/>
    <w:rsid w:val="00A8496C"/>
    <w:rsid w:val="00A84E4D"/>
    <w:rsid w:val="00A87C75"/>
    <w:rsid w:val="00A9060A"/>
    <w:rsid w:val="00A90B73"/>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6D"/>
    <w:rsid w:val="00AA3CEF"/>
    <w:rsid w:val="00AA41C1"/>
    <w:rsid w:val="00AA436D"/>
    <w:rsid w:val="00AA5AA1"/>
    <w:rsid w:val="00AA6F07"/>
    <w:rsid w:val="00AA73CD"/>
    <w:rsid w:val="00AA7499"/>
    <w:rsid w:val="00AA79E3"/>
    <w:rsid w:val="00AA7D9C"/>
    <w:rsid w:val="00AB005B"/>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251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5735"/>
    <w:rsid w:val="00AD6508"/>
    <w:rsid w:val="00AD68EF"/>
    <w:rsid w:val="00AD69F5"/>
    <w:rsid w:val="00AD7E6C"/>
    <w:rsid w:val="00AE0214"/>
    <w:rsid w:val="00AE02BC"/>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4E5"/>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80B"/>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8744A"/>
    <w:rsid w:val="00B904F9"/>
    <w:rsid w:val="00B90EA1"/>
    <w:rsid w:val="00B910A1"/>
    <w:rsid w:val="00B91436"/>
    <w:rsid w:val="00B91782"/>
    <w:rsid w:val="00B921E7"/>
    <w:rsid w:val="00B925EE"/>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265"/>
    <w:rsid w:val="00BA762E"/>
    <w:rsid w:val="00BA7D7B"/>
    <w:rsid w:val="00BB06C9"/>
    <w:rsid w:val="00BB090D"/>
    <w:rsid w:val="00BB09C3"/>
    <w:rsid w:val="00BB0A9D"/>
    <w:rsid w:val="00BB0EEF"/>
    <w:rsid w:val="00BB0FAE"/>
    <w:rsid w:val="00BB17D5"/>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5E06"/>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94"/>
    <w:rsid w:val="00C051D1"/>
    <w:rsid w:val="00C065A5"/>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38D"/>
    <w:rsid w:val="00C26A67"/>
    <w:rsid w:val="00C27C89"/>
    <w:rsid w:val="00C27E35"/>
    <w:rsid w:val="00C3052F"/>
    <w:rsid w:val="00C31E6E"/>
    <w:rsid w:val="00C321DB"/>
    <w:rsid w:val="00C32664"/>
    <w:rsid w:val="00C3316D"/>
    <w:rsid w:val="00C332B3"/>
    <w:rsid w:val="00C33C90"/>
    <w:rsid w:val="00C3430C"/>
    <w:rsid w:val="00C34877"/>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36DE"/>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6BD4"/>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656"/>
    <w:rsid w:val="00C849D6"/>
    <w:rsid w:val="00C84EE8"/>
    <w:rsid w:val="00C85716"/>
    <w:rsid w:val="00C8682B"/>
    <w:rsid w:val="00C86F06"/>
    <w:rsid w:val="00C870C6"/>
    <w:rsid w:val="00C875AA"/>
    <w:rsid w:val="00C87B96"/>
    <w:rsid w:val="00C87CE5"/>
    <w:rsid w:val="00C87F48"/>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333"/>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BF"/>
    <w:rsid w:val="00CC28C3"/>
    <w:rsid w:val="00CC2BD8"/>
    <w:rsid w:val="00CC2D27"/>
    <w:rsid w:val="00CC307C"/>
    <w:rsid w:val="00CC32F6"/>
    <w:rsid w:val="00CC49E3"/>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5DC0"/>
    <w:rsid w:val="00D063CE"/>
    <w:rsid w:val="00D070FE"/>
    <w:rsid w:val="00D07887"/>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A34"/>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6F70"/>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877"/>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552"/>
    <w:rsid w:val="00D62B3D"/>
    <w:rsid w:val="00D630DD"/>
    <w:rsid w:val="00D6313F"/>
    <w:rsid w:val="00D633F0"/>
    <w:rsid w:val="00D63B66"/>
    <w:rsid w:val="00D64005"/>
    <w:rsid w:val="00D64963"/>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1DF9"/>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2AFF"/>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F53"/>
    <w:rsid w:val="00DB30DD"/>
    <w:rsid w:val="00DB31F2"/>
    <w:rsid w:val="00DB368A"/>
    <w:rsid w:val="00DB3B8A"/>
    <w:rsid w:val="00DB4BBE"/>
    <w:rsid w:val="00DB5644"/>
    <w:rsid w:val="00DB594F"/>
    <w:rsid w:val="00DB595B"/>
    <w:rsid w:val="00DB5D7B"/>
    <w:rsid w:val="00DB6659"/>
    <w:rsid w:val="00DB6CB1"/>
    <w:rsid w:val="00DB7323"/>
    <w:rsid w:val="00DB7710"/>
    <w:rsid w:val="00DC05CE"/>
    <w:rsid w:val="00DC0723"/>
    <w:rsid w:val="00DC088D"/>
    <w:rsid w:val="00DC0ED0"/>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1FF2"/>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03E"/>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2CEB"/>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4F"/>
    <w:rsid w:val="00E03E74"/>
    <w:rsid w:val="00E042B1"/>
    <w:rsid w:val="00E049CC"/>
    <w:rsid w:val="00E04AD1"/>
    <w:rsid w:val="00E04B37"/>
    <w:rsid w:val="00E054EF"/>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17568"/>
    <w:rsid w:val="00E20157"/>
    <w:rsid w:val="00E205B1"/>
    <w:rsid w:val="00E20CAA"/>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5F52"/>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0897"/>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0F44"/>
    <w:rsid w:val="00E72987"/>
    <w:rsid w:val="00E731BC"/>
    <w:rsid w:val="00E734DB"/>
    <w:rsid w:val="00E735A8"/>
    <w:rsid w:val="00E73681"/>
    <w:rsid w:val="00E759CF"/>
    <w:rsid w:val="00E76A2A"/>
    <w:rsid w:val="00E802C5"/>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5FE4"/>
    <w:rsid w:val="00EB61F9"/>
    <w:rsid w:val="00EB63B2"/>
    <w:rsid w:val="00EB6630"/>
    <w:rsid w:val="00EB67FB"/>
    <w:rsid w:val="00EB6967"/>
    <w:rsid w:val="00EB6ADD"/>
    <w:rsid w:val="00EB6D2B"/>
    <w:rsid w:val="00EB709C"/>
    <w:rsid w:val="00EB75BF"/>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3B6"/>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D7F6A"/>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5CFE"/>
    <w:rsid w:val="00EE618F"/>
    <w:rsid w:val="00EE6857"/>
    <w:rsid w:val="00EE7B08"/>
    <w:rsid w:val="00EF01D6"/>
    <w:rsid w:val="00EF042C"/>
    <w:rsid w:val="00EF0B99"/>
    <w:rsid w:val="00EF11F7"/>
    <w:rsid w:val="00EF1DDF"/>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3E87"/>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2AD"/>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62E"/>
    <w:rsid w:val="00F27ABA"/>
    <w:rsid w:val="00F31243"/>
    <w:rsid w:val="00F31C45"/>
    <w:rsid w:val="00F32088"/>
    <w:rsid w:val="00F32AFA"/>
    <w:rsid w:val="00F331E6"/>
    <w:rsid w:val="00F334B9"/>
    <w:rsid w:val="00F33B4D"/>
    <w:rsid w:val="00F33FEB"/>
    <w:rsid w:val="00F34AB8"/>
    <w:rsid w:val="00F34E0E"/>
    <w:rsid w:val="00F35A2F"/>
    <w:rsid w:val="00F379EB"/>
    <w:rsid w:val="00F40613"/>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5767C"/>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843"/>
    <w:rsid w:val="00F70D6F"/>
    <w:rsid w:val="00F721FF"/>
    <w:rsid w:val="00F728E8"/>
    <w:rsid w:val="00F72B3D"/>
    <w:rsid w:val="00F72DAE"/>
    <w:rsid w:val="00F73BD5"/>
    <w:rsid w:val="00F73D21"/>
    <w:rsid w:val="00F7465C"/>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0FE"/>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0DB"/>
    <w:rsid w:val="00FA147A"/>
    <w:rsid w:val="00FA184F"/>
    <w:rsid w:val="00FA25D4"/>
    <w:rsid w:val="00FA2D45"/>
    <w:rsid w:val="00FA3757"/>
    <w:rsid w:val="00FA3C48"/>
    <w:rsid w:val="00FA3E6D"/>
    <w:rsid w:val="00FA46C0"/>
    <w:rsid w:val="00FA4880"/>
    <w:rsid w:val="00FA4BF0"/>
    <w:rsid w:val="00FA5301"/>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BC"/>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E6"/>
    <w:rsid w:val="00FE18D7"/>
    <w:rsid w:val="00FE1BD6"/>
    <w:rsid w:val="00FE2022"/>
    <w:rsid w:val="00FE2419"/>
    <w:rsid w:val="00FE2E16"/>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113D6B"/>
    <w:rsid w:val="01E4333E"/>
    <w:rsid w:val="02551A35"/>
    <w:rsid w:val="026B18E1"/>
    <w:rsid w:val="02B35D48"/>
    <w:rsid w:val="02D0381A"/>
    <w:rsid w:val="02FF7A7B"/>
    <w:rsid w:val="030B1CC3"/>
    <w:rsid w:val="03970EF3"/>
    <w:rsid w:val="03D3399E"/>
    <w:rsid w:val="04664A43"/>
    <w:rsid w:val="065906F6"/>
    <w:rsid w:val="08EF7436"/>
    <w:rsid w:val="09B513A5"/>
    <w:rsid w:val="09D53326"/>
    <w:rsid w:val="09E81DF1"/>
    <w:rsid w:val="0A4D65AF"/>
    <w:rsid w:val="0AAE7E99"/>
    <w:rsid w:val="0B0E7430"/>
    <w:rsid w:val="0BE13394"/>
    <w:rsid w:val="0C67174B"/>
    <w:rsid w:val="0C8A286D"/>
    <w:rsid w:val="0D5364A5"/>
    <w:rsid w:val="0F980C7B"/>
    <w:rsid w:val="102C0C75"/>
    <w:rsid w:val="11702AED"/>
    <w:rsid w:val="11A402E3"/>
    <w:rsid w:val="12160F3D"/>
    <w:rsid w:val="12383670"/>
    <w:rsid w:val="123E24E6"/>
    <w:rsid w:val="12E54A8E"/>
    <w:rsid w:val="143119FB"/>
    <w:rsid w:val="15633BC1"/>
    <w:rsid w:val="172F3149"/>
    <w:rsid w:val="17DC4231"/>
    <w:rsid w:val="181F47DA"/>
    <w:rsid w:val="182E0907"/>
    <w:rsid w:val="188D7D23"/>
    <w:rsid w:val="18B81128"/>
    <w:rsid w:val="18EC084A"/>
    <w:rsid w:val="1A7F30B1"/>
    <w:rsid w:val="1AC861DB"/>
    <w:rsid w:val="1B57738F"/>
    <w:rsid w:val="1B6028EE"/>
    <w:rsid w:val="1CFD009B"/>
    <w:rsid w:val="1F1C0096"/>
    <w:rsid w:val="20947009"/>
    <w:rsid w:val="214F03B6"/>
    <w:rsid w:val="226642AC"/>
    <w:rsid w:val="23111B23"/>
    <w:rsid w:val="234D1568"/>
    <w:rsid w:val="24764DC1"/>
    <w:rsid w:val="25761F9D"/>
    <w:rsid w:val="25766D86"/>
    <w:rsid w:val="2581355B"/>
    <w:rsid w:val="25AA584B"/>
    <w:rsid w:val="262827A7"/>
    <w:rsid w:val="272546BA"/>
    <w:rsid w:val="285F1E1A"/>
    <w:rsid w:val="28E54ED2"/>
    <w:rsid w:val="28F01A47"/>
    <w:rsid w:val="296D179E"/>
    <w:rsid w:val="29AA76F5"/>
    <w:rsid w:val="29FB25CC"/>
    <w:rsid w:val="2A4370E4"/>
    <w:rsid w:val="2ACF254B"/>
    <w:rsid w:val="2B4C3B06"/>
    <w:rsid w:val="2BAB57EE"/>
    <w:rsid w:val="2C1106C8"/>
    <w:rsid w:val="2C31409D"/>
    <w:rsid w:val="2C4D5A62"/>
    <w:rsid w:val="2D5F2CCC"/>
    <w:rsid w:val="2E1848DF"/>
    <w:rsid w:val="2EA25969"/>
    <w:rsid w:val="2F0D2540"/>
    <w:rsid w:val="307643DE"/>
    <w:rsid w:val="30F96E53"/>
    <w:rsid w:val="313708CB"/>
    <w:rsid w:val="320A0628"/>
    <w:rsid w:val="322E2CC1"/>
    <w:rsid w:val="32744B8F"/>
    <w:rsid w:val="32A23532"/>
    <w:rsid w:val="3424001A"/>
    <w:rsid w:val="356928AF"/>
    <w:rsid w:val="3619454C"/>
    <w:rsid w:val="36FB77C2"/>
    <w:rsid w:val="37061B9E"/>
    <w:rsid w:val="373A1EFF"/>
    <w:rsid w:val="39255B4E"/>
    <w:rsid w:val="3B263C85"/>
    <w:rsid w:val="3C7C2505"/>
    <w:rsid w:val="3E921E11"/>
    <w:rsid w:val="3FED2FEE"/>
    <w:rsid w:val="408C297B"/>
    <w:rsid w:val="40D01062"/>
    <w:rsid w:val="43CB4F3C"/>
    <w:rsid w:val="44C50CF1"/>
    <w:rsid w:val="45365B70"/>
    <w:rsid w:val="45FC0CDF"/>
    <w:rsid w:val="469455ED"/>
    <w:rsid w:val="49A3785C"/>
    <w:rsid w:val="4B4B5BA4"/>
    <w:rsid w:val="4C713D2E"/>
    <w:rsid w:val="4F1E3BC4"/>
    <w:rsid w:val="4F45079D"/>
    <w:rsid w:val="4F7E481F"/>
    <w:rsid w:val="52715451"/>
    <w:rsid w:val="53A00A1B"/>
    <w:rsid w:val="54AF4E20"/>
    <w:rsid w:val="5604752C"/>
    <w:rsid w:val="56157047"/>
    <w:rsid w:val="56164708"/>
    <w:rsid w:val="56D7432E"/>
    <w:rsid w:val="56F3261D"/>
    <w:rsid w:val="584D1551"/>
    <w:rsid w:val="5A9056E2"/>
    <w:rsid w:val="5B0B723D"/>
    <w:rsid w:val="5BA10461"/>
    <w:rsid w:val="5BEA3E40"/>
    <w:rsid w:val="5C341545"/>
    <w:rsid w:val="5C60789B"/>
    <w:rsid w:val="5CE25F1F"/>
    <w:rsid w:val="5D273664"/>
    <w:rsid w:val="5DA94893"/>
    <w:rsid w:val="5DE8500B"/>
    <w:rsid w:val="5E917028"/>
    <w:rsid w:val="5EAF1175"/>
    <w:rsid w:val="5EC12013"/>
    <w:rsid w:val="5FC324AB"/>
    <w:rsid w:val="5FF067F2"/>
    <w:rsid w:val="60731B94"/>
    <w:rsid w:val="60FE69AF"/>
    <w:rsid w:val="61F4110B"/>
    <w:rsid w:val="62165216"/>
    <w:rsid w:val="63020EEB"/>
    <w:rsid w:val="647C2F74"/>
    <w:rsid w:val="65847385"/>
    <w:rsid w:val="66071BDE"/>
    <w:rsid w:val="664034E9"/>
    <w:rsid w:val="66D0216E"/>
    <w:rsid w:val="66DF121A"/>
    <w:rsid w:val="68065131"/>
    <w:rsid w:val="69382A2C"/>
    <w:rsid w:val="69434640"/>
    <w:rsid w:val="69DB5D7C"/>
    <w:rsid w:val="6AFB6F7F"/>
    <w:rsid w:val="6B702DA0"/>
    <w:rsid w:val="6C7132C9"/>
    <w:rsid w:val="6C920B69"/>
    <w:rsid w:val="6D936E79"/>
    <w:rsid w:val="6DB056A8"/>
    <w:rsid w:val="6DDF15C1"/>
    <w:rsid w:val="6DEF7AF4"/>
    <w:rsid w:val="6DF87AF7"/>
    <w:rsid w:val="6E26675E"/>
    <w:rsid w:val="6E755BDC"/>
    <w:rsid w:val="6EA97E5C"/>
    <w:rsid w:val="6FE1733C"/>
    <w:rsid w:val="70D71A88"/>
    <w:rsid w:val="717A5259"/>
    <w:rsid w:val="72873766"/>
    <w:rsid w:val="7599260A"/>
    <w:rsid w:val="765E3B82"/>
    <w:rsid w:val="766E211A"/>
    <w:rsid w:val="77AF0244"/>
    <w:rsid w:val="77E36DBE"/>
    <w:rsid w:val="79B73810"/>
    <w:rsid w:val="7AD0650C"/>
    <w:rsid w:val="7B28499C"/>
    <w:rsid w:val="7B3A497C"/>
    <w:rsid w:val="7B9038E4"/>
    <w:rsid w:val="7C4C347A"/>
    <w:rsid w:val="7C5A65DC"/>
    <w:rsid w:val="7D7D15ED"/>
    <w:rsid w:val="7D7D678B"/>
    <w:rsid w:val="7E055EA7"/>
    <w:rsid w:val="7E073678"/>
    <w:rsid w:val="7E1D1C13"/>
    <w:rsid w:val="7EBB0C32"/>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8"/>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59"/>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0"/>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9"/>
    <w:qFormat/>
    <w:uiPriority w:val="0"/>
    <w:pPr>
      <w:widowControl/>
      <w:spacing w:before="100" w:beforeAutospacing="1" w:after="100" w:afterAutospacing="1"/>
      <w:jc w:val="left"/>
    </w:pPr>
    <w:rPr>
      <w:rFonts w:ascii="宋体" w:hAnsi="Courier New"/>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4"/>
    <w:link w:val="63"/>
    <w:qFormat/>
    <w:uiPriority w:val="0"/>
    <w:pPr>
      <w:ind w:firstLine="420" w:firstLineChars="200"/>
    </w:pPr>
    <w:rPr>
      <w:rFonts w:ascii="宋体" w:hAnsi="宋体"/>
      <w:spacing w:val="14"/>
      <w:kern w:val="24"/>
      <w:sz w:val="24"/>
      <w:szCs w:val="24"/>
    </w:rPr>
  </w:style>
  <w:style w:type="paragraph" w:styleId="14">
    <w:name w:val="Body Text Indent"/>
    <w:basedOn w:val="1"/>
    <w:link w:val="68"/>
    <w:qFormat/>
    <w:uiPriority w:val="0"/>
    <w:pPr>
      <w:spacing w:line="380" w:lineRule="exact"/>
      <w:ind w:firstLine="480"/>
    </w:pPr>
    <w:rPr>
      <w:rFonts w:eastAsia="方正书宋简体"/>
      <w:sz w:val="24"/>
    </w:rPr>
  </w:style>
  <w:style w:type="paragraph" w:styleId="15">
    <w:name w:val="Document Map"/>
    <w:basedOn w:val="1"/>
    <w:link w:val="64"/>
    <w:semiHidden/>
    <w:qFormat/>
    <w:uiPriority w:val="99"/>
    <w:pPr>
      <w:shd w:val="clear" w:color="auto" w:fill="000080"/>
    </w:pPr>
  </w:style>
  <w:style w:type="paragraph" w:styleId="16">
    <w:name w:val="annotation text"/>
    <w:basedOn w:val="1"/>
    <w:link w:val="65"/>
    <w:qFormat/>
    <w:uiPriority w:val="99"/>
    <w:pPr>
      <w:jc w:val="left"/>
    </w:pPr>
    <w:rPr>
      <w:rFonts w:ascii="宋体" w:hAnsi="宋体"/>
      <w:szCs w:val="21"/>
    </w:rPr>
  </w:style>
  <w:style w:type="paragraph" w:styleId="17">
    <w:name w:val="Body Text 3"/>
    <w:basedOn w:val="1"/>
    <w:link w:val="66"/>
    <w:qFormat/>
    <w:uiPriority w:val="99"/>
    <w:pPr>
      <w:spacing w:after="120" w:line="360" w:lineRule="auto"/>
    </w:pPr>
    <w:rPr>
      <w:kern w:val="0"/>
      <w:sz w:val="16"/>
    </w:rPr>
  </w:style>
  <w:style w:type="paragraph" w:styleId="18">
    <w:name w:val="Body Text"/>
    <w:basedOn w:val="1"/>
    <w:link w:val="67"/>
    <w:qFormat/>
    <w:uiPriority w:val="99"/>
    <w:rPr>
      <w:rFonts w:ascii="宋体" w:hAnsi="宋体"/>
      <w:kern w:val="0"/>
      <w:sz w:val="20"/>
    </w:rPr>
  </w:style>
  <w:style w:type="paragraph" w:styleId="19">
    <w:name w:val="List Number 3"/>
    <w:basedOn w:val="1"/>
    <w:qFormat/>
    <w:uiPriority w:val="99"/>
    <w:pPr>
      <w:widowControl/>
      <w:tabs>
        <w:tab w:val="left" w:pos="482"/>
      </w:tabs>
      <w:spacing w:afterLines="50"/>
      <w:ind w:left="482" w:hanging="340"/>
      <w:jc w:val="left"/>
    </w:pPr>
    <w:rPr>
      <w:kern w:val="0"/>
      <w:sz w:val="24"/>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70"/>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1"/>
    <w:qFormat/>
    <w:uiPriority w:val="99"/>
    <w:pPr>
      <w:spacing w:line="380" w:lineRule="exact"/>
      <w:ind w:left="840" w:hanging="45"/>
    </w:pPr>
    <w:rPr>
      <w:rFonts w:ascii="宋体"/>
      <w:sz w:val="24"/>
    </w:rPr>
  </w:style>
  <w:style w:type="paragraph" w:styleId="25">
    <w:name w:val="Balloon Text"/>
    <w:basedOn w:val="1"/>
    <w:link w:val="72"/>
    <w:semiHidden/>
    <w:qFormat/>
    <w:uiPriority w:val="99"/>
    <w:rPr>
      <w:rFonts w:ascii="宋体" w:hAnsi="宋体"/>
      <w:sz w:val="18"/>
      <w:szCs w:val="18"/>
    </w:rPr>
  </w:style>
  <w:style w:type="paragraph" w:styleId="26">
    <w:name w:val="footer"/>
    <w:basedOn w:val="1"/>
    <w:link w:val="73"/>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List"/>
    <w:basedOn w:val="1"/>
    <w:semiHidden/>
    <w:unhideWhenUsed/>
    <w:qFormat/>
    <w:uiPriority w:val="0"/>
    <w:pPr>
      <w:ind w:left="200" w:hanging="200" w:hangingChars="200"/>
      <w:contextualSpacing/>
    </w:p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75"/>
    <w:qFormat/>
    <w:uiPriority w:val="99"/>
    <w:pPr>
      <w:spacing w:line="380" w:lineRule="exact"/>
      <w:ind w:left="525"/>
    </w:pPr>
    <w:rPr>
      <w:rFonts w:ascii="宋体" w:hAnsi="宋体"/>
      <w:b/>
      <w:sz w:val="24"/>
      <w:szCs w:val="24"/>
    </w:rPr>
  </w:style>
  <w:style w:type="paragraph" w:styleId="34">
    <w:name w:val="table of figures"/>
    <w:basedOn w:val="1"/>
    <w:next w:val="1"/>
    <w:qFormat/>
    <w:uiPriority w:val="99"/>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39"/>
    <w:pPr>
      <w:ind w:left="1680"/>
      <w:jc w:val="left"/>
    </w:pPr>
    <w:rPr>
      <w:sz w:val="18"/>
      <w:szCs w:val="18"/>
    </w:rPr>
  </w:style>
  <w:style w:type="paragraph" w:styleId="37">
    <w:name w:val="Body Text 2"/>
    <w:basedOn w:val="1"/>
    <w:link w:val="76"/>
    <w:qFormat/>
    <w:uiPriority w:val="99"/>
    <w:pPr>
      <w:spacing w:after="120" w:line="480" w:lineRule="auto"/>
    </w:pPr>
    <w:rPr>
      <w:kern w:val="0"/>
      <w:sz w:val="24"/>
    </w:rPr>
  </w:style>
  <w:style w:type="paragraph" w:styleId="38">
    <w:name w:val="HTML Preformatted"/>
    <w:basedOn w:val="1"/>
    <w:link w:val="77"/>
    <w:qFormat/>
    <w:uiPriority w:val="99"/>
    <w:rPr>
      <w:rFonts w:ascii="Courier New" w:hAnsi="Courier New"/>
      <w:sz w:val="20"/>
    </w:rPr>
  </w:style>
  <w:style w:type="paragraph" w:styleId="39">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99"/>
  </w:style>
  <w:style w:type="paragraph" w:styleId="41">
    <w:name w:val="annotation subject"/>
    <w:basedOn w:val="16"/>
    <w:next w:val="16"/>
    <w:link w:val="78"/>
    <w:semiHidden/>
    <w:qFormat/>
    <w:uiPriority w:val="99"/>
    <w:rPr>
      <w:b/>
    </w:rPr>
  </w:style>
  <w:style w:type="paragraph" w:styleId="42">
    <w:name w:val="Body Text First Indent"/>
    <w:basedOn w:val="18"/>
    <w:link w:val="79"/>
    <w:qFormat/>
    <w:uiPriority w:val="99"/>
    <w:pPr>
      <w:spacing w:after="120"/>
      <w:ind w:firstLine="420" w:firstLineChars="100"/>
    </w:pPr>
    <w:rPr>
      <w:i/>
      <w:kern w:val="2"/>
      <w:sz w:val="24"/>
    </w:rPr>
  </w:style>
  <w:style w:type="paragraph" w:styleId="43">
    <w:name w:val="Body Text First Indent 2"/>
    <w:basedOn w:val="14"/>
    <w:link w:val="80"/>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character" w:customStyle="1" w:styleId="54">
    <w:name w:val="标题 1 Char1"/>
    <w:link w:val="3"/>
    <w:qFormat/>
    <w:locked/>
    <w:uiPriority w:val="9"/>
    <w:rPr>
      <w:rFonts w:ascii="宋体" w:hAnsi="宋体" w:eastAsia="宋体" w:cs="宋体"/>
      <w:b/>
      <w:kern w:val="44"/>
      <w:sz w:val="44"/>
      <w:szCs w:val="44"/>
      <w:lang w:val="en-US" w:eastAsia="zh-CN"/>
    </w:rPr>
  </w:style>
  <w:style w:type="character" w:customStyle="1" w:styleId="55">
    <w:name w:val="标题 2 Char1"/>
    <w:link w:val="4"/>
    <w:qFormat/>
    <w:locked/>
    <w:uiPriority w:val="9"/>
    <w:rPr>
      <w:rFonts w:ascii="Cambria" w:hAnsi="Cambria" w:eastAsia="宋体" w:cs="Cambria"/>
      <w:kern w:val="2"/>
      <w:sz w:val="21"/>
      <w:szCs w:val="21"/>
      <w:lang w:val="en-US" w:eastAsia="zh-CN"/>
    </w:rPr>
  </w:style>
  <w:style w:type="character" w:customStyle="1" w:styleId="56">
    <w:name w:val="标题 3 Char1"/>
    <w:link w:val="5"/>
    <w:qFormat/>
    <w:locked/>
    <w:uiPriority w:val="9"/>
    <w:rPr>
      <w:rFonts w:ascii="宋体" w:hAnsi="宋体" w:eastAsia="宋体" w:cs="宋体"/>
      <w:b/>
      <w:kern w:val="2"/>
      <w:sz w:val="32"/>
      <w:szCs w:val="32"/>
      <w:lang w:val="en-US" w:eastAsia="zh-CN"/>
    </w:rPr>
  </w:style>
  <w:style w:type="character" w:customStyle="1" w:styleId="57">
    <w:name w:val="标题 4 Char"/>
    <w:link w:val="6"/>
    <w:qFormat/>
    <w:locked/>
    <w:uiPriority w:val="0"/>
    <w:rPr>
      <w:rFonts w:ascii="Arial" w:hAnsi="Arial" w:eastAsia="黑体"/>
      <w:b/>
      <w:kern w:val="2"/>
      <w:sz w:val="28"/>
      <w:lang w:val="en-US" w:eastAsia="zh-CN"/>
    </w:rPr>
  </w:style>
  <w:style w:type="character" w:customStyle="1" w:styleId="58">
    <w:name w:val="标题 5 Char"/>
    <w:link w:val="7"/>
    <w:qFormat/>
    <w:locked/>
    <w:uiPriority w:val="9"/>
    <w:rPr>
      <w:rFonts w:eastAsia="宋体"/>
      <w:b/>
      <w:kern w:val="2"/>
      <w:sz w:val="28"/>
      <w:lang w:val="en-US" w:eastAsia="zh-CN"/>
    </w:rPr>
  </w:style>
  <w:style w:type="character" w:customStyle="1" w:styleId="59">
    <w:name w:val="标题 6 Char"/>
    <w:link w:val="8"/>
    <w:qFormat/>
    <w:locked/>
    <w:uiPriority w:val="9"/>
    <w:rPr>
      <w:rFonts w:ascii="Cambria" w:hAnsi="Cambria" w:eastAsia="宋体"/>
      <w:b/>
      <w:kern w:val="2"/>
      <w:sz w:val="24"/>
      <w:lang w:val="en-US" w:eastAsia="zh-CN"/>
    </w:rPr>
  </w:style>
  <w:style w:type="character" w:customStyle="1" w:styleId="60">
    <w:name w:val="标题 7 Char"/>
    <w:link w:val="9"/>
    <w:qFormat/>
    <w:locked/>
    <w:uiPriority w:val="9"/>
    <w:rPr>
      <w:b/>
      <w:kern w:val="2"/>
      <w:sz w:val="24"/>
    </w:rPr>
  </w:style>
  <w:style w:type="character" w:customStyle="1" w:styleId="61">
    <w:name w:val="标题 8 Char"/>
    <w:link w:val="10"/>
    <w:qFormat/>
    <w:locked/>
    <w:uiPriority w:val="9"/>
    <w:rPr>
      <w:rFonts w:ascii="Arial" w:hAnsi="Arial" w:eastAsia="黑体"/>
      <w:kern w:val="2"/>
      <w:sz w:val="24"/>
    </w:rPr>
  </w:style>
  <w:style w:type="character" w:customStyle="1" w:styleId="62">
    <w:name w:val="标题 9 Char"/>
    <w:link w:val="11"/>
    <w:qFormat/>
    <w:locked/>
    <w:uiPriority w:val="9"/>
    <w:rPr>
      <w:rFonts w:ascii="Arial" w:hAnsi="Arial" w:eastAsia="黑体"/>
      <w:kern w:val="2"/>
      <w:sz w:val="21"/>
    </w:rPr>
  </w:style>
  <w:style w:type="character" w:customStyle="1" w:styleId="63">
    <w:name w:val="正文缩进 Char1"/>
    <w:link w:val="13"/>
    <w:qFormat/>
    <w:locked/>
    <w:uiPriority w:val="0"/>
    <w:rPr>
      <w:rFonts w:ascii="宋体" w:hAnsi="宋体" w:eastAsia="宋体" w:cs="宋体"/>
      <w:spacing w:val="14"/>
      <w:kern w:val="24"/>
      <w:sz w:val="24"/>
      <w:szCs w:val="24"/>
      <w:lang w:val="en-US" w:eastAsia="zh-CN"/>
    </w:rPr>
  </w:style>
  <w:style w:type="character" w:customStyle="1" w:styleId="64">
    <w:name w:val="文档结构图 Char"/>
    <w:link w:val="15"/>
    <w:qFormat/>
    <w:locked/>
    <w:uiPriority w:val="99"/>
    <w:rPr>
      <w:rFonts w:eastAsia="宋体"/>
      <w:kern w:val="2"/>
      <w:sz w:val="21"/>
      <w:lang w:val="en-US" w:eastAsia="zh-CN"/>
    </w:rPr>
  </w:style>
  <w:style w:type="character" w:customStyle="1" w:styleId="65">
    <w:name w:val="批注文字 Char1"/>
    <w:link w:val="16"/>
    <w:qFormat/>
    <w:locked/>
    <w:uiPriority w:val="99"/>
    <w:rPr>
      <w:rFonts w:ascii="宋体" w:hAnsi="宋体" w:eastAsia="宋体" w:cs="宋体"/>
      <w:kern w:val="2"/>
      <w:sz w:val="21"/>
      <w:szCs w:val="21"/>
      <w:lang w:val="en-US" w:eastAsia="zh-CN"/>
    </w:rPr>
  </w:style>
  <w:style w:type="character" w:customStyle="1" w:styleId="66">
    <w:name w:val="正文文本 3 Char"/>
    <w:link w:val="17"/>
    <w:qFormat/>
    <w:locked/>
    <w:uiPriority w:val="99"/>
    <w:rPr>
      <w:rFonts w:eastAsia="宋体"/>
      <w:sz w:val="16"/>
    </w:rPr>
  </w:style>
  <w:style w:type="character" w:customStyle="1" w:styleId="67">
    <w:name w:val="正文文本 Char2"/>
    <w:link w:val="18"/>
    <w:qFormat/>
    <w:locked/>
    <w:uiPriority w:val="99"/>
    <w:rPr>
      <w:rFonts w:ascii="宋体" w:hAnsi="宋体" w:eastAsia="宋体" w:cs="宋体"/>
      <w:lang w:val="en-US" w:eastAsia="zh-CN"/>
    </w:rPr>
  </w:style>
  <w:style w:type="character" w:customStyle="1" w:styleId="68">
    <w:name w:val="正文文本缩进 Char2"/>
    <w:link w:val="14"/>
    <w:qFormat/>
    <w:locked/>
    <w:uiPriority w:val="99"/>
    <w:rPr>
      <w:rFonts w:eastAsia="方正书宋简体"/>
      <w:kern w:val="2"/>
      <w:sz w:val="24"/>
      <w:lang w:val="en-US" w:eastAsia="zh-CN"/>
    </w:rPr>
  </w:style>
  <w:style w:type="character" w:customStyle="1" w:styleId="69">
    <w:name w:val="纯文本 Char3"/>
    <w:link w:val="2"/>
    <w:qFormat/>
    <w:locked/>
    <w:uiPriority w:val="99"/>
    <w:rPr>
      <w:rFonts w:ascii="宋体" w:hAnsi="Courier New" w:eastAsia="宋体" w:cs="宋体"/>
      <w:lang w:val="en-US" w:eastAsia="zh-CN"/>
    </w:rPr>
  </w:style>
  <w:style w:type="character" w:customStyle="1" w:styleId="70">
    <w:name w:val="日期 Char"/>
    <w:link w:val="23"/>
    <w:qFormat/>
    <w:locked/>
    <w:uiPriority w:val="99"/>
    <w:rPr>
      <w:rFonts w:ascii="宋体" w:cs="Times New Roman"/>
      <w:sz w:val="24"/>
    </w:rPr>
  </w:style>
  <w:style w:type="character" w:customStyle="1" w:styleId="71">
    <w:name w:val="正文文本缩进 2 Char"/>
    <w:link w:val="24"/>
    <w:qFormat/>
    <w:locked/>
    <w:uiPriority w:val="99"/>
    <w:rPr>
      <w:rFonts w:ascii="宋体" w:eastAsia="宋体"/>
      <w:kern w:val="2"/>
      <w:sz w:val="24"/>
      <w:lang w:val="en-US" w:eastAsia="zh-CN"/>
    </w:rPr>
  </w:style>
  <w:style w:type="character" w:customStyle="1" w:styleId="72">
    <w:name w:val="批注框文本 Char1"/>
    <w:link w:val="25"/>
    <w:qFormat/>
    <w:locked/>
    <w:uiPriority w:val="99"/>
    <w:rPr>
      <w:rFonts w:ascii="宋体" w:hAnsi="宋体" w:eastAsia="宋体" w:cs="宋体"/>
      <w:kern w:val="2"/>
      <w:sz w:val="18"/>
      <w:szCs w:val="18"/>
      <w:lang w:val="en-US" w:eastAsia="zh-CN"/>
    </w:rPr>
  </w:style>
  <w:style w:type="character" w:customStyle="1" w:styleId="73">
    <w:name w:val="页脚 Char1"/>
    <w:link w:val="26"/>
    <w:qFormat/>
    <w:locked/>
    <w:uiPriority w:val="99"/>
    <w:rPr>
      <w:rFonts w:ascii="宋体" w:hAnsi="宋体" w:eastAsia="宋体" w:cs="宋体"/>
      <w:kern w:val="2"/>
      <w:sz w:val="18"/>
      <w:szCs w:val="18"/>
      <w:lang w:val="en-US" w:eastAsia="zh-CN"/>
    </w:rPr>
  </w:style>
  <w:style w:type="character" w:customStyle="1" w:styleId="74">
    <w:name w:val="页眉 Char1"/>
    <w:link w:val="27"/>
    <w:qFormat/>
    <w:locked/>
    <w:uiPriority w:val="99"/>
    <w:rPr>
      <w:rFonts w:ascii="宋体" w:hAnsi="宋体" w:eastAsia="宋体" w:cs="宋体"/>
      <w:kern w:val="2"/>
      <w:sz w:val="18"/>
      <w:szCs w:val="18"/>
      <w:lang w:val="en-US" w:eastAsia="zh-CN"/>
    </w:rPr>
  </w:style>
  <w:style w:type="character" w:customStyle="1" w:styleId="75">
    <w:name w:val="正文文本缩进 3 Char1"/>
    <w:link w:val="33"/>
    <w:qFormat/>
    <w:locked/>
    <w:uiPriority w:val="99"/>
    <w:rPr>
      <w:rFonts w:ascii="宋体" w:hAnsi="宋体" w:eastAsia="宋体" w:cs="宋体"/>
      <w:b/>
      <w:kern w:val="2"/>
      <w:sz w:val="24"/>
      <w:szCs w:val="24"/>
      <w:lang w:val="en-US" w:eastAsia="zh-CN"/>
    </w:rPr>
  </w:style>
  <w:style w:type="character" w:customStyle="1" w:styleId="76">
    <w:name w:val="正文文本 2 Char"/>
    <w:link w:val="37"/>
    <w:qFormat/>
    <w:locked/>
    <w:uiPriority w:val="99"/>
    <w:rPr>
      <w:rFonts w:eastAsia="宋体"/>
      <w:sz w:val="24"/>
    </w:rPr>
  </w:style>
  <w:style w:type="character" w:customStyle="1" w:styleId="77">
    <w:name w:val="HTML 预设格式 Char"/>
    <w:link w:val="38"/>
    <w:qFormat/>
    <w:locked/>
    <w:uiPriority w:val="99"/>
    <w:rPr>
      <w:rFonts w:ascii="Courier New" w:hAnsi="Courier New"/>
      <w:kern w:val="2"/>
    </w:rPr>
  </w:style>
  <w:style w:type="character" w:customStyle="1" w:styleId="78">
    <w:name w:val="批注主题 Char1"/>
    <w:link w:val="41"/>
    <w:qFormat/>
    <w:locked/>
    <w:uiPriority w:val="99"/>
    <w:rPr>
      <w:rFonts w:ascii="宋体" w:hAnsi="宋体" w:eastAsia="宋体" w:cs="宋体"/>
      <w:b/>
      <w:kern w:val="2"/>
      <w:sz w:val="21"/>
      <w:szCs w:val="21"/>
      <w:lang w:val="en-US" w:eastAsia="zh-CN"/>
    </w:rPr>
  </w:style>
  <w:style w:type="character" w:customStyle="1" w:styleId="79">
    <w:name w:val="正文首行缩进 Char"/>
    <w:link w:val="42"/>
    <w:qFormat/>
    <w:locked/>
    <w:uiPriority w:val="99"/>
    <w:rPr>
      <w:rFonts w:ascii="宋体" w:hAnsi="宋体" w:eastAsia="宋体" w:cs="宋体"/>
      <w:i/>
      <w:kern w:val="2"/>
      <w:sz w:val="24"/>
      <w:lang w:val="en-US" w:eastAsia="zh-CN"/>
    </w:rPr>
  </w:style>
  <w:style w:type="character" w:customStyle="1" w:styleId="80">
    <w:name w:val="正文首行缩进 2 Char"/>
    <w:link w:val="43"/>
    <w:qFormat/>
    <w:uiPriority w:val="0"/>
    <w:rPr>
      <w:rFonts w:ascii="Calibri" w:hAnsi="Calibri" w:eastAsia="幼圆"/>
      <w:szCs w:val="24"/>
      <w:lang w:val="en-US" w:eastAsia="zh-CN"/>
    </w:rPr>
  </w:style>
  <w:style w:type="character" w:customStyle="1" w:styleId="81">
    <w:name w:val="正文文本缩进 2 字符"/>
    <w:qFormat/>
    <w:locked/>
    <w:uiPriority w:val="99"/>
    <w:rPr>
      <w:rFonts w:ascii="宋体" w:eastAsia="宋体"/>
      <w:kern w:val="2"/>
      <w:sz w:val="24"/>
      <w:lang w:val="en-US" w:eastAsia="zh-CN"/>
    </w:rPr>
  </w:style>
  <w:style w:type="character" w:customStyle="1" w:styleId="82">
    <w:name w:val="标题 1 字符"/>
    <w:qFormat/>
    <w:locked/>
    <w:uiPriority w:val="9"/>
    <w:rPr>
      <w:rFonts w:ascii="宋体" w:hAnsi="宋体" w:eastAsia="宋体" w:cs="宋体"/>
      <w:b/>
      <w:kern w:val="44"/>
      <w:sz w:val="44"/>
      <w:szCs w:val="44"/>
      <w:lang w:val="en-US" w:eastAsia="zh-CN"/>
    </w:rPr>
  </w:style>
  <w:style w:type="character" w:customStyle="1" w:styleId="83">
    <w:name w:val="正文文本缩进 Char1"/>
    <w:qFormat/>
    <w:uiPriority w:val="0"/>
    <w:rPr>
      <w:rFonts w:eastAsia="方正书宋简体"/>
      <w:kern w:val="2"/>
      <w:sz w:val="24"/>
      <w:lang w:val="en-US" w:eastAsia="zh-CN"/>
    </w:rPr>
  </w:style>
  <w:style w:type="character" w:customStyle="1" w:styleId="84">
    <w:name w:val="正文文本 3 字符"/>
    <w:qFormat/>
    <w:locked/>
    <w:uiPriority w:val="99"/>
    <w:rPr>
      <w:rFonts w:eastAsia="宋体"/>
      <w:sz w:val="16"/>
    </w:rPr>
  </w:style>
  <w:style w:type="character" w:customStyle="1" w:styleId="85">
    <w:name w:val="样式5 Char"/>
    <w:link w:val="86"/>
    <w:qFormat/>
    <w:locked/>
    <w:uiPriority w:val="0"/>
    <w:rPr>
      <w:rFonts w:eastAsia="宋体"/>
      <w:b/>
      <w:kern w:val="2"/>
      <w:sz w:val="28"/>
      <w:lang w:val="en-US" w:eastAsia="zh-CN"/>
    </w:rPr>
  </w:style>
  <w:style w:type="paragraph" w:customStyle="1" w:styleId="86">
    <w:name w:val="样式5"/>
    <w:basedOn w:val="1"/>
    <w:link w:val="85"/>
    <w:qFormat/>
    <w:uiPriority w:val="0"/>
    <w:pPr>
      <w:keepNext/>
      <w:keepLines/>
      <w:spacing w:before="280" w:after="290" w:line="376" w:lineRule="auto"/>
      <w:ind w:left="210" w:leftChars="100" w:right="210" w:rightChars="100"/>
      <w:outlineLvl w:val="4"/>
    </w:pPr>
    <w:rPr>
      <w:b/>
      <w:sz w:val="28"/>
    </w:rPr>
  </w:style>
  <w:style w:type="character" w:customStyle="1" w:styleId="87">
    <w:name w:val="正文缩进 Char"/>
    <w:qFormat/>
    <w:uiPriority w:val="0"/>
    <w:rPr>
      <w:rFonts w:eastAsia="宋体"/>
      <w:kern w:val="2"/>
      <w:sz w:val="24"/>
      <w:lang w:val="en-US" w:eastAsia="zh-CN"/>
    </w:rPr>
  </w:style>
  <w:style w:type="character" w:customStyle="1" w:styleId="88">
    <w:name w:val="标题 3 字符"/>
    <w:qFormat/>
    <w:locked/>
    <w:uiPriority w:val="9"/>
    <w:rPr>
      <w:rFonts w:ascii="宋体" w:hAnsi="宋体" w:eastAsia="宋体" w:cs="宋体"/>
      <w:b/>
      <w:kern w:val="2"/>
      <w:sz w:val="32"/>
      <w:szCs w:val="32"/>
      <w:lang w:val="en-US" w:eastAsia="zh-CN"/>
    </w:rPr>
  </w:style>
  <w:style w:type="character" w:customStyle="1" w:styleId="89">
    <w:name w:val="标题 4 字符"/>
    <w:qFormat/>
    <w:locked/>
    <w:uiPriority w:val="9"/>
    <w:rPr>
      <w:rFonts w:ascii="Arial" w:hAnsi="Arial" w:eastAsia="黑体"/>
      <w:b/>
      <w:kern w:val="2"/>
      <w:sz w:val="28"/>
      <w:lang w:val="en-US" w:eastAsia="zh-CN"/>
    </w:rPr>
  </w:style>
  <w:style w:type="character" w:customStyle="1" w:styleId="90">
    <w:name w:val="正文文本缩进 3 Char"/>
    <w:qFormat/>
    <w:uiPriority w:val="0"/>
    <w:rPr>
      <w:rFonts w:ascii="宋体" w:eastAsia="宋体"/>
      <w:kern w:val="2"/>
      <w:sz w:val="24"/>
      <w:lang w:val="en-US" w:eastAsia="zh-CN"/>
    </w:rPr>
  </w:style>
  <w:style w:type="character" w:customStyle="1" w:styleId="91">
    <w:name w:val="标题 8 字符"/>
    <w:qFormat/>
    <w:locked/>
    <w:uiPriority w:val="9"/>
    <w:rPr>
      <w:rFonts w:ascii="Arial" w:hAnsi="Arial" w:eastAsia="黑体"/>
      <w:kern w:val="2"/>
      <w:sz w:val="24"/>
    </w:rPr>
  </w:style>
  <w:style w:type="character" w:customStyle="1" w:styleId="92">
    <w:name w:val="日期 字符1"/>
    <w:semiHidden/>
    <w:qFormat/>
    <w:uiPriority w:val="99"/>
    <w:rPr>
      <w:kern w:val="2"/>
      <w:sz w:val="21"/>
    </w:rPr>
  </w:style>
  <w:style w:type="character" w:customStyle="1" w:styleId="93">
    <w:name w:val="纯文本 Char Char"/>
    <w:link w:val="94"/>
    <w:qFormat/>
    <w:uiPriority w:val="0"/>
    <w:rPr>
      <w:rFonts w:ascii="宋体" w:hAnsi="Courier New"/>
      <w:kern w:val="2"/>
      <w:sz w:val="21"/>
    </w:rPr>
  </w:style>
  <w:style w:type="paragraph" w:customStyle="1" w:styleId="94">
    <w:name w:val="纯文本1"/>
    <w:basedOn w:val="1"/>
    <w:link w:val="93"/>
    <w:qFormat/>
    <w:uiPriority w:val="0"/>
    <w:rPr>
      <w:rFonts w:ascii="宋体" w:hAnsi="Courier New"/>
    </w:rPr>
  </w:style>
  <w:style w:type="character" w:customStyle="1" w:styleId="95">
    <w:name w:val="纯文本 字符"/>
    <w:qFormat/>
    <w:locked/>
    <w:uiPriority w:val="0"/>
    <w:rPr>
      <w:rFonts w:ascii="宋体" w:hAnsi="Courier New" w:eastAsia="宋体" w:cs="宋体"/>
      <w:lang w:val="en-US" w:eastAsia="zh-CN"/>
    </w:rPr>
  </w:style>
  <w:style w:type="character" w:customStyle="1" w:styleId="96">
    <w:name w:val="批注文字 Char"/>
    <w:qFormat/>
    <w:locked/>
    <w:uiPriority w:val="0"/>
    <w:rPr>
      <w:rFonts w:cs="Times New Roman"/>
      <w:kern w:val="2"/>
      <w:sz w:val="21"/>
    </w:rPr>
  </w:style>
  <w:style w:type="character" w:customStyle="1" w:styleId="97">
    <w:name w:val="批注框文本 字符"/>
    <w:qFormat/>
    <w:locked/>
    <w:uiPriority w:val="99"/>
    <w:rPr>
      <w:rFonts w:ascii="宋体" w:hAnsi="宋体" w:eastAsia="宋体" w:cs="宋体"/>
      <w:kern w:val="2"/>
      <w:sz w:val="18"/>
      <w:szCs w:val="18"/>
      <w:lang w:val="en-US" w:eastAsia="zh-CN"/>
    </w:rPr>
  </w:style>
  <w:style w:type="character" w:customStyle="1" w:styleId="98">
    <w:name w:val="方案－正文 Char"/>
    <w:link w:val="99"/>
    <w:qFormat/>
    <w:locked/>
    <w:uiPriority w:val="0"/>
    <w:rPr>
      <w:rFonts w:ascii="仿宋_GB2312" w:hAnsi="宋体"/>
      <w:sz w:val="24"/>
    </w:rPr>
  </w:style>
  <w:style w:type="paragraph" w:customStyle="1" w:styleId="99">
    <w:name w:val="方案－正文"/>
    <w:basedOn w:val="1"/>
    <w:link w:val="98"/>
    <w:qFormat/>
    <w:uiPriority w:val="0"/>
    <w:pPr>
      <w:spacing w:line="360" w:lineRule="auto"/>
      <w:ind w:firstLine="480" w:firstLineChars="200"/>
    </w:pPr>
    <w:rPr>
      <w:rFonts w:ascii="仿宋_GB2312" w:hAnsi="宋体"/>
      <w:kern w:val="0"/>
      <w:sz w:val="24"/>
    </w:rPr>
  </w:style>
  <w:style w:type="character" w:customStyle="1" w:styleId="100">
    <w:name w:val="apple-converted-space"/>
    <w:qFormat/>
    <w:uiPriority w:val="0"/>
    <w:rPr>
      <w:rFonts w:cs="Times New Roman"/>
    </w:rPr>
  </w:style>
  <w:style w:type="character" w:customStyle="1" w:styleId="101">
    <w:name w:val="NormalCharacter"/>
    <w:qFormat/>
    <w:uiPriority w:val="0"/>
  </w:style>
  <w:style w:type="character" w:customStyle="1" w:styleId="102">
    <w:name w:val="正文文本 Char1"/>
    <w:qFormat/>
    <w:uiPriority w:val="0"/>
    <w:rPr>
      <w:rFonts w:ascii="Times New Roman" w:hAnsi="Times New Roman" w:eastAsia="宋体" w:cs="Times New Roman"/>
      <w:sz w:val="24"/>
      <w:szCs w:val="24"/>
    </w:rPr>
  </w:style>
  <w:style w:type="character" w:customStyle="1" w:styleId="103">
    <w:name w:val="标题 1 Char Char"/>
    <w:qFormat/>
    <w:uiPriority w:val="0"/>
    <w:rPr>
      <w:rFonts w:eastAsia="宋体"/>
      <w:b/>
      <w:spacing w:val="-2"/>
      <w:sz w:val="24"/>
      <w:lang w:val="en-US" w:eastAsia="zh-CN"/>
    </w:rPr>
  </w:style>
  <w:style w:type="character" w:customStyle="1" w:styleId="104">
    <w:name w:val="标题2正文 Char Char"/>
    <w:link w:val="105"/>
    <w:qFormat/>
    <w:locked/>
    <w:uiPriority w:val="0"/>
    <w:rPr>
      <w:rFonts w:eastAsia="宋体"/>
      <w:sz w:val="24"/>
    </w:rPr>
  </w:style>
  <w:style w:type="paragraph" w:customStyle="1" w:styleId="105">
    <w:name w:val="标题2正文 Char"/>
    <w:basedOn w:val="1"/>
    <w:link w:val="104"/>
    <w:qFormat/>
    <w:uiPriority w:val="0"/>
    <w:pPr>
      <w:spacing w:beforeLines="50" w:afterLines="50"/>
      <w:ind w:right="38" w:rightChars="18" w:firstLine="420"/>
    </w:pPr>
    <w:rPr>
      <w:kern w:val="0"/>
      <w:sz w:val="24"/>
    </w:rPr>
  </w:style>
  <w:style w:type="character" w:customStyle="1" w:styleId="106">
    <w:name w:val="列出段落 Char"/>
    <w:link w:val="107"/>
    <w:qFormat/>
    <w:locked/>
    <w:uiPriority w:val="99"/>
    <w:rPr>
      <w:rFonts w:eastAsia="宋体"/>
      <w:kern w:val="2"/>
      <w:sz w:val="24"/>
      <w:lang w:val="en-US" w:eastAsia="zh-CN"/>
    </w:rPr>
  </w:style>
  <w:style w:type="paragraph" w:styleId="107">
    <w:name w:val="List Paragraph"/>
    <w:basedOn w:val="1"/>
    <w:link w:val="106"/>
    <w:qFormat/>
    <w:uiPriority w:val="34"/>
    <w:pPr>
      <w:ind w:firstLine="420" w:firstLineChars="200"/>
    </w:pPr>
    <w:rPr>
      <w:sz w:val="24"/>
    </w:rPr>
  </w:style>
  <w:style w:type="character" w:customStyle="1" w:styleId="108">
    <w:name w:val="标题 9 字符"/>
    <w:qFormat/>
    <w:locked/>
    <w:uiPriority w:val="9"/>
    <w:rPr>
      <w:rFonts w:ascii="Arial" w:hAnsi="Arial" w:eastAsia="黑体"/>
      <w:kern w:val="2"/>
      <w:sz w:val="21"/>
    </w:rPr>
  </w:style>
  <w:style w:type="character" w:customStyle="1" w:styleId="109">
    <w:name w:val="日期 字符"/>
    <w:qFormat/>
    <w:locked/>
    <w:uiPriority w:val="99"/>
    <w:rPr>
      <w:rFonts w:ascii="宋体" w:cs="Times New Roman"/>
      <w:sz w:val="24"/>
    </w:rPr>
  </w:style>
  <w:style w:type="character" w:customStyle="1" w:styleId="110">
    <w:name w:val="hui3"/>
    <w:qFormat/>
    <w:uiPriority w:val="0"/>
    <w:rPr>
      <w:color w:val="333333"/>
    </w:rPr>
  </w:style>
  <w:style w:type="character" w:customStyle="1" w:styleId="111">
    <w:name w:val="正文文本 2 字符1"/>
    <w:semiHidden/>
    <w:qFormat/>
    <w:uiPriority w:val="99"/>
    <w:rPr>
      <w:kern w:val="2"/>
      <w:sz w:val="21"/>
    </w:rPr>
  </w:style>
  <w:style w:type="character" w:customStyle="1" w:styleId="112">
    <w:name w:val="批注文字 字符1"/>
    <w:semiHidden/>
    <w:qFormat/>
    <w:uiPriority w:val="99"/>
    <w:rPr>
      <w:kern w:val="2"/>
      <w:sz w:val="21"/>
    </w:rPr>
  </w:style>
  <w:style w:type="character" w:customStyle="1" w:styleId="113">
    <w:name w:val="标题 5 字符"/>
    <w:qFormat/>
    <w:locked/>
    <w:uiPriority w:val="9"/>
    <w:rPr>
      <w:rFonts w:eastAsia="宋体"/>
      <w:b/>
      <w:kern w:val="2"/>
      <w:sz w:val="28"/>
      <w:lang w:val="en-US" w:eastAsia="zh-CN"/>
    </w:rPr>
  </w:style>
  <w:style w:type="character" w:customStyle="1" w:styleId="114">
    <w:name w:val="批注主题 字符"/>
    <w:qFormat/>
    <w:locked/>
    <w:uiPriority w:val="99"/>
    <w:rPr>
      <w:rFonts w:ascii="宋体" w:hAnsi="宋体" w:eastAsia="宋体" w:cs="宋体"/>
      <w:b/>
      <w:kern w:val="2"/>
      <w:sz w:val="21"/>
      <w:szCs w:val="21"/>
      <w:lang w:val="en-US" w:eastAsia="zh-CN"/>
    </w:rPr>
  </w:style>
  <w:style w:type="character" w:customStyle="1" w:styleId="115">
    <w:name w:val="纯文本 Char1"/>
    <w:qFormat/>
    <w:locked/>
    <w:uiPriority w:val="0"/>
    <w:rPr>
      <w:rFonts w:ascii="宋体" w:hAnsi="Courier New" w:eastAsia="宋体" w:cs="宋体"/>
      <w:lang w:val="en-US" w:eastAsia="zh-CN"/>
    </w:rPr>
  </w:style>
  <w:style w:type="character" w:customStyle="1" w:styleId="116">
    <w:name w:val="未处理的提及1"/>
    <w:unhideWhenUsed/>
    <w:qFormat/>
    <w:uiPriority w:val="99"/>
    <w:rPr>
      <w:color w:val="605E5C"/>
      <w:shd w:val="clear" w:color="auto" w:fill="E1DFDD"/>
    </w:rPr>
  </w:style>
  <w:style w:type="character" w:customStyle="1" w:styleId="117">
    <w:name w:val="标题 6 字符"/>
    <w:qFormat/>
    <w:locked/>
    <w:uiPriority w:val="9"/>
    <w:rPr>
      <w:rFonts w:ascii="Cambria" w:hAnsi="Cambria" w:eastAsia="宋体"/>
      <w:b/>
      <w:kern w:val="2"/>
      <w:sz w:val="24"/>
      <w:lang w:val="en-US" w:eastAsia="zh-CN"/>
    </w:rPr>
  </w:style>
  <w:style w:type="character" w:customStyle="1" w:styleId="118">
    <w:name w:val="h6 Char"/>
    <w:qFormat/>
    <w:uiPriority w:val="0"/>
    <w:rPr>
      <w:rFonts w:ascii="Arial" w:hAnsi="Arial" w:eastAsia="宋体"/>
      <w:b/>
      <w:kern w:val="2"/>
      <w:sz w:val="24"/>
      <w:lang w:val="en-US" w:eastAsia="zh-CN"/>
    </w:rPr>
  </w:style>
  <w:style w:type="character" w:customStyle="1" w:styleId="119">
    <w:name w:val="正文文本缩进 字符2"/>
    <w:semiHidden/>
    <w:qFormat/>
    <w:uiPriority w:val="99"/>
    <w:rPr>
      <w:kern w:val="2"/>
      <w:sz w:val="21"/>
    </w:rPr>
  </w:style>
  <w:style w:type="character" w:customStyle="1" w:styleId="120">
    <w:name w:val="无间距字符"/>
    <w:link w:val="121"/>
    <w:qFormat/>
    <w:locked/>
    <w:uiPriority w:val="0"/>
    <w:rPr>
      <w:rFonts w:ascii="Calibri" w:hAnsi="Calibri"/>
      <w:sz w:val="22"/>
      <w:lang w:val="en-US" w:eastAsia="zh-CN" w:bidi="ar-SA"/>
    </w:rPr>
  </w:style>
  <w:style w:type="paragraph" w:customStyle="1" w:styleId="121">
    <w:name w:val="无间距"/>
    <w:link w:val="120"/>
    <w:qFormat/>
    <w:uiPriority w:val="0"/>
    <w:rPr>
      <w:rFonts w:ascii="Calibri" w:hAnsi="Calibri" w:eastAsia="宋体" w:cs="Times New Roman"/>
      <w:sz w:val="22"/>
      <w:lang w:val="en-US" w:eastAsia="zh-CN" w:bidi="ar-SA"/>
    </w:rPr>
  </w:style>
  <w:style w:type="character" w:customStyle="1" w:styleId="122">
    <w:name w:val="正文首行缩进 字符"/>
    <w:qFormat/>
    <w:locked/>
    <w:uiPriority w:val="99"/>
    <w:rPr>
      <w:rFonts w:ascii="宋体" w:hAnsi="宋体" w:eastAsia="宋体" w:cs="宋体"/>
      <w:i/>
      <w:kern w:val="2"/>
      <w:sz w:val="24"/>
      <w:lang w:val="en-US" w:eastAsia="zh-CN"/>
    </w:rPr>
  </w:style>
  <w:style w:type="character" w:customStyle="1" w:styleId="123">
    <w:name w:val="List Paragraph Char"/>
    <w:link w:val="124"/>
    <w:qFormat/>
    <w:locked/>
    <w:uiPriority w:val="0"/>
    <w:rPr>
      <w:rFonts w:ascii="Calibri" w:hAnsi="Calibri" w:eastAsia="宋体"/>
      <w:kern w:val="2"/>
      <w:sz w:val="22"/>
      <w:lang w:val="en-US" w:eastAsia="zh-CN"/>
    </w:rPr>
  </w:style>
  <w:style w:type="paragraph" w:customStyle="1" w:styleId="124">
    <w:name w:val="列出段落1"/>
    <w:basedOn w:val="1"/>
    <w:link w:val="123"/>
    <w:qFormat/>
    <w:uiPriority w:val="0"/>
    <w:pPr>
      <w:ind w:firstLine="420" w:firstLineChars="200"/>
    </w:pPr>
    <w:rPr>
      <w:rFonts w:ascii="Calibri" w:hAnsi="Calibri"/>
      <w:sz w:val="22"/>
    </w:rPr>
  </w:style>
  <w:style w:type="character" w:customStyle="1" w:styleId="125">
    <w:name w:val="font61"/>
    <w:qFormat/>
    <w:uiPriority w:val="0"/>
    <w:rPr>
      <w:rFonts w:ascii="Times New Roman" w:hAnsi="Times New Roman"/>
      <w:color w:val="000000"/>
      <w:sz w:val="20"/>
      <w:u w:val="none"/>
    </w:rPr>
  </w:style>
  <w:style w:type="character" w:customStyle="1" w:styleId="126">
    <w:name w:val="正文缩进 字符"/>
    <w:qFormat/>
    <w:locked/>
    <w:uiPriority w:val="0"/>
    <w:rPr>
      <w:rFonts w:ascii="宋体" w:hAnsi="宋体" w:eastAsia="宋体" w:cs="宋体"/>
      <w:spacing w:val="14"/>
      <w:kern w:val="24"/>
      <w:sz w:val="24"/>
      <w:szCs w:val="24"/>
      <w:lang w:val="en-US" w:eastAsia="zh-CN"/>
    </w:rPr>
  </w:style>
  <w:style w:type="character" w:customStyle="1" w:styleId="127">
    <w:name w:val="HTML 预设格式 字符1"/>
    <w:semiHidden/>
    <w:qFormat/>
    <w:uiPriority w:val="99"/>
    <w:rPr>
      <w:rFonts w:ascii="Courier New" w:hAnsi="Courier New" w:cs="Courier New"/>
      <w:kern w:val="2"/>
    </w:rPr>
  </w:style>
  <w:style w:type="character" w:customStyle="1" w:styleId="128">
    <w:name w:val="样式4 Char"/>
    <w:link w:val="129"/>
    <w:qFormat/>
    <w:locked/>
    <w:uiPriority w:val="0"/>
    <w:rPr>
      <w:rFonts w:ascii="黑体" w:hAnsi="黑体" w:eastAsia="黑体"/>
      <w:kern w:val="44"/>
      <w:sz w:val="44"/>
      <w:lang w:val="en-US" w:eastAsia="zh-CN"/>
    </w:rPr>
  </w:style>
  <w:style w:type="paragraph" w:customStyle="1" w:styleId="129">
    <w:name w:val="样式4"/>
    <w:basedOn w:val="3"/>
    <w:link w:val="128"/>
    <w:qFormat/>
    <w:uiPriority w:val="0"/>
    <w:pPr>
      <w:keepLines/>
      <w:spacing w:line="360" w:lineRule="auto"/>
    </w:pPr>
    <w:rPr>
      <w:rFonts w:ascii="黑体" w:hAnsi="黑体" w:eastAsia="黑体"/>
      <w:b w:val="0"/>
      <w:szCs w:val="20"/>
    </w:rPr>
  </w:style>
  <w:style w:type="character" w:customStyle="1" w:styleId="130">
    <w:name w:val="font21"/>
    <w:qFormat/>
    <w:uiPriority w:val="0"/>
    <w:rPr>
      <w:rFonts w:ascii="Arial" w:hAnsi="Arial" w:eastAsia="Arial"/>
      <w:color w:val="000000"/>
      <w:sz w:val="22"/>
      <w:szCs w:val="22"/>
      <w:u w:val="none"/>
      <w:shd w:val="clear" w:color="000000" w:fill="auto"/>
    </w:rPr>
  </w:style>
  <w:style w:type="character" w:customStyle="1" w:styleId="131">
    <w:name w:val="font31"/>
    <w:qFormat/>
    <w:uiPriority w:val="0"/>
    <w:rPr>
      <w:rFonts w:ascii="宋体" w:hAnsi="宋体" w:eastAsia="宋体"/>
      <w:color w:val="000000"/>
      <w:sz w:val="22"/>
      <w:szCs w:val="22"/>
      <w:u w:val="none"/>
      <w:shd w:val="clear" w:color="000000" w:fill="auto"/>
    </w:rPr>
  </w:style>
  <w:style w:type="character" w:customStyle="1" w:styleId="132">
    <w:name w:val="标题 7 字符"/>
    <w:qFormat/>
    <w:locked/>
    <w:uiPriority w:val="9"/>
    <w:rPr>
      <w:b/>
      <w:kern w:val="2"/>
      <w:sz w:val="24"/>
    </w:rPr>
  </w:style>
  <w:style w:type="character" w:customStyle="1" w:styleId="133">
    <w:name w:val="HTML 预设格式 字符"/>
    <w:qFormat/>
    <w:locked/>
    <w:uiPriority w:val="99"/>
    <w:rPr>
      <w:rFonts w:ascii="Courier New" w:hAnsi="Courier New"/>
      <w:kern w:val="2"/>
    </w:rPr>
  </w:style>
  <w:style w:type="character" w:customStyle="1" w:styleId="134">
    <w:name w:val="样式2 Char"/>
    <w:link w:val="135"/>
    <w:qFormat/>
    <w:locked/>
    <w:uiPriority w:val="0"/>
    <w:rPr>
      <w:rFonts w:ascii="黑体" w:hAnsi="黑体" w:eastAsia="黑体"/>
      <w:color w:val="FF0000"/>
      <w:kern w:val="2"/>
      <w:sz w:val="32"/>
      <w:lang w:val="en-US" w:eastAsia="zh-CN"/>
    </w:rPr>
  </w:style>
  <w:style w:type="paragraph" w:customStyle="1" w:styleId="135">
    <w:name w:val="样式2"/>
    <w:basedOn w:val="5"/>
    <w:link w:val="13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6">
    <w:name w:val="正文文本缩进 3 字符1"/>
    <w:semiHidden/>
    <w:qFormat/>
    <w:uiPriority w:val="99"/>
    <w:rPr>
      <w:kern w:val="2"/>
      <w:sz w:val="16"/>
      <w:szCs w:val="16"/>
    </w:rPr>
  </w:style>
  <w:style w:type="character" w:customStyle="1" w:styleId="137">
    <w:name w:val="font01"/>
    <w:qFormat/>
    <w:uiPriority w:val="0"/>
    <w:rPr>
      <w:rFonts w:ascii="宋体" w:hAnsi="宋体" w:eastAsia="宋体"/>
      <w:color w:val="000000"/>
      <w:sz w:val="24"/>
      <w:u w:val="none"/>
    </w:rPr>
  </w:style>
  <w:style w:type="character" w:customStyle="1" w:styleId="138">
    <w:name w:val="页眉 字符"/>
    <w:qFormat/>
    <w:locked/>
    <w:uiPriority w:val="99"/>
    <w:rPr>
      <w:rFonts w:ascii="宋体" w:hAnsi="宋体" w:eastAsia="宋体" w:cs="宋体"/>
      <w:kern w:val="2"/>
      <w:sz w:val="18"/>
      <w:szCs w:val="18"/>
      <w:lang w:val="en-US" w:eastAsia="zh-CN"/>
    </w:rPr>
  </w:style>
  <w:style w:type="character" w:customStyle="1" w:styleId="139">
    <w:name w:val="样式1 Char"/>
    <w:link w:val="140"/>
    <w:qFormat/>
    <w:locked/>
    <w:uiPriority w:val="0"/>
    <w:rPr>
      <w:rFonts w:ascii="黑体" w:hAnsi="黑体" w:eastAsia="黑体"/>
      <w:b/>
      <w:kern w:val="2"/>
      <w:sz w:val="32"/>
    </w:rPr>
  </w:style>
  <w:style w:type="paragraph" w:customStyle="1" w:styleId="140">
    <w:name w:val="样式1"/>
    <w:basedOn w:val="4"/>
    <w:link w:val="139"/>
    <w:qFormat/>
    <w:uiPriority w:val="0"/>
    <w:pPr>
      <w:tabs>
        <w:tab w:val="clear" w:pos="578"/>
      </w:tabs>
      <w:spacing w:beforeLines="0" w:afterLines="0"/>
      <w:ind w:left="0" w:firstLine="0"/>
    </w:pPr>
    <w:rPr>
      <w:rFonts w:ascii="黑体" w:hAnsi="黑体" w:eastAsia="黑体"/>
      <w:b/>
      <w:sz w:val="32"/>
      <w:szCs w:val="20"/>
    </w:rPr>
  </w:style>
  <w:style w:type="character" w:customStyle="1" w:styleId="141">
    <w:name w:val="正文文本缩进 字符1"/>
    <w:qFormat/>
    <w:locked/>
    <w:uiPriority w:val="99"/>
    <w:rPr>
      <w:rFonts w:eastAsia="方正书宋简体"/>
      <w:kern w:val="2"/>
      <w:sz w:val="24"/>
      <w:lang w:val="en-US" w:eastAsia="zh-CN"/>
    </w:rPr>
  </w:style>
  <w:style w:type="character" w:customStyle="1" w:styleId="142">
    <w:name w:val="纯文本 Char2"/>
    <w:qFormat/>
    <w:uiPriority w:val="0"/>
    <w:rPr>
      <w:rFonts w:ascii="宋体" w:hAnsi="宋体" w:eastAsia="宋体"/>
      <w:color w:val="000000"/>
      <w:sz w:val="24"/>
      <w:lang w:val="en-US" w:eastAsia="zh-CN"/>
    </w:rPr>
  </w:style>
  <w:style w:type="character" w:customStyle="1" w:styleId="143">
    <w:name w:val="正文文本缩进 字符"/>
    <w:qFormat/>
    <w:uiPriority w:val="0"/>
    <w:rPr>
      <w:rFonts w:ascii="Calibri" w:hAnsi="Calibri" w:cs="Calibri"/>
    </w:rPr>
  </w:style>
  <w:style w:type="character" w:customStyle="1" w:styleId="144">
    <w:name w:val="纯文本 Char"/>
    <w:qFormat/>
    <w:uiPriority w:val="0"/>
    <w:rPr>
      <w:rFonts w:ascii="宋体" w:hAnsi="宋体" w:eastAsia="宋体"/>
      <w:color w:val="000000"/>
      <w:sz w:val="24"/>
      <w:lang w:val="en-US" w:eastAsia="zh-CN"/>
    </w:rPr>
  </w:style>
  <w:style w:type="character" w:customStyle="1" w:styleId="145">
    <w:name w:val="纯文本 字符1"/>
    <w:semiHidden/>
    <w:qFormat/>
    <w:uiPriority w:val="99"/>
    <w:rPr>
      <w:rFonts w:ascii="等线" w:hAnsi="Courier New" w:eastAsia="等线" w:cs="Courier New"/>
      <w:kern w:val="2"/>
      <w:sz w:val="21"/>
    </w:rPr>
  </w:style>
  <w:style w:type="character" w:customStyle="1" w:styleId="146">
    <w:name w:val="正文文本缩进 3 字符"/>
    <w:qFormat/>
    <w:locked/>
    <w:uiPriority w:val="99"/>
    <w:rPr>
      <w:rFonts w:ascii="宋体" w:hAnsi="宋体" w:eastAsia="宋体" w:cs="宋体"/>
      <w:b/>
      <w:kern w:val="2"/>
      <w:sz w:val="24"/>
      <w:szCs w:val="24"/>
      <w:lang w:val="en-US" w:eastAsia="zh-CN"/>
    </w:rPr>
  </w:style>
  <w:style w:type="character" w:customStyle="1" w:styleId="147">
    <w:name w:val="标题 1 Char"/>
    <w:qFormat/>
    <w:uiPriority w:val="0"/>
    <w:rPr>
      <w:rFonts w:ascii="宋体" w:eastAsia="宋体"/>
      <w:b/>
      <w:kern w:val="2"/>
      <w:sz w:val="28"/>
      <w:lang w:val="en-US" w:eastAsia="zh-CN"/>
    </w:rPr>
  </w:style>
  <w:style w:type="character" w:customStyle="1" w:styleId="148">
    <w:name w:val="正文文本 3 字符1"/>
    <w:semiHidden/>
    <w:qFormat/>
    <w:uiPriority w:val="99"/>
    <w:rPr>
      <w:kern w:val="2"/>
      <w:sz w:val="16"/>
      <w:szCs w:val="16"/>
    </w:rPr>
  </w:style>
  <w:style w:type="character" w:customStyle="1" w:styleId="149">
    <w:name w:val="标题 3 Char"/>
    <w:qFormat/>
    <w:uiPriority w:val="0"/>
    <w:rPr>
      <w:rFonts w:ascii="Arial" w:hAnsi="Arial" w:eastAsia="黑体"/>
      <w:b/>
      <w:kern w:val="2"/>
      <w:sz w:val="32"/>
      <w:lang w:val="en-US" w:eastAsia="zh-CN"/>
    </w:rPr>
  </w:style>
  <w:style w:type="character" w:customStyle="1" w:styleId="150">
    <w:name w:val="页脚 Char"/>
    <w:qFormat/>
    <w:uiPriority w:val="99"/>
    <w:rPr>
      <w:rFonts w:eastAsia="宋体"/>
      <w:kern w:val="2"/>
      <w:sz w:val="18"/>
      <w:lang w:val="en-US" w:eastAsia="zh-CN"/>
    </w:rPr>
  </w:style>
  <w:style w:type="character" w:customStyle="1" w:styleId="151">
    <w:name w:val="页脚 字符"/>
    <w:qFormat/>
    <w:locked/>
    <w:uiPriority w:val="99"/>
    <w:rPr>
      <w:rFonts w:ascii="宋体" w:hAnsi="宋体" w:eastAsia="宋体" w:cs="宋体"/>
      <w:kern w:val="2"/>
      <w:sz w:val="18"/>
      <w:szCs w:val="18"/>
      <w:lang w:val="en-US" w:eastAsia="zh-CN"/>
    </w:rPr>
  </w:style>
  <w:style w:type="character" w:customStyle="1" w:styleId="152">
    <w:name w:val="页脚 字符1"/>
    <w:semiHidden/>
    <w:qFormat/>
    <w:uiPriority w:val="99"/>
    <w:rPr>
      <w:kern w:val="2"/>
      <w:sz w:val="18"/>
      <w:szCs w:val="18"/>
    </w:rPr>
  </w:style>
  <w:style w:type="character" w:customStyle="1" w:styleId="153">
    <w:name w:val="批注框文本 Char"/>
    <w:semiHidden/>
    <w:qFormat/>
    <w:locked/>
    <w:uiPriority w:val="99"/>
    <w:rPr>
      <w:rFonts w:cs="Times New Roman"/>
      <w:kern w:val="2"/>
      <w:sz w:val="18"/>
      <w:szCs w:val="18"/>
    </w:rPr>
  </w:style>
  <w:style w:type="character" w:customStyle="1" w:styleId="154">
    <w:name w:val="正文文本首行缩进 字符"/>
    <w:semiHidden/>
    <w:qFormat/>
    <w:uiPriority w:val="99"/>
  </w:style>
  <w:style w:type="character" w:customStyle="1" w:styleId="155">
    <w:name w:val="标题 2 Char"/>
    <w:qFormat/>
    <w:uiPriority w:val="0"/>
    <w:rPr>
      <w:rFonts w:ascii="Arial" w:hAnsi="Arial" w:eastAsia="黑体"/>
      <w:b/>
      <w:kern w:val="2"/>
      <w:sz w:val="32"/>
      <w:lang w:val="en-US" w:eastAsia="zh-CN"/>
    </w:rPr>
  </w:style>
  <w:style w:type="character" w:customStyle="1" w:styleId="156">
    <w:name w:val="正文文本 字符"/>
    <w:qFormat/>
    <w:locked/>
    <w:uiPriority w:val="99"/>
    <w:rPr>
      <w:rFonts w:ascii="宋体" w:hAnsi="宋体" w:eastAsia="宋体" w:cs="宋体"/>
      <w:lang w:val="en-US" w:eastAsia="zh-CN"/>
    </w:rPr>
  </w:style>
  <w:style w:type="character" w:customStyle="1" w:styleId="157">
    <w:name w:val="正文文本 2 字符"/>
    <w:qFormat/>
    <w:locked/>
    <w:uiPriority w:val="99"/>
    <w:rPr>
      <w:rFonts w:eastAsia="宋体"/>
      <w:sz w:val="24"/>
    </w:rPr>
  </w:style>
  <w:style w:type="character" w:customStyle="1" w:styleId="158">
    <w:name w:val="中等深浅网格 1 - 强调文字颜色 2 Char"/>
    <w:link w:val="159"/>
    <w:qFormat/>
    <w:locked/>
    <w:uiPriority w:val="34"/>
    <w:rPr>
      <w:rFonts w:ascii="Calibri" w:hAnsi="Calibri"/>
      <w:kern w:val="2"/>
      <w:sz w:val="22"/>
    </w:rPr>
  </w:style>
  <w:style w:type="paragraph" w:customStyle="1" w:styleId="159">
    <w:name w:val="中等深浅网格 1 - 强调文字颜色 21"/>
    <w:basedOn w:val="1"/>
    <w:link w:val="158"/>
    <w:qFormat/>
    <w:uiPriority w:val="34"/>
    <w:pPr>
      <w:ind w:firstLine="420" w:firstLineChars="200"/>
    </w:pPr>
    <w:rPr>
      <w:rFonts w:ascii="Calibri" w:hAnsi="Calibri"/>
      <w:sz w:val="22"/>
    </w:rPr>
  </w:style>
  <w:style w:type="character" w:customStyle="1" w:styleId="160">
    <w:name w:val="批注文字 字符"/>
    <w:qFormat/>
    <w:locked/>
    <w:uiPriority w:val="99"/>
    <w:rPr>
      <w:rFonts w:ascii="宋体" w:hAnsi="宋体" w:eastAsia="宋体" w:cs="宋体"/>
      <w:kern w:val="2"/>
      <w:sz w:val="21"/>
      <w:szCs w:val="21"/>
      <w:lang w:val="en-US" w:eastAsia="zh-CN"/>
    </w:rPr>
  </w:style>
  <w:style w:type="character" w:customStyle="1" w:styleId="161">
    <w:name w:val="批注框文本 字符1"/>
    <w:semiHidden/>
    <w:qFormat/>
    <w:uiPriority w:val="99"/>
    <w:rPr>
      <w:kern w:val="2"/>
      <w:sz w:val="18"/>
      <w:szCs w:val="18"/>
    </w:rPr>
  </w:style>
  <w:style w:type="character" w:customStyle="1" w:styleId="162">
    <w:name w:val="文档结构图 字符"/>
    <w:qFormat/>
    <w:locked/>
    <w:uiPriority w:val="99"/>
    <w:rPr>
      <w:rFonts w:eastAsia="宋体"/>
      <w:kern w:val="2"/>
      <w:sz w:val="21"/>
      <w:lang w:val="en-US" w:eastAsia="zh-CN"/>
    </w:rPr>
  </w:style>
  <w:style w:type="character" w:customStyle="1" w:styleId="163">
    <w:name w:val="表格用 Char Char"/>
    <w:link w:val="164"/>
    <w:qFormat/>
    <w:locked/>
    <w:uiPriority w:val="0"/>
    <w:rPr>
      <w:rFonts w:ascii="宋体" w:hAnsi="宋体" w:cs="宋体"/>
      <w:szCs w:val="24"/>
    </w:rPr>
  </w:style>
  <w:style w:type="paragraph" w:customStyle="1" w:styleId="164">
    <w:name w:val="表格用"/>
    <w:basedOn w:val="1"/>
    <w:link w:val="163"/>
    <w:qFormat/>
    <w:uiPriority w:val="0"/>
    <w:pPr>
      <w:widowControl/>
      <w:spacing w:line="360" w:lineRule="auto"/>
      <w:jc w:val="left"/>
    </w:pPr>
    <w:rPr>
      <w:rFonts w:ascii="宋体" w:hAnsi="宋体"/>
      <w:kern w:val="0"/>
      <w:sz w:val="20"/>
      <w:szCs w:val="24"/>
    </w:rPr>
  </w:style>
  <w:style w:type="character" w:customStyle="1" w:styleId="165">
    <w:name w:val="正文文本 字符1"/>
    <w:semiHidden/>
    <w:qFormat/>
    <w:uiPriority w:val="99"/>
    <w:rPr>
      <w:kern w:val="2"/>
      <w:sz w:val="21"/>
    </w:rPr>
  </w:style>
  <w:style w:type="character" w:customStyle="1" w:styleId="166">
    <w:name w:val="批注主题 字符1"/>
    <w:semiHidden/>
    <w:qFormat/>
    <w:uiPriority w:val="99"/>
    <w:rPr>
      <w:b/>
      <w:bCs/>
      <w:kern w:val="2"/>
      <w:sz w:val="21"/>
    </w:rPr>
  </w:style>
  <w:style w:type="character" w:customStyle="1" w:styleId="167">
    <w:name w:val="哈哈正文 Char"/>
    <w:link w:val="168"/>
    <w:qFormat/>
    <w:locked/>
    <w:uiPriority w:val="0"/>
    <w:rPr>
      <w:rFonts w:ascii="宋体" w:hAnsi="宋体" w:eastAsia="宋体"/>
      <w:kern w:val="2"/>
      <w:sz w:val="24"/>
      <w:lang w:val="en-US" w:eastAsia="zh-CN"/>
    </w:rPr>
  </w:style>
  <w:style w:type="paragraph" w:customStyle="1" w:styleId="168">
    <w:name w:val="哈哈正文"/>
    <w:basedOn w:val="1"/>
    <w:link w:val="167"/>
    <w:qFormat/>
    <w:uiPriority w:val="0"/>
    <w:pPr>
      <w:spacing w:line="360" w:lineRule="auto"/>
      <w:ind w:firstLine="200" w:firstLineChars="200"/>
    </w:pPr>
    <w:rPr>
      <w:rFonts w:ascii="宋体" w:hAnsi="宋体"/>
      <w:sz w:val="24"/>
    </w:rPr>
  </w:style>
  <w:style w:type="character" w:customStyle="1" w:styleId="169">
    <w:name w:val="批注主题 Char"/>
    <w:semiHidden/>
    <w:qFormat/>
    <w:locked/>
    <w:uiPriority w:val="0"/>
    <w:rPr>
      <w:rFonts w:cs="Times New Roman"/>
      <w:b/>
      <w:bCs/>
      <w:kern w:val="2"/>
      <w:sz w:val="21"/>
    </w:rPr>
  </w:style>
  <w:style w:type="character" w:customStyle="1" w:styleId="170">
    <w:name w:val="文档结构图 字符1"/>
    <w:semiHidden/>
    <w:qFormat/>
    <w:uiPriority w:val="99"/>
    <w:rPr>
      <w:rFonts w:ascii="Microsoft YaHei UI" w:eastAsia="Microsoft YaHei UI"/>
      <w:kern w:val="2"/>
      <w:sz w:val="18"/>
      <w:szCs w:val="18"/>
    </w:rPr>
  </w:style>
  <w:style w:type="character" w:customStyle="1" w:styleId="171">
    <w:name w:val="正文文本缩进 Char"/>
    <w:qFormat/>
    <w:locked/>
    <w:uiPriority w:val="0"/>
    <w:rPr>
      <w:rFonts w:eastAsia="方正书宋简体"/>
      <w:kern w:val="2"/>
      <w:sz w:val="24"/>
      <w:lang w:val="en-US" w:eastAsia="zh-CN"/>
    </w:rPr>
  </w:style>
  <w:style w:type="character" w:customStyle="1" w:styleId="172">
    <w:name w:val="页眉 Char"/>
    <w:qFormat/>
    <w:uiPriority w:val="99"/>
    <w:rPr>
      <w:rFonts w:eastAsia="宋体"/>
      <w:kern w:val="2"/>
      <w:sz w:val="18"/>
      <w:lang w:val="en-US" w:eastAsia="zh-CN"/>
    </w:rPr>
  </w:style>
  <w:style w:type="character" w:customStyle="1" w:styleId="173">
    <w:name w:val="页眉 字符1"/>
    <w:semiHidden/>
    <w:qFormat/>
    <w:uiPriority w:val="99"/>
    <w:rPr>
      <w:kern w:val="2"/>
      <w:sz w:val="18"/>
      <w:szCs w:val="18"/>
    </w:rPr>
  </w:style>
  <w:style w:type="character" w:customStyle="1" w:styleId="174">
    <w:name w:val="font11"/>
    <w:qFormat/>
    <w:uiPriority w:val="0"/>
    <w:rPr>
      <w:rFonts w:ascii="Times New Roman" w:hAnsi="Times New Roman"/>
      <w:color w:val="000000"/>
      <w:sz w:val="24"/>
      <w:u w:val="none"/>
    </w:rPr>
  </w:style>
  <w:style w:type="character" w:customStyle="1" w:styleId="175">
    <w:name w:val="apple-style-span"/>
    <w:qFormat/>
    <w:uiPriority w:val="0"/>
    <w:rPr>
      <w:rFonts w:cs="Times New Roman"/>
    </w:rPr>
  </w:style>
  <w:style w:type="character" w:customStyle="1" w:styleId="176">
    <w:name w:val="正文文本 Char"/>
    <w:qFormat/>
    <w:uiPriority w:val="99"/>
    <w:rPr>
      <w:rFonts w:eastAsia="宋体"/>
      <w:i/>
      <w:kern w:val="2"/>
      <w:sz w:val="18"/>
      <w:lang w:val="en-US" w:eastAsia="zh-CN"/>
    </w:rPr>
  </w:style>
  <w:style w:type="character" w:customStyle="1" w:styleId="177">
    <w:name w:val="金保标题3 Char"/>
    <w:link w:val="178"/>
    <w:qFormat/>
    <w:locked/>
    <w:uiPriority w:val="0"/>
    <w:rPr>
      <w:rFonts w:ascii="楷体" w:hAnsi="楷体" w:eastAsia="楷体"/>
      <w:b/>
      <w:sz w:val="28"/>
    </w:rPr>
  </w:style>
  <w:style w:type="paragraph" w:customStyle="1" w:styleId="178">
    <w:name w:val="金保标题3"/>
    <w:basedOn w:val="5"/>
    <w:next w:val="1"/>
    <w:link w:val="177"/>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9">
    <w:name w:val="正文文本缩进 2 字符1"/>
    <w:semiHidden/>
    <w:qFormat/>
    <w:uiPriority w:val="99"/>
    <w:rPr>
      <w:kern w:val="2"/>
      <w:sz w:val="21"/>
    </w:rPr>
  </w:style>
  <w:style w:type="character" w:customStyle="1" w:styleId="180">
    <w:name w:val="标题 2 字符"/>
    <w:qFormat/>
    <w:locked/>
    <w:uiPriority w:val="9"/>
    <w:rPr>
      <w:rFonts w:ascii="Cambria" w:hAnsi="Cambria" w:eastAsia="宋体" w:cs="Cambria"/>
      <w:kern w:val="2"/>
      <w:sz w:val="21"/>
      <w:szCs w:val="21"/>
      <w:lang w:val="en-US" w:eastAsia="zh-CN"/>
    </w:rPr>
  </w:style>
  <w:style w:type="character" w:customStyle="1" w:styleId="181">
    <w:name w:val="列出段落 字符"/>
    <w:qFormat/>
    <w:locked/>
    <w:uiPriority w:val="34"/>
    <w:rPr>
      <w:rFonts w:eastAsia="宋体"/>
      <w:kern w:val="2"/>
      <w:sz w:val="24"/>
      <w:lang w:val="en-US" w:eastAsia="zh-CN"/>
    </w:rPr>
  </w:style>
  <w:style w:type="paragraph" w:customStyle="1" w:styleId="182">
    <w:name w:val="表格正文"/>
    <w:basedOn w:val="1"/>
    <w:qFormat/>
    <w:uiPriority w:val="0"/>
    <w:rPr>
      <w:rFonts w:eastAsia="黑体"/>
    </w:rPr>
  </w:style>
  <w:style w:type="paragraph" w:customStyle="1" w:styleId="183">
    <w:name w:val="Char Char Char Char Char Char Char"/>
    <w:basedOn w:val="1"/>
    <w:qFormat/>
    <w:uiPriority w:val="0"/>
    <w:pPr>
      <w:tabs>
        <w:tab w:val="left" w:pos="432"/>
      </w:tabs>
      <w:ind w:left="432" w:hanging="432"/>
    </w:pPr>
    <w:rPr>
      <w:rFonts w:ascii="Tahoma" w:hAnsi="Tahoma"/>
      <w:sz w:val="24"/>
    </w:rPr>
  </w:style>
  <w:style w:type="paragraph" w:customStyle="1" w:styleId="184">
    <w:name w:val="正文段"/>
    <w:basedOn w:val="1"/>
    <w:qFormat/>
    <w:uiPriority w:val="0"/>
    <w:pPr>
      <w:widowControl/>
      <w:snapToGrid w:val="0"/>
      <w:spacing w:afterLines="50"/>
      <w:ind w:firstLine="200" w:firstLineChars="200"/>
    </w:pPr>
    <w:rPr>
      <w:kern w:val="0"/>
      <w:sz w:val="24"/>
    </w:rPr>
  </w:style>
  <w:style w:type="paragraph" w:customStyle="1" w:styleId="185">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7">
    <w:name w:val="Char Char1 Char Char Char Char"/>
    <w:basedOn w:val="1"/>
    <w:qFormat/>
    <w:uiPriority w:val="0"/>
    <w:rPr>
      <w:rFonts w:ascii="Tahoma" w:hAnsi="Tahoma"/>
      <w:sz w:val="24"/>
    </w:rPr>
  </w:style>
  <w:style w:type="paragraph" w:customStyle="1" w:styleId="18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9">
    <w:name w:val="彩色列表 - 强调文字颜色 11"/>
    <w:basedOn w:val="1"/>
    <w:qFormat/>
    <w:uiPriority w:val="0"/>
    <w:pPr>
      <w:ind w:firstLine="420" w:firstLineChars="200"/>
    </w:pPr>
    <w:rPr>
      <w:rFonts w:ascii="Calibri" w:hAnsi="Calibri"/>
      <w:szCs w:val="22"/>
    </w:rPr>
  </w:style>
  <w:style w:type="paragraph" w:customStyle="1" w:styleId="190">
    <w:name w:val="Char Char Char1 Char"/>
    <w:basedOn w:val="1"/>
    <w:qFormat/>
    <w:uiPriority w:val="0"/>
    <w:pPr>
      <w:spacing w:line="360" w:lineRule="auto"/>
      <w:ind w:firstLine="200" w:firstLineChars="200"/>
    </w:pPr>
  </w:style>
  <w:style w:type="paragraph" w:customStyle="1" w:styleId="191">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2">
    <w:name w:val="p0"/>
    <w:basedOn w:val="1"/>
    <w:qFormat/>
    <w:uiPriority w:val="0"/>
    <w:pPr>
      <w:widowControl/>
    </w:pPr>
    <w:rPr>
      <w:kern w:val="0"/>
      <w:szCs w:val="21"/>
    </w:r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Char2"/>
    <w:basedOn w:val="1"/>
    <w:qFormat/>
    <w:uiPriority w:val="0"/>
    <w:pPr>
      <w:tabs>
        <w:tab w:val="left" w:pos="1200"/>
      </w:tabs>
      <w:ind w:left="1200" w:hanging="720"/>
    </w:pPr>
    <w:rPr>
      <w:sz w:val="24"/>
      <w:szCs w:val="24"/>
    </w:rPr>
  </w:style>
  <w:style w:type="paragraph" w:customStyle="1" w:styleId="195">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无间隔1"/>
    <w:qFormat/>
    <w:uiPriority w:val="0"/>
    <w:rPr>
      <w:rFonts w:ascii="Times New Roman" w:hAnsi="Times New Roman" w:eastAsia="宋体" w:cs="Times New Roman"/>
      <w:sz w:val="21"/>
      <w:lang w:val="en-US" w:eastAsia="zh-CN" w:bidi="ar-SA"/>
    </w:rPr>
  </w:style>
  <w:style w:type="paragraph" w:customStyle="1" w:styleId="198">
    <w:name w:val="Char11"/>
    <w:basedOn w:val="1"/>
    <w:qFormat/>
    <w:uiPriority w:val="0"/>
    <w:rPr>
      <w:szCs w:val="24"/>
    </w:rPr>
  </w:style>
  <w:style w:type="paragraph" w:customStyle="1" w:styleId="199">
    <w:name w:val="UserStyle_4"/>
    <w:basedOn w:val="1"/>
    <w:qFormat/>
    <w:uiPriority w:val="0"/>
    <w:pPr>
      <w:widowControl/>
      <w:ind w:firstLine="420" w:firstLineChars="200"/>
    </w:pPr>
    <w:rPr>
      <w:rFonts w:ascii="Calibri" w:hAnsi="Calibri"/>
      <w:szCs w:val="22"/>
    </w:rPr>
  </w:style>
  <w:style w:type="paragraph" w:customStyle="1" w:styleId="200">
    <w:name w:val="正文文本缩进1"/>
    <w:basedOn w:val="1"/>
    <w:qFormat/>
    <w:uiPriority w:val="0"/>
    <w:pPr>
      <w:spacing w:after="120"/>
      <w:ind w:left="420" w:leftChars="200"/>
    </w:pPr>
    <w:rPr>
      <w:szCs w:val="24"/>
    </w:rPr>
  </w:style>
  <w:style w:type="paragraph" w:customStyle="1" w:styleId="201">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2">
    <w:name w:val="标准正文"/>
    <w:basedOn w:val="1"/>
    <w:qFormat/>
    <w:uiPriority w:val="0"/>
    <w:pPr>
      <w:adjustRightInd w:val="0"/>
      <w:spacing w:line="360" w:lineRule="auto"/>
      <w:ind w:firstLine="480" w:firstLineChars="200"/>
    </w:pPr>
    <w:rPr>
      <w:kern w:val="0"/>
      <w:sz w:val="24"/>
    </w:rPr>
  </w:style>
  <w:style w:type="paragraph" w:customStyle="1" w:styleId="203">
    <w:name w:val="正文 居中"/>
    <w:basedOn w:val="1"/>
    <w:qFormat/>
    <w:uiPriority w:val="0"/>
    <w:pPr>
      <w:spacing w:line="360" w:lineRule="auto"/>
      <w:jc w:val="center"/>
    </w:pPr>
    <w:rPr>
      <w:rFonts w:cs="宋体"/>
      <w:sz w:val="24"/>
    </w:rPr>
  </w:style>
  <w:style w:type="paragraph" w:customStyle="1" w:styleId="204">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正文编码"/>
    <w:basedOn w:val="4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7">
    <w:name w:val="正文文本缩进 + 四号"/>
    <w:basedOn w:val="14"/>
    <w:qFormat/>
    <w:uiPriority w:val="0"/>
    <w:pPr>
      <w:spacing w:line="360" w:lineRule="auto"/>
      <w:ind w:firstLine="560" w:firstLineChars="200"/>
    </w:pPr>
    <w:rPr>
      <w:rFonts w:ascii="仿宋_GB2312" w:eastAsia="仿宋_GB2312"/>
      <w:color w:val="000000"/>
      <w:sz w:val="28"/>
      <w:szCs w:val="28"/>
    </w:rPr>
  </w:style>
  <w:style w:type="paragraph" w:customStyle="1" w:styleId="208">
    <w:name w:val="Char Char Char"/>
    <w:basedOn w:val="1"/>
    <w:qFormat/>
    <w:uiPriority w:val="0"/>
    <w:pPr>
      <w:spacing w:before="120" w:after="120" w:line="360" w:lineRule="auto"/>
      <w:ind w:firstLine="200" w:firstLineChars="200"/>
    </w:pPr>
    <w:rPr>
      <w:rFonts w:ascii="Tahoma" w:hAnsi="Tahoma"/>
      <w:sz w:val="24"/>
    </w:rPr>
  </w:style>
  <w:style w:type="paragraph" w:customStyle="1" w:styleId="209">
    <w:name w:val="列出段落11"/>
    <w:basedOn w:val="1"/>
    <w:qFormat/>
    <w:uiPriority w:val="0"/>
    <w:pPr>
      <w:ind w:firstLine="420" w:firstLineChars="200"/>
    </w:pPr>
    <w:rPr>
      <w:szCs w:val="24"/>
    </w:rPr>
  </w:style>
  <w:style w:type="paragraph" w:customStyle="1" w:styleId="210">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1">
    <w:name w:val="Table Text"/>
    <w:basedOn w:val="1"/>
    <w:qFormat/>
    <w:uiPriority w:val="0"/>
    <w:pPr>
      <w:widowControl/>
      <w:jc w:val="left"/>
    </w:pPr>
    <w:rPr>
      <w:rFonts w:ascii="Arial" w:hAnsi="Arial"/>
      <w:kern w:val="0"/>
      <w:szCs w:val="21"/>
    </w:rPr>
  </w:style>
  <w:style w:type="paragraph" w:customStyle="1" w:styleId="212">
    <w:name w:val="符号 2"/>
    <w:basedOn w:val="213"/>
    <w:qFormat/>
    <w:uiPriority w:val="0"/>
    <w:pPr>
      <w:tabs>
        <w:tab w:val="left" w:pos="900"/>
        <w:tab w:val="left" w:pos="1320"/>
      </w:tabs>
      <w:ind w:left="1320" w:hanging="420"/>
    </w:pPr>
  </w:style>
  <w:style w:type="paragraph" w:customStyle="1" w:styleId="213">
    <w:name w:val="符号 1"/>
    <w:basedOn w:val="14"/>
    <w:qFormat/>
    <w:uiPriority w:val="0"/>
    <w:pPr>
      <w:tabs>
        <w:tab w:val="left" w:pos="900"/>
      </w:tabs>
      <w:spacing w:line="360" w:lineRule="auto"/>
      <w:ind w:left="1200" w:hanging="720"/>
    </w:pPr>
    <w:rPr>
      <w:rFonts w:eastAsia="宋体"/>
      <w:kern w:val="28"/>
      <w:szCs w:val="24"/>
    </w:rPr>
  </w:style>
  <w:style w:type="paragraph" w:customStyle="1" w:styleId="214">
    <w:name w:val="默认段落字体11"/>
    <w:basedOn w:val="1"/>
    <w:qFormat/>
    <w:uiPriority w:val="0"/>
    <w:pPr>
      <w:widowControl/>
      <w:spacing w:before="100" w:beforeAutospacing="1" w:after="100" w:afterAutospacing="1"/>
      <w:jc w:val="left"/>
    </w:pPr>
    <w:rPr>
      <w:szCs w:val="22"/>
    </w:rPr>
  </w:style>
  <w:style w:type="paragraph" w:customStyle="1" w:styleId="2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8">
    <w:name w:val="Char1"/>
    <w:basedOn w:val="1"/>
    <w:qFormat/>
    <w:uiPriority w:val="0"/>
    <w:rPr>
      <w:rFonts w:ascii="仿宋_GB2312" w:eastAsia="仿宋_GB2312"/>
      <w:b/>
      <w:sz w:val="32"/>
      <w:szCs w:val="32"/>
    </w:rPr>
  </w:style>
  <w:style w:type="paragraph" w:customStyle="1" w:styleId="219">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0">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此正文"/>
    <w:basedOn w:val="1"/>
    <w:qFormat/>
    <w:uiPriority w:val="0"/>
    <w:pPr>
      <w:spacing w:line="360" w:lineRule="auto"/>
      <w:ind w:firstLine="200" w:firstLineChars="200"/>
    </w:pPr>
    <w:rPr>
      <w:sz w:val="24"/>
      <w:szCs w:val="24"/>
    </w:rPr>
  </w:style>
  <w:style w:type="paragraph" w:customStyle="1" w:styleId="226">
    <w:name w:val="Char Char Char Char"/>
    <w:basedOn w:val="1"/>
    <w:qFormat/>
    <w:uiPriority w:val="0"/>
    <w:pPr>
      <w:widowControl/>
      <w:spacing w:line="400" w:lineRule="exact"/>
      <w:jc w:val="center"/>
    </w:pPr>
    <w:rPr>
      <w:rFonts w:ascii="Verdana" w:hAnsi="Verdana"/>
      <w:kern w:val="0"/>
      <w:lang w:eastAsia="en-US"/>
    </w:rPr>
  </w:style>
  <w:style w:type="paragraph" w:customStyle="1" w:styleId="227">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8">
    <w:name w:val="默认段落字体 Para Char Char Char Char Char Char Char Char Char Char"/>
    <w:basedOn w:val="1"/>
    <w:qFormat/>
    <w:uiPriority w:val="0"/>
    <w:rPr>
      <w:rFonts w:ascii="Tahoma" w:hAnsi="Tahoma"/>
      <w:sz w:val="24"/>
    </w:rPr>
  </w:style>
  <w:style w:type="paragraph" w:customStyle="1" w:styleId="229">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
    <w:name w:val="List Paragraph1"/>
    <w:basedOn w:val="1"/>
    <w:qFormat/>
    <w:uiPriority w:val="34"/>
    <w:pPr>
      <w:ind w:firstLine="420" w:firstLineChars="200"/>
    </w:pPr>
    <w:rPr>
      <w:szCs w:val="24"/>
    </w:rPr>
  </w:style>
  <w:style w:type="paragraph" w:customStyle="1" w:styleId="23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4">
    <w:name w:val="默认段落字体 Para Char Char Char Char Char Char Char Char Char1 Char Char Char Char"/>
    <w:basedOn w:val="1"/>
    <w:qFormat/>
    <w:uiPriority w:val="0"/>
    <w:rPr>
      <w:rFonts w:ascii="Tahoma" w:hAnsi="Tahoma"/>
      <w:sz w:val="24"/>
    </w:rPr>
  </w:style>
  <w:style w:type="paragraph" w:customStyle="1" w:styleId="235">
    <w:name w:val="Proposals body"/>
    <w:basedOn w:val="1"/>
    <w:next w:val="1"/>
    <w:qFormat/>
    <w:uiPriority w:val="0"/>
    <w:pPr>
      <w:widowControl/>
      <w:spacing w:line="360" w:lineRule="auto"/>
      <w:jc w:val="left"/>
    </w:pPr>
    <w:rPr>
      <w:rFonts w:ascii="宋体"/>
      <w:color w:val="000000"/>
      <w:kern w:val="0"/>
      <w:sz w:val="24"/>
    </w:rPr>
  </w:style>
  <w:style w:type="paragraph" w:customStyle="1" w:styleId="236">
    <w:name w:val="UserStyle_2"/>
    <w:basedOn w:val="1"/>
    <w:qFormat/>
    <w:uiPriority w:val="0"/>
    <w:pPr>
      <w:widowControl/>
      <w:ind w:firstLine="420" w:firstLineChars="200"/>
      <w:textAlignment w:val="baseline"/>
    </w:pPr>
  </w:style>
  <w:style w:type="paragraph" w:customStyle="1" w:styleId="237">
    <w:name w:val="표준11"/>
    <w:basedOn w:val="1"/>
    <w:qFormat/>
    <w:uiPriority w:val="0"/>
    <w:pPr>
      <w:wordWrap w:val="0"/>
      <w:jc w:val="left"/>
    </w:pPr>
    <w:rPr>
      <w:rFonts w:ascii="Arial" w:hAnsi="Arial" w:eastAsia="BatangChe"/>
      <w:sz w:val="22"/>
      <w:lang w:eastAsia="ko-KR"/>
    </w:rPr>
  </w:style>
  <w:style w:type="character" w:customStyle="1" w:styleId="238">
    <w:name w:val="Anrede1IhrZeichen"/>
    <w:qFormat/>
    <w:uiPriority w:val="0"/>
    <w:rPr>
      <w:rFonts w:ascii="Arial" w:hAnsi="Arial"/>
      <w:sz w:val="20"/>
    </w:rPr>
  </w:style>
  <w:style w:type="paragraph" w:customStyle="1" w:styleId="239">
    <w:name w:val="Char Char Char Char Char Char Char Char Char Char"/>
    <w:basedOn w:val="1"/>
    <w:qFormat/>
    <w:uiPriority w:val="0"/>
    <w:pPr>
      <w:widowControl/>
      <w:spacing w:after="160" w:line="240" w:lineRule="exact"/>
      <w:jc w:val="left"/>
    </w:pPr>
  </w:style>
  <w:style w:type="paragraph" w:customStyle="1" w:styleId="240">
    <w:name w:val="列表段落1"/>
    <w:basedOn w:val="1"/>
    <w:qFormat/>
    <w:uiPriority w:val="34"/>
    <w:pPr>
      <w:ind w:firstLine="420" w:firstLineChars="200"/>
    </w:pPr>
  </w:style>
  <w:style w:type="character" w:customStyle="1" w:styleId="241">
    <w:name w:val="正文文本首行缩进 2 字符"/>
    <w:link w:val="242"/>
    <w:qFormat/>
    <w:uiPriority w:val="0"/>
    <w:rPr>
      <w:rFonts w:ascii="Calibri" w:hAnsi="Calibri" w:eastAsia="幼圆"/>
      <w:szCs w:val="24"/>
    </w:rPr>
  </w:style>
  <w:style w:type="paragraph" w:customStyle="1" w:styleId="242">
    <w:name w:val="_Style 243"/>
    <w:basedOn w:val="14"/>
    <w:next w:val="43"/>
    <w:link w:val="241"/>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243">
    <w:name w:val="段落文字"/>
    <w:basedOn w:val="1"/>
    <w:autoRedefine/>
    <w:qFormat/>
    <w:uiPriority w:val="0"/>
    <w:pPr>
      <w:widowControl/>
      <w:spacing w:line="360" w:lineRule="auto"/>
      <w:ind w:firstLine="560" w:firstLineChars="200"/>
    </w:pPr>
    <w:rPr>
      <w:rFonts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9205</Words>
  <Characters>9813</Characters>
  <Lines>78</Lines>
  <Paragraphs>117</Paragraphs>
  <TotalTime>55</TotalTime>
  <ScaleCrop>false</ScaleCrop>
  <LinksUpToDate>false</LinksUpToDate>
  <CharactersWithSpaces>9973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2024-06-26T09:14:00Z</dcterms:created>
  <dc:creator>dyp</dc:creator>
  <cp:lastModifiedBy>伢伢</cp:lastModifiedBy>
  <cp:lastPrinted>2024-08-20T08:32:00Z</cp:lastPrinted>
  <dcterms:modified xsi:type="dcterms:W3CDTF">2025-01-24T02:48:36Z</dcterms:modified>
  <dc:title>第一部分  投标方须知</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338AC48850A64D05A16EE940F768291F_13</vt:lpwstr>
  </property>
  <property fmtid="{D5CDD505-2E9C-101B-9397-08002B2CF9AE}" pid="4" name="KSOTemplateDocerSaveRecord">
    <vt:lpwstr>eyJoZGlkIjoiOGMzYzg3MGI1MDJiMDYyMDEzMTQwNjI3NTgyZmM2MTgiLCJ1c2VySWQiOiIxMTc0NjA5OTYwIn0=</vt:lpwstr>
  </property>
</Properties>
</file>