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F5D18">
      <w:pPr>
        <w:pStyle w:val="46"/>
        <w:spacing w:before="0" w:beforeAutospacing="0" w:after="0" w:afterAutospacing="0" w:line="400" w:lineRule="exact"/>
        <w:ind w:firstLine="420" w:firstLineChars="200"/>
        <w:rPr>
          <w:rFonts w:hAnsi="宋体"/>
          <w:sz w:val="21"/>
          <w:szCs w:val="21"/>
        </w:rPr>
      </w:pPr>
    </w:p>
    <w:p w14:paraId="28530A68">
      <w:pPr>
        <w:pStyle w:val="46"/>
        <w:spacing w:before="0" w:beforeAutospacing="0" w:after="0" w:afterAutospacing="0" w:line="400" w:lineRule="exact"/>
        <w:ind w:firstLine="420" w:firstLineChars="200"/>
        <w:rPr>
          <w:rFonts w:hAnsi="宋体"/>
          <w:sz w:val="21"/>
          <w:szCs w:val="21"/>
        </w:rPr>
      </w:pPr>
    </w:p>
    <w:p w14:paraId="14C30377">
      <w:pPr>
        <w:spacing w:after="120" w:line="900" w:lineRule="exact"/>
        <w:jc w:val="center"/>
        <w:rPr>
          <w:rFonts w:ascii="宋体" w:hAnsi="宋体" w:cs="宋体"/>
          <w:b/>
          <w:sz w:val="40"/>
          <w:szCs w:val="40"/>
        </w:rPr>
      </w:pPr>
      <w:r>
        <w:rPr>
          <w:rFonts w:hint="eastAsia" w:ascii="宋体" w:hAnsi="宋体" w:cs="宋体"/>
          <w:b/>
          <w:sz w:val="40"/>
          <w:szCs w:val="40"/>
        </w:rPr>
        <w:t>宁波大学后勤零星维修服务采购项目</w:t>
      </w:r>
    </w:p>
    <w:p w14:paraId="18689661">
      <w:pPr>
        <w:pStyle w:val="46"/>
        <w:spacing w:before="0" w:beforeAutospacing="0" w:after="0" w:afterAutospacing="0" w:line="400" w:lineRule="exact"/>
        <w:ind w:firstLine="420" w:firstLineChars="200"/>
        <w:rPr>
          <w:rFonts w:hAnsi="宋体"/>
          <w:sz w:val="21"/>
          <w:szCs w:val="21"/>
        </w:rPr>
      </w:pPr>
    </w:p>
    <w:p w14:paraId="7F5DD486">
      <w:pPr>
        <w:pStyle w:val="46"/>
        <w:spacing w:before="0" w:beforeAutospacing="0" w:after="0" w:afterAutospacing="0" w:line="400" w:lineRule="exact"/>
        <w:ind w:firstLine="420" w:firstLineChars="200"/>
        <w:rPr>
          <w:rFonts w:hAnsi="宋体"/>
          <w:sz w:val="21"/>
          <w:szCs w:val="21"/>
        </w:rPr>
      </w:pPr>
    </w:p>
    <w:p w14:paraId="4DAF1399">
      <w:pPr>
        <w:spacing w:after="120" w:line="900" w:lineRule="exact"/>
        <w:jc w:val="center"/>
        <w:rPr>
          <w:rFonts w:ascii="宋体" w:hAnsi="宋体" w:cs="宋体"/>
          <w:b/>
          <w:sz w:val="40"/>
          <w:szCs w:val="40"/>
        </w:rPr>
      </w:pPr>
      <w:r>
        <w:rPr>
          <w:rFonts w:hint="eastAsia" w:ascii="宋体" w:hAnsi="宋体" w:cs="宋体"/>
          <w:b/>
          <w:sz w:val="40"/>
          <w:szCs w:val="40"/>
        </w:rPr>
        <w:t>政府采购</w:t>
      </w:r>
    </w:p>
    <w:p w14:paraId="508FC101">
      <w:pPr>
        <w:pStyle w:val="46"/>
        <w:spacing w:before="0" w:beforeAutospacing="0" w:after="0" w:afterAutospacing="0" w:line="400" w:lineRule="exact"/>
        <w:ind w:firstLine="800" w:firstLineChars="200"/>
        <w:rPr>
          <w:rFonts w:hAnsi="宋体"/>
          <w:sz w:val="40"/>
          <w:szCs w:val="40"/>
        </w:rPr>
      </w:pPr>
    </w:p>
    <w:p w14:paraId="35EC16D6">
      <w:pPr>
        <w:spacing w:after="120" w:line="800" w:lineRule="exact"/>
        <w:jc w:val="center"/>
        <w:rPr>
          <w:rFonts w:ascii="宋体" w:hAnsi="宋体" w:cs="宋体"/>
          <w:b/>
          <w:sz w:val="40"/>
          <w:szCs w:val="40"/>
        </w:rPr>
      </w:pPr>
      <w:r>
        <w:rPr>
          <w:rFonts w:hint="eastAsia" w:ascii="宋体" w:hAnsi="宋体" w:cs="宋体"/>
          <w:b/>
          <w:sz w:val="40"/>
          <w:szCs w:val="40"/>
        </w:rPr>
        <w:t>公</w:t>
      </w:r>
    </w:p>
    <w:p w14:paraId="3D34D08E">
      <w:pPr>
        <w:spacing w:after="120" w:line="800" w:lineRule="exact"/>
        <w:jc w:val="center"/>
        <w:rPr>
          <w:rFonts w:ascii="宋体" w:hAnsi="宋体" w:cs="宋体"/>
          <w:b/>
          <w:sz w:val="40"/>
          <w:szCs w:val="40"/>
        </w:rPr>
      </w:pPr>
      <w:r>
        <w:rPr>
          <w:rFonts w:hint="eastAsia" w:ascii="宋体" w:hAnsi="宋体" w:cs="宋体"/>
          <w:b/>
          <w:sz w:val="40"/>
          <w:szCs w:val="40"/>
        </w:rPr>
        <w:t>开</w:t>
      </w:r>
    </w:p>
    <w:p w14:paraId="2E31B5FF">
      <w:pPr>
        <w:spacing w:after="120" w:line="800" w:lineRule="exact"/>
        <w:jc w:val="center"/>
        <w:rPr>
          <w:rFonts w:ascii="宋体" w:hAnsi="宋体" w:cs="宋体"/>
          <w:b/>
          <w:sz w:val="40"/>
          <w:szCs w:val="40"/>
        </w:rPr>
      </w:pPr>
      <w:r>
        <w:rPr>
          <w:rFonts w:hint="eastAsia" w:ascii="宋体" w:hAnsi="宋体" w:cs="宋体"/>
          <w:b/>
          <w:sz w:val="40"/>
          <w:szCs w:val="40"/>
        </w:rPr>
        <w:t>招</w:t>
      </w:r>
    </w:p>
    <w:p w14:paraId="441FCC61">
      <w:pPr>
        <w:spacing w:after="120" w:line="800" w:lineRule="exact"/>
        <w:jc w:val="center"/>
        <w:rPr>
          <w:rFonts w:ascii="宋体" w:hAnsi="宋体" w:cs="宋体"/>
          <w:b/>
          <w:sz w:val="40"/>
          <w:szCs w:val="40"/>
        </w:rPr>
      </w:pPr>
      <w:r>
        <w:rPr>
          <w:rFonts w:hint="eastAsia" w:ascii="宋体" w:hAnsi="宋体" w:cs="宋体"/>
          <w:b/>
          <w:sz w:val="40"/>
          <w:szCs w:val="40"/>
        </w:rPr>
        <w:t>标</w:t>
      </w:r>
    </w:p>
    <w:p w14:paraId="12F08FCA">
      <w:pPr>
        <w:spacing w:after="120" w:line="800" w:lineRule="exact"/>
        <w:jc w:val="center"/>
        <w:rPr>
          <w:rFonts w:ascii="宋体" w:hAnsi="宋体" w:cs="宋体"/>
          <w:b/>
          <w:sz w:val="40"/>
          <w:szCs w:val="40"/>
        </w:rPr>
      </w:pPr>
      <w:r>
        <w:rPr>
          <w:rFonts w:hint="eastAsia" w:ascii="宋体" w:hAnsi="宋体" w:cs="宋体"/>
          <w:b/>
          <w:sz w:val="40"/>
          <w:szCs w:val="40"/>
        </w:rPr>
        <w:t>文</w:t>
      </w:r>
    </w:p>
    <w:p w14:paraId="31C8F719">
      <w:pPr>
        <w:spacing w:after="120" w:line="800" w:lineRule="exact"/>
        <w:jc w:val="center"/>
        <w:rPr>
          <w:rFonts w:ascii="宋体" w:hAnsi="宋体" w:cs="宋体"/>
          <w:b/>
          <w:sz w:val="48"/>
          <w:szCs w:val="48"/>
        </w:rPr>
      </w:pPr>
      <w:r>
        <w:rPr>
          <w:rFonts w:hint="eastAsia" w:ascii="宋体" w:hAnsi="宋体" w:cs="宋体"/>
          <w:b/>
          <w:sz w:val="40"/>
          <w:szCs w:val="40"/>
        </w:rPr>
        <w:t>件</w:t>
      </w:r>
    </w:p>
    <w:p w14:paraId="05BC5533">
      <w:pPr>
        <w:pStyle w:val="46"/>
        <w:spacing w:before="0" w:beforeAutospacing="0" w:after="0" w:afterAutospacing="0" w:line="400" w:lineRule="exact"/>
        <w:ind w:firstLine="420" w:firstLineChars="200"/>
        <w:rPr>
          <w:rFonts w:hAnsi="宋体"/>
          <w:sz w:val="21"/>
          <w:szCs w:val="21"/>
        </w:rPr>
      </w:pPr>
    </w:p>
    <w:p w14:paraId="251D3436">
      <w:pPr>
        <w:spacing w:line="600" w:lineRule="exact"/>
        <w:rPr>
          <w:rFonts w:ascii="宋体" w:hAnsi="宋体" w:cs="宋体"/>
          <w:b/>
          <w:sz w:val="28"/>
          <w:szCs w:val="28"/>
        </w:rPr>
      </w:pPr>
      <w:r>
        <w:rPr>
          <w:rFonts w:hint="eastAsia" w:ascii="宋体" w:hAnsi="宋体" w:cs="宋体"/>
          <w:b/>
          <w:sz w:val="28"/>
          <w:szCs w:val="28"/>
        </w:rPr>
        <w:t>项目编号：NBITC-202530045G</w:t>
      </w:r>
    </w:p>
    <w:p w14:paraId="6C68B54F">
      <w:pPr>
        <w:spacing w:line="600" w:lineRule="exact"/>
        <w:ind w:left="1405" w:hanging="1405" w:hangingChars="500"/>
        <w:rPr>
          <w:rFonts w:ascii="宋体" w:hAnsi="宋体" w:cs="宋体"/>
          <w:b/>
          <w:sz w:val="28"/>
          <w:szCs w:val="28"/>
        </w:rPr>
      </w:pPr>
      <w:r>
        <w:rPr>
          <w:rFonts w:hint="eastAsia" w:ascii="宋体" w:hAnsi="宋体" w:cs="宋体"/>
          <w:b/>
          <w:sz w:val="28"/>
          <w:szCs w:val="28"/>
        </w:rPr>
        <w:t>招 标 人：宁波大学</w:t>
      </w:r>
    </w:p>
    <w:p w14:paraId="080092A9">
      <w:pPr>
        <w:spacing w:line="600" w:lineRule="exact"/>
        <w:rPr>
          <w:rFonts w:ascii="宋体" w:hAnsi="宋体" w:cs="宋体"/>
          <w:b/>
          <w:sz w:val="28"/>
          <w:szCs w:val="28"/>
        </w:rPr>
      </w:pPr>
      <w:r>
        <w:rPr>
          <w:rFonts w:hint="eastAsia" w:ascii="宋体" w:hAnsi="宋体" w:cs="宋体"/>
          <w:b/>
          <w:sz w:val="28"/>
          <w:szCs w:val="28"/>
        </w:rPr>
        <w:t>代理机构：宁波市国际招标有限公司</w:t>
      </w:r>
    </w:p>
    <w:p w14:paraId="190713B8">
      <w:pPr>
        <w:spacing w:line="600" w:lineRule="exact"/>
        <w:rPr>
          <w:rFonts w:ascii="宋体" w:hAnsi="宋体" w:cs="宋体"/>
          <w:b/>
          <w:sz w:val="28"/>
          <w:szCs w:val="28"/>
        </w:rPr>
      </w:pPr>
      <w:r>
        <w:rPr>
          <w:rFonts w:hint="eastAsia" w:ascii="宋体" w:hAnsi="宋体" w:cs="宋体"/>
          <w:b/>
          <w:sz w:val="28"/>
          <w:szCs w:val="28"/>
        </w:rPr>
        <w:t>编制日期：2025年1月</w:t>
      </w:r>
    </w:p>
    <w:p w14:paraId="4C88EAF9">
      <w:pPr>
        <w:spacing w:line="400" w:lineRule="exact"/>
        <w:jc w:val="center"/>
        <w:rPr>
          <w:rFonts w:ascii="宋体" w:hAnsi="宋体" w:cs="宋体"/>
          <w:b/>
          <w:sz w:val="28"/>
          <w:szCs w:val="28"/>
        </w:rPr>
        <w:sectPr>
          <w:headerReference r:id="rId3" w:type="default"/>
          <w:footerReference r:id="rId4" w:type="default"/>
          <w:footerReference r:id="rId5" w:type="even"/>
          <w:type w:val="nextColumn"/>
          <w:pgSz w:w="11905" w:h="16838"/>
          <w:pgMar w:top="1474" w:right="1474" w:bottom="1474" w:left="1474" w:header="907" w:footer="850" w:gutter="0"/>
          <w:pgNumType w:start="1"/>
          <w:cols w:space="0" w:num="1"/>
          <w:docGrid w:type="lines" w:linePitch="289" w:charSpace="0"/>
        </w:sectPr>
      </w:pPr>
    </w:p>
    <w:p w14:paraId="03AA26D0">
      <w:pPr>
        <w:spacing w:line="480" w:lineRule="auto"/>
        <w:jc w:val="center"/>
        <w:rPr>
          <w:rFonts w:ascii="宋体" w:hAnsi="宋体" w:cs="宋体"/>
          <w:b/>
          <w:sz w:val="52"/>
          <w:szCs w:val="52"/>
        </w:rPr>
      </w:pPr>
    </w:p>
    <w:p w14:paraId="319FAFA9">
      <w:pPr>
        <w:spacing w:line="1200" w:lineRule="exact"/>
        <w:jc w:val="center"/>
        <w:rPr>
          <w:rFonts w:ascii="宋体" w:hAnsi="宋体" w:cs="宋体"/>
          <w:b/>
          <w:sz w:val="56"/>
          <w:szCs w:val="56"/>
        </w:rPr>
      </w:pPr>
      <w:r>
        <w:rPr>
          <w:rFonts w:hint="eastAsia" w:ascii="宋体" w:hAnsi="宋体" w:cs="宋体"/>
          <w:b/>
          <w:sz w:val="56"/>
          <w:szCs w:val="56"/>
        </w:rPr>
        <w:t>温馨提醒</w:t>
      </w:r>
    </w:p>
    <w:p w14:paraId="5622C5C7">
      <w:pPr>
        <w:spacing w:line="1000" w:lineRule="exact"/>
        <w:jc w:val="left"/>
        <w:rPr>
          <w:rFonts w:ascii="宋体" w:hAnsi="宋体" w:cs="宋体"/>
          <w:b/>
          <w:sz w:val="30"/>
          <w:szCs w:val="30"/>
        </w:rPr>
      </w:pPr>
      <w:r>
        <w:rPr>
          <w:rFonts w:hint="eastAsia" w:ascii="宋体" w:hAnsi="宋体" w:cs="宋体"/>
          <w:b/>
          <w:sz w:val="30"/>
          <w:szCs w:val="30"/>
        </w:rPr>
        <w:t>1.投标文件应按招标文件要求将“资格文件”、“商务和技术文件”、“报价文件”分别编制。</w:t>
      </w:r>
    </w:p>
    <w:p w14:paraId="0F0A45E7">
      <w:pPr>
        <w:spacing w:line="1000" w:lineRule="exact"/>
        <w:jc w:val="left"/>
        <w:rPr>
          <w:rFonts w:ascii="宋体" w:hAnsi="宋体" w:cs="宋体"/>
          <w:b/>
          <w:sz w:val="30"/>
          <w:szCs w:val="30"/>
        </w:rPr>
      </w:pPr>
      <w:r>
        <w:rPr>
          <w:rFonts w:hint="eastAsia" w:ascii="宋体" w:hAnsi="宋体" w:cs="宋体"/>
          <w:b/>
          <w:sz w:val="30"/>
          <w:szCs w:val="30"/>
        </w:rPr>
        <w:t>2.招标人可以对已发出的招标文件进行必要的澄清或者修改，将以“更正公告”的形式发布在政采云平台，供应商应及时登录政采云平台，进行浏览并下载，未及时浏览下载的责任自负。</w:t>
      </w:r>
    </w:p>
    <w:p w14:paraId="182863E5">
      <w:pPr>
        <w:pStyle w:val="46"/>
        <w:spacing w:before="0" w:beforeAutospacing="0" w:after="0" w:afterAutospacing="0" w:line="400" w:lineRule="exact"/>
        <w:ind w:firstLine="420" w:firstLineChars="200"/>
        <w:rPr>
          <w:rFonts w:hAnsi="宋体"/>
          <w:sz w:val="21"/>
          <w:szCs w:val="21"/>
        </w:rPr>
      </w:pPr>
    </w:p>
    <w:p w14:paraId="608D0BC6">
      <w:pPr>
        <w:tabs>
          <w:tab w:val="center" w:pos="4365"/>
        </w:tabs>
        <w:spacing w:line="480" w:lineRule="auto"/>
        <w:jc w:val="center"/>
        <w:rPr>
          <w:rFonts w:ascii="宋体" w:hAnsi="宋体" w:cs="宋体"/>
          <w:b/>
          <w:bCs/>
          <w:sz w:val="32"/>
          <w:szCs w:val="32"/>
        </w:rPr>
      </w:pPr>
      <w:r>
        <w:rPr>
          <w:rFonts w:hint="eastAsia" w:ascii="宋体" w:hAnsi="宋体" w:cs="宋体"/>
          <w:b/>
          <w:bCs/>
          <w:sz w:val="32"/>
          <w:szCs w:val="32"/>
        </w:rPr>
        <w:br w:type="page"/>
      </w:r>
    </w:p>
    <w:p w14:paraId="1E09A4FE">
      <w:pPr>
        <w:tabs>
          <w:tab w:val="center" w:pos="4365"/>
        </w:tabs>
        <w:spacing w:line="480" w:lineRule="auto"/>
        <w:jc w:val="center"/>
        <w:rPr>
          <w:rFonts w:ascii="宋体" w:hAnsi="宋体" w:cs="宋体"/>
          <w:b/>
          <w:sz w:val="48"/>
          <w:szCs w:val="48"/>
        </w:rPr>
      </w:pPr>
    </w:p>
    <w:p w14:paraId="730B53A0">
      <w:pPr>
        <w:tabs>
          <w:tab w:val="center" w:pos="4365"/>
        </w:tabs>
        <w:spacing w:line="480" w:lineRule="auto"/>
        <w:jc w:val="center"/>
        <w:rPr>
          <w:rFonts w:ascii="宋体" w:hAnsi="宋体" w:cs="宋体"/>
          <w:b/>
          <w:sz w:val="48"/>
          <w:szCs w:val="48"/>
        </w:rPr>
      </w:pPr>
      <w:r>
        <w:rPr>
          <w:rFonts w:hint="eastAsia" w:ascii="宋体" w:hAnsi="宋体" w:cs="宋体"/>
          <w:b/>
          <w:sz w:val="48"/>
          <w:szCs w:val="48"/>
        </w:rPr>
        <w:t>目  录</w:t>
      </w:r>
    </w:p>
    <w:p w14:paraId="1494198A">
      <w:pPr>
        <w:pStyle w:val="34"/>
        <w:tabs>
          <w:tab w:val="right" w:leader="dot" w:pos="8957"/>
          <w:tab w:val="clear" w:pos="8721"/>
        </w:tabs>
        <w:rPr>
          <w:color w:val="auto"/>
        </w:rPr>
      </w:pPr>
      <w:r>
        <w:rPr>
          <w:rFonts w:hint="eastAsia" w:hAnsi="宋体" w:cs="宋体"/>
          <w:color w:val="auto"/>
        </w:rPr>
        <w:fldChar w:fldCharType="begin"/>
      </w:r>
      <w:r>
        <w:rPr>
          <w:rFonts w:hint="eastAsia" w:hAnsi="宋体" w:cs="宋体"/>
          <w:color w:val="auto"/>
        </w:rPr>
        <w:instrText xml:space="preserve"> TOC \o "1-3" \h \z \u </w:instrText>
      </w:r>
      <w:r>
        <w:rPr>
          <w:rFonts w:hint="eastAsia" w:hAnsi="宋体" w:cs="宋体"/>
          <w:color w:val="auto"/>
        </w:rPr>
        <w:fldChar w:fldCharType="separate"/>
      </w:r>
      <w:r>
        <w:fldChar w:fldCharType="begin"/>
      </w:r>
      <w:r>
        <w:instrText xml:space="preserve"> HYPERLINK \l "_Toc4916" </w:instrText>
      </w:r>
      <w:r>
        <w:fldChar w:fldCharType="separate"/>
      </w:r>
      <w:r>
        <w:rPr>
          <w:rFonts w:hint="eastAsia" w:hAnsi="宋体" w:cs="宋体"/>
          <w:color w:val="auto"/>
        </w:rPr>
        <w:t>第一章  招标公告</w:t>
      </w:r>
      <w:r>
        <w:rPr>
          <w:color w:val="auto"/>
        </w:rPr>
        <w:tab/>
      </w:r>
      <w:r>
        <w:rPr>
          <w:color w:val="auto"/>
        </w:rPr>
        <w:fldChar w:fldCharType="begin"/>
      </w:r>
      <w:r>
        <w:rPr>
          <w:color w:val="auto"/>
        </w:rPr>
        <w:instrText xml:space="preserve"> PAGEREF _Toc4916 \h </w:instrText>
      </w:r>
      <w:r>
        <w:rPr>
          <w:color w:val="auto"/>
        </w:rPr>
        <w:fldChar w:fldCharType="separate"/>
      </w:r>
      <w:r>
        <w:rPr>
          <w:color w:val="auto"/>
        </w:rPr>
        <w:t>1</w:t>
      </w:r>
      <w:r>
        <w:rPr>
          <w:color w:val="auto"/>
        </w:rPr>
        <w:fldChar w:fldCharType="end"/>
      </w:r>
      <w:r>
        <w:rPr>
          <w:color w:val="auto"/>
        </w:rPr>
        <w:fldChar w:fldCharType="end"/>
      </w:r>
    </w:p>
    <w:p w14:paraId="10A472B7">
      <w:pPr>
        <w:pStyle w:val="34"/>
        <w:tabs>
          <w:tab w:val="right" w:leader="dot" w:pos="8957"/>
          <w:tab w:val="clear" w:pos="8721"/>
        </w:tabs>
        <w:rPr>
          <w:color w:val="auto"/>
        </w:rPr>
      </w:pPr>
      <w:r>
        <w:fldChar w:fldCharType="begin"/>
      </w:r>
      <w:r>
        <w:instrText xml:space="preserve"> HYPERLINK \l "_Toc24963" </w:instrText>
      </w:r>
      <w:r>
        <w:fldChar w:fldCharType="separate"/>
      </w:r>
      <w:r>
        <w:rPr>
          <w:rFonts w:hint="eastAsia" w:hAnsi="宋体" w:cs="宋体"/>
          <w:color w:val="auto"/>
        </w:rPr>
        <w:t>第二章  投标须知</w:t>
      </w:r>
      <w:r>
        <w:rPr>
          <w:color w:val="auto"/>
        </w:rPr>
        <w:tab/>
      </w:r>
      <w:r>
        <w:rPr>
          <w:color w:val="auto"/>
        </w:rPr>
        <w:fldChar w:fldCharType="begin"/>
      </w:r>
      <w:r>
        <w:rPr>
          <w:color w:val="auto"/>
        </w:rPr>
        <w:instrText xml:space="preserve"> PAGEREF _Toc24963 \h </w:instrText>
      </w:r>
      <w:r>
        <w:rPr>
          <w:color w:val="auto"/>
        </w:rPr>
        <w:fldChar w:fldCharType="separate"/>
      </w:r>
      <w:r>
        <w:rPr>
          <w:color w:val="auto"/>
        </w:rPr>
        <w:t>5</w:t>
      </w:r>
      <w:r>
        <w:rPr>
          <w:color w:val="auto"/>
        </w:rPr>
        <w:fldChar w:fldCharType="end"/>
      </w:r>
      <w:r>
        <w:rPr>
          <w:color w:val="auto"/>
        </w:rPr>
        <w:fldChar w:fldCharType="end"/>
      </w:r>
    </w:p>
    <w:p w14:paraId="0FD19712">
      <w:pPr>
        <w:pStyle w:val="34"/>
        <w:tabs>
          <w:tab w:val="right" w:leader="dot" w:pos="8957"/>
          <w:tab w:val="clear" w:pos="8721"/>
        </w:tabs>
        <w:rPr>
          <w:color w:val="auto"/>
        </w:rPr>
      </w:pPr>
      <w:r>
        <w:fldChar w:fldCharType="begin"/>
      </w:r>
      <w:r>
        <w:instrText xml:space="preserve"> HYPERLINK \l "_Toc17091" </w:instrText>
      </w:r>
      <w:r>
        <w:fldChar w:fldCharType="separate"/>
      </w:r>
      <w:r>
        <w:rPr>
          <w:rFonts w:hint="eastAsia" w:hAnsi="宋体" w:cs="宋体"/>
          <w:color w:val="auto"/>
        </w:rPr>
        <w:t>第三章  招标内容与服务需求</w:t>
      </w:r>
      <w:r>
        <w:rPr>
          <w:color w:val="auto"/>
        </w:rPr>
        <w:tab/>
      </w:r>
      <w:r>
        <w:rPr>
          <w:color w:val="auto"/>
        </w:rPr>
        <w:fldChar w:fldCharType="begin"/>
      </w:r>
      <w:r>
        <w:rPr>
          <w:color w:val="auto"/>
        </w:rPr>
        <w:instrText xml:space="preserve"> PAGEREF _Toc17091 \h </w:instrText>
      </w:r>
      <w:r>
        <w:rPr>
          <w:color w:val="auto"/>
        </w:rPr>
        <w:fldChar w:fldCharType="separate"/>
      </w:r>
      <w:r>
        <w:rPr>
          <w:color w:val="auto"/>
        </w:rPr>
        <w:t>17</w:t>
      </w:r>
      <w:r>
        <w:rPr>
          <w:color w:val="auto"/>
        </w:rPr>
        <w:fldChar w:fldCharType="end"/>
      </w:r>
      <w:r>
        <w:rPr>
          <w:color w:val="auto"/>
        </w:rPr>
        <w:fldChar w:fldCharType="end"/>
      </w:r>
    </w:p>
    <w:p w14:paraId="769D570A">
      <w:pPr>
        <w:pStyle w:val="34"/>
        <w:tabs>
          <w:tab w:val="right" w:leader="dot" w:pos="8957"/>
          <w:tab w:val="clear" w:pos="8721"/>
        </w:tabs>
        <w:rPr>
          <w:color w:val="auto"/>
        </w:rPr>
      </w:pPr>
      <w:r>
        <w:fldChar w:fldCharType="begin"/>
      </w:r>
      <w:r>
        <w:instrText xml:space="preserve"> HYPERLINK \l "_Toc15915" </w:instrText>
      </w:r>
      <w:r>
        <w:fldChar w:fldCharType="separate"/>
      </w:r>
      <w:r>
        <w:rPr>
          <w:rFonts w:hint="eastAsia" w:hAnsi="宋体" w:cs="宋体"/>
          <w:color w:val="auto"/>
        </w:rPr>
        <w:t>第四章  商务条款</w:t>
      </w:r>
      <w:r>
        <w:rPr>
          <w:color w:val="auto"/>
        </w:rPr>
        <w:tab/>
      </w:r>
      <w:r>
        <w:rPr>
          <w:color w:val="auto"/>
        </w:rPr>
        <w:fldChar w:fldCharType="begin"/>
      </w:r>
      <w:r>
        <w:rPr>
          <w:color w:val="auto"/>
        </w:rPr>
        <w:instrText xml:space="preserve"> PAGEREF _Toc15915 \h </w:instrText>
      </w:r>
      <w:r>
        <w:rPr>
          <w:color w:val="auto"/>
        </w:rPr>
        <w:fldChar w:fldCharType="separate"/>
      </w:r>
      <w:r>
        <w:rPr>
          <w:color w:val="auto"/>
        </w:rPr>
        <w:t>22</w:t>
      </w:r>
      <w:r>
        <w:rPr>
          <w:color w:val="auto"/>
        </w:rPr>
        <w:fldChar w:fldCharType="end"/>
      </w:r>
      <w:r>
        <w:rPr>
          <w:color w:val="auto"/>
        </w:rPr>
        <w:fldChar w:fldCharType="end"/>
      </w:r>
    </w:p>
    <w:p w14:paraId="0D21221B">
      <w:pPr>
        <w:pStyle w:val="34"/>
        <w:tabs>
          <w:tab w:val="right" w:leader="dot" w:pos="8957"/>
          <w:tab w:val="clear" w:pos="8721"/>
        </w:tabs>
        <w:rPr>
          <w:color w:val="auto"/>
        </w:rPr>
      </w:pPr>
      <w:r>
        <w:fldChar w:fldCharType="begin"/>
      </w:r>
      <w:r>
        <w:instrText xml:space="preserve"> HYPERLINK \l "_Toc9067" </w:instrText>
      </w:r>
      <w:r>
        <w:fldChar w:fldCharType="separate"/>
      </w:r>
      <w:r>
        <w:rPr>
          <w:rFonts w:hint="eastAsia" w:hAnsi="宋体" w:cs="宋体"/>
          <w:color w:val="auto"/>
        </w:rPr>
        <w:t>第五章  评标办法及标准</w:t>
      </w:r>
      <w:r>
        <w:rPr>
          <w:color w:val="auto"/>
        </w:rPr>
        <w:tab/>
      </w:r>
      <w:r>
        <w:rPr>
          <w:color w:val="auto"/>
        </w:rPr>
        <w:fldChar w:fldCharType="begin"/>
      </w:r>
      <w:r>
        <w:rPr>
          <w:color w:val="auto"/>
        </w:rPr>
        <w:instrText xml:space="preserve"> PAGEREF _Toc9067 \h </w:instrText>
      </w:r>
      <w:r>
        <w:rPr>
          <w:color w:val="auto"/>
        </w:rPr>
        <w:fldChar w:fldCharType="separate"/>
      </w:r>
      <w:r>
        <w:rPr>
          <w:color w:val="auto"/>
        </w:rPr>
        <w:t>23</w:t>
      </w:r>
      <w:r>
        <w:rPr>
          <w:color w:val="auto"/>
        </w:rPr>
        <w:fldChar w:fldCharType="end"/>
      </w:r>
      <w:r>
        <w:rPr>
          <w:color w:val="auto"/>
        </w:rPr>
        <w:fldChar w:fldCharType="end"/>
      </w:r>
    </w:p>
    <w:p w14:paraId="4B2628DE">
      <w:pPr>
        <w:pStyle w:val="34"/>
        <w:tabs>
          <w:tab w:val="right" w:leader="dot" w:pos="8957"/>
          <w:tab w:val="clear" w:pos="8721"/>
        </w:tabs>
        <w:rPr>
          <w:color w:val="auto"/>
        </w:rPr>
      </w:pPr>
      <w:r>
        <w:fldChar w:fldCharType="begin"/>
      </w:r>
      <w:r>
        <w:instrText xml:space="preserve"> HYPERLINK \l "_Toc3703" </w:instrText>
      </w:r>
      <w:r>
        <w:fldChar w:fldCharType="separate"/>
      </w:r>
      <w:r>
        <w:rPr>
          <w:rFonts w:hint="eastAsia" w:hAnsi="宋体" w:cs="宋体"/>
          <w:color w:val="auto"/>
        </w:rPr>
        <w:t>第六章  采购合同样本</w:t>
      </w:r>
      <w:r>
        <w:rPr>
          <w:color w:val="auto"/>
        </w:rPr>
        <w:tab/>
      </w:r>
      <w:r>
        <w:rPr>
          <w:color w:val="auto"/>
        </w:rPr>
        <w:fldChar w:fldCharType="begin"/>
      </w:r>
      <w:r>
        <w:rPr>
          <w:color w:val="auto"/>
        </w:rPr>
        <w:instrText xml:space="preserve"> PAGEREF _Toc3703 \h </w:instrText>
      </w:r>
      <w:r>
        <w:rPr>
          <w:color w:val="auto"/>
        </w:rPr>
        <w:fldChar w:fldCharType="separate"/>
      </w:r>
      <w:r>
        <w:rPr>
          <w:color w:val="auto"/>
        </w:rPr>
        <w:t>33</w:t>
      </w:r>
      <w:r>
        <w:rPr>
          <w:color w:val="auto"/>
        </w:rPr>
        <w:fldChar w:fldCharType="end"/>
      </w:r>
      <w:r>
        <w:rPr>
          <w:color w:val="auto"/>
        </w:rPr>
        <w:fldChar w:fldCharType="end"/>
      </w:r>
    </w:p>
    <w:p w14:paraId="11FABC4B">
      <w:pPr>
        <w:pStyle w:val="34"/>
        <w:tabs>
          <w:tab w:val="right" w:leader="dot" w:pos="8957"/>
          <w:tab w:val="clear" w:pos="8721"/>
        </w:tabs>
        <w:rPr>
          <w:color w:val="auto"/>
        </w:rPr>
      </w:pPr>
      <w:r>
        <w:fldChar w:fldCharType="begin"/>
      </w:r>
      <w:r>
        <w:instrText xml:space="preserve"> HYPERLINK \l "_Toc22878" </w:instrText>
      </w:r>
      <w:r>
        <w:fldChar w:fldCharType="separate"/>
      </w:r>
      <w:r>
        <w:rPr>
          <w:rFonts w:hint="eastAsia" w:hAnsi="宋体" w:cs="宋体"/>
          <w:color w:val="auto"/>
        </w:rPr>
        <w:t>第七章  附件</w:t>
      </w:r>
      <w:r>
        <w:rPr>
          <w:color w:val="auto"/>
        </w:rPr>
        <w:tab/>
      </w:r>
      <w:r>
        <w:rPr>
          <w:color w:val="auto"/>
        </w:rPr>
        <w:fldChar w:fldCharType="begin"/>
      </w:r>
      <w:r>
        <w:rPr>
          <w:color w:val="auto"/>
        </w:rPr>
        <w:instrText xml:space="preserve"> PAGEREF _Toc22878 \h </w:instrText>
      </w:r>
      <w:r>
        <w:rPr>
          <w:color w:val="auto"/>
        </w:rPr>
        <w:fldChar w:fldCharType="separate"/>
      </w:r>
      <w:r>
        <w:rPr>
          <w:color w:val="auto"/>
        </w:rPr>
        <w:t>35</w:t>
      </w:r>
      <w:r>
        <w:rPr>
          <w:color w:val="auto"/>
        </w:rPr>
        <w:fldChar w:fldCharType="end"/>
      </w:r>
      <w:r>
        <w:rPr>
          <w:color w:val="auto"/>
        </w:rPr>
        <w:fldChar w:fldCharType="end"/>
      </w:r>
    </w:p>
    <w:p w14:paraId="5B165572">
      <w:pPr>
        <w:spacing w:line="1000" w:lineRule="exact"/>
        <w:jc w:val="center"/>
        <w:rPr>
          <w:rFonts w:ascii="宋体" w:hAnsi="宋体" w:cs="宋体"/>
          <w:b/>
          <w:sz w:val="32"/>
        </w:rPr>
      </w:pPr>
      <w:r>
        <w:rPr>
          <w:rFonts w:hint="eastAsia" w:ascii="宋体" w:hAnsi="宋体" w:cs="宋体"/>
        </w:rPr>
        <w:fldChar w:fldCharType="end"/>
      </w:r>
    </w:p>
    <w:p w14:paraId="4E4696F9">
      <w:pPr>
        <w:spacing w:line="400" w:lineRule="exact"/>
        <w:jc w:val="center"/>
        <w:rPr>
          <w:rFonts w:ascii="宋体" w:hAnsi="宋体" w:cs="宋体"/>
          <w:b/>
          <w:sz w:val="32"/>
        </w:rPr>
        <w:sectPr>
          <w:headerReference r:id="rId6" w:type="default"/>
          <w:type w:val="nextColumn"/>
          <w:pgSz w:w="11905" w:h="16838"/>
          <w:pgMar w:top="1474" w:right="1474" w:bottom="1474" w:left="1474" w:header="907" w:footer="850" w:gutter="0"/>
          <w:cols w:space="0" w:num="1"/>
          <w:docGrid w:type="lines" w:linePitch="289" w:charSpace="0"/>
        </w:sectPr>
      </w:pPr>
    </w:p>
    <w:p w14:paraId="56EA4F0C">
      <w:pPr>
        <w:spacing w:line="400" w:lineRule="exact"/>
        <w:jc w:val="center"/>
        <w:outlineLvl w:val="0"/>
        <w:rPr>
          <w:rFonts w:ascii="宋体" w:hAnsi="宋体" w:cs="宋体"/>
          <w:b/>
          <w:sz w:val="32"/>
        </w:rPr>
      </w:pPr>
      <w:bookmarkStart w:id="0" w:name="_Toc4916"/>
      <w:r>
        <w:rPr>
          <w:rFonts w:hint="eastAsia" w:ascii="宋体" w:hAnsi="宋体" w:cs="宋体"/>
          <w:b/>
          <w:sz w:val="32"/>
        </w:rPr>
        <w:t>第一章  招标公告</w:t>
      </w:r>
      <w:bookmarkEnd w:id="0"/>
    </w:p>
    <w:p w14:paraId="75E75620">
      <w:pPr>
        <w:pStyle w:val="46"/>
        <w:spacing w:before="0" w:beforeAutospacing="0" w:after="0" w:afterAutospacing="0" w:line="400" w:lineRule="exact"/>
        <w:rPr>
          <w:rFonts w:hAnsi="宋体"/>
          <w:sz w:val="21"/>
          <w:szCs w:val="21"/>
        </w:rPr>
      </w:pPr>
      <w:r>
        <w:rPr>
          <w:rFonts w:hint="eastAsia" w:hAnsi="宋体"/>
          <w:sz w:val="21"/>
          <w:szCs w:val="21"/>
        </w:rPr>
        <w:t>项目概况</w:t>
      </w:r>
    </w:p>
    <w:p w14:paraId="46E0078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宁波大学后勤零星维修服务采购项目的潜在供应商应在政府采购云平台（</w:t>
      </w:r>
      <w:r>
        <w:fldChar w:fldCharType="begin"/>
      </w:r>
      <w:r>
        <w:instrText xml:space="preserve"> HYPERLINK "http://www.zcygov.cn）获取（下载）招标文件，并于2022年9月" </w:instrText>
      </w:r>
      <w:r>
        <w:fldChar w:fldCharType="separate"/>
      </w:r>
      <w:r>
        <w:rPr>
          <w:rFonts w:hint="eastAsia" w:hAnsi="宋体"/>
          <w:sz w:val="21"/>
          <w:szCs w:val="21"/>
        </w:rPr>
        <w:t>www.zcygov.cn）获取（下载）招标文件，并于2025年</w:t>
      </w:r>
      <w:r>
        <w:rPr>
          <w:rFonts w:hint="eastAsia" w:hAnsi="宋体"/>
          <w:sz w:val="21"/>
          <w:szCs w:val="21"/>
          <w:lang w:val="en-US" w:eastAsia="zh-CN"/>
        </w:rPr>
        <w:t>2</w:t>
      </w:r>
      <w:r>
        <w:rPr>
          <w:rFonts w:hint="eastAsia" w:hAnsi="宋体"/>
          <w:sz w:val="21"/>
          <w:szCs w:val="21"/>
        </w:rPr>
        <w:t>月</w:t>
      </w:r>
      <w:r>
        <w:rPr>
          <w:rFonts w:hint="eastAsia" w:hAnsi="宋体"/>
          <w:sz w:val="21"/>
          <w:szCs w:val="21"/>
        </w:rPr>
        <w:fldChar w:fldCharType="end"/>
      </w:r>
      <w:r>
        <w:rPr>
          <w:rFonts w:hint="eastAsia" w:hAnsi="宋体"/>
          <w:sz w:val="21"/>
          <w:szCs w:val="21"/>
          <w:lang w:val="en-US" w:eastAsia="zh-CN"/>
        </w:rPr>
        <w:t>6</w:t>
      </w:r>
      <w:r>
        <w:rPr>
          <w:rFonts w:hint="eastAsia" w:hAnsi="宋体"/>
          <w:sz w:val="21"/>
          <w:szCs w:val="21"/>
        </w:rPr>
        <w:t>日09:30（北京时间）前递交（上传）投标文件。</w:t>
      </w:r>
    </w:p>
    <w:p w14:paraId="1B8CBFB3">
      <w:pPr>
        <w:pStyle w:val="46"/>
        <w:spacing w:before="0" w:beforeAutospacing="0" w:after="0" w:afterAutospacing="0" w:line="400" w:lineRule="exact"/>
        <w:jc w:val="both"/>
        <w:rPr>
          <w:rFonts w:hAnsi="宋体"/>
          <w:sz w:val="21"/>
          <w:szCs w:val="21"/>
        </w:rPr>
      </w:pPr>
      <w:r>
        <w:rPr>
          <w:rStyle w:val="55"/>
          <w:rFonts w:hint="eastAsia" w:hAnsi="宋体"/>
          <w:sz w:val="21"/>
          <w:szCs w:val="21"/>
        </w:rPr>
        <w:t>一、项目基本情况</w:t>
      </w:r>
    </w:p>
    <w:p w14:paraId="01A2F5B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项目编号：NBITC-202530045G</w:t>
      </w:r>
    </w:p>
    <w:p w14:paraId="63B9567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项目名称：宁波大学后勤零星维修服务采购项目</w:t>
      </w:r>
    </w:p>
    <w:p w14:paraId="58368C5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预算金额（元）：1900000</w:t>
      </w:r>
    </w:p>
    <w:p w14:paraId="3FB2AFA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最高限价（元）：1900000</w:t>
      </w:r>
    </w:p>
    <w:p w14:paraId="4508C56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采购需求：详见“第三章  招标内容与服务需求”。</w:t>
      </w:r>
    </w:p>
    <w:p w14:paraId="7C88C07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标项一：</w:t>
      </w:r>
    </w:p>
    <w:p w14:paraId="254BEE0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标项名称：宁波大学后勤零星维修服务</w:t>
      </w:r>
    </w:p>
    <w:p w14:paraId="6CF7F5F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FA4A42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预算金额（元）：1900000</w:t>
      </w:r>
    </w:p>
    <w:p w14:paraId="6A3A63A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简要规格描述或项目基本概况介绍、用途：详见招标文件“第三章  招标内容与服务需求”。</w:t>
      </w:r>
    </w:p>
    <w:p w14:paraId="5D0ED94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备注：详细招标内容与服务需求详见“第三章  招标内容与服务需求”。本项目预算金额为一年预算金额。本项目选取两家零星维修服务定点单位。把宁波大学分为二个零星维修区域，区域一为主校区双桥河以东区域（东区），区域二为主校区双桥河以西区域（西区、北区），每个区域各选取一家不同的零星维修服务供应商。排名第一的中标供应商承担主校区双桥河以东区域（东区）的项目；排名第二的中标供应商承担主校区双桥河以西区域（西区、北区）的项目。</w:t>
      </w:r>
    </w:p>
    <w:p w14:paraId="1DB1AB0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合同履约期限：合同签订之日起三年，合同一年一签，招标人每年对中标供应商进行年度服务考核机制，考核合格可进行续签，最多续签两次。</w:t>
      </w:r>
    </w:p>
    <w:p w14:paraId="43FAA3D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本项目（否）接受联合体投标。</w:t>
      </w:r>
    </w:p>
    <w:p w14:paraId="016BBAA9">
      <w:pPr>
        <w:pStyle w:val="46"/>
        <w:spacing w:before="0" w:beforeAutospacing="0" w:after="0" w:afterAutospacing="0" w:line="400" w:lineRule="exact"/>
        <w:jc w:val="both"/>
        <w:rPr>
          <w:rFonts w:hAnsi="宋体"/>
          <w:sz w:val="21"/>
          <w:szCs w:val="21"/>
        </w:rPr>
      </w:pPr>
      <w:r>
        <w:rPr>
          <w:rStyle w:val="55"/>
          <w:rFonts w:hint="eastAsia" w:hAnsi="宋体"/>
          <w:sz w:val="21"/>
          <w:szCs w:val="21"/>
        </w:rPr>
        <w:t>二、申请人的资格要求</w:t>
      </w:r>
    </w:p>
    <w:p w14:paraId="1CE4932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7EEFE8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2.落实政府采购政策需满足的资格要求：专门面向中小企业（其中，小微企业包括视同为小型、微型企业的监狱企业、残疾人福利性单位）。</w:t>
      </w:r>
    </w:p>
    <w:p w14:paraId="76A6D2C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3.本项目的特定资格要求：标项1：供应商须具备建筑工程施工总承包三级及以上资质（资质须在有效期内），并在人员、设备、资金等方面具有相应的施工能力，并具备有效的安全生产许可证。</w:t>
      </w:r>
    </w:p>
    <w:p w14:paraId="78F0DCB1">
      <w:pPr>
        <w:pStyle w:val="46"/>
        <w:spacing w:before="0" w:beforeAutospacing="0" w:after="0" w:afterAutospacing="0" w:line="400" w:lineRule="exact"/>
        <w:jc w:val="both"/>
        <w:rPr>
          <w:rFonts w:hAnsi="宋体"/>
          <w:sz w:val="21"/>
          <w:szCs w:val="21"/>
        </w:rPr>
      </w:pPr>
      <w:r>
        <w:rPr>
          <w:rStyle w:val="55"/>
          <w:rFonts w:hint="eastAsia" w:hAnsi="宋体"/>
          <w:sz w:val="21"/>
          <w:szCs w:val="21"/>
        </w:rPr>
        <w:t>三、获取招标文件</w:t>
      </w:r>
    </w:p>
    <w:p w14:paraId="4B4F63F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时间：2025年</w:t>
      </w:r>
      <w:r>
        <w:rPr>
          <w:rFonts w:hint="eastAsia" w:hAnsi="宋体"/>
          <w:sz w:val="21"/>
          <w:szCs w:val="21"/>
          <w:lang w:val="en-US" w:eastAsia="zh-CN"/>
        </w:rPr>
        <w:t>1</w:t>
      </w:r>
      <w:r>
        <w:rPr>
          <w:rFonts w:hint="eastAsia" w:hAnsi="宋体"/>
          <w:sz w:val="21"/>
          <w:szCs w:val="21"/>
        </w:rPr>
        <w:t>月</w:t>
      </w:r>
      <w:r>
        <w:rPr>
          <w:rFonts w:hint="eastAsia" w:hAnsi="宋体"/>
          <w:sz w:val="21"/>
          <w:szCs w:val="21"/>
          <w:lang w:val="en-US" w:eastAsia="zh-CN"/>
        </w:rPr>
        <w:t>14</w:t>
      </w:r>
      <w:r>
        <w:rPr>
          <w:rFonts w:hint="eastAsia" w:hAnsi="宋体"/>
          <w:sz w:val="21"/>
          <w:szCs w:val="21"/>
        </w:rPr>
        <w:t>日至2025年</w:t>
      </w:r>
      <w:r>
        <w:rPr>
          <w:rFonts w:hint="eastAsia" w:hAnsi="宋体"/>
          <w:sz w:val="21"/>
          <w:szCs w:val="21"/>
          <w:lang w:val="en-US" w:eastAsia="zh-CN"/>
        </w:rPr>
        <w:t>1</w:t>
      </w:r>
      <w:r>
        <w:rPr>
          <w:rFonts w:hint="eastAsia" w:hAnsi="宋体"/>
          <w:sz w:val="21"/>
          <w:szCs w:val="21"/>
        </w:rPr>
        <w:t>月</w:t>
      </w:r>
      <w:r>
        <w:rPr>
          <w:rFonts w:hint="eastAsia" w:hAnsi="宋体"/>
          <w:sz w:val="21"/>
          <w:szCs w:val="21"/>
          <w:lang w:val="en-US" w:eastAsia="zh-CN"/>
        </w:rPr>
        <w:t>21</w:t>
      </w:r>
      <w:r>
        <w:rPr>
          <w:rFonts w:hint="eastAsia" w:hAnsi="宋体"/>
          <w:sz w:val="21"/>
          <w:szCs w:val="21"/>
        </w:rPr>
        <w:t>日，每天上午00:00至12:00，下午12:00至23:59（北京时间，线上获取法定节假日均可，线下获取文件法定节假日除外）</w:t>
      </w:r>
    </w:p>
    <w:p w14:paraId="3FBAE9B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地点（网址）：政府采购云平台（www.zcygov.cn）</w:t>
      </w:r>
    </w:p>
    <w:p w14:paraId="00A4523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方式：供应商登录政府采购云平台（www.zcygov.cn）的注册账号后，进入政采云系统“项目采购”模块“获取招标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AF3E2A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售价（元）：0</w:t>
      </w:r>
    </w:p>
    <w:p w14:paraId="394BCBA2">
      <w:pPr>
        <w:pStyle w:val="46"/>
        <w:spacing w:before="0" w:beforeAutospacing="0" w:after="0" w:afterAutospacing="0" w:line="400" w:lineRule="exact"/>
        <w:jc w:val="both"/>
        <w:rPr>
          <w:rFonts w:hAnsi="宋体"/>
          <w:sz w:val="21"/>
          <w:szCs w:val="21"/>
        </w:rPr>
      </w:pPr>
      <w:r>
        <w:rPr>
          <w:rStyle w:val="55"/>
          <w:rFonts w:hint="eastAsia" w:hAnsi="宋体"/>
          <w:sz w:val="21"/>
          <w:szCs w:val="21"/>
        </w:rPr>
        <w:t>四、提交投标文件截止时间、开标时间和地点</w:t>
      </w:r>
    </w:p>
    <w:p w14:paraId="2BCFE16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提交投标文件截止时间：2025年</w:t>
      </w:r>
      <w:r>
        <w:rPr>
          <w:rFonts w:hint="eastAsia" w:hAnsi="宋体"/>
          <w:sz w:val="21"/>
          <w:szCs w:val="21"/>
          <w:lang w:val="en-US" w:eastAsia="zh-CN"/>
        </w:rPr>
        <w:t>2</w:t>
      </w:r>
      <w:r>
        <w:rPr>
          <w:rFonts w:hint="eastAsia" w:hAnsi="宋体"/>
          <w:sz w:val="21"/>
          <w:szCs w:val="21"/>
        </w:rPr>
        <w:t>月</w:t>
      </w:r>
      <w:r>
        <w:rPr>
          <w:rFonts w:hint="eastAsia" w:hAnsi="宋体"/>
          <w:sz w:val="21"/>
          <w:szCs w:val="21"/>
          <w:lang w:val="en-US" w:eastAsia="zh-CN"/>
        </w:rPr>
        <w:t>6</w:t>
      </w:r>
      <w:r>
        <w:rPr>
          <w:rFonts w:hint="eastAsia" w:hAnsi="宋体"/>
          <w:sz w:val="21"/>
          <w:szCs w:val="21"/>
        </w:rPr>
        <w:t>日09:30（北京时间）</w:t>
      </w:r>
    </w:p>
    <w:p w14:paraId="610777F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投标地点（网址）：政府采购云平台（http://www.zcygov.cn/）。</w:t>
      </w:r>
    </w:p>
    <w:p w14:paraId="76935F5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开标时间：2025年</w:t>
      </w:r>
      <w:r>
        <w:rPr>
          <w:rFonts w:hint="eastAsia" w:hAnsi="宋体"/>
          <w:sz w:val="21"/>
          <w:szCs w:val="21"/>
          <w:lang w:val="en-US" w:eastAsia="zh-CN"/>
        </w:rPr>
        <w:t>2</w:t>
      </w:r>
      <w:r>
        <w:rPr>
          <w:rFonts w:hint="eastAsia" w:hAnsi="宋体"/>
          <w:sz w:val="21"/>
          <w:szCs w:val="21"/>
        </w:rPr>
        <w:t>月</w:t>
      </w:r>
      <w:r>
        <w:rPr>
          <w:rFonts w:hint="eastAsia" w:hAnsi="宋体"/>
          <w:sz w:val="21"/>
          <w:szCs w:val="21"/>
          <w:lang w:val="en-US" w:eastAsia="zh-CN"/>
        </w:rPr>
        <w:t>6</w:t>
      </w:r>
      <w:r>
        <w:rPr>
          <w:rFonts w:hint="eastAsia" w:hAnsi="宋体"/>
          <w:sz w:val="21"/>
          <w:szCs w:val="21"/>
        </w:rPr>
        <w:t>日09:30（北京时间）</w:t>
      </w:r>
    </w:p>
    <w:p w14:paraId="0EBD16B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开标地点（网址）：政府采购云平台（http://www.zcygov.cn/）。</w:t>
      </w:r>
    </w:p>
    <w:p w14:paraId="071D7EC4">
      <w:pPr>
        <w:pStyle w:val="46"/>
        <w:spacing w:before="0" w:beforeAutospacing="0" w:after="0" w:afterAutospacing="0" w:line="400" w:lineRule="exact"/>
        <w:jc w:val="both"/>
        <w:rPr>
          <w:rFonts w:hAnsi="宋体"/>
          <w:sz w:val="21"/>
          <w:szCs w:val="21"/>
        </w:rPr>
      </w:pPr>
      <w:r>
        <w:rPr>
          <w:rStyle w:val="55"/>
          <w:rFonts w:hint="eastAsia" w:hAnsi="宋体"/>
          <w:sz w:val="21"/>
          <w:szCs w:val="21"/>
        </w:rPr>
        <w:t>五、公告期限</w:t>
      </w:r>
    </w:p>
    <w:p w14:paraId="1194EA9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自本公告发布之日起5个工作日。</w:t>
      </w:r>
    </w:p>
    <w:p w14:paraId="18F85DFA">
      <w:pPr>
        <w:pStyle w:val="46"/>
        <w:spacing w:before="0" w:beforeAutospacing="0" w:after="0" w:afterAutospacing="0" w:line="400" w:lineRule="exact"/>
        <w:jc w:val="both"/>
        <w:rPr>
          <w:rFonts w:hAnsi="宋体"/>
          <w:sz w:val="21"/>
          <w:szCs w:val="21"/>
        </w:rPr>
      </w:pPr>
      <w:r>
        <w:rPr>
          <w:rStyle w:val="55"/>
          <w:rFonts w:hint="eastAsia" w:hAnsi="宋体"/>
          <w:sz w:val="21"/>
          <w:szCs w:val="21"/>
        </w:rPr>
        <w:t>六、其他补充事宜</w:t>
      </w:r>
    </w:p>
    <w:p w14:paraId="0B39FF5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B06477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F047F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3.供应商认为招标文件使自己的权益受到损害的，可以自获取招标文件之日或者招标文件公告期限届满之日（公告期限届满后获取招标文件的，以公告期限届满之日为准）起7个工作日内，对招标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7F04CCB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762EF626">
      <w:pPr>
        <w:pStyle w:val="46"/>
        <w:spacing w:before="0" w:beforeAutospacing="0" w:after="0" w:afterAutospacing="0" w:line="400" w:lineRule="exact"/>
        <w:jc w:val="both"/>
        <w:rPr>
          <w:rFonts w:hAnsi="宋体"/>
          <w:sz w:val="21"/>
          <w:szCs w:val="21"/>
        </w:rPr>
      </w:pPr>
      <w:r>
        <w:rPr>
          <w:rStyle w:val="55"/>
          <w:rFonts w:hint="eastAsia" w:hAnsi="宋体"/>
          <w:sz w:val="21"/>
          <w:szCs w:val="21"/>
        </w:rPr>
        <w:t>七、对本次采购提出询问、质疑、投诉，请按以下方式联系</w:t>
      </w:r>
    </w:p>
    <w:p w14:paraId="02A6164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1.招标人信息</w:t>
      </w:r>
    </w:p>
    <w:p w14:paraId="38B2639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称：宁波大学</w:t>
      </w:r>
    </w:p>
    <w:p w14:paraId="2EA4372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址：宁波市江北区风华路818号</w:t>
      </w:r>
    </w:p>
    <w:p w14:paraId="6CE3ED9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14:paraId="7F1DA1D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项目联系人（询问）：郝老师</w:t>
      </w:r>
    </w:p>
    <w:p w14:paraId="2ED606E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项目联系方式（询问）：0574-87600084</w:t>
      </w:r>
    </w:p>
    <w:p w14:paraId="63D2968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质疑联系人：丁老师</w:t>
      </w:r>
    </w:p>
    <w:p w14:paraId="20E5294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质疑联系方式：0574-87609011</w:t>
      </w:r>
    </w:p>
    <w:p w14:paraId="126E8FFF">
      <w:pPr>
        <w:pStyle w:val="46"/>
        <w:spacing w:before="0" w:beforeAutospacing="0" w:after="0" w:afterAutospacing="0" w:line="400" w:lineRule="exact"/>
        <w:jc w:val="both"/>
        <w:rPr>
          <w:rFonts w:hAnsi="宋体"/>
          <w:sz w:val="21"/>
          <w:szCs w:val="21"/>
        </w:rPr>
      </w:pPr>
      <w:r>
        <w:rPr>
          <w:rFonts w:hint="eastAsia" w:hAnsi="宋体"/>
          <w:sz w:val="21"/>
          <w:szCs w:val="21"/>
        </w:rPr>
        <w:t xml:space="preserve">   </w:t>
      </w:r>
    </w:p>
    <w:p w14:paraId="3696EA60">
      <w:pPr>
        <w:pStyle w:val="46"/>
        <w:spacing w:before="0" w:beforeAutospacing="0" w:after="0" w:afterAutospacing="0" w:line="400" w:lineRule="exact"/>
        <w:jc w:val="both"/>
        <w:rPr>
          <w:rFonts w:hAnsi="宋体"/>
          <w:sz w:val="21"/>
          <w:szCs w:val="21"/>
        </w:rPr>
      </w:pPr>
      <w:r>
        <w:rPr>
          <w:rFonts w:hint="eastAsia" w:hAnsi="宋体"/>
          <w:sz w:val="21"/>
          <w:szCs w:val="21"/>
        </w:rPr>
        <w:t xml:space="preserve">    2.采购代理机构信息            </w:t>
      </w:r>
    </w:p>
    <w:p w14:paraId="56AA3C5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称：宁波市国际招标有限公司</w:t>
      </w:r>
    </w:p>
    <w:p w14:paraId="5BD8C84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址：浙江省宁波市江北区环城北路西段207弄19号世茂茂悦商业中心1号楼8楼</w:t>
      </w:r>
    </w:p>
    <w:p w14:paraId="2688A90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真：0574-87388460</w:t>
      </w:r>
    </w:p>
    <w:p w14:paraId="63CA66A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项目联系人（询问）：陈洋、应嘉奕、严锋、张敏恒、曹晓琪</w:t>
      </w:r>
    </w:p>
    <w:p w14:paraId="66D2374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项目联系方式（询问）：0574-87295348</w:t>
      </w:r>
    </w:p>
    <w:p w14:paraId="29A00B6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质疑联系人：夏伟立</w:t>
      </w:r>
    </w:p>
    <w:p w14:paraId="7BE2D32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 xml:space="preserve">质疑联系方式：0574-87128864 　　　　　　     </w:t>
      </w:r>
    </w:p>
    <w:p w14:paraId="47CC2DE1">
      <w:pPr>
        <w:pStyle w:val="46"/>
        <w:spacing w:before="0" w:beforeAutospacing="0" w:after="0" w:afterAutospacing="0" w:line="400" w:lineRule="exact"/>
        <w:jc w:val="both"/>
        <w:rPr>
          <w:rFonts w:hAnsi="宋体"/>
          <w:sz w:val="21"/>
          <w:szCs w:val="21"/>
        </w:rPr>
      </w:pPr>
      <w:r>
        <w:rPr>
          <w:rFonts w:hint="eastAsia" w:hAnsi="宋体"/>
          <w:sz w:val="21"/>
          <w:szCs w:val="21"/>
        </w:rPr>
        <w:t xml:space="preserve">   </w:t>
      </w:r>
    </w:p>
    <w:p w14:paraId="7F08E3F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 xml:space="preserve">3.同级政府采购监督管理部门            </w:t>
      </w:r>
    </w:p>
    <w:p w14:paraId="131F0CD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称：宁波市财政局政府采购监管处</w:t>
      </w:r>
    </w:p>
    <w:p w14:paraId="293B98D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址：宁波市海曙区中山西路19号</w:t>
      </w:r>
    </w:p>
    <w:p w14:paraId="6E639E6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14:paraId="7EC028D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联 系 人 ：李老师</w:t>
      </w:r>
    </w:p>
    <w:p w14:paraId="2CEB70B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监督投诉电话：0574-89388042</w:t>
      </w:r>
    </w:p>
    <w:p w14:paraId="5F50B1CA">
      <w:pPr>
        <w:widowControl/>
        <w:spacing w:line="400" w:lineRule="exact"/>
        <w:rPr>
          <w:rFonts w:ascii="宋体" w:hAnsi="宋体" w:cs="宋体"/>
          <w:szCs w:val="21"/>
        </w:rPr>
      </w:pPr>
    </w:p>
    <w:p w14:paraId="35C175E3">
      <w:pPr>
        <w:widowControl/>
        <w:spacing w:line="400" w:lineRule="exact"/>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59D467B2">
      <w:pPr>
        <w:widowControl/>
        <w:spacing w:line="400" w:lineRule="exact"/>
        <w:ind w:firstLine="420" w:firstLineChars="200"/>
        <w:rPr>
          <w:rFonts w:ascii="宋体" w:hAnsi="宋体" w:cs="宋体"/>
          <w:szCs w:val="21"/>
        </w:rPr>
      </w:pPr>
      <w:r>
        <w:rPr>
          <w:rFonts w:hint="eastAsia" w:ascii="宋体" w:hAnsi="宋体" w:cs="宋体"/>
          <w:szCs w:val="21"/>
        </w:rPr>
        <w:t>CA问题联系电话（人工）：汇信CA400-888-4636；天谷CA400-087-8198。</w:t>
      </w:r>
    </w:p>
    <w:p w14:paraId="449AF686">
      <w:pPr>
        <w:widowControl/>
        <w:spacing w:line="400" w:lineRule="exact"/>
        <w:ind w:firstLine="420" w:firstLineChars="200"/>
        <w:rPr>
          <w:rFonts w:ascii="宋体" w:hAnsi="宋体" w:cs="宋体"/>
          <w:kern w:val="0"/>
          <w:szCs w:val="21"/>
        </w:rPr>
      </w:pPr>
    </w:p>
    <w:p w14:paraId="7466B6A2">
      <w:pPr>
        <w:widowControl/>
        <w:spacing w:line="400" w:lineRule="exact"/>
        <w:ind w:firstLine="420" w:firstLineChars="200"/>
        <w:rPr>
          <w:rFonts w:ascii="宋体" w:hAnsi="宋体" w:cs="宋体"/>
          <w:kern w:val="0"/>
          <w:szCs w:val="21"/>
        </w:rPr>
        <w:sectPr>
          <w:footerReference r:id="rId7" w:type="default"/>
          <w:pgSz w:w="11905" w:h="16838"/>
          <w:pgMar w:top="1474" w:right="1474" w:bottom="1474" w:left="1474" w:header="907" w:footer="850" w:gutter="0"/>
          <w:pgNumType w:start="1"/>
          <w:cols w:space="0" w:num="1"/>
          <w:docGrid w:type="lines" w:linePitch="289" w:charSpace="0"/>
        </w:sectPr>
      </w:pPr>
    </w:p>
    <w:p w14:paraId="28751ED6">
      <w:pPr>
        <w:spacing w:line="400" w:lineRule="exact"/>
        <w:jc w:val="center"/>
        <w:outlineLvl w:val="0"/>
        <w:rPr>
          <w:rFonts w:ascii="宋体" w:hAnsi="宋体" w:cs="宋体"/>
          <w:b/>
          <w:sz w:val="32"/>
        </w:rPr>
      </w:pPr>
      <w:bookmarkStart w:id="1" w:name="_Toc24963"/>
      <w:r>
        <w:rPr>
          <w:rFonts w:hint="eastAsia" w:ascii="宋体" w:hAnsi="宋体" w:cs="宋体"/>
          <w:b/>
          <w:sz w:val="32"/>
        </w:rPr>
        <w:t>第二章  投标须知</w:t>
      </w:r>
      <w:bookmarkEnd w:id="1"/>
    </w:p>
    <w:p w14:paraId="302CB8B5">
      <w:pPr>
        <w:spacing w:line="400" w:lineRule="exact"/>
        <w:jc w:val="center"/>
        <w:rPr>
          <w:rFonts w:ascii="宋体" w:hAnsi="宋体" w:cs="宋体"/>
          <w:b/>
          <w:bCs/>
          <w:sz w:val="24"/>
          <w:szCs w:val="24"/>
        </w:rPr>
      </w:pPr>
      <w:r>
        <w:rPr>
          <w:rFonts w:hint="eastAsia" w:ascii="宋体" w:hAnsi="宋体" w:cs="宋体"/>
          <w:b/>
          <w:bCs/>
          <w:sz w:val="24"/>
          <w:szCs w:val="24"/>
        </w:rPr>
        <w:t>前附表</w:t>
      </w:r>
    </w:p>
    <w:p w14:paraId="3EB6BDBD">
      <w:pPr>
        <w:spacing w:line="400" w:lineRule="exact"/>
        <w:rPr>
          <w:rFonts w:ascii="宋体" w:hAnsi="宋体" w:cs="宋体"/>
          <w:b/>
          <w:bCs/>
          <w:sz w:val="24"/>
          <w:szCs w:val="24"/>
        </w:rPr>
      </w:pPr>
      <w:r>
        <w:rPr>
          <w:rFonts w:hint="eastAsia" w:ascii="宋体" w:hAnsi="宋体" w:cs="宋体"/>
          <w:b/>
          <w:bCs/>
          <w:sz w:val="24"/>
          <w:szCs w:val="24"/>
        </w:rPr>
        <w:t>本部分各条款是关于本次公开招标的具体说明和要求，如与招标文件其它部分有矛盾的，应以此前附表为准。</w:t>
      </w:r>
    </w:p>
    <w:tbl>
      <w:tblPr>
        <w:tblStyle w:val="52"/>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8241"/>
      </w:tblGrid>
      <w:tr w14:paraId="59C70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399C82A">
            <w:pPr>
              <w:spacing w:line="400" w:lineRule="exact"/>
              <w:jc w:val="center"/>
              <w:rPr>
                <w:rFonts w:ascii="宋体" w:hAnsi="宋体" w:cs="宋体"/>
                <w:szCs w:val="21"/>
              </w:rPr>
            </w:pPr>
            <w:r>
              <w:rPr>
                <w:rFonts w:hint="eastAsia" w:ascii="宋体" w:hAnsi="宋体" w:cs="宋体"/>
                <w:szCs w:val="21"/>
              </w:rPr>
              <w:t>序号</w:t>
            </w:r>
          </w:p>
        </w:tc>
        <w:tc>
          <w:tcPr>
            <w:tcW w:w="8241" w:type="dxa"/>
            <w:tcBorders>
              <w:top w:val="single" w:color="auto" w:sz="4" w:space="0"/>
              <w:left w:val="single" w:color="auto" w:sz="4" w:space="0"/>
              <w:bottom w:val="single" w:color="auto" w:sz="4" w:space="0"/>
              <w:right w:val="single" w:color="auto" w:sz="4" w:space="0"/>
            </w:tcBorders>
            <w:vAlign w:val="center"/>
          </w:tcPr>
          <w:p w14:paraId="3DA0B831">
            <w:pPr>
              <w:spacing w:line="400" w:lineRule="exact"/>
              <w:jc w:val="center"/>
              <w:rPr>
                <w:rFonts w:ascii="宋体" w:hAnsi="宋体" w:cs="宋体"/>
                <w:szCs w:val="21"/>
              </w:rPr>
            </w:pPr>
            <w:r>
              <w:rPr>
                <w:rFonts w:hint="eastAsia" w:ascii="宋体" w:hAnsi="宋体" w:cs="宋体"/>
                <w:szCs w:val="21"/>
              </w:rPr>
              <w:t>内容、要求</w:t>
            </w:r>
          </w:p>
        </w:tc>
      </w:tr>
      <w:tr w14:paraId="6E6EA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46AA302">
            <w:pPr>
              <w:spacing w:line="400" w:lineRule="exact"/>
              <w:jc w:val="center"/>
              <w:rPr>
                <w:rFonts w:ascii="宋体" w:hAnsi="宋体" w:cs="宋体"/>
                <w:szCs w:val="21"/>
              </w:rPr>
            </w:pPr>
            <w:r>
              <w:rPr>
                <w:rFonts w:hint="eastAsia" w:ascii="宋体" w:hAnsi="宋体" w:cs="宋体"/>
                <w:szCs w:val="21"/>
              </w:rPr>
              <w:t>1</w:t>
            </w:r>
          </w:p>
        </w:tc>
        <w:tc>
          <w:tcPr>
            <w:tcW w:w="8241" w:type="dxa"/>
            <w:tcBorders>
              <w:top w:val="single" w:color="auto" w:sz="4" w:space="0"/>
              <w:left w:val="single" w:color="auto" w:sz="4" w:space="0"/>
              <w:bottom w:val="single" w:color="auto" w:sz="4" w:space="0"/>
              <w:right w:val="single" w:color="auto" w:sz="4" w:space="0"/>
            </w:tcBorders>
            <w:vAlign w:val="center"/>
          </w:tcPr>
          <w:p w14:paraId="49FC5C84">
            <w:pPr>
              <w:spacing w:line="400" w:lineRule="exact"/>
              <w:rPr>
                <w:rFonts w:ascii="宋体" w:hAnsi="宋体" w:cs="宋体"/>
                <w:szCs w:val="21"/>
              </w:rPr>
            </w:pPr>
            <w:r>
              <w:rPr>
                <w:rFonts w:hint="eastAsia" w:ascii="宋体" w:hAnsi="宋体" w:cs="宋体"/>
                <w:szCs w:val="21"/>
              </w:rPr>
              <w:t>招标人信息：</w:t>
            </w:r>
          </w:p>
          <w:p w14:paraId="71761728">
            <w:pPr>
              <w:spacing w:line="400" w:lineRule="exact"/>
              <w:rPr>
                <w:rFonts w:ascii="宋体" w:hAnsi="宋体" w:cs="宋体"/>
                <w:szCs w:val="21"/>
              </w:rPr>
            </w:pPr>
            <w:r>
              <w:rPr>
                <w:rFonts w:hint="eastAsia" w:ascii="宋体" w:hAnsi="宋体" w:cs="宋体"/>
                <w:szCs w:val="21"/>
              </w:rPr>
              <w:t>名    称：宁波大学</w:t>
            </w:r>
          </w:p>
          <w:p w14:paraId="5A634640">
            <w:pPr>
              <w:spacing w:line="400" w:lineRule="exact"/>
              <w:rPr>
                <w:rFonts w:ascii="宋体" w:hAnsi="宋体" w:cs="宋体"/>
                <w:szCs w:val="21"/>
              </w:rPr>
            </w:pPr>
            <w:r>
              <w:rPr>
                <w:rFonts w:hint="eastAsia" w:ascii="宋体" w:hAnsi="宋体" w:cs="宋体"/>
                <w:szCs w:val="21"/>
              </w:rPr>
              <w:t>地    址：宁波市江北区风华路818号</w:t>
            </w:r>
          </w:p>
          <w:p w14:paraId="2D8AF4AB">
            <w:pPr>
              <w:spacing w:line="400" w:lineRule="exact"/>
              <w:rPr>
                <w:rFonts w:ascii="宋体" w:hAnsi="宋体" w:cs="宋体"/>
                <w:szCs w:val="21"/>
              </w:rPr>
            </w:pPr>
            <w:r>
              <w:rPr>
                <w:rFonts w:hint="eastAsia" w:ascii="宋体" w:hAnsi="宋体" w:cs="宋体"/>
                <w:szCs w:val="21"/>
              </w:rPr>
              <w:t>传    真：/</w:t>
            </w:r>
          </w:p>
          <w:p w14:paraId="46D921C8">
            <w:pPr>
              <w:spacing w:line="400" w:lineRule="exact"/>
              <w:rPr>
                <w:rFonts w:ascii="宋体" w:hAnsi="宋体" w:cs="宋体"/>
                <w:szCs w:val="21"/>
              </w:rPr>
            </w:pPr>
            <w:r>
              <w:rPr>
                <w:rFonts w:hint="eastAsia" w:ascii="宋体" w:hAnsi="宋体" w:cs="宋体"/>
                <w:szCs w:val="21"/>
              </w:rPr>
              <w:t>项目联系人（询问）：郝老师</w:t>
            </w:r>
          </w:p>
          <w:p w14:paraId="12F1D172">
            <w:pPr>
              <w:spacing w:line="400" w:lineRule="exact"/>
              <w:rPr>
                <w:rFonts w:ascii="宋体" w:hAnsi="宋体" w:cs="宋体"/>
                <w:szCs w:val="21"/>
              </w:rPr>
            </w:pPr>
            <w:r>
              <w:rPr>
                <w:rFonts w:hint="eastAsia" w:ascii="宋体" w:hAnsi="宋体" w:cs="宋体"/>
                <w:szCs w:val="21"/>
              </w:rPr>
              <w:t>项目联系方式（询问）：0574-87600084</w:t>
            </w:r>
          </w:p>
          <w:p w14:paraId="61FCC972">
            <w:pPr>
              <w:spacing w:line="400" w:lineRule="exact"/>
              <w:rPr>
                <w:rFonts w:ascii="宋体" w:hAnsi="宋体" w:cs="宋体"/>
                <w:szCs w:val="21"/>
              </w:rPr>
            </w:pPr>
            <w:r>
              <w:rPr>
                <w:rFonts w:hint="eastAsia" w:ascii="宋体" w:hAnsi="宋体" w:cs="宋体"/>
                <w:szCs w:val="21"/>
              </w:rPr>
              <w:t>质疑联系人：丁老师</w:t>
            </w:r>
          </w:p>
          <w:p w14:paraId="39C8FBBF">
            <w:pPr>
              <w:spacing w:line="400" w:lineRule="exact"/>
              <w:rPr>
                <w:rFonts w:ascii="宋体" w:hAnsi="宋体" w:cs="宋体"/>
                <w:szCs w:val="21"/>
              </w:rPr>
            </w:pPr>
            <w:r>
              <w:rPr>
                <w:rFonts w:hint="eastAsia" w:ascii="宋体" w:hAnsi="宋体" w:cs="宋体"/>
                <w:szCs w:val="21"/>
              </w:rPr>
              <w:t>质疑联系方式：0574-87609011</w:t>
            </w:r>
          </w:p>
        </w:tc>
      </w:tr>
      <w:tr w14:paraId="052B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5F0ADFA">
            <w:pPr>
              <w:spacing w:line="400" w:lineRule="exact"/>
              <w:jc w:val="center"/>
              <w:rPr>
                <w:rFonts w:ascii="宋体" w:hAnsi="宋体" w:cs="宋体"/>
                <w:szCs w:val="21"/>
              </w:rPr>
            </w:pPr>
            <w:r>
              <w:rPr>
                <w:rFonts w:hint="eastAsia" w:ascii="宋体" w:hAnsi="宋体" w:cs="宋体"/>
                <w:szCs w:val="21"/>
              </w:rPr>
              <w:t>2</w:t>
            </w:r>
          </w:p>
        </w:tc>
        <w:tc>
          <w:tcPr>
            <w:tcW w:w="8241" w:type="dxa"/>
            <w:tcBorders>
              <w:top w:val="single" w:color="auto" w:sz="4" w:space="0"/>
              <w:left w:val="single" w:color="auto" w:sz="4" w:space="0"/>
              <w:bottom w:val="single" w:color="auto" w:sz="4" w:space="0"/>
              <w:right w:val="single" w:color="auto" w:sz="4" w:space="0"/>
            </w:tcBorders>
            <w:vAlign w:val="center"/>
          </w:tcPr>
          <w:p w14:paraId="1D4F1D39">
            <w:pPr>
              <w:spacing w:line="400" w:lineRule="exact"/>
              <w:rPr>
                <w:rFonts w:ascii="宋体" w:hAnsi="宋体" w:cs="宋体"/>
                <w:szCs w:val="21"/>
              </w:rPr>
            </w:pPr>
            <w:r>
              <w:rPr>
                <w:rFonts w:hint="eastAsia" w:ascii="宋体" w:hAnsi="宋体" w:cs="宋体"/>
                <w:szCs w:val="21"/>
              </w:rPr>
              <w:t xml:space="preserve">采购代理机构信息：         </w:t>
            </w:r>
          </w:p>
          <w:p w14:paraId="7F20DF88">
            <w:pPr>
              <w:spacing w:line="400" w:lineRule="exact"/>
              <w:rPr>
                <w:rFonts w:ascii="宋体" w:hAnsi="宋体" w:cs="宋体"/>
                <w:szCs w:val="21"/>
              </w:rPr>
            </w:pPr>
            <w:r>
              <w:rPr>
                <w:rFonts w:hint="eastAsia" w:ascii="宋体" w:hAnsi="宋体" w:cs="宋体"/>
                <w:szCs w:val="21"/>
              </w:rPr>
              <w:t>名    称：宁波市国际招标有限公司</w:t>
            </w:r>
          </w:p>
          <w:p w14:paraId="2B2C5DB7">
            <w:pPr>
              <w:spacing w:line="400" w:lineRule="exact"/>
              <w:rPr>
                <w:rFonts w:ascii="宋体" w:hAnsi="宋体" w:cs="宋体"/>
                <w:szCs w:val="21"/>
              </w:rPr>
            </w:pPr>
            <w:r>
              <w:rPr>
                <w:rFonts w:hint="eastAsia" w:ascii="宋体" w:hAnsi="宋体" w:cs="宋体"/>
                <w:szCs w:val="21"/>
              </w:rPr>
              <w:t>地    址：浙江省宁波市江北区环城北路西段207弄19号世茂茂悦商业中心1号楼8楼</w:t>
            </w:r>
          </w:p>
          <w:p w14:paraId="60141251">
            <w:pPr>
              <w:spacing w:line="400" w:lineRule="exact"/>
              <w:rPr>
                <w:rFonts w:ascii="宋体" w:hAnsi="宋体" w:cs="宋体"/>
                <w:szCs w:val="21"/>
              </w:rPr>
            </w:pPr>
            <w:r>
              <w:rPr>
                <w:rFonts w:hint="eastAsia" w:ascii="宋体" w:hAnsi="宋体" w:cs="宋体"/>
                <w:szCs w:val="21"/>
              </w:rPr>
              <w:t>传    真：0574-87388460</w:t>
            </w:r>
          </w:p>
          <w:p w14:paraId="7D0F8949">
            <w:pPr>
              <w:spacing w:line="400" w:lineRule="exact"/>
              <w:rPr>
                <w:rFonts w:ascii="宋体" w:hAnsi="宋体" w:cs="宋体"/>
                <w:szCs w:val="21"/>
              </w:rPr>
            </w:pPr>
            <w:r>
              <w:rPr>
                <w:rFonts w:hint="eastAsia" w:ascii="宋体" w:hAnsi="宋体" w:cs="宋体"/>
                <w:szCs w:val="21"/>
              </w:rPr>
              <w:t>项目联系人（询问）：陈洋、应嘉奕、严锋、张敏恒、曹晓琪</w:t>
            </w:r>
          </w:p>
          <w:p w14:paraId="5812A9E2">
            <w:pPr>
              <w:spacing w:line="400" w:lineRule="exact"/>
              <w:rPr>
                <w:rFonts w:ascii="宋体" w:hAnsi="宋体" w:cs="宋体"/>
                <w:szCs w:val="21"/>
              </w:rPr>
            </w:pPr>
            <w:r>
              <w:rPr>
                <w:rFonts w:hint="eastAsia" w:ascii="宋体" w:hAnsi="宋体" w:cs="宋体"/>
                <w:szCs w:val="21"/>
              </w:rPr>
              <w:t>项目联系方式（询问）：0574-87295348</w:t>
            </w:r>
          </w:p>
          <w:p w14:paraId="5F0C2063">
            <w:pPr>
              <w:spacing w:line="400" w:lineRule="exact"/>
              <w:rPr>
                <w:rFonts w:ascii="宋体" w:hAnsi="宋体" w:cs="宋体"/>
                <w:szCs w:val="21"/>
              </w:rPr>
            </w:pPr>
            <w:r>
              <w:rPr>
                <w:rFonts w:hint="eastAsia" w:ascii="宋体" w:hAnsi="宋体" w:cs="宋体"/>
                <w:szCs w:val="21"/>
              </w:rPr>
              <w:t>质疑联系人：夏伟立</w:t>
            </w:r>
          </w:p>
          <w:p w14:paraId="6F435545">
            <w:pPr>
              <w:spacing w:line="400" w:lineRule="exact"/>
              <w:rPr>
                <w:rFonts w:ascii="宋体" w:hAnsi="宋体" w:cs="宋体"/>
                <w:szCs w:val="21"/>
              </w:rPr>
            </w:pPr>
            <w:r>
              <w:rPr>
                <w:rFonts w:hint="eastAsia" w:ascii="宋体" w:hAnsi="宋体" w:cs="宋体"/>
                <w:szCs w:val="21"/>
              </w:rPr>
              <w:t>质疑联系方式：0574-87128864</w:t>
            </w:r>
          </w:p>
        </w:tc>
      </w:tr>
      <w:tr w14:paraId="433B4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65F7DB5">
            <w:pPr>
              <w:spacing w:line="400" w:lineRule="exact"/>
              <w:jc w:val="center"/>
              <w:rPr>
                <w:rFonts w:ascii="宋体" w:hAnsi="宋体" w:cs="宋体"/>
                <w:szCs w:val="21"/>
              </w:rPr>
            </w:pPr>
            <w:r>
              <w:rPr>
                <w:rFonts w:hint="eastAsia" w:ascii="宋体" w:hAnsi="宋体" w:cs="宋体"/>
                <w:szCs w:val="21"/>
              </w:rPr>
              <w:t>3</w:t>
            </w:r>
          </w:p>
        </w:tc>
        <w:tc>
          <w:tcPr>
            <w:tcW w:w="8241" w:type="dxa"/>
            <w:tcBorders>
              <w:top w:val="single" w:color="auto" w:sz="4" w:space="0"/>
              <w:left w:val="single" w:color="auto" w:sz="4" w:space="0"/>
              <w:bottom w:val="single" w:color="auto" w:sz="4" w:space="0"/>
              <w:right w:val="single" w:color="auto" w:sz="4" w:space="0"/>
            </w:tcBorders>
            <w:vAlign w:val="center"/>
          </w:tcPr>
          <w:p w14:paraId="7866794B">
            <w:pPr>
              <w:spacing w:line="400" w:lineRule="exact"/>
              <w:rPr>
                <w:rFonts w:ascii="宋体" w:hAnsi="宋体" w:cs="宋体"/>
                <w:szCs w:val="21"/>
              </w:rPr>
            </w:pPr>
            <w:r>
              <w:rPr>
                <w:rFonts w:hint="eastAsia" w:ascii="宋体" w:hAnsi="宋体" w:cs="宋体"/>
                <w:szCs w:val="21"/>
              </w:rPr>
              <w:t>发布媒体：</w:t>
            </w:r>
          </w:p>
          <w:p w14:paraId="0E482BB5">
            <w:pPr>
              <w:spacing w:line="400" w:lineRule="exact"/>
              <w:rPr>
                <w:rFonts w:ascii="宋体" w:hAnsi="宋体" w:cs="宋体"/>
                <w:szCs w:val="21"/>
              </w:rPr>
            </w:pPr>
            <w:r>
              <w:rPr>
                <w:rFonts w:hint="eastAsia" w:ascii="宋体" w:hAnsi="宋体" w:cs="宋体"/>
                <w:szCs w:val="21"/>
              </w:rPr>
              <w:t xml:space="preserve">浙江政府采购网                    </w:t>
            </w:r>
            <w:r>
              <w:fldChar w:fldCharType="begin"/>
            </w:r>
            <w:r>
              <w:instrText xml:space="preserve"> HYPERLINK "http://www.zjzfcg.gov.cn" </w:instrText>
            </w:r>
            <w:r>
              <w:fldChar w:fldCharType="separate"/>
            </w:r>
            <w:r>
              <w:rPr>
                <w:rFonts w:hint="eastAsia" w:ascii="宋体" w:hAnsi="宋体" w:cs="宋体"/>
                <w:szCs w:val="21"/>
              </w:rPr>
              <w:t>www.zjzfcg.gov.cn</w:t>
            </w:r>
            <w:r>
              <w:rPr>
                <w:rFonts w:hint="eastAsia" w:ascii="宋体" w:hAnsi="宋体" w:cs="宋体"/>
                <w:szCs w:val="21"/>
              </w:rPr>
              <w:fldChar w:fldCharType="end"/>
            </w:r>
          </w:p>
          <w:p w14:paraId="01C1832B">
            <w:pPr>
              <w:spacing w:line="400" w:lineRule="exact"/>
              <w:rPr>
                <w:rFonts w:ascii="宋体" w:hAnsi="宋体" w:cs="宋体"/>
                <w:szCs w:val="21"/>
              </w:rPr>
            </w:pPr>
            <w:r>
              <w:rPr>
                <w:rFonts w:hint="eastAsia" w:ascii="宋体" w:hAnsi="宋体" w:cs="宋体"/>
                <w:szCs w:val="21"/>
              </w:rPr>
              <w:t>宁波政府采购网                    www.nbzfcg.cn</w:t>
            </w:r>
          </w:p>
          <w:p w14:paraId="77D1B5E0">
            <w:pPr>
              <w:spacing w:line="400" w:lineRule="exact"/>
              <w:rPr>
                <w:rFonts w:ascii="宋体" w:hAnsi="宋体" w:cs="宋体"/>
                <w:szCs w:val="21"/>
              </w:rPr>
            </w:pPr>
            <w:r>
              <w:rPr>
                <w:rFonts w:hint="eastAsia" w:ascii="宋体" w:hAnsi="宋体" w:cs="宋体"/>
                <w:szCs w:val="21"/>
              </w:rPr>
              <w:t>宁波市国际招标有限公司网          www.nbbidding.com</w:t>
            </w:r>
          </w:p>
        </w:tc>
      </w:tr>
      <w:tr w14:paraId="55281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4327394">
            <w:pPr>
              <w:spacing w:line="400" w:lineRule="exact"/>
              <w:jc w:val="center"/>
              <w:rPr>
                <w:rFonts w:ascii="宋体" w:hAnsi="宋体" w:cs="宋体"/>
                <w:szCs w:val="21"/>
              </w:rPr>
            </w:pPr>
            <w:r>
              <w:rPr>
                <w:rFonts w:hint="eastAsia" w:ascii="宋体" w:hAnsi="宋体" w:cs="宋体"/>
                <w:szCs w:val="21"/>
              </w:rPr>
              <w:t>★4</w:t>
            </w:r>
          </w:p>
        </w:tc>
        <w:tc>
          <w:tcPr>
            <w:tcW w:w="8241" w:type="dxa"/>
            <w:tcBorders>
              <w:top w:val="single" w:color="auto" w:sz="4" w:space="0"/>
              <w:left w:val="single" w:color="auto" w:sz="4" w:space="0"/>
              <w:bottom w:val="single" w:color="auto" w:sz="4" w:space="0"/>
              <w:right w:val="single" w:color="auto" w:sz="4" w:space="0"/>
            </w:tcBorders>
            <w:vAlign w:val="center"/>
          </w:tcPr>
          <w:p w14:paraId="2E88E78F">
            <w:pPr>
              <w:spacing w:line="400" w:lineRule="exact"/>
              <w:rPr>
                <w:rFonts w:ascii="宋体" w:hAnsi="宋体" w:cs="宋体"/>
                <w:szCs w:val="21"/>
                <w:u w:val="single"/>
              </w:rPr>
            </w:pPr>
            <w:r>
              <w:rPr>
                <w:rFonts w:hint="eastAsia" w:ascii="宋体" w:hAnsi="宋体" w:cs="宋体"/>
                <w:b/>
                <w:bCs/>
                <w:szCs w:val="21"/>
              </w:rPr>
              <w:t>合格的投标货物或服务：应该是中国境内生产的货物或提供的服务。</w:t>
            </w:r>
          </w:p>
        </w:tc>
      </w:tr>
      <w:tr w14:paraId="713D7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E03F129">
            <w:pPr>
              <w:spacing w:line="400" w:lineRule="exact"/>
              <w:jc w:val="center"/>
              <w:rPr>
                <w:rFonts w:ascii="宋体" w:hAnsi="宋体" w:cs="宋体"/>
                <w:szCs w:val="21"/>
              </w:rPr>
            </w:pPr>
            <w:r>
              <w:rPr>
                <w:rFonts w:hint="eastAsia" w:ascii="宋体" w:hAnsi="宋体" w:cs="宋体"/>
                <w:szCs w:val="21"/>
              </w:rPr>
              <w:t>5</w:t>
            </w:r>
          </w:p>
        </w:tc>
        <w:tc>
          <w:tcPr>
            <w:tcW w:w="8241" w:type="dxa"/>
            <w:tcBorders>
              <w:top w:val="single" w:color="auto" w:sz="4" w:space="0"/>
              <w:left w:val="single" w:color="auto" w:sz="4" w:space="0"/>
              <w:bottom w:val="single" w:color="auto" w:sz="4" w:space="0"/>
              <w:right w:val="single" w:color="auto" w:sz="4" w:space="0"/>
            </w:tcBorders>
            <w:vAlign w:val="center"/>
          </w:tcPr>
          <w:p w14:paraId="7847B025">
            <w:pPr>
              <w:spacing w:line="400" w:lineRule="exact"/>
              <w:rPr>
                <w:rFonts w:ascii="宋体" w:hAnsi="宋体" w:cs="宋体"/>
                <w:szCs w:val="21"/>
              </w:rPr>
            </w:pPr>
            <w:r>
              <w:rPr>
                <w:rFonts w:hint="eastAsia" w:ascii="宋体" w:hAnsi="宋体" w:cs="宋体"/>
                <w:szCs w:val="21"/>
              </w:rPr>
              <w:t>现场考察或开标前答疑会：不组织</w:t>
            </w:r>
          </w:p>
        </w:tc>
      </w:tr>
      <w:tr w14:paraId="18647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F1EF64A">
            <w:pPr>
              <w:spacing w:line="400" w:lineRule="exact"/>
              <w:jc w:val="center"/>
              <w:rPr>
                <w:rFonts w:ascii="宋体" w:hAnsi="宋体" w:cs="宋体"/>
                <w:szCs w:val="21"/>
              </w:rPr>
            </w:pPr>
            <w:r>
              <w:rPr>
                <w:rFonts w:hint="eastAsia" w:ascii="宋体" w:hAnsi="宋体" w:cs="宋体"/>
                <w:szCs w:val="21"/>
              </w:rPr>
              <w:t>6</w:t>
            </w:r>
          </w:p>
        </w:tc>
        <w:tc>
          <w:tcPr>
            <w:tcW w:w="8241" w:type="dxa"/>
            <w:tcBorders>
              <w:top w:val="single" w:color="auto" w:sz="4" w:space="0"/>
              <w:left w:val="single" w:color="auto" w:sz="4" w:space="0"/>
              <w:bottom w:val="single" w:color="auto" w:sz="4" w:space="0"/>
              <w:right w:val="single" w:color="auto" w:sz="4" w:space="0"/>
            </w:tcBorders>
            <w:vAlign w:val="center"/>
          </w:tcPr>
          <w:p w14:paraId="41DB62A7">
            <w:pPr>
              <w:spacing w:line="400" w:lineRule="exact"/>
              <w:rPr>
                <w:rFonts w:ascii="宋体" w:hAnsi="宋体" w:cs="宋体"/>
                <w:szCs w:val="21"/>
              </w:rPr>
            </w:pPr>
            <w:r>
              <w:rPr>
                <w:rFonts w:hint="eastAsia" w:ascii="宋体" w:hAnsi="宋体" w:cs="宋体"/>
                <w:szCs w:val="21"/>
              </w:rPr>
              <w:t>备选投标方案：</w:t>
            </w:r>
            <w:r>
              <w:rPr>
                <w:rFonts w:hint="eastAsia" w:ascii="宋体" w:hAnsi="宋体" w:cs="宋体"/>
                <w:iCs/>
                <w:szCs w:val="21"/>
              </w:rPr>
              <w:t>不允许</w:t>
            </w:r>
          </w:p>
        </w:tc>
      </w:tr>
      <w:tr w14:paraId="0FCBC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254F80B">
            <w:pPr>
              <w:spacing w:line="400" w:lineRule="exact"/>
              <w:jc w:val="center"/>
              <w:rPr>
                <w:rFonts w:ascii="宋体" w:hAnsi="宋体" w:cs="宋体"/>
                <w:szCs w:val="21"/>
              </w:rPr>
            </w:pPr>
            <w:r>
              <w:rPr>
                <w:rFonts w:hint="eastAsia" w:ascii="宋体" w:hAnsi="宋体" w:cs="宋体"/>
                <w:szCs w:val="21"/>
              </w:rPr>
              <w:t>★7</w:t>
            </w:r>
          </w:p>
        </w:tc>
        <w:tc>
          <w:tcPr>
            <w:tcW w:w="8241" w:type="dxa"/>
            <w:tcBorders>
              <w:top w:val="single" w:color="auto" w:sz="4" w:space="0"/>
              <w:left w:val="single" w:color="auto" w:sz="4" w:space="0"/>
              <w:bottom w:val="single" w:color="auto" w:sz="4" w:space="0"/>
              <w:right w:val="single" w:color="auto" w:sz="4" w:space="0"/>
            </w:tcBorders>
            <w:vAlign w:val="center"/>
          </w:tcPr>
          <w:p w14:paraId="70BCA326">
            <w:pPr>
              <w:spacing w:line="400" w:lineRule="exact"/>
              <w:rPr>
                <w:rFonts w:ascii="宋体" w:hAnsi="宋体" w:cs="宋体"/>
                <w:szCs w:val="21"/>
                <w:u w:val="single"/>
              </w:rPr>
            </w:pPr>
            <w:r>
              <w:rPr>
                <w:rFonts w:hint="eastAsia" w:ascii="宋体" w:hAnsi="宋体" w:cs="宋体"/>
                <w:szCs w:val="21"/>
              </w:rPr>
              <w:t>本项目设有预算金额：人民币1900000.00元。</w:t>
            </w:r>
          </w:p>
        </w:tc>
      </w:tr>
      <w:tr w14:paraId="15F35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8333777">
            <w:pPr>
              <w:spacing w:line="400" w:lineRule="exact"/>
              <w:jc w:val="center"/>
              <w:rPr>
                <w:rFonts w:ascii="宋体" w:hAnsi="宋体" w:cs="宋体"/>
                <w:szCs w:val="21"/>
              </w:rPr>
            </w:pPr>
            <w:r>
              <w:rPr>
                <w:rFonts w:hint="eastAsia" w:ascii="宋体" w:hAnsi="宋体" w:cs="宋体"/>
                <w:szCs w:val="21"/>
              </w:rPr>
              <w:t>★8</w:t>
            </w:r>
          </w:p>
        </w:tc>
        <w:tc>
          <w:tcPr>
            <w:tcW w:w="8241" w:type="dxa"/>
            <w:tcBorders>
              <w:top w:val="single" w:color="auto" w:sz="4" w:space="0"/>
              <w:left w:val="single" w:color="auto" w:sz="4" w:space="0"/>
              <w:bottom w:val="single" w:color="auto" w:sz="4" w:space="0"/>
              <w:right w:val="single" w:color="auto" w:sz="4" w:space="0"/>
            </w:tcBorders>
            <w:vAlign w:val="center"/>
          </w:tcPr>
          <w:p w14:paraId="7FE39144">
            <w:pPr>
              <w:spacing w:line="400" w:lineRule="exact"/>
              <w:rPr>
                <w:rFonts w:ascii="宋体" w:hAnsi="宋体" w:cs="宋体"/>
                <w:b/>
                <w:bCs/>
                <w:szCs w:val="21"/>
              </w:rPr>
            </w:pPr>
            <w:r>
              <w:rPr>
                <w:rFonts w:hint="eastAsia" w:ascii="宋体" w:hAnsi="宋体" w:cs="宋体"/>
                <w:b/>
                <w:bCs/>
                <w:szCs w:val="21"/>
              </w:rPr>
              <w:t>投标报价：</w:t>
            </w:r>
          </w:p>
          <w:p w14:paraId="5848D104">
            <w:pPr>
              <w:spacing w:line="400" w:lineRule="exact"/>
              <w:rPr>
                <w:rFonts w:ascii="宋体" w:hAnsi="宋体" w:cs="宋体"/>
                <w:szCs w:val="21"/>
              </w:rPr>
            </w:pPr>
            <w:r>
              <w:rPr>
                <w:rFonts w:hint="eastAsia" w:ascii="宋体" w:hAnsi="宋体" w:cs="宋体"/>
                <w:szCs w:val="21"/>
              </w:rPr>
              <w:t>1.本项目为统一下浮率形式报价（下浮率为每个单个项目的下浮系数，以本项目按照项目估算表中的各项零星维修项目的市场信息价为基准（信息价参考项目发生上个月的《宁波建设工程造价信息》（综合版），《宁波建设工程造价信息》（综合版）没有的信息价按《浙江造价信息》计算；无信息价部分按照市场价计取），报出下浮率）。</w:t>
            </w:r>
          </w:p>
          <w:p w14:paraId="7C877545">
            <w:pPr>
              <w:spacing w:line="400" w:lineRule="exact"/>
              <w:rPr>
                <w:rFonts w:ascii="宋体" w:hAnsi="宋体" w:cs="宋体"/>
                <w:szCs w:val="21"/>
              </w:rPr>
            </w:pPr>
            <w:r>
              <w:rPr>
                <w:rFonts w:hint="eastAsia" w:ascii="宋体" w:hAnsi="宋体" w:cs="宋体"/>
                <w:szCs w:val="21"/>
              </w:rPr>
              <w:t>2.下浮率为正数，下浮率报价范围为0-100%，下浮率报价保留小数点后两位。例如：下浮率为20%，即按照收费标准打8折。</w:t>
            </w:r>
          </w:p>
          <w:p w14:paraId="73AACAB4">
            <w:pPr>
              <w:spacing w:line="400" w:lineRule="exact"/>
              <w:rPr>
                <w:rFonts w:ascii="宋体" w:hAnsi="宋体" w:cs="宋体"/>
                <w:szCs w:val="21"/>
              </w:rPr>
            </w:pPr>
            <w:r>
              <w:rPr>
                <w:rFonts w:hint="eastAsia" w:ascii="宋体" w:hAnsi="宋体" w:cs="宋体"/>
                <w:szCs w:val="21"/>
              </w:rPr>
              <w:t>3.报价应包含按要求完成本项目采购内容的所有费用，包括但不仅限于服务内容、维修费、服务人工费、辅助材料费、管理费、利润、税金、建渣清运费、保险、所有风险、责任等各项应有一切费用。</w:t>
            </w:r>
          </w:p>
          <w:p w14:paraId="7A2F584B">
            <w:pPr>
              <w:spacing w:line="400" w:lineRule="exact"/>
              <w:rPr>
                <w:rFonts w:ascii="宋体" w:hAnsi="宋体" w:cs="宋体"/>
                <w:szCs w:val="21"/>
              </w:rPr>
            </w:pPr>
            <w:r>
              <w:rPr>
                <w:rFonts w:hint="eastAsia" w:ascii="宋体" w:hAnsi="宋体" w:cs="宋体"/>
                <w:szCs w:val="21"/>
              </w:rPr>
              <w:t>4.供应商应承担其参加本采购活动自身所发生的费用。</w:t>
            </w:r>
          </w:p>
          <w:p w14:paraId="055B2DA9">
            <w:pPr>
              <w:spacing w:line="400" w:lineRule="exact"/>
              <w:rPr>
                <w:rFonts w:ascii="宋体" w:hAnsi="宋体" w:cs="宋体"/>
                <w:szCs w:val="21"/>
              </w:rPr>
            </w:pPr>
            <w:r>
              <w:rPr>
                <w:rFonts w:hint="eastAsia" w:ascii="宋体" w:hAnsi="宋体" w:cs="宋体"/>
                <w:szCs w:val="21"/>
              </w:rPr>
              <w:t>5.项目实施过程中可能发生的风险和费用均由中标人承担。</w:t>
            </w:r>
          </w:p>
        </w:tc>
      </w:tr>
      <w:tr w14:paraId="11208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41C4669">
            <w:pPr>
              <w:spacing w:line="400" w:lineRule="exact"/>
              <w:jc w:val="center"/>
              <w:rPr>
                <w:rFonts w:ascii="宋体" w:hAnsi="宋体" w:cs="宋体"/>
                <w:szCs w:val="21"/>
              </w:rPr>
            </w:pPr>
            <w:r>
              <w:rPr>
                <w:rFonts w:hint="eastAsia" w:ascii="宋体" w:hAnsi="宋体" w:cs="宋体"/>
                <w:szCs w:val="21"/>
              </w:rPr>
              <w:t>9</w:t>
            </w:r>
          </w:p>
        </w:tc>
        <w:tc>
          <w:tcPr>
            <w:tcW w:w="8241" w:type="dxa"/>
            <w:tcBorders>
              <w:top w:val="single" w:color="auto" w:sz="4" w:space="0"/>
              <w:left w:val="single" w:color="auto" w:sz="4" w:space="0"/>
              <w:bottom w:val="single" w:color="auto" w:sz="4" w:space="0"/>
              <w:right w:val="single" w:color="auto" w:sz="4" w:space="0"/>
            </w:tcBorders>
            <w:vAlign w:val="center"/>
          </w:tcPr>
          <w:p w14:paraId="3BC5F3A6">
            <w:pPr>
              <w:spacing w:line="400" w:lineRule="exact"/>
              <w:rPr>
                <w:rFonts w:ascii="宋体" w:hAnsi="宋体" w:cs="宋体"/>
                <w:szCs w:val="21"/>
              </w:rPr>
            </w:pPr>
            <w:r>
              <w:rPr>
                <w:rFonts w:hint="eastAsia" w:ascii="宋体" w:hAnsi="宋体" w:cs="宋体"/>
                <w:szCs w:val="21"/>
              </w:rPr>
              <w:t>投标有效期：</w:t>
            </w:r>
          </w:p>
          <w:p w14:paraId="3421086A">
            <w:pPr>
              <w:spacing w:line="400" w:lineRule="exact"/>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14:paraId="724C8D91">
            <w:pPr>
              <w:spacing w:line="400" w:lineRule="exact"/>
              <w:rPr>
                <w:rFonts w:ascii="宋体" w:hAnsi="宋体" w:cs="宋体"/>
                <w:szCs w:val="21"/>
              </w:rPr>
            </w:pPr>
            <w:r>
              <w:rPr>
                <w:rFonts w:hint="eastAsia" w:ascii="宋体" w:hAnsi="宋体" w:cs="宋体"/>
                <w:szCs w:val="21"/>
              </w:rPr>
              <w:t>2.特殊情况下，招标人可与供应商协商延缓投标文件的有效期，这种要求和答复均以书面形式进行。</w:t>
            </w:r>
          </w:p>
          <w:p w14:paraId="7DDFE351">
            <w:pPr>
              <w:spacing w:line="400" w:lineRule="exact"/>
              <w:rPr>
                <w:rFonts w:ascii="宋体" w:hAnsi="宋体" w:cs="宋体"/>
                <w:szCs w:val="21"/>
              </w:rPr>
            </w:pPr>
            <w:r>
              <w:rPr>
                <w:rFonts w:hint="eastAsia" w:ascii="宋体" w:hAnsi="宋体" w:cs="宋体"/>
                <w:szCs w:val="21"/>
              </w:rPr>
              <w:t>3.供应商可拒绝接受延期要求。同意延长有效期的供应商不能修改投标文件。</w:t>
            </w:r>
          </w:p>
        </w:tc>
      </w:tr>
      <w:tr w14:paraId="01D13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8D37B84">
            <w:pPr>
              <w:spacing w:line="400" w:lineRule="exact"/>
              <w:jc w:val="center"/>
              <w:rPr>
                <w:rFonts w:ascii="宋体" w:hAnsi="宋体" w:cs="宋体"/>
                <w:szCs w:val="21"/>
              </w:rPr>
            </w:pPr>
            <w:r>
              <w:rPr>
                <w:rFonts w:hint="eastAsia" w:ascii="宋体" w:hAnsi="宋体" w:cs="宋体"/>
                <w:szCs w:val="21"/>
              </w:rPr>
              <w:t>10</w:t>
            </w:r>
          </w:p>
        </w:tc>
        <w:tc>
          <w:tcPr>
            <w:tcW w:w="8241" w:type="dxa"/>
            <w:tcBorders>
              <w:top w:val="single" w:color="auto" w:sz="4" w:space="0"/>
              <w:left w:val="single" w:color="auto" w:sz="4" w:space="0"/>
              <w:bottom w:val="single" w:color="auto" w:sz="4" w:space="0"/>
              <w:right w:val="single" w:color="auto" w:sz="4" w:space="0"/>
            </w:tcBorders>
            <w:vAlign w:val="center"/>
          </w:tcPr>
          <w:p w14:paraId="54363DD6">
            <w:pPr>
              <w:spacing w:line="400" w:lineRule="exact"/>
              <w:rPr>
                <w:rFonts w:ascii="宋体" w:hAnsi="宋体" w:cs="宋体"/>
                <w:szCs w:val="21"/>
              </w:rPr>
            </w:pPr>
            <w:r>
              <w:rPr>
                <w:rFonts w:hint="eastAsia" w:ascii="宋体" w:hAnsi="宋体" w:cs="宋体"/>
                <w:szCs w:val="21"/>
              </w:rPr>
              <w:t>投标文件组成：</w:t>
            </w:r>
          </w:p>
          <w:p w14:paraId="3FEF0E23">
            <w:pPr>
              <w:spacing w:line="400" w:lineRule="exact"/>
              <w:rPr>
                <w:rFonts w:ascii="宋体" w:hAnsi="宋体" w:cs="宋体"/>
                <w:szCs w:val="21"/>
              </w:rPr>
            </w:pPr>
            <w:r>
              <w:rPr>
                <w:rFonts w:hint="eastAsia" w:ascii="宋体" w:hAnsi="宋体" w:cs="宋体"/>
                <w:b/>
                <w:bCs/>
                <w:szCs w:val="21"/>
              </w:rPr>
              <w:t>A.第一册：资格文件</w:t>
            </w:r>
          </w:p>
          <w:p w14:paraId="50FE34EC">
            <w:pPr>
              <w:spacing w:line="400" w:lineRule="exact"/>
              <w:rPr>
                <w:rFonts w:ascii="宋体" w:hAnsi="宋体" w:cs="宋体"/>
                <w:szCs w:val="21"/>
              </w:rPr>
            </w:pPr>
            <w:r>
              <w:rPr>
                <w:rFonts w:hint="eastAsia" w:ascii="宋体" w:hAnsi="宋体" w:cs="宋体"/>
                <w:szCs w:val="21"/>
              </w:rPr>
              <w:t>★A1.关于资格的承诺函（格式见附件）；</w:t>
            </w:r>
          </w:p>
          <w:p w14:paraId="43412444">
            <w:pPr>
              <w:spacing w:line="400" w:lineRule="exact"/>
              <w:rPr>
                <w:rFonts w:ascii="宋体" w:hAnsi="宋体" w:cs="宋体"/>
                <w:szCs w:val="21"/>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p>
          <w:p w14:paraId="35191913">
            <w:pPr>
              <w:spacing w:line="400" w:lineRule="exact"/>
              <w:rPr>
                <w:rFonts w:ascii="宋体" w:hAnsi="宋体" w:cs="宋体"/>
                <w:szCs w:val="21"/>
              </w:rPr>
            </w:pPr>
            <w:r>
              <w:rPr>
                <w:rFonts w:hint="eastAsia" w:ascii="宋体" w:hAnsi="宋体" w:cs="宋体"/>
                <w:szCs w:val="21"/>
              </w:rPr>
              <w:t>★A3.中小企业声明函（格式见附件）或A4.残疾人福利性单位声明函（如有，请提供）或A5.监狱企业证明文件（如有，请提供）；</w:t>
            </w:r>
          </w:p>
          <w:p w14:paraId="1EE3B59C">
            <w:pPr>
              <w:spacing w:line="400" w:lineRule="exact"/>
              <w:rPr>
                <w:rFonts w:ascii="宋体" w:hAnsi="宋体" w:cs="宋体"/>
                <w:szCs w:val="21"/>
              </w:rPr>
            </w:pPr>
            <w:r>
              <w:rPr>
                <w:rFonts w:hint="eastAsia" w:ascii="宋体" w:hAnsi="宋体" w:cs="宋体"/>
                <w:szCs w:val="21"/>
              </w:rPr>
              <w:t>★A6.供应商具有建筑工程施工总承包三级及以上资质（资质须在有效期内）（证书复印件加盖供应商公章）；</w:t>
            </w:r>
          </w:p>
          <w:p w14:paraId="20BAF4FF">
            <w:pPr>
              <w:spacing w:line="400" w:lineRule="exact"/>
              <w:rPr>
                <w:rFonts w:ascii="宋体" w:hAnsi="宋体" w:cs="宋体"/>
                <w:szCs w:val="21"/>
              </w:rPr>
            </w:pPr>
            <w:r>
              <w:rPr>
                <w:rFonts w:hint="eastAsia" w:ascii="宋体" w:hAnsi="宋体" w:cs="宋体"/>
                <w:szCs w:val="21"/>
              </w:rPr>
              <w:t>★A7.供应商具有有效的安全生产许可证（证书复印件加盖供应商公章）。</w:t>
            </w:r>
          </w:p>
          <w:p w14:paraId="3F558D83">
            <w:pPr>
              <w:spacing w:line="400" w:lineRule="exact"/>
              <w:rPr>
                <w:rFonts w:ascii="宋体" w:hAnsi="宋体" w:cs="宋体"/>
                <w:b/>
                <w:bCs/>
                <w:szCs w:val="21"/>
              </w:rPr>
            </w:pPr>
            <w:r>
              <w:rPr>
                <w:rFonts w:hint="eastAsia" w:ascii="宋体" w:hAnsi="宋体" w:cs="宋体"/>
                <w:b/>
                <w:bCs/>
                <w:szCs w:val="21"/>
              </w:rPr>
              <w:t>B.第二册：商务和技术文件</w:t>
            </w:r>
          </w:p>
          <w:p w14:paraId="5022C13E">
            <w:pPr>
              <w:spacing w:line="400" w:lineRule="exact"/>
              <w:rPr>
                <w:rFonts w:ascii="宋体" w:hAnsi="宋体" w:cs="宋体"/>
                <w:szCs w:val="21"/>
              </w:rPr>
            </w:pPr>
            <w:r>
              <w:rPr>
                <w:rFonts w:hint="eastAsia" w:ascii="宋体" w:hAnsi="宋体" w:cs="宋体"/>
                <w:szCs w:val="21"/>
              </w:rPr>
              <w:t>★B1.投标书（格式见附件）；</w:t>
            </w:r>
          </w:p>
          <w:p w14:paraId="605C3B84">
            <w:pPr>
              <w:spacing w:line="400" w:lineRule="exact"/>
              <w:rPr>
                <w:rFonts w:ascii="宋体" w:hAnsi="宋体" w:cs="宋体"/>
                <w:szCs w:val="21"/>
              </w:rPr>
            </w:pPr>
            <w:r>
              <w:rPr>
                <w:rFonts w:hint="eastAsia" w:ascii="宋体" w:hAnsi="宋体" w:cs="宋体"/>
                <w:szCs w:val="21"/>
              </w:rPr>
              <w:t>★B2.法定代表人身份证明或法定代表人授权书（投标文件由授权代表签字的须提供）；</w:t>
            </w:r>
          </w:p>
          <w:p w14:paraId="4D64288B">
            <w:pPr>
              <w:spacing w:line="400" w:lineRule="exact"/>
              <w:rPr>
                <w:rFonts w:ascii="宋体" w:hAnsi="宋体" w:cs="宋体"/>
                <w:szCs w:val="21"/>
              </w:rPr>
            </w:pPr>
            <w:r>
              <w:rPr>
                <w:rFonts w:hint="eastAsia" w:ascii="宋体" w:hAnsi="宋体" w:cs="宋体"/>
                <w:szCs w:val="21"/>
              </w:rPr>
              <w:t>B3.供应商一般情况表（格式见附件）；</w:t>
            </w:r>
          </w:p>
          <w:p w14:paraId="1674446D">
            <w:pPr>
              <w:spacing w:line="400" w:lineRule="exact"/>
              <w:rPr>
                <w:rFonts w:ascii="宋体" w:hAnsi="宋体" w:cs="宋体"/>
                <w:szCs w:val="21"/>
              </w:rPr>
            </w:pPr>
            <w:r>
              <w:rPr>
                <w:rFonts w:hint="eastAsia" w:ascii="宋体" w:hAnsi="宋体" w:cs="宋体"/>
                <w:szCs w:val="21"/>
              </w:rPr>
              <w:t>B4.技术需求响应表（格式见附件）；</w:t>
            </w:r>
          </w:p>
          <w:p w14:paraId="0571BA9B">
            <w:pPr>
              <w:spacing w:line="400" w:lineRule="exact"/>
              <w:rPr>
                <w:rFonts w:ascii="宋体" w:hAnsi="宋体" w:cs="宋体"/>
                <w:szCs w:val="21"/>
              </w:rPr>
            </w:pPr>
            <w:r>
              <w:rPr>
                <w:rFonts w:hint="eastAsia" w:ascii="宋体" w:hAnsi="宋体" w:cs="宋体"/>
                <w:szCs w:val="21"/>
              </w:rPr>
              <w:t>B5.商务条款响应表（格式见附件）；</w:t>
            </w:r>
          </w:p>
          <w:p w14:paraId="771077D7">
            <w:pPr>
              <w:spacing w:line="400" w:lineRule="exact"/>
              <w:rPr>
                <w:rFonts w:ascii="宋体" w:hAnsi="宋体" w:cs="宋体"/>
                <w:szCs w:val="21"/>
              </w:rPr>
            </w:pPr>
            <w:r>
              <w:rPr>
                <w:rFonts w:hint="eastAsia" w:ascii="宋体" w:hAnsi="宋体" w:cs="宋体"/>
                <w:szCs w:val="21"/>
              </w:rPr>
              <w:t xml:space="preserve">B6.采购需求了解程度（自拟）； </w:t>
            </w:r>
          </w:p>
          <w:p w14:paraId="4DD26166">
            <w:pPr>
              <w:spacing w:line="400" w:lineRule="exact"/>
              <w:rPr>
                <w:rFonts w:ascii="宋体" w:hAnsi="宋体" w:cs="宋体"/>
                <w:szCs w:val="21"/>
              </w:rPr>
            </w:pPr>
            <w:r>
              <w:rPr>
                <w:rFonts w:hint="eastAsia" w:ascii="宋体" w:hAnsi="宋体" w:cs="宋体"/>
                <w:szCs w:val="21"/>
              </w:rPr>
              <w:t xml:space="preserve">B7.工作重难点分析及提出相应的方案和应对措施（自拟）； </w:t>
            </w:r>
          </w:p>
          <w:p w14:paraId="1AEF6E48">
            <w:pPr>
              <w:spacing w:line="400" w:lineRule="exact"/>
              <w:rPr>
                <w:rFonts w:ascii="宋体" w:hAnsi="宋体" w:cs="宋体"/>
                <w:szCs w:val="21"/>
              </w:rPr>
            </w:pPr>
            <w:r>
              <w:rPr>
                <w:rFonts w:hint="eastAsia" w:ascii="宋体" w:hAnsi="宋体" w:cs="宋体"/>
                <w:szCs w:val="21"/>
              </w:rPr>
              <w:t xml:space="preserve">B8.内部管理制度（自拟）； </w:t>
            </w:r>
          </w:p>
          <w:p w14:paraId="6E668D08">
            <w:pPr>
              <w:spacing w:line="400" w:lineRule="exact"/>
              <w:rPr>
                <w:rFonts w:ascii="宋体" w:hAnsi="宋体" w:cs="宋体"/>
                <w:szCs w:val="21"/>
              </w:rPr>
            </w:pPr>
            <w:r>
              <w:rPr>
                <w:rFonts w:hint="eastAsia" w:ascii="宋体" w:hAnsi="宋体" w:cs="宋体"/>
                <w:szCs w:val="21"/>
              </w:rPr>
              <w:t xml:space="preserve">B9.维修施工组织方案（自拟）； </w:t>
            </w:r>
          </w:p>
          <w:p w14:paraId="6F3D53AE">
            <w:pPr>
              <w:spacing w:line="400" w:lineRule="exact"/>
              <w:rPr>
                <w:rFonts w:ascii="宋体" w:hAnsi="宋体" w:cs="宋体"/>
                <w:szCs w:val="21"/>
              </w:rPr>
            </w:pPr>
            <w:r>
              <w:rPr>
                <w:rFonts w:hint="eastAsia" w:ascii="宋体" w:hAnsi="宋体" w:cs="宋体"/>
                <w:szCs w:val="21"/>
              </w:rPr>
              <w:t xml:space="preserve">B10.维修施工进度保证措施（自拟）； </w:t>
            </w:r>
          </w:p>
          <w:p w14:paraId="1EC02A15">
            <w:pPr>
              <w:spacing w:line="400" w:lineRule="exact"/>
              <w:rPr>
                <w:rFonts w:ascii="宋体" w:hAnsi="宋体" w:cs="宋体"/>
                <w:szCs w:val="21"/>
              </w:rPr>
            </w:pPr>
            <w:r>
              <w:rPr>
                <w:rFonts w:hint="eastAsia" w:ascii="宋体" w:hAnsi="宋体" w:cs="宋体"/>
                <w:szCs w:val="21"/>
              </w:rPr>
              <w:t xml:space="preserve">B11.施工质量保证措施（自拟）； </w:t>
            </w:r>
          </w:p>
          <w:p w14:paraId="4D1B2272">
            <w:pPr>
              <w:spacing w:line="400" w:lineRule="exact"/>
              <w:rPr>
                <w:rFonts w:ascii="宋体" w:hAnsi="宋体" w:cs="宋体"/>
                <w:szCs w:val="21"/>
              </w:rPr>
            </w:pPr>
            <w:r>
              <w:rPr>
                <w:rFonts w:hint="eastAsia" w:ascii="宋体" w:hAnsi="宋体" w:cs="宋体"/>
                <w:szCs w:val="21"/>
              </w:rPr>
              <w:t xml:space="preserve">B12.维修施工后的施工垃圾及生活垃圾处置方案（自拟）； </w:t>
            </w:r>
          </w:p>
          <w:p w14:paraId="25055FCF">
            <w:pPr>
              <w:spacing w:line="400" w:lineRule="exact"/>
              <w:rPr>
                <w:rFonts w:ascii="宋体" w:hAnsi="宋体" w:cs="宋体"/>
                <w:szCs w:val="21"/>
              </w:rPr>
            </w:pPr>
            <w:r>
              <w:rPr>
                <w:rFonts w:hint="eastAsia" w:ascii="宋体" w:hAnsi="宋体" w:cs="宋体"/>
                <w:szCs w:val="21"/>
              </w:rPr>
              <w:t xml:space="preserve">B13.维修过程中文明及安全施工措施（自拟）； </w:t>
            </w:r>
          </w:p>
          <w:p w14:paraId="5A394D5B">
            <w:pPr>
              <w:spacing w:line="400" w:lineRule="exact"/>
              <w:rPr>
                <w:rFonts w:ascii="宋体" w:hAnsi="宋体" w:cs="宋体"/>
                <w:szCs w:val="21"/>
              </w:rPr>
            </w:pPr>
            <w:r>
              <w:rPr>
                <w:rFonts w:hint="eastAsia" w:ascii="宋体" w:hAnsi="宋体" w:cs="宋体"/>
                <w:szCs w:val="21"/>
              </w:rPr>
              <w:t xml:space="preserve">B14.维修使用材料质量保证措施（自拟）； </w:t>
            </w:r>
          </w:p>
          <w:p w14:paraId="63598EFF">
            <w:pPr>
              <w:spacing w:line="400" w:lineRule="exact"/>
              <w:rPr>
                <w:rFonts w:ascii="宋体" w:hAnsi="宋体" w:cs="宋体"/>
                <w:szCs w:val="21"/>
              </w:rPr>
            </w:pPr>
            <w:r>
              <w:rPr>
                <w:rFonts w:hint="eastAsia" w:ascii="宋体" w:hAnsi="宋体" w:cs="宋体"/>
                <w:szCs w:val="21"/>
              </w:rPr>
              <w:t xml:space="preserve">B15.维修过程中对原有环境保护措施（自拟）； </w:t>
            </w:r>
          </w:p>
          <w:p w14:paraId="7DCFBEE6">
            <w:pPr>
              <w:spacing w:line="400" w:lineRule="exact"/>
              <w:rPr>
                <w:rFonts w:ascii="宋体" w:hAnsi="宋体" w:cs="宋体"/>
                <w:szCs w:val="21"/>
              </w:rPr>
            </w:pPr>
            <w:r>
              <w:rPr>
                <w:rFonts w:hint="eastAsia" w:ascii="宋体" w:hAnsi="宋体" w:cs="宋体"/>
                <w:szCs w:val="21"/>
              </w:rPr>
              <w:t xml:space="preserve">B16.拟投入本项目的维修专业设备及耗材（自拟）； </w:t>
            </w:r>
          </w:p>
          <w:p w14:paraId="25DB7DD5">
            <w:pPr>
              <w:spacing w:line="400" w:lineRule="exact"/>
              <w:rPr>
                <w:rFonts w:ascii="宋体" w:hAnsi="宋体" w:cs="宋体"/>
                <w:szCs w:val="21"/>
              </w:rPr>
            </w:pPr>
            <w:r>
              <w:rPr>
                <w:rFonts w:hint="eastAsia" w:ascii="宋体" w:hAnsi="宋体" w:cs="宋体"/>
                <w:szCs w:val="21"/>
              </w:rPr>
              <w:t xml:space="preserve">B17.拟投入维修人员数量配置情况、专业分工及岗位设置（自拟）； </w:t>
            </w:r>
          </w:p>
          <w:p w14:paraId="70772D04">
            <w:pPr>
              <w:spacing w:line="400" w:lineRule="exact"/>
              <w:rPr>
                <w:rFonts w:ascii="宋体" w:hAnsi="宋体" w:cs="宋体"/>
                <w:szCs w:val="21"/>
              </w:rPr>
            </w:pPr>
            <w:r>
              <w:rPr>
                <w:rFonts w:hint="eastAsia" w:ascii="宋体" w:hAnsi="宋体" w:cs="宋体"/>
                <w:szCs w:val="21"/>
              </w:rPr>
              <w:t>B18.项目交验后质保期服务措施（自拟）；</w:t>
            </w:r>
          </w:p>
          <w:p w14:paraId="2706EE16">
            <w:pPr>
              <w:spacing w:line="400" w:lineRule="exact"/>
              <w:rPr>
                <w:rFonts w:ascii="宋体" w:hAnsi="宋体" w:cs="宋体"/>
                <w:szCs w:val="21"/>
              </w:rPr>
            </w:pPr>
            <w:r>
              <w:rPr>
                <w:rFonts w:hint="eastAsia" w:ascii="宋体" w:hAnsi="宋体" w:cs="宋体"/>
                <w:szCs w:val="21"/>
              </w:rPr>
              <w:t>B19.供应商与本项目类似的业绩情况（如有，自拟）；</w:t>
            </w:r>
          </w:p>
          <w:p w14:paraId="4FE890BE">
            <w:pPr>
              <w:spacing w:line="400" w:lineRule="exact"/>
              <w:rPr>
                <w:rFonts w:ascii="宋体" w:hAnsi="宋体" w:cs="宋体"/>
                <w:szCs w:val="21"/>
              </w:rPr>
            </w:pPr>
            <w:r>
              <w:rPr>
                <w:rFonts w:hint="eastAsia" w:ascii="宋体" w:hAnsi="宋体" w:cs="宋体"/>
                <w:szCs w:val="21"/>
              </w:rPr>
              <w:t>B20.第五章“评标办法及标准”中评分标准（兼评委打分表）要求提供的资料（如有，请提供）；</w:t>
            </w:r>
          </w:p>
          <w:p w14:paraId="28059F31">
            <w:pPr>
              <w:spacing w:line="400" w:lineRule="exact"/>
              <w:rPr>
                <w:rFonts w:ascii="宋体" w:hAnsi="宋体" w:cs="宋体"/>
                <w:szCs w:val="21"/>
              </w:rPr>
            </w:pPr>
            <w:r>
              <w:rPr>
                <w:rFonts w:hint="eastAsia" w:ascii="宋体" w:hAnsi="宋体" w:cs="宋体"/>
                <w:szCs w:val="21"/>
              </w:rPr>
              <w:t>B21.招标文件要求提供的和供应商认为需要的其他资料（如有，请提供）。</w:t>
            </w:r>
          </w:p>
          <w:p w14:paraId="7AB8F04A">
            <w:pPr>
              <w:spacing w:line="400" w:lineRule="exact"/>
              <w:rPr>
                <w:rFonts w:ascii="宋体" w:hAnsi="宋体" w:cs="宋体"/>
                <w:b/>
                <w:bCs/>
                <w:szCs w:val="21"/>
              </w:rPr>
            </w:pPr>
            <w:r>
              <w:rPr>
                <w:rFonts w:hint="eastAsia" w:ascii="宋体" w:hAnsi="宋体" w:cs="宋体"/>
                <w:b/>
                <w:bCs/>
                <w:szCs w:val="21"/>
              </w:rPr>
              <w:t>C.第三册：报价文件</w:t>
            </w:r>
          </w:p>
          <w:p w14:paraId="23E750C1">
            <w:pPr>
              <w:spacing w:line="400" w:lineRule="exact"/>
              <w:rPr>
                <w:rFonts w:ascii="宋体" w:hAnsi="宋体" w:cs="宋体"/>
                <w:szCs w:val="21"/>
              </w:rPr>
            </w:pPr>
            <w:r>
              <w:rPr>
                <w:rFonts w:hint="eastAsia" w:ascii="宋体" w:hAnsi="宋体" w:cs="宋体"/>
                <w:szCs w:val="21"/>
              </w:rPr>
              <w:t>★C1.开标一览表（格式见附件）；</w:t>
            </w:r>
          </w:p>
          <w:p w14:paraId="7C11B7FA">
            <w:pPr>
              <w:spacing w:line="400" w:lineRule="exact"/>
              <w:rPr>
                <w:rFonts w:ascii="宋体" w:hAnsi="宋体" w:cs="宋体"/>
                <w:szCs w:val="21"/>
              </w:rPr>
            </w:pPr>
            <w:r>
              <w:rPr>
                <w:rFonts w:hint="eastAsia" w:ascii="宋体" w:hAnsi="宋体" w:cs="宋体"/>
                <w:szCs w:val="21"/>
              </w:rPr>
              <w:t>C2.供应商认为需要的其他资料（如有，请提供）。</w:t>
            </w:r>
          </w:p>
          <w:p w14:paraId="4ECBF70B">
            <w:pPr>
              <w:spacing w:line="400" w:lineRule="exact"/>
              <w:rPr>
                <w:rFonts w:ascii="宋体" w:hAnsi="宋体" w:cs="宋体"/>
                <w:szCs w:val="21"/>
              </w:rPr>
            </w:pPr>
            <w:r>
              <w:rPr>
                <w:rFonts w:hint="eastAsia" w:ascii="宋体" w:hAnsi="宋体" w:cs="宋体"/>
                <w:b/>
                <w:bCs/>
                <w:szCs w:val="21"/>
              </w:rPr>
              <w:t>注：供应商应对投标文件编制目录和评分索引表以方便查询。</w:t>
            </w:r>
          </w:p>
        </w:tc>
      </w:tr>
      <w:tr w14:paraId="4922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2917800">
            <w:pPr>
              <w:spacing w:line="400" w:lineRule="exact"/>
              <w:jc w:val="center"/>
              <w:rPr>
                <w:rFonts w:ascii="宋体" w:hAnsi="宋体" w:cs="宋体"/>
                <w:szCs w:val="21"/>
              </w:rPr>
            </w:pPr>
            <w:r>
              <w:rPr>
                <w:rFonts w:hint="eastAsia" w:ascii="宋体" w:hAnsi="宋体" w:cs="宋体"/>
                <w:szCs w:val="21"/>
              </w:rPr>
              <w:t>11</w:t>
            </w:r>
          </w:p>
        </w:tc>
        <w:tc>
          <w:tcPr>
            <w:tcW w:w="8241" w:type="dxa"/>
            <w:tcBorders>
              <w:top w:val="single" w:color="auto" w:sz="4" w:space="0"/>
              <w:left w:val="single" w:color="auto" w:sz="4" w:space="0"/>
              <w:bottom w:val="single" w:color="auto" w:sz="4" w:space="0"/>
              <w:right w:val="single" w:color="auto" w:sz="4" w:space="0"/>
            </w:tcBorders>
            <w:vAlign w:val="center"/>
          </w:tcPr>
          <w:p w14:paraId="31B57716">
            <w:pPr>
              <w:spacing w:line="400" w:lineRule="exact"/>
              <w:rPr>
                <w:rFonts w:ascii="宋体" w:hAnsi="宋体" w:cs="宋体"/>
                <w:szCs w:val="21"/>
              </w:rPr>
            </w:pPr>
            <w:r>
              <w:rPr>
                <w:rFonts w:hint="eastAsia" w:ascii="宋体" w:hAnsi="宋体" w:cs="宋体"/>
                <w:szCs w:val="21"/>
              </w:rPr>
              <w:t>本项目实行网上投标，供应商应准备以下投标文件：</w:t>
            </w:r>
          </w:p>
          <w:p w14:paraId="19A664BB">
            <w:pPr>
              <w:spacing w:line="400" w:lineRule="exact"/>
              <w:rPr>
                <w:rFonts w:ascii="宋体" w:hAnsi="宋体" w:cs="宋体"/>
                <w:szCs w:val="21"/>
              </w:rPr>
            </w:pPr>
            <w:r>
              <w:rPr>
                <w:rFonts w:hint="eastAsia" w:ascii="宋体" w:hAnsi="宋体" w:cs="宋体"/>
                <w:szCs w:val="21"/>
              </w:rPr>
              <w:t>★（1）上传到政府采购云平台的电子投标文件（含资格文件、商务和技术文件、报价文件）1份。</w:t>
            </w:r>
          </w:p>
          <w:p w14:paraId="1F731654">
            <w:pPr>
              <w:spacing w:line="400" w:lineRule="exact"/>
              <w:rPr>
                <w:rFonts w:ascii="宋体" w:hAnsi="宋体" w:cs="宋体"/>
                <w:szCs w:val="21"/>
              </w:rPr>
            </w:pPr>
            <w:r>
              <w:rPr>
                <w:rFonts w:hint="eastAsia" w:ascii="宋体" w:hAnsi="宋体" w:cs="宋体"/>
                <w:szCs w:val="21"/>
              </w:rPr>
              <w:t>（2）以U盘存储的电子备份投标文件（含资格文件、商务和技术文件、报价文件）1份</w:t>
            </w:r>
            <w:r>
              <w:rPr>
                <w:rFonts w:hint="eastAsia" w:ascii="宋体" w:hAnsi="宋体" w:cs="宋体"/>
              </w:rPr>
              <w:t>（自愿提供，用于异常处理）</w:t>
            </w:r>
            <w:r>
              <w:rPr>
                <w:rFonts w:hint="eastAsia" w:ascii="宋体" w:hAnsi="宋体" w:cs="宋体"/>
                <w:szCs w:val="21"/>
              </w:rPr>
              <w:t>。</w:t>
            </w:r>
          </w:p>
          <w:p w14:paraId="1D2C576E">
            <w:pPr>
              <w:spacing w:line="400" w:lineRule="exact"/>
              <w:rPr>
                <w:rFonts w:ascii="宋体" w:hAnsi="宋体" w:cs="宋体"/>
                <w:szCs w:val="21"/>
              </w:rPr>
            </w:pPr>
            <w:r>
              <w:rPr>
                <w:rFonts w:hint="eastAsia" w:ascii="宋体" w:hAnsi="宋体" w:cs="宋体"/>
                <w:szCs w:val="21"/>
              </w:rPr>
              <w:t>（3）中标供应商在中标结果公示期结束后3天内向代理公司提供投标文件打印装订成册的纸质投标文件一份（须与电子投标文件一致）。中标供应商可采用邮寄（含快递）方式或现场方式递交装订成册的纸质投标文件，送达地址：宁波市国际招标有限公司（宁波市江北区环城北路西段207弄19号世茂茂悦商业中心1号楼八楼012室），联系方式：陈洋，0574-87295348。</w:t>
            </w:r>
          </w:p>
        </w:tc>
      </w:tr>
      <w:tr w14:paraId="1326F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7EACEC7">
            <w:pPr>
              <w:spacing w:line="400" w:lineRule="exact"/>
              <w:jc w:val="center"/>
              <w:rPr>
                <w:rFonts w:ascii="宋体" w:hAnsi="宋体" w:cs="宋体"/>
                <w:szCs w:val="21"/>
              </w:rPr>
            </w:pPr>
            <w:r>
              <w:rPr>
                <w:rFonts w:hint="eastAsia" w:ascii="宋体" w:hAnsi="宋体" w:cs="宋体"/>
                <w:szCs w:val="21"/>
              </w:rPr>
              <w:t>12</w:t>
            </w:r>
          </w:p>
        </w:tc>
        <w:tc>
          <w:tcPr>
            <w:tcW w:w="8241" w:type="dxa"/>
            <w:tcBorders>
              <w:top w:val="single" w:color="auto" w:sz="4" w:space="0"/>
              <w:left w:val="single" w:color="auto" w:sz="4" w:space="0"/>
              <w:bottom w:val="single" w:color="auto" w:sz="4" w:space="0"/>
              <w:right w:val="single" w:color="auto" w:sz="4" w:space="0"/>
            </w:tcBorders>
            <w:vAlign w:val="center"/>
          </w:tcPr>
          <w:p w14:paraId="660B9D54">
            <w:pPr>
              <w:spacing w:line="400" w:lineRule="exact"/>
              <w:rPr>
                <w:rFonts w:ascii="宋体" w:hAnsi="宋体" w:cs="宋体"/>
                <w:szCs w:val="21"/>
              </w:rPr>
            </w:pPr>
            <w:r>
              <w:rPr>
                <w:rFonts w:hint="eastAsia" w:ascii="宋体" w:hAnsi="宋体" w:cs="宋体"/>
                <w:szCs w:val="21"/>
              </w:rPr>
              <w:t>投标截止时间及地点：2025年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日09:30（北京时间）</w:t>
            </w:r>
          </w:p>
          <w:p w14:paraId="669F9513">
            <w:pPr>
              <w:spacing w:line="400" w:lineRule="exact"/>
              <w:rPr>
                <w:rFonts w:ascii="宋体" w:hAnsi="宋体" w:cs="宋体"/>
                <w:szCs w:val="21"/>
                <w:u w:val="single"/>
              </w:rPr>
            </w:pPr>
            <w:r>
              <w:rPr>
                <w:rFonts w:hint="eastAsia" w:ascii="宋体" w:hAnsi="宋体" w:cs="宋体"/>
                <w:szCs w:val="21"/>
              </w:rPr>
              <w:t xml:space="preserve">宁波市国际招标有限公司开标大厅（二）（宁波市江北区环城北路西段207弄19号世茂茂悦商业中心1号楼七楼招投标会议中心），本项目通过“政府采购云平台（www.zcygov.cn）”实行在线制作并提交投标文件（电子投标）。 </w:t>
            </w:r>
          </w:p>
        </w:tc>
      </w:tr>
      <w:tr w14:paraId="36C4D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94D0FDE">
            <w:pPr>
              <w:spacing w:line="400" w:lineRule="exact"/>
              <w:jc w:val="center"/>
              <w:rPr>
                <w:rFonts w:ascii="宋体" w:hAnsi="宋体" w:cs="宋体"/>
                <w:szCs w:val="21"/>
              </w:rPr>
            </w:pPr>
            <w:r>
              <w:rPr>
                <w:rFonts w:hint="eastAsia" w:ascii="宋体" w:hAnsi="宋体" w:cs="宋体"/>
                <w:szCs w:val="21"/>
              </w:rPr>
              <w:t>13</w:t>
            </w:r>
          </w:p>
        </w:tc>
        <w:tc>
          <w:tcPr>
            <w:tcW w:w="8241" w:type="dxa"/>
            <w:tcBorders>
              <w:top w:val="single" w:color="auto" w:sz="4" w:space="0"/>
              <w:left w:val="single" w:color="auto" w:sz="4" w:space="0"/>
              <w:bottom w:val="single" w:color="auto" w:sz="4" w:space="0"/>
              <w:right w:val="single" w:color="auto" w:sz="4" w:space="0"/>
            </w:tcBorders>
            <w:vAlign w:val="center"/>
          </w:tcPr>
          <w:p w14:paraId="7C669D66">
            <w:pPr>
              <w:spacing w:line="400" w:lineRule="exact"/>
              <w:rPr>
                <w:rFonts w:ascii="宋体" w:hAnsi="宋体" w:cs="宋体"/>
                <w:szCs w:val="21"/>
              </w:rPr>
            </w:pPr>
            <w:r>
              <w:rPr>
                <w:rFonts w:hint="eastAsia" w:ascii="宋体" w:hAnsi="宋体" w:cs="宋体"/>
                <w:szCs w:val="21"/>
              </w:rPr>
              <w:t>开标时间及地点：2025年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日09:30（北京时间）</w:t>
            </w:r>
          </w:p>
          <w:p w14:paraId="07B14586">
            <w:pPr>
              <w:spacing w:line="400" w:lineRule="exact"/>
              <w:rPr>
                <w:rFonts w:ascii="宋体" w:hAnsi="宋体" w:cs="宋体"/>
                <w:szCs w:val="21"/>
              </w:rPr>
            </w:pPr>
            <w:r>
              <w:rPr>
                <w:rFonts w:hint="eastAsia" w:ascii="宋体" w:hAnsi="宋体" w:cs="宋体"/>
                <w:szCs w:val="21"/>
              </w:rPr>
              <w:t xml:space="preserve">宁波市国际招标有限公司开标大厅（二）（宁波市江北区环城北路西段207弄19号世茂茂悦商业中心1号楼七楼招投标会议中心），本项目通过“政府采购云平台（www.zcygov.cn）”实行在线开标。 </w:t>
            </w:r>
          </w:p>
        </w:tc>
      </w:tr>
      <w:tr w14:paraId="75EE5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8476B27">
            <w:pPr>
              <w:spacing w:line="400" w:lineRule="exact"/>
              <w:jc w:val="center"/>
              <w:rPr>
                <w:rFonts w:ascii="宋体" w:hAnsi="宋体" w:cs="宋体"/>
                <w:szCs w:val="21"/>
              </w:rPr>
            </w:pPr>
            <w:r>
              <w:rPr>
                <w:rFonts w:hint="eastAsia" w:ascii="宋体" w:hAnsi="宋体" w:cs="宋体"/>
                <w:szCs w:val="21"/>
              </w:rPr>
              <w:t>★14</w:t>
            </w:r>
          </w:p>
        </w:tc>
        <w:tc>
          <w:tcPr>
            <w:tcW w:w="8241" w:type="dxa"/>
            <w:tcBorders>
              <w:top w:val="single" w:color="auto" w:sz="4" w:space="0"/>
              <w:left w:val="single" w:color="auto" w:sz="4" w:space="0"/>
              <w:bottom w:val="single" w:color="auto" w:sz="4" w:space="0"/>
              <w:right w:val="single" w:color="auto" w:sz="4" w:space="0"/>
            </w:tcBorders>
            <w:vAlign w:val="center"/>
          </w:tcPr>
          <w:p w14:paraId="26E68E50">
            <w:pPr>
              <w:spacing w:line="400" w:lineRule="exact"/>
              <w:rPr>
                <w:rFonts w:ascii="宋体" w:hAnsi="宋体" w:cs="宋体"/>
                <w:szCs w:val="21"/>
              </w:rPr>
            </w:pPr>
            <w:r>
              <w:rPr>
                <w:rFonts w:hint="eastAsia" w:ascii="宋体" w:hAnsi="宋体" w:cs="宋体"/>
                <w:szCs w:val="21"/>
              </w:rPr>
              <w:t>服务期限：合同签订之日起三年，合同一年一签，招标人每年对中标供应商进行年度服务考核机制，考核合格可进行续签，最多续签两次。</w:t>
            </w:r>
          </w:p>
        </w:tc>
      </w:tr>
      <w:tr w14:paraId="098D1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281FD61">
            <w:pPr>
              <w:spacing w:line="400" w:lineRule="exact"/>
              <w:jc w:val="center"/>
              <w:rPr>
                <w:rFonts w:ascii="宋体" w:hAnsi="宋体" w:cs="宋体"/>
                <w:szCs w:val="21"/>
              </w:rPr>
            </w:pPr>
            <w:r>
              <w:rPr>
                <w:rFonts w:hint="eastAsia" w:ascii="宋体" w:hAnsi="宋体" w:cs="宋体"/>
                <w:szCs w:val="21"/>
              </w:rPr>
              <w:t>★15</w:t>
            </w:r>
          </w:p>
        </w:tc>
        <w:tc>
          <w:tcPr>
            <w:tcW w:w="8241" w:type="dxa"/>
            <w:tcBorders>
              <w:top w:val="single" w:color="auto" w:sz="4" w:space="0"/>
              <w:left w:val="single" w:color="auto" w:sz="4" w:space="0"/>
              <w:bottom w:val="single" w:color="auto" w:sz="4" w:space="0"/>
              <w:right w:val="single" w:color="auto" w:sz="4" w:space="0"/>
            </w:tcBorders>
            <w:vAlign w:val="center"/>
          </w:tcPr>
          <w:p w14:paraId="5FE2596A">
            <w:pPr>
              <w:spacing w:line="400" w:lineRule="exact"/>
              <w:rPr>
                <w:rFonts w:ascii="宋体" w:hAnsi="宋体" w:cs="宋体"/>
                <w:szCs w:val="21"/>
              </w:rPr>
            </w:pPr>
            <w:r>
              <w:rPr>
                <w:rFonts w:hint="eastAsia" w:ascii="宋体" w:hAnsi="宋体" w:cs="宋体"/>
                <w:szCs w:val="21"/>
              </w:rPr>
              <w:t>服务地点：招标人指定地点。</w:t>
            </w:r>
          </w:p>
        </w:tc>
      </w:tr>
      <w:tr w14:paraId="7D063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48EAD1E">
            <w:pPr>
              <w:spacing w:line="400" w:lineRule="exact"/>
              <w:jc w:val="center"/>
              <w:rPr>
                <w:rFonts w:ascii="宋体" w:hAnsi="宋体" w:cs="宋体"/>
                <w:szCs w:val="21"/>
              </w:rPr>
            </w:pPr>
            <w:r>
              <w:rPr>
                <w:rFonts w:hint="eastAsia" w:ascii="宋体" w:hAnsi="宋体" w:cs="宋体"/>
                <w:szCs w:val="21"/>
              </w:rPr>
              <w:t>★16</w:t>
            </w:r>
          </w:p>
        </w:tc>
        <w:tc>
          <w:tcPr>
            <w:tcW w:w="8241" w:type="dxa"/>
            <w:tcBorders>
              <w:top w:val="single" w:color="auto" w:sz="4" w:space="0"/>
              <w:left w:val="single" w:color="auto" w:sz="4" w:space="0"/>
              <w:bottom w:val="single" w:color="auto" w:sz="4" w:space="0"/>
              <w:right w:val="single" w:color="auto" w:sz="4" w:space="0"/>
            </w:tcBorders>
            <w:vAlign w:val="center"/>
          </w:tcPr>
          <w:p w14:paraId="70941C15">
            <w:pPr>
              <w:autoSpaceDE w:val="0"/>
              <w:autoSpaceDN w:val="0"/>
              <w:spacing w:line="400" w:lineRule="exact"/>
              <w:textAlignment w:val="bottom"/>
              <w:rPr>
                <w:rFonts w:ascii="宋体" w:hAnsi="宋体" w:cs="宋体"/>
                <w:szCs w:val="21"/>
              </w:rPr>
            </w:pPr>
            <w:r>
              <w:rPr>
                <w:rFonts w:hint="eastAsia" w:ascii="宋体" w:hAnsi="宋体" w:cs="宋体"/>
                <w:szCs w:val="21"/>
              </w:rPr>
              <w:t>付款方式：合同签订生效且具备实施条件后7个工作日内，招标人向中标供应商支付项目预算的40%预付款，一年服务期限届满后7个工作日内按实际工作量进行结算，付清余款。</w:t>
            </w:r>
          </w:p>
        </w:tc>
      </w:tr>
      <w:tr w14:paraId="6A2A1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26D98F0">
            <w:pPr>
              <w:spacing w:line="400" w:lineRule="exact"/>
              <w:jc w:val="center"/>
              <w:rPr>
                <w:rFonts w:ascii="宋体" w:hAnsi="宋体" w:cs="宋体"/>
                <w:szCs w:val="21"/>
              </w:rPr>
            </w:pPr>
            <w:r>
              <w:rPr>
                <w:rFonts w:hint="eastAsia" w:ascii="宋体" w:hAnsi="宋体" w:cs="宋体"/>
                <w:szCs w:val="21"/>
              </w:rPr>
              <w:t>17</w:t>
            </w:r>
          </w:p>
        </w:tc>
        <w:tc>
          <w:tcPr>
            <w:tcW w:w="8241" w:type="dxa"/>
            <w:tcBorders>
              <w:top w:val="single" w:color="auto" w:sz="4" w:space="0"/>
              <w:left w:val="single" w:color="auto" w:sz="4" w:space="0"/>
              <w:bottom w:val="single" w:color="auto" w:sz="4" w:space="0"/>
              <w:right w:val="single" w:color="auto" w:sz="4" w:space="0"/>
            </w:tcBorders>
            <w:vAlign w:val="center"/>
          </w:tcPr>
          <w:p w14:paraId="719131A3">
            <w:pPr>
              <w:spacing w:line="400" w:lineRule="exact"/>
              <w:rPr>
                <w:rFonts w:ascii="宋体" w:hAnsi="宋体" w:cs="宋体"/>
                <w:b/>
                <w:bCs/>
                <w:szCs w:val="21"/>
              </w:rPr>
            </w:pPr>
            <w:r>
              <w:rPr>
                <w:rFonts w:hint="eastAsia" w:ascii="宋体" w:hAnsi="宋体" w:cs="宋体"/>
                <w:szCs w:val="21"/>
              </w:rPr>
              <w:t>履约保证金：无</w:t>
            </w:r>
          </w:p>
        </w:tc>
      </w:tr>
      <w:tr w14:paraId="78D93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CAEDF0D">
            <w:pPr>
              <w:spacing w:line="400" w:lineRule="exact"/>
              <w:jc w:val="center"/>
              <w:rPr>
                <w:rFonts w:ascii="宋体" w:hAnsi="宋体" w:cs="宋体"/>
                <w:szCs w:val="21"/>
              </w:rPr>
            </w:pPr>
            <w:r>
              <w:rPr>
                <w:rFonts w:hint="eastAsia" w:ascii="宋体" w:hAnsi="宋体" w:cs="宋体"/>
                <w:szCs w:val="21"/>
              </w:rPr>
              <w:t>18</w:t>
            </w:r>
          </w:p>
        </w:tc>
        <w:tc>
          <w:tcPr>
            <w:tcW w:w="8241" w:type="dxa"/>
            <w:tcBorders>
              <w:top w:val="single" w:color="auto" w:sz="4" w:space="0"/>
              <w:left w:val="single" w:color="auto" w:sz="4" w:space="0"/>
              <w:bottom w:val="single" w:color="auto" w:sz="4" w:space="0"/>
              <w:right w:val="single" w:color="auto" w:sz="4" w:space="0"/>
            </w:tcBorders>
            <w:vAlign w:val="center"/>
          </w:tcPr>
          <w:p w14:paraId="0BAFF867">
            <w:pPr>
              <w:autoSpaceDE w:val="0"/>
              <w:autoSpaceDN w:val="0"/>
              <w:spacing w:line="400" w:lineRule="exact"/>
              <w:textAlignment w:val="bottom"/>
              <w:rPr>
                <w:rFonts w:ascii="宋体" w:hAnsi="宋体" w:cs="宋体"/>
                <w:szCs w:val="21"/>
              </w:rPr>
            </w:pPr>
            <w:r>
              <w:rPr>
                <w:rFonts w:hint="eastAsia" w:ascii="宋体" w:hAnsi="宋体" w:cs="宋体"/>
                <w:szCs w:val="21"/>
              </w:rPr>
              <w:t>签订合同时间：中标通知书发出之日起</w:t>
            </w:r>
            <w:r>
              <w:rPr>
                <w:rFonts w:hint="eastAsia" w:ascii="宋体" w:hAnsi="宋体" w:cs="宋体"/>
                <w:szCs w:val="21"/>
                <w:u w:val="single"/>
              </w:rPr>
              <w:t xml:space="preserve"> 30 </w:t>
            </w:r>
            <w:r>
              <w:rPr>
                <w:rFonts w:hint="eastAsia" w:ascii="宋体" w:hAnsi="宋体" w:cs="宋体"/>
                <w:szCs w:val="21"/>
              </w:rPr>
              <w:t>日内。</w:t>
            </w:r>
          </w:p>
        </w:tc>
      </w:tr>
      <w:tr w14:paraId="6B365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F734359">
            <w:pPr>
              <w:spacing w:line="400" w:lineRule="exact"/>
              <w:jc w:val="center"/>
              <w:rPr>
                <w:rFonts w:ascii="宋体" w:hAnsi="宋体" w:cs="宋体"/>
                <w:szCs w:val="21"/>
              </w:rPr>
            </w:pPr>
            <w:r>
              <w:rPr>
                <w:rFonts w:hint="eastAsia" w:ascii="宋体" w:hAnsi="宋体" w:cs="宋体"/>
                <w:szCs w:val="21"/>
              </w:rPr>
              <w:t>19</w:t>
            </w:r>
          </w:p>
        </w:tc>
        <w:tc>
          <w:tcPr>
            <w:tcW w:w="8241" w:type="dxa"/>
            <w:tcBorders>
              <w:top w:val="single" w:color="auto" w:sz="4" w:space="0"/>
              <w:left w:val="single" w:color="auto" w:sz="4" w:space="0"/>
              <w:bottom w:val="single" w:color="auto" w:sz="4" w:space="0"/>
              <w:right w:val="single" w:color="auto" w:sz="4" w:space="0"/>
            </w:tcBorders>
            <w:vAlign w:val="center"/>
          </w:tcPr>
          <w:p w14:paraId="43EB8812">
            <w:pPr>
              <w:autoSpaceDE w:val="0"/>
              <w:autoSpaceDN w:val="0"/>
              <w:spacing w:line="400" w:lineRule="exact"/>
              <w:textAlignment w:val="bottom"/>
              <w:rPr>
                <w:rFonts w:ascii="宋体" w:hAnsi="宋体" w:cs="宋体"/>
                <w:szCs w:val="21"/>
              </w:rPr>
            </w:pPr>
            <w:r>
              <w:rPr>
                <w:rFonts w:hint="eastAsia" w:ascii="宋体" w:hAnsi="宋体" w:cs="宋体"/>
                <w:szCs w:val="21"/>
              </w:rPr>
              <w:t>招标代理服务费：</w:t>
            </w:r>
          </w:p>
          <w:p w14:paraId="3DCFF31B">
            <w:pPr>
              <w:spacing w:line="400" w:lineRule="exact"/>
              <w:jc w:val="left"/>
              <w:rPr>
                <w:rFonts w:ascii="宋体" w:hAnsi="宋体" w:cs="宋体"/>
                <w:szCs w:val="21"/>
              </w:rPr>
            </w:pPr>
            <w:r>
              <w:rPr>
                <w:rFonts w:hint="eastAsia" w:ascii="宋体" w:hAnsi="宋体" w:cs="宋体"/>
                <w:szCs w:val="21"/>
              </w:rPr>
              <w:t>1.本招标代理公司根据国家发改委发改办价格[2003]857号通知和原国家计委计价格[2002]1980号文件规定的招标代理服务收费标准下浮20%，按照三年预算总金额，向中标供应商收取招标服务费。单个标项代理服务费经计算不足3000元的按照3000元收取，最高不超过80000元。本项目收费类型为</w:t>
            </w:r>
            <w:r>
              <w:rPr>
                <w:rFonts w:hint="eastAsia" w:ascii="宋体" w:hAnsi="宋体" w:cs="宋体"/>
                <w:b/>
                <w:bCs/>
                <w:szCs w:val="21"/>
              </w:rPr>
              <w:t>服务，由两家中标供应商平均分摊本项目招标代理服务费。</w:t>
            </w:r>
          </w:p>
          <w:tbl>
            <w:tblPr>
              <w:tblStyle w:val="52"/>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91"/>
              <w:gridCol w:w="1891"/>
              <w:gridCol w:w="1892"/>
            </w:tblGrid>
            <w:tr w14:paraId="41B4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38" w:type="dxa"/>
                  <w:vAlign w:val="center"/>
                </w:tcPr>
                <w:p w14:paraId="6DAE211B">
                  <w:pPr>
                    <w:spacing w:line="400" w:lineRule="exact"/>
                    <w:jc w:val="right"/>
                    <w:rPr>
                      <w:rFonts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D0pOcI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
                      <w:szCs w:val="21"/>
                    </w:rPr>
                    <w:t>服务类型费率</w:t>
                  </w:r>
                </w:p>
                <w:p w14:paraId="4C3901E4">
                  <w:pPr>
                    <w:spacing w:line="400" w:lineRule="exact"/>
                    <w:rPr>
                      <w:rFonts w:ascii="宋体" w:hAnsi="宋体" w:cs="宋体"/>
                      <w:b/>
                      <w:szCs w:val="21"/>
                    </w:rPr>
                  </w:pPr>
                  <w:r>
                    <w:rPr>
                      <w:rFonts w:hint="eastAsia" w:ascii="宋体" w:hAnsi="宋体" w:cs="宋体"/>
                      <w:b/>
                      <w:szCs w:val="21"/>
                    </w:rPr>
                    <w:t>中标金额（万元）</w:t>
                  </w:r>
                </w:p>
              </w:tc>
              <w:tc>
                <w:tcPr>
                  <w:tcW w:w="1891" w:type="dxa"/>
                  <w:vAlign w:val="center"/>
                </w:tcPr>
                <w:p w14:paraId="420A760C">
                  <w:pPr>
                    <w:spacing w:line="400" w:lineRule="exact"/>
                    <w:jc w:val="center"/>
                    <w:rPr>
                      <w:rFonts w:ascii="宋体" w:hAnsi="宋体" w:cs="宋体"/>
                      <w:b/>
                      <w:szCs w:val="21"/>
                    </w:rPr>
                  </w:pPr>
                  <w:r>
                    <w:rPr>
                      <w:rFonts w:hint="eastAsia" w:ascii="宋体" w:hAnsi="宋体" w:cs="宋体"/>
                      <w:b/>
                      <w:szCs w:val="21"/>
                    </w:rPr>
                    <w:t>货物招标</w:t>
                  </w:r>
                </w:p>
              </w:tc>
              <w:tc>
                <w:tcPr>
                  <w:tcW w:w="1891" w:type="dxa"/>
                  <w:vAlign w:val="center"/>
                </w:tcPr>
                <w:p w14:paraId="265F8B9E">
                  <w:pPr>
                    <w:spacing w:line="400" w:lineRule="exact"/>
                    <w:jc w:val="center"/>
                    <w:rPr>
                      <w:rFonts w:ascii="宋体" w:hAnsi="宋体" w:cs="宋体"/>
                      <w:b/>
                      <w:szCs w:val="21"/>
                    </w:rPr>
                  </w:pPr>
                  <w:r>
                    <w:rPr>
                      <w:rFonts w:hint="eastAsia" w:ascii="宋体" w:hAnsi="宋体" w:cs="宋体"/>
                      <w:b/>
                      <w:szCs w:val="21"/>
                    </w:rPr>
                    <w:t>服务招标</w:t>
                  </w:r>
                </w:p>
              </w:tc>
              <w:tc>
                <w:tcPr>
                  <w:tcW w:w="1892" w:type="dxa"/>
                  <w:vAlign w:val="center"/>
                </w:tcPr>
                <w:p w14:paraId="3A7BFD66">
                  <w:pPr>
                    <w:spacing w:line="400" w:lineRule="exact"/>
                    <w:jc w:val="center"/>
                    <w:rPr>
                      <w:rFonts w:ascii="宋体" w:hAnsi="宋体" w:cs="宋体"/>
                      <w:b/>
                      <w:szCs w:val="21"/>
                    </w:rPr>
                  </w:pPr>
                  <w:r>
                    <w:rPr>
                      <w:rFonts w:hint="eastAsia" w:ascii="宋体" w:hAnsi="宋体" w:cs="宋体"/>
                      <w:b/>
                      <w:szCs w:val="21"/>
                    </w:rPr>
                    <w:t>工程招标</w:t>
                  </w:r>
                </w:p>
              </w:tc>
            </w:tr>
            <w:tr w14:paraId="4521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8" w:type="dxa"/>
                  <w:vAlign w:val="center"/>
                </w:tcPr>
                <w:p w14:paraId="55DEACAB">
                  <w:pPr>
                    <w:spacing w:line="400" w:lineRule="exact"/>
                    <w:jc w:val="center"/>
                    <w:rPr>
                      <w:rFonts w:ascii="宋体" w:hAnsi="宋体" w:cs="宋体"/>
                      <w:bCs/>
                      <w:szCs w:val="21"/>
                    </w:rPr>
                  </w:pPr>
                  <w:r>
                    <w:rPr>
                      <w:rFonts w:hint="eastAsia" w:ascii="宋体" w:hAnsi="宋体" w:cs="宋体"/>
                      <w:bCs/>
                      <w:szCs w:val="21"/>
                    </w:rPr>
                    <w:t>100以下</w:t>
                  </w:r>
                </w:p>
              </w:tc>
              <w:tc>
                <w:tcPr>
                  <w:tcW w:w="1891" w:type="dxa"/>
                  <w:vAlign w:val="center"/>
                </w:tcPr>
                <w:p w14:paraId="5A930ADD">
                  <w:pPr>
                    <w:spacing w:line="400" w:lineRule="exact"/>
                    <w:jc w:val="center"/>
                    <w:rPr>
                      <w:rFonts w:ascii="宋体" w:hAnsi="宋体" w:cs="宋体"/>
                      <w:bCs/>
                      <w:szCs w:val="21"/>
                    </w:rPr>
                  </w:pPr>
                  <w:r>
                    <w:rPr>
                      <w:rFonts w:hint="eastAsia" w:ascii="宋体" w:hAnsi="宋体" w:cs="宋体"/>
                      <w:bCs/>
                      <w:szCs w:val="21"/>
                    </w:rPr>
                    <w:t>1.5%</w:t>
                  </w:r>
                </w:p>
              </w:tc>
              <w:tc>
                <w:tcPr>
                  <w:tcW w:w="1891" w:type="dxa"/>
                  <w:vAlign w:val="center"/>
                </w:tcPr>
                <w:p w14:paraId="5614ABF5">
                  <w:pPr>
                    <w:spacing w:line="400" w:lineRule="exact"/>
                    <w:jc w:val="center"/>
                    <w:rPr>
                      <w:rFonts w:ascii="宋体" w:hAnsi="宋体" w:cs="宋体"/>
                      <w:bCs/>
                      <w:szCs w:val="21"/>
                    </w:rPr>
                  </w:pPr>
                  <w:r>
                    <w:rPr>
                      <w:rFonts w:hint="eastAsia" w:ascii="宋体" w:hAnsi="宋体" w:cs="宋体"/>
                      <w:bCs/>
                      <w:szCs w:val="21"/>
                    </w:rPr>
                    <w:t>1.5%</w:t>
                  </w:r>
                </w:p>
              </w:tc>
              <w:tc>
                <w:tcPr>
                  <w:tcW w:w="1892" w:type="dxa"/>
                  <w:vAlign w:val="center"/>
                </w:tcPr>
                <w:p w14:paraId="7215B084">
                  <w:pPr>
                    <w:spacing w:line="400" w:lineRule="exact"/>
                    <w:jc w:val="center"/>
                    <w:rPr>
                      <w:rFonts w:ascii="宋体" w:hAnsi="宋体" w:cs="宋体"/>
                      <w:bCs/>
                      <w:szCs w:val="21"/>
                    </w:rPr>
                  </w:pPr>
                  <w:r>
                    <w:rPr>
                      <w:rFonts w:hint="eastAsia" w:ascii="宋体" w:hAnsi="宋体" w:cs="宋体"/>
                      <w:bCs/>
                      <w:szCs w:val="21"/>
                    </w:rPr>
                    <w:t>1.0%</w:t>
                  </w:r>
                </w:p>
              </w:tc>
            </w:tr>
            <w:tr w14:paraId="4464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364FCE8F">
                  <w:pPr>
                    <w:spacing w:line="400" w:lineRule="exact"/>
                    <w:jc w:val="center"/>
                    <w:rPr>
                      <w:rFonts w:ascii="宋体" w:hAnsi="宋体" w:cs="宋体"/>
                      <w:bCs/>
                      <w:szCs w:val="21"/>
                    </w:rPr>
                  </w:pPr>
                  <w:r>
                    <w:rPr>
                      <w:rFonts w:hint="eastAsia" w:ascii="宋体" w:hAnsi="宋体" w:cs="宋体"/>
                      <w:bCs/>
                      <w:szCs w:val="21"/>
                    </w:rPr>
                    <w:t>100-500</w:t>
                  </w:r>
                </w:p>
              </w:tc>
              <w:tc>
                <w:tcPr>
                  <w:tcW w:w="1891" w:type="dxa"/>
                  <w:vAlign w:val="center"/>
                </w:tcPr>
                <w:p w14:paraId="2EB41C84">
                  <w:pPr>
                    <w:spacing w:line="400" w:lineRule="exact"/>
                    <w:jc w:val="center"/>
                    <w:rPr>
                      <w:rFonts w:ascii="宋体" w:hAnsi="宋体" w:cs="宋体"/>
                      <w:bCs/>
                      <w:szCs w:val="21"/>
                    </w:rPr>
                  </w:pPr>
                  <w:r>
                    <w:rPr>
                      <w:rFonts w:hint="eastAsia" w:ascii="宋体" w:hAnsi="宋体" w:cs="宋体"/>
                      <w:bCs/>
                      <w:szCs w:val="21"/>
                    </w:rPr>
                    <w:t>1.1%</w:t>
                  </w:r>
                </w:p>
              </w:tc>
              <w:tc>
                <w:tcPr>
                  <w:tcW w:w="1891" w:type="dxa"/>
                  <w:vAlign w:val="center"/>
                </w:tcPr>
                <w:p w14:paraId="4EB6C241">
                  <w:pPr>
                    <w:spacing w:line="400" w:lineRule="exact"/>
                    <w:jc w:val="center"/>
                    <w:rPr>
                      <w:rFonts w:ascii="宋体" w:hAnsi="宋体" w:cs="宋体"/>
                      <w:bCs/>
                      <w:szCs w:val="21"/>
                    </w:rPr>
                  </w:pPr>
                  <w:r>
                    <w:rPr>
                      <w:rFonts w:hint="eastAsia" w:ascii="宋体" w:hAnsi="宋体" w:cs="宋体"/>
                      <w:bCs/>
                      <w:szCs w:val="21"/>
                    </w:rPr>
                    <w:t>0.8%</w:t>
                  </w:r>
                </w:p>
              </w:tc>
              <w:tc>
                <w:tcPr>
                  <w:tcW w:w="1892" w:type="dxa"/>
                  <w:vAlign w:val="center"/>
                </w:tcPr>
                <w:p w14:paraId="54470A55">
                  <w:pPr>
                    <w:spacing w:line="400" w:lineRule="exact"/>
                    <w:jc w:val="center"/>
                    <w:rPr>
                      <w:rFonts w:ascii="宋体" w:hAnsi="宋体" w:cs="宋体"/>
                      <w:bCs/>
                      <w:szCs w:val="21"/>
                    </w:rPr>
                  </w:pPr>
                  <w:r>
                    <w:rPr>
                      <w:rFonts w:hint="eastAsia" w:ascii="宋体" w:hAnsi="宋体" w:cs="宋体"/>
                      <w:bCs/>
                      <w:szCs w:val="21"/>
                    </w:rPr>
                    <w:t>0.7%</w:t>
                  </w:r>
                </w:p>
              </w:tc>
            </w:tr>
            <w:tr w14:paraId="7982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56EE9956">
                  <w:pPr>
                    <w:spacing w:line="400" w:lineRule="exact"/>
                    <w:jc w:val="center"/>
                    <w:rPr>
                      <w:rFonts w:ascii="宋体" w:hAnsi="宋体" w:cs="宋体"/>
                      <w:bCs/>
                      <w:szCs w:val="21"/>
                    </w:rPr>
                  </w:pPr>
                  <w:r>
                    <w:rPr>
                      <w:rFonts w:hint="eastAsia" w:ascii="宋体" w:hAnsi="宋体" w:cs="宋体"/>
                      <w:bCs/>
                      <w:szCs w:val="21"/>
                    </w:rPr>
                    <w:t>500-1000</w:t>
                  </w:r>
                </w:p>
              </w:tc>
              <w:tc>
                <w:tcPr>
                  <w:tcW w:w="1891" w:type="dxa"/>
                  <w:vAlign w:val="center"/>
                </w:tcPr>
                <w:p w14:paraId="1A7D6F9B">
                  <w:pPr>
                    <w:spacing w:line="400" w:lineRule="exact"/>
                    <w:jc w:val="center"/>
                    <w:rPr>
                      <w:rFonts w:ascii="宋体" w:hAnsi="宋体" w:cs="宋体"/>
                      <w:bCs/>
                      <w:szCs w:val="21"/>
                    </w:rPr>
                  </w:pPr>
                  <w:r>
                    <w:rPr>
                      <w:rFonts w:hint="eastAsia" w:ascii="宋体" w:hAnsi="宋体" w:cs="宋体"/>
                      <w:bCs/>
                      <w:szCs w:val="21"/>
                    </w:rPr>
                    <w:t>0.8%</w:t>
                  </w:r>
                </w:p>
              </w:tc>
              <w:tc>
                <w:tcPr>
                  <w:tcW w:w="1891" w:type="dxa"/>
                  <w:vAlign w:val="center"/>
                </w:tcPr>
                <w:p w14:paraId="592F4E58">
                  <w:pPr>
                    <w:spacing w:line="400" w:lineRule="exact"/>
                    <w:jc w:val="center"/>
                    <w:rPr>
                      <w:rFonts w:ascii="宋体" w:hAnsi="宋体" w:cs="宋体"/>
                      <w:bCs/>
                      <w:szCs w:val="21"/>
                    </w:rPr>
                  </w:pPr>
                  <w:r>
                    <w:rPr>
                      <w:rFonts w:hint="eastAsia" w:ascii="宋体" w:hAnsi="宋体" w:cs="宋体"/>
                      <w:bCs/>
                      <w:szCs w:val="21"/>
                    </w:rPr>
                    <w:t>0.45%</w:t>
                  </w:r>
                </w:p>
              </w:tc>
              <w:tc>
                <w:tcPr>
                  <w:tcW w:w="1892" w:type="dxa"/>
                  <w:vAlign w:val="center"/>
                </w:tcPr>
                <w:p w14:paraId="06DD794A">
                  <w:pPr>
                    <w:spacing w:line="400" w:lineRule="exact"/>
                    <w:jc w:val="center"/>
                    <w:rPr>
                      <w:rFonts w:ascii="宋体" w:hAnsi="宋体" w:cs="宋体"/>
                      <w:bCs/>
                      <w:szCs w:val="21"/>
                    </w:rPr>
                  </w:pPr>
                  <w:r>
                    <w:rPr>
                      <w:rFonts w:hint="eastAsia" w:ascii="宋体" w:hAnsi="宋体" w:cs="宋体"/>
                      <w:bCs/>
                      <w:szCs w:val="21"/>
                    </w:rPr>
                    <w:t>0.55%</w:t>
                  </w:r>
                </w:p>
              </w:tc>
            </w:tr>
            <w:tr w14:paraId="6AB0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25563C3B">
                  <w:pPr>
                    <w:spacing w:line="400" w:lineRule="exact"/>
                    <w:jc w:val="center"/>
                    <w:rPr>
                      <w:rFonts w:ascii="宋体" w:hAnsi="宋体" w:cs="宋体"/>
                      <w:bCs/>
                      <w:szCs w:val="21"/>
                    </w:rPr>
                  </w:pPr>
                  <w:r>
                    <w:rPr>
                      <w:rFonts w:hint="eastAsia" w:ascii="宋体" w:hAnsi="宋体" w:cs="宋体"/>
                      <w:bCs/>
                      <w:szCs w:val="21"/>
                    </w:rPr>
                    <w:t>1000-5000</w:t>
                  </w:r>
                </w:p>
              </w:tc>
              <w:tc>
                <w:tcPr>
                  <w:tcW w:w="1891" w:type="dxa"/>
                  <w:vAlign w:val="center"/>
                </w:tcPr>
                <w:p w14:paraId="785157A8">
                  <w:pPr>
                    <w:spacing w:line="400" w:lineRule="exact"/>
                    <w:jc w:val="center"/>
                    <w:rPr>
                      <w:rFonts w:ascii="宋体" w:hAnsi="宋体" w:cs="宋体"/>
                      <w:bCs/>
                      <w:szCs w:val="21"/>
                    </w:rPr>
                  </w:pPr>
                  <w:r>
                    <w:rPr>
                      <w:rFonts w:hint="eastAsia" w:ascii="宋体" w:hAnsi="宋体" w:cs="宋体"/>
                      <w:bCs/>
                      <w:szCs w:val="21"/>
                    </w:rPr>
                    <w:t>0.5%</w:t>
                  </w:r>
                </w:p>
              </w:tc>
              <w:tc>
                <w:tcPr>
                  <w:tcW w:w="1891" w:type="dxa"/>
                  <w:vAlign w:val="center"/>
                </w:tcPr>
                <w:p w14:paraId="639CB905">
                  <w:pPr>
                    <w:spacing w:line="400" w:lineRule="exact"/>
                    <w:jc w:val="center"/>
                    <w:rPr>
                      <w:rFonts w:ascii="宋体" w:hAnsi="宋体" w:cs="宋体"/>
                      <w:bCs/>
                      <w:szCs w:val="21"/>
                    </w:rPr>
                  </w:pPr>
                  <w:r>
                    <w:rPr>
                      <w:rFonts w:hint="eastAsia" w:ascii="宋体" w:hAnsi="宋体" w:cs="宋体"/>
                      <w:bCs/>
                      <w:szCs w:val="21"/>
                    </w:rPr>
                    <w:t>0.25%</w:t>
                  </w:r>
                </w:p>
              </w:tc>
              <w:tc>
                <w:tcPr>
                  <w:tcW w:w="1892" w:type="dxa"/>
                  <w:vAlign w:val="center"/>
                </w:tcPr>
                <w:p w14:paraId="0E72F1BA">
                  <w:pPr>
                    <w:spacing w:line="400" w:lineRule="exact"/>
                    <w:jc w:val="center"/>
                    <w:rPr>
                      <w:rFonts w:ascii="宋体" w:hAnsi="宋体" w:cs="宋体"/>
                      <w:bCs/>
                      <w:szCs w:val="21"/>
                    </w:rPr>
                  </w:pPr>
                  <w:r>
                    <w:rPr>
                      <w:rFonts w:hint="eastAsia" w:ascii="宋体" w:hAnsi="宋体" w:cs="宋体"/>
                      <w:bCs/>
                      <w:szCs w:val="21"/>
                    </w:rPr>
                    <w:t>0.35%</w:t>
                  </w:r>
                </w:p>
              </w:tc>
            </w:tr>
            <w:tr w14:paraId="1DE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009C6B9D">
                  <w:pPr>
                    <w:spacing w:line="400" w:lineRule="exact"/>
                    <w:jc w:val="center"/>
                    <w:rPr>
                      <w:rFonts w:ascii="宋体" w:hAnsi="宋体" w:cs="宋体"/>
                      <w:bCs/>
                      <w:szCs w:val="21"/>
                    </w:rPr>
                  </w:pPr>
                  <w:r>
                    <w:rPr>
                      <w:rFonts w:hint="eastAsia" w:ascii="宋体" w:hAnsi="宋体" w:cs="宋体"/>
                      <w:bCs/>
                      <w:szCs w:val="21"/>
                    </w:rPr>
                    <w:t>5000-10000</w:t>
                  </w:r>
                </w:p>
              </w:tc>
              <w:tc>
                <w:tcPr>
                  <w:tcW w:w="1891" w:type="dxa"/>
                  <w:vAlign w:val="center"/>
                </w:tcPr>
                <w:p w14:paraId="0BD923C8">
                  <w:pPr>
                    <w:spacing w:line="400" w:lineRule="exact"/>
                    <w:jc w:val="center"/>
                    <w:rPr>
                      <w:rFonts w:ascii="宋体" w:hAnsi="宋体" w:cs="宋体"/>
                      <w:bCs/>
                      <w:szCs w:val="21"/>
                    </w:rPr>
                  </w:pPr>
                  <w:r>
                    <w:rPr>
                      <w:rFonts w:hint="eastAsia" w:ascii="宋体" w:hAnsi="宋体" w:cs="宋体"/>
                      <w:bCs/>
                      <w:szCs w:val="21"/>
                    </w:rPr>
                    <w:t>0.25%</w:t>
                  </w:r>
                </w:p>
              </w:tc>
              <w:tc>
                <w:tcPr>
                  <w:tcW w:w="1891" w:type="dxa"/>
                  <w:vAlign w:val="center"/>
                </w:tcPr>
                <w:p w14:paraId="243E568C">
                  <w:pPr>
                    <w:spacing w:line="400" w:lineRule="exact"/>
                    <w:jc w:val="center"/>
                    <w:rPr>
                      <w:rFonts w:ascii="宋体" w:hAnsi="宋体" w:cs="宋体"/>
                      <w:bCs/>
                      <w:szCs w:val="21"/>
                    </w:rPr>
                  </w:pPr>
                  <w:r>
                    <w:rPr>
                      <w:rFonts w:hint="eastAsia" w:ascii="宋体" w:hAnsi="宋体" w:cs="宋体"/>
                      <w:bCs/>
                      <w:szCs w:val="21"/>
                    </w:rPr>
                    <w:t>0.1%</w:t>
                  </w:r>
                </w:p>
              </w:tc>
              <w:tc>
                <w:tcPr>
                  <w:tcW w:w="1892" w:type="dxa"/>
                  <w:vAlign w:val="center"/>
                </w:tcPr>
                <w:p w14:paraId="068B0241">
                  <w:pPr>
                    <w:spacing w:line="400" w:lineRule="exact"/>
                    <w:jc w:val="center"/>
                    <w:rPr>
                      <w:rFonts w:ascii="宋体" w:hAnsi="宋体" w:cs="宋体"/>
                      <w:bCs/>
                      <w:szCs w:val="21"/>
                    </w:rPr>
                  </w:pPr>
                  <w:r>
                    <w:rPr>
                      <w:rFonts w:hint="eastAsia" w:ascii="宋体" w:hAnsi="宋体" w:cs="宋体"/>
                      <w:bCs/>
                      <w:szCs w:val="21"/>
                    </w:rPr>
                    <w:t>0.2%</w:t>
                  </w:r>
                </w:p>
              </w:tc>
            </w:tr>
          </w:tbl>
          <w:p w14:paraId="0B01976B">
            <w:pPr>
              <w:spacing w:line="400" w:lineRule="exact"/>
              <w:jc w:val="left"/>
              <w:rPr>
                <w:rFonts w:ascii="宋体" w:hAnsi="宋体" w:cs="宋体"/>
                <w:szCs w:val="21"/>
              </w:rPr>
            </w:pPr>
            <w:r>
              <w:rPr>
                <w:rFonts w:hint="eastAsia" w:ascii="宋体" w:hAnsi="宋体" w:cs="宋体"/>
                <w:szCs w:val="21"/>
              </w:rPr>
              <w:t>收费采用差额定率累进计费方式，以中标金额为计算基数，分段累加。</w:t>
            </w:r>
          </w:p>
          <w:p w14:paraId="571AAC97">
            <w:pPr>
              <w:spacing w:line="400" w:lineRule="exact"/>
              <w:jc w:val="left"/>
              <w:rPr>
                <w:rFonts w:ascii="宋体" w:hAnsi="宋体" w:cs="宋体"/>
                <w:szCs w:val="21"/>
              </w:rPr>
            </w:pPr>
            <w:r>
              <w:rPr>
                <w:rFonts w:hint="eastAsia" w:ascii="宋体" w:hAnsi="宋体" w:cs="宋体"/>
                <w:szCs w:val="21"/>
              </w:rPr>
              <w:t>2.中标供应商应在代理机构发出中标通知书5个工作日内向本代理机构支付招标代理服务费。</w:t>
            </w:r>
          </w:p>
          <w:p w14:paraId="355BEE57">
            <w:pPr>
              <w:spacing w:line="400" w:lineRule="exact"/>
              <w:jc w:val="left"/>
              <w:rPr>
                <w:rFonts w:ascii="宋体" w:hAnsi="宋体" w:cs="宋体"/>
                <w:szCs w:val="21"/>
              </w:rPr>
            </w:pPr>
            <w:r>
              <w:rPr>
                <w:rFonts w:hint="eastAsia" w:ascii="宋体" w:hAnsi="宋体" w:cs="宋体"/>
                <w:szCs w:val="21"/>
              </w:rPr>
              <w:t>3.招标代理服务费收取银行票汇款、电汇款。</w:t>
            </w:r>
          </w:p>
          <w:p w14:paraId="22D35AB8">
            <w:pPr>
              <w:spacing w:line="400" w:lineRule="exact"/>
              <w:jc w:val="left"/>
              <w:rPr>
                <w:rFonts w:ascii="宋体" w:hAnsi="宋体" w:cs="宋体"/>
                <w:szCs w:val="21"/>
              </w:rPr>
            </w:pPr>
            <w:r>
              <w:rPr>
                <w:rFonts w:hint="eastAsia" w:ascii="宋体" w:hAnsi="宋体" w:cs="宋体"/>
                <w:szCs w:val="21"/>
              </w:rPr>
              <w:t>账户名称：宁波市国际招标有限公司</w:t>
            </w:r>
          </w:p>
          <w:p w14:paraId="214C19E4">
            <w:pPr>
              <w:spacing w:line="400" w:lineRule="exact"/>
              <w:jc w:val="left"/>
              <w:rPr>
                <w:rFonts w:ascii="宋体" w:hAnsi="宋体" w:cs="宋体"/>
                <w:szCs w:val="21"/>
              </w:rPr>
            </w:pPr>
            <w:r>
              <w:rPr>
                <w:rFonts w:hint="eastAsia" w:ascii="宋体" w:hAnsi="宋体" w:cs="宋体"/>
                <w:szCs w:val="21"/>
              </w:rPr>
              <w:t>开户银行：上海浦东发展银行宁波分行江北支行</w:t>
            </w:r>
          </w:p>
          <w:p w14:paraId="7F89F985">
            <w:pPr>
              <w:spacing w:line="400" w:lineRule="exact"/>
              <w:jc w:val="left"/>
              <w:rPr>
                <w:rFonts w:ascii="宋体" w:hAnsi="宋体" w:cs="宋体"/>
                <w:szCs w:val="21"/>
              </w:rPr>
            </w:pPr>
            <w:r>
              <w:rPr>
                <w:rFonts w:hint="eastAsia" w:ascii="宋体" w:hAnsi="宋体" w:cs="宋体"/>
                <w:szCs w:val="21"/>
              </w:rPr>
              <w:t>银行账号：94090154800000191</w:t>
            </w:r>
          </w:p>
        </w:tc>
      </w:tr>
    </w:tbl>
    <w:p w14:paraId="1FCB801E">
      <w:pPr>
        <w:spacing w:line="400" w:lineRule="exact"/>
        <w:jc w:val="center"/>
        <w:rPr>
          <w:rFonts w:ascii="宋体" w:hAnsi="宋体" w:cs="宋体"/>
          <w:b/>
          <w:sz w:val="30"/>
          <w:szCs w:val="30"/>
        </w:rPr>
      </w:pPr>
      <w:r>
        <w:rPr>
          <w:rFonts w:hint="eastAsia" w:ascii="宋体" w:hAnsi="宋体" w:cs="宋体"/>
          <w:b/>
          <w:szCs w:val="21"/>
        </w:rPr>
        <w:br w:type="page"/>
      </w:r>
      <w:r>
        <w:rPr>
          <w:rFonts w:hint="eastAsia" w:ascii="宋体" w:hAnsi="宋体" w:cs="宋体"/>
          <w:b/>
          <w:sz w:val="30"/>
          <w:szCs w:val="30"/>
        </w:rPr>
        <w:t>供应商须知正文</w:t>
      </w:r>
    </w:p>
    <w:p w14:paraId="5CFECCE6">
      <w:pPr>
        <w:spacing w:line="400" w:lineRule="exact"/>
        <w:rPr>
          <w:rFonts w:ascii="宋体" w:hAnsi="宋体" w:cs="宋体"/>
          <w:b/>
          <w:szCs w:val="21"/>
        </w:rPr>
      </w:pPr>
      <w:r>
        <w:rPr>
          <w:rFonts w:hint="eastAsia" w:ascii="宋体" w:hAnsi="宋体" w:cs="宋体"/>
          <w:b/>
          <w:szCs w:val="21"/>
        </w:rPr>
        <w:t>一、适用范围</w:t>
      </w:r>
    </w:p>
    <w:p w14:paraId="360770C4">
      <w:pPr>
        <w:spacing w:line="400" w:lineRule="exact"/>
        <w:ind w:firstLine="420" w:firstLineChars="200"/>
        <w:rPr>
          <w:rFonts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14:paraId="567DE78B">
      <w:pPr>
        <w:spacing w:line="400" w:lineRule="exact"/>
        <w:rPr>
          <w:rFonts w:ascii="宋体" w:hAnsi="宋体" w:cs="宋体"/>
          <w:b/>
          <w:szCs w:val="21"/>
        </w:rPr>
      </w:pPr>
      <w:r>
        <w:rPr>
          <w:rFonts w:hint="eastAsia" w:ascii="宋体" w:hAnsi="宋体" w:cs="宋体"/>
          <w:b/>
          <w:szCs w:val="21"/>
        </w:rPr>
        <w:t>二、定义</w:t>
      </w:r>
    </w:p>
    <w:p w14:paraId="37289F41">
      <w:pPr>
        <w:spacing w:line="400" w:lineRule="exact"/>
        <w:ind w:firstLine="420" w:firstLineChars="200"/>
        <w:rPr>
          <w:rFonts w:ascii="宋体" w:hAnsi="宋体" w:cs="宋体"/>
          <w:szCs w:val="21"/>
        </w:rPr>
      </w:pPr>
      <w:r>
        <w:rPr>
          <w:rFonts w:hint="eastAsia" w:ascii="宋体" w:hAnsi="宋体" w:cs="宋体"/>
          <w:szCs w:val="21"/>
        </w:rPr>
        <w:t>1.“招标人”系指宁波大学。</w:t>
      </w:r>
    </w:p>
    <w:p w14:paraId="2C725FB3">
      <w:pPr>
        <w:spacing w:line="400" w:lineRule="exact"/>
        <w:ind w:firstLine="420" w:firstLineChars="200"/>
        <w:rPr>
          <w:rFonts w:ascii="宋体" w:hAnsi="宋体" w:cs="宋体"/>
          <w:szCs w:val="21"/>
        </w:rPr>
      </w:pPr>
      <w:r>
        <w:rPr>
          <w:rFonts w:hint="eastAsia" w:ascii="宋体" w:hAnsi="宋体" w:cs="宋体"/>
          <w:szCs w:val="21"/>
        </w:rPr>
        <w:t>2.“代理机构”系指宁波市国际招标有限公司。</w:t>
      </w:r>
    </w:p>
    <w:p w14:paraId="3ACE1CC3">
      <w:pPr>
        <w:spacing w:line="400" w:lineRule="exact"/>
        <w:ind w:firstLine="420" w:firstLineChars="200"/>
        <w:rPr>
          <w:rFonts w:ascii="宋体" w:hAnsi="宋体" w:cs="宋体"/>
          <w:szCs w:val="21"/>
        </w:rPr>
      </w:pPr>
      <w:r>
        <w:rPr>
          <w:rFonts w:hint="eastAsia" w:ascii="宋体" w:hAnsi="宋体" w:cs="宋体"/>
          <w:szCs w:val="21"/>
        </w:rPr>
        <w:t>3.“供应商”系指向招标人提交投标文件的供应商。</w:t>
      </w:r>
    </w:p>
    <w:p w14:paraId="10322A4D">
      <w:pPr>
        <w:spacing w:line="400" w:lineRule="exact"/>
        <w:ind w:firstLine="420" w:firstLineChars="200"/>
        <w:rPr>
          <w:rFonts w:ascii="宋体" w:hAnsi="宋体" w:cs="宋体"/>
        </w:rPr>
      </w:pPr>
      <w:r>
        <w:rPr>
          <w:rFonts w:hint="eastAsia" w:ascii="宋体" w:hAnsi="宋体" w:cs="宋体"/>
          <w:szCs w:val="21"/>
        </w:rPr>
        <w:t>4.“服务”系指招标文件规定供应商</w:t>
      </w:r>
      <w:r>
        <w:rPr>
          <w:rFonts w:hint="eastAsia" w:ascii="宋体" w:hAnsi="宋体" w:cs="宋体"/>
        </w:rPr>
        <w:t>须承担的宁波大学后勤零星维修服务采购项目的义务。</w:t>
      </w:r>
    </w:p>
    <w:p w14:paraId="6F8D8E0F">
      <w:pPr>
        <w:spacing w:line="400" w:lineRule="exact"/>
        <w:ind w:firstLine="420" w:firstLineChars="200"/>
        <w:rPr>
          <w:rFonts w:ascii="宋体" w:hAnsi="宋体" w:cs="宋体"/>
          <w:szCs w:val="21"/>
        </w:rPr>
      </w:pPr>
      <w:r>
        <w:rPr>
          <w:rFonts w:hint="eastAsia" w:ascii="宋体" w:hAnsi="宋体" w:cs="宋体"/>
          <w:szCs w:val="21"/>
        </w:rPr>
        <w:t>5.“同级政府采购监管部门”系指宁波市财政局政府采购监管处</w:t>
      </w:r>
      <w:r>
        <w:rPr>
          <w:rFonts w:hint="eastAsia" w:ascii="宋体" w:hAnsi="宋体" w:cs="宋体"/>
          <w:kern w:val="10"/>
          <w:szCs w:val="21"/>
          <w:lang w:val="zh-CN"/>
        </w:rPr>
        <w:t>。</w:t>
      </w:r>
    </w:p>
    <w:p w14:paraId="248FB73C">
      <w:pPr>
        <w:spacing w:line="400" w:lineRule="exact"/>
        <w:ind w:firstLine="420" w:firstLineChars="200"/>
        <w:rPr>
          <w:rFonts w:ascii="宋体" w:hAnsi="宋体" w:cs="宋体"/>
          <w:szCs w:val="21"/>
        </w:rPr>
      </w:pPr>
      <w:r>
        <w:rPr>
          <w:rFonts w:hint="eastAsia" w:ascii="宋体" w:hAnsi="宋体" w:cs="宋体"/>
          <w:szCs w:val="21"/>
        </w:rPr>
        <w:t>6.“★”系指实质性响应条款。</w:t>
      </w:r>
    </w:p>
    <w:p w14:paraId="38752DEC">
      <w:pPr>
        <w:spacing w:line="400" w:lineRule="exact"/>
        <w:ind w:firstLine="420" w:firstLineChars="200"/>
        <w:rPr>
          <w:rFonts w:ascii="宋体" w:hAnsi="宋体" w:cs="宋体"/>
          <w:szCs w:val="21"/>
        </w:rPr>
      </w:pPr>
      <w:r>
        <w:rPr>
          <w:rFonts w:hint="eastAsia" w:ascii="宋体" w:hAnsi="宋体" w:cs="宋体"/>
          <w:szCs w:val="21"/>
        </w:rPr>
        <w:t>★7.合格的投标货物或服务：</w:t>
      </w:r>
    </w:p>
    <w:p w14:paraId="026F8843">
      <w:pPr>
        <w:spacing w:line="400" w:lineRule="exact"/>
        <w:ind w:firstLine="420" w:firstLineChars="200"/>
        <w:rPr>
          <w:rFonts w:ascii="宋体" w:hAnsi="宋体" w:cs="宋体"/>
          <w:szCs w:val="21"/>
        </w:rPr>
      </w:pPr>
      <w:r>
        <w:rPr>
          <w:rFonts w:hint="eastAsia" w:ascii="宋体" w:hAnsi="宋体" w:cs="宋体"/>
          <w:szCs w:val="21"/>
        </w:rPr>
        <w:t>（1）应该是中国境内生产的货物或提供的服务。</w:t>
      </w:r>
    </w:p>
    <w:p w14:paraId="0BCB176F">
      <w:pPr>
        <w:spacing w:line="400" w:lineRule="exact"/>
        <w:ind w:firstLine="420" w:firstLineChars="200"/>
        <w:rPr>
          <w:rFonts w:ascii="宋体" w:hAnsi="宋体" w:cs="宋体"/>
          <w:szCs w:val="21"/>
        </w:rPr>
      </w:pPr>
      <w:r>
        <w:rPr>
          <w:rFonts w:hint="eastAsia" w:ascii="宋体" w:hAnsi="宋体" w:cs="宋体"/>
          <w:szCs w:val="21"/>
        </w:rPr>
        <w:t>若投标货物或服务是国家实行许可证制度或生产注册证制度的产品或服务，则应具备相应有效的证书。</w:t>
      </w:r>
    </w:p>
    <w:p w14:paraId="094EAD6F">
      <w:pPr>
        <w:spacing w:line="400" w:lineRule="exact"/>
        <w:ind w:firstLine="420" w:firstLineChars="200"/>
        <w:rPr>
          <w:rFonts w:ascii="宋体" w:hAnsi="宋体" w:cs="宋体"/>
          <w:szCs w:val="21"/>
        </w:rPr>
      </w:pPr>
      <w:r>
        <w:rPr>
          <w:rFonts w:hint="eastAsia" w:ascii="宋体" w:hAnsi="宋体" w:cs="宋体"/>
          <w:szCs w:val="21"/>
        </w:rPr>
        <w:t>招标文件允许采购进口产品的，若投标货物是进口产品，供应商应保证所投产品为可履行合法报通关手续进入中国关境内、在中国海关完税的可合法销售的货物。</w:t>
      </w:r>
    </w:p>
    <w:p w14:paraId="2A6036F6">
      <w:pPr>
        <w:spacing w:line="400" w:lineRule="exact"/>
        <w:ind w:firstLine="420" w:firstLineChars="200"/>
        <w:rPr>
          <w:rFonts w:ascii="宋体" w:hAnsi="宋体" w:cs="宋体"/>
          <w:szCs w:val="21"/>
        </w:rPr>
      </w:pPr>
      <w:r>
        <w:rPr>
          <w:rFonts w:hint="eastAsia" w:ascii="宋体" w:hAnsi="宋体" w:cs="宋体"/>
          <w:szCs w:val="21"/>
        </w:rPr>
        <w:t>（2）国家规定有标准及规范的，投标货物或服务应按有效的标准及规范执行，应符合国家及招标文件提出的有关技术、质量、安全标准。</w:t>
      </w:r>
    </w:p>
    <w:p w14:paraId="48293610">
      <w:pPr>
        <w:spacing w:line="400" w:lineRule="exact"/>
        <w:ind w:firstLine="420" w:firstLineChars="200"/>
        <w:rPr>
          <w:rFonts w:ascii="宋体" w:hAnsi="宋体" w:cs="宋体"/>
          <w:szCs w:val="21"/>
        </w:rPr>
      </w:pPr>
      <w:r>
        <w:rPr>
          <w:rFonts w:hint="eastAsia" w:ascii="宋体" w:hAnsi="宋体" w:cs="宋体"/>
          <w:szCs w:val="21"/>
        </w:rPr>
        <w:t>（3）供应商应保证所提供的产品或服务免受第三方提出侵犯其知识产权（专利权、商标权、工业设计权及使用权等）的索赔或起诉，否则，由此可能产生的一切法律责任和经济责任均由供应商承担。</w:t>
      </w:r>
    </w:p>
    <w:p w14:paraId="700BEDAF">
      <w:pPr>
        <w:spacing w:line="400" w:lineRule="exact"/>
        <w:rPr>
          <w:rFonts w:ascii="宋体" w:hAnsi="宋体" w:cs="宋体"/>
          <w:b/>
          <w:szCs w:val="21"/>
        </w:rPr>
      </w:pPr>
      <w:r>
        <w:rPr>
          <w:rFonts w:hint="eastAsia" w:ascii="宋体" w:hAnsi="宋体" w:cs="宋体"/>
          <w:b/>
          <w:szCs w:val="21"/>
        </w:rPr>
        <w:t>★三、供应商的资格要求</w:t>
      </w:r>
    </w:p>
    <w:p w14:paraId="14AA45AB">
      <w:pPr>
        <w:spacing w:line="400" w:lineRule="exact"/>
        <w:ind w:firstLine="420" w:firstLineChars="200"/>
        <w:rPr>
          <w:rFonts w:ascii="宋体" w:hAnsi="宋体" w:cs="宋体"/>
          <w:szCs w:val="21"/>
        </w:rPr>
      </w:pPr>
      <w:r>
        <w:rPr>
          <w:rFonts w:hint="eastAsia" w:ascii="宋体" w:hAnsi="宋体" w:cs="宋体"/>
          <w:szCs w:val="21"/>
        </w:rPr>
        <w:t>详见招标公告。</w:t>
      </w:r>
    </w:p>
    <w:p w14:paraId="633F6498">
      <w:pPr>
        <w:spacing w:line="400" w:lineRule="exact"/>
        <w:rPr>
          <w:rFonts w:ascii="宋体" w:hAnsi="宋体" w:cs="宋体"/>
          <w:b/>
          <w:szCs w:val="21"/>
        </w:rPr>
      </w:pPr>
      <w:r>
        <w:rPr>
          <w:rFonts w:hint="eastAsia" w:ascii="宋体" w:hAnsi="宋体" w:cs="宋体"/>
          <w:b/>
          <w:szCs w:val="21"/>
        </w:rPr>
        <w:t>四、投标费用</w:t>
      </w:r>
    </w:p>
    <w:p w14:paraId="12031342">
      <w:pPr>
        <w:spacing w:line="400" w:lineRule="exact"/>
        <w:ind w:firstLine="420" w:firstLineChars="200"/>
        <w:rPr>
          <w:rFonts w:ascii="宋体" w:hAnsi="宋体" w:cs="宋体"/>
          <w:szCs w:val="21"/>
        </w:rPr>
      </w:pPr>
      <w:r>
        <w:rPr>
          <w:rFonts w:hint="eastAsia" w:ascii="宋体" w:hAnsi="宋体" w:cs="宋体"/>
          <w:szCs w:val="21"/>
        </w:rPr>
        <w:t>无论投标过程和结果如何，供应商自行承担与投标有关的全部费用。</w:t>
      </w:r>
    </w:p>
    <w:p w14:paraId="1B067E01">
      <w:pPr>
        <w:spacing w:line="400" w:lineRule="exact"/>
        <w:rPr>
          <w:rFonts w:ascii="宋体" w:hAnsi="宋体" w:cs="宋体"/>
          <w:b/>
          <w:szCs w:val="21"/>
        </w:rPr>
      </w:pPr>
      <w:r>
        <w:rPr>
          <w:rFonts w:hint="eastAsia" w:ascii="宋体" w:hAnsi="宋体" w:cs="宋体"/>
          <w:b/>
          <w:szCs w:val="21"/>
        </w:rPr>
        <w:t>五、投标报价</w:t>
      </w:r>
    </w:p>
    <w:p w14:paraId="631CBA96">
      <w:pPr>
        <w:spacing w:line="400" w:lineRule="exact"/>
        <w:ind w:firstLine="420" w:firstLineChars="200"/>
        <w:rPr>
          <w:rFonts w:ascii="宋体" w:hAnsi="宋体" w:cs="宋体"/>
        </w:rPr>
      </w:pPr>
      <w:r>
        <w:rPr>
          <w:rFonts w:hint="eastAsia" w:ascii="宋体" w:hAnsi="宋体" w:cs="宋体"/>
          <w:szCs w:val="21"/>
        </w:rPr>
        <w:t>1.投标报价以人民币为结算货币，投标报价应包含按要求完成本项目采购内容的所有费用包括但不仅限于服务内容、维修费、服务人工费、辅助材料费、管理费、利润、税金、建渣清运费、保险、所有风险、责任等各项应有一切费用。</w:t>
      </w:r>
      <w:r>
        <w:rPr>
          <w:rFonts w:hint="eastAsia" w:ascii="宋体" w:hAnsi="宋体" w:cs="宋体"/>
        </w:rPr>
        <w:t>供应商在报价时应考虑到所有报价项目，如果有遗漏，自行承担风险，招标人不再支付其它费用。</w:t>
      </w:r>
    </w:p>
    <w:p w14:paraId="602EFE9B">
      <w:pPr>
        <w:spacing w:line="400" w:lineRule="exact"/>
        <w:ind w:firstLine="420" w:firstLineChars="200"/>
        <w:rPr>
          <w:rFonts w:ascii="宋体" w:hAnsi="宋体" w:cs="宋体"/>
          <w:b/>
          <w:bCs/>
          <w:szCs w:val="21"/>
        </w:rPr>
      </w:pPr>
      <w:r>
        <w:rPr>
          <w:rFonts w:hint="eastAsia" w:ascii="宋体" w:hAnsi="宋体" w:cs="宋体"/>
          <w:szCs w:val="21"/>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hAnsi="宋体" w:cs="宋体"/>
          <w:b/>
          <w:bCs/>
          <w:szCs w:val="21"/>
        </w:rPr>
        <w:t>凡影响投标报价的所有相关费用应列入本次报价中。中标后，不得以不完全了解招标文件、建设现场和周围环境等情况为借口，而提出额外补偿或降低服务质量等的要求。</w:t>
      </w:r>
    </w:p>
    <w:p w14:paraId="05EA72A7">
      <w:pPr>
        <w:spacing w:line="400" w:lineRule="exact"/>
        <w:ind w:firstLine="420" w:firstLineChars="200"/>
        <w:rPr>
          <w:rFonts w:ascii="宋体" w:hAnsi="宋体" w:cs="宋体"/>
          <w:szCs w:val="21"/>
        </w:rPr>
      </w:pPr>
      <w:r>
        <w:rPr>
          <w:rFonts w:hint="eastAsia" w:ascii="宋体" w:hAnsi="宋体" w:cs="宋体"/>
          <w:szCs w:val="21"/>
        </w:rPr>
        <w:t>2.供应商应按招标文件要求认真填写“开标一览表”和“分项报价表（如有）”。</w:t>
      </w:r>
    </w:p>
    <w:p w14:paraId="0E3D2B31">
      <w:pPr>
        <w:spacing w:line="400" w:lineRule="exact"/>
        <w:rPr>
          <w:rFonts w:ascii="宋体" w:hAnsi="宋体" w:cs="宋体"/>
          <w:b/>
          <w:szCs w:val="21"/>
        </w:rPr>
      </w:pPr>
      <w:r>
        <w:rPr>
          <w:rFonts w:hint="eastAsia" w:ascii="宋体" w:hAnsi="宋体" w:cs="宋体"/>
          <w:b/>
          <w:szCs w:val="21"/>
        </w:rPr>
        <w:t>六、投标有效期</w:t>
      </w:r>
    </w:p>
    <w:p w14:paraId="5BAEA4F5">
      <w:pPr>
        <w:spacing w:line="400" w:lineRule="exact"/>
        <w:ind w:firstLine="420" w:firstLineChars="200"/>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14:paraId="55FB20A5">
      <w:pPr>
        <w:spacing w:line="400" w:lineRule="exact"/>
        <w:ind w:firstLine="420" w:firstLineChars="200"/>
        <w:rPr>
          <w:rFonts w:ascii="宋体" w:hAnsi="宋体" w:cs="宋体"/>
          <w:b/>
          <w:szCs w:val="21"/>
        </w:rPr>
      </w:pPr>
      <w:r>
        <w:rPr>
          <w:rFonts w:hint="eastAsia" w:ascii="宋体" w:hAnsi="宋体" w:cs="宋体"/>
          <w:szCs w:val="21"/>
        </w:rPr>
        <w:t>2.特殊情况下，招标人可与供应商协商延缓投标文件的有效期，这种要求和答复均以书面形式进行。</w:t>
      </w:r>
    </w:p>
    <w:p w14:paraId="1E204B63">
      <w:pPr>
        <w:spacing w:line="400" w:lineRule="exact"/>
        <w:ind w:firstLine="420" w:firstLineChars="200"/>
        <w:rPr>
          <w:rFonts w:ascii="宋体" w:hAnsi="宋体" w:cs="宋体"/>
          <w:szCs w:val="21"/>
        </w:rPr>
      </w:pPr>
      <w:r>
        <w:rPr>
          <w:rFonts w:hint="eastAsia" w:ascii="宋体" w:hAnsi="宋体" w:cs="宋体"/>
          <w:szCs w:val="21"/>
        </w:rPr>
        <w:t>3.供应商可拒绝接受延期要求。同意延长有效期的供应商不能修改投标文件。</w:t>
      </w:r>
    </w:p>
    <w:p w14:paraId="57F8C897">
      <w:pPr>
        <w:spacing w:line="400" w:lineRule="exact"/>
        <w:rPr>
          <w:rFonts w:ascii="宋体" w:hAnsi="宋体" w:cs="宋体"/>
          <w:b/>
          <w:szCs w:val="21"/>
        </w:rPr>
      </w:pPr>
      <w:r>
        <w:rPr>
          <w:rFonts w:hint="eastAsia" w:ascii="宋体" w:hAnsi="宋体" w:cs="宋体"/>
          <w:b/>
          <w:szCs w:val="21"/>
        </w:rPr>
        <w:t>七、投标文件的形式和效力</w:t>
      </w:r>
    </w:p>
    <w:p w14:paraId="7E342876">
      <w:pPr>
        <w:spacing w:line="400" w:lineRule="exact"/>
        <w:ind w:firstLine="420" w:firstLineChars="200"/>
        <w:rPr>
          <w:rFonts w:ascii="宋体" w:hAnsi="宋体" w:cs="宋体"/>
          <w:szCs w:val="21"/>
        </w:rPr>
      </w:pPr>
      <w:r>
        <w:rPr>
          <w:rFonts w:hint="eastAsia" w:ascii="宋体" w:hAnsi="宋体" w:cs="宋体"/>
          <w:szCs w:val="21"/>
        </w:rPr>
        <w:t>1.投标文件分为电子投标文件以及备份投标文件，备份投标文件为以</w:t>
      </w:r>
      <w:r>
        <w:rPr>
          <w:rFonts w:hint="eastAsia" w:ascii="宋体" w:hAnsi="宋体" w:cs="宋体"/>
          <w:kern w:val="0"/>
          <w:szCs w:val="21"/>
        </w:rPr>
        <w:t>U盘存储的电子</w:t>
      </w:r>
      <w:r>
        <w:rPr>
          <w:rFonts w:hint="eastAsia" w:ascii="宋体" w:hAnsi="宋体" w:cs="宋体"/>
          <w:szCs w:val="21"/>
        </w:rPr>
        <w:t>备份投标文件。</w:t>
      </w:r>
    </w:p>
    <w:p w14:paraId="32012E61">
      <w:pPr>
        <w:spacing w:line="400" w:lineRule="exact"/>
        <w:ind w:firstLine="420" w:firstLineChars="200"/>
        <w:rPr>
          <w:rFonts w:ascii="宋体" w:hAnsi="宋体" w:cs="宋体"/>
          <w:szCs w:val="21"/>
        </w:rPr>
      </w:pPr>
      <w:r>
        <w:rPr>
          <w:rFonts w:hint="eastAsia" w:ascii="宋体" w:hAnsi="宋体" w:cs="宋体"/>
          <w:szCs w:val="21"/>
        </w:rPr>
        <w:t>2.电子投标文件，按“项目采购-电子招投标操作指南”及本招标文件要求制作，并加密。</w:t>
      </w:r>
    </w:p>
    <w:p w14:paraId="725D0E49">
      <w:pPr>
        <w:spacing w:line="400" w:lineRule="exact"/>
        <w:ind w:firstLine="420" w:firstLineChars="200"/>
        <w:rPr>
          <w:rFonts w:ascii="宋体" w:hAnsi="宋体" w:cs="宋体"/>
          <w:szCs w:val="21"/>
        </w:rPr>
      </w:pPr>
      <w:r>
        <w:rPr>
          <w:rFonts w:hint="eastAsia" w:ascii="宋体" w:hAnsi="宋体" w:cs="宋体"/>
          <w:szCs w:val="21"/>
        </w:rPr>
        <w:t>投标文件制作说明：</w:t>
      </w:r>
    </w:p>
    <w:p w14:paraId="76F9F88F">
      <w:pPr>
        <w:spacing w:line="400" w:lineRule="exact"/>
        <w:ind w:firstLine="420" w:firstLineChars="200"/>
        <w:jc w:val="left"/>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6EC17178">
      <w:pPr>
        <w:spacing w:line="400" w:lineRule="exact"/>
        <w:ind w:firstLine="420" w:firstLineChars="200"/>
        <w:jc w:val="left"/>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（2）供应商通过政府采购云平台电子投标工具制作投标文件。电子投标工具请供应商自行前往浙江政府采购网下载并安装http://zfcg.czt.zj.gov.cn/bidClientTemplate/2019-05-27/12946.html）。</w:t>
      </w:r>
    </w:p>
    <w:p w14:paraId="0E2AFB9D">
      <w:pPr>
        <w:spacing w:line="400" w:lineRule="exact"/>
        <w:ind w:firstLine="420" w:firstLineChars="200"/>
        <w:jc w:val="left"/>
        <w:rPr>
          <w:rFonts w:ascii="宋体" w:hAnsi="宋体" w:cs="宋体"/>
          <w:szCs w:val="21"/>
        </w:rPr>
      </w:pPr>
      <w:r>
        <w:rPr>
          <w:rFonts w:hint="eastAsia" w:ascii="宋体" w:hAnsi="宋体" w:cs="宋体"/>
          <w:szCs w:val="21"/>
        </w:rPr>
        <w:t>供应商投标文件制作及电子交易操作指南详见：</w:t>
      </w:r>
    </w:p>
    <w:p w14:paraId="2203629F">
      <w:pPr>
        <w:spacing w:line="400" w:lineRule="exact"/>
        <w:ind w:firstLine="420" w:firstLineChars="200"/>
        <w:jc w:val="left"/>
        <w:rPr>
          <w:rFonts w:ascii="宋体" w:hAnsi="宋体" w:cs="宋体"/>
          <w:szCs w:val="21"/>
        </w:rPr>
      </w:pPr>
      <w:r>
        <w:rPr>
          <w:rFonts w:hint="eastAsia" w:ascii="宋体" w:hAnsi="宋体" w:cs="宋体"/>
          <w:szCs w:val="21"/>
        </w:rPr>
        <w:t>①政府采购项目电子交易管理操作指南（视频）https://service.zcygov.cn/#/knowledges/CW1EtGwBFdiHxlNd6I3m/7GyLXW0BXgMSmLUuYuPM（电脑登录账号观看）；</w:t>
      </w:r>
    </w:p>
    <w:p w14:paraId="76EB2428">
      <w:pPr>
        <w:spacing w:line="400" w:lineRule="exact"/>
        <w:ind w:firstLine="420" w:firstLineChars="200"/>
        <w:jc w:val="left"/>
        <w:rPr>
          <w:rFonts w:ascii="宋体" w:hAnsi="宋体" w:cs="宋体"/>
          <w:szCs w:val="21"/>
        </w:rPr>
      </w:pPr>
      <w:r>
        <w:rPr>
          <w:rFonts w:hint="eastAsia" w:ascii="宋体" w:hAnsi="宋体" w:cs="宋体"/>
          <w:szCs w:val="21"/>
        </w:rPr>
        <w:t>②政府采购项目电子交易管理操作指南（文本）https://service.zcygov.cn/#/knowledges/CW1EtGwBFdiHxlNd6I3m/6IMVAG0BFdiHxlNdQ8Na（电脑登录账号浏览）。</w:t>
      </w:r>
    </w:p>
    <w:p w14:paraId="35D70DCA">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14:paraId="1638D095">
      <w:pPr>
        <w:spacing w:line="400" w:lineRule="exact"/>
        <w:ind w:firstLine="420" w:firstLineChars="200"/>
        <w:rPr>
          <w:rFonts w:ascii="宋体" w:hAnsi="宋体" w:cs="宋体"/>
          <w:szCs w:val="21"/>
        </w:rPr>
      </w:pPr>
      <w:r>
        <w:rPr>
          <w:rFonts w:hint="eastAsia" w:ascii="宋体" w:hAnsi="宋体" w:cs="宋体"/>
          <w:szCs w:val="21"/>
        </w:rPr>
        <w:t>3.投标文件填写字迹必须清楚、工整，对不同文字文本投标文件的解释发生异议的，以中文文本为准。</w:t>
      </w:r>
    </w:p>
    <w:p w14:paraId="1CA6A193">
      <w:pPr>
        <w:spacing w:line="400" w:lineRule="exact"/>
        <w:ind w:firstLine="420" w:firstLineChars="200"/>
        <w:rPr>
          <w:rFonts w:ascii="宋体" w:hAnsi="宋体" w:cs="宋体"/>
          <w:szCs w:val="21"/>
        </w:rPr>
      </w:pPr>
      <w:r>
        <w:rPr>
          <w:rFonts w:hint="eastAsia" w:ascii="宋体" w:hAnsi="宋体" w:cs="宋体"/>
          <w:szCs w:val="21"/>
        </w:rPr>
        <w:t>4.投标文件的效力</w:t>
      </w:r>
    </w:p>
    <w:p w14:paraId="3F9135C8">
      <w:pPr>
        <w:spacing w:line="400" w:lineRule="exact"/>
        <w:ind w:firstLine="420" w:firstLineChars="200"/>
        <w:rPr>
          <w:rFonts w:ascii="宋体" w:hAnsi="宋体" w:cs="宋体"/>
          <w:szCs w:val="21"/>
        </w:rPr>
      </w:pPr>
      <w:r>
        <w:rPr>
          <w:rFonts w:hint="eastAsia" w:ascii="宋体" w:hAnsi="宋体" w:cs="宋体"/>
          <w:szCs w:val="21"/>
        </w:rPr>
        <w:t>投标文件的启用，按先后顺位分别为电子投标文件、以U盘存储的电子备份投标文件。在下一顺位的投标文件启用时，前一顺位的投标文件自动失效。</w:t>
      </w:r>
    </w:p>
    <w:p w14:paraId="40C90808">
      <w:pPr>
        <w:spacing w:line="40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bookmarkStart w:id="2" w:name="_Hlk23147633"/>
      <w:bookmarkStart w:id="3" w:name="_Hlk23150950"/>
    </w:p>
    <w:p w14:paraId="7B45F498">
      <w:pPr>
        <w:spacing w:line="400" w:lineRule="exact"/>
        <w:rPr>
          <w:rFonts w:ascii="宋体" w:hAnsi="宋体" w:cs="宋体"/>
          <w:b/>
          <w:bCs/>
          <w:szCs w:val="21"/>
        </w:rPr>
      </w:pPr>
      <w:r>
        <w:rPr>
          <w:rFonts w:hint="eastAsia" w:ascii="宋体" w:hAnsi="宋体" w:cs="宋体"/>
          <w:b/>
          <w:bCs/>
          <w:szCs w:val="21"/>
        </w:rPr>
        <w:t>八、投标文件的组成和制作</w:t>
      </w:r>
    </w:p>
    <w:p w14:paraId="45C55551">
      <w:pPr>
        <w:spacing w:line="400" w:lineRule="exact"/>
        <w:ind w:firstLine="420" w:firstLineChars="200"/>
        <w:rPr>
          <w:rFonts w:ascii="宋体" w:hAnsi="宋体" w:cs="宋体"/>
          <w:szCs w:val="21"/>
        </w:rPr>
      </w:pPr>
      <w:r>
        <w:rPr>
          <w:rFonts w:hint="eastAsia" w:ascii="宋体" w:hAnsi="宋体" w:cs="宋体"/>
          <w:szCs w:val="21"/>
        </w:rPr>
        <w:t>1.投标文件的组成：</w:t>
      </w:r>
    </w:p>
    <w:bookmarkEnd w:id="2"/>
    <w:p w14:paraId="3E66E60F">
      <w:pPr>
        <w:spacing w:line="400" w:lineRule="exact"/>
        <w:ind w:firstLine="422" w:firstLineChars="200"/>
        <w:rPr>
          <w:rFonts w:ascii="宋体" w:hAnsi="宋体" w:cs="宋体"/>
          <w:b/>
          <w:szCs w:val="21"/>
        </w:rPr>
      </w:pPr>
      <w:r>
        <w:rPr>
          <w:rFonts w:hint="eastAsia" w:ascii="宋体" w:hAnsi="宋体" w:cs="宋体"/>
          <w:b/>
          <w:szCs w:val="21"/>
        </w:rPr>
        <w:t>详见投标须知前附表。</w:t>
      </w:r>
    </w:p>
    <w:p w14:paraId="0C949AEE">
      <w:pPr>
        <w:spacing w:line="40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投标文件制作：</w:t>
      </w:r>
    </w:p>
    <w:p w14:paraId="3C0848E5">
      <w:pPr>
        <w:spacing w:line="400" w:lineRule="exact"/>
        <w:ind w:firstLine="420" w:firstLineChars="200"/>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24E14805">
      <w:pPr>
        <w:spacing w:line="400" w:lineRule="exact"/>
        <w:ind w:firstLine="420" w:firstLineChars="200"/>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w:t>
      </w:r>
    </w:p>
    <w:p w14:paraId="71949E96">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14:paraId="6D94D83A">
      <w:pPr>
        <w:spacing w:line="400" w:lineRule="exact"/>
        <w:ind w:firstLine="420" w:firstLineChars="200"/>
        <w:rPr>
          <w:rFonts w:ascii="宋体" w:hAnsi="宋体" w:cs="宋体"/>
          <w:szCs w:val="21"/>
        </w:rPr>
      </w:pPr>
      <w:r>
        <w:rPr>
          <w:rFonts w:hint="eastAsia" w:ascii="宋体" w:hAnsi="宋体" w:cs="宋体"/>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szCs w:val="21"/>
        </w:rPr>
        <w:t>完成CA数字证书办理预计一周左右，请供应商自行把握时间。</w:t>
      </w:r>
    </w:p>
    <w:bookmarkEnd w:id="3"/>
    <w:p w14:paraId="02380D1B">
      <w:pPr>
        <w:spacing w:line="400" w:lineRule="exact"/>
        <w:rPr>
          <w:rFonts w:ascii="宋体" w:hAnsi="宋体" w:cs="宋体"/>
          <w:b/>
          <w:szCs w:val="21"/>
        </w:rPr>
      </w:pPr>
      <w:r>
        <w:rPr>
          <w:rFonts w:hint="eastAsia" w:ascii="宋体" w:hAnsi="宋体" w:cs="宋体"/>
          <w:b/>
          <w:szCs w:val="21"/>
        </w:rPr>
        <w:t>★九、投标文件的签署盖章</w:t>
      </w:r>
    </w:p>
    <w:p w14:paraId="3B5B64CE">
      <w:pPr>
        <w:spacing w:line="400" w:lineRule="exact"/>
        <w:ind w:firstLine="420" w:firstLineChars="200"/>
        <w:rPr>
          <w:rFonts w:ascii="宋体" w:hAnsi="宋体" w:cs="宋体"/>
          <w:szCs w:val="21"/>
        </w:rPr>
      </w:pPr>
      <w:r>
        <w:rPr>
          <w:rFonts w:hint="eastAsia" w:ascii="宋体" w:hAnsi="宋体" w:cs="宋体"/>
          <w:szCs w:val="21"/>
        </w:rPr>
        <w:t>招标文件第七章“附件”中标明加盖公章或签字的，加盖公章部分采用CA签章，签字部分由法定代表人或授权代表签字后扫描上传。授权代表签字的，还应附法定代表人签署的法定代表人授权书。</w:t>
      </w:r>
    </w:p>
    <w:p w14:paraId="3C36FBD2">
      <w:pPr>
        <w:spacing w:line="400" w:lineRule="exact"/>
        <w:rPr>
          <w:rFonts w:ascii="宋体" w:hAnsi="宋体" w:cs="宋体"/>
          <w:b/>
          <w:szCs w:val="21"/>
        </w:rPr>
      </w:pPr>
      <w:r>
        <w:rPr>
          <w:rFonts w:hint="eastAsia" w:ascii="宋体" w:hAnsi="宋体" w:cs="宋体"/>
          <w:b/>
          <w:szCs w:val="21"/>
        </w:rPr>
        <w:t>十、投标文件的密封和标记</w:t>
      </w:r>
    </w:p>
    <w:p w14:paraId="24676E9F">
      <w:pPr>
        <w:spacing w:line="400" w:lineRule="exact"/>
        <w:ind w:firstLine="420" w:firstLineChars="200"/>
        <w:rPr>
          <w:rFonts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14:paraId="2F0BA09B">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以U盘存储的电子备份投标文件</w:t>
      </w:r>
      <w:r>
        <w:rPr>
          <w:rFonts w:hint="eastAsia" w:ascii="宋体" w:hAnsi="宋体" w:cs="宋体"/>
          <w:b/>
          <w:szCs w:val="21"/>
        </w:rPr>
        <w:t>用封袋密封后递交。</w:t>
      </w:r>
    </w:p>
    <w:p w14:paraId="6C1D21CA">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封袋上分别注明：</w:t>
      </w:r>
    </w:p>
    <w:p w14:paraId="34A6272A">
      <w:pPr>
        <w:tabs>
          <w:tab w:val="left" w:pos="900"/>
        </w:tabs>
        <w:spacing w:line="400" w:lineRule="exact"/>
        <w:ind w:firstLine="420" w:firstLineChars="200"/>
        <w:rPr>
          <w:rFonts w:ascii="宋体" w:hAnsi="宋体" w:cs="宋体"/>
          <w:szCs w:val="21"/>
          <w:u w:val="single"/>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14:paraId="65393592">
      <w:pPr>
        <w:tabs>
          <w:tab w:val="left" w:pos="900"/>
        </w:tabs>
        <w:spacing w:line="400" w:lineRule="exact"/>
        <w:ind w:firstLine="420" w:firstLineChars="200"/>
        <w:rPr>
          <w:rFonts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NBITC-202530045G     </w:t>
      </w:r>
      <w:r>
        <w:rPr>
          <w:rFonts w:hint="eastAsia" w:ascii="宋体" w:hAnsi="宋体" w:cs="宋体"/>
          <w:szCs w:val="21"/>
        </w:rPr>
        <w:t>；</w:t>
      </w:r>
    </w:p>
    <w:p w14:paraId="5EC90E89">
      <w:pPr>
        <w:tabs>
          <w:tab w:val="left" w:pos="900"/>
        </w:tabs>
        <w:spacing w:line="400" w:lineRule="exact"/>
        <w:ind w:firstLine="420" w:firstLineChars="200"/>
        <w:rPr>
          <w:rFonts w:ascii="宋体" w:hAnsi="宋体" w:cs="宋体"/>
          <w:szCs w:val="21"/>
        </w:rPr>
      </w:pPr>
      <w:r>
        <w:rPr>
          <w:rFonts w:hint="eastAsia" w:ascii="宋体" w:hAnsi="宋体" w:cs="宋体"/>
          <w:szCs w:val="21"/>
        </w:rPr>
        <w:t>（3）项目名称：</w:t>
      </w:r>
      <w:r>
        <w:rPr>
          <w:rFonts w:hint="eastAsia" w:ascii="宋体" w:hAnsi="宋体" w:cs="宋体"/>
          <w:szCs w:val="21"/>
          <w:u w:val="single"/>
        </w:rPr>
        <w:t xml:space="preserve"> 宁波大学后勤零星维修服务采购项目 </w:t>
      </w:r>
      <w:r>
        <w:rPr>
          <w:rFonts w:hint="eastAsia" w:ascii="宋体" w:hAnsi="宋体" w:cs="宋体"/>
          <w:szCs w:val="21"/>
        </w:rPr>
        <w:t>；</w:t>
      </w:r>
    </w:p>
    <w:p w14:paraId="623F7835">
      <w:pPr>
        <w:tabs>
          <w:tab w:val="left" w:pos="900"/>
        </w:tabs>
        <w:spacing w:line="400" w:lineRule="exact"/>
        <w:ind w:firstLine="420" w:firstLineChars="200"/>
        <w:rPr>
          <w:rFonts w:ascii="宋体" w:hAnsi="宋体" w:cs="宋体"/>
          <w:szCs w:val="21"/>
        </w:rPr>
      </w:pPr>
      <w:r>
        <w:rPr>
          <w:rFonts w:hint="eastAsia" w:ascii="宋体" w:hAnsi="宋体" w:cs="宋体"/>
          <w:szCs w:val="21"/>
        </w:rPr>
        <w:t>（4）所投标项（如有多个标项须填写）：</w:t>
      </w:r>
      <w:r>
        <w:rPr>
          <w:rFonts w:hint="eastAsia" w:ascii="宋体" w:hAnsi="宋体" w:cs="宋体"/>
          <w:szCs w:val="21"/>
          <w:u w:val="single"/>
        </w:rPr>
        <w:t xml:space="preserve">                        </w:t>
      </w:r>
      <w:r>
        <w:rPr>
          <w:rFonts w:hint="eastAsia" w:ascii="宋体" w:hAnsi="宋体" w:cs="宋体"/>
          <w:szCs w:val="21"/>
        </w:rPr>
        <w:t>；</w:t>
      </w:r>
    </w:p>
    <w:p w14:paraId="37F36C4F">
      <w:pPr>
        <w:tabs>
          <w:tab w:val="left" w:pos="900"/>
        </w:tabs>
        <w:spacing w:line="400" w:lineRule="exact"/>
        <w:ind w:firstLine="420" w:firstLineChars="200"/>
        <w:rPr>
          <w:rFonts w:ascii="宋体" w:hAnsi="宋体" w:cs="宋体"/>
          <w:szCs w:val="21"/>
        </w:rPr>
      </w:pPr>
      <w:r>
        <w:rPr>
          <w:rFonts w:hint="eastAsia" w:ascii="宋体" w:hAnsi="宋体" w:cs="宋体"/>
          <w:szCs w:val="21"/>
        </w:rPr>
        <w:t>（5）在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日（规定的开标日期和时间）前不准启封；</w:t>
      </w:r>
    </w:p>
    <w:p w14:paraId="108EF17D">
      <w:pPr>
        <w:tabs>
          <w:tab w:val="left" w:pos="900"/>
        </w:tabs>
        <w:spacing w:line="400" w:lineRule="exact"/>
        <w:ind w:firstLine="420" w:firstLineChars="200"/>
        <w:rPr>
          <w:rFonts w:ascii="宋体" w:hAnsi="宋体" w:cs="宋体"/>
          <w:szCs w:val="21"/>
        </w:rPr>
      </w:pPr>
      <w:r>
        <w:rPr>
          <w:rFonts w:hint="eastAsia" w:ascii="宋体" w:hAnsi="宋体" w:cs="宋体"/>
          <w:szCs w:val="21"/>
        </w:rPr>
        <w:t>（6）供应商的名称：</w:t>
      </w:r>
      <w:r>
        <w:rPr>
          <w:rFonts w:hint="eastAsia" w:ascii="宋体" w:hAnsi="宋体" w:cs="宋体"/>
          <w:szCs w:val="21"/>
          <w:u w:val="single"/>
        </w:rPr>
        <w:t xml:space="preserve">                                          </w:t>
      </w:r>
      <w:r>
        <w:rPr>
          <w:rFonts w:hint="eastAsia" w:ascii="宋体" w:hAnsi="宋体" w:cs="宋体"/>
          <w:szCs w:val="21"/>
        </w:rPr>
        <w:t>。</w:t>
      </w:r>
    </w:p>
    <w:p w14:paraId="56D2F345">
      <w:pPr>
        <w:spacing w:line="400" w:lineRule="exact"/>
        <w:ind w:firstLine="420" w:firstLineChars="200"/>
        <w:rPr>
          <w:rFonts w:ascii="宋体" w:hAnsi="宋体" w:cs="宋体"/>
          <w:szCs w:val="21"/>
        </w:rPr>
      </w:pPr>
      <w:r>
        <w:rPr>
          <w:rFonts w:hint="eastAsia" w:ascii="宋体" w:hAnsi="宋体" w:cs="宋体"/>
          <w:szCs w:val="21"/>
        </w:rPr>
        <w:t>供应商须在包封上加盖供应商公章或由其法定代表人（或授权代表）签字。</w:t>
      </w:r>
    </w:p>
    <w:p w14:paraId="75CB7402">
      <w:pPr>
        <w:spacing w:line="400" w:lineRule="exact"/>
        <w:ind w:firstLine="420" w:firstLineChars="200"/>
        <w:rPr>
          <w:rFonts w:ascii="宋体" w:hAnsi="宋体" w:cs="宋体"/>
          <w:szCs w:val="21"/>
        </w:rPr>
      </w:pPr>
      <w:r>
        <w:rPr>
          <w:rFonts w:hint="eastAsia" w:ascii="宋体" w:hAnsi="宋体" w:cs="宋体"/>
          <w:szCs w:val="21"/>
        </w:rPr>
        <w:t>供应商未按上述要求标记的，招标人（代理机构）不承担错放或提前开封的责任。</w:t>
      </w:r>
    </w:p>
    <w:p w14:paraId="192E57AE">
      <w:pPr>
        <w:spacing w:line="400" w:lineRule="exact"/>
        <w:rPr>
          <w:rFonts w:ascii="宋体" w:hAnsi="宋体" w:cs="宋体"/>
          <w:b/>
          <w:szCs w:val="21"/>
        </w:rPr>
      </w:pPr>
      <w:r>
        <w:rPr>
          <w:rFonts w:hint="eastAsia" w:ascii="宋体" w:hAnsi="宋体" w:cs="宋体"/>
          <w:b/>
          <w:szCs w:val="21"/>
        </w:rPr>
        <w:t>十一、投标文件的递交</w:t>
      </w:r>
    </w:p>
    <w:p w14:paraId="21E677DE">
      <w:pPr>
        <w:spacing w:line="400" w:lineRule="exact"/>
        <w:ind w:firstLine="422" w:firstLineChars="200"/>
        <w:rPr>
          <w:rFonts w:ascii="宋体" w:hAnsi="宋体" w:cs="宋体"/>
          <w:kern w:val="0"/>
          <w:szCs w:val="21"/>
        </w:rPr>
      </w:pPr>
      <w:r>
        <w:rPr>
          <w:rFonts w:hint="eastAsia" w:ascii="宋体" w:hAnsi="宋体" w:cs="宋体"/>
          <w:b/>
          <w:bCs/>
          <w:szCs w:val="21"/>
        </w:rPr>
        <w:t>★1.电子投标文件：</w:t>
      </w:r>
      <w:r>
        <w:rPr>
          <w:rFonts w:hint="eastAsia" w:ascii="宋体" w:hAnsi="宋体" w:cs="宋体"/>
          <w:szCs w:val="21"/>
        </w:rPr>
        <w:t>供应商应于提交投标文件截止时间前将电子投标文件（含资格文件、商务和技术文件、报价文件）上传到政府采购云平台（www.zcygov.cn）。</w:t>
      </w:r>
    </w:p>
    <w:p w14:paraId="21914855">
      <w:pPr>
        <w:spacing w:line="400" w:lineRule="exact"/>
        <w:ind w:firstLine="422" w:firstLineChars="200"/>
        <w:rPr>
          <w:rFonts w:ascii="宋体" w:hAnsi="宋体" w:cs="宋体"/>
          <w:kern w:val="0"/>
          <w:szCs w:val="21"/>
        </w:rPr>
      </w:pPr>
      <w:r>
        <w:rPr>
          <w:rFonts w:hint="eastAsia" w:ascii="宋体" w:hAnsi="宋体" w:cs="宋体"/>
          <w:b/>
          <w:bCs/>
          <w:kern w:val="0"/>
          <w:szCs w:val="21"/>
        </w:rPr>
        <w:t>2.电子备份投标文件：</w:t>
      </w:r>
      <w:r>
        <w:rPr>
          <w:rFonts w:hint="eastAsia" w:ascii="宋体" w:hAnsi="宋体" w:cs="宋体"/>
          <w:kern w:val="0"/>
          <w:szCs w:val="21"/>
        </w:rPr>
        <w:t>以U盘存储的电子备份投标文件（含资格文件、商务和技术文件、报价文件）1份（自愿提供，用于异常处理）。</w:t>
      </w:r>
    </w:p>
    <w:p w14:paraId="5D909FB2">
      <w:pPr>
        <w:spacing w:line="400" w:lineRule="exact"/>
        <w:ind w:firstLine="420" w:firstLineChars="200"/>
        <w:rPr>
          <w:rFonts w:ascii="宋体" w:hAnsi="宋体" w:cs="宋体"/>
          <w:kern w:val="0"/>
          <w:szCs w:val="21"/>
        </w:rPr>
      </w:pPr>
      <w:r>
        <w:rPr>
          <w:rFonts w:hint="eastAsia" w:ascii="宋体" w:hAnsi="宋体" w:cs="宋体"/>
          <w:kern w:val="0"/>
          <w:szCs w:val="21"/>
        </w:rPr>
        <w:t>供应商可采用邮寄（含快递）方式或现场方式递交电子备份投标文件：</w:t>
      </w:r>
    </w:p>
    <w:p w14:paraId="104B600F">
      <w:pPr>
        <w:spacing w:line="400" w:lineRule="exact"/>
        <w:ind w:firstLine="420" w:firstLineChars="200"/>
        <w:rPr>
          <w:rFonts w:ascii="宋体" w:hAnsi="宋体" w:cs="宋体"/>
          <w:kern w:val="0"/>
          <w:szCs w:val="21"/>
        </w:rPr>
      </w:pPr>
      <w:r>
        <w:rPr>
          <w:rFonts w:hint="eastAsia" w:ascii="宋体" w:hAnsi="宋体" w:cs="宋体"/>
          <w:kern w:val="0"/>
          <w:szCs w:val="21"/>
        </w:rPr>
        <w:t>供应商于提交投标文件截止时间前，将以U盘存储的电子备份投标文件（1份，含资格文件、商务和技术文件、报价文件）密封后通过EMS等邮寄或现场递交方式送达，送达地址：宁波市国际招标有限公司（宁波市江北区环城北路西段207弄19号世茂茂悦商业中心1号楼八楼012室），联系方式：陈洋，0574-87295348。供应商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14:paraId="36B0E49C">
      <w:pPr>
        <w:spacing w:line="400" w:lineRule="exact"/>
        <w:ind w:firstLine="420" w:firstLineChars="200"/>
        <w:rPr>
          <w:rFonts w:ascii="宋体" w:hAnsi="宋体" w:cs="宋体"/>
          <w:kern w:val="0"/>
          <w:szCs w:val="21"/>
        </w:rPr>
      </w:pPr>
      <w:r>
        <w:rPr>
          <w:rFonts w:hint="eastAsia" w:ascii="宋体" w:hAnsi="宋体" w:cs="宋体"/>
          <w:kern w:val="0"/>
          <w:szCs w:val="21"/>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3B3F0140">
      <w:pPr>
        <w:spacing w:line="400" w:lineRule="exact"/>
        <w:ind w:firstLine="420" w:firstLineChars="200"/>
        <w:rPr>
          <w:rFonts w:ascii="宋体" w:hAnsi="宋体" w:cs="宋体"/>
          <w:b/>
          <w:bCs/>
          <w:kern w:val="0"/>
          <w:szCs w:val="21"/>
        </w:rPr>
      </w:pPr>
      <w:r>
        <w:rPr>
          <w:rFonts w:hint="eastAsia" w:ascii="宋体" w:hAnsi="宋体" w:cs="宋体"/>
          <w:kern w:val="0"/>
          <w:szCs w:val="21"/>
        </w:rPr>
        <w:t>电子备份投标文件不强制要求提交，但因电子投标文件未能按时解密或解密失败，供应商又未提交电子备份投标文件的，将被视为投标文件撤回，投标无效。</w:t>
      </w:r>
    </w:p>
    <w:p w14:paraId="7B1FC026">
      <w:pPr>
        <w:spacing w:line="400" w:lineRule="exact"/>
        <w:ind w:firstLine="420" w:firstLineChars="200"/>
        <w:rPr>
          <w:rFonts w:ascii="宋体" w:hAnsi="宋体" w:cs="宋体"/>
          <w:szCs w:val="21"/>
        </w:rPr>
      </w:pPr>
      <w:r>
        <w:rPr>
          <w:rFonts w:hint="eastAsia" w:ascii="宋体" w:hAnsi="宋体" w:cs="宋体"/>
          <w:szCs w:val="21"/>
        </w:rPr>
        <w:t>3.逾期送达的或者未送达指定地点的</w:t>
      </w:r>
      <w:r>
        <w:rPr>
          <w:rFonts w:hint="eastAsia" w:ascii="宋体" w:hAnsi="宋体" w:cs="宋体"/>
          <w:b/>
          <w:bCs/>
          <w:kern w:val="0"/>
          <w:szCs w:val="21"/>
        </w:rPr>
        <w:t>电子备份投标文件</w:t>
      </w:r>
      <w:r>
        <w:rPr>
          <w:rFonts w:hint="eastAsia" w:ascii="宋体" w:hAnsi="宋体" w:cs="宋体"/>
          <w:szCs w:val="21"/>
        </w:rPr>
        <w:t>，代理机构不予受理。</w:t>
      </w:r>
    </w:p>
    <w:p w14:paraId="0C1B7216">
      <w:pPr>
        <w:spacing w:line="400" w:lineRule="exact"/>
        <w:ind w:firstLine="420" w:firstLineChars="200"/>
        <w:rPr>
          <w:rFonts w:ascii="宋体" w:hAnsi="宋体" w:cs="宋体"/>
          <w:szCs w:val="21"/>
        </w:rPr>
      </w:pPr>
      <w:r>
        <w:rPr>
          <w:rFonts w:hint="eastAsia" w:ascii="宋体" w:hAnsi="宋体" w:cs="宋体"/>
          <w:szCs w:val="21"/>
        </w:rPr>
        <w:t>4.投标文件的补充、修改</w:t>
      </w:r>
    </w:p>
    <w:p w14:paraId="13F46846">
      <w:pPr>
        <w:spacing w:line="400" w:lineRule="exact"/>
        <w:ind w:firstLine="420" w:firstLineChars="200"/>
        <w:rPr>
          <w:rFonts w:ascii="宋体" w:hAnsi="宋体" w:cs="宋体"/>
          <w:szCs w:val="21"/>
        </w:rPr>
      </w:pPr>
      <w:r>
        <w:rPr>
          <w:rFonts w:hint="eastAsia" w:ascii="宋体" w:hAnsi="宋体" w:cs="宋体"/>
          <w:szCs w:val="21"/>
        </w:rPr>
        <w:t>投标截止时间前，供应商可以对递交的投标文件进行补充、修改，</w:t>
      </w:r>
      <w:r>
        <w:rPr>
          <w:rFonts w:hint="eastAsia" w:ascii="宋体" w:hAnsi="宋体" w:cs="宋体"/>
          <w:szCs w:val="21"/>
          <w:lang w:val="en"/>
        </w:rPr>
        <w:t>补充、修改</w:t>
      </w:r>
      <w:r>
        <w:rPr>
          <w:rFonts w:hint="eastAsia" w:ascii="宋体" w:hAnsi="宋体" w:cs="宋体"/>
          <w:szCs w:val="21"/>
        </w:rPr>
        <w:t>电子投标文件</w:t>
      </w:r>
      <w:r>
        <w:rPr>
          <w:rFonts w:hint="eastAsia" w:ascii="宋体" w:hAnsi="宋体" w:cs="宋体"/>
          <w:szCs w:val="21"/>
          <w:lang w:val="en"/>
        </w:rPr>
        <w:t>的，应当先行撤回原文件，补充、修改后重新上传，电子备份投标文件也应重新制作。</w:t>
      </w:r>
      <w:r>
        <w:rPr>
          <w:rFonts w:hint="eastAsia" w:ascii="宋体" w:hAnsi="宋体" w:cs="宋体"/>
          <w:szCs w:val="21"/>
        </w:rPr>
        <w:t>在投标截止时间之后，供应商不得对其投标文件进行补充、修改。投标截止时间之后供应商要求撤销投标文件的，应向招标人提交正式文件。</w:t>
      </w:r>
    </w:p>
    <w:p w14:paraId="2250F456">
      <w:pPr>
        <w:spacing w:line="400" w:lineRule="exact"/>
        <w:rPr>
          <w:rFonts w:ascii="宋体" w:hAnsi="宋体" w:cs="宋体"/>
          <w:b/>
          <w:szCs w:val="21"/>
        </w:rPr>
      </w:pPr>
      <w:r>
        <w:rPr>
          <w:rFonts w:hint="eastAsia" w:ascii="宋体" w:hAnsi="宋体" w:cs="宋体"/>
          <w:b/>
          <w:szCs w:val="21"/>
        </w:rPr>
        <w:t>十二、开标</w:t>
      </w:r>
    </w:p>
    <w:p w14:paraId="16BA55D8">
      <w:pPr>
        <w:spacing w:line="400" w:lineRule="exact"/>
        <w:ind w:firstLine="420" w:firstLineChars="200"/>
        <w:rPr>
          <w:rFonts w:ascii="宋体" w:hAnsi="宋体" w:cs="宋体"/>
          <w:szCs w:val="21"/>
        </w:rPr>
      </w:pPr>
      <w:r>
        <w:rPr>
          <w:rFonts w:hint="eastAsia" w:ascii="宋体" w:hAnsi="宋体" w:cs="宋体"/>
          <w:szCs w:val="21"/>
        </w:rPr>
        <w:t>1.代理机构在招标文件规定的时间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057C07B4">
      <w:pPr>
        <w:spacing w:line="400" w:lineRule="exact"/>
        <w:ind w:firstLine="420" w:firstLineChars="200"/>
        <w:rPr>
          <w:rFonts w:ascii="宋体" w:hAnsi="宋体" w:cs="宋体"/>
          <w:szCs w:val="21"/>
        </w:rPr>
      </w:pPr>
      <w:r>
        <w:rPr>
          <w:rFonts w:hint="eastAsia" w:ascii="宋体" w:hAnsi="宋体" w:cs="宋体"/>
          <w:szCs w:val="21"/>
        </w:rPr>
        <w:t>2.电子投标开标及评审程序：同时开启所有供应商的“资格文件”、“商务和技术文件”、“报价文件”。</w:t>
      </w:r>
    </w:p>
    <w:p w14:paraId="02403BC4">
      <w:pPr>
        <w:spacing w:line="400" w:lineRule="exact"/>
        <w:ind w:firstLine="420" w:firstLineChars="200"/>
        <w:rPr>
          <w:rFonts w:ascii="宋体" w:hAnsi="宋体" w:cs="宋体"/>
          <w:szCs w:val="21"/>
        </w:rPr>
      </w:pPr>
      <w:r>
        <w:rPr>
          <w:rFonts w:hint="eastAsia" w:ascii="宋体" w:hAnsi="宋体" w:cs="宋体"/>
          <w:szCs w:val="21"/>
        </w:rPr>
        <w:t>（1）宣布开标；</w:t>
      </w:r>
    </w:p>
    <w:p w14:paraId="75418A98">
      <w:pPr>
        <w:spacing w:line="400" w:lineRule="exact"/>
        <w:ind w:firstLine="420" w:firstLineChars="200"/>
        <w:rPr>
          <w:rFonts w:ascii="宋体" w:hAnsi="宋体" w:cs="宋体"/>
          <w:szCs w:val="21"/>
        </w:rPr>
      </w:pPr>
      <w:r>
        <w:rPr>
          <w:rFonts w:hint="eastAsia" w:ascii="宋体" w:hAnsi="宋体" w:cs="宋体"/>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E6ED27E">
      <w:pPr>
        <w:spacing w:line="400" w:lineRule="exact"/>
        <w:ind w:firstLine="420" w:firstLineChars="200"/>
        <w:rPr>
          <w:rFonts w:ascii="宋体" w:hAnsi="宋体" w:cs="宋体"/>
          <w:szCs w:val="21"/>
        </w:rPr>
      </w:pPr>
      <w:r>
        <w:rPr>
          <w:rFonts w:hint="eastAsia" w:ascii="宋体" w:hAnsi="宋体" w:cs="宋体"/>
          <w:szCs w:val="21"/>
        </w:rPr>
        <w:t>（3）以下流程针对到达开标现场的供应商（未到现场供应商按政采云流程参与网上开标）</w:t>
      </w:r>
    </w:p>
    <w:p w14:paraId="2C8E247C">
      <w:pPr>
        <w:spacing w:line="400" w:lineRule="exact"/>
        <w:ind w:firstLine="420" w:firstLineChars="200"/>
        <w:rPr>
          <w:rFonts w:ascii="宋体" w:hAnsi="宋体" w:cs="宋体"/>
          <w:szCs w:val="21"/>
        </w:rPr>
      </w:pPr>
      <w:r>
        <w:rPr>
          <w:rFonts w:hint="eastAsia" w:ascii="宋体" w:hAnsi="宋体" w:cs="宋体"/>
          <w:szCs w:val="21"/>
        </w:rPr>
        <w:t>（3.1）介绍开标现场的人员情况；</w:t>
      </w:r>
    </w:p>
    <w:p w14:paraId="641A747F">
      <w:pPr>
        <w:spacing w:line="400" w:lineRule="exact"/>
        <w:ind w:firstLine="420" w:firstLineChars="200"/>
        <w:rPr>
          <w:rFonts w:ascii="宋体" w:hAnsi="宋体" w:cs="宋体"/>
          <w:szCs w:val="21"/>
        </w:rPr>
      </w:pPr>
      <w:r>
        <w:rPr>
          <w:rFonts w:hint="eastAsia" w:ascii="宋体" w:hAnsi="宋体" w:cs="宋体"/>
          <w:szCs w:val="21"/>
        </w:rPr>
        <w:t>（3.2）宣读递交投标文件的供应商名单、开标纪律、应当回避的情形等注意事项；</w:t>
      </w:r>
    </w:p>
    <w:p w14:paraId="65F428F7">
      <w:pPr>
        <w:spacing w:line="400" w:lineRule="exact"/>
        <w:ind w:firstLine="420" w:firstLineChars="200"/>
        <w:rPr>
          <w:rFonts w:ascii="宋体" w:hAnsi="宋体" w:cs="宋体"/>
          <w:szCs w:val="21"/>
        </w:rPr>
      </w:pPr>
      <w:r>
        <w:rPr>
          <w:rFonts w:hint="eastAsia" w:ascii="宋体" w:hAnsi="宋体" w:cs="宋体"/>
          <w:szCs w:val="21"/>
        </w:rPr>
        <w:t>（3.3）供应商签署不存在影响公平竞争的《政府采购活动现场确认声明书》；</w:t>
      </w:r>
    </w:p>
    <w:p w14:paraId="62D47D18">
      <w:pPr>
        <w:spacing w:line="400" w:lineRule="exact"/>
        <w:ind w:firstLine="420" w:firstLineChars="200"/>
        <w:rPr>
          <w:rFonts w:ascii="宋体" w:hAnsi="宋体" w:cs="宋体"/>
          <w:szCs w:val="21"/>
        </w:rPr>
      </w:pPr>
      <w:r>
        <w:rPr>
          <w:rFonts w:hint="eastAsia" w:ascii="宋体" w:hAnsi="宋体" w:cs="宋体"/>
          <w:szCs w:val="21"/>
        </w:rPr>
        <w:t>（4）在政府采购云平台开启供应商解密后的“资格文件”、“商务和技术文件”、“报价文件”，宣读供应商名称、报价文件中“开标一览表”内容，以及招标人认为必要的其他内容与记录，并做开标记录；</w:t>
      </w:r>
    </w:p>
    <w:p w14:paraId="0CCFFB1B">
      <w:pPr>
        <w:spacing w:line="400" w:lineRule="exact"/>
        <w:ind w:firstLine="420" w:firstLineChars="200"/>
        <w:rPr>
          <w:rFonts w:ascii="宋体" w:hAnsi="宋体" w:cs="宋体"/>
          <w:szCs w:val="21"/>
        </w:rPr>
      </w:pPr>
      <w:r>
        <w:rPr>
          <w:rFonts w:hint="eastAsia" w:ascii="宋体" w:hAnsi="宋体" w:cs="宋体"/>
          <w:szCs w:val="21"/>
        </w:rPr>
        <w:t>（5）开标记录在政采云网站确认；</w:t>
      </w:r>
    </w:p>
    <w:p w14:paraId="21E0F82D">
      <w:pPr>
        <w:spacing w:line="400" w:lineRule="exact"/>
        <w:ind w:firstLine="420" w:firstLineChars="200"/>
        <w:rPr>
          <w:rFonts w:ascii="宋体" w:hAnsi="宋体" w:cs="宋体"/>
          <w:szCs w:val="21"/>
        </w:rPr>
      </w:pPr>
      <w:r>
        <w:rPr>
          <w:rFonts w:hint="eastAsia" w:ascii="宋体" w:hAnsi="宋体" w:cs="宋体"/>
          <w:szCs w:val="21"/>
        </w:rPr>
        <w:t>（6）开标结束。休会，评标委员会对“资格文件”、“商务和技术文件”、“报价文件”进行评审；</w:t>
      </w:r>
    </w:p>
    <w:p w14:paraId="4E9DA71F">
      <w:pPr>
        <w:spacing w:line="400" w:lineRule="exact"/>
        <w:ind w:firstLine="420" w:firstLineChars="200"/>
        <w:rPr>
          <w:rFonts w:ascii="宋体" w:hAnsi="宋体" w:cs="宋体"/>
          <w:szCs w:val="21"/>
        </w:rPr>
      </w:pPr>
      <w:r>
        <w:rPr>
          <w:rFonts w:hint="eastAsia" w:ascii="宋体" w:hAnsi="宋体" w:cs="宋体"/>
          <w:szCs w:val="21"/>
        </w:rPr>
        <w:t>（7）在政府采购云平台公布中标候选人名单及招标人最终确定中标供应商名单的时间和公告方式等。</w:t>
      </w:r>
    </w:p>
    <w:p w14:paraId="112122C3">
      <w:pPr>
        <w:spacing w:line="400" w:lineRule="exact"/>
        <w:ind w:firstLine="420" w:firstLineChars="200"/>
        <w:rPr>
          <w:rFonts w:ascii="宋体" w:hAnsi="宋体" w:cs="宋体"/>
          <w:szCs w:val="21"/>
        </w:rPr>
      </w:pPr>
      <w:r>
        <w:rPr>
          <w:rFonts w:hint="eastAsia" w:ascii="宋体" w:hAnsi="宋体" w:cs="宋体"/>
          <w:szCs w:val="21"/>
        </w:rPr>
        <w:t>3.特别说明：政府采购云平台如对电子化开标及评审程序有调整的，按调整后的程序操作。</w:t>
      </w:r>
    </w:p>
    <w:p w14:paraId="3F3F45CB">
      <w:pPr>
        <w:spacing w:line="400" w:lineRule="exact"/>
        <w:ind w:firstLine="420" w:firstLineChars="200"/>
        <w:rPr>
          <w:rFonts w:ascii="宋体" w:hAnsi="宋体" w:cs="宋体"/>
          <w:szCs w:val="21"/>
        </w:rPr>
      </w:pPr>
      <w:r>
        <w:rPr>
          <w:rFonts w:hint="eastAsia" w:ascii="宋体" w:hAnsi="宋体" w:cs="宋体"/>
          <w:szCs w:val="21"/>
        </w:rPr>
        <w:t>本项目原则上采用政采云电子投标开标及评审程序，但有下情形之一的，按以下情况处理：</w:t>
      </w:r>
    </w:p>
    <w:p w14:paraId="79654400">
      <w:pPr>
        <w:spacing w:line="400" w:lineRule="exact"/>
        <w:ind w:firstLine="420" w:firstLineChars="200"/>
        <w:rPr>
          <w:rFonts w:ascii="宋体" w:hAnsi="宋体" w:cs="宋体"/>
          <w:szCs w:val="21"/>
        </w:rPr>
      </w:pPr>
      <w:r>
        <w:rPr>
          <w:rFonts w:hint="eastAsia" w:ascii="宋体" w:hAnsi="宋体" w:cs="宋体"/>
          <w:szCs w:val="21"/>
        </w:rPr>
        <w:t>（1）若供应商在规定时间内无法解密或解密失败，代理机构将开启上述供应商递交的以U盘存储的电子备份投标文件，上传至政采云平台项目采购模块，以完成开标，电子投标文件自动失效。</w:t>
      </w:r>
    </w:p>
    <w:p w14:paraId="3CEEAA3D">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（2）采购过程中出现以下情形，导致电子交易平台无法正常运行，或者无法保证电子交易的公平、公正和安全时，招标人（或代理机构）可中止电子交易活动：</w:t>
      </w:r>
    </w:p>
    <w:p w14:paraId="2B05B1EA">
      <w:pPr>
        <w:spacing w:line="400" w:lineRule="exact"/>
        <w:ind w:firstLine="420" w:firstLineChars="200"/>
        <w:rPr>
          <w:rFonts w:ascii="宋体" w:hAnsi="宋体" w:cs="宋体"/>
          <w:szCs w:val="21"/>
        </w:rPr>
      </w:pPr>
      <w:r>
        <w:rPr>
          <w:rFonts w:hint="eastAsia" w:ascii="宋体" w:hAnsi="宋体" w:cs="宋体"/>
          <w:szCs w:val="21"/>
        </w:rPr>
        <w:t>①电子交易平台发生故障而无法登录访问的；</w:t>
      </w:r>
    </w:p>
    <w:p w14:paraId="148729FD">
      <w:pPr>
        <w:spacing w:line="400" w:lineRule="exact"/>
        <w:ind w:firstLine="420" w:firstLineChars="200"/>
        <w:rPr>
          <w:rFonts w:ascii="宋体" w:hAnsi="宋体" w:cs="宋体"/>
          <w:szCs w:val="21"/>
        </w:rPr>
      </w:pPr>
      <w:r>
        <w:rPr>
          <w:rFonts w:hint="eastAsia" w:ascii="宋体" w:hAnsi="宋体" w:cs="宋体"/>
          <w:szCs w:val="21"/>
        </w:rPr>
        <w:t>②电子交易平台应用或数据库出现错误，不能进行正常操作的；</w:t>
      </w:r>
    </w:p>
    <w:p w14:paraId="2062896E">
      <w:pPr>
        <w:spacing w:line="400" w:lineRule="exact"/>
        <w:ind w:firstLine="420" w:firstLineChars="200"/>
        <w:rPr>
          <w:rFonts w:ascii="宋体" w:hAnsi="宋体" w:cs="宋体"/>
          <w:szCs w:val="21"/>
        </w:rPr>
      </w:pPr>
      <w:r>
        <w:rPr>
          <w:rFonts w:hint="eastAsia" w:ascii="宋体" w:hAnsi="宋体" w:cs="宋体"/>
          <w:szCs w:val="21"/>
        </w:rPr>
        <w:t>③电子交易平台发现严重安全漏洞，有潜在泄密危险的；</w:t>
      </w:r>
    </w:p>
    <w:p w14:paraId="7F3F157A">
      <w:pPr>
        <w:spacing w:line="400" w:lineRule="exact"/>
        <w:ind w:firstLine="420" w:firstLineChars="200"/>
        <w:rPr>
          <w:rFonts w:ascii="宋体" w:hAnsi="宋体" w:cs="宋体"/>
          <w:szCs w:val="21"/>
        </w:rPr>
      </w:pPr>
      <w:r>
        <w:rPr>
          <w:rFonts w:hint="eastAsia" w:ascii="宋体" w:hAnsi="宋体" w:cs="宋体"/>
          <w:szCs w:val="21"/>
        </w:rPr>
        <w:t xml:space="preserve">④病毒发作导致不能进行正常操作的； </w:t>
      </w:r>
    </w:p>
    <w:p w14:paraId="3227E554">
      <w:pPr>
        <w:spacing w:line="400" w:lineRule="exact"/>
        <w:ind w:firstLine="420" w:firstLineChars="200"/>
        <w:rPr>
          <w:rFonts w:ascii="宋体" w:hAnsi="宋体" w:cs="宋体"/>
          <w:szCs w:val="21"/>
        </w:rPr>
      </w:pPr>
      <w:r>
        <w:rPr>
          <w:rFonts w:hint="eastAsia" w:ascii="宋体" w:hAnsi="宋体" w:cs="宋体"/>
          <w:szCs w:val="21"/>
        </w:rPr>
        <w:t>⑤其他无法保证电子交易的公平、公正和安全的情况。</w:t>
      </w:r>
    </w:p>
    <w:p w14:paraId="3F9592AB">
      <w:pPr>
        <w:spacing w:line="400" w:lineRule="exact"/>
        <w:ind w:firstLine="420" w:firstLineChars="200"/>
        <w:rPr>
          <w:rFonts w:ascii="宋体" w:hAnsi="宋体" w:cs="宋体"/>
          <w:szCs w:val="21"/>
        </w:rPr>
      </w:pPr>
      <w:r>
        <w:rPr>
          <w:rFonts w:hint="eastAsia" w:ascii="宋体" w:hAnsi="宋体" w:cs="宋体"/>
          <w:szCs w:val="21"/>
        </w:rPr>
        <w:t>出现前款规定情形，不影响采购公平、公正性的，招标人（或代理机构）可以待上述情形消除后继续组织电子交易活动。</w:t>
      </w:r>
    </w:p>
    <w:p w14:paraId="68288B14">
      <w:pPr>
        <w:spacing w:line="400" w:lineRule="exact"/>
        <w:rPr>
          <w:rFonts w:ascii="宋体" w:hAnsi="宋体" w:cs="宋体"/>
          <w:b/>
          <w:szCs w:val="21"/>
        </w:rPr>
      </w:pPr>
      <w:r>
        <w:rPr>
          <w:rFonts w:hint="eastAsia" w:ascii="宋体" w:hAnsi="宋体" w:cs="宋体"/>
          <w:b/>
          <w:szCs w:val="21"/>
        </w:rPr>
        <w:t>十三、评标</w:t>
      </w:r>
    </w:p>
    <w:p w14:paraId="766C59C0">
      <w:pPr>
        <w:spacing w:line="400" w:lineRule="exact"/>
        <w:ind w:firstLine="420" w:firstLineChars="200"/>
        <w:rPr>
          <w:rFonts w:ascii="宋体" w:hAnsi="宋体" w:cs="宋体"/>
          <w:szCs w:val="21"/>
        </w:rPr>
      </w:pPr>
      <w:r>
        <w:rPr>
          <w:rFonts w:hint="eastAsia" w:ascii="宋体" w:hAnsi="宋体" w:cs="宋体"/>
          <w:szCs w:val="21"/>
        </w:rPr>
        <w:t>1.招标人依据《中华人民共和国政府采购法》、《中华人民共和国政府采购法实施条例》等有关规定组建评标委员会。评标委员会由招标人代表和专家组成，负责本项目的评标工作。</w:t>
      </w:r>
    </w:p>
    <w:p w14:paraId="35BC12A3">
      <w:pPr>
        <w:spacing w:line="400" w:lineRule="exact"/>
        <w:ind w:firstLine="420" w:firstLineChars="200"/>
        <w:rPr>
          <w:rFonts w:ascii="宋体" w:hAnsi="宋体" w:cs="宋体"/>
          <w:szCs w:val="21"/>
        </w:rPr>
      </w:pPr>
      <w:r>
        <w:rPr>
          <w:rFonts w:hint="eastAsia" w:ascii="宋体" w:hAnsi="宋体" w:cs="宋体"/>
          <w:szCs w:val="21"/>
        </w:rPr>
        <w:t>2.评标活动遵循公开、公平、公正、科学和择优的原则。</w:t>
      </w:r>
    </w:p>
    <w:p w14:paraId="0B23C2AC">
      <w:pPr>
        <w:spacing w:line="400" w:lineRule="exact"/>
        <w:ind w:firstLine="420" w:firstLineChars="200"/>
        <w:rPr>
          <w:rFonts w:ascii="宋体" w:hAnsi="宋体" w:cs="宋体"/>
          <w:szCs w:val="21"/>
        </w:rPr>
      </w:pPr>
      <w:r>
        <w:rPr>
          <w:rFonts w:hint="eastAsia" w:ascii="宋体" w:hAnsi="宋体" w:cs="宋体"/>
          <w:szCs w:val="21"/>
        </w:rPr>
        <w:t>3.评标委员会按照第五章“评标办法及标准”对投标文件进行评审。第五章“评标办法及标准”没有规定的方法、评审因素和标准，不作为评标依据。</w:t>
      </w:r>
    </w:p>
    <w:p w14:paraId="75EFF096">
      <w:pPr>
        <w:spacing w:line="400" w:lineRule="exact"/>
        <w:rPr>
          <w:rFonts w:ascii="宋体" w:hAnsi="宋体" w:cs="宋体"/>
          <w:b/>
          <w:szCs w:val="21"/>
        </w:rPr>
      </w:pPr>
      <w:r>
        <w:rPr>
          <w:rFonts w:hint="eastAsia" w:ascii="宋体" w:hAnsi="宋体" w:cs="宋体"/>
          <w:b/>
          <w:szCs w:val="21"/>
        </w:rPr>
        <w:t>十四、招标文件的澄清和修改</w:t>
      </w:r>
    </w:p>
    <w:p w14:paraId="10ED9BDD">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招标人可以对已发出的招标文件进行必要的澄清或者修改，将以“更正公告”的形式发布在政采云平台，供应商应及时登录政采云平台，进行浏览并下载，未及时浏览下载的责任自负。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供应商具有约束力。</w:t>
      </w:r>
    </w:p>
    <w:p w14:paraId="06811A05">
      <w:pPr>
        <w:spacing w:line="400" w:lineRule="exact"/>
        <w:rPr>
          <w:rFonts w:ascii="宋体" w:hAnsi="宋体" w:cs="宋体"/>
          <w:b/>
          <w:szCs w:val="21"/>
        </w:rPr>
      </w:pPr>
      <w:r>
        <w:rPr>
          <w:rFonts w:hint="eastAsia" w:ascii="宋体" w:hAnsi="宋体" w:cs="宋体"/>
          <w:b/>
          <w:szCs w:val="21"/>
        </w:rPr>
        <w:t>十五、质疑与投诉</w:t>
      </w:r>
    </w:p>
    <w:p w14:paraId="21CFF627">
      <w:pPr>
        <w:spacing w:line="400" w:lineRule="exact"/>
        <w:ind w:firstLine="420" w:firstLineChars="200"/>
        <w:rPr>
          <w:rFonts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以书面形式向招标人、代理机构提出质疑。供应商应当在法定质疑期内一次性提出针对招标公告、招标文件、开标评标、采购结果等同一采购程序环节的质疑，第二次提出的质疑视为质疑无效，招标人、代理机构将不予受理（对于招标人、代理机构作出的澄清或者修改的内容提出质疑的除外）。</w:t>
      </w:r>
    </w:p>
    <w:p w14:paraId="422302D2">
      <w:pPr>
        <w:spacing w:line="400" w:lineRule="exact"/>
        <w:ind w:firstLine="420" w:firstLineChars="200"/>
        <w:rPr>
          <w:rFonts w:ascii="宋体" w:hAnsi="宋体" w:cs="宋体"/>
          <w:szCs w:val="21"/>
        </w:rPr>
      </w:pPr>
      <w:r>
        <w:rPr>
          <w:rFonts w:hint="eastAsia" w:ascii="宋体" w:hAnsi="宋体" w:cs="宋体"/>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54300529">
      <w:pPr>
        <w:spacing w:line="400" w:lineRule="exact"/>
        <w:ind w:firstLine="420" w:firstLineChars="200"/>
        <w:rPr>
          <w:rFonts w:ascii="宋体" w:hAnsi="宋体" w:cs="宋体"/>
          <w:szCs w:val="21"/>
        </w:rPr>
      </w:pPr>
      <w:r>
        <w:rPr>
          <w:rFonts w:hint="eastAsia" w:ascii="宋体" w:hAnsi="宋体" w:cs="宋体"/>
          <w:szCs w:val="21"/>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5142CBB0">
      <w:pPr>
        <w:spacing w:line="400" w:lineRule="exact"/>
        <w:ind w:firstLine="420" w:firstLineChars="200"/>
        <w:rPr>
          <w:rFonts w:ascii="宋体" w:hAnsi="宋体" w:cs="宋体"/>
          <w:szCs w:val="21"/>
        </w:rPr>
      </w:pPr>
      <w:r>
        <w:rPr>
          <w:rFonts w:hint="eastAsia"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0A8CF7F5">
      <w:pPr>
        <w:spacing w:line="400" w:lineRule="exact"/>
        <w:ind w:firstLine="420" w:firstLineChars="200"/>
        <w:rPr>
          <w:rFonts w:ascii="宋体" w:hAnsi="宋体" w:cs="宋体"/>
          <w:szCs w:val="21"/>
        </w:rPr>
      </w:pPr>
      <w:r>
        <w:rPr>
          <w:rFonts w:hint="eastAsia" w:ascii="宋体" w:hAnsi="宋体" w:cs="宋体"/>
          <w:szCs w:val="21"/>
        </w:rPr>
        <w:t>5.招标人、代理机构接收质疑函的方式：只接收供应商以当面递交、邮寄、传真或电子邮件方式提出的质疑函，以其他方式提出的质疑不予接收。</w:t>
      </w:r>
    </w:p>
    <w:p w14:paraId="5D111D63">
      <w:pPr>
        <w:spacing w:line="400" w:lineRule="exact"/>
        <w:ind w:firstLine="420" w:firstLineChars="200"/>
        <w:rPr>
          <w:rFonts w:ascii="宋体" w:hAnsi="宋体" w:cs="宋体"/>
          <w:szCs w:val="21"/>
        </w:rPr>
      </w:pPr>
      <w:r>
        <w:rPr>
          <w:rFonts w:hint="eastAsia" w:ascii="宋体" w:hAnsi="宋体" w:cs="宋体"/>
          <w:szCs w:val="21"/>
        </w:rPr>
        <w:t>采取邮寄方式的，提出质疑的时间为质疑函原件交邮的时间（以邮戳时间或快递收件时间为准）。</w:t>
      </w:r>
    </w:p>
    <w:p w14:paraId="74A13F52">
      <w:pPr>
        <w:spacing w:line="400" w:lineRule="exact"/>
        <w:ind w:firstLine="420" w:firstLineChars="200"/>
        <w:rPr>
          <w:rFonts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14:paraId="69071D41">
      <w:pPr>
        <w:spacing w:line="400" w:lineRule="exact"/>
        <w:ind w:firstLine="420" w:firstLineChars="200"/>
        <w:rPr>
          <w:rFonts w:ascii="宋体" w:hAnsi="宋体" w:cs="宋体"/>
          <w:szCs w:val="21"/>
        </w:rPr>
      </w:pPr>
      <w:r>
        <w:rPr>
          <w:rFonts w:hint="eastAsia" w:ascii="宋体" w:hAnsi="宋体" w:cs="宋体"/>
          <w:szCs w:val="21"/>
        </w:rPr>
        <w:t>6.招标人、代理机构以实际收到质疑函原件之日作为收到质疑函的日期，将在收到质疑函后7个工作日内作出答复。</w:t>
      </w:r>
    </w:p>
    <w:p w14:paraId="50FA392E">
      <w:pPr>
        <w:spacing w:line="400" w:lineRule="exact"/>
        <w:ind w:firstLine="420" w:firstLineChars="200"/>
        <w:rPr>
          <w:rFonts w:ascii="宋体" w:hAnsi="宋体" w:cs="宋体"/>
          <w:szCs w:val="21"/>
        </w:rPr>
      </w:pPr>
      <w:r>
        <w:rPr>
          <w:rFonts w:hint="eastAsia" w:ascii="宋体" w:hAnsi="宋体" w:cs="宋体"/>
          <w:szCs w:val="21"/>
        </w:rPr>
        <w:t>7.招标人、代理机构接收质疑函的联系人、联系电话和通讯地址等信息详见招标公告。</w:t>
      </w:r>
    </w:p>
    <w:p w14:paraId="2A706923">
      <w:pPr>
        <w:spacing w:line="400" w:lineRule="exact"/>
        <w:rPr>
          <w:rFonts w:ascii="宋体" w:hAnsi="宋体" w:cs="宋体"/>
          <w:szCs w:val="21"/>
        </w:rPr>
      </w:pPr>
      <w:r>
        <w:rPr>
          <w:rFonts w:hint="eastAsia" w:ascii="宋体" w:hAnsi="宋体" w:cs="宋体"/>
          <w:b/>
          <w:szCs w:val="21"/>
        </w:rPr>
        <w:t>★十六、预算价（最高限价）</w:t>
      </w:r>
    </w:p>
    <w:p w14:paraId="357E2BDF">
      <w:pPr>
        <w:spacing w:line="400" w:lineRule="exact"/>
        <w:ind w:firstLine="420" w:firstLineChars="200"/>
        <w:rPr>
          <w:rFonts w:ascii="宋体" w:hAnsi="宋体" w:cs="宋体"/>
          <w:szCs w:val="21"/>
        </w:rPr>
      </w:pPr>
      <w:bookmarkStart w:id="4" w:name="_Hlk37142004"/>
      <w:r>
        <w:rPr>
          <w:rFonts w:hint="eastAsia" w:ascii="宋体" w:hAnsi="宋体" w:cs="宋体"/>
          <w:szCs w:val="21"/>
        </w:rPr>
        <w:t>1.本项目设有预算金额：人民币1900000.00元。</w:t>
      </w:r>
    </w:p>
    <w:p w14:paraId="4465E0C7">
      <w:pPr>
        <w:spacing w:line="400" w:lineRule="exact"/>
        <w:ind w:firstLine="420" w:firstLineChars="200"/>
        <w:rPr>
          <w:rFonts w:ascii="宋体" w:hAnsi="宋体" w:cs="宋体"/>
          <w:szCs w:val="21"/>
        </w:rPr>
      </w:pPr>
      <w:r>
        <w:rPr>
          <w:rFonts w:hint="eastAsia" w:ascii="宋体" w:hAnsi="宋体" w:cs="宋体"/>
          <w:szCs w:val="21"/>
        </w:rPr>
        <w:t>2.本项目为统一下浮率形式报价（下浮率为每个单个项目的下浮系数，以本项目按照项目估算表中的各项零星维修项目的市场信息价为基准（信息价参考项目发生上个月的《宁波建设工程造价信息》（综合版），《宁波建设工程造价信息》（综合版）没有的信息价按《浙江造价信息》计算；无信息价部分按照市场价计取），报出下浮率）。</w:t>
      </w:r>
    </w:p>
    <w:p w14:paraId="136D192C">
      <w:pPr>
        <w:spacing w:line="400" w:lineRule="exact"/>
        <w:ind w:firstLine="420" w:firstLineChars="200"/>
        <w:rPr>
          <w:rFonts w:ascii="宋体" w:hAnsi="宋体" w:cs="宋体"/>
          <w:szCs w:val="21"/>
          <w:highlight w:val="yellow"/>
        </w:rPr>
      </w:pPr>
      <w:r>
        <w:rPr>
          <w:rFonts w:hint="eastAsia" w:ascii="宋体" w:hAnsi="宋体" w:cs="宋体"/>
          <w:szCs w:val="21"/>
        </w:rPr>
        <w:t>3.下浮率为正数，下浮率报价范围为0-100%，下浮率报价保留小数点后两位。例如：下浮率为20%，即按照收费标准打8折。</w:t>
      </w:r>
    </w:p>
    <w:p w14:paraId="5B6B6F85">
      <w:pPr>
        <w:spacing w:line="400" w:lineRule="exact"/>
        <w:rPr>
          <w:rFonts w:ascii="宋体" w:hAnsi="宋体" w:cs="宋体"/>
          <w:b/>
          <w:szCs w:val="21"/>
        </w:rPr>
      </w:pPr>
      <w:r>
        <w:rPr>
          <w:rFonts w:hint="eastAsia" w:ascii="宋体" w:hAnsi="宋体" w:cs="宋体"/>
          <w:b/>
          <w:szCs w:val="21"/>
        </w:rPr>
        <w:t>十七、招标代理服务费</w:t>
      </w:r>
    </w:p>
    <w:p w14:paraId="43A2268B">
      <w:pPr>
        <w:spacing w:line="400" w:lineRule="exact"/>
        <w:ind w:firstLine="422" w:firstLineChars="200"/>
        <w:rPr>
          <w:rFonts w:ascii="宋体" w:hAnsi="宋体" w:cs="宋体"/>
          <w:szCs w:val="21"/>
        </w:rPr>
      </w:pPr>
      <w:r>
        <w:rPr>
          <w:rFonts w:hint="eastAsia" w:ascii="宋体" w:hAnsi="宋体" w:cs="宋体"/>
          <w:b/>
          <w:szCs w:val="21"/>
        </w:rPr>
        <w:t>详见投标须知前附表。</w:t>
      </w:r>
    </w:p>
    <w:bookmarkEnd w:id="4"/>
    <w:p w14:paraId="3EAD8B8C">
      <w:pPr>
        <w:spacing w:line="400" w:lineRule="exact"/>
        <w:rPr>
          <w:rFonts w:ascii="宋体" w:hAnsi="宋体" w:cs="宋体"/>
          <w:b/>
          <w:szCs w:val="21"/>
        </w:rPr>
      </w:pPr>
      <w:r>
        <w:rPr>
          <w:rFonts w:hint="eastAsia" w:ascii="宋体" w:hAnsi="宋体" w:cs="宋体"/>
          <w:b/>
          <w:szCs w:val="21"/>
        </w:rPr>
        <w:t>十八、特别说明</w:t>
      </w:r>
    </w:p>
    <w:p w14:paraId="22CF46AA">
      <w:pPr>
        <w:spacing w:line="400" w:lineRule="exact"/>
        <w:ind w:firstLine="420" w:firstLineChars="200"/>
        <w:rPr>
          <w:rFonts w:ascii="宋体" w:hAnsi="宋体" w:cs="宋体"/>
        </w:rPr>
      </w:pPr>
      <w:bookmarkStart w:id="5" w:name="_Toc419729150"/>
      <w:bookmarkStart w:id="6" w:name="_Toc44162140"/>
      <w:bookmarkStart w:id="7" w:name="_Toc436408700"/>
      <w:bookmarkStart w:id="8" w:name="_Toc441316546"/>
      <w:bookmarkStart w:id="9" w:name="_Toc21541007"/>
      <w:bookmarkStart w:id="10" w:name="_Toc25472"/>
      <w:r>
        <w:rPr>
          <w:rFonts w:hint="eastAsia" w:ascii="宋体" w:hAnsi="宋体" w:cs="宋体"/>
        </w:rPr>
        <w:t>1.政府采购活动中有关中小企业的相关规定（采购进口产品的项目不适用）：</w:t>
      </w:r>
      <w:bookmarkEnd w:id="5"/>
      <w:bookmarkEnd w:id="6"/>
      <w:bookmarkEnd w:id="7"/>
      <w:bookmarkEnd w:id="8"/>
      <w:bookmarkEnd w:id="9"/>
      <w:bookmarkEnd w:id="10"/>
    </w:p>
    <w:p w14:paraId="04D6A235">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9197271">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204832D1">
      <w:pPr>
        <w:spacing w:line="400" w:lineRule="exact"/>
        <w:ind w:firstLine="420" w:firstLineChars="200"/>
        <w:rPr>
          <w:rFonts w:ascii="宋体" w:hAnsi="宋体" w:cs="宋体"/>
        </w:rPr>
      </w:pPr>
      <w:r>
        <w:rPr>
          <w:rFonts w:hint="eastAsia" w:ascii="宋体" w:hAnsi="宋体" w:cs="宋体"/>
        </w:rPr>
        <w:t>（2）在政府采购活动中，供应商提供的货物、工程或者服务符合下列情形的，享受《政府采购促进中小企业发展管理办法》规定的中小企业扶持政策：</w:t>
      </w:r>
    </w:p>
    <w:p w14:paraId="0CD246A2">
      <w:pPr>
        <w:spacing w:line="400" w:lineRule="exact"/>
        <w:ind w:firstLine="420" w:firstLineChars="200"/>
        <w:rPr>
          <w:rFonts w:ascii="宋体" w:hAnsi="宋体" w:cs="宋体"/>
        </w:rPr>
      </w:pPr>
      <w:r>
        <w:rPr>
          <w:rFonts w:hint="eastAsia" w:ascii="宋体" w:hAnsi="宋体" w:cs="宋体"/>
        </w:rPr>
        <w:t>（2.1）在货物采购项目中，货物由中小企业制造，即货物由中小企业生产且使用该中小企业商号或者注册商标；</w:t>
      </w:r>
    </w:p>
    <w:p w14:paraId="79EC6BFF">
      <w:pPr>
        <w:spacing w:line="400" w:lineRule="exact"/>
        <w:ind w:firstLine="420" w:firstLineChars="200"/>
        <w:rPr>
          <w:rFonts w:ascii="宋体" w:hAnsi="宋体" w:cs="宋体"/>
        </w:rPr>
      </w:pPr>
      <w:r>
        <w:rPr>
          <w:rFonts w:hint="eastAsia" w:ascii="宋体" w:hAnsi="宋体" w:cs="宋体"/>
        </w:rPr>
        <w:t>（2.2）在工程采购项目中，工程由中小企业承建，即工程施工单位为中小企业；</w:t>
      </w:r>
    </w:p>
    <w:p w14:paraId="7DF809D9">
      <w:pPr>
        <w:spacing w:line="400" w:lineRule="exact"/>
        <w:ind w:firstLine="420" w:firstLineChars="200"/>
        <w:rPr>
          <w:rFonts w:ascii="宋体" w:hAnsi="宋体" w:cs="宋体"/>
        </w:rPr>
      </w:pPr>
      <w:r>
        <w:rPr>
          <w:rFonts w:hint="eastAsia" w:ascii="宋体" w:hAnsi="宋体" w:cs="宋体"/>
        </w:rPr>
        <w:t>（2.3）在服务采购项目中，服务由中小企业承接，即提供服务的人员为中小企业依照《中华人民共和国劳动民法典》订立劳动合同的从业人员。</w:t>
      </w:r>
    </w:p>
    <w:p w14:paraId="2F9EBF8C">
      <w:pPr>
        <w:spacing w:line="400" w:lineRule="exact"/>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在货物采购项目中，供应商提供的货物既有中小企业制造货物，也有大型企业制造货物的，不享受《政府采购促进中小企业发展管理办法》规定的中小企业扶持政策。</w:t>
      </w:r>
    </w:p>
    <w:p w14:paraId="78271F1E">
      <w:pPr>
        <w:spacing w:line="4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FE1CA1F">
      <w:pPr>
        <w:spacing w:line="400" w:lineRule="exact"/>
        <w:ind w:firstLine="420" w:firstLineChars="200"/>
        <w:rPr>
          <w:rFonts w:ascii="宋体" w:hAnsi="宋体" w:cs="宋体"/>
        </w:rPr>
      </w:pPr>
      <w:r>
        <w:rPr>
          <w:rFonts w:hint="eastAsia" w:ascii="宋体" w:hAnsi="宋体" w:cs="宋体"/>
        </w:rPr>
        <w:t>（3）中小企业参加政府采购活动，应当出具《政府采购促进中小企业发展管理办法》规定的《中小企业声明函》（格式见本招标文件附件），否则不得享受相关中小企业扶持政策。</w:t>
      </w:r>
    </w:p>
    <w:p w14:paraId="6413C36D">
      <w:pPr>
        <w:spacing w:line="400" w:lineRule="exact"/>
        <w:ind w:firstLine="420" w:firstLineChars="200"/>
        <w:rPr>
          <w:rFonts w:ascii="宋体" w:hAnsi="宋体" w:cs="宋体"/>
        </w:rPr>
      </w:pPr>
      <w:r>
        <w:rPr>
          <w:rFonts w:hint="eastAsia" w:ascii="宋体" w:hAnsi="宋体" w:cs="宋体"/>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53D2754">
      <w:pPr>
        <w:spacing w:line="400" w:lineRule="exact"/>
        <w:ind w:firstLine="420" w:firstLineChars="200"/>
        <w:rPr>
          <w:rFonts w:ascii="宋体" w:hAnsi="宋体" w:cs="宋体"/>
        </w:rPr>
      </w:pPr>
      <w:r>
        <w:rPr>
          <w:rFonts w:hint="eastAsia" w:ascii="宋体" w:hAnsi="宋体" w:cs="宋体"/>
        </w:rPr>
        <w:t>供应商提供声明函内容不实的，属于提供虚假材料谋取中标、成交，依照《中华人民共和国政府采购法》等国家有关规定追究相应责任。</w:t>
      </w:r>
    </w:p>
    <w:p w14:paraId="761AAF95">
      <w:pPr>
        <w:spacing w:line="400" w:lineRule="exact"/>
        <w:ind w:firstLine="420" w:firstLineChars="200"/>
        <w:rPr>
          <w:rFonts w:ascii="宋体" w:hAnsi="宋体" w:cs="宋体"/>
        </w:rPr>
      </w:pPr>
      <w:r>
        <w:rPr>
          <w:rFonts w:hint="eastAsia" w:ascii="宋体" w:hAnsi="宋体" w:cs="宋体"/>
        </w:rPr>
        <w:t>适用招标投标法的政府采购工程建设项目，供应商提供声明函内容不实的，属于弄虚作假骗取中标，依照《中华人民共和国招标投标法》等国家有关规定追究相应责任。</w:t>
      </w:r>
    </w:p>
    <w:p w14:paraId="78CEE0CF">
      <w:pPr>
        <w:spacing w:line="400" w:lineRule="exact"/>
        <w:ind w:firstLine="420" w:firstLineChars="200"/>
        <w:rPr>
          <w:rFonts w:ascii="宋体" w:hAnsi="宋体" w:cs="宋体"/>
        </w:rPr>
      </w:pPr>
      <w:r>
        <w:rPr>
          <w:rFonts w:hint="eastAsia" w:ascii="宋体" w:hAnsi="宋体" w:cs="宋体"/>
        </w:rPr>
        <w:t>（5）《中小企业声明函》由参加投标的供应商提交，如供应商为代理商，须自行采集制造商的中小企业划分类型信息填入相应栏目并对其真实性负责。</w:t>
      </w:r>
    </w:p>
    <w:p w14:paraId="339364CE">
      <w:pPr>
        <w:spacing w:line="400" w:lineRule="exact"/>
        <w:ind w:firstLine="420" w:firstLineChars="200"/>
        <w:rPr>
          <w:rFonts w:ascii="宋体" w:hAnsi="宋体" w:cs="宋体"/>
        </w:rPr>
      </w:pPr>
      <w:bookmarkStart w:id="11" w:name="_Toc21541015"/>
      <w:bookmarkStart w:id="12" w:name="_Toc495244277"/>
      <w:bookmarkStart w:id="13" w:name="_Toc26428"/>
      <w:bookmarkStart w:id="14" w:name="_Toc44162148"/>
      <w:r>
        <w:rPr>
          <w:rFonts w:hint="eastAsia" w:ascii="宋体" w:hAnsi="宋体" w:cs="宋体"/>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14:paraId="388EF333">
      <w:pPr>
        <w:spacing w:line="400" w:lineRule="exact"/>
        <w:ind w:firstLine="420" w:firstLineChars="200"/>
        <w:rPr>
          <w:rFonts w:ascii="宋体" w:hAnsi="宋体" w:cs="宋体"/>
        </w:rPr>
      </w:pPr>
      <w:bookmarkStart w:id="15" w:name="_Toc44162149"/>
      <w:bookmarkStart w:id="16" w:name="_Toc22421"/>
      <w:bookmarkStart w:id="17" w:name="_Toc21541016"/>
      <w:r>
        <w:rPr>
          <w:rFonts w:hint="eastAsia" w:ascii="宋体" w:hAnsi="宋体" w:cs="宋体"/>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14:paraId="5F14C67D">
      <w:pPr>
        <w:spacing w:line="400" w:lineRule="exact"/>
        <w:ind w:firstLine="420" w:firstLineChars="200"/>
        <w:rPr>
          <w:rFonts w:ascii="宋体" w:hAnsi="宋体" w:cs="宋体"/>
        </w:rPr>
      </w:pPr>
      <w:bookmarkStart w:id="18" w:name="_Toc14131"/>
      <w:bookmarkStart w:id="19" w:name="_Toc21541017"/>
      <w:bookmarkStart w:id="20" w:name="_Toc44162150"/>
      <w:bookmarkStart w:id="21" w:name="_Toc419729158"/>
      <w:r>
        <w:rPr>
          <w:rFonts w:hint="eastAsia" w:ascii="宋体" w:hAnsi="宋体" w:cs="宋体"/>
        </w:rPr>
        <w:t>4.本项目不组织潜在供应商现场考察或者召开开标前答疑。</w:t>
      </w:r>
      <w:bookmarkEnd w:id="18"/>
      <w:bookmarkEnd w:id="19"/>
      <w:bookmarkEnd w:id="20"/>
    </w:p>
    <w:p w14:paraId="3B0F96E2">
      <w:pPr>
        <w:spacing w:line="400" w:lineRule="exact"/>
        <w:ind w:firstLine="420" w:firstLineChars="200"/>
        <w:rPr>
          <w:rFonts w:ascii="宋体" w:hAnsi="宋体" w:cs="宋体"/>
        </w:rPr>
      </w:pPr>
      <w:bookmarkStart w:id="22" w:name="_Toc21541018"/>
      <w:bookmarkStart w:id="23" w:name="_Toc44162151"/>
      <w:bookmarkStart w:id="24" w:name="_Toc21897"/>
      <w:r>
        <w:rPr>
          <w:rFonts w:hint="eastAsia" w:ascii="宋体" w:hAnsi="宋体" w:cs="宋体"/>
        </w:rPr>
        <w:t>5.本文件未及事项，在签订合同时供需及使用方友好商定。</w:t>
      </w:r>
      <w:bookmarkEnd w:id="21"/>
      <w:bookmarkEnd w:id="22"/>
      <w:bookmarkEnd w:id="23"/>
      <w:bookmarkEnd w:id="24"/>
    </w:p>
    <w:p w14:paraId="601C1E09">
      <w:pPr>
        <w:spacing w:line="400" w:lineRule="exact"/>
        <w:ind w:firstLine="422" w:firstLineChars="200"/>
        <w:rPr>
          <w:rFonts w:ascii="宋体" w:hAnsi="宋体" w:cs="宋体"/>
          <w:b/>
        </w:rPr>
      </w:pPr>
      <w:r>
        <w:rPr>
          <w:rFonts w:hint="eastAsia" w:ascii="宋体" w:hAnsi="宋体" w:cs="宋体"/>
          <w:b/>
        </w:rPr>
        <w:t>6.不同供应商的投标文件出自同一终端设备或在相同Internet主机分配地址（相同IP地址）网上报名投标的作无效标处理。</w:t>
      </w:r>
    </w:p>
    <w:p w14:paraId="31B9397B">
      <w:pPr>
        <w:spacing w:line="400" w:lineRule="exact"/>
        <w:ind w:firstLine="420" w:firstLineChars="200"/>
        <w:rPr>
          <w:rFonts w:ascii="宋体" w:hAnsi="宋体" w:cs="宋体"/>
        </w:rPr>
      </w:pPr>
      <w:bookmarkStart w:id="25" w:name="_Toc419729159"/>
      <w:r>
        <w:rPr>
          <w:rFonts w:hint="eastAsia" w:ascii="宋体" w:hAnsi="宋体" w:cs="宋体"/>
        </w:rPr>
        <w:t>本招标文件解释权归招标人。</w:t>
      </w:r>
      <w:bookmarkEnd w:id="25"/>
    </w:p>
    <w:p w14:paraId="29DEE0FA">
      <w:pPr>
        <w:spacing w:line="400" w:lineRule="exact"/>
        <w:jc w:val="center"/>
        <w:outlineLvl w:val="0"/>
        <w:rPr>
          <w:rFonts w:ascii="宋体" w:hAnsi="宋体" w:cs="宋体"/>
          <w:b/>
          <w:sz w:val="32"/>
        </w:rPr>
      </w:pPr>
      <w:r>
        <w:rPr>
          <w:rFonts w:hint="eastAsia" w:ascii="宋体" w:hAnsi="宋体" w:cs="宋体"/>
          <w:b/>
          <w:sz w:val="32"/>
        </w:rPr>
        <w:br w:type="page"/>
      </w:r>
      <w:bookmarkStart w:id="26" w:name="_Toc17091"/>
      <w:r>
        <w:rPr>
          <w:rFonts w:hint="eastAsia" w:ascii="宋体" w:hAnsi="宋体" w:cs="宋体"/>
          <w:b/>
          <w:sz w:val="32"/>
        </w:rPr>
        <w:t>第三章  招标内容与服务需求</w:t>
      </w:r>
      <w:bookmarkEnd w:id="26"/>
    </w:p>
    <w:p w14:paraId="6669A09F">
      <w:pPr>
        <w:spacing w:line="400" w:lineRule="exact"/>
        <w:jc w:val="left"/>
        <w:outlineLvl w:val="0"/>
        <w:rPr>
          <w:rFonts w:asciiTheme="minorEastAsia" w:hAnsiTheme="minorEastAsia" w:eastAsiaTheme="minorEastAsia" w:cstheme="minorEastAsia"/>
          <w:b/>
          <w:bCs/>
          <w:szCs w:val="21"/>
        </w:rPr>
      </w:pPr>
      <w:bookmarkStart w:id="27" w:name="_Toc14746"/>
      <w:r>
        <w:rPr>
          <w:rFonts w:hint="eastAsia" w:asciiTheme="minorEastAsia" w:hAnsiTheme="minorEastAsia" w:eastAsiaTheme="minorEastAsia" w:cstheme="minorEastAsia"/>
          <w:b/>
          <w:bCs/>
          <w:szCs w:val="21"/>
        </w:rPr>
        <w:t>一、</w:t>
      </w:r>
      <w:bookmarkEnd w:id="27"/>
      <w:r>
        <w:rPr>
          <w:rFonts w:hint="eastAsia" w:asciiTheme="minorEastAsia" w:hAnsiTheme="minorEastAsia" w:eastAsiaTheme="minorEastAsia" w:cstheme="minorEastAsia"/>
          <w:b/>
          <w:bCs/>
          <w:szCs w:val="21"/>
        </w:rPr>
        <w:t>服务需求</w:t>
      </w:r>
    </w:p>
    <w:p w14:paraId="7D43F0BD">
      <w:pPr>
        <w:spacing w:line="400" w:lineRule="exact"/>
        <w:ind w:firstLine="420" w:firstLineChars="200"/>
        <w:rPr>
          <w:rFonts w:asciiTheme="minorEastAsia" w:hAnsiTheme="minorEastAsia" w:eastAsiaTheme="minorEastAsia" w:cstheme="minorEastAsia"/>
          <w:kern w:val="0"/>
          <w:szCs w:val="21"/>
        </w:rPr>
      </w:pPr>
      <w:bookmarkStart w:id="28" w:name="_Toc105926977"/>
      <w:r>
        <w:rPr>
          <w:rFonts w:hint="eastAsia" w:asciiTheme="minorEastAsia" w:hAnsiTheme="minorEastAsia" w:eastAsiaTheme="minorEastAsia" w:cstheme="minorEastAsia"/>
          <w:kern w:val="0"/>
          <w:szCs w:val="21"/>
        </w:rPr>
        <w:t>为进一步深化后勤管理体制改革，提高社会化服务保障与管理水平，推进学校维修管理工作。本着公开、公正、透明、择优、诚信的原则，现就招标人后勤零星维修服务进行公开招标。为了规范学校日常发生的各种零星维修（单项2万元以下）的管理，确保随坏随修，叫得应、修得好，提高校园内的各种场所、设施的使用率，完好率，以更好的为教学、科研及师生员工服务。</w:t>
      </w:r>
    </w:p>
    <w:p w14:paraId="327781F7">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（一）维修区域划分：</w:t>
      </w:r>
    </w:p>
    <w:p w14:paraId="2DC1AB96">
      <w:pPr>
        <w:spacing w:line="400" w:lineRule="exact"/>
        <w:ind w:firstLine="420" w:firstLineChars="200"/>
        <w:rPr>
          <w:rFonts w:hAnsi="宋体"/>
          <w:szCs w:val="21"/>
        </w:rPr>
      </w:pPr>
      <w:r>
        <w:rPr>
          <w:rFonts w:hint="eastAsia" w:hAnsi="宋体"/>
          <w:szCs w:val="21"/>
        </w:rPr>
        <w:t>把宁波大学分为二个零星维修区域，区域一为主校区双桥河以东区域（东区），区域二为主校区双桥河以西区域（西区、北区），每个区域各选取一家不同的零星维修服务供应商。排名第一的中标供应商承担主校区双桥河以东区域（东区）的项目；排名第二的中标供应商承担主校区双桥河以西区域（西区、北区）的项目。</w:t>
      </w:r>
    </w:p>
    <w:p w14:paraId="79E05E93">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（二）服务范围：主校区公共区域2万元以下零星修缮（学校的教学、行政办公用房、生活附属用房、道路、广场等公共建筑物和公共设施）。</w:t>
      </w:r>
    </w:p>
    <w:p w14:paraId="2F991960">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考核方式：每年考核合格后，续签下一年合同，考核不合格不再续签合同，考核表详见附件一。若在合作期间，定点供应商主动选择退出或考核不合格不再被续签合同或合同违约被终止服务的，该部分服务内容重新招标。</w:t>
      </w:r>
    </w:p>
    <w:p w14:paraId="1F6F47FA">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（四）服务要求：</w:t>
      </w:r>
    </w:p>
    <w:p w14:paraId="0B28FBF8">
      <w:pPr>
        <w:spacing w:line="400" w:lineRule="exact"/>
        <w:ind w:firstLine="420" w:firstLineChars="200"/>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1.零星维修服务项目管理人员或联络员，全年需24小时待命，接受后勤管理处随时下达的维修服务任务。零星维修服务项目管理人员或联络员一经确定，</w:t>
      </w:r>
      <w:r>
        <w:rPr>
          <w:rFonts w:hint="eastAsia"/>
        </w:rPr>
        <w:t>无特殊原因不得更换，更换须经招标人同意且不低于原工作人员的技能水平</w:t>
      </w:r>
      <w:r>
        <w:rPr>
          <w:rFonts w:hint="eastAsia" w:asciiTheme="minorEastAsia" w:hAnsiTheme="minorEastAsia" w:eastAsiaTheme="minorEastAsia" w:cstheme="minorEastAsia"/>
          <w:kern w:val="0"/>
          <w:szCs w:val="21"/>
        </w:rPr>
        <w:t>。</w:t>
      </w:r>
    </w:p>
    <w:p w14:paraId="3E570AC6">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2.接到维修需要通知后，零星维修服务项目管理人员或联络员应及时到场，勘探现场、制定维修方案、合理报价，待审批同意后，及时开展维修工作。</w:t>
      </w:r>
    </w:p>
    <w:p w14:paraId="2C4511D1">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3.接到维修任务后，中标供应商应选派并管理好维修人员，确保维修人员责任明确、业务熟练、工作到位、作风端正、服务态度好。维修服务过程中，遵守学校各项规章制度，安全文明施工。</w:t>
      </w:r>
    </w:p>
    <w:p w14:paraId="70C94821">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4.维修任务中有特种作业及安全性要求较高的工作时，中标供应商须派选持有相关资格证件专业人员完成，中标供应商对其安全负责。</w:t>
      </w:r>
    </w:p>
    <w:p w14:paraId="74E10595">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5.维修所涉及到的建筑装修所用材料应符合《民用建筑工程室内环境污染控制规范》 （GB50325-20010）强制性条文中有关建筑装饰装修材料有害物质限量标准的规定，燃烧性能应符合现行国家标准《建筑内部装修设计防火规范》（GB50222-95）。</w:t>
      </w:r>
    </w:p>
    <w:p w14:paraId="77A01F09">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6.维修施工垃圾及生活垃圾不得滞留现场，须及时清运。</w:t>
      </w:r>
    </w:p>
    <w:p w14:paraId="54D38A7D">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7.维修时做好施工现场安全警示标志，避免造成不便和安全隐患。</w:t>
      </w:r>
    </w:p>
    <w:p w14:paraId="5274BEBE">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8.服务维修费用据实结算。维修要求的报价包括维修费、服务人工费、辅助材料费、管理费、利润、税金、建渣清运费等全部费用。</w:t>
      </w:r>
    </w:p>
    <w:p w14:paraId="63C656FD">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9.发生紧急事故需抢修抢险的，中标供应商在接到事故通知后，应当按照要求第一时间到达事故现场抢修。</w:t>
      </w:r>
    </w:p>
    <w:p w14:paraId="4B040B31">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（五）主要项目维修要求，包含但不仅限于：</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117"/>
        <w:gridCol w:w="4516"/>
        <w:gridCol w:w="1596"/>
      </w:tblGrid>
      <w:tr w14:paraId="4275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Pr>
          <w:p w14:paraId="752E2420">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序号</w:t>
            </w:r>
          </w:p>
        </w:tc>
        <w:tc>
          <w:tcPr>
            <w:tcW w:w="2117" w:type="dxa"/>
          </w:tcPr>
          <w:p w14:paraId="062CCADA">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项目名称</w:t>
            </w:r>
          </w:p>
        </w:tc>
        <w:tc>
          <w:tcPr>
            <w:tcW w:w="4516" w:type="dxa"/>
          </w:tcPr>
          <w:p w14:paraId="7F6EBDF8">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项目特征描述</w:t>
            </w:r>
          </w:p>
        </w:tc>
        <w:tc>
          <w:tcPr>
            <w:tcW w:w="1596" w:type="dxa"/>
          </w:tcPr>
          <w:p w14:paraId="567ADCD0">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备注</w:t>
            </w:r>
          </w:p>
        </w:tc>
      </w:tr>
      <w:tr w14:paraId="4933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40EBD767">
            <w:pPr>
              <w:pStyle w:val="275"/>
              <w:spacing w:line="400" w:lineRule="exact"/>
              <w:jc w:val="center"/>
              <w:rPr>
                <w:rFonts w:asciiTheme="minorEastAsia" w:hAnsiTheme="minorEastAsia" w:eastAsiaTheme="minorEastAsia" w:cstheme="minorEastAsia"/>
              </w:rPr>
            </w:pPr>
            <w:r>
              <w:rPr>
                <w:rFonts w:hint="eastAsia" w:ascii="宋体" w:hAnsi="宋体" w:cs="宋体"/>
                <w:spacing w:val="-3"/>
                <w:lang w:eastAsia="en-US"/>
              </w:rPr>
              <w:t>1</w:t>
            </w:r>
          </w:p>
        </w:tc>
        <w:tc>
          <w:tcPr>
            <w:tcW w:w="2117" w:type="dxa"/>
            <w:vAlign w:val="center"/>
          </w:tcPr>
          <w:p w14:paraId="32B3599E">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做屋面防水</w:t>
            </w:r>
          </w:p>
        </w:tc>
        <w:tc>
          <w:tcPr>
            <w:tcW w:w="4516" w:type="dxa"/>
          </w:tcPr>
          <w:p w14:paraId="2581DC04">
            <w:pPr>
              <w:pStyle w:val="275"/>
              <w:spacing w:line="400" w:lineRule="exact"/>
              <w:rPr>
                <w:rFonts w:ascii="宋体" w:hAnsi="宋体" w:cs="宋体"/>
                <w:spacing w:val="-3"/>
              </w:rPr>
            </w:pPr>
            <w:r>
              <w:rPr>
                <w:rFonts w:hint="eastAsia" w:ascii="宋体" w:hAnsi="宋体" w:cs="宋体"/>
                <w:spacing w:val="-3"/>
              </w:rPr>
              <w:t>1.铲除表面老化松散层。</w:t>
            </w:r>
          </w:p>
          <w:p w14:paraId="01E24239">
            <w:pPr>
              <w:pStyle w:val="275"/>
              <w:spacing w:line="400" w:lineRule="exact"/>
              <w:rPr>
                <w:rFonts w:ascii="宋体" w:hAnsi="宋体" w:cs="宋体"/>
                <w:spacing w:val="-3"/>
              </w:rPr>
            </w:pPr>
            <w:r>
              <w:rPr>
                <w:rFonts w:hint="eastAsia" w:ascii="宋体" w:hAnsi="宋体" w:cs="宋体"/>
                <w:spacing w:val="-3"/>
              </w:rPr>
              <w:t>2.铺设国标3mm厚以上防水卷材热融铺贴。铺摊要做到平整、密实，无皱折，无翘边，无空鼓，卷材的搭接宽度满足规范要求。</w:t>
            </w:r>
          </w:p>
          <w:p w14:paraId="60134418">
            <w:pPr>
              <w:pStyle w:val="275"/>
              <w:spacing w:line="400" w:lineRule="exact"/>
              <w:rPr>
                <w:rFonts w:asciiTheme="minorEastAsia" w:hAnsiTheme="minorEastAsia" w:eastAsiaTheme="minorEastAsia" w:cstheme="minorEastAsia"/>
              </w:rPr>
            </w:pPr>
            <w:r>
              <w:rPr>
                <w:rFonts w:hint="eastAsia" w:ascii="宋体" w:hAnsi="宋体" w:cs="宋体"/>
                <w:spacing w:val="-3"/>
              </w:rPr>
              <w:t>3.垃圾清运。</w:t>
            </w:r>
          </w:p>
        </w:tc>
        <w:tc>
          <w:tcPr>
            <w:tcW w:w="1596" w:type="dxa"/>
          </w:tcPr>
          <w:p w14:paraId="5E28402F">
            <w:pPr>
              <w:pStyle w:val="275"/>
              <w:spacing w:line="400" w:lineRule="exact"/>
              <w:jc w:val="center"/>
              <w:rPr>
                <w:rFonts w:asciiTheme="minorEastAsia" w:hAnsiTheme="minorEastAsia" w:eastAsiaTheme="minorEastAsia" w:cstheme="minorEastAsia"/>
              </w:rPr>
            </w:pPr>
          </w:p>
        </w:tc>
      </w:tr>
      <w:tr w14:paraId="0677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4D07550E">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2</w:t>
            </w:r>
          </w:p>
        </w:tc>
        <w:tc>
          <w:tcPr>
            <w:tcW w:w="2117" w:type="dxa"/>
            <w:vAlign w:val="center"/>
          </w:tcPr>
          <w:p w14:paraId="2D56D62D">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外墙漏水维修</w:t>
            </w:r>
          </w:p>
        </w:tc>
        <w:tc>
          <w:tcPr>
            <w:tcW w:w="4516" w:type="dxa"/>
          </w:tcPr>
          <w:p w14:paraId="776338E3">
            <w:pPr>
              <w:pStyle w:val="275"/>
              <w:spacing w:line="400" w:lineRule="exact"/>
              <w:rPr>
                <w:rFonts w:ascii="宋体" w:hAnsi="宋体" w:cs="宋体"/>
                <w:spacing w:val="-3"/>
              </w:rPr>
            </w:pPr>
            <w:r>
              <w:rPr>
                <w:rFonts w:hint="eastAsia" w:ascii="宋体" w:hAnsi="宋体" w:cs="宋体"/>
                <w:spacing w:val="-3"/>
              </w:rPr>
              <w:t>1.必须使用与外墙颜色一致的防水涂料在漏水处维修。</w:t>
            </w:r>
          </w:p>
          <w:p w14:paraId="348A53AD">
            <w:pPr>
              <w:pStyle w:val="275"/>
              <w:spacing w:line="400" w:lineRule="exact"/>
              <w:rPr>
                <w:rFonts w:asciiTheme="minorEastAsia" w:hAnsiTheme="minorEastAsia" w:eastAsiaTheme="minorEastAsia" w:cstheme="minorEastAsia"/>
              </w:rPr>
            </w:pPr>
            <w:r>
              <w:rPr>
                <w:rFonts w:hint="eastAsia" w:ascii="宋体" w:hAnsi="宋体" w:cs="宋体"/>
                <w:spacing w:val="-3"/>
              </w:rPr>
              <w:t>2.脚手架塔建或挂绳悬空作业，必须戴安全帽系安全绳。</w:t>
            </w:r>
          </w:p>
        </w:tc>
        <w:tc>
          <w:tcPr>
            <w:tcW w:w="1596" w:type="dxa"/>
          </w:tcPr>
          <w:p w14:paraId="39B8ED63">
            <w:pPr>
              <w:pStyle w:val="275"/>
              <w:spacing w:line="400" w:lineRule="exact"/>
              <w:jc w:val="center"/>
              <w:rPr>
                <w:rFonts w:asciiTheme="minorEastAsia" w:hAnsiTheme="minorEastAsia" w:eastAsiaTheme="minorEastAsia" w:cstheme="minorEastAsia"/>
              </w:rPr>
            </w:pPr>
          </w:p>
        </w:tc>
      </w:tr>
      <w:tr w14:paraId="54A1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3CB87480">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3</w:t>
            </w:r>
          </w:p>
        </w:tc>
        <w:tc>
          <w:tcPr>
            <w:tcW w:w="2117" w:type="dxa"/>
            <w:vAlign w:val="center"/>
          </w:tcPr>
          <w:p w14:paraId="0B5A1F3B">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墙面乳胶漆粉刷</w:t>
            </w:r>
          </w:p>
        </w:tc>
        <w:tc>
          <w:tcPr>
            <w:tcW w:w="4516" w:type="dxa"/>
          </w:tcPr>
          <w:p w14:paraId="1B6CCDE9">
            <w:pPr>
              <w:pStyle w:val="275"/>
              <w:spacing w:line="400" w:lineRule="exact"/>
              <w:rPr>
                <w:rFonts w:ascii="宋体" w:hAnsi="宋体" w:cs="宋体"/>
                <w:spacing w:val="-3"/>
              </w:rPr>
            </w:pPr>
            <w:r>
              <w:rPr>
                <w:rFonts w:hint="eastAsia" w:ascii="宋体" w:hAnsi="宋体" w:cs="宋体"/>
                <w:spacing w:val="-3"/>
              </w:rPr>
              <w:t>1.原粉刷面用砂皮打毛后用乳胶漆刷2遍。</w:t>
            </w:r>
          </w:p>
          <w:p w14:paraId="38243551">
            <w:pPr>
              <w:pStyle w:val="275"/>
              <w:spacing w:line="400" w:lineRule="exact"/>
              <w:rPr>
                <w:rFonts w:ascii="宋体" w:hAnsi="宋体" w:cs="宋体"/>
                <w:spacing w:val="-3"/>
              </w:rPr>
            </w:pPr>
            <w:r>
              <w:rPr>
                <w:rFonts w:hint="eastAsia" w:ascii="宋体" w:hAnsi="宋体" w:cs="宋体"/>
                <w:spacing w:val="-3"/>
              </w:rPr>
              <w:t>2.完工后墙面表面平整度、垂直度等验收以国标为准。</w:t>
            </w:r>
          </w:p>
          <w:p w14:paraId="601E3DD0">
            <w:pPr>
              <w:pStyle w:val="275"/>
              <w:spacing w:line="400" w:lineRule="exact"/>
              <w:rPr>
                <w:rFonts w:asciiTheme="minorEastAsia" w:hAnsiTheme="minorEastAsia" w:eastAsiaTheme="minorEastAsia" w:cstheme="minorEastAsia"/>
              </w:rPr>
            </w:pPr>
            <w:r>
              <w:rPr>
                <w:rFonts w:hint="eastAsia" w:ascii="宋体" w:hAnsi="宋体" w:cs="宋体"/>
                <w:spacing w:val="-3"/>
              </w:rPr>
              <w:t>3.粉刷时做好地面、门窗防护工作，施工后清理场地。</w:t>
            </w:r>
          </w:p>
        </w:tc>
        <w:tc>
          <w:tcPr>
            <w:tcW w:w="1596" w:type="dxa"/>
            <w:vAlign w:val="center"/>
          </w:tcPr>
          <w:p w14:paraId="03364928">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参考品牌：立邦、多乐士、 华润同等档次及以上</w:t>
            </w:r>
          </w:p>
        </w:tc>
      </w:tr>
      <w:tr w14:paraId="27F7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45ABB1B7">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4</w:t>
            </w:r>
          </w:p>
        </w:tc>
        <w:tc>
          <w:tcPr>
            <w:tcW w:w="2117" w:type="dxa"/>
            <w:vAlign w:val="center"/>
          </w:tcPr>
          <w:p w14:paraId="66CD8B00">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木门、门窗等油漆</w:t>
            </w:r>
          </w:p>
        </w:tc>
        <w:tc>
          <w:tcPr>
            <w:tcW w:w="4516" w:type="dxa"/>
          </w:tcPr>
          <w:p w14:paraId="765A70D0">
            <w:pPr>
              <w:pStyle w:val="275"/>
              <w:spacing w:line="400" w:lineRule="exact"/>
              <w:rPr>
                <w:rFonts w:ascii="宋体" w:hAnsi="宋体" w:cs="宋体"/>
                <w:spacing w:val="-3"/>
              </w:rPr>
            </w:pPr>
          </w:p>
          <w:p w14:paraId="06A6D866">
            <w:pPr>
              <w:pStyle w:val="275"/>
              <w:spacing w:line="400" w:lineRule="exact"/>
              <w:rPr>
                <w:rFonts w:asciiTheme="minorEastAsia" w:hAnsiTheme="minorEastAsia" w:eastAsiaTheme="minorEastAsia" w:cstheme="minorEastAsia"/>
              </w:rPr>
            </w:pPr>
            <w:r>
              <w:rPr>
                <w:rFonts w:hint="eastAsia" w:ascii="宋体" w:hAnsi="宋体" w:cs="宋体"/>
                <w:spacing w:val="-3"/>
              </w:rPr>
              <w:t>1.砂纸打磨原油漆，刮腻子一遍，调和漆两遍。</w:t>
            </w:r>
          </w:p>
        </w:tc>
        <w:tc>
          <w:tcPr>
            <w:tcW w:w="1596" w:type="dxa"/>
            <w:vAlign w:val="center"/>
          </w:tcPr>
          <w:p w14:paraId="49C865D8">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参考品牌：立邦、多乐士、 华润同等档次及以上</w:t>
            </w:r>
          </w:p>
        </w:tc>
      </w:tr>
      <w:tr w14:paraId="5757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6DCF6115">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5</w:t>
            </w:r>
          </w:p>
        </w:tc>
        <w:tc>
          <w:tcPr>
            <w:tcW w:w="2117" w:type="dxa"/>
            <w:vAlign w:val="center"/>
          </w:tcPr>
          <w:p w14:paraId="47CC5A84">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室外铁件油漆</w:t>
            </w:r>
          </w:p>
        </w:tc>
        <w:tc>
          <w:tcPr>
            <w:tcW w:w="4516" w:type="dxa"/>
          </w:tcPr>
          <w:p w14:paraId="05B94569">
            <w:pPr>
              <w:pStyle w:val="275"/>
              <w:spacing w:line="400" w:lineRule="exact"/>
              <w:rPr>
                <w:rFonts w:ascii="宋体" w:hAnsi="宋体" w:cs="宋体"/>
                <w:spacing w:val="-3"/>
              </w:rPr>
            </w:pPr>
            <w:r>
              <w:rPr>
                <w:rFonts w:hint="eastAsia" w:ascii="宋体" w:hAnsi="宋体" w:cs="宋体"/>
                <w:spacing w:val="-3"/>
              </w:rPr>
              <w:t>1.油漆要求一底两面，底色为红色防锈漆，面漆为灰色。</w:t>
            </w:r>
          </w:p>
          <w:p w14:paraId="2FA87D40">
            <w:pPr>
              <w:pStyle w:val="275"/>
              <w:spacing w:line="400" w:lineRule="exact"/>
              <w:rPr>
                <w:rFonts w:asciiTheme="minorEastAsia" w:hAnsiTheme="minorEastAsia" w:eastAsiaTheme="minorEastAsia" w:cstheme="minorEastAsia"/>
              </w:rPr>
            </w:pPr>
            <w:r>
              <w:rPr>
                <w:rFonts w:hint="eastAsia" w:ascii="宋体" w:hAnsi="宋体" w:cs="宋体"/>
                <w:spacing w:val="-3"/>
              </w:rPr>
              <w:t>2.去锈，防锈漆修补，打毛后面漆两遍。</w:t>
            </w:r>
          </w:p>
        </w:tc>
        <w:tc>
          <w:tcPr>
            <w:tcW w:w="1596" w:type="dxa"/>
            <w:vAlign w:val="center"/>
          </w:tcPr>
          <w:p w14:paraId="6DD9CB40">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室外护栏、铸铁 围栏</w:t>
            </w:r>
          </w:p>
        </w:tc>
      </w:tr>
      <w:tr w14:paraId="1A81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4B96DD95">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6</w:t>
            </w:r>
          </w:p>
        </w:tc>
        <w:tc>
          <w:tcPr>
            <w:tcW w:w="2117" w:type="dxa"/>
            <w:vAlign w:val="center"/>
          </w:tcPr>
          <w:p w14:paraId="75BF6DE6">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铸铁窨井盖更换</w:t>
            </w:r>
          </w:p>
        </w:tc>
        <w:tc>
          <w:tcPr>
            <w:tcW w:w="4516" w:type="dxa"/>
          </w:tcPr>
          <w:p w14:paraId="4BE8096A">
            <w:pPr>
              <w:pStyle w:val="275"/>
              <w:spacing w:line="400" w:lineRule="exact"/>
              <w:rPr>
                <w:rFonts w:ascii="宋体" w:hAnsi="宋体" w:cs="宋体"/>
                <w:spacing w:val="-3"/>
              </w:rPr>
            </w:pPr>
            <w:r>
              <w:rPr>
                <w:rFonts w:hint="eastAsia" w:ascii="宋体" w:hAnsi="宋体" w:cs="宋体"/>
                <w:spacing w:val="-3"/>
              </w:rPr>
              <w:t>1.将原有窨井盖拆除。</w:t>
            </w:r>
          </w:p>
          <w:p w14:paraId="1FBE00E6">
            <w:pPr>
              <w:pStyle w:val="275"/>
              <w:spacing w:line="400" w:lineRule="exact"/>
              <w:rPr>
                <w:rFonts w:ascii="宋体" w:hAnsi="宋体" w:cs="宋体"/>
                <w:spacing w:val="-3"/>
              </w:rPr>
            </w:pPr>
            <w:r>
              <w:rPr>
                <w:rFonts w:hint="eastAsia" w:ascii="宋体" w:hAnsi="宋体" w:cs="宋体"/>
                <w:spacing w:val="-3"/>
              </w:rPr>
              <w:t>2.做好安全维护工作。</w:t>
            </w:r>
          </w:p>
          <w:p w14:paraId="573545C7">
            <w:pPr>
              <w:pStyle w:val="275"/>
              <w:spacing w:line="400" w:lineRule="exact"/>
              <w:rPr>
                <w:rFonts w:asciiTheme="minorEastAsia" w:hAnsiTheme="minorEastAsia" w:eastAsiaTheme="minorEastAsia" w:cstheme="minorEastAsia"/>
              </w:rPr>
            </w:pPr>
            <w:r>
              <w:rPr>
                <w:rFonts w:hint="eastAsia" w:ascii="宋体" w:hAnsi="宋体" w:cs="宋体"/>
                <w:spacing w:val="-3"/>
              </w:rPr>
              <w:t>3.按照井盖尺寸安装须用水泥固定。</w:t>
            </w:r>
          </w:p>
        </w:tc>
        <w:tc>
          <w:tcPr>
            <w:tcW w:w="1596" w:type="dxa"/>
            <w:vAlign w:val="center"/>
          </w:tcPr>
          <w:p w14:paraId="31C2D569">
            <w:pPr>
              <w:pStyle w:val="275"/>
              <w:spacing w:line="400" w:lineRule="exact"/>
              <w:jc w:val="center"/>
              <w:rPr>
                <w:rFonts w:asciiTheme="minorEastAsia" w:hAnsiTheme="minorEastAsia" w:eastAsiaTheme="minorEastAsia" w:cstheme="minorEastAsia"/>
              </w:rPr>
            </w:pPr>
          </w:p>
        </w:tc>
      </w:tr>
      <w:tr w14:paraId="3D7D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04D92B26">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7</w:t>
            </w:r>
          </w:p>
        </w:tc>
        <w:tc>
          <w:tcPr>
            <w:tcW w:w="2117" w:type="dxa"/>
            <w:vAlign w:val="center"/>
          </w:tcPr>
          <w:p w14:paraId="1A58FEF7">
            <w:pPr>
              <w:pStyle w:val="275"/>
              <w:spacing w:line="400" w:lineRule="exact"/>
              <w:jc w:val="center"/>
              <w:rPr>
                <w:rFonts w:asciiTheme="minorEastAsia" w:hAnsiTheme="minorEastAsia" w:eastAsiaTheme="minorEastAsia" w:cstheme="minorEastAsia"/>
              </w:rPr>
            </w:pPr>
            <w:r>
              <w:rPr>
                <w:rFonts w:hint="eastAsia" w:ascii="宋体" w:hAnsi="宋体" w:cs="宋体"/>
                <w:spacing w:val="-3"/>
              </w:rPr>
              <w:t>混凝土路面修补</w:t>
            </w:r>
          </w:p>
        </w:tc>
        <w:tc>
          <w:tcPr>
            <w:tcW w:w="4516" w:type="dxa"/>
          </w:tcPr>
          <w:p w14:paraId="6339F902">
            <w:pPr>
              <w:pStyle w:val="275"/>
              <w:spacing w:line="400" w:lineRule="exact"/>
              <w:rPr>
                <w:rFonts w:ascii="宋体" w:hAnsi="宋体" w:cs="宋体"/>
                <w:spacing w:val="-3"/>
              </w:rPr>
            </w:pPr>
            <w:r>
              <w:rPr>
                <w:rFonts w:hint="eastAsia" w:ascii="宋体" w:hAnsi="宋体" w:cs="宋体"/>
                <w:spacing w:val="-3"/>
              </w:rPr>
              <w:t>1.拆除原有损坏路面。</w:t>
            </w:r>
          </w:p>
          <w:p w14:paraId="4212B32B">
            <w:pPr>
              <w:pStyle w:val="275"/>
              <w:spacing w:line="400" w:lineRule="exact"/>
              <w:rPr>
                <w:rFonts w:ascii="宋体" w:hAnsi="宋体" w:cs="宋体"/>
                <w:spacing w:val="-3"/>
              </w:rPr>
            </w:pPr>
            <w:r>
              <w:rPr>
                <w:rFonts w:hint="eastAsia" w:ascii="宋体" w:hAnsi="宋体" w:cs="宋体"/>
                <w:spacing w:val="-3"/>
              </w:rPr>
              <w:t>2.混凝土浇筑厚度在20cm以上。</w:t>
            </w:r>
          </w:p>
          <w:p w14:paraId="6270529C">
            <w:pPr>
              <w:pStyle w:val="275"/>
              <w:spacing w:line="400" w:lineRule="exact"/>
              <w:rPr>
                <w:rFonts w:asciiTheme="minorEastAsia" w:hAnsiTheme="minorEastAsia" w:eastAsiaTheme="minorEastAsia" w:cstheme="minorEastAsia"/>
              </w:rPr>
            </w:pPr>
            <w:r>
              <w:rPr>
                <w:rFonts w:hint="eastAsia" w:ascii="宋体" w:hAnsi="宋体" w:cs="宋体"/>
                <w:spacing w:val="-3"/>
              </w:rPr>
              <w:t>3.做好安全维护工作和垃圾清运工作。</w:t>
            </w:r>
          </w:p>
        </w:tc>
        <w:tc>
          <w:tcPr>
            <w:tcW w:w="1596" w:type="dxa"/>
            <w:vAlign w:val="center"/>
          </w:tcPr>
          <w:p w14:paraId="0A1E0A49">
            <w:pPr>
              <w:pStyle w:val="275"/>
              <w:spacing w:line="400" w:lineRule="exact"/>
              <w:jc w:val="center"/>
              <w:rPr>
                <w:rFonts w:asciiTheme="minorEastAsia" w:hAnsiTheme="minorEastAsia" w:eastAsiaTheme="minorEastAsia" w:cstheme="minorEastAsia"/>
              </w:rPr>
            </w:pPr>
          </w:p>
        </w:tc>
      </w:tr>
    </w:tbl>
    <w:p w14:paraId="08A5A850">
      <w:pPr>
        <w:spacing w:line="40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注：招标人在上表中推荐的参考品牌，供应商应予以积极响应。供应商也可以选择与招标人提供的参考品牌同档次的或者优于提供的参考品牌的其他品牌货品进行响应。</w:t>
      </w:r>
    </w:p>
    <w:p w14:paraId="5636C9C5">
      <w:pPr>
        <w:spacing w:line="40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1.维修材料</w:t>
      </w:r>
      <w:r>
        <w:rPr>
          <w:rFonts w:hint="eastAsia" w:asciiTheme="minorEastAsia" w:hAnsiTheme="minorEastAsia" w:eastAsiaTheme="minorEastAsia" w:cstheme="minorEastAsia"/>
          <w:kern w:val="0"/>
          <w:szCs w:val="21"/>
        </w:rPr>
        <w:t>：本工作所需材料全部均有中标供应商负责采购。所有主要材料均应用合格证或质保书。中标供应商若使用劣质材料，一经发现，招标人有权制止使用，甚至责令停工，返工或者终止合同。无论招标人是否发现和制止，由于使用劣质材料所引起的责任均由中标供应商负责。</w:t>
      </w:r>
    </w:p>
    <w:p w14:paraId="0EE77A10">
      <w:pPr>
        <w:spacing w:line="40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2.维修管理</w:t>
      </w:r>
      <w:r>
        <w:rPr>
          <w:rFonts w:hint="eastAsia" w:asciiTheme="minorEastAsia" w:hAnsiTheme="minorEastAsia" w:eastAsiaTheme="minorEastAsia" w:cstheme="minorEastAsia"/>
          <w:kern w:val="0"/>
          <w:szCs w:val="21"/>
        </w:rPr>
        <w:t>：中标供应商在维修过程中要认真做好材料和成品的保护，因失窃失火或其他原因而造成的损失均由中标供应商负责。因中标供应商在维修过程中发生的一切安全事故，由中标供应商承担全部经济责任和法律责任。</w:t>
      </w:r>
    </w:p>
    <w:p w14:paraId="61427614">
      <w:pPr>
        <w:spacing w:line="40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3.费用结算</w:t>
      </w:r>
      <w:r>
        <w:rPr>
          <w:rFonts w:hint="eastAsia" w:asciiTheme="minorEastAsia" w:hAnsiTheme="minorEastAsia" w:eastAsiaTheme="minorEastAsia" w:cstheme="minorEastAsia"/>
          <w:kern w:val="0"/>
          <w:szCs w:val="21"/>
        </w:rPr>
        <w:t>：零星修缮实行申报制度，填报维修的内容、地点和经费预算。维修材料价格主要根据市场信息价确定，无信息价的按照市场价协商确定。维修人工收费标准详见附表。零星修缮费用定期结算，原则上一月一次。单个维修（抢修）项目结算方式。</w:t>
      </w:r>
    </w:p>
    <w:p w14:paraId="4DB8B4EE">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属简易维修的，随报随修，不得超过24小时；复杂项目的维修，除大型维修外，一般不得超过3天；停水、停电、管道漏水等应急抢修，原则上不得超过4小时。零星修缮保修期：木工（人为损坏除外）、市政道路工程、瓷砖、水泵、屋面防水、墙面涂料（排除屋顶漏水）、灯具电器等修缮一般保修期为一年。</w:t>
      </w:r>
    </w:p>
    <w:p w14:paraId="4201FC3B">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后勤管理处对零星维修服务的响应时间、服务态度、维修质量、维修价格、现场清理实行不定期回访用户制度。对中标供应商进行督察，确保优质服务到户。</w:t>
      </w:r>
    </w:p>
    <w:p w14:paraId="6136413E">
      <w:pPr>
        <w:spacing w:line="400" w:lineRule="exact"/>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4.项目估算表</w:t>
      </w:r>
    </w:p>
    <w:tbl>
      <w:tblPr>
        <w:tblStyle w:val="5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757"/>
        <w:gridCol w:w="1011"/>
        <w:gridCol w:w="1084"/>
        <w:gridCol w:w="4557"/>
      </w:tblGrid>
      <w:tr w14:paraId="5B2A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7971D13E">
            <w:pPr>
              <w:pStyle w:val="275"/>
              <w:spacing w:line="400" w:lineRule="exact"/>
              <w:jc w:val="center"/>
              <w:rPr>
                <w:rFonts w:ascii="宋体" w:hAnsi="宋体" w:cs="宋体"/>
                <w:spacing w:val="-3"/>
              </w:rPr>
            </w:pPr>
            <w:r>
              <w:rPr>
                <w:rFonts w:hint="eastAsia" w:ascii="宋体" w:hAnsi="宋体" w:cs="宋体"/>
                <w:spacing w:val="-3"/>
              </w:rPr>
              <w:t>序号</w:t>
            </w:r>
          </w:p>
        </w:tc>
        <w:tc>
          <w:tcPr>
            <w:tcW w:w="958" w:type="pct"/>
            <w:vAlign w:val="center"/>
          </w:tcPr>
          <w:p w14:paraId="1E75430B">
            <w:pPr>
              <w:pStyle w:val="275"/>
              <w:spacing w:line="400" w:lineRule="exact"/>
              <w:jc w:val="center"/>
              <w:rPr>
                <w:rFonts w:ascii="宋体" w:hAnsi="宋体" w:cs="宋体"/>
                <w:spacing w:val="-3"/>
              </w:rPr>
            </w:pPr>
            <w:r>
              <w:rPr>
                <w:rFonts w:hint="eastAsia" w:ascii="宋体" w:hAnsi="宋体" w:cs="宋体"/>
                <w:spacing w:val="-3"/>
              </w:rPr>
              <w:t>内容</w:t>
            </w:r>
          </w:p>
        </w:tc>
        <w:tc>
          <w:tcPr>
            <w:tcW w:w="551" w:type="pct"/>
            <w:vAlign w:val="center"/>
          </w:tcPr>
          <w:p w14:paraId="1399B8DE">
            <w:pPr>
              <w:pStyle w:val="275"/>
              <w:spacing w:line="400" w:lineRule="exact"/>
              <w:jc w:val="center"/>
              <w:rPr>
                <w:rFonts w:ascii="宋体" w:hAnsi="宋体" w:cs="宋体"/>
                <w:spacing w:val="-3"/>
              </w:rPr>
            </w:pPr>
            <w:r>
              <w:rPr>
                <w:rFonts w:hint="eastAsia" w:ascii="宋体" w:hAnsi="宋体" w:cs="宋体"/>
                <w:spacing w:val="-3"/>
              </w:rPr>
              <w:t>单位</w:t>
            </w:r>
          </w:p>
        </w:tc>
        <w:tc>
          <w:tcPr>
            <w:tcW w:w="591" w:type="pct"/>
            <w:vAlign w:val="center"/>
          </w:tcPr>
          <w:p w14:paraId="0B55D526">
            <w:pPr>
              <w:pStyle w:val="275"/>
              <w:spacing w:line="400" w:lineRule="exact"/>
              <w:jc w:val="center"/>
              <w:rPr>
                <w:rFonts w:ascii="宋体" w:hAnsi="宋体" w:cs="宋体"/>
                <w:spacing w:val="-3"/>
              </w:rPr>
            </w:pPr>
            <w:r>
              <w:rPr>
                <w:rFonts w:hint="eastAsia" w:ascii="宋体" w:hAnsi="宋体" w:cs="宋体"/>
                <w:spacing w:val="-3"/>
              </w:rPr>
              <w:t>工程量</w:t>
            </w:r>
          </w:p>
        </w:tc>
        <w:tc>
          <w:tcPr>
            <w:tcW w:w="2484" w:type="pct"/>
            <w:vAlign w:val="center"/>
          </w:tcPr>
          <w:p w14:paraId="76DEC4A1">
            <w:pPr>
              <w:pStyle w:val="275"/>
              <w:spacing w:line="400" w:lineRule="exact"/>
              <w:jc w:val="center"/>
              <w:rPr>
                <w:rFonts w:ascii="宋体" w:hAnsi="宋体" w:cs="宋体"/>
                <w:spacing w:val="-3"/>
              </w:rPr>
            </w:pPr>
            <w:r>
              <w:rPr>
                <w:rFonts w:hint="eastAsia" w:ascii="宋体" w:hAnsi="宋体" w:cs="宋体"/>
                <w:spacing w:val="-3"/>
              </w:rPr>
              <w:t>备注</w:t>
            </w:r>
          </w:p>
        </w:tc>
      </w:tr>
      <w:tr w14:paraId="7A23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0CC49D1">
            <w:pPr>
              <w:pStyle w:val="275"/>
              <w:spacing w:line="400" w:lineRule="exact"/>
              <w:jc w:val="center"/>
              <w:rPr>
                <w:rFonts w:ascii="宋体" w:hAnsi="宋体" w:cs="宋体"/>
                <w:spacing w:val="-3"/>
              </w:rPr>
            </w:pPr>
            <w:r>
              <w:rPr>
                <w:rFonts w:hint="eastAsia" w:ascii="宋体" w:hAnsi="宋体" w:cs="宋体"/>
                <w:spacing w:val="-3"/>
              </w:rPr>
              <w:t>1</w:t>
            </w:r>
          </w:p>
        </w:tc>
        <w:tc>
          <w:tcPr>
            <w:tcW w:w="958" w:type="pct"/>
            <w:vAlign w:val="center"/>
          </w:tcPr>
          <w:p w14:paraId="3838768C">
            <w:pPr>
              <w:pStyle w:val="275"/>
              <w:spacing w:line="400" w:lineRule="exact"/>
              <w:jc w:val="center"/>
              <w:rPr>
                <w:rFonts w:ascii="宋体" w:hAnsi="宋体" w:cs="宋体"/>
                <w:spacing w:val="-3"/>
              </w:rPr>
            </w:pPr>
            <w:r>
              <w:rPr>
                <w:rFonts w:hint="eastAsia" w:ascii="宋体" w:hAnsi="宋体" w:cs="宋体"/>
                <w:spacing w:val="-3"/>
              </w:rPr>
              <w:t>水泥道路修补</w:t>
            </w:r>
          </w:p>
        </w:tc>
        <w:tc>
          <w:tcPr>
            <w:tcW w:w="551" w:type="pct"/>
            <w:vAlign w:val="center"/>
          </w:tcPr>
          <w:p w14:paraId="6928A55C">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575CB12F">
            <w:pPr>
              <w:pStyle w:val="275"/>
              <w:spacing w:line="400" w:lineRule="exact"/>
              <w:jc w:val="center"/>
              <w:rPr>
                <w:rFonts w:ascii="宋体" w:hAnsi="宋体" w:cs="宋体"/>
                <w:spacing w:val="-3"/>
              </w:rPr>
            </w:pPr>
            <w:r>
              <w:rPr>
                <w:rFonts w:hint="eastAsia" w:ascii="宋体" w:hAnsi="宋体" w:cs="宋体"/>
                <w:spacing w:val="-3"/>
              </w:rPr>
              <w:t>1000</w:t>
            </w:r>
          </w:p>
        </w:tc>
        <w:tc>
          <w:tcPr>
            <w:tcW w:w="2484" w:type="pct"/>
            <w:vAlign w:val="center"/>
          </w:tcPr>
          <w:p w14:paraId="1A062E18">
            <w:pPr>
              <w:pStyle w:val="275"/>
              <w:spacing w:line="400" w:lineRule="exact"/>
              <w:jc w:val="center"/>
              <w:rPr>
                <w:rFonts w:ascii="宋体" w:hAnsi="宋体" w:cs="宋体"/>
                <w:spacing w:val="-3"/>
              </w:rPr>
            </w:pPr>
            <w:r>
              <w:rPr>
                <w:rFonts w:hint="eastAsia" w:ascii="宋体" w:hAnsi="宋体" w:cs="宋体"/>
                <w:spacing w:val="-3"/>
              </w:rPr>
              <w:t>含破损路面凿除，渣土外运，新做200厚砼路面</w:t>
            </w:r>
          </w:p>
        </w:tc>
      </w:tr>
      <w:tr w14:paraId="6DFB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2F1A672E">
            <w:pPr>
              <w:pStyle w:val="275"/>
              <w:spacing w:line="400" w:lineRule="exact"/>
              <w:jc w:val="center"/>
              <w:rPr>
                <w:rFonts w:ascii="宋体" w:hAnsi="宋体" w:cs="宋体"/>
                <w:spacing w:val="-3"/>
              </w:rPr>
            </w:pPr>
            <w:r>
              <w:rPr>
                <w:rFonts w:hint="eastAsia" w:ascii="宋体" w:hAnsi="宋体" w:cs="宋体"/>
                <w:spacing w:val="-3"/>
              </w:rPr>
              <w:t>2</w:t>
            </w:r>
          </w:p>
        </w:tc>
        <w:tc>
          <w:tcPr>
            <w:tcW w:w="958" w:type="pct"/>
            <w:vAlign w:val="center"/>
          </w:tcPr>
          <w:p w14:paraId="22F50AFB">
            <w:pPr>
              <w:pStyle w:val="275"/>
              <w:spacing w:line="400" w:lineRule="exact"/>
              <w:jc w:val="center"/>
              <w:rPr>
                <w:rFonts w:ascii="宋体" w:hAnsi="宋体" w:cs="宋体"/>
                <w:spacing w:val="-3"/>
              </w:rPr>
            </w:pPr>
            <w:r>
              <w:rPr>
                <w:rFonts w:hint="eastAsia" w:ascii="宋体" w:hAnsi="宋体" w:cs="宋体"/>
                <w:spacing w:val="-3"/>
              </w:rPr>
              <w:t>屋面防水</w:t>
            </w:r>
          </w:p>
        </w:tc>
        <w:tc>
          <w:tcPr>
            <w:tcW w:w="551" w:type="pct"/>
            <w:vAlign w:val="center"/>
          </w:tcPr>
          <w:p w14:paraId="2DB30CA9">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48F98231">
            <w:pPr>
              <w:pStyle w:val="275"/>
              <w:spacing w:line="400" w:lineRule="exact"/>
              <w:jc w:val="center"/>
              <w:rPr>
                <w:rFonts w:ascii="宋体" w:hAnsi="宋体" w:cs="宋体"/>
                <w:spacing w:val="-3"/>
              </w:rPr>
            </w:pPr>
            <w:r>
              <w:rPr>
                <w:rFonts w:hint="eastAsia" w:ascii="宋体" w:hAnsi="宋体" w:cs="宋体"/>
                <w:spacing w:val="-3"/>
              </w:rPr>
              <w:t>3600</w:t>
            </w:r>
          </w:p>
        </w:tc>
        <w:tc>
          <w:tcPr>
            <w:tcW w:w="2484" w:type="pct"/>
            <w:vAlign w:val="center"/>
          </w:tcPr>
          <w:p w14:paraId="270460A1">
            <w:pPr>
              <w:pStyle w:val="275"/>
              <w:spacing w:line="400" w:lineRule="exact"/>
              <w:jc w:val="center"/>
              <w:rPr>
                <w:rFonts w:ascii="宋体" w:hAnsi="宋体" w:cs="宋体"/>
                <w:spacing w:val="-3"/>
              </w:rPr>
            </w:pPr>
            <w:r>
              <w:rPr>
                <w:rFonts w:hint="eastAsia" w:ascii="宋体" w:hAnsi="宋体" w:cs="宋体"/>
                <w:spacing w:val="-3"/>
              </w:rPr>
              <w:t>含原破损屋面防水层铲除，新做SBS防水卷材</w:t>
            </w:r>
          </w:p>
        </w:tc>
      </w:tr>
      <w:tr w14:paraId="7712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6CB256B6">
            <w:pPr>
              <w:pStyle w:val="275"/>
              <w:spacing w:line="400" w:lineRule="exact"/>
              <w:jc w:val="center"/>
              <w:rPr>
                <w:rFonts w:ascii="宋体" w:hAnsi="宋体" w:cs="宋体"/>
                <w:spacing w:val="-3"/>
              </w:rPr>
            </w:pPr>
            <w:r>
              <w:rPr>
                <w:rFonts w:hint="eastAsia" w:ascii="宋体" w:hAnsi="宋体" w:cs="宋体"/>
                <w:spacing w:val="-3"/>
              </w:rPr>
              <w:t>3</w:t>
            </w:r>
          </w:p>
        </w:tc>
        <w:tc>
          <w:tcPr>
            <w:tcW w:w="958" w:type="pct"/>
            <w:vAlign w:val="center"/>
          </w:tcPr>
          <w:p w14:paraId="10B56826">
            <w:pPr>
              <w:pStyle w:val="275"/>
              <w:spacing w:line="400" w:lineRule="exact"/>
              <w:jc w:val="center"/>
              <w:rPr>
                <w:rFonts w:ascii="宋体" w:hAnsi="宋体" w:cs="宋体"/>
                <w:spacing w:val="-3"/>
              </w:rPr>
            </w:pPr>
            <w:r>
              <w:rPr>
                <w:rFonts w:hint="eastAsia" w:ascii="宋体" w:hAnsi="宋体" w:cs="宋体"/>
                <w:spacing w:val="-3"/>
              </w:rPr>
              <w:t>污水管堵塞</w:t>
            </w:r>
          </w:p>
        </w:tc>
        <w:tc>
          <w:tcPr>
            <w:tcW w:w="551" w:type="pct"/>
            <w:vAlign w:val="center"/>
          </w:tcPr>
          <w:p w14:paraId="1A69402A">
            <w:pPr>
              <w:pStyle w:val="275"/>
              <w:spacing w:line="400" w:lineRule="exact"/>
              <w:jc w:val="center"/>
              <w:rPr>
                <w:rFonts w:ascii="宋体" w:hAnsi="宋体" w:cs="宋体"/>
                <w:spacing w:val="-3"/>
              </w:rPr>
            </w:pPr>
            <w:r>
              <w:rPr>
                <w:rFonts w:hint="eastAsia" w:ascii="宋体" w:hAnsi="宋体" w:cs="宋体"/>
                <w:spacing w:val="-3"/>
              </w:rPr>
              <w:t>米</w:t>
            </w:r>
          </w:p>
        </w:tc>
        <w:tc>
          <w:tcPr>
            <w:tcW w:w="591" w:type="pct"/>
            <w:vAlign w:val="center"/>
          </w:tcPr>
          <w:p w14:paraId="52CF543D">
            <w:pPr>
              <w:pStyle w:val="275"/>
              <w:spacing w:line="400" w:lineRule="exact"/>
              <w:jc w:val="center"/>
              <w:rPr>
                <w:rFonts w:ascii="宋体" w:hAnsi="宋体" w:cs="宋体"/>
                <w:spacing w:val="-3"/>
              </w:rPr>
            </w:pPr>
            <w:r>
              <w:rPr>
                <w:rFonts w:hint="eastAsia" w:ascii="宋体" w:hAnsi="宋体" w:cs="宋体"/>
                <w:spacing w:val="-3"/>
              </w:rPr>
              <w:t>800</w:t>
            </w:r>
          </w:p>
        </w:tc>
        <w:tc>
          <w:tcPr>
            <w:tcW w:w="2484" w:type="pct"/>
            <w:vAlign w:val="center"/>
          </w:tcPr>
          <w:p w14:paraId="76DF7ED9">
            <w:pPr>
              <w:pStyle w:val="275"/>
              <w:spacing w:line="400" w:lineRule="exact"/>
              <w:jc w:val="center"/>
              <w:rPr>
                <w:rFonts w:ascii="宋体" w:hAnsi="宋体" w:cs="宋体"/>
                <w:spacing w:val="-3"/>
              </w:rPr>
            </w:pPr>
            <w:r>
              <w:rPr>
                <w:rFonts w:hint="eastAsia" w:ascii="宋体" w:hAnsi="宋体" w:cs="宋体"/>
                <w:spacing w:val="-3"/>
              </w:rPr>
              <w:t>土方开挖，HDPE管道铺设，</w:t>
            </w:r>
          </w:p>
        </w:tc>
      </w:tr>
      <w:tr w14:paraId="4972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14BE3F78">
            <w:pPr>
              <w:pStyle w:val="275"/>
              <w:spacing w:line="400" w:lineRule="exact"/>
              <w:jc w:val="center"/>
              <w:rPr>
                <w:rFonts w:ascii="宋体" w:hAnsi="宋体" w:cs="宋体"/>
                <w:spacing w:val="-3"/>
              </w:rPr>
            </w:pPr>
            <w:r>
              <w:rPr>
                <w:rFonts w:hint="eastAsia" w:ascii="宋体" w:hAnsi="宋体" w:cs="宋体"/>
                <w:spacing w:val="-3"/>
              </w:rPr>
              <w:t>4</w:t>
            </w:r>
          </w:p>
        </w:tc>
        <w:tc>
          <w:tcPr>
            <w:tcW w:w="958" w:type="pct"/>
            <w:vAlign w:val="center"/>
          </w:tcPr>
          <w:p w14:paraId="61959D28">
            <w:pPr>
              <w:pStyle w:val="275"/>
              <w:spacing w:line="400" w:lineRule="exact"/>
              <w:jc w:val="center"/>
              <w:rPr>
                <w:rFonts w:ascii="宋体" w:hAnsi="宋体" w:cs="宋体"/>
                <w:spacing w:val="-3"/>
              </w:rPr>
            </w:pPr>
            <w:r>
              <w:rPr>
                <w:rFonts w:hint="eastAsia" w:ascii="宋体" w:hAnsi="宋体" w:cs="宋体"/>
                <w:spacing w:val="-3"/>
              </w:rPr>
              <w:t>修换窗把手</w:t>
            </w:r>
          </w:p>
        </w:tc>
        <w:tc>
          <w:tcPr>
            <w:tcW w:w="551" w:type="pct"/>
            <w:vAlign w:val="center"/>
          </w:tcPr>
          <w:p w14:paraId="43BAFB12">
            <w:pPr>
              <w:pStyle w:val="275"/>
              <w:spacing w:line="400" w:lineRule="exact"/>
              <w:jc w:val="center"/>
              <w:rPr>
                <w:rFonts w:ascii="宋体" w:hAnsi="宋体" w:cs="宋体"/>
                <w:spacing w:val="-3"/>
              </w:rPr>
            </w:pPr>
            <w:r>
              <w:rPr>
                <w:rFonts w:hint="eastAsia" w:ascii="宋体" w:hAnsi="宋体" w:cs="宋体"/>
                <w:spacing w:val="-3"/>
              </w:rPr>
              <w:t>只</w:t>
            </w:r>
          </w:p>
        </w:tc>
        <w:tc>
          <w:tcPr>
            <w:tcW w:w="591" w:type="pct"/>
            <w:vAlign w:val="center"/>
          </w:tcPr>
          <w:p w14:paraId="773EBED2">
            <w:pPr>
              <w:pStyle w:val="275"/>
              <w:spacing w:line="400" w:lineRule="exact"/>
              <w:jc w:val="center"/>
              <w:rPr>
                <w:rFonts w:ascii="宋体" w:hAnsi="宋体" w:cs="宋体"/>
                <w:spacing w:val="-3"/>
              </w:rPr>
            </w:pPr>
            <w:r>
              <w:rPr>
                <w:rFonts w:hint="eastAsia" w:ascii="宋体" w:hAnsi="宋体" w:cs="宋体"/>
                <w:spacing w:val="-3"/>
              </w:rPr>
              <w:t>500</w:t>
            </w:r>
          </w:p>
        </w:tc>
        <w:tc>
          <w:tcPr>
            <w:tcW w:w="2484" w:type="pct"/>
            <w:vAlign w:val="center"/>
          </w:tcPr>
          <w:p w14:paraId="3D2B83F6">
            <w:pPr>
              <w:pStyle w:val="275"/>
              <w:spacing w:line="400" w:lineRule="exact"/>
              <w:jc w:val="center"/>
              <w:rPr>
                <w:rFonts w:ascii="宋体" w:hAnsi="宋体" w:cs="宋体"/>
                <w:spacing w:val="-3"/>
              </w:rPr>
            </w:pPr>
            <w:r>
              <w:rPr>
                <w:rFonts w:hint="eastAsia" w:ascii="宋体" w:hAnsi="宋体" w:cs="宋体"/>
                <w:spacing w:val="-3"/>
              </w:rPr>
              <w:t>铝合金窗把手</w:t>
            </w:r>
          </w:p>
        </w:tc>
      </w:tr>
      <w:tr w14:paraId="1F02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417415D2">
            <w:pPr>
              <w:pStyle w:val="275"/>
              <w:spacing w:line="400" w:lineRule="exact"/>
              <w:jc w:val="center"/>
              <w:rPr>
                <w:rFonts w:ascii="宋体" w:hAnsi="宋体" w:cs="宋体"/>
                <w:spacing w:val="-3"/>
              </w:rPr>
            </w:pPr>
            <w:r>
              <w:rPr>
                <w:rFonts w:hint="eastAsia" w:ascii="宋体" w:hAnsi="宋体" w:cs="宋体"/>
                <w:spacing w:val="-3"/>
              </w:rPr>
              <w:t>5</w:t>
            </w:r>
          </w:p>
        </w:tc>
        <w:tc>
          <w:tcPr>
            <w:tcW w:w="958" w:type="pct"/>
            <w:vAlign w:val="center"/>
          </w:tcPr>
          <w:p w14:paraId="1D7602DE">
            <w:pPr>
              <w:pStyle w:val="275"/>
              <w:spacing w:line="400" w:lineRule="exact"/>
              <w:jc w:val="center"/>
              <w:rPr>
                <w:rFonts w:ascii="宋体" w:hAnsi="宋体" w:cs="宋体"/>
                <w:spacing w:val="-3"/>
              </w:rPr>
            </w:pPr>
            <w:r>
              <w:rPr>
                <w:rFonts w:hint="eastAsia" w:ascii="宋体" w:hAnsi="宋体" w:cs="宋体"/>
                <w:spacing w:val="-3"/>
              </w:rPr>
              <w:t>修夹胶钢化玻 璃</w:t>
            </w:r>
          </w:p>
        </w:tc>
        <w:tc>
          <w:tcPr>
            <w:tcW w:w="551" w:type="pct"/>
            <w:vAlign w:val="center"/>
          </w:tcPr>
          <w:p w14:paraId="5358AF80">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0C51ABD4">
            <w:pPr>
              <w:pStyle w:val="275"/>
              <w:spacing w:line="400" w:lineRule="exact"/>
              <w:jc w:val="center"/>
              <w:rPr>
                <w:rFonts w:ascii="宋体" w:hAnsi="宋体" w:cs="宋体"/>
                <w:spacing w:val="-3"/>
              </w:rPr>
            </w:pPr>
            <w:r>
              <w:rPr>
                <w:rFonts w:hint="eastAsia" w:ascii="宋体" w:hAnsi="宋体" w:cs="宋体"/>
                <w:spacing w:val="-3"/>
              </w:rPr>
              <w:t>200</w:t>
            </w:r>
          </w:p>
        </w:tc>
        <w:tc>
          <w:tcPr>
            <w:tcW w:w="2484" w:type="pct"/>
            <w:vAlign w:val="center"/>
          </w:tcPr>
          <w:p w14:paraId="34398DD4">
            <w:pPr>
              <w:pStyle w:val="275"/>
              <w:spacing w:line="400" w:lineRule="exact"/>
              <w:jc w:val="center"/>
              <w:rPr>
                <w:rFonts w:ascii="宋体" w:hAnsi="宋体" w:cs="宋体"/>
                <w:spacing w:val="-3"/>
              </w:rPr>
            </w:pPr>
            <w:r>
              <w:rPr>
                <w:rFonts w:hint="eastAsia" w:ascii="宋体" w:hAnsi="宋体" w:cs="宋体"/>
                <w:spacing w:val="-3"/>
              </w:rPr>
              <w:t>厂家定做</w:t>
            </w:r>
          </w:p>
        </w:tc>
      </w:tr>
      <w:tr w14:paraId="5F1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476B28E8">
            <w:pPr>
              <w:pStyle w:val="275"/>
              <w:spacing w:line="400" w:lineRule="exact"/>
              <w:jc w:val="center"/>
              <w:rPr>
                <w:rFonts w:ascii="宋体" w:hAnsi="宋体" w:cs="宋体"/>
                <w:spacing w:val="-3"/>
              </w:rPr>
            </w:pPr>
            <w:r>
              <w:rPr>
                <w:rFonts w:hint="eastAsia" w:ascii="宋体" w:hAnsi="宋体" w:cs="宋体"/>
                <w:spacing w:val="-3"/>
              </w:rPr>
              <w:t>6</w:t>
            </w:r>
          </w:p>
        </w:tc>
        <w:tc>
          <w:tcPr>
            <w:tcW w:w="958" w:type="pct"/>
            <w:vAlign w:val="center"/>
          </w:tcPr>
          <w:p w14:paraId="750D36E7">
            <w:pPr>
              <w:pStyle w:val="275"/>
              <w:spacing w:line="400" w:lineRule="exact"/>
              <w:jc w:val="center"/>
              <w:rPr>
                <w:rFonts w:ascii="宋体" w:hAnsi="宋体" w:cs="宋体"/>
                <w:spacing w:val="-3"/>
              </w:rPr>
            </w:pPr>
            <w:r>
              <w:rPr>
                <w:rFonts w:hint="eastAsia" w:ascii="宋体" w:hAnsi="宋体" w:cs="宋体"/>
                <w:spacing w:val="-3"/>
              </w:rPr>
              <w:t>修铝合金窗</w:t>
            </w:r>
          </w:p>
        </w:tc>
        <w:tc>
          <w:tcPr>
            <w:tcW w:w="551" w:type="pct"/>
            <w:vAlign w:val="center"/>
          </w:tcPr>
          <w:p w14:paraId="170027F8">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7C0A05DE">
            <w:pPr>
              <w:pStyle w:val="275"/>
              <w:spacing w:line="400" w:lineRule="exact"/>
              <w:jc w:val="center"/>
              <w:rPr>
                <w:rFonts w:ascii="宋体" w:hAnsi="宋体" w:cs="宋体"/>
                <w:spacing w:val="-3"/>
              </w:rPr>
            </w:pPr>
            <w:r>
              <w:rPr>
                <w:rFonts w:hint="eastAsia" w:ascii="宋体" w:hAnsi="宋体" w:cs="宋体"/>
                <w:spacing w:val="-3"/>
              </w:rPr>
              <w:t>500</w:t>
            </w:r>
          </w:p>
        </w:tc>
        <w:tc>
          <w:tcPr>
            <w:tcW w:w="2484" w:type="pct"/>
            <w:vAlign w:val="center"/>
          </w:tcPr>
          <w:p w14:paraId="27901F5E">
            <w:pPr>
              <w:pStyle w:val="275"/>
              <w:spacing w:line="400" w:lineRule="exact"/>
              <w:jc w:val="center"/>
              <w:rPr>
                <w:rFonts w:ascii="宋体" w:hAnsi="宋体" w:cs="宋体"/>
                <w:spacing w:val="-3"/>
              </w:rPr>
            </w:pPr>
            <w:r>
              <w:rPr>
                <w:rFonts w:hint="eastAsia" w:ascii="宋体" w:hAnsi="宋体" w:cs="宋体"/>
                <w:spacing w:val="-3"/>
              </w:rPr>
              <w:t>厂家定做</w:t>
            </w:r>
          </w:p>
        </w:tc>
      </w:tr>
      <w:tr w14:paraId="1970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AB1EEE6">
            <w:pPr>
              <w:pStyle w:val="275"/>
              <w:spacing w:line="400" w:lineRule="exact"/>
              <w:jc w:val="center"/>
              <w:rPr>
                <w:rFonts w:ascii="宋体" w:hAnsi="宋体" w:cs="宋体"/>
                <w:spacing w:val="-3"/>
              </w:rPr>
            </w:pPr>
            <w:r>
              <w:rPr>
                <w:rFonts w:hint="eastAsia" w:ascii="宋体" w:hAnsi="宋体" w:cs="宋体"/>
                <w:spacing w:val="-3"/>
              </w:rPr>
              <w:t>7</w:t>
            </w:r>
          </w:p>
        </w:tc>
        <w:tc>
          <w:tcPr>
            <w:tcW w:w="958" w:type="pct"/>
            <w:vAlign w:val="center"/>
          </w:tcPr>
          <w:p w14:paraId="67269663">
            <w:pPr>
              <w:pStyle w:val="275"/>
              <w:spacing w:line="400" w:lineRule="exact"/>
              <w:jc w:val="center"/>
              <w:rPr>
                <w:rFonts w:ascii="宋体" w:hAnsi="宋体" w:cs="宋体"/>
                <w:spacing w:val="-3"/>
              </w:rPr>
            </w:pPr>
            <w:r>
              <w:rPr>
                <w:rFonts w:hint="eastAsia" w:ascii="宋体" w:hAnsi="宋体" w:cs="宋体"/>
                <w:spacing w:val="-3"/>
              </w:rPr>
              <w:t>外墙砖维修</w:t>
            </w:r>
          </w:p>
        </w:tc>
        <w:tc>
          <w:tcPr>
            <w:tcW w:w="551" w:type="pct"/>
            <w:vAlign w:val="center"/>
          </w:tcPr>
          <w:p w14:paraId="4E6453F1">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79F527AD">
            <w:pPr>
              <w:pStyle w:val="275"/>
              <w:spacing w:line="400" w:lineRule="exact"/>
              <w:jc w:val="center"/>
              <w:rPr>
                <w:rFonts w:ascii="宋体" w:hAnsi="宋体" w:cs="宋体"/>
                <w:spacing w:val="-3"/>
              </w:rPr>
            </w:pPr>
            <w:r>
              <w:rPr>
                <w:rFonts w:hint="eastAsia" w:ascii="宋体" w:hAnsi="宋体" w:cs="宋体"/>
                <w:spacing w:val="-3"/>
              </w:rPr>
              <w:t>500</w:t>
            </w:r>
          </w:p>
        </w:tc>
        <w:tc>
          <w:tcPr>
            <w:tcW w:w="2484" w:type="pct"/>
            <w:vAlign w:val="center"/>
          </w:tcPr>
          <w:p w14:paraId="4D0023F7">
            <w:pPr>
              <w:pStyle w:val="275"/>
              <w:spacing w:line="400" w:lineRule="exact"/>
              <w:jc w:val="center"/>
              <w:rPr>
                <w:rFonts w:ascii="宋体" w:hAnsi="宋体" w:cs="宋体"/>
                <w:spacing w:val="-3"/>
              </w:rPr>
            </w:pPr>
            <w:r>
              <w:rPr>
                <w:rFonts w:hint="eastAsia" w:ascii="宋体" w:hAnsi="宋体" w:cs="宋体"/>
                <w:spacing w:val="-3"/>
              </w:rPr>
              <w:t>包含脚手架费用</w:t>
            </w:r>
          </w:p>
        </w:tc>
      </w:tr>
      <w:tr w14:paraId="62C6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D1D8C71">
            <w:pPr>
              <w:pStyle w:val="275"/>
              <w:spacing w:line="400" w:lineRule="exact"/>
              <w:jc w:val="center"/>
              <w:rPr>
                <w:rFonts w:ascii="宋体" w:hAnsi="宋体" w:cs="宋体"/>
                <w:spacing w:val="-3"/>
              </w:rPr>
            </w:pPr>
            <w:r>
              <w:rPr>
                <w:rFonts w:hint="eastAsia" w:ascii="宋体" w:hAnsi="宋体" w:cs="宋体"/>
                <w:spacing w:val="-3"/>
              </w:rPr>
              <w:t>8</w:t>
            </w:r>
          </w:p>
        </w:tc>
        <w:tc>
          <w:tcPr>
            <w:tcW w:w="958" w:type="pct"/>
            <w:vAlign w:val="center"/>
          </w:tcPr>
          <w:p w14:paraId="41A17FE0">
            <w:pPr>
              <w:pStyle w:val="275"/>
              <w:spacing w:line="400" w:lineRule="exact"/>
              <w:jc w:val="center"/>
              <w:rPr>
                <w:rFonts w:ascii="宋体" w:hAnsi="宋体" w:cs="宋体"/>
                <w:spacing w:val="-3"/>
              </w:rPr>
            </w:pPr>
            <w:r>
              <w:rPr>
                <w:rFonts w:hint="eastAsia" w:ascii="宋体" w:hAnsi="宋体" w:cs="宋体"/>
                <w:spacing w:val="-3"/>
              </w:rPr>
              <w:t>修门锁</w:t>
            </w:r>
          </w:p>
        </w:tc>
        <w:tc>
          <w:tcPr>
            <w:tcW w:w="551" w:type="pct"/>
            <w:vAlign w:val="center"/>
          </w:tcPr>
          <w:p w14:paraId="6BB39062">
            <w:pPr>
              <w:pStyle w:val="275"/>
              <w:spacing w:line="400" w:lineRule="exact"/>
              <w:jc w:val="center"/>
              <w:rPr>
                <w:rFonts w:ascii="宋体" w:hAnsi="宋体" w:cs="宋体"/>
                <w:spacing w:val="-3"/>
              </w:rPr>
            </w:pPr>
            <w:r>
              <w:rPr>
                <w:rFonts w:hint="eastAsia" w:ascii="宋体" w:hAnsi="宋体" w:cs="宋体"/>
                <w:spacing w:val="-3"/>
              </w:rPr>
              <w:t>把</w:t>
            </w:r>
          </w:p>
        </w:tc>
        <w:tc>
          <w:tcPr>
            <w:tcW w:w="591" w:type="pct"/>
            <w:vAlign w:val="center"/>
          </w:tcPr>
          <w:p w14:paraId="62B701E6">
            <w:pPr>
              <w:pStyle w:val="275"/>
              <w:spacing w:line="400" w:lineRule="exact"/>
              <w:jc w:val="center"/>
              <w:rPr>
                <w:rFonts w:ascii="宋体" w:hAnsi="宋体" w:cs="宋体"/>
                <w:spacing w:val="-3"/>
              </w:rPr>
            </w:pPr>
            <w:r>
              <w:rPr>
                <w:rFonts w:hint="eastAsia" w:ascii="宋体" w:hAnsi="宋体" w:cs="宋体"/>
                <w:spacing w:val="-3"/>
              </w:rPr>
              <w:t>500</w:t>
            </w:r>
          </w:p>
        </w:tc>
        <w:tc>
          <w:tcPr>
            <w:tcW w:w="2484" w:type="pct"/>
            <w:vAlign w:val="center"/>
          </w:tcPr>
          <w:p w14:paraId="21D0CFF7">
            <w:pPr>
              <w:pStyle w:val="275"/>
              <w:spacing w:line="400" w:lineRule="exact"/>
              <w:jc w:val="center"/>
              <w:rPr>
                <w:rFonts w:ascii="宋体" w:hAnsi="宋体" w:cs="宋体"/>
                <w:spacing w:val="-3"/>
              </w:rPr>
            </w:pPr>
            <w:r>
              <w:rPr>
                <w:rFonts w:hint="eastAsia" w:ascii="宋体" w:hAnsi="宋体" w:cs="宋体"/>
                <w:spacing w:val="-3"/>
              </w:rPr>
              <w:t>木木及防盗门</w:t>
            </w:r>
          </w:p>
        </w:tc>
      </w:tr>
      <w:tr w14:paraId="40CE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5025A32">
            <w:pPr>
              <w:pStyle w:val="275"/>
              <w:spacing w:line="400" w:lineRule="exact"/>
              <w:jc w:val="center"/>
              <w:rPr>
                <w:rFonts w:ascii="宋体" w:hAnsi="宋体" w:cs="宋体"/>
                <w:spacing w:val="-3"/>
              </w:rPr>
            </w:pPr>
            <w:r>
              <w:rPr>
                <w:rFonts w:hint="eastAsia" w:ascii="宋体" w:hAnsi="宋体" w:cs="宋体"/>
                <w:spacing w:val="-3"/>
              </w:rPr>
              <w:t>9</w:t>
            </w:r>
          </w:p>
        </w:tc>
        <w:tc>
          <w:tcPr>
            <w:tcW w:w="958" w:type="pct"/>
            <w:vAlign w:val="center"/>
          </w:tcPr>
          <w:p w14:paraId="464AE669">
            <w:pPr>
              <w:pStyle w:val="275"/>
              <w:spacing w:line="400" w:lineRule="exact"/>
              <w:jc w:val="center"/>
              <w:rPr>
                <w:rFonts w:ascii="宋体" w:hAnsi="宋体" w:cs="宋体"/>
                <w:spacing w:val="-3"/>
              </w:rPr>
            </w:pPr>
            <w:r>
              <w:rPr>
                <w:rFonts w:hint="eastAsia" w:ascii="宋体" w:hAnsi="宋体" w:cs="宋体"/>
                <w:spacing w:val="-3"/>
              </w:rPr>
              <w:t>修日光灯</w:t>
            </w:r>
          </w:p>
        </w:tc>
        <w:tc>
          <w:tcPr>
            <w:tcW w:w="551" w:type="pct"/>
            <w:vAlign w:val="center"/>
          </w:tcPr>
          <w:p w14:paraId="42763777">
            <w:pPr>
              <w:pStyle w:val="275"/>
              <w:spacing w:line="400" w:lineRule="exact"/>
              <w:jc w:val="center"/>
              <w:rPr>
                <w:rFonts w:ascii="宋体" w:hAnsi="宋体" w:cs="宋体"/>
                <w:spacing w:val="-3"/>
              </w:rPr>
            </w:pPr>
            <w:r>
              <w:rPr>
                <w:rFonts w:hint="eastAsia" w:ascii="宋体" w:hAnsi="宋体" w:cs="宋体"/>
                <w:spacing w:val="-3"/>
              </w:rPr>
              <w:t>盏</w:t>
            </w:r>
          </w:p>
        </w:tc>
        <w:tc>
          <w:tcPr>
            <w:tcW w:w="591" w:type="pct"/>
            <w:vAlign w:val="center"/>
          </w:tcPr>
          <w:p w14:paraId="4C3AAA98">
            <w:pPr>
              <w:pStyle w:val="275"/>
              <w:spacing w:line="400" w:lineRule="exact"/>
              <w:jc w:val="center"/>
              <w:rPr>
                <w:rFonts w:ascii="宋体" w:hAnsi="宋体" w:cs="宋体"/>
                <w:spacing w:val="-3"/>
              </w:rPr>
            </w:pPr>
            <w:r>
              <w:rPr>
                <w:rFonts w:hint="eastAsia" w:ascii="宋体" w:hAnsi="宋体" w:cs="宋体"/>
                <w:spacing w:val="-3"/>
              </w:rPr>
              <w:t>1000</w:t>
            </w:r>
          </w:p>
        </w:tc>
        <w:tc>
          <w:tcPr>
            <w:tcW w:w="2484" w:type="pct"/>
            <w:vAlign w:val="center"/>
          </w:tcPr>
          <w:p w14:paraId="01AF654F">
            <w:pPr>
              <w:pStyle w:val="275"/>
              <w:spacing w:line="400" w:lineRule="exact"/>
              <w:jc w:val="center"/>
              <w:rPr>
                <w:rFonts w:ascii="宋体" w:hAnsi="宋体" w:cs="宋体"/>
                <w:spacing w:val="-3"/>
              </w:rPr>
            </w:pPr>
            <w:r>
              <w:rPr>
                <w:rFonts w:hint="eastAsia" w:ascii="宋体" w:hAnsi="宋体" w:cs="宋体"/>
                <w:spacing w:val="-3"/>
              </w:rPr>
              <w:t>含人工费</w:t>
            </w:r>
          </w:p>
        </w:tc>
      </w:tr>
      <w:tr w14:paraId="4A1D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441CCF60">
            <w:pPr>
              <w:pStyle w:val="275"/>
              <w:spacing w:line="400" w:lineRule="exact"/>
              <w:jc w:val="center"/>
              <w:rPr>
                <w:rFonts w:ascii="宋体" w:hAnsi="宋体" w:cs="宋体"/>
                <w:spacing w:val="-3"/>
              </w:rPr>
            </w:pPr>
            <w:r>
              <w:rPr>
                <w:rFonts w:hint="eastAsia" w:ascii="宋体" w:hAnsi="宋体" w:cs="宋体"/>
                <w:spacing w:val="-3"/>
              </w:rPr>
              <w:t>10</w:t>
            </w:r>
          </w:p>
        </w:tc>
        <w:tc>
          <w:tcPr>
            <w:tcW w:w="958" w:type="pct"/>
            <w:vAlign w:val="center"/>
          </w:tcPr>
          <w:p w14:paraId="204C5FFB">
            <w:pPr>
              <w:pStyle w:val="275"/>
              <w:spacing w:line="400" w:lineRule="exact"/>
              <w:jc w:val="center"/>
              <w:rPr>
                <w:rFonts w:ascii="宋体" w:hAnsi="宋体" w:cs="宋体"/>
                <w:spacing w:val="-3"/>
              </w:rPr>
            </w:pPr>
            <w:r>
              <w:rPr>
                <w:rFonts w:hint="eastAsia" w:ascii="宋体" w:hAnsi="宋体" w:cs="宋体"/>
                <w:spacing w:val="-3"/>
              </w:rPr>
              <w:t>修走廊灯</w:t>
            </w:r>
          </w:p>
        </w:tc>
        <w:tc>
          <w:tcPr>
            <w:tcW w:w="551" w:type="pct"/>
            <w:vAlign w:val="center"/>
          </w:tcPr>
          <w:p w14:paraId="2D0AEC50">
            <w:pPr>
              <w:pStyle w:val="275"/>
              <w:spacing w:line="400" w:lineRule="exact"/>
              <w:jc w:val="center"/>
              <w:rPr>
                <w:rFonts w:ascii="宋体" w:hAnsi="宋体" w:cs="宋体"/>
                <w:spacing w:val="-3"/>
              </w:rPr>
            </w:pPr>
            <w:r>
              <w:rPr>
                <w:rFonts w:hint="eastAsia" w:ascii="宋体" w:hAnsi="宋体" w:cs="宋体"/>
                <w:spacing w:val="-3"/>
              </w:rPr>
              <w:t>盏</w:t>
            </w:r>
          </w:p>
        </w:tc>
        <w:tc>
          <w:tcPr>
            <w:tcW w:w="591" w:type="pct"/>
            <w:vAlign w:val="center"/>
          </w:tcPr>
          <w:p w14:paraId="17188185">
            <w:pPr>
              <w:pStyle w:val="275"/>
              <w:spacing w:line="400" w:lineRule="exact"/>
              <w:jc w:val="center"/>
              <w:rPr>
                <w:rFonts w:ascii="宋体" w:hAnsi="宋体" w:cs="宋体"/>
                <w:spacing w:val="-3"/>
              </w:rPr>
            </w:pPr>
            <w:r>
              <w:rPr>
                <w:rFonts w:hint="eastAsia" w:ascii="宋体" w:hAnsi="宋体" w:cs="宋体"/>
                <w:spacing w:val="-3"/>
              </w:rPr>
              <w:t>2000</w:t>
            </w:r>
          </w:p>
        </w:tc>
        <w:tc>
          <w:tcPr>
            <w:tcW w:w="2484" w:type="pct"/>
            <w:vAlign w:val="center"/>
          </w:tcPr>
          <w:p w14:paraId="222D9798">
            <w:pPr>
              <w:pStyle w:val="275"/>
              <w:spacing w:line="400" w:lineRule="exact"/>
              <w:jc w:val="center"/>
              <w:rPr>
                <w:rFonts w:ascii="宋体" w:hAnsi="宋体" w:cs="宋体"/>
                <w:spacing w:val="-3"/>
              </w:rPr>
            </w:pPr>
            <w:r>
              <w:rPr>
                <w:rFonts w:hint="eastAsia" w:ascii="宋体" w:hAnsi="宋体" w:cs="宋体"/>
                <w:spacing w:val="-3"/>
              </w:rPr>
              <w:t>含人工费</w:t>
            </w:r>
          </w:p>
        </w:tc>
      </w:tr>
      <w:tr w14:paraId="2790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67A8E311">
            <w:pPr>
              <w:pStyle w:val="275"/>
              <w:spacing w:line="400" w:lineRule="exact"/>
              <w:jc w:val="center"/>
              <w:rPr>
                <w:rFonts w:ascii="宋体" w:hAnsi="宋体" w:cs="宋体"/>
                <w:spacing w:val="-3"/>
              </w:rPr>
            </w:pPr>
            <w:r>
              <w:rPr>
                <w:rFonts w:hint="eastAsia" w:ascii="宋体" w:hAnsi="宋体" w:cs="宋体"/>
                <w:spacing w:val="-3"/>
              </w:rPr>
              <w:t>11</w:t>
            </w:r>
          </w:p>
        </w:tc>
        <w:tc>
          <w:tcPr>
            <w:tcW w:w="958" w:type="pct"/>
            <w:vAlign w:val="center"/>
          </w:tcPr>
          <w:p w14:paraId="551C00AE">
            <w:pPr>
              <w:pStyle w:val="275"/>
              <w:spacing w:line="400" w:lineRule="exact"/>
              <w:jc w:val="center"/>
              <w:rPr>
                <w:rFonts w:ascii="宋体" w:hAnsi="宋体" w:cs="宋体"/>
                <w:spacing w:val="-3"/>
              </w:rPr>
            </w:pPr>
            <w:r>
              <w:rPr>
                <w:rFonts w:hint="eastAsia" w:ascii="宋体" w:hAnsi="宋体" w:cs="宋体"/>
                <w:spacing w:val="-3"/>
              </w:rPr>
              <w:t>电缆维修</w:t>
            </w:r>
          </w:p>
        </w:tc>
        <w:tc>
          <w:tcPr>
            <w:tcW w:w="551" w:type="pct"/>
            <w:vAlign w:val="center"/>
          </w:tcPr>
          <w:p w14:paraId="2E52F691">
            <w:pPr>
              <w:pStyle w:val="275"/>
              <w:spacing w:line="400" w:lineRule="exact"/>
              <w:jc w:val="center"/>
              <w:rPr>
                <w:rFonts w:ascii="宋体" w:hAnsi="宋体" w:cs="宋体"/>
                <w:spacing w:val="-3"/>
              </w:rPr>
            </w:pPr>
            <w:r>
              <w:rPr>
                <w:rFonts w:hint="eastAsia" w:ascii="宋体" w:hAnsi="宋体" w:cs="宋体"/>
                <w:spacing w:val="-3"/>
              </w:rPr>
              <w:t>米</w:t>
            </w:r>
          </w:p>
        </w:tc>
        <w:tc>
          <w:tcPr>
            <w:tcW w:w="591" w:type="pct"/>
            <w:vAlign w:val="center"/>
          </w:tcPr>
          <w:p w14:paraId="3FC9ECF8">
            <w:pPr>
              <w:pStyle w:val="275"/>
              <w:spacing w:line="400" w:lineRule="exact"/>
              <w:jc w:val="center"/>
              <w:rPr>
                <w:rFonts w:ascii="宋体" w:hAnsi="宋体" w:cs="宋体"/>
                <w:spacing w:val="-3"/>
              </w:rPr>
            </w:pPr>
            <w:r>
              <w:rPr>
                <w:rFonts w:hint="eastAsia" w:ascii="宋体" w:hAnsi="宋体" w:cs="宋体"/>
                <w:spacing w:val="-3"/>
              </w:rPr>
              <w:t>1250</w:t>
            </w:r>
          </w:p>
        </w:tc>
        <w:tc>
          <w:tcPr>
            <w:tcW w:w="2484" w:type="pct"/>
            <w:vAlign w:val="center"/>
          </w:tcPr>
          <w:p w14:paraId="4094CD32">
            <w:pPr>
              <w:pStyle w:val="275"/>
              <w:spacing w:line="400" w:lineRule="exact"/>
              <w:jc w:val="center"/>
              <w:rPr>
                <w:rFonts w:ascii="宋体" w:hAnsi="宋体" w:cs="宋体"/>
                <w:spacing w:val="-3"/>
              </w:rPr>
            </w:pPr>
            <w:r>
              <w:rPr>
                <w:rFonts w:hint="eastAsia" w:ascii="宋体" w:hAnsi="宋体" w:cs="宋体"/>
                <w:spacing w:val="-3"/>
              </w:rPr>
              <w:t>5x6平方路灯电缆维修</w:t>
            </w:r>
          </w:p>
        </w:tc>
      </w:tr>
      <w:tr w14:paraId="2347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7952E92C">
            <w:pPr>
              <w:pStyle w:val="275"/>
              <w:spacing w:line="400" w:lineRule="exact"/>
              <w:jc w:val="center"/>
              <w:rPr>
                <w:rFonts w:ascii="宋体" w:hAnsi="宋体" w:cs="宋体"/>
                <w:spacing w:val="-3"/>
              </w:rPr>
            </w:pPr>
            <w:r>
              <w:rPr>
                <w:rFonts w:hint="eastAsia" w:ascii="宋体" w:hAnsi="宋体" w:cs="宋体"/>
                <w:spacing w:val="-3"/>
              </w:rPr>
              <w:t>12</w:t>
            </w:r>
          </w:p>
        </w:tc>
        <w:tc>
          <w:tcPr>
            <w:tcW w:w="958" w:type="pct"/>
            <w:vAlign w:val="center"/>
          </w:tcPr>
          <w:p w14:paraId="7CC82728">
            <w:pPr>
              <w:pStyle w:val="275"/>
              <w:spacing w:line="400" w:lineRule="exact"/>
              <w:jc w:val="center"/>
              <w:rPr>
                <w:rFonts w:ascii="宋体" w:hAnsi="宋体" w:cs="宋体"/>
                <w:spacing w:val="-3"/>
              </w:rPr>
            </w:pPr>
            <w:r>
              <w:rPr>
                <w:rFonts w:hint="eastAsia" w:ascii="宋体" w:hAnsi="宋体" w:cs="宋体"/>
                <w:spacing w:val="-3"/>
              </w:rPr>
              <w:t>低杆路灯维修</w:t>
            </w:r>
          </w:p>
        </w:tc>
        <w:tc>
          <w:tcPr>
            <w:tcW w:w="551" w:type="pct"/>
            <w:vAlign w:val="center"/>
          </w:tcPr>
          <w:p w14:paraId="25931235">
            <w:pPr>
              <w:pStyle w:val="275"/>
              <w:spacing w:line="400" w:lineRule="exact"/>
              <w:jc w:val="center"/>
              <w:rPr>
                <w:rFonts w:ascii="宋体" w:hAnsi="宋体" w:cs="宋体"/>
                <w:spacing w:val="-3"/>
              </w:rPr>
            </w:pPr>
            <w:r>
              <w:rPr>
                <w:rFonts w:hint="eastAsia" w:ascii="宋体" w:hAnsi="宋体" w:cs="宋体"/>
                <w:spacing w:val="-3"/>
              </w:rPr>
              <w:t>套</w:t>
            </w:r>
          </w:p>
        </w:tc>
        <w:tc>
          <w:tcPr>
            <w:tcW w:w="591" w:type="pct"/>
            <w:vAlign w:val="center"/>
          </w:tcPr>
          <w:p w14:paraId="162E4BA8">
            <w:pPr>
              <w:pStyle w:val="275"/>
              <w:spacing w:line="400" w:lineRule="exact"/>
              <w:jc w:val="center"/>
              <w:rPr>
                <w:rFonts w:ascii="宋体" w:hAnsi="宋体" w:cs="宋体"/>
                <w:spacing w:val="-3"/>
              </w:rPr>
            </w:pPr>
            <w:r>
              <w:rPr>
                <w:rFonts w:hint="eastAsia" w:ascii="宋体" w:hAnsi="宋体" w:cs="宋体"/>
                <w:spacing w:val="-3"/>
              </w:rPr>
              <w:t>800</w:t>
            </w:r>
          </w:p>
        </w:tc>
        <w:tc>
          <w:tcPr>
            <w:tcW w:w="2484" w:type="pct"/>
            <w:vAlign w:val="center"/>
          </w:tcPr>
          <w:p w14:paraId="09191BB0">
            <w:pPr>
              <w:pStyle w:val="275"/>
              <w:spacing w:line="400" w:lineRule="exact"/>
              <w:jc w:val="center"/>
              <w:rPr>
                <w:rFonts w:ascii="宋体" w:hAnsi="宋体" w:cs="宋体"/>
                <w:spacing w:val="-3"/>
              </w:rPr>
            </w:pPr>
            <w:r>
              <w:rPr>
                <w:rFonts w:hint="eastAsia" w:ascii="宋体" w:hAnsi="宋体" w:cs="宋体"/>
                <w:spacing w:val="-3"/>
              </w:rPr>
              <w:t>校园LED路灯维修</w:t>
            </w:r>
          </w:p>
        </w:tc>
      </w:tr>
      <w:tr w14:paraId="7899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1AC82B86">
            <w:pPr>
              <w:pStyle w:val="275"/>
              <w:spacing w:line="400" w:lineRule="exact"/>
              <w:jc w:val="center"/>
              <w:rPr>
                <w:rFonts w:ascii="宋体" w:hAnsi="宋体" w:cs="宋体"/>
                <w:spacing w:val="-3"/>
              </w:rPr>
            </w:pPr>
            <w:r>
              <w:rPr>
                <w:rFonts w:hint="eastAsia" w:ascii="宋体" w:hAnsi="宋体" w:cs="宋体"/>
                <w:spacing w:val="-3"/>
              </w:rPr>
              <w:t>13</w:t>
            </w:r>
          </w:p>
        </w:tc>
        <w:tc>
          <w:tcPr>
            <w:tcW w:w="958" w:type="pct"/>
            <w:vAlign w:val="center"/>
          </w:tcPr>
          <w:p w14:paraId="0C3A6ECD">
            <w:pPr>
              <w:pStyle w:val="275"/>
              <w:spacing w:line="400" w:lineRule="exact"/>
              <w:jc w:val="center"/>
              <w:rPr>
                <w:rFonts w:ascii="宋体" w:hAnsi="宋体" w:cs="宋体"/>
                <w:spacing w:val="-3"/>
              </w:rPr>
            </w:pPr>
            <w:r>
              <w:rPr>
                <w:rFonts w:hint="eastAsia" w:ascii="宋体" w:hAnsi="宋体" w:cs="宋体"/>
                <w:spacing w:val="-3"/>
              </w:rPr>
              <w:t>高杆路灯维修</w:t>
            </w:r>
          </w:p>
        </w:tc>
        <w:tc>
          <w:tcPr>
            <w:tcW w:w="551" w:type="pct"/>
            <w:vAlign w:val="center"/>
          </w:tcPr>
          <w:p w14:paraId="38B96E03">
            <w:pPr>
              <w:pStyle w:val="275"/>
              <w:spacing w:line="400" w:lineRule="exact"/>
              <w:jc w:val="center"/>
              <w:rPr>
                <w:rFonts w:ascii="宋体" w:hAnsi="宋体" w:cs="宋体"/>
                <w:spacing w:val="-3"/>
              </w:rPr>
            </w:pPr>
            <w:r>
              <w:rPr>
                <w:rFonts w:hint="eastAsia" w:ascii="宋体" w:hAnsi="宋体" w:cs="宋体"/>
                <w:spacing w:val="-3"/>
              </w:rPr>
              <w:t>套</w:t>
            </w:r>
          </w:p>
        </w:tc>
        <w:tc>
          <w:tcPr>
            <w:tcW w:w="591" w:type="pct"/>
            <w:vAlign w:val="center"/>
          </w:tcPr>
          <w:p w14:paraId="3CBE4421">
            <w:pPr>
              <w:pStyle w:val="275"/>
              <w:spacing w:line="400" w:lineRule="exact"/>
              <w:jc w:val="center"/>
              <w:rPr>
                <w:rFonts w:ascii="宋体" w:hAnsi="宋体" w:cs="宋体"/>
                <w:spacing w:val="-3"/>
              </w:rPr>
            </w:pPr>
            <w:r>
              <w:rPr>
                <w:rFonts w:hint="eastAsia" w:ascii="宋体" w:hAnsi="宋体" w:cs="宋体"/>
                <w:spacing w:val="-3"/>
              </w:rPr>
              <w:t>100</w:t>
            </w:r>
          </w:p>
        </w:tc>
        <w:tc>
          <w:tcPr>
            <w:tcW w:w="2484" w:type="pct"/>
            <w:vAlign w:val="center"/>
          </w:tcPr>
          <w:p w14:paraId="6A487410">
            <w:pPr>
              <w:pStyle w:val="275"/>
              <w:spacing w:line="400" w:lineRule="exact"/>
              <w:jc w:val="center"/>
              <w:rPr>
                <w:rFonts w:ascii="宋体" w:hAnsi="宋体" w:cs="宋体"/>
                <w:spacing w:val="-3"/>
              </w:rPr>
            </w:pPr>
            <w:r>
              <w:rPr>
                <w:rFonts w:hint="eastAsia" w:ascii="宋体" w:hAnsi="宋体" w:cs="宋体"/>
                <w:spacing w:val="-3"/>
              </w:rPr>
              <w:t>校园LED路灯维修</w:t>
            </w:r>
          </w:p>
        </w:tc>
      </w:tr>
      <w:tr w14:paraId="46B8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311D7D7E">
            <w:pPr>
              <w:pStyle w:val="275"/>
              <w:spacing w:line="400" w:lineRule="exact"/>
              <w:jc w:val="center"/>
              <w:rPr>
                <w:rFonts w:ascii="宋体" w:hAnsi="宋体" w:cs="宋体"/>
                <w:spacing w:val="-3"/>
              </w:rPr>
            </w:pPr>
            <w:r>
              <w:rPr>
                <w:rFonts w:hint="eastAsia" w:ascii="宋体" w:hAnsi="宋体" w:cs="宋体"/>
                <w:spacing w:val="-3"/>
              </w:rPr>
              <w:t>14</w:t>
            </w:r>
          </w:p>
        </w:tc>
        <w:tc>
          <w:tcPr>
            <w:tcW w:w="958" w:type="pct"/>
            <w:vAlign w:val="center"/>
          </w:tcPr>
          <w:p w14:paraId="53642AE8">
            <w:pPr>
              <w:pStyle w:val="275"/>
              <w:spacing w:line="400" w:lineRule="exact"/>
              <w:jc w:val="center"/>
              <w:rPr>
                <w:rFonts w:ascii="宋体" w:hAnsi="宋体" w:cs="宋体"/>
                <w:spacing w:val="-3"/>
              </w:rPr>
            </w:pPr>
            <w:r>
              <w:rPr>
                <w:rFonts w:hint="eastAsia" w:ascii="宋体" w:hAnsi="宋体" w:cs="宋体"/>
                <w:spacing w:val="-3"/>
              </w:rPr>
              <w:t>墙面涂料修补</w:t>
            </w:r>
          </w:p>
        </w:tc>
        <w:tc>
          <w:tcPr>
            <w:tcW w:w="551" w:type="pct"/>
            <w:vAlign w:val="center"/>
          </w:tcPr>
          <w:p w14:paraId="44CEE1D8">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4FBAF3F5">
            <w:pPr>
              <w:pStyle w:val="275"/>
              <w:spacing w:line="400" w:lineRule="exact"/>
              <w:jc w:val="center"/>
              <w:rPr>
                <w:rFonts w:ascii="宋体" w:hAnsi="宋体" w:cs="宋体"/>
                <w:spacing w:val="-3"/>
              </w:rPr>
            </w:pPr>
            <w:r>
              <w:rPr>
                <w:rFonts w:hint="eastAsia" w:ascii="宋体" w:hAnsi="宋体" w:cs="宋体"/>
                <w:spacing w:val="-3"/>
              </w:rPr>
              <w:t>2000</w:t>
            </w:r>
          </w:p>
        </w:tc>
        <w:tc>
          <w:tcPr>
            <w:tcW w:w="2484" w:type="pct"/>
            <w:vAlign w:val="center"/>
          </w:tcPr>
          <w:p w14:paraId="522DEBB3">
            <w:pPr>
              <w:pStyle w:val="275"/>
              <w:spacing w:line="400" w:lineRule="exact"/>
              <w:jc w:val="center"/>
              <w:rPr>
                <w:rFonts w:ascii="宋体" w:hAnsi="宋体" w:cs="宋体"/>
                <w:spacing w:val="-3"/>
              </w:rPr>
            </w:pPr>
            <w:r>
              <w:rPr>
                <w:rFonts w:hint="eastAsia" w:ascii="宋体" w:hAnsi="宋体" w:cs="宋体"/>
                <w:spacing w:val="-3"/>
              </w:rPr>
              <w:t>行政办公楼</w:t>
            </w:r>
          </w:p>
        </w:tc>
      </w:tr>
      <w:tr w14:paraId="7488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1D391A7F">
            <w:pPr>
              <w:pStyle w:val="275"/>
              <w:spacing w:line="400" w:lineRule="exact"/>
              <w:jc w:val="center"/>
              <w:rPr>
                <w:rFonts w:ascii="宋体" w:hAnsi="宋体" w:cs="宋体"/>
                <w:spacing w:val="-3"/>
              </w:rPr>
            </w:pPr>
            <w:r>
              <w:rPr>
                <w:rFonts w:hint="eastAsia" w:ascii="宋体" w:hAnsi="宋体" w:cs="宋体"/>
                <w:spacing w:val="-3"/>
              </w:rPr>
              <w:t>15</w:t>
            </w:r>
          </w:p>
        </w:tc>
        <w:tc>
          <w:tcPr>
            <w:tcW w:w="958" w:type="pct"/>
            <w:vAlign w:val="center"/>
          </w:tcPr>
          <w:p w14:paraId="32BA388E">
            <w:pPr>
              <w:pStyle w:val="275"/>
              <w:spacing w:line="400" w:lineRule="exact"/>
              <w:jc w:val="center"/>
              <w:rPr>
                <w:rFonts w:ascii="宋体" w:hAnsi="宋体" w:cs="宋体"/>
                <w:spacing w:val="-3"/>
              </w:rPr>
            </w:pPr>
            <w:r>
              <w:rPr>
                <w:rFonts w:hint="eastAsia" w:ascii="宋体" w:hAnsi="宋体" w:cs="宋体"/>
                <w:spacing w:val="-3"/>
              </w:rPr>
              <w:t>修大理石</w:t>
            </w:r>
          </w:p>
        </w:tc>
        <w:tc>
          <w:tcPr>
            <w:tcW w:w="551" w:type="pct"/>
            <w:vAlign w:val="center"/>
          </w:tcPr>
          <w:p w14:paraId="2D185ED4">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1AFAAA2F">
            <w:pPr>
              <w:pStyle w:val="275"/>
              <w:spacing w:line="400" w:lineRule="exact"/>
              <w:jc w:val="center"/>
              <w:rPr>
                <w:rFonts w:ascii="宋体" w:hAnsi="宋体" w:cs="宋体"/>
                <w:spacing w:val="-3"/>
              </w:rPr>
            </w:pPr>
            <w:r>
              <w:rPr>
                <w:rFonts w:hint="eastAsia" w:ascii="宋体" w:hAnsi="宋体" w:cs="宋体"/>
                <w:spacing w:val="-3"/>
              </w:rPr>
              <w:t>50</w:t>
            </w:r>
          </w:p>
        </w:tc>
        <w:tc>
          <w:tcPr>
            <w:tcW w:w="2484" w:type="pct"/>
            <w:vAlign w:val="center"/>
          </w:tcPr>
          <w:p w14:paraId="1D5F8546">
            <w:pPr>
              <w:pStyle w:val="275"/>
              <w:spacing w:line="400" w:lineRule="exact"/>
              <w:jc w:val="center"/>
              <w:rPr>
                <w:rFonts w:ascii="宋体" w:hAnsi="宋体" w:cs="宋体"/>
                <w:spacing w:val="-3"/>
              </w:rPr>
            </w:pPr>
            <w:r>
              <w:rPr>
                <w:rFonts w:hint="eastAsia" w:ascii="宋体" w:hAnsi="宋体" w:cs="宋体"/>
                <w:spacing w:val="-3"/>
              </w:rPr>
              <w:t>学校大门周边</w:t>
            </w:r>
          </w:p>
        </w:tc>
      </w:tr>
      <w:tr w14:paraId="0FCC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353FA3B2">
            <w:pPr>
              <w:pStyle w:val="275"/>
              <w:spacing w:line="400" w:lineRule="exact"/>
              <w:jc w:val="center"/>
              <w:rPr>
                <w:rFonts w:ascii="宋体" w:hAnsi="宋体" w:cs="宋体"/>
                <w:spacing w:val="-3"/>
              </w:rPr>
            </w:pPr>
            <w:r>
              <w:rPr>
                <w:rFonts w:hint="eastAsia" w:ascii="宋体" w:hAnsi="宋体" w:cs="宋体"/>
                <w:spacing w:val="-3"/>
              </w:rPr>
              <w:t>16</w:t>
            </w:r>
          </w:p>
        </w:tc>
        <w:tc>
          <w:tcPr>
            <w:tcW w:w="958" w:type="pct"/>
            <w:vAlign w:val="center"/>
          </w:tcPr>
          <w:p w14:paraId="6577A320">
            <w:pPr>
              <w:pStyle w:val="275"/>
              <w:spacing w:line="400" w:lineRule="exact"/>
              <w:jc w:val="center"/>
              <w:rPr>
                <w:rFonts w:ascii="宋体" w:hAnsi="宋体" w:cs="宋体"/>
                <w:spacing w:val="-3"/>
              </w:rPr>
            </w:pPr>
            <w:r>
              <w:rPr>
                <w:rFonts w:hint="eastAsia" w:ascii="宋体" w:hAnsi="宋体" w:cs="宋体"/>
                <w:spacing w:val="-3"/>
              </w:rPr>
              <w:t>修地砖</w:t>
            </w:r>
          </w:p>
        </w:tc>
        <w:tc>
          <w:tcPr>
            <w:tcW w:w="551" w:type="pct"/>
            <w:vAlign w:val="center"/>
          </w:tcPr>
          <w:p w14:paraId="39B9FD0F">
            <w:pPr>
              <w:pStyle w:val="275"/>
              <w:spacing w:line="400" w:lineRule="exact"/>
              <w:jc w:val="center"/>
              <w:rPr>
                <w:rFonts w:ascii="宋体" w:hAnsi="宋体" w:cs="宋体"/>
                <w:spacing w:val="-3"/>
              </w:rPr>
            </w:pPr>
            <w:r>
              <w:rPr>
                <w:rFonts w:hint="eastAsia" w:ascii="宋体" w:hAnsi="宋体" w:cs="宋体"/>
                <w:spacing w:val="-3"/>
              </w:rPr>
              <w:t>平方米</w:t>
            </w:r>
          </w:p>
        </w:tc>
        <w:tc>
          <w:tcPr>
            <w:tcW w:w="591" w:type="pct"/>
            <w:vAlign w:val="center"/>
          </w:tcPr>
          <w:p w14:paraId="2F2DFAA6">
            <w:pPr>
              <w:pStyle w:val="275"/>
              <w:spacing w:line="400" w:lineRule="exact"/>
              <w:jc w:val="center"/>
              <w:rPr>
                <w:rFonts w:ascii="宋体" w:hAnsi="宋体" w:cs="宋体"/>
                <w:spacing w:val="-3"/>
              </w:rPr>
            </w:pPr>
            <w:r>
              <w:rPr>
                <w:rFonts w:hint="eastAsia" w:ascii="宋体" w:hAnsi="宋体" w:cs="宋体"/>
                <w:spacing w:val="-3"/>
              </w:rPr>
              <w:t>600</w:t>
            </w:r>
          </w:p>
        </w:tc>
        <w:tc>
          <w:tcPr>
            <w:tcW w:w="2484" w:type="pct"/>
            <w:vAlign w:val="center"/>
          </w:tcPr>
          <w:p w14:paraId="11F56FC0">
            <w:pPr>
              <w:pStyle w:val="275"/>
              <w:spacing w:line="400" w:lineRule="exact"/>
              <w:jc w:val="center"/>
              <w:rPr>
                <w:rFonts w:ascii="宋体" w:hAnsi="宋体" w:cs="宋体"/>
                <w:spacing w:val="-3"/>
              </w:rPr>
            </w:pPr>
            <w:r>
              <w:rPr>
                <w:rFonts w:hint="eastAsia" w:ascii="宋体" w:hAnsi="宋体" w:cs="宋体"/>
                <w:spacing w:val="-3"/>
              </w:rPr>
              <w:t>含破损凿除，渣土外运</w:t>
            </w:r>
          </w:p>
        </w:tc>
      </w:tr>
    </w:tbl>
    <w:p w14:paraId="6FD1C112">
      <w:pPr>
        <w:spacing w:line="400" w:lineRule="exact"/>
        <w:ind w:firstLine="422" w:firstLineChars="200"/>
        <w:rPr>
          <w:rFonts w:asciiTheme="minorEastAsia" w:hAnsiTheme="minorEastAsia" w:eastAsiaTheme="minorEastAsia" w:cstheme="minorEastAsia"/>
          <w:b/>
          <w:bCs/>
          <w:kern w:val="0"/>
          <w:szCs w:val="21"/>
        </w:rPr>
        <w:sectPr>
          <w:headerReference r:id="rId8" w:type="default"/>
          <w:footerReference r:id="rId9" w:type="default"/>
          <w:pgSz w:w="11905" w:h="16838"/>
          <w:pgMar w:top="1474" w:right="1474" w:bottom="1474" w:left="1474" w:header="907" w:footer="850" w:gutter="0"/>
          <w:cols w:space="0" w:num="1"/>
          <w:docGrid w:type="lines" w:linePitch="289" w:charSpace="0"/>
        </w:sectPr>
      </w:pPr>
      <w:r>
        <w:rPr>
          <w:rFonts w:hint="eastAsia" w:asciiTheme="minorEastAsia" w:hAnsiTheme="minorEastAsia" w:eastAsiaTheme="minorEastAsia" w:cstheme="minorEastAsia"/>
          <w:b/>
          <w:bCs/>
          <w:kern w:val="0"/>
          <w:szCs w:val="21"/>
        </w:rPr>
        <w:t>注：</w:t>
      </w:r>
      <w:r>
        <w:rPr>
          <w:rFonts w:asciiTheme="minorEastAsia" w:hAnsiTheme="minorEastAsia" w:eastAsiaTheme="minorEastAsia" w:cstheme="minorEastAsia"/>
          <w:b/>
          <w:bCs/>
          <w:kern w:val="0"/>
          <w:szCs w:val="21"/>
        </w:rPr>
        <w:t>未在</w:t>
      </w:r>
      <w:r>
        <w:rPr>
          <w:rFonts w:hint="eastAsia" w:asciiTheme="minorEastAsia" w:hAnsiTheme="minorEastAsia" w:eastAsiaTheme="minorEastAsia" w:cstheme="minorEastAsia"/>
          <w:b/>
          <w:bCs/>
          <w:kern w:val="0"/>
          <w:szCs w:val="21"/>
        </w:rPr>
        <w:t>项目估算</w:t>
      </w:r>
      <w:r>
        <w:rPr>
          <w:rFonts w:asciiTheme="minorEastAsia" w:hAnsiTheme="minorEastAsia" w:eastAsiaTheme="minorEastAsia" w:cstheme="minorEastAsia"/>
          <w:b/>
          <w:bCs/>
          <w:kern w:val="0"/>
          <w:szCs w:val="21"/>
        </w:rPr>
        <w:t>表内列出的维修项目，价格由</w:t>
      </w:r>
      <w:r>
        <w:rPr>
          <w:rFonts w:hint="eastAsia" w:asciiTheme="minorEastAsia" w:hAnsiTheme="minorEastAsia" w:eastAsiaTheme="minorEastAsia" w:cstheme="minorEastAsia"/>
          <w:b/>
          <w:bCs/>
          <w:kern w:val="0"/>
          <w:szCs w:val="21"/>
        </w:rPr>
        <w:t>招标人、中标供应商</w:t>
      </w:r>
      <w:r>
        <w:rPr>
          <w:rFonts w:asciiTheme="minorEastAsia" w:hAnsiTheme="minorEastAsia" w:eastAsiaTheme="minorEastAsia" w:cstheme="minorEastAsia"/>
          <w:b/>
          <w:bCs/>
          <w:kern w:val="0"/>
          <w:szCs w:val="21"/>
        </w:rPr>
        <w:t>双方另行</w:t>
      </w:r>
      <w:r>
        <w:rPr>
          <w:rFonts w:hint="eastAsia" w:asciiTheme="minorEastAsia" w:hAnsiTheme="minorEastAsia" w:eastAsiaTheme="minorEastAsia" w:cstheme="minorEastAsia"/>
          <w:b/>
          <w:bCs/>
          <w:kern w:val="0"/>
          <w:szCs w:val="21"/>
        </w:rPr>
        <w:t>协商</w:t>
      </w:r>
      <w:r>
        <w:rPr>
          <w:rFonts w:asciiTheme="minorEastAsia" w:hAnsiTheme="minorEastAsia" w:eastAsiaTheme="minorEastAsia" w:cstheme="minorEastAsia"/>
          <w:b/>
          <w:bCs/>
          <w:kern w:val="0"/>
          <w:szCs w:val="21"/>
        </w:rPr>
        <w:t>。</w:t>
      </w:r>
    </w:p>
    <w:p w14:paraId="61FA2379">
      <w:pPr>
        <w:pStyle w:val="18"/>
        <w:spacing w:line="400" w:lineRule="exact"/>
        <w:outlineLvl w:val="0"/>
        <w:rPr>
          <w:b/>
          <w:bCs/>
          <w:spacing w:val="-4"/>
          <w:sz w:val="30"/>
          <w:szCs w:val="30"/>
        </w:rPr>
      </w:pPr>
      <w:r>
        <w:rPr>
          <w:rFonts w:hint="eastAsia"/>
          <w:b/>
          <w:bCs/>
          <w:spacing w:val="-4"/>
          <w:sz w:val="30"/>
          <w:szCs w:val="30"/>
        </w:rPr>
        <w:t>附件一</w:t>
      </w:r>
    </w:p>
    <w:p w14:paraId="542FC30E">
      <w:pPr>
        <w:pStyle w:val="18"/>
        <w:spacing w:line="400" w:lineRule="exact"/>
        <w:jc w:val="center"/>
        <w:outlineLvl w:val="0"/>
        <w:rPr>
          <w:sz w:val="30"/>
          <w:szCs w:val="30"/>
        </w:rPr>
      </w:pPr>
      <w:r>
        <w:rPr>
          <w:b/>
          <w:bCs/>
          <w:spacing w:val="-4"/>
          <w:sz w:val="30"/>
          <w:szCs w:val="30"/>
        </w:rPr>
        <w:t>宁波大学后勤管理处零星修缮定点供应商年度考核表</w:t>
      </w:r>
    </w:p>
    <w:p w14:paraId="475AD1B8">
      <w:pPr>
        <w:pStyle w:val="18"/>
        <w:spacing w:line="400" w:lineRule="exact"/>
        <w:rPr>
          <w:sz w:val="24"/>
          <w:szCs w:val="24"/>
        </w:rPr>
      </w:pPr>
      <w:r>
        <w:rPr>
          <w:b/>
          <w:bCs/>
          <w:sz w:val="24"/>
          <w:szCs w:val="24"/>
        </w:rPr>
        <w:t>考核单位：后勤管理处</w:t>
      </w:r>
      <w:r>
        <w:rPr>
          <w:rFonts w:hint="eastAsia"/>
          <w:b/>
          <w:bCs/>
          <w:sz w:val="24"/>
          <w:szCs w:val="24"/>
        </w:rPr>
        <w:t>维修与水电中心</w:t>
      </w:r>
      <w:r>
        <w:rPr>
          <w:b/>
          <w:bCs/>
          <w:sz w:val="24"/>
          <w:szCs w:val="24"/>
        </w:rPr>
        <w:t>办公室</w:t>
      </w:r>
      <w:r>
        <w:rPr>
          <w:sz w:val="24"/>
          <w:szCs w:val="24"/>
        </w:rPr>
        <w:t xml:space="preserve">                    </w:t>
      </w:r>
      <w:r>
        <w:rPr>
          <w:spacing w:val="-1"/>
          <w:sz w:val="24"/>
          <w:szCs w:val="24"/>
        </w:rPr>
        <w:t xml:space="preserve">                          </w:t>
      </w:r>
      <w:r>
        <w:rPr>
          <w:b/>
          <w:bCs/>
          <w:spacing w:val="-1"/>
          <w:sz w:val="24"/>
          <w:szCs w:val="24"/>
        </w:rPr>
        <w:t>考核日期：</w:t>
      </w:r>
    </w:p>
    <w:tbl>
      <w:tblPr>
        <w:tblStyle w:val="39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9"/>
        <w:gridCol w:w="2771"/>
        <w:gridCol w:w="1273"/>
        <w:gridCol w:w="1273"/>
        <w:gridCol w:w="1412"/>
        <w:gridCol w:w="1393"/>
        <w:gridCol w:w="1304"/>
        <w:gridCol w:w="1273"/>
        <w:gridCol w:w="1273"/>
        <w:gridCol w:w="1279"/>
      </w:tblGrid>
      <w:tr w14:paraId="1A61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0" w:type="pct"/>
            <w:vMerge w:val="restart"/>
            <w:tcBorders>
              <w:bottom w:val="nil"/>
            </w:tcBorders>
            <w:vAlign w:val="center"/>
          </w:tcPr>
          <w:p w14:paraId="022C4D53">
            <w:pPr>
              <w:pStyle w:val="275"/>
              <w:spacing w:line="400" w:lineRule="exact"/>
              <w:jc w:val="center"/>
              <w:rPr>
                <w:rFonts w:ascii="宋体" w:hAnsi="宋体" w:cs="宋体"/>
                <w:spacing w:val="-3"/>
              </w:rPr>
            </w:pPr>
            <w:r>
              <w:rPr>
                <w:rFonts w:hint="eastAsia" w:ascii="宋体" w:hAnsi="宋体" w:cs="宋体"/>
                <w:spacing w:val="-3"/>
              </w:rPr>
              <w:t>序号</w:t>
            </w:r>
          </w:p>
        </w:tc>
        <w:tc>
          <w:tcPr>
            <w:tcW w:w="997" w:type="pct"/>
            <w:vMerge w:val="restart"/>
            <w:tcBorders>
              <w:bottom w:val="nil"/>
            </w:tcBorders>
            <w:vAlign w:val="center"/>
          </w:tcPr>
          <w:p w14:paraId="789F1595">
            <w:pPr>
              <w:pStyle w:val="275"/>
              <w:spacing w:line="400" w:lineRule="exact"/>
              <w:jc w:val="center"/>
              <w:rPr>
                <w:rFonts w:ascii="宋体" w:hAnsi="宋体" w:cs="宋体"/>
                <w:spacing w:val="-3"/>
              </w:rPr>
            </w:pPr>
            <w:r>
              <w:rPr>
                <w:rFonts w:hint="eastAsia" w:ascii="宋体" w:hAnsi="宋体" w:cs="宋体"/>
                <w:spacing w:val="-3"/>
              </w:rPr>
              <w:t>修缮定点供应商名称</w:t>
            </w:r>
          </w:p>
        </w:tc>
        <w:tc>
          <w:tcPr>
            <w:tcW w:w="2394" w:type="pct"/>
            <w:gridSpan w:val="5"/>
            <w:vAlign w:val="center"/>
          </w:tcPr>
          <w:p w14:paraId="0A0BEA53">
            <w:pPr>
              <w:pStyle w:val="275"/>
              <w:spacing w:line="400" w:lineRule="exact"/>
              <w:jc w:val="center"/>
              <w:rPr>
                <w:rFonts w:ascii="宋体" w:hAnsi="宋体" w:cs="宋体"/>
                <w:spacing w:val="-3"/>
              </w:rPr>
            </w:pPr>
            <w:r>
              <w:rPr>
                <w:rFonts w:hint="eastAsia" w:ascii="宋体" w:hAnsi="宋体" w:cs="宋体"/>
                <w:spacing w:val="-3"/>
              </w:rPr>
              <w:t>评价项目</w:t>
            </w:r>
          </w:p>
        </w:tc>
        <w:tc>
          <w:tcPr>
            <w:tcW w:w="458" w:type="pct"/>
            <w:vMerge w:val="restart"/>
            <w:tcBorders>
              <w:bottom w:val="nil"/>
            </w:tcBorders>
            <w:vAlign w:val="center"/>
          </w:tcPr>
          <w:p w14:paraId="062919A5">
            <w:pPr>
              <w:pStyle w:val="275"/>
              <w:spacing w:line="400" w:lineRule="exact"/>
              <w:jc w:val="center"/>
              <w:rPr>
                <w:rFonts w:ascii="宋体" w:hAnsi="宋体" w:cs="宋体"/>
                <w:spacing w:val="-3"/>
              </w:rPr>
            </w:pPr>
            <w:r>
              <w:rPr>
                <w:rFonts w:hint="eastAsia" w:ascii="宋体" w:hAnsi="宋体" w:cs="宋体"/>
                <w:spacing w:val="-3"/>
              </w:rPr>
              <w:t>综合得分</w:t>
            </w:r>
          </w:p>
        </w:tc>
        <w:tc>
          <w:tcPr>
            <w:tcW w:w="458" w:type="pct"/>
            <w:vMerge w:val="restart"/>
            <w:tcBorders>
              <w:bottom w:val="nil"/>
            </w:tcBorders>
            <w:vAlign w:val="center"/>
          </w:tcPr>
          <w:p w14:paraId="71C977D9">
            <w:pPr>
              <w:pStyle w:val="275"/>
              <w:spacing w:line="400" w:lineRule="exact"/>
              <w:jc w:val="center"/>
              <w:rPr>
                <w:rFonts w:ascii="宋体" w:hAnsi="宋体" w:cs="宋体"/>
                <w:spacing w:val="-3"/>
              </w:rPr>
            </w:pPr>
            <w:r>
              <w:rPr>
                <w:rFonts w:hint="eastAsia" w:ascii="宋体" w:hAnsi="宋体" w:cs="宋体"/>
                <w:spacing w:val="-3"/>
              </w:rPr>
              <w:t>平均分</w:t>
            </w:r>
          </w:p>
        </w:tc>
        <w:tc>
          <w:tcPr>
            <w:tcW w:w="460" w:type="pct"/>
            <w:vMerge w:val="restart"/>
            <w:vAlign w:val="center"/>
          </w:tcPr>
          <w:p w14:paraId="5907C6C7">
            <w:pPr>
              <w:pStyle w:val="275"/>
              <w:spacing w:line="400" w:lineRule="exact"/>
              <w:jc w:val="center"/>
              <w:rPr>
                <w:rFonts w:ascii="宋体" w:hAnsi="宋体" w:cs="宋体"/>
                <w:spacing w:val="-3"/>
              </w:rPr>
            </w:pPr>
            <w:r>
              <w:rPr>
                <w:rFonts w:hint="eastAsia" w:ascii="宋体" w:hAnsi="宋体" w:cs="宋体"/>
                <w:spacing w:val="-3"/>
              </w:rPr>
              <w:t>考核人员</w:t>
            </w:r>
          </w:p>
        </w:tc>
      </w:tr>
      <w:tr w14:paraId="26BD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0" w:type="pct"/>
            <w:vMerge w:val="continue"/>
            <w:tcBorders>
              <w:top w:val="nil"/>
            </w:tcBorders>
            <w:textDirection w:val="tbRlV"/>
            <w:vAlign w:val="center"/>
          </w:tcPr>
          <w:p w14:paraId="2E2C12F9">
            <w:pPr>
              <w:pStyle w:val="275"/>
              <w:spacing w:line="400" w:lineRule="exact"/>
              <w:jc w:val="center"/>
              <w:rPr>
                <w:rFonts w:ascii="宋体" w:hAnsi="宋体" w:cs="宋体"/>
                <w:spacing w:val="-3"/>
              </w:rPr>
            </w:pPr>
          </w:p>
        </w:tc>
        <w:tc>
          <w:tcPr>
            <w:tcW w:w="997" w:type="pct"/>
            <w:vMerge w:val="continue"/>
            <w:tcBorders>
              <w:top w:val="nil"/>
            </w:tcBorders>
            <w:vAlign w:val="center"/>
          </w:tcPr>
          <w:p w14:paraId="6BE09FEA">
            <w:pPr>
              <w:pStyle w:val="275"/>
              <w:spacing w:line="400" w:lineRule="exact"/>
              <w:jc w:val="center"/>
              <w:rPr>
                <w:rFonts w:ascii="宋体" w:hAnsi="宋体" w:cs="宋体"/>
                <w:spacing w:val="-3"/>
              </w:rPr>
            </w:pPr>
          </w:p>
        </w:tc>
        <w:tc>
          <w:tcPr>
            <w:tcW w:w="458" w:type="pct"/>
            <w:vAlign w:val="center"/>
          </w:tcPr>
          <w:p w14:paraId="2363BC76">
            <w:pPr>
              <w:pStyle w:val="275"/>
              <w:spacing w:line="400" w:lineRule="exact"/>
              <w:jc w:val="center"/>
              <w:rPr>
                <w:rFonts w:ascii="宋体" w:hAnsi="宋体" w:cs="宋体"/>
                <w:spacing w:val="-3"/>
              </w:rPr>
            </w:pPr>
            <w:r>
              <w:rPr>
                <w:rFonts w:hint="eastAsia" w:ascii="宋体" w:hAnsi="宋体" w:cs="宋体"/>
                <w:spacing w:val="-3"/>
              </w:rPr>
              <w:t>响应时间</w:t>
            </w:r>
          </w:p>
        </w:tc>
        <w:tc>
          <w:tcPr>
            <w:tcW w:w="458" w:type="pct"/>
            <w:vAlign w:val="center"/>
          </w:tcPr>
          <w:p w14:paraId="4441B66F">
            <w:pPr>
              <w:pStyle w:val="275"/>
              <w:spacing w:line="400" w:lineRule="exact"/>
              <w:jc w:val="center"/>
              <w:rPr>
                <w:rFonts w:ascii="宋体" w:hAnsi="宋体" w:cs="宋体"/>
                <w:spacing w:val="-3"/>
              </w:rPr>
            </w:pPr>
            <w:r>
              <w:rPr>
                <w:rFonts w:hint="eastAsia" w:ascii="宋体" w:hAnsi="宋体" w:cs="宋体"/>
                <w:spacing w:val="-3"/>
              </w:rPr>
              <w:t>服务态度</w:t>
            </w:r>
          </w:p>
        </w:tc>
        <w:tc>
          <w:tcPr>
            <w:tcW w:w="508" w:type="pct"/>
            <w:vAlign w:val="center"/>
          </w:tcPr>
          <w:p w14:paraId="2800A9AD">
            <w:pPr>
              <w:pStyle w:val="275"/>
              <w:spacing w:line="400" w:lineRule="exact"/>
              <w:jc w:val="center"/>
              <w:rPr>
                <w:rFonts w:ascii="宋体" w:hAnsi="宋体" w:cs="宋体"/>
                <w:spacing w:val="-3"/>
              </w:rPr>
            </w:pPr>
            <w:r>
              <w:rPr>
                <w:rFonts w:hint="eastAsia" w:ascii="宋体" w:hAnsi="宋体" w:cs="宋体"/>
                <w:spacing w:val="-3"/>
              </w:rPr>
              <w:t>维修质量</w:t>
            </w:r>
          </w:p>
        </w:tc>
        <w:tc>
          <w:tcPr>
            <w:tcW w:w="501" w:type="pct"/>
            <w:vAlign w:val="center"/>
          </w:tcPr>
          <w:p w14:paraId="3C7A1429">
            <w:pPr>
              <w:pStyle w:val="275"/>
              <w:spacing w:line="400" w:lineRule="exact"/>
              <w:jc w:val="center"/>
              <w:rPr>
                <w:rFonts w:ascii="宋体" w:hAnsi="宋体" w:cs="宋体"/>
                <w:spacing w:val="-3"/>
              </w:rPr>
            </w:pPr>
            <w:r>
              <w:rPr>
                <w:rFonts w:hint="eastAsia" w:ascii="宋体" w:hAnsi="宋体" w:cs="宋体"/>
                <w:spacing w:val="-3"/>
              </w:rPr>
              <w:t>项目报价</w:t>
            </w:r>
          </w:p>
        </w:tc>
        <w:tc>
          <w:tcPr>
            <w:tcW w:w="469" w:type="pct"/>
            <w:vAlign w:val="center"/>
          </w:tcPr>
          <w:p w14:paraId="32643938">
            <w:pPr>
              <w:pStyle w:val="275"/>
              <w:spacing w:line="400" w:lineRule="exact"/>
              <w:jc w:val="center"/>
              <w:rPr>
                <w:rFonts w:ascii="宋体" w:hAnsi="宋体" w:cs="宋体"/>
                <w:spacing w:val="-3"/>
              </w:rPr>
            </w:pPr>
            <w:r>
              <w:rPr>
                <w:rFonts w:hint="eastAsia" w:ascii="宋体" w:hAnsi="宋体" w:cs="宋体"/>
                <w:spacing w:val="-3"/>
              </w:rPr>
              <w:t>现场清理</w:t>
            </w:r>
          </w:p>
        </w:tc>
        <w:tc>
          <w:tcPr>
            <w:tcW w:w="458" w:type="pct"/>
            <w:vMerge w:val="continue"/>
            <w:tcBorders>
              <w:top w:val="nil"/>
            </w:tcBorders>
            <w:vAlign w:val="center"/>
          </w:tcPr>
          <w:p w14:paraId="49F3E865">
            <w:pPr>
              <w:pStyle w:val="275"/>
              <w:spacing w:line="400" w:lineRule="exact"/>
              <w:jc w:val="center"/>
              <w:rPr>
                <w:rFonts w:ascii="宋体" w:hAnsi="宋体" w:cs="宋体"/>
                <w:spacing w:val="-3"/>
              </w:rPr>
            </w:pPr>
          </w:p>
        </w:tc>
        <w:tc>
          <w:tcPr>
            <w:tcW w:w="458" w:type="pct"/>
            <w:vMerge w:val="continue"/>
            <w:tcBorders>
              <w:top w:val="nil"/>
            </w:tcBorders>
          </w:tcPr>
          <w:p w14:paraId="2D27365F">
            <w:pPr>
              <w:pStyle w:val="275"/>
              <w:spacing w:line="400" w:lineRule="exact"/>
              <w:jc w:val="center"/>
              <w:rPr>
                <w:rFonts w:ascii="宋体" w:hAnsi="宋体" w:cs="宋体"/>
                <w:spacing w:val="-3"/>
              </w:rPr>
            </w:pPr>
          </w:p>
        </w:tc>
        <w:tc>
          <w:tcPr>
            <w:tcW w:w="460" w:type="pct"/>
            <w:vMerge w:val="continue"/>
          </w:tcPr>
          <w:p w14:paraId="545D9F85">
            <w:pPr>
              <w:pStyle w:val="275"/>
              <w:spacing w:line="400" w:lineRule="exact"/>
              <w:jc w:val="center"/>
              <w:rPr>
                <w:rFonts w:ascii="宋体" w:hAnsi="宋体" w:cs="宋体"/>
                <w:spacing w:val="-3"/>
              </w:rPr>
            </w:pPr>
          </w:p>
        </w:tc>
      </w:tr>
      <w:tr w14:paraId="5B56A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0" w:type="pct"/>
            <w:vMerge w:val="restart"/>
            <w:tcBorders>
              <w:bottom w:val="nil"/>
            </w:tcBorders>
            <w:vAlign w:val="center"/>
          </w:tcPr>
          <w:p w14:paraId="523C9BEF">
            <w:pPr>
              <w:pStyle w:val="275"/>
              <w:spacing w:line="400" w:lineRule="exact"/>
              <w:jc w:val="center"/>
              <w:rPr>
                <w:rFonts w:ascii="宋体" w:hAnsi="宋体" w:cs="宋体"/>
                <w:spacing w:val="-3"/>
              </w:rPr>
            </w:pPr>
            <w:r>
              <w:rPr>
                <w:rFonts w:hint="eastAsia" w:ascii="宋体" w:hAnsi="宋体" w:cs="宋体"/>
                <w:spacing w:val="-3"/>
              </w:rPr>
              <w:t>1</w:t>
            </w:r>
          </w:p>
        </w:tc>
        <w:tc>
          <w:tcPr>
            <w:tcW w:w="997" w:type="pct"/>
            <w:vMerge w:val="restart"/>
            <w:tcBorders>
              <w:bottom w:val="nil"/>
            </w:tcBorders>
            <w:vAlign w:val="center"/>
          </w:tcPr>
          <w:p w14:paraId="7A36F8FC">
            <w:pPr>
              <w:pStyle w:val="275"/>
              <w:spacing w:line="400" w:lineRule="exact"/>
              <w:jc w:val="center"/>
              <w:rPr>
                <w:rFonts w:ascii="宋体" w:hAnsi="宋体" w:cs="宋体"/>
                <w:spacing w:val="-3"/>
              </w:rPr>
            </w:pPr>
          </w:p>
        </w:tc>
        <w:tc>
          <w:tcPr>
            <w:tcW w:w="458" w:type="pct"/>
            <w:vAlign w:val="center"/>
          </w:tcPr>
          <w:p w14:paraId="29FAE198">
            <w:pPr>
              <w:pStyle w:val="275"/>
              <w:spacing w:line="400" w:lineRule="exact"/>
              <w:jc w:val="center"/>
              <w:rPr>
                <w:rFonts w:ascii="宋体" w:hAnsi="宋体" w:cs="宋体"/>
                <w:spacing w:val="-3"/>
              </w:rPr>
            </w:pPr>
          </w:p>
        </w:tc>
        <w:tc>
          <w:tcPr>
            <w:tcW w:w="458" w:type="pct"/>
            <w:vAlign w:val="center"/>
          </w:tcPr>
          <w:p w14:paraId="18AD5C69">
            <w:pPr>
              <w:pStyle w:val="275"/>
              <w:spacing w:line="400" w:lineRule="exact"/>
              <w:jc w:val="center"/>
              <w:rPr>
                <w:rFonts w:ascii="宋体" w:hAnsi="宋体" w:cs="宋体"/>
                <w:spacing w:val="-3"/>
              </w:rPr>
            </w:pPr>
          </w:p>
        </w:tc>
        <w:tc>
          <w:tcPr>
            <w:tcW w:w="508" w:type="pct"/>
            <w:vAlign w:val="center"/>
          </w:tcPr>
          <w:p w14:paraId="4DBEF9F7">
            <w:pPr>
              <w:pStyle w:val="275"/>
              <w:spacing w:line="400" w:lineRule="exact"/>
              <w:jc w:val="center"/>
              <w:rPr>
                <w:rFonts w:ascii="宋体" w:hAnsi="宋体" w:cs="宋体"/>
                <w:spacing w:val="-3"/>
              </w:rPr>
            </w:pPr>
          </w:p>
        </w:tc>
        <w:tc>
          <w:tcPr>
            <w:tcW w:w="501" w:type="pct"/>
            <w:vAlign w:val="center"/>
          </w:tcPr>
          <w:p w14:paraId="3288600F">
            <w:pPr>
              <w:pStyle w:val="275"/>
              <w:spacing w:line="400" w:lineRule="exact"/>
              <w:jc w:val="center"/>
              <w:rPr>
                <w:rFonts w:ascii="宋体" w:hAnsi="宋体" w:cs="宋体"/>
                <w:spacing w:val="-3"/>
              </w:rPr>
            </w:pPr>
          </w:p>
        </w:tc>
        <w:tc>
          <w:tcPr>
            <w:tcW w:w="469" w:type="pct"/>
            <w:vAlign w:val="center"/>
          </w:tcPr>
          <w:p w14:paraId="34D9E56F">
            <w:pPr>
              <w:pStyle w:val="275"/>
              <w:spacing w:line="400" w:lineRule="exact"/>
              <w:jc w:val="center"/>
              <w:rPr>
                <w:rFonts w:ascii="宋体" w:hAnsi="宋体" w:cs="宋体"/>
                <w:spacing w:val="-3"/>
              </w:rPr>
            </w:pPr>
          </w:p>
        </w:tc>
        <w:tc>
          <w:tcPr>
            <w:tcW w:w="458" w:type="pct"/>
            <w:vAlign w:val="center"/>
          </w:tcPr>
          <w:p w14:paraId="26439FD4">
            <w:pPr>
              <w:pStyle w:val="275"/>
              <w:spacing w:line="400" w:lineRule="exact"/>
              <w:jc w:val="center"/>
              <w:rPr>
                <w:rFonts w:ascii="宋体" w:hAnsi="宋体" w:cs="宋体"/>
                <w:spacing w:val="-3"/>
              </w:rPr>
            </w:pPr>
          </w:p>
        </w:tc>
        <w:tc>
          <w:tcPr>
            <w:tcW w:w="458" w:type="pct"/>
            <w:vMerge w:val="restart"/>
            <w:tcBorders>
              <w:bottom w:val="nil"/>
            </w:tcBorders>
          </w:tcPr>
          <w:p w14:paraId="0B574CF4">
            <w:pPr>
              <w:pStyle w:val="275"/>
              <w:spacing w:line="400" w:lineRule="exact"/>
              <w:jc w:val="center"/>
              <w:rPr>
                <w:rFonts w:ascii="宋体" w:hAnsi="宋体" w:cs="宋体"/>
                <w:spacing w:val="-3"/>
              </w:rPr>
            </w:pPr>
          </w:p>
        </w:tc>
        <w:tc>
          <w:tcPr>
            <w:tcW w:w="460" w:type="pct"/>
            <w:vMerge w:val="restart"/>
          </w:tcPr>
          <w:p w14:paraId="2F2FE450">
            <w:pPr>
              <w:pStyle w:val="275"/>
              <w:spacing w:line="400" w:lineRule="exact"/>
              <w:jc w:val="center"/>
              <w:rPr>
                <w:rFonts w:ascii="宋体" w:hAnsi="宋体" w:cs="宋体"/>
                <w:spacing w:val="-3"/>
              </w:rPr>
            </w:pPr>
          </w:p>
        </w:tc>
      </w:tr>
      <w:tr w14:paraId="17F69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0" w:type="pct"/>
            <w:vMerge w:val="continue"/>
            <w:tcBorders>
              <w:top w:val="nil"/>
              <w:bottom w:val="nil"/>
            </w:tcBorders>
            <w:vAlign w:val="center"/>
          </w:tcPr>
          <w:p w14:paraId="26AAD44F">
            <w:pPr>
              <w:spacing w:line="400" w:lineRule="exact"/>
              <w:jc w:val="center"/>
              <w:rPr>
                <w:rFonts w:ascii="Arial"/>
              </w:rPr>
            </w:pPr>
          </w:p>
        </w:tc>
        <w:tc>
          <w:tcPr>
            <w:tcW w:w="997" w:type="pct"/>
            <w:vMerge w:val="continue"/>
            <w:tcBorders>
              <w:top w:val="nil"/>
              <w:bottom w:val="nil"/>
            </w:tcBorders>
            <w:vAlign w:val="center"/>
          </w:tcPr>
          <w:p w14:paraId="029F978C">
            <w:pPr>
              <w:spacing w:line="400" w:lineRule="exact"/>
              <w:jc w:val="center"/>
              <w:rPr>
                <w:rFonts w:ascii="Arial"/>
              </w:rPr>
            </w:pPr>
          </w:p>
        </w:tc>
        <w:tc>
          <w:tcPr>
            <w:tcW w:w="458" w:type="pct"/>
            <w:vAlign w:val="center"/>
          </w:tcPr>
          <w:p w14:paraId="3F8575DB">
            <w:pPr>
              <w:spacing w:line="400" w:lineRule="exact"/>
              <w:jc w:val="center"/>
              <w:rPr>
                <w:rFonts w:ascii="Arial"/>
              </w:rPr>
            </w:pPr>
          </w:p>
        </w:tc>
        <w:tc>
          <w:tcPr>
            <w:tcW w:w="458" w:type="pct"/>
            <w:vAlign w:val="center"/>
          </w:tcPr>
          <w:p w14:paraId="7E071B8A">
            <w:pPr>
              <w:spacing w:line="400" w:lineRule="exact"/>
              <w:jc w:val="center"/>
              <w:rPr>
                <w:rFonts w:ascii="Arial"/>
              </w:rPr>
            </w:pPr>
          </w:p>
        </w:tc>
        <w:tc>
          <w:tcPr>
            <w:tcW w:w="508" w:type="pct"/>
            <w:vAlign w:val="center"/>
          </w:tcPr>
          <w:p w14:paraId="71B86AD3">
            <w:pPr>
              <w:spacing w:line="400" w:lineRule="exact"/>
              <w:jc w:val="center"/>
              <w:rPr>
                <w:rFonts w:ascii="Arial"/>
              </w:rPr>
            </w:pPr>
          </w:p>
        </w:tc>
        <w:tc>
          <w:tcPr>
            <w:tcW w:w="501" w:type="pct"/>
            <w:vAlign w:val="center"/>
          </w:tcPr>
          <w:p w14:paraId="4AE71DDB">
            <w:pPr>
              <w:spacing w:line="400" w:lineRule="exact"/>
              <w:jc w:val="center"/>
              <w:rPr>
                <w:rFonts w:ascii="Arial"/>
              </w:rPr>
            </w:pPr>
          </w:p>
        </w:tc>
        <w:tc>
          <w:tcPr>
            <w:tcW w:w="469" w:type="pct"/>
            <w:vAlign w:val="center"/>
          </w:tcPr>
          <w:p w14:paraId="1F71487B">
            <w:pPr>
              <w:spacing w:line="400" w:lineRule="exact"/>
              <w:jc w:val="center"/>
              <w:rPr>
                <w:rFonts w:ascii="Arial"/>
              </w:rPr>
            </w:pPr>
          </w:p>
        </w:tc>
        <w:tc>
          <w:tcPr>
            <w:tcW w:w="458" w:type="pct"/>
            <w:vAlign w:val="center"/>
          </w:tcPr>
          <w:p w14:paraId="57F65C11">
            <w:pPr>
              <w:spacing w:line="400" w:lineRule="exact"/>
              <w:jc w:val="center"/>
              <w:rPr>
                <w:rFonts w:ascii="Arial"/>
              </w:rPr>
            </w:pPr>
          </w:p>
        </w:tc>
        <w:tc>
          <w:tcPr>
            <w:tcW w:w="458" w:type="pct"/>
            <w:vMerge w:val="continue"/>
            <w:tcBorders>
              <w:top w:val="nil"/>
              <w:bottom w:val="nil"/>
            </w:tcBorders>
          </w:tcPr>
          <w:p w14:paraId="2136D9A9">
            <w:pPr>
              <w:spacing w:line="400" w:lineRule="exact"/>
              <w:rPr>
                <w:rFonts w:ascii="Arial"/>
              </w:rPr>
            </w:pPr>
          </w:p>
        </w:tc>
        <w:tc>
          <w:tcPr>
            <w:tcW w:w="460" w:type="pct"/>
            <w:vMerge w:val="continue"/>
          </w:tcPr>
          <w:p w14:paraId="5048E7EF">
            <w:pPr>
              <w:spacing w:line="400" w:lineRule="exact"/>
              <w:rPr>
                <w:rFonts w:ascii="Arial"/>
              </w:rPr>
            </w:pPr>
          </w:p>
        </w:tc>
      </w:tr>
      <w:tr w14:paraId="6F014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30" w:type="pct"/>
            <w:vMerge w:val="continue"/>
            <w:tcBorders>
              <w:top w:val="nil"/>
            </w:tcBorders>
            <w:vAlign w:val="center"/>
          </w:tcPr>
          <w:p w14:paraId="6A066A5C">
            <w:pPr>
              <w:spacing w:line="400" w:lineRule="exact"/>
              <w:jc w:val="center"/>
              <w:rPr>
                <w:rFonts w:ascii="Arial"/>
              </w:rPr>
            </w:pPr>
          </w:p>
        </w:tc>
        <w:tc>
          <w:tcPr>
            <w:tcW w:w="997" w:type="pct"/>
            <w:vMerge w:val="continue"/>
            <w:tcBorders>
              <w:top w:val="nil"/>
            </w:tcBorders>
            <w:vAlign w:val="center"/>
          </w:tcPr>
          <w:p w14:paraId="132B2F9B">
            <w:pPr>
              <w:spacing w:line="400" w:lineRule="exact"/>
              <w:jc w:val="center"/>
              <w:rPr>
                <w:rFonts w:ascii="Arial"/>
              </w:rPr>
            </w:pPr>
          </w:p>
        </w:tc>
        <w:tc>
          <w:tcPr>
            <w:tcW w:w="458" w:type="pct"/>
            <w:vAlign w:val="center"/>
          </w:tcPr>
          <w:p w14:paraId="7ACDFB29">
            <w:pPr>
              <w:spacing w:line="400" w:lineRule="exact"/>
              <w:jc w:val="center"/>
              <w:rPr>
                <w:rFonts w:ascii="Arial"/>
              </w:rPr>
            </w:pPr>
          </w:p>
        </w:tc>
        <w:tc>
          <w:tcPr>
            <w:tcW w:w="458" w:type="pct"/>
            <w:vAlign w:val="center"/>
          </w:tcPr>
          <w:p w14:paraId="4B295A64">
            <w:pPr>
              <w:spacing w:line="400" w:lineRule="exact"/>
              <w:jc w:val="center"/>
              <w:rPr>
                <w:rFonts w:ascii="Arial"/>
              </w:rPr>
            </w:pPr>
          </w:p>
        </w:tc>
        <w:tc>
          <w:tcPr>
            <w:tcW w:w="508" w:type="pct"/>
            <w:vAlign w:val="center"/>
          </w:tcPr>
          <w:p w14:paraId="0C7D89F8">
            <w:pPr>
              <w:spacing w:line="400" w:lineRule="exact"/>
              <w:jc w:val="center"/>
              <w:rPr>
                <w:rFonts w:ascii="Arial"/>
              </w:rPr>
            </w:pPr>
          </w:p>
        </w:tc>
        <w:tc>
          <w:tcPr>
            <w:tcW w:w="501" w:type="pct"/>
            <w:vAlign w:val="center"/>
          </w:tcPr>
          <w:p w14:paraId="4722A830">
            <w:pPr>
              <w:spacing w:line="400" w:lineRule="exact"/>
              <w:jc w:val="center"/>
              <w:rPr>
                <w:rFonts w:ascii="Arial"/>
              </w:rPr>
            </w:pPr>
          </w:p>
        </w:tc>
        <w:tc>
          <w:tcPr>
            <w:tcW w:w="469" w:type="pct"/>
            <w:vAlign w:val="center"/>
          </w:tcPr>
          <w:p w14:paraId="179B2304">
            <w:pPr>
              <w:spacing w:line="400" w:lineRule="exact"/>
              <w:jc w:val="center"/>
              <w:rPr>
                <w:rFonts w:ascii="Arial"/>
              </w:rPr>
            </w:pPr>
          </w:p>
        </w:tc>
        <w:tc>
          <w:tcPr>
            <w:tcW w:w="458" w:type="pct"/>
            <w:vAlign w:val="center"/>
          </w:tcPr>
          <w:p w14:paraId="359B014F">
            <w:pPr>
              <w:spacing w:line="400" w:lineRule="exact"/>
              <w:jc w:val="center"/>
              <w:rPr>
                <w:rFonts w:ascii="Arial"/>
              </w:rPr>
            </w:pPr>
          </w:p>
        </w:tc>
        <w:tc>
          <w:tcPr>
            <w:tcW w:w="458" w:type="pct"/>
            <w:vMerge w:val="continue"/>
            <w:tcBorders>
              <w:top w:val="nil"/>
            </w:tcBorders>
          </w:tcPr>
          <w:p w14:paraId="168DF7A9">
            <w:pPr>
              <w:spacing w:line="400" w:lineRule="exact"/>
              <w:rPr>
                <w:rFonts w:ascii="Arial"/>
              </w:rPr>
            </w:pPr>
          </w:p>
        </w:tc>
        <w:tc>
          <w:tcPr>
            <w:tcW w:w="460" w:type="pct"/>
            <w:vMerge w:val="continue"/>
          </w:tcPr>
          <w:p w14:paraId="5F62DE91">
            <w:pPr>
              <w:spacing w:line="400" w:lineRule="exact"/>
              <w:rPr>
                <w:rFonts w:ascii="Arial"/>
              </w:rPr>
            </w:pPr>
          </w:p>
        </w:tc>
      </w:tr>
    </w:tbl>
    <w:p w14:paraId="1F39D417">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说明：1.项目接单的及时率：18-20分为优秀；16-17分良好；12-15分为合格；8-11分为不合格；</w:t>
      </w:r>
    </w:p>
    <w:p w14:paraId="088A3A9E">
      <w:pPr>
        <w:spacing w:line="400" w:lineRule="exact"/>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2.项目施工及后续服务：23-25分为优秀；20-22分良好；15-19分为合格；10-14分为不合格；</w:t>
      </w:r>
    </w:p>
    <w:p w14:paraId="39F78515">
      <w:pPr>
        <w:spacing w:line="400" w:lineRule="exact"/>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3.施工观感及使用质量：23-25分为优秀；20-22分良好；15-19分为合格；10-14分为不合格；</w:t>
      </w:r>
    </w:p>
    <w:p w14:paraId="67B94D9E">
      <w:pPr>
        <w:spacing w:line="400" w:lineRule="exact"/>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4.不虚报价格及工程量：18-20分为优秀；16-17分良好；12-15分为合格；8-11分为不合格；</w:t>
      </w:r>
    </w:p>
    <w:p w14:paraId="1673FF0E">
      <w:pPr>
        <w:spacing w:line="400" w:lineRule="exact"/>
        <w:ind w:firstLine="630" w:firstLineChars="300"/>
        <w:rPr>
          <w:rFonts w:asciiTheme="minorEastAsia" w:hAnsiTheme="minorEastAsia" w:eastAsiaTheme="minorEastAsia" w:cstheme="minorEastAsia"/>
          <w:kern w:val="0"/>
          <w:szCs w:val="21"/>
        </w:rPr>
        <w:sectPr>
          <w:pgSz w:w="16838" w:h="11905" w:orient="landscape"/>
          <w:pgMar w:top="1474" w:right="1474" w:bottom="1474" w:left="1474" w:header="907" w:footer="850" w:gutter="0"/>
          <w:cols w:space="0" w:num="1"/>
          <w:docGrid w:type="lines" w:linePitch="289" w:charSpace="0"/>
        </w:sectPr>
      </w:pPr>
      <w:r>
        <w:rPr>
          <w:rFonts w:hint="eastAsia" w:asciiTheme="minorEastAsia" w:hAnsiTheme="minorEastAsia" w:eastAsiaTheme="minorEastAsia" w:cstheme="minorEastAsia"/>
          <w:kern w:val="0"/>
          <w:szCs w:val="21"/>
        </w:rPr>
        <w:t>5.施工后现场整洁程度：9-10分为优秀；8-9分良好；6-8分为合格；4-6分为不合格。</w:t>
      </w:r>
    </w:p>
    <w:p w14:paraId="19D19B40">
      <w:pPr>
        <w:widowControl/>
        <w:kinsoku w:val="0"/>
        <w:autoSpaceDE w:val="0"/>
        <w:autoSpaceDN w:val="0"/>
        <w:adjustRightInd w:val="0"/>
        <w:spacing w:line="400" w:lineRule="exact"/>
        <w:textAlignment w:val="baseline"/>
        <w:rPr>
          <w:rFonts w:ascii="宋体" w:hAnsi="宋体" w:cs="宋体"/>
          <w:b/>
          <w:bCs/>
          <w:sz w:val="30"/>
          <w:szCs w:val="30"/>
        </w:rPr>
      </w:pPr>
      <w:r>
        <w:rPr>
          <w:rFonts w:hint="eastAsia" w:ascii="宋体" w:hAnsi="宋体" w:cs="宋体"/>
          <w:b/>
          <w:bCs/>
          <w:sz w:val="30"/>
          <w:szCs w:val="30"/>
        </w:rPr>
        <w:t>附件二</w:t>
      </w:r>
    </w:p>
    <w:p w14:paraId="193DA63E">
      <w:pPr>
        <w:spacing w:line="400" w:lineRule="exact"/>
        <w:jc w:val="center"/>
        <w:rPr>
          <w:rFonts w:ascii="宋体" w:hAnsi="宋体" w:cs="宋体"/>
          <w:b/>
          <w:bCs/>
          <w:sz w:val="30"/>
          <w:szCs w:val="30"/>
        </w:rPr>
      </w:pPr>
      <w:r>
        <w:rPr>
          <w:rFonts w:hint="eastAsia" w:ascii="宋体" w:hAnsi="宋体" w:cs="宋体"/>
          <w:b/>
          <w:bCs/>
          <w:sz w:val="30"/>
          <w:szCs w:val="30"/>
        </w:rPr>
        <w:t>零星维修人工收费参考价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850"/>
        <w:gridCol w:w="3028"/>
        <w:gridCol w:w="2294"/>
      </w:tblGrid>
      <w:tr w14:paraId="6969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6D1F50A4">
            <w:pPr>
              <w:spacing w:line="400" w:lineRule="exact"/>
              <w:jc w:val="center"/>
              <w:rPr>
                <w:rFonts w:ascii="宋体" w:hAnsi="宋体" w:cs="宋体"/>
                <w:b/>
                <w:bCs/>
                <w:szCs w:val="21"/>
              </w:rPr>
            </w:pPr>
            <w:r>
              <w:rPr>
                <w:rFonts w:hint="eastAsia" w:ascii="宋体" w:hAnsi="宋体" w:cs="宋体"/>
                <w:b/>
                <w:bCs/>
                <w:szCs w:val="21"/>
              </w:rPr>
              <w:t>序号</w:t>
            </w:r>
          </w:p>
        </w:tc>
        <w:tc>
          <w:tcPr>
            <w:tcW w:w="2850" w:type="dxa"/>
            <w:vAlign w:val="center"/>
          </w:tcPr>
          <w:p w14:paraId="6565A5A7">
            <w:pPr>
              <w:spacing w:line="400" w:lineRule="exact"/>
              <w:jc w:val="center"/>
              <w:rPr>
                <w:rFonts w:ascii="宋体" w:hAnsi="宋体" w:cs="宋体"/>
                <w:b/>
                <w:bCs/>
                <w:szCs w:val="21"/>
              </w:rPr>
            </w:pPr>
            <w:r>
              <w:rPr>
                <w:rFonts w:hint="eastAsia" w:ascii="宋体" w:hAnsi="宋体" w:cs="宋体"/>
                <w:b/>
                <w:bCs/>
                <w:szCs w:val="21"/>
              </w:rPr>
              <w:t>工种</w:t>
            </w:r>
          </w:p>
        </w:tc>
        <w:tc>
          <w:tcPr>
            <w:tcW w:w="3028" w:type="dxa"/>
            <w:vAlign w:val="center"/>
          </w:tcPr>
          <w:p w14:paraId="0790DE19">
            <w:pPr>
              <w:spacing w:line="400" w:lineRule="exact"/>
              <w:jc w:val="center"/>
              <w:rPr>
                <w:rFonts w:ascii="宋体" w:hAnsi="宋体" w:cs="宋体"/>
                <w:b/>
                <w:bCs/>
                <w:szCs w:val="21"/>
              </w:rPr>
            </w:pPr>
            <w:r>
              <w:rPr>
                <w:rFonts w:hint="eastAsia" w:ascii="宋体" w:hAnsi="宋体" w:cs="宋体"/>
                <w:b/>
                <w:bCs/>
                <w:szCs w:val="21"/>
              </w:rPr>
              <w:t>人工费（单位：元/小时）</w:t>
            </w:r>
          </w:p>
        </w:tc>
        <w:tc>
          <w:tcPr>
            <w:tcW w:w="2294" w:type="dxa"/>
            <w:vAlign w:val="center"/>
          </w:tcPr>
          <w:p w14:paraId="5BA5242C">
            <w:pPr>
              <w:spacing w:line="400" w:lineRule="exact"/>
              <w:jc w:val="center"/>
              <w:rPr>
                <w:rFonts w:ascii="宋体" w:hAnsi="宋体" w:cs="宋体"/>
                <w:b/>
                <w:bCs/>
                <w:szCs w:val="21"/>
              </w:rPr>
            </w:pPr>
            <w:r>
              <w:rPr>
                <w:rFonts w:hint="eastAsia" w:ascii="宋体" w:hAnsi="宋体" w:cs="宋体"/>
                <w:b/>
                <w:bCs/>
                <w:szCs w:val="21"/>
              </w:rPr>
              <w:t>备注</w:t>
            </w:r>
          </w:p>
        </w:tc>
      </w:tr>
      <w:tr w14:paraId="7EC1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0FE98535">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850" w:type="dxa"/>
            <w:vAlign w:val="center"/>
          </w:tcPr>
          <w:p w14:paraId="0CA7FDD3">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普工</w:t>
            </w:r>
          </w:p>
        </w:tc>
        <w:tc>
          <w:tcPr>
            <w:tcW w:w="3028" w:type="dxa"/>
            <w:vAlign w:val="center"/>
          </w:tcPr>
          <w:p w14:paraId="23C14AA4">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28</w:t>
            </w:r>
          </w:p>
        </w:tc>
        <w:tc>
          <w:tcPr>
            <w:tcW w:w="2294" w:type="dxa"/>
          </w:tcPr>
          <w:p w14:paraId="495937E4">
            <w:pPr>
              <w:spacing w:line="400" w:lineRule="exact"/>
              <w:jc w:val="center"/>
              <w:rPr>
                <w:rFonts w:ascii="宋体" w:hAnsi="宋体" w:cs="宋体"/>
                <w:b/>
                <w:bCs/>
                <w:sz w:val="30"/>
                <w:szCs w:val="30"/>
              </w:rPr>
            </w:pPr>
          </w:p>
        </w:tc>
      </w:tr>
      <w:tr w14:paraId="66CB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720D0537">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2850" w:type="dxa"/>
            <w:vAlign w:val="center"/>
          </w:tcPr>
          <w:p w14:paraId="788E0118">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木工</w:t>
            </w:r>
          </w:p>
        </w:tc>
        <w:tc>
          <w:tcPr>
            <w:tcW w:w="3028" w:type="dxa"/>
            <w:vAlign w:val="center"/>
          </w:tcPr>
          <w:p w14:paraId="7ACCE822">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2294" w:type="dxa"/>
          </w:tcPr>
          <w:p w14:paraId="21F24847">
            <w:pPr>
              <w:spacing w:line="400" w:lineRule="exact"/>
              <w:jc w:val="center"/>
              <w:rPr>
                <w:rFonts w:ascii="宋体" w:hAnsi="宋体" w:cs="宋体"/>
                <w:b/>
                <w:bCs/>
                <w:sz w:val="30"/>
                <w:szCs w:val="30"/>
              </w:rPr>
            </w:pPr>
          </w:p>
        </w:tc>
      </w:tr>
      <w:tr w14:paraId="3ED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2D420DAA">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2850" w:type="dxa"/>
            <w:vAlign w:val="center"/>
          </w:tcPr>
          <w:p w14:paraId="5A12F691">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泥工</w:t>
            </w:r>
          </w:p>
        </w:tc>
        <w:tc>
          <w:tcPr>
            <w:tcW w:w="3028" w:type="dxa"/>
            <w:vAlign w:val="center"/>
          </w:tcPr>
          <w:p w14:paraId="248A0147">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2294" w:type="dxa"/>
          </w:tcPr>
          <w:p w14:paraId="5D5FCA25">
            <w:pPr>
              <w:spacing w:line="400" w:lineRule="exact"/>
              <w:jc w:val="center"/>
              <w:rPr>
                <w:rFonts w:ascii="宋体" w:hAnsi="宋体" w:cs="宋体"/>
                <w:b/>
                <w:bCs/>
                <w:sz w:val="30"/>
                <w:szCs w:val="30"/>
              </w:rPr>
            </w:pPr>
          </w:p>
        </w:tc>
      </w:tr>
      <w:tr w14:paraId="1427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6EDBD01F">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2850" w:type="dxa"/>
            <w:vAlign w:val="center"/>
          </w:tcPr>
          <w:p w14:paraId="01CC2429">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油漆工（防水工）</w:t>
            </w:r>
          </w:p>
        </w:tc>
        <w:tc>
          <w:tcPr>
            <w:tcW w:w="3028" w:type="dxa"/>
            <w:vAlign w:val="center"/>
          </w:tcPr>
          <w:p w14:paraId="0F93E5C8">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2294" w:type="dxa"/>
          </w:tcPr>
          <w:p w14:paraId="37E2D591">
            <w:pPr>
              <w:spacing w:line="400" w:lineRule="exact"/>
              <w:jc w:val="center"/>
              <w:rPr>
                <w:rFonts w:ascii="宋体" w:hAnsi="宋体" w:cs="宋体"/>
                <w:b/>
                <w:bCs/>
                <w:sz w:val="30"/>
                <w:szCs w:val="30"/>
              </w:rPr>
            </w:pPr>
          </w:p>
        </w:tc>
      </w:tr>
      <w:tr w14:paraId="32C5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C3EF7E8">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850" w:type="dxa"/>
            <w:vAlign w:val="center"/>
          </w:tcPr>
          <w:p w14:paraId="76B97537">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电工</w:t>
            </w:r>
          </w:p>
        </w:tc>
        <w:tc>
          <w:tcPr>
            <w:tcW w:w="3028" w:type="dxa"/>
            <w:vAlign w:val="center"/>
          </w:tcPr>
          <w:p w14:paraId="43D2BB70">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2294" w:type="dxa"/>
          </w:tcPr>
          <w:p w14:paraId="066D864B">
            <w:pPr>
              <w:spacing w:line="400" w:lineRule="exact"/>
              <w:jc w:val="center"/>
              <w:rPr>
                <w:rFonts w:ascii="宋体" w:hAnsi="宋体" w:cs="宋体"/>
                <w:b/>
                <w:bCs/>
                <w:sz w:val="30"/>
                <w:szCs w:val="30"/>
              </w:rPr>
            </w:pPr>
          </w:p>
        </w:tc>
      </w:tr>
      <w:tr w14:paraId="63B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5FC36F45">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850" w:type="dxa"/>
            <w:vAlign w:val="center"/>
          </w:tcPr>
          <w:p w14:paraId="67908CD2">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管道工</w:t>
            </w:r>
          </w:p>
        </w:tc>
        <w:tc>
          <w:tcPr>
            <w:tcW w:w="3028" w:type="dxa"/>
            <w:vAlign w:val="center"/>
          </w:tcPr>
          <w:p w14:paraId="2F773D91">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2294" w:type="dxa"/>
          </w:tcPr>
          <w:p w14:paraId="0C819F06">
            <w:pPr>
              <w:spacing w:line="400" w:lineRule="exact"/>
              <w:jc w:val="center"/>
              <w:rPr>
                <w:rFonts w:ascii="宋体" w:hAnsi="宋体" w:cs="宋体"/>
                <w:b/>
                <w:bCs/>
                <w:sz w:val="30"/>
                <w:szCs w:val="30"/>
              </w:rPr>
            </w:pPr>
          </w:p>
        </w:tc>
      </w:tr>
      <w:tr w14:paraId="4610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18267404">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850" w:type="dxa"/>
            <w:vAlign w:val="center"/>
          </w:tcPr>
          <w:p w14:paraId="163D8CA8">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电焊工</w:t>
            </w:r>
          </w:p>
        </w:tc>
        <w:tc>
          <w:tcPr>
            <w:tcW w:w="3028" w:type="dxa"/>
            <w:vAlign w:val="center"/>
          </w:tcPr>
          <w:p w14:paraId="5249BC48">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w:t>
            </w:r>
          </w:p>
        </w:tc>
        <w:tc>
          <w:tcPr>
            <w:tcW w:w="2294" w:type="dxa"/>
          </w:tcPr>
          <w:p w14:paraId="71C8F949">
            <w:pPr>
              <w:spacing w:line="400" w:lineRule="exact"/>
              <w:jc w:val="center"/>
              <w:rPr>
                <w:rFonts w:ascii="宋体" w:hAnsi="宋体" w:cs="宋体"/>
                <w:b/>
                <w:bCs/>
                <w:sz w:val="30"/>
                <w:szCs w:val="30"/>
              </w:rPr>
            </w:pPr>
          </w:p>
        </w:tc>
      </w:tr>
      <w:tr w14:paraId="76C8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1" w:type="dxa"/>
            <w:vAlign w:val="center"/>
          </w:tcPr>
          <w:p w14:paraId="7A2489AD">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2850" w:type="dxa"/>
            <w:vAlign w:val="center"/>
          </w:tcPr>
          <w:p w14:paraId="66C2BC77">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高空作业</w:t>
            </w:r>
          </w:p>
        </w:tc>
        <w:tc>
          <w:tcPr>
            <w:tcW w:w="3028" w:type="dxa"/>
            <w:vAlign w:val="center"/>
          </w:tcPr>
          <w:p w14:paraId="57C4FC91">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94</w:t>
            </w:r>
          </w:p>
        </w:tc>
        <w:tc>
          <w:tcPr>
            <w:tcW w:w="2294" w:type="dxa"/>
          </w:tcPr>
          <w:p w14:paraId="3B1A30A0">
            <w:pPr>
              <w:spacing w:line="400" w:lineRule="exact"/>
              <w:jc w:val="center"/>
              <w:rPr>
                <w:rFonts w:ascii="宋体" w:hAnsi="宋体" w:cs="宋体"/>
                <w:b/>
                <w:bCs/>
                <w:sz w:val="30"/>
                <w:szCs w:val="30"/>
              </w:rPr>
            </w:pPr>
          </w:p>
        </w:tc>
      </w:tr>
    </w:tbl>
    <w:p w14:paraId="7AF87701">
      <w:pPr>
        <w:spacing w:line="400" w:lineRule="exact"/>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注：零星维修人工工时费用在《浙江省人民政府关于调整全省最低工资标准的通知》（浙政发（2024）3号）非全日制工作的最低小时工资标准24元/小时基础上确定。</w:t>
      </w:r>
    </w:p>
    <w:p w14:paraId="28FA59C6">
      <w:pPr>
        <w:spacing w:line="360" w:lineRule="auto"/>
      </w:pPr>
    </w:p>
    <w:p w14:paraId="2752D6E0">
      <w:pPr>
        <w:spacing w:line="360" w:lineRule="auto"/>
        <w:rPr>
          <w:rFonts w:ascii="仿宋_GB2312"/>
        </w:rPr>
      </w:pPr>
    </w:p>
    <w:p w14:paraId="300A0FF7">
      <w:pPr>
        <w:spacing w:line="360" w:lineRule="auto"/>
        <w:ind w:firstLine="560" w:firstLineChars="200"/>
        <w:jc w:val="left"/>
        <w:rPr>
          <w:rFonts w:ascii="宋体" w:hAnsi="宋体" w:cs="宋体"/>
          <w:sz w:val="28"/>
          <w:szCs w:val="28"/>
        </w:rPr>
      </w:pPr>
    </w:p>
    <w:p w14:paraId="0D13403D">
      <w:pPr>
        <w:spacing w:line="360" w:lineRule="auto"/>
        <w:jc w:val="left"/>
        <w:rPr>
          <w:rFonts w:ascii="宋体" w:hAnsi="宋体" w:cs="宋体"/>
          <w:sz w:val="28"/>
          <w:szCs w:val="28"/>
        </w:rPr>
      </w:pPr>
    </w:p>
    <w:p w14:paraId="36941EE8">
      <w:pPr>
        <w:spacing w:line="360" w:lineRule="auto"/>
        <w:jc w:val="left"/>
        <w:rPr>
          <w:rFonts w:ascii="宋体" w:hAnsi="宋体" w:cs="宋体"/>
          <w:sz w:val="28"/>
          <w:szCs w:val="28"/>
        </w:rPr>
      </w:pPr>
    </w:p>
    <w:p w14:paraId="6B726D57">
      <w:pPr>
        <w:spacing w:line="360" w:lineRule="auto"/>
        <w:jc w:val="left"/>
        <w:rPr>
          <w:rFonts w:ascii="宋体" w:hAnsi="宋体" w:cs="宋体"/>
          <w:sz w:val="28"/>
          <w:szCs w:val="28"/>
        </w:rPr>
      </w:pPr>
    </w:p>
    <w:p w14:paraId="1FD99240">
      <w:pPr>
        <w:spacing w:line="360" w:lineRule="auto"/>
        <w:jc w:val="left"/>
        <w:rPr>
          <w:rFonts w:ascii="宋体" w:hAnsi="宋体" w:cs="宋体"/>
          <w:sz w:val="28"/>
          <w:szCs w:val="28"/>
        </w:rPr>
      </w:pPr>
    </w:p>
    <w:p w14:paraId="78CC6D99">
      <w:pPr>
        <w:spacing w:line="360" w:lineRule="auto"/>
        <w:jc w:val="left"/>
        <w:rPr>
          <w:rFonts w:ascii="宋体" w:hAnsi="宋体" w:cs="宋体"/>
          <w:sz w:val="28"/>
          <w:szCs w:val="28"/>
        </w:rPr>
      </w:pPr>
    </w:p>
    <w:p w14:paraId="55958A4E">
      <w:pPr>
        <w:spacing w:line="360" w:lineRule="auto"/>
        <w:jc w:val="left"/>
        <w:rPr>
          <w:rFonts w:ascii="宋体" w:hAnsi="宋体" w:cs="宋体"/>
          <w:sz w:val="28"/>
          <w:szCs w:val="28"/>
        </w:rPr>
      </w:pPr>
    </w:p>
    <w:p w14:paraId="64E7B8C3">
      <w:pPr>
        <w:rPr>
          <w:rFonts w:ascii="宋体" w:hAnsi="宋体" w:cs="宋体"/>
          <w:b/>
          <w:sz w:val="32"/>
        </w:rPr>
      </w:pPr>
      <w:bookmarkStart w:id="29" w:name="_Toc15915"/>
      <w:r>
        <w:rPr>
          <w:rFonts w:hint="eastAsia" w:ascii="宋体" w:hAnsi="宋体" w:cs="宋体"/>
          <w:b/>
          <w:sz w:val="32"/>
        </w:rPr>
        <w:br w:type="page"/>
      </w:r>
    </w:p>
    <w:p w14:paraId="28A7F64B">
      <w:pPr>
        <w:spacing w:line="400" w:lineRule="exact"/>
        <w:jc w:val="center"/>
        <w:outlineLvl w:val="0"/>
        <w:rPr>
          <w:rFonts w:ascii="宋体" w:hAnsi="宋体" w:cs="宋体"/>
          <w:b/>
        </w:rPr>
      </w:pPr>
      <w:r>
        <w:rPr>
          <w:rFonts w:hint="eastAsia" w:ascii="宋体" w:hAnsi="宋体" w:cs="宋体"/>
          <w:b/>
          <w:sz w:val="32"/>
        </w:rPr>
        <w:t>第四章  商务条款</w:t>
      </w:r>
      <w:bookmarkEnd w:id="28"/>
      <w:bookmarkEnd w:id="29"/>
    </w:p>
    <w:tbl>
      <w:tblPr>
        <w:tblStyle w:val="5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6"/>
        <w:gridCol w:w="1516"/>
        <w:gridCol w:w="5511"/>
        <w:gridCol w:w="1313"/>
      </w:tblGrid>
      <w:tr w14:paraId="5759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EA072D6">
            <w:pPr>
              <w:spacing w:line="400" w:lineRule="exact"/>
              <w:jc w:val="center"/>
              <w:rPr>
                <w:rFonts w:ascii="宋体" w:hAnsi="宋体" w:cs="宋体"/>
                <w:b/>
                <w:bCs/>
                <w:szCs w:val="21"/>
              </w:rPr>
            </w:pPr>
            <w:r>
              <w:rPr>
                <w:rFonts w:hint="eastAsia" w:ascii="宋体" w:hAnsi="宋体" w:cs="宋体"/>
                <w:b/>
                <w:bCs/>
                <w:szCs w:val="21"/>
              </w:rPr>
              <w:t>序号</w:t>
            </w:r>
          </w:p>
        </w:tc>
        <w:tc>
          <w:tcPr>
            <w:tcW w:w="827" w:type="pct"/>
            <w:tcBorders>
              <w:top w:val="single" w:color="auto" w:sz="4" w:space="0"/>
              <w:left w:val="single" w:color="auto" w:sz="4" w:space="0"/>
              <w:bottom w:val="single" w:color="auto" w:sz="4" w:space="0"/>
              <w:right w:val="single" w:color="auto" w:sz="4" w:space="0"/>
            </w:tcBorders>
            <w:vAlign w:val="center"/>
          </w:tcPr>
          <w:p w14:paraId="7C62628A">
            <w:pPr>
              <w:spacing w:line="400" w:lineRule="exact"/>
              <w:jc w:val="center"/>
              <w:rPr>
                <w:rFonts w:ascii="宋体" w:hAnsi="宋体" w:cs="宋体"/>
                <w:b/>
                <w:bCs/>
                <w:szCs w:val="21"/>
              </w:rPr>
            </w:pPr>
            <w:r>
              <w:rPr>
                <w:rFonts w:hint="eastAsia" w:ascii="宋体" w:hAnsi="宋体" w:cs="宋体"/>
                <w:b/>
                <w:bCs/>
                <w:szCs w:val="21"/>
              </w:rPr>
              <w:t>内容</w:t>
            </w:r>
          </w:p>
        </w:tc>
        <w:tc>
          <w:tcPr>
            <w:tcW w:w="3006" w:type="pct"/>
            <w:tcBorders>
              <w:top w:val="single" w:color="auto" w:sz="4" w:space="0"/>
              <w:left w:val="single" w:color="auto" w:sz="4" w:space="0"/>
              <w:bottom w:val="single" w:color="auto" w:sz="4" w:space="0"/>
              <w:right w:val="single" w:color="auto" w:sz="4" w:space="0"/>
            </w:tcBorders>
            <w:vAlign w:val="center"/>
          </w:tcPr>
          <w:p w14:paraId="656B506D">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60F94F05">
            <w:pPr>
              <w:spacing w:line="400" w:lineRule="exact"/>
              <w:jc w:val="center"/>
              <w:rPr>
                <w:rFonts w:ascii="宋体" w:hAnsi="宋体" w:cs="宋体"/>
                <w:b/>
                <w:bCs/>
                <w:szCs w:val="21"/>
              </w:rPr>
            </w:pPr>
            <w:r>
              <w:rPr>
                <w:rFonts w:hint="eastAsia" w:ascii="宋体" w:hAnsi="宋体" w:cs="宋体"/>
                <w:b/>
                <w:bCs/>
                <w:szCs w:val="21"/>
              </w:rPr>
              <w:t>投标响应</w:t>
            </w:r>
          </w:p>
        </w:tc>
      </w:tr>
      <w:tr w14:paraId="5DC15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1B231512">
            <w:pPr>
              <w:spacing w:line="400" w:lineRule="exact"/>
              <w:jc w:val="center"/>
              <w:rPr>
                <w:rFonts w:ascii="宋体" w:hAnsi="宋体" w:cs="宋体"/>
                <w:szCs w:val="21"/>
              </w:rPr>
            </w:pPr>
            <w:r>
              <w:rPr>
                <w:rFonts w:hint="eastAsia" w:ascii="宋体" w:hAnsi="宋体" w:cs="宋体"/>
                <w:szCs w:val="21"/>
              </w:rPr>
              <w:t>★1</w:t>
            </w:r>
          </w:p>
        </w:tc>
        <w:tc>
          <w:tcPr>
            <w:tcW w:w="827" w:type="pct"/>
            <w:tcBorders>
              <w:top w:val="single" w:color="auto" w:sz="4" w:space="0"/>
              <w:left w:val="single" w:color="auto" w:sz="4" w:space="0"/>
              <w:bottom w:val="single" w:color="auto" w:sz="4" w:space="0"/>
              <w:right w:val="single" w:color="auto" w:sz="4" w:space="0"/>
            </w:tcBorders>
            <w:vAlign w:val="center"/>
          </w:tcPr>
          <w:p w14:paraId="2BEC22F7">
            <w:pPr>
              <w:spacing w:line="400" w:lineRule="exact"/>
              <w:jc w:val="center"/>
              <w:rPr>
                <w:rFonts w:ascii="宋体" w:hAnsi="宋体" w:cs="宋体"/>
                <w:szCs w:val="21"/>
              </w:rPr>
            </w:pPr>
            <w:r>
              <w:rPr>
                <w:rFonts w:hint="eastAsia" w:ascii="宋体" w:hAnsi="宋体" w:cs="宋体"/>
                <w:szCs w:val="21"/>
              </w:rPr>
              <w:t>服务期限</w:t>
            </w:r>
          </w:p>
        </w:tc>
        <w:tc>
          <w:tcPr>
            <w:tcW w:w="5511" w:type="dxa"/>
            <w:tcBorders>
              <w:top w:val="single" w:color="auto" w:sz="4" w:space="0"/>
              <w:left w:val="single" w:color="auto" w:sz="4" w:space="0"/>
              <w:bottom w:val="single" w:color="auto" w:sz="4" w:space="0"/>
              <w:right w:val="single" w:color="auto" w:sz="4" w:space="0"/>
            </w:tcBorders>
            <w:vAlign w:val="center"/>
          </w:tcPr>
          <w:p w14:paraId="1D0625E4">
            <w:pPr>
              <w:spacing w:line="400" w:lineRule="exact"/>
              <w:rPr>
                <w:rFonts w:ascii="宋体" w:hAnsi="宋体" w:cs="宋体"/>
                <w:szCs w:val="21"/>
              </w:rPr>
            </w:pPr>
            <w:r>
              <w:rPr>
                <w:rFonts w:hint="eastAsia" w:ascii="宋体" w:hAnsi="宋体" w:cs="宋体"/>
                <w:szCs w:val="21"/>
              </w:rPr>
              <w:t>合同签订之日起三年，合同一年一签，招标人每年对中标供应商进行年度服务考核机制，考核合格可进行续签，最多续签两次。</w:t>
            </w:r>
          </w:p>
        </w:tc>
        <w:tc>
          <w:tcPr>
            <w:tcW w:w="716" w:type="pct"/>
            <w:tcBorders>
              <w:top w:val="single" w:color="auto" w:sz="4" w:space="0"/>
              <w:left w:val="single" w:color="auto" w:sz="4" w:space="0"/>
              <w:bottom w:val="single" w:color="auto" w:sz="4" w:space="0"/>
              <w:right w:val="single" w:color="auto" w:sz="4" w:space="0"/>
            </w:tcBorders>
            <w:vAlign w:val="center"/>
          </w:tcPr>
          <w:p w14:paraId="0FE84C3C">
            <w:pPr>
              <w:spacing w:line="400" w:lineRule="exact"/>
              <w:rPr>
                <w:rFonts w:ascii="宋体" w:hAnsi="宋体" w:cs="宋体"/>
                <w:szCs w:val="21"/>
                <w:highlight w:val="yellow"/>
              </w:rPr>
            </w:pPr>
          </w:p>
        </w:tc>
      </w:tr>
      <w:tr w14:paraId="1F256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5DB27199">
            <w:pPr>
              <w:spacing w:line="400" w:lineRule="exact"/>
              <w:jc w:val="center"/>
              <w:rPr>
                <w:rFonts w:ascii="宋体" w:hAnsi="宋体" w:cs="宋体"/>
                <w:szCs w:val="21"/>
              </w:rPr>
            </w:pPr>
            <w:r>
              <w:rPr>
                <w:rFonts w:hint="eastAsia" w:ascii="宋体" w:hAnsi="宋体" w:cs="宋体"/>
                <w:szCs w:val="21"/>
              </w:rPr>
              <w:t>★2</w:t>
            </w:r>
          </w:p>
        </w:tc>
        <w:tc>
          <w:tcPr>
            <w:tcW w:w="827" w:type="pct"/>
            <w:tcBorders>
              <w:top w:val="single" w:color="auto" w:sz="4" w:space="0"/>
              <w:left w:val="single" w:color="auto" w:sz="4" w:space="0"/>
              <w:bottom w:val="single" w:color="auto" w:sz="4" w:space="0"/>
              <w:right w:val="single" w:color="auto" w:sz="4" w:space="0"/>
            </w:tcBorders>
            <w:vAlign w:val="center"/>
          </w:tcPr>
          <w:p w14:paraId="21BCDFD0">
            <w:pPr>
              <w:spacing w:line="400" w:lineRule="exact"/>
              <w:jc w:val="center"/>
              <w:rPr>
                <w:rFonts w:ascii="宋体" w:hAnsi="宋体" w:cs="宋体"/>
                <w:szCs w:val="21"/>
              </w:rPr>
            </w:pPr>
            <w:r>
              <w:rPr>
                <w:rFonts w:hint="eastAsia" w:ascii="宋体" w:hAnsi="宋体" w:cs="宋体"/>
                <w:szCs w:val="21"/>
              </w:rPr>
              <w:t>服务地点</w:t>
            </w:r>
          </w:p>
        </w:tc>
        <w:tc>
          <w:tcPr>
            <w:tcW w:w="5511" w:type="dxa"/>
            <w:tcBorders>
              <w:top w:val="single" w:color="auto" w:sz="4" w:space="0"/>
              <w:left w:val="single" w:color="auto" w:sz="4" w:space="0"/>
              <w:bottom w:val="single" w:color="auto" w:sz="4" w:space="0"/>
              <w:right w:val="single" w:color="auto" w:sz="4" w:space="0"/>
            </w:tcBorders>
            <w:vAlign w:val="center"/>
          </w:tcPr>
          <w:p w14:paraId="65E2F13F">
            <w:pPr>
              <w:spacing w:line="400" w:lineRule="exact"/>
              <w:rPr>
                <w:rFonts w:ascii="宋体" w:hAnsi="宋体" w:cs="宋体"/>
                <w:szCs w:val="21"/>
              </w:rPr>
            </w:pPr>
            <w:r>
              <w:rPr>
                <w:rFonts w:hint="eastAsia" w:ascii="宋体" w:hAnsi="宋体" w:cs="宋体"/>
                <w:szCs w:val="21"/>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4E4DF10D">
            <w:pPr>
              <w:spacing w:line="400" w:lineRule="exact"/>
              <w:rPr>
                <w:rFonts w:ascii="宋体" w:hAnsi="宋体" w:cs="宋体"/>
                <w:szCs w:val="21"/>
              </w:rPr>
            </w:pPr>
          </w:p>
        </w:tc>
      </w:tr>
      <w:tr w14:paraId="3A48C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77F50EF4">
            <w:pPr>
              <w:spacing w:line="400" w:lineRule="exact"/>
              <w:jc w:val="center"/>
              <w:rPr>
                <w:rFonts w:ascii="宋体" w:hAnsi="宋体" w:cs="宋体"/>
                <w:szCs w:val="21"/>
              </w:rPr>
            </w:pPr>
            <w:r>
              <w:rPr>
                <w:rFonts w:hint="eastAsia" w:ascii="宋体" w:hAnsi="宋体" w:cs="宋体"/>
                <w:szCs w:val="21"/>
              </w:rPr>
              <w:t>★3</w:t>
            </w:r>
          </w:p>
        </w:tc>
        <w:tc>
          <w:tcPr>
            <w:tcW w:w="827" w:type="pct"/>
            <w:tcBorders>
              <w:top w:val="single" w:color="auto" w:sz="4" w:space="0"/>
              <w:left w:val="single" w:color="auto" w:sz="4" w:space="0"/>
              <w:bottom w:val="single" w:color="auto" w:sz="4" w:space="0"/>
              <w:right w:val="single" w:color="auto" w:sz="4" w:space="0"/>
            </w:tcBorders>
            <w:vAlign w:val="center"/>
          </w:tcPr>
          <w:p w14:paraId="0F4BA6C5">
            <w:pPr>
              <w:spacing w:line="400" w:lineRule="exact"/>
              <w:jc w:val="center"/>
              <w:rPr>
                <w:rFonts w:ascii="宋体" w:hAnsi="宋体" w:cs="宋体"/>
                <w:szCs w:val="21"/>
              </w:rPr>
            </w:pPr>
            <w:r>
              <w:rPr>
                <w:rFonts w:hint="eastAsia" w:ascii="宋体" w:hAnsi="宋体" w:cs="宋体"/>
                <w:szCs w:val="21"/>
              </w:rPr>
              <w:t>付款方式</w:t>
            </w:r>
          </w:p>
        </w:tc>
        <w:tc>
          <w:tcPr>
            <w:tcW w:w="5511" w:type="dxa"/>
            <w:tcBorders>
              <w:top w:val="single" w:color="auto" w:sz="4" w:space="0"/>
              <w:left w:val="single" w:color="auto" w:sz="4" w:space="0"/>
              <w:bottom w:val="single" w:color="auto" w:sz="4" w:space="0"/>
              <w:right w:val="single" w:color="auto" w:sz="4" w:space="0"/>
            </w:tcBorders>
            <w:vAlign w:val="center"/>
          </w:tcPr>
          <w:p w14:paraId="64499E6B">
            <w:pPr>
              <w:autoSpaceDE w:val="0"/>
              <w:autoSpaceDN w:val="0"/>
              <w:spacing w:line="400" w:lineRule="exact"/>
              <w:textAlignment w:val="bottom"/>
              <w:rPr>
                <w:rFonts w:ascii="宋体" w:hAnsi="宋体" w:cs="宋体"/>
                <w:szCs w:val="21"/>
              </w:rPr>
            </w:pPr>
            <w:r>
              <w:rPr>
                <w:rFonts w:hint="eastAsia" w:ascii="宋体" w:hAnsi="宋体" w:cs="宋体"/>
                <w:szCs w:val="21"/>
              </w:rPr>
              <w:t>合同签订生效且具备实施条件后7个工作日内，招标人向中标供应商支付项目预算的40%预付款，一年服务期限届满后7个工作日内按实际工作量进行结算，付清余款。</w:t>
            </w:r>
          </w:p>
        </w:tc>
        <w:tc>
          <w:tcPr>
            <w:tcW w:w="716" w:type="pct"/>
            <w:tcBorders>
              <w:top w:val="single" w:color="auto" w:sz="4" w:space="0"/>
              <w:left w:val="single" w:color="auto" w:sz="4" w:space="0"/>
              <w:bottom w:val="single" w:color="auto" w:sz="4" w:space="0"/>
              <w:right w:val="single" w:color="auto" w:sz="4" w:space="0"/>
            </w:tcBorders>
            <w:vAlign w:val="center"/>
          </w:tcPr>
          <w:p w14:paraId="774F5A51">
            <w:pPr>
              <w:spacing w:line="400" w:lineRule="exact"/>
              <w:rPr>
                <w:rFonts w:ascii="宋体" w:hAnsi="宋体" w:cs="宋体"/>
                <w:b/>
                <w:bCs/>
                <w:szCs w:val="21"/>
                <w:highlight w:val="yellow"/>
              </w:rPr>
            </w:pPr>
          </w:p>
        </w:tc>
      </w:tr>
      <w:tr w14:paraId="0EE0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14303628">
            <w:pPr>
              <w:spacing w:line="400" w:lineRule="exact"/>
              <w:jc w:val="center"/>
              <w:rPr>
                <w:rFonts w:ascii="宋体" w:hAnsi="宋体" w:cs="宋体"/>
                <w:szCs w:val="21"/>
              </w:rPr>
            </w:pPr>
            <w:r>
              <w:rPr>
                <w:rFonts w:hint="eastAsia" w:ascii="宋体" w:hAnsi="宋体" w:cs="宋体"/>
                <w:szCs w:val="21"/>
              </w:rPr>
              <w:t>4</w:t>
            </w:r>
          </w:p>
        </w:tc>
        <w:tc>
          <w:tcPr>
            <w:tcW w:w="827" w:type="pct"/>
            <w:tcBorders>
              <w:top w:val="single" w:color="auto" w:sz="4" w:space="0"/>
              <w:left w:val="single" w:color="auto" w:sz="4" w:space="0"/>
              <w:bottom w:val="single" w:color="auto" w:sz="4" w:space="0"/>
              <w:right w:val="single" w:color="auto" w:sz="4" w:space="0"/>
            </w:tcBorders>
            <w:vAlign w:val="center"/>
          </w:tcPr>
          <w:p w14:paraId="189A56AE">
            <w:pPr>
              <w:spacing w:line="400" w:lineRule="exact"/>
              <w:jc w:val="center"/>
              <w:rPr>
                <w:rFonts w:ascii="宋体" w:hAnsi="宋体" w:cs="宋体"/>
                <w:szCs w:val="21"/>
              </w:rPr>
            </w:pPr>
            <w:r>
              <w:rPr>
                <w:rFonts w:hint="eastAsia" w:ascii="宋体" w:hAnsi="宋体" w:cs="宋体"/>
                <w:szCs w:val="21"/>
              </w:rPr>
              <w:t>履约保证金</w:t>
            </w:r>
          </w:p>
        </w:tc>
        <w:tc>
          <w:tcPr>
            <w:tcW w:w="5511" w:type="dxa"/>
            <w:tcBorders>
              <w:top w:val="single" w:color="auto" w:sz="4" w:space="0"/>
              <w:left w:val="single" w:color="auto" w:sz="4" w:space="0"/>
              <w:bottom w:val="single" w:color="auto" w:sz="4" w:space="0"/>
              <w:right w:val="single" w:color="auto" w:sz="4" w:space="0"/>
            </w:tcBorders>
            <w:vAlign w:val="center"/>
          </w:tcPr>
          <w:p w14:paraId="73FC02E3">
            <w:pPr>
              <w:spacing w:line="400" w:lineRule="exact"/>
              <w:rPr>
                <w:rFonts w:ascii="宋体" w:hAnsi="宋体" w:cs="宋体"/>
                <w:szCs w:val="21"/>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14:paraId="2607A8B7">
            <w:pPr>
              <w:spacing w:line="400" w:lineRule="exact"/>
              <w:rPr>
                <w:rFonts w:ascii="宋体" w:hAnsi="宋体" w:cs="宋体"/>
                <w:szCs w:val="21"/>
              </w:rPr>
            </w:pPr>
          </w:p>
        </w:tc>
      </w:tr>
      <w:tr w14:paraId="3263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tcBorders>
              <w:top w:val="single" w:color="auto" w:sz="4" w:space="0"/>
              <w:left w:val="single" w:color="auto" w:sz="4" w:space="0"/>
              <w:bottom w:val="single" w:color="auto" w:sz="4" w:space="0"/>
              <w:right w:val="single" w:color="auto" w:sz="4" w:space="0"/>
            </w:tcBorders>
            <w:vAlign w:val="center"/>
          </w:tcPr>
          <w:p w14:paraId="4BB10DEA">
            <w:pPr>
              <w:spacing w:line="400" w:lineRule="exact"/>
              <w:jc w:val="center"/>
              <w:rPr>
                <w:rFonts w:ascii="宋体" w:hAnsi="宋体" w:cs="宋体"/>
                <w:szCs w:val="21"/>
              </w:rPr>
            </w:pPr>
            <w:r>
              <w:rPr>
                <w:rFonts w:hint="eastAsia" w:ascii="宋体" w:hAnsi="宋体" w:cs="宋体"/>
                <w:szCs w:val="21"/>
              </w:rPr>
              <w:t>5</w:t>
            </w:r>
          </w:p>
        </w:tc>
        <w:tc>
          <w:tcPr>
            <w:tcW w:w="827" w:type="pct"/>
            <w:tcBorders>
              <w:top w:val="single" w:color="auto" w:sz="4" w:space="0"/>
              <w:left w:val="single" w:color="auto" w:sz="4" w:space="0"/>
              <w:bottom w:val="single" w:color="auto" w:sz="4" w:space="0"/>
              <w:right w:val="single" w:color="auto" w:sz="4" w:space="0"/>
            </w:tcBorders>
            <w:vAlign w:val="center"/>
          </w:tcPr>
          <w:p w14:paraId="626F954F">
            <w:pPr>
              <w:spacing w:line="400" w:lineRule="exact"/>
              <w:jc w:val="center"/>
              <w:rPr>
                <w:rFonts w:ascii="宋体" w:hAnsi="宋体" w:cs="宋体"/>
                <w:szCs w:val="21"/>
              </w:rPr>
            </w:pPr>
            <w:r>
              <w:rPr>
                <w:rFonts w:hint="eastAsia" w:ascii="宋体" w:hAnsi="宋体" w:cs="宋体"/>
                <w:szCs w:val="21"/>
              </w:rPr>
              <w:t>签订合同时间</w:t>
            </w:r>
          </w:p>
        </w:tc>
        <w:tc>
          <w:tcPr>
            <w:tcW w:w="5511" w:type="dxa"/>
            <w:tcBorders>
              <w:top w:val="single" w:color="auto" w:sz="4" w:space="0"/>
              <w:left w:val="single" w:color="auto" w:sz="4" w:space="0"/>
              <w:bottom w:val="single" w:color="auto" w:sz="4" w:space="0"/>
              <w:right w:val="single" w:color="auto" w:sz="4" w:space="0"/>
            </w:tcBorders>
            <w:vAlign w:val="center"/>
          </w:tcPr>
          <w:p w14:paraId="6DBFE697">
            <w:pPr>
              <w:autoSpaceDE w:val="0"/>
              <w:autoSpaceDN w:val="0"/>
              <w:spacing w:line="400" w:lineRule="exact"/>
              <w:textAlignment w:val="bottom"/>
              <w:rPr>
                <w:rFonts w:ascii="宋体" w:hAnsi="宋体" w:cs="宋体"/>
                <w:b/>
                <w:bCs/>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75FE2876">
            <w:pPr>
              <w:spacing w:line="400" w:lineRule="exact"/>
              <w:rPr>
                <w:rFonts w:ascii="宋体" w:hAnsi="宋体" w:cs="宋体"/>
                <w:szCs w:val="21"/>
              </w:rPr>
            </w:pPr>
          </w:p>
        </w:tc>
      </w:tr>
    </w:tbl>
    <w:p w14:paraId="22250C38">
      <w:pPr>
        <w:spacing w:line="400" w:lineRule="exact"/>
        <w:jc w:val="center"/>
        <w:outlineLvl w:val="0"/>
        <w:rPr>
          <w:rFonts w:ascii="宋体" w:hAnsi="宋体" w:cs="宋体"/>
          <w:b/>
          <w:sz w:val="32"/>
        </w:rPr>
      </w:pPr>
      <w:r>
        <w:rPr>
          <w:rFonts w:hint="eastAsia" w:ascii="宋体" w:hAnsi="宋体" w:cs="宋体"/>
          <w:b/>
          <w:sz w:val="32"/>
        </w:rPr>
        <w:br w:type="page"/>
      </w:r>
      <w:bookmarkStart w:id="30" w:name="_Toc9067"/>
      <w:r>
        <w:rPr>
          <w:rFonts w:hint="eastAsia" w:ascii="宋体" w:hAnsi="宋体" w:cs="宋体"/>
          <w:b/>
          <w:sz w:val="32"/>
        </w:rPr>
        <w:t>第五章  评标办法及标准</w:t>
      </w:r>
      <w:bookmarkEnd w:id="30"/>
    </w:p>
    <w:p w14:paraId="025296D1">
      <w:pPr>
        <w:spacing w:line="400" w:lineRule="exact"/>
        <w:ind w:firstLine="422" w:firstLineChars="200"/>
        <w:jc w:val="left"/>
        <w:rPr>
          <w:rFonts w:ascii="宋体" w:hAnsi="宋体" w:cs="宋体"/>
          <w:b/>
          <w:szCs w:val="21"/>
        </w:rPr>
      </w:pPr>
      <w:r>
        <w:rPr>
          <w:rFonts w:hint="eastAsia" w:ascii="宋体" w:hAnsi="宋体" w:cs="宋体"/>
          <w:b/>
          <w:szCs w:val="21"/>
        </w:rPr>
        <w:t>一、评标办法</w:t>
      </w:r>
    </w:p>
    <w:p w14:paraId="35707491">
      <w:pPr>
        <w:spacing w:line="400" w:lineRule="exact"/>
        <w:ind w:firstLine="420" w:firstLineChars="200"/>
        <w:jc w:val="left"/>
        <w:rPr>
          <w:rFonts w:ascii="宋体" w:hAnsi="宋体" w:cs="宋体"/>
          <w:szCs w:val="21"/>
        </w:rPr>
      </w:pPr>
      <w:r>
        <w:rPr>
          <w:rFonts w:hint="eastAsia" w:ascii="宋体" w:hAnsi="宋体" w:cs="宋体"/>
          <w:szCs w:val="21"/>
        </w:rPr>
        <w:t>1.1本项目评标采用综合评分法。</w:t>
      </w:r>
    </w:p>
    <w:p w14:paraId="3634B1B3">
      <w:pPr>
        <w:spacing w:line="400" w:lineRule="exact"/>
        <w:ind w:firstLine="420" w:firstLineChars="200"/>
        <w:jc w:val="left"/>
        <w:rPr>
          <w:rFonts w:ascii="宋体" w:hAnsi="宋体" w:cs="宋体"/>
          <w:szCs w:val="21"/>
        </w:rPr>
      </w:pPr>
      <w:r>
        <w:rPr>
          <w:rFonts w:hint="eastAsia" w:ascii="宋体" w:hAnsi="宋体" w:cs="宋体"/>
          <w:szCs w:val="21"/>
        </w:rPr>
        <w:t>1.2综合评分法：采用百分制，总分100分。供应商的综合得分为技术商务得分与价格得分之和。按综合得分由高到低进行排序，推荐排序第一、第二的供应商分别为第一、第二中标候选供应商。若供应商的综合得分相等，则投标报价低者列前；若投标报价也相同时，采取随机抽签的方式确定排序，先抽出的排序列前。</w:t>
      </w:r>
    </w:p>
    <w:p w14:paraId="1E91F466">
      <w:pPr>
        <w:spacing w:line="400" w:lineRule="exact"/>
        <w:ind w:firstLine="420" w:firstLineChars="200"/>
        <w:jc w:val="left"/>
        <w:rPr>
          <w:rFonts w:ascii="宋体" w:hAnsi="宋体" w:cs="宋体"/>
          <w:szCs w:val="21"/>
        </w:rPr>
      </w:pPr>
      <w:r>
        <w:rPr>
          <w:rFonts w:hint="eastAsia" w:ascii="宋体" w:hAnsi="宋体" w:cs="宋体"/>
          <w:szCs w:val="21"/>
        </w:rPr>
        <w:t>1.3</w:t>
      </w:r>
      <w:r>
        <w:rPr>
          <w:rFonts w:hint="eastAsia" w:ascii="宋体" w:hAnsi="宋体" w:cs="宋体"/>
        </w:rPr>
        <w:t>本项目需要落实的政府采购政策：</w:t>
      </w:r>
      <w:r>
        <w:rPr>
          <w:rFonts w:hint="eastAsia" w:ascii="宋体" w:hAnsi="宋体" w:cs="宋体"/>
          <w:szCs w:val="21"/>
        </w:rPr>
        <w:t>促进中小企业发展等。</w:t>
      </w:r>
    </w:p>
    <w:p w14:paraId="6059B4C2">
      <w:pPr>
        <w:spacing w:line="400" w:lineRule="exact"/>
        <w:ind w:firstLine="420" w:firstLineChars="200"/>
        <w:jc w:val="left"/>
        <w:rPr>
          <w:rFonts w:ascii="宋体" w:hAnsi="宋体" w:cs="宋体"/>
          <w:szCs w:val="21"/>
        </w:rPr>
      </w:pPr>
      <w:r>
        <w:rPr>
          <w:rFonts w:hint="eastAsia" w:ascii="宋体" w:hAnsi="宋体" w:cs="宋体"/>
          <w:szCs w:val="21"/>
        </w:rPr>
        <w:t>1.4本次采购为专门面向中小企业，采购标的对应的中小企业划分标准所属行业为</w:t>
      </w:r>
      <w:r>
        <w:rPr>
          <w:rFonts w:hint="eastAsia" w:ascii="宋体" w:hAnsi="宋体" w:cs="宋体"/>
          <w:b/>
          <w:bCs/>
          <w:szCs w:val="21"/>
          <w:u w:val="single"/>
        </w:rPr>
        <w:t>其他未列明行业</w:t>
      </w:r>
      <w:r>
        <w:rPr>
          <w:rFonts w:hint="eastAsia" w:ascii="宋体" w:hAnsi="宋体" w:cs="宋体"/>
          <w:szCs w:val="21"/>
        </w:rPr>
        <w:t>。</w:t>
      </w:r>
    </w:p>
    <w:p w14:paraId="6C787028">
      <w:pPr>
        <w:spacing w:line="400" w:lineRule="exact"/>
        <w:ind w:firstLine="420" w:firstLineChars="200"/>
        <w:jc w:val="left"/>
        <w:rPr>
          <w:rFonts w:ascii="宋体" w:hAnsi="宋体" w:cs="宋体"/>
          <w:szCs w:val="21"/>
        </w:rPr>
      </w:pPr>
      <w:r>
        <w:rPr>
          <w:rFonts w:hint="eastAsia" w:ascii="宋体" w:hAnsi="宋体" w:cs="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）节能产品、环境标志产品查询结果不相符的评标委员会将不予认可，不得享受技术加分。由多个产品集成的项目（标项），必须所有产品符合上述要求才能享受技术加分。（本项目不适用）</w:t>
      </w:r>
    </w:p>
    <w:p w14:paraId="6373AE22">
      <w:pPr>
        <w:spacing w:line="400" w:lineRule="exact"/>
        <w:ind w:firstLine="420" w:firstLineChars="200"/>
        <w:jc w:val="left"/>
        <w:rPr>
          <w:rFonts w:ascii="宋体" w:hAnsi="宋体" w:cs="宋体"/>
          <w:szCs w:val="21"/>
        </w:rPr>
      </w:pPr>
      <w:r>
        <w:rPr>
          <w:rFonts w:hint="eastAsia" w:ascii="宋体" w:hAnsi="宋体" w:cs="宋体"/>
          <w:szCs w:val="21"/>
        </w:rPr>
        <w:t>1.6评标委员会成员对需要共同认定的事项存在争议的，应当按照少数服从多数的原则作出结论。</w:t>
      </w:r>
    </w:p>
    <w:p w14:paraId="67EC3513">
      <w:pPr>
        <w:spacing w:line="400" w:lineRule="exact"/>
        <w:ind w:firstLine="422" w:firstLineChars="200"/>
        <w:jc w:val="left"/>
        <w:rPr>
          <w:rFonts w:ascii="宋体" w:hAnsi="宋体" w:cs="宋体"/>
          <w:b/>
          <w:bCs/>
          <w:szCs w:val="21"/>
        </w:rPr>
      </w:pPr>
      <w:r>
        <w:rPr>
          <w:rFonts w:hint="eastAsia" w:ascii="宋体" w:hAnsi="宋体" w:cs="宋体"/>
          <w:b/>
          <w:bCs/>
          <w:szCs w:val="21"/>
        </w:rPr>
        <w:t>二、评标程序</w:t>
      </w:r>
    </w:p>
    <w:p w14:paraId="6BBD1B3A">
      <w:pPr>
        <w:spacing w:line="400" w:lineRule="exact"/>
        <w:ind w:firstLine="420" w:firstLineChars="200"/>
        <w:rPr>
          <w:rFonts w:ascii="宋体" w:hAnsi="宋体" w:cs="宋体"/>
          <w:b/>
          <w:szCs w:val="21"/>
        </w:rPr>
      </w:pPr>
      <w:r>
        <w:rPr>
          <w:rFonts w:hint="eastAsia" w:ascii="宋体" w:hAnsi="宋体" w:cs="宋体"/>
          <w:szCs w:val="21"/>
        </w:rPr>
        <w:t>2.1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ascii="宋体" w:hAnsi="宋体" w:cs="宋体"/>
          <w:b/>
          <w:szCs w:val="21"/>
        </w:rPr>
        <w:t>资格性审查和符合性审查中，有任意一项审查结论不合格的，作无效标处理。</w:t>
      </w:r>
    </w:p>
    <w:p w14:paraId="50CA6D8A">
      <w:pPr>
        <w:spacing w:line="400" w:lineRule="exact"/>
        <w:ind w:firstLine="420" w:firstLineChars="200"/>
        <w:jc w:val="left"/>
        <w:rPr>
          <w:rFonts w:ascii="宋体" w:hAnsi="宋体" w:cs="宋体"/>
          <w:szCs w:val="21"/>
        </w:rPr>
      </w:pPr>
      <w:r>
        <w:rPr>
          <w:rFonts w:hint="eastAsia" w:ascii="宋体" w:hAnsi="宋体" w:cs="宋体"/>
          <w:szCs w:val="21"/>
        </w:rPr>
        <w:t>2.2</w:t>
      </w:r>
      <w:r>
        <w:rPr>
          <w:rFonts w:hint="eastAsia" w:ascii="宋体" w:hAnsi="宋体" w:cs="宋体"/>
          <w:szCs w:val="21"/>
          <w:lang w:val="zh-CN"/>
        </w:rPr>
        <w:t>比较与评价：</w:t>
      </w:r>
      <w:r>
        <w:rPr>
          <w:rFonts w:hint="eastAsia" w:ascii="宋体" w:hAnsi="宋体" w:cs="宋体"/>
          <w:szCs w:val="21"/>
        </w:rPr>
        <w:t>评标委员会根据“附表3评分标准（兼评委打分表）”的要求，</w:t>
      </w:r>
      <w:r>
        <w:rPr>
          <w:rFonts w:hint="eastAsia" w:ascii="宋体" w:hAnsi="宋体" w:cs="宋体"/>
          <w:szCs w:val="21"/>
          <w:lang w:val="zh-CN"/>
        </w:rPr>
        <w:t>对照投标文件的应答进行比较，判定其偏差性质和程度，</w:t>
      </w:r>
      <w:r>
        <w:rPr>
          <w:rFonts w:hint="eastAsia" w:ascii="宋体" w:hAnsi="宋体" w:cs="宋体"/>
          <w:szCs w:val="21"/>
        </w:rPr>
        <w:t>由评标委员会成员在分值范围内自行评分。供应商商务和技术得分为各评标委员会成员有效评分的算术平均值（小数点后保留二位数）。</w:t>
      </w:r>
    </w:p>
    <w:p w14:paraId="00D92F83">
      <w:pPr>
        <w:spacing w:line="400" w:lineRule="exact"/>
        <w:ind w:firstLine="420" w:firstLineChars="200"/>
        <w:jc w:val="left"/>
        <w:rPr>
          <w:rFonts w:ascii="宋体" w:hAnsi="宋体" w:cs="宋体"/>
          <w:szCs w:val="21"/>
        </w:rPr>
      </w:pPr>
      <w:r>
        <w:rPr>
          <w:rFonts w:hint="eastAsia" w:ascii="宋体" w:hAnsi="宋体" w:cs="宋体"/>
          <w:szCs w:val="21"/>
        </w:rPr>
        <w:t>2.3在评标过程中，发现的价格计算错误按下述原则修正：</w:t>
      </w:r>
    </w:p>
    <w:p w14:paraId="2700690B">
      <w:pPr>
        <w:spacing w:line="400" w:lineRule="exact"/>
        <w:ind w:firstLine="420" w:firstLineChars="200"/>
        <w:jc w:val="left"/>
        <w:rPr>
          <w:rFonts w:ascii="宋体" w:hAnsi="宋体" w:cs="宋体"/>
          <w:szCs w:val="21"/>
        </w:rPr>
      </w:pPr>
      <w:r>
        <w:rPr>
          <w:rFonts w:hint="eastAsia" w:ascii="宋体" w:hAnsi="宋体" w:cs="宋体"/>
          <w:szCs w:val="21"/>
        </w:rPr>
        <w:t>（1）投标文件中开标一览表内容与投标文件中相应内容不一致的，以开标一览表为准；</w:t>
      </w:r>
    </w:p>
    <w:p w14:paraId="55CA842B">
      <w:pPr>
        <w:spacing w:line="400" w:lineRule="exact"/>
        <w:ind w:firstLine="420" w:firstLineChars="200"/>
        <w:jc w:val="left"/>
        <w:rPr>
          <w:rFonts w:ascii="宋体" w:hAnsi="宋体" w:cs="宋体"/>
          <w:szCs w:val="21"/>
        </w:rPr>
      </w:pPr>
      <w:r>
        <w:rPr>
          <w:rFonts w:hint="eastAsia" w:ascii="宋体" w:hAnsi="宋体" w:cs="宋体"/>
          <w:szCs w:val="21"/>
        </w:rPr>
        <w:t>（2）大写金额和小写金额不一致的，以大写金额为准；</w:t>
      </w:r>
    </w:p>
    <w:p w14:paraId="553D3B4D">
      <w:pPr>
        <w:spacing w:line="400" w:lineRule="exact"/>
        <w:ind w:firstLine="420" w:firstLineChars="200"/>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2918DAAE">
      <w:pPr>
        <w:spacing w:line="400" w:lineRule="exact"/>
        <w:ind w:firstLine="420" w:firstLineChars="200"/>
        <w:jc w:val="left"/>
        <w:rPr>
          <w:rFonts w:ascii="宋体" w:hAnsi="宋体" w:cs="宋体"/>
          <w:szCs w:val="21"/>
        </w:rPr>
      </w:pPr>
      <w:r>
        <w:rPr>
          <w:rFonts w:hint="eastAsia" w:ascii="宋体" w:hAnsi="宋体" w:cs="宋体"/>
          <w:szCs w:val="21"/>
        </w:rPr>
        <w:t>（4）总价金额与按单价汇总金额不一致的，以单价金额计算结果为准。</w:t>
      </w:r>
    </w:p>
    <w:p w14:paraId="398A19A8">
      <w:pPr>
        <w:spacing w:line="400" w:lineRule="exact"/>
        <w:ind w:firstLine="420" w:firstLineChars="200"/>
        <w:jc w:val="left"/>
        <w:rPr>
          <w:rFonts w:ascii="宋体" w:hAnsi="宋体" w:cs="宋体"/>
        </w:rPr>
      </w:pPr>
      <w:r>
        <w:rPr>
          <w:rFonts w:hint="eastAsia" w:ascii="宋体" w:hAnsi="宋体" w:cs="宋体"/>
          <w:szCs w:val="21"/>
        </w:rPr>
        <w:t>同时出现两种以上不一致的，按照前款规定的顺序修正。修正后的报价经供应商确认后产生约束力，供应商不确认的，其投标无效。</w:t>
      </w:r>
    </w:p>
    <w:p w14:paraId="020710B6">
      <w:pPr>
        <w:spacing w:line="400" w:lineRule="exact"/>
        <w:ind w:firstLine="420" w:firstLineChars="200"/>
        <w:jc w:val="left"/>
        <w:rPr>
          <w:rFonts w:ascii="宋体" w:hAnsi="宋体" w:cs="宋体"/>
        </w:rPr>
      </w:pPr>
      <w:r>
        <w:rPr>
          <w:rFonts w:hint="eastAsia" w:ascii="宋体" w:hAnsi="宋体" w:cs="宋体"/>
          <w:szCs w:val="21"/>
        </w:rPr>
        <w:t>2.4</w:t>
      </w:r>
      <w:r>
        <w:rPr>
          <w:rFonts w:hint="eastAsia" w:ascii="宋体" w:hAnsi="宋体" w:cs="宋体"/>
        </w:rPr>
        <w:t>提供相同品牌产品且通过资格性审查、符合性审查的不同供应商参加同一标项投标的，按一家供应商计算，评审后综合得分最高的同品牌供应商获得中标</w:t>
      </w:r>
      <w:r>
        <w:rPr>
          <w:rFonts w:hint="eastAsia" w:ascii="宋体" w:hAnsi="宋体" w:cs="宋体"/>
          <w:szCs w:val="21"/>
        </w:rPr>
        <w:t>候选</w:t>
      </w:r>
      <w:r>
        <w:rPr>
          <w:rFonts w:hint="eastAsia" w:ascii="宋体" w:hAnsi="宋体" w:cs="宋体"/>
        </w:rPr>
        <w:t>人推荐资格；综合得分相同的，由评标委员会采取随机抽取方式确定，其他同品牌供应商不作为中标候选人。（本项目不适用）</w:t>
      </w:r>
    </w:p>
    <w:p w14:paraId="6418BEF4">
      <w:pPr>
        <w:spacing w:line="400" w:lineRule="exact"/>
        <w:ind w:firstLine="420" w:firstLineChars="200"/>
        <w:jc w:val="left"/>
        <w:rPr>
          <w:rFonts w:ascii="宋体" w:hAnsi="宋体" w:cs="宋体"/>
          <w:szCs w:val="21"/>
        </w:rPr>
      </w:pPr>
      <w:r>
        <w:rPr>
          <w:rFonts w:hint="eastAsia" w:ascii="宋体" w:hAnsi="宋体" w:cs="宋体"/>
        </w:rPr>
        <w:t>非单一产品采购项目，多家供应商提供的核心产品品牌相同的，按上述规定处理。（本项目不适用）</w:t>
      </w:r>
    </w:p>
    <w:p w14:paraId="24627042">
      <w:pPr>
        <w:spacing w:line="400" w:lineRule="exact"/>
        <w:ind w:firstLine="420" w:firstLineChars="200"/>
        <w:jc w:val="left"/>
        <w:rPr>
          <w:rFonts w:ascii="宋体" w:hAnsi="宋体" w:cs="宋体"/>
          <w:szCs w:val="21"/>
        </w:rPr>
      </w:pPr>
      <w:r>
        <w:rPr>
          <w:rFonts w:hint="eastAsia" w:ascii="宋体" w:hAnsi="宋体" w:cs="宋体"/>
          <w:szCs w:val="21"/>
        </w:rPr>
        <w:t>2.5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6F7967BE">
      <w:pPr>
        <w:spacing w:line="400" w:lineRule="exact"/>
        <w:ind w:firstLine="420" w:firstLineChars="200"/>
        <w:jc w:val="left"/>
        <w:rPr>
          <w:rFonts w:ascii="宋体" w:hAnsi="宋体" w:cs="宋体"/>
          <w:szCs w:val="21"/>
        </w:rPr>
      </w:pPr>
      <w:r>
        <w:rPr>
          <w:rFonts w:hint="eastAsia" w:ascii="宋体" w:hAnsi="宋体" w:cs="宋体"/>
          <w:szCs w:val="21"/>
        </w:rPr>
        <w:t>2.6推荐中标候选供应商：按综合得分由高到低进行排序，推荐排序第一、第二的供应商分别为第一、第二中标候选供应商。若供应商的综合得分相等，则投标报价低者列前；若投标报价也相同时，采取随机抽签的方式确定排序。</w:t>
      </w:r>
    </w:p>
    <w:p w14:paraId="1F8DE713">
      <w:pPr>
        <w:spacing w:line="400" w:lineRule="exact"/>
        <w:ind w:firstLine="422" w:firstLineChars="200"/>
        <w:jc w:val="left"/>
        <w:rPr>
          <w:rFonts w:ascii="宋体" w:hAnsi="宋体" w:cs="宋体"/>
          <w:b/>
          <w:szCs w:val="21"/>
        </w:rPr>
      </w:pPr>
      <w:r>
        <w:rPr>
          <w:rFonts w:hint="eastAsia" w:ascii="宋体" w:hAnsi="宋体" w:cs="宋体"/>
          <w:b/>
          <w:szCs w:val="21"/>
        </w:rPr>
        <w:t>2.3确定中标供应商</w:t>
      </w:r>
    </w:p>
    <w:p w14:paraId="21E691E8">
      <w:pPr>
        <w:spacing w:line="400" w:lineRule="exact"/>
        <w:ind w:firstLine="420" w:firstLineChars="200"/>
        <w:jc w:val="left"/>
        <w:rPr>
          <w:rFonts w:ascii="宋体" w:hAnsi="宋体" w:cs="宋体"/>
          <w:szCs w:val="21"/>
        </w:rPr>
      </w:pPr>
      <w:r>
        <w:rPr>
          <w:rFonts w:hint="eastAsia" w:ascii="宋体" w:hAnsi="宋体" w:cs="宋体"/>
          <w:szCs w:val="21"/>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w:t>
      </w:r>
      <w:r>
        <w:rPr>
          <w:rFonts w:hint="eastAsia" w:ascii="宋体" w:hAnsi="宋体" w:cs="宋体"/>
          <w:szCs w:val="21"/>
          <w:lang w:val="en-US" w:eastAsia="zh-CN"/>
        </w:rPr>
        <w:t>2</w:t>
      </w:r>
      <w:r>
        <w:rPr>
          <w:rFonts w:hint="eastAsia" w:ascii="宋体" w:hAnsi="宋体" w:cs="宋体"/>
          <w:szCs w:val="21"/>
        </w:rPr>
        <w:t>名中标供应商。中标供应商因不可抗力或者自身原因不能履行政府采购合同的，招标人可以按照评审报告推荐的下一中标候选人为中标供应商或重新招标。</w:t>
      </w:r>
    </w:p>
    <w:p w14:paraId="25782821">
      <w:pPr>
        <w:spacing w:line="400" w:lineRule="exact"/>
        <w:ind w:firstLine="422" w:firstLineChars="200"/>
        <w:jc w:val="left"/>
        <w:rPr>
          <w:rFonts w:ascii="宋体" w:hAnsi="宋体" w:cs="宋体"/>
          <w:b/>
          <w:szCs w:val="21"/>
        </w:rPr>
      </w:pPr>
      <w:r>
        <w:rPr>
          <w:rFonts w:hint="eastAsia" w:ascii="宋体" w:hAnsi="宋体" w:cs="宋体"/>
          <w:b/>
          <w:szCs w:val="21"/>
        </w:rPr>
        <w:t>三、投标的澄清</w:t>
      </w:r>
    </w:p>
    <w:p w14:paraId="0DA85255">
      <w:pPr>
        <w:spacing w:line="400" w:lineRule="exact"/>
        <w:ind w:firstLine="420" w:firstLineChars="200"/>
        <w:rPr>
          <w:rFonts w:ascii="宋体" w:hAnsi="宋体" w:cs="宋体"/>
        </w:rPr>
      </w:pPr>
      <w:r>
        <w:rPr>
          <w:rFonts w:hint="eastAsia" w:ascii="宋体" w:hAnsi="宋体" w:cs="宋体"/>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D6B4047">
      <w:pPr>
        <w:spacing w:line="400" w:lineRule="exact"/>
        <w:ind w:firstLine="420" w:firstLineChars="200"/>
        <w:rPr>
          <w:rFonts w:ascii="宋体" w:hAnsi="宋体" w:cs="宋体"/>
        </w:rPr>
      </w:pPr>
      <w:r>
        <w:rPr>
          <w:rFonts w:hint="eastAsia" w:ascii="宋体" w:hAnsi="宋体" w:cs="宋体"/>
        </w:rPr>
        <w:t>3.2政采云具体操作如下：</w:t>
      </w:r>
    </w:p>
    <w:p w14:paraId="668D9C83">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1BA3AAF">
      <w:pPr>
        <w:spacing w:line="400" w:lineRule="exact"/>
        <w:ind w:firstLine="420" w:firstLineChars="200"/>
        <w:rPr>
          <w:rFonts w:ascii="宋体" w:hAnsi="宋体" w:cs="宋体"/>
        </w:rPr>
      </w:pPr>
      <w:r>
        <w:rPr>
          <w:rFonts w:hint="eastAsia" w:ascii="宋体" w:hAnsi="宋体" w:cs="宋体"/>
        </w:rPr>
        <w:t>路径：用户中心—项目采购—询标澄清</w:t>
      </w:r>
    </w:p>
    <w:p w14:paraId="406A3765">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45DC0624">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24E474DD">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6B63F755">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751468CB">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B0529C2">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001FD49E">
      <w:pPr>
        <w:spacing w:line="400" w:lineRule="exact"/>
        <w:ind w:firstLine="420" w:firstLineChars="200"/>
        <w:rPr>
          <w:rFonts w:ascii="宋体" w:hAnsi="宋体" w:cs="宋体"/>
        </w:rPr>
      </w:pPr>
      <w:r>
        <w:rPr>
          <w:rFonts w:hint="eastAsia" w:ascii="宋体" w:hAnsi="宋体" w:cs="宋体"/>
        </w:rPr>
        <w:t>3.3开标现场，供应商安排</w:t>
      </w:r>
      <w:r>
        <w:rPr>
          <w:rFonts w:hint="eastAsia" w:ascii="宋体" w:hAnsi="宋体" w:cs="宋体"/>
          <w:szCs w:val="21"/>
        </w:rPr>
        <w:t>法定代表人或授权代表到场的，则由</w:t>
      </w:r>
      <w:r>
        <w:rPr>
          <w:rFonts w:hint="eastAsia" w:ascii="宋体" w:hAnsi="宋体" w:cs="宋体"/>
        </w:rPr>
        <w:t>评标委员会组长将问题汇总后向供应商发出书面“投标文件问题澄清通知”，供应商应对需要澄清的问题作书面回答，该书面澄清应当由</w:t>
      </w:r>
      <w:r>
        <w:rPr>
          <w:rFonts w:hint="eastAsia" w:ascii="宋体" w:hAnsi="宋体" w:cs="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602C5C68">
      <w:pPr>
        <w:spacing w:line="400" w:lineRule="exact"/>
        <w:ind w:firstLine="420" w:firstLineChars="200"/>
        <w:jc w:val="left"/>
        <w:rPr>
          <w:rFonts w:ascii="宋体" w:hAnsi="宋体" w:cs="宋体"/>
        </w:rPr>
      </w:pPr>
      <w:r>
        <w:rPr>
          <w:rFonts w:hint="eastAsia" w:ascii="宋体" w:hAnsi="宋体" w:cs="宋体"/>
        </w:rPr>
        <w:t>3.4供应商未在截止时间前完成澄清，将被视作自动放弃。</w:t>
      </w:r>
    </w:p>
    <w:p w14:paraId="20E1E5AA">
      <w:pPr>
        <w:spacing w:line="400" w:lineRule="exact"/>
        <w:ind w:firstLine="422" w:firstLineChars="200"/>
        <w:jc w:val="left"/>
        <w:rPr>
          <w:rFonts w:ascii="宋体" w:hAnsi="宋体" w:cs="宋体"/>
          <w:szCs w:val="21"/>
        </w:rPr>
      </w:pPr>
      <w:r>
        <w:rPr>
          <w:rFonts w:hint="eastAsia" w:ascii="宋体" w:hAnsi="宋体" w:cs="宋体"/>
          <w:b/>
          <w:szCs w:val="21"/>
        </w:rPr>
        <w:t>四、特别声明：价格是评标的重要因素之一，但最低价不是中标的唯一依据。</w:t>
      </w:r>
    </w:p>
    <w:p w14:paraId="1534717E">
      <w:pPr>
        <w:spacing w:line="400" w:lineRule="exact"/>
        <w:ind w:firstLine="422" w:firstLineChars="200"/>
        <w:jc w:val="left"/>
        <w:rPr>
          <w:rFonts w:ascii="宋体" w:hAnsi="宋体" w:cs="宋体"/>
          <w:b/>
          <w:szCs w:val="21"/>
        </w:rPr>
      </w:pPr>
      <w:r>
        <w:rPr>
          <w:rFonts w:hint="eastAsia" w:ascii="宋体" w:hAnsi="宋体" w:cs="宋体"/>
          <w:b/>
          <w:szCs w:val="21"/>
        </w:rPr>
        <w:t>五、重新招标</w:t>
      </w:r>
    </w:p>
    <w:p w14:paraId="17F2B43C">
      <w:pPr>
        <w:spacing w:line="400" w:lineRule="exact"/>
        <w:ind w:firstLine="420" w:firstLineChars="200"/>
        <w:rPr>
          <w:rFonts w:ascii="宋体" w:hAnsi="宋体" w:cs="宋体"/>
          <w:szCs w:val="21"/>
        </w:rPr>
      </w:pPr>
      <w:r>
        <w:rPr>
          <w:rFonts w:hint="eastAsia" w:ascii="宋体" w:hAnsi="宋体" w:cs="宋体"/>
          <w:szCs w:val="21"/>
        </w:rPr>
        <w:t>有下列情形之一的，招标人将重新招标：</w:t>
      </w:r>
    </w:p>
    <w:p w14:paraId="54F923E2">
      <w:pPr>
        <w:spacing w:line="400" w:lineRule="exact"/>
        <w:ind w:firstLine="420" w:firstLineChars="200"/>
        <w:rPr>
          <w:rFonts w:ascii="宋体" w:hAnsi="宋体" w:cs="宋体"/>
          <w:szCs w:val="21"/>
        </w:rPr>
      </w:pPr>
      <w:r>
        <w:rPr>
          <w:rFonts w:hint="eastAsia" w:ascii="宋体" w:hAnsi="宋体" w:cs="宋体"/>
          <w:szCs w:val="21"/>
        </w:rPr>
        <w:t>5.1投标截止时间止，供应商少于</w:t>
      </w:r>
      <w:r>
        <w:rPr>
          <w:rFonts w:hint="eastAsia" w:ascii="宋体" w:hAnsi="宋体" w:cs="宋体"/>
          <w:szCs w:val="21"/>
          <w:lang w:val="en-US" w:eastAsia="zh-CN"/>
        </w:rPr>
        <w:t>4</w:t>
      </w:r>
      <w:r>
        <w:rPr>
          <w:rFonts w:hint="eastAsia" w:ascii="宋体" w:hAnsi="宋体" w:cs="宋体"/>
          <w:szCs w:val="21"/>
        </w:rPr>
        <w:t>个的；</w:t>
      </w:r>
    </w:p>
    <w:p w14:paraId="74E276E1">
      <w:pPr>
        <w:spacing w:line="400" w:lineRule="exact"/>
        <w:ind w:firstLine="420" w:firstLineChars="200"/>
        <w:rPr>
          <w:rFonts w:ascii="宋体" w:hAnsi="宋体" w:cs="宋体"/>
          <w:szCs w:val="21"/>
        </w:rPr>
      </w:pPr>
      <w:r>
        <w:rPr>
          <w:rFonts w:hint="eastAsia" w:ascii="宋体" w:hAnsi="宋体" w:cs="宋体"/>
          <w:szCs w:val="21"/>
        </w:rPr>
        <w:t>5.2评标委员会评标过程中，有效供应商少于</w:t>
      </w:r>
      <w:r>
        <w:rPr>
          <w:rFonts w:hint="eastAsia" w:ascii="宋体" w:hAnsi="宋体" w:cs="宋体"/>
          <w:szCs w:val="21"/>
          <w:lang w:val="en-US" w:eastAsia="zh-CN"/>
        </w:rPr>
        <w:t>4</w:t>
      </w:r>
      <w:r>
        <w:rPr>
          <w:rFonts w:hint="eastAsia" w:ascii="宋体" w:hAnsi="宋体" w:cs="宋体"/>
          <w:szCs w:val="21"/>
        </w:rPr>
        <w:t>个的；</w:t>
      </w:r>
    </w:p>
    <w:p w14:paraId="2EF79784">
      <w:pPr>
        <w:widowControl/>
        <w:spacing w:line="400" w:lineRule="exact"/>
        <w:ind w:firstLine="420" w:firstLineChars="200"/>
        <w:jc w:val="left"/>
        <w:rPr>
          <w:rFonts w:ascii="宋体" w:hAnsi="宋体" w:cs="宋体"/>
          <w:szCs w:val="21"/>
        </w:rPr>
      </w:pPr>
      <w:r>
        <w:rPr>
          <w:rFonts w:hint="eastAsia" w:ascii="宋体" w:hAnsi="宋体" w:cs="宋体"/>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B7C6D81">
      <w:pPr>
        <w:spacing w:line="400" w:lineRule="exact"/>
        <w:rPr>
          <w:rFonts w:ascii="宋体" w:hAnsi="宋体" w:cs="宋体"/>
          <w:szCs w:val="21"/>
        </w:rPr>
      </w:pPr>
      <w:bookmarkStart w:id="62" w:name="_GoBack"/>
      <w:bookmarkEnd w:id="62"/>
      <w:r>
        <w:rPr>
          <w:rFonts w:hint="eastAsia" w:ascii="宋体" w:hAnsi="宋体" w:cs="宋体"/>
          <w:sz w:val="24"/>
          <w:szCs w:val="24"/>
        </w:rPr>
        <w:br w:type="page"/>
      </w:r>
      <w:r>
        <w:rPr>
          <w:rFonts w:hint="eastAsia" w:ascii="宋体" w:hAnsi="宋体" w:cs="宋体"/>
          <w:szCs w:val="21"/>
        </w:rPr>
        <w:t xml:space="preserve">附表1：                           </w:t>
      </w:r>
    </w:p>
    <w:p w14:paraId="1F81E3CD">
      <w:pPr>
        <w:spacing w:line="400" w:lineRule="exact"/>
        <w:jc w:val="center"/>
        <w:rPr>
          <w:rFonts w:ascii="宋体" w:hAnsi="宋体" w:cs="宋体"/>
          <w:b/>
          <w:szCs w:val="21"/>
        </w:rPr>
      </w:pPr>
      <w:r>
        <w:rPr>
          <w:rFonts w:hint="eastAsia" w:ascii="宋体" w:hAnsi="宋体" w:cs="宋体"/>
          <w:b/>
          <w:szCs w:val="21"/>
        </w:rPr>
        <w:t>资格性审查表</w:t>
      </w:r>
    </w:p>
    <w:tbl>
      <w:tblPr>
        <w:tblStyle w:val="5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14:paraId="7D55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50D05B7">
            <w:pPr>
              <w:spacing w:line="400" w:lineRule="exact"/>
              <w:jc w:val="center"/>
              <w:rPr>
                <w:rFonts w:ascii="宋体" w:hAnsi="宋体" w:cs="宋体"/>
                <w:b/>
                <w:szCs w:val="21"/>
              </w:rPr>
            </w:pPr>
            <w:r>
              <w:rPr>
                <w:rFonts w:hint="eastAsia" w:ascii="宋体" w:hAnsi="宋体" w:cs="宋体"/>
                <w:b/>
                <w:szCs w:val="21"/>
              </w:rPr>
              <w:t>序号</w:t>
            </w:r>
          </w:p>
        </w:tc>
        <w:tc>
          <w:tcPr>
            <w:tcW w:w="2984" w:type="dxa"/>
            <w:tcBorders>
              <w:tl2br w:val="nil"/>
              <w:tr2bl w:val="nil"/>
            </w:tcBorders>
            <w:vAlign w:val="center"/>
          </w:tcPr>
          <w:p w14:paraId="6FA119F0">
            <w:pPr>
              <w:spacing w:line="400" w:lineRule="exact"/>
              <w:jc w:val="center"/>
              <w:rPr>
                <w:rFonts w:ascii="宋体" w:hAnsi="宋体" w:cs="宋体"/>
                <w:b/>
                <w:szCs w:val="21"/>
              </w:rPr>
            </w:pPr>
            <w:r>
              <w:rPr>
                <w:rFonts w:hint="eastAsia" w:ascii="宋体" w:hAnsi="宋体" w:cs="宋体"/>
                <w:b/>
                <w:szCs w:val="21"/>
              </w:rPr>
              <w:t>要求说明</w:t>
            </w:r>
          </w:p>
        </w:tc>
        <w:tc>
          <w:tcPr>
            <w:tcW w:w="5481" w:type="dxa"/>
            <w:tcBorders>
              <w:tl2br w:val="nil"/>
              <w:tr2bl w:val="nil"/>
            </w:tcBorders>
            <w:vAlign w:val="center"/>
          </w:tcPr>
          <w:p w14:paraId="126D11F0">
            <w:pPr>
              <w:spacing w:line="400" w:lineRule="exact"/>
              <w:jc w:val="center"/>
              <w:rPr>
                <w:rFonts w:ascii="宋体" w:hAnsi="宋体" w:cs="宋体"/>
                <w:b/>
                <w:szCs w:val="21"/>
              </w:rPr>
            </w:pPr>
            <w:r>
              <w:rPr>
                <w:rFonts w:hint="eastAsia" w:ascii="宋体" w:hAnsi="宋体" w:cs="宋体"/>
                <w:b/>
                <w:szCs w:val="21"/>
              </w:rPr>
              <w:t>审查要求</w:t>
            </w:r>
          </w:p>
        </w:tc>
      </w:tr>
      <w:tr w14:paraId="0EE4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14:paraId="6292972B">
            <w:pPr>
              <w:spacing w:line="400" w:lineRule="exact"/>
              <w:jc w:val="center"/>
              <w:rPr>
                <w:rFonts w:ascii="宋体" w:hAnsi="宋体" w:cs="宋体"/>
                <w:szCs w:val="21"/>
              </w:rPr>
            </w:pPr>
            <w:r>
              <w:rPr>
                <w:rFonts w:hint="eastAsia" w:ascii="宋体" w:hAnsi="宋体" w:cs="宋体"/>
                <w:szCs w:val="21"/>
              </w:rPr>
              <w:t>1</w:t>
            </w:r>
          </w:p>
        </w:tc>
        <w:tc>
          <w:tcPr>
            <w:tcW w:w="2984" w:type="dxa"/>
            <w:tcBorders>
              <w:tl2br w:val="nil"/>
              <w:tr2bl w:val="nil"/>
            </w:tcBorders>
            <w:vAlign w:val="center"/>
          </w:tcPr>
          <w:p w14:paraId="2CBE3273">
            <w:pPr>
              <w:spacing w:line="400" w:lineRule="exact"/>
              <w:rPr>
                <w:rFonts w:ascii="宋体" w:hAnsi="宋体" w:cs="宋体"/>
                <w:szCs w:val="21"/>
              </w:rPr>
            </w:pPr>
            <w:r>
              <w:rPr>
                <w:rFonts w:hint="eastAsia" w:ascii="宋体" w:hAnsi="宋体" w:cs="宋体"/>
                <w:szCs w:val="21"/>
              </w:rPr>
              <w:t>满足《中华人民共和国政府采购法》第二十二条规定；</w:t>
            </w:r>
          </w:p>
        </w:tc>
        <w:tc>
          <w:tcPr>
            <w:tcW w:w="5481" w:type="dxa"/>
            <w:tcBorders>
              <w:tl2br w:val="nil"/>
              <w:tr2bl w:val="nil"/>
            </w:tcBorders>
            <w:vAlign w:val="center"/>
          </w:tcPr>
          <w:p w14:paraId="17A239DA">
            <w:pPr>
              <w:spacing w:line="400" w:lineRule="exact"/>
              <w:jc w:val="left"/>
              <w:rPr>
                <w:rFonts w:ascii="宋体" w:hAnsi="宋体" w:cs="宋体"/>
                <w:szCs w:val="21"/>
              </w:rPr>
            </w:pPr>
            <w:r>
              <w:rPr>
                <w:rFonts w:hint="eastAsia" w:ascii="宋体" w:hAnsi="宋体" w:cs="宋体"/>
                <w:szCs w:val="21"/>
              </w:rPr>
              <w:t>A1.关于资格的承诺函（附件一）；</w:t>
            </w:r>
          </w:p>
          <w:p w14:paraId="45920C07">
            <w:pPr>
              <w:spacing w:line="400" w:lineRule="exact"/>
              <w:jc w:val="left"/>
              <w:rPr>
                <w:rFonts w:ascii="宋体" w:hAnsi="宋体" w:cs="宋体"/>
                <w:szCs w:val="21"/>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p>
        </w:tc>
      </w:tr>
      <w:tr w14:paraId="652A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14:paraId="6751CA12">
            <w:pPr>
              <w:spacing w:line="400" w:lineRule="exact"/>
              <w:jc w:val="center"/>
              <w:rPr>
                <w:rFonts w:ascii="宋体" w:hAnsi="宋体" w:cs="宋体"/>
                <w:szCs w:val="21"/>
              </w:rPr>
            </w:pPr>
            <w:r>
              <w:rPr>
                <w:rFonts w:hint="eastAsia" w:ascii="宋体" w:hAnsi="宋体" w:cs="宋体"/>
                <w:szCs w:val="21"/>
              </w:rPr>
              <w:t>2</w:t>
            </w:r>
          </w:p>
        </w:tc>
        <w:tc>
          <w:tcPr>
            <w:tcW w:w="2984" w:type="dxa"/>
            <w:tcBorders>
              <w:tl2br w:val="nil"/>
              <w:tr2bl w:val="nil"/>
            </w:tcBorders>
            <w:vAlign w:val="center"/>
          </w:tcPr>
          <w:p w14:paraId="47C20947">
            <w:pPr>
              <w:spacing w:line="400" w:lineRule="exact"/>
              <w:rPr>
                <w:rFonts w:ascii="宋体" w:hAnsi="宋体" w:cs="宋体"/>
                <w:szCs w:val="21"/>
              </w:rPr>
            </w:pPr>
            <w:r>
              <w:rPr>
                <w:rFonts w:hint="eastAsia" w:ascii="宋体" w:hAnsi="宋体" w:cs="宋体"/>
                <w:szCs w:val="21"/>
              </w:rPr>
              <w:t>未被“信用中国”（www.creditchina.gov.cn)、中国政府采购网（www.ccgp.gov.cn）列入失信被执行人、重大税收违法失信主体、政府采购严重违法失信行为记录名单。</w:t>
            </w:r>
          </w:p>
        </w:tc>
        <w:tc>
          <w:tcPr>
            <w:tcW w:w="5481" w:type="dxa"/>
            <w:tcBorders>
              <w:tl2br w:val="nil"/>
              <w:tr2bl w:val="nil"/>
            </w:tcBorders>
            <w:vAlign w:val="center"/>
          </w:tcPr>
          <w:p w14:paraId="79EAC27B">
            <w:pPr>
              <w:spacing w:line="400" w:lineRule="exact"/>
              <w:jc w:val="left"/>
              <w:rPr>
                <w:rFonts w:ascii="宋体" w:hAnsi="宋体" w:cs="宋体"/>
                <w:b/>
                <w:bCs/>
                <w:szCs w:val="21"/>
              </w:rPr>
            </w:pPr>
            <w:r>
              <w:rPr>
                <w:rFonts w:hint="eastAsia" w:ascii="宋体" w:hAnsi="宋体" w:cs="宋体"/>
                <w:b/>
                <w:bCs/>
                <w:szCs w:val="21"/>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E33D2C8">
            <w:pPr>
              <w:spacing w:line="400" w:lineRule="exact"/>
              <w:jc w:val="left"/>
              <w:rPr>
                <w:rFonts w:ascii="宋体" w:hAnsi="宋体" w:cs="宋体"/>
                <w:b/>
                <w:bCs/>
                <w:szCs w:val="21"/>
              </w:rPr>
            </w:pPr>
            <w:r>
              <w:rPr>
                <w:rFonts w:hint="eastAsia" w:ascii="宋体" w:hAnsi="宋体" w:cs="宋体"/>
                <w:b/>
                <w:bCs/>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招标人将依法取消其中标资格。</w:t>
            </w:r>
          </w:p>
        </w:tc>
      </w:tr>
      <w:tr w14:paraId="11E4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14:paraId="1CBEF85C">
            <w:pPr>
              <w:spacing w:line="400" w:lineRule="exact"/>
              <w:jc w:val="center"/>
              <w:rPr>
                <w:rFonts w:ascii="宋体" w:hAnsi="宋体" w:cs="宋体"/>
                <w:szCs w:val="21"/>
              </w:rPr>
            </w:pPr>
            <w:r>
              <w:rPr>
                <w:rFonts w:hint="eastAsia" w:ascii="宋体" w:hAnsi="宋体" w:cs="宋体"/>
                <w:szCs w:val="21"/>
              </w:rPr>
              <w:t>3</w:t>
            </w:r>
          </w:p>
        </w:tc>
        <w:tc>
          <w:tcPr>
            <w:tcW w:w="2984" w:type="dxa"/>
            <w:tcBorders>
              <w:tl2br w:val="nil"/>
              <w:tr2bl w:val="nil"/>
            </w:tcBorders>
            <w:vAlign w:val="center"/>
          </w:tcPr>
          <w:p w14:paraId="654AB437">
            <w:pPr>
              <w:spacing w:line="400" w:lineRule="exact"/>
              <w:rPr>
                <w:rFonts w:ascii="宋体" w:hAnsi="宋体" w:cs="宋体"/>
                <w:szCs w:val="21"/>
              </w:rPr>
            </w:pPr>
            <w:r>
              <w:rPr>
                <w:rFonts w:hint="eastAsia" w:hAnsi="宋体"/>
                <w:szCs w:val="21"/>
              </w:rPr>
              <w:t>落实政府采购政策需满足的资格要求：专门面向中小企业（其中，小微企业包括视同为小型、微型企业的监狱企业、残疾人福利性单位）。</w:t>
            </w:r>
          </w:p>
        </w:tc>
        <w:tc>
          <w:tcPr>
            <w:tcW w:w="5481" w:type="dxa"/>
            <w:tcBorders>
              <w:tl2br w:val="nil"/>
              <w:tr2bl w:val="nil"/>
            </w:tcBorders>
            <w:vAlign w:val="center"/>
          </w:tcPr>
          <w:p w14:paraId="7DF0972A">
            <w:pPr>
              <w:spacing w:line="400" w:lineRule="exact"/>
              <w:jc w:val="left"/>
              <w:rPr>
                <w:rFonts w:ascii="宋体" w:hAnsi="宋体" w:cs="宋体"/>
                <w:b/>
                <w:bCs/>
                <w:szCs w:val="21"/>
              </w:rPr>
            </w:pPr>
            <w:r>
              <w:rPr>
                <w:rFonts w:hint="eastAsia" w:ascii="宋体" w:hAnsi="宋体" w:cs="宋体"/>
                <w:szCs w:val="21"/>
              </w:rPr>
              <w:t>A3.中小企业声明函（格式见附件）或A4.残疾人福利性单位声明函（如有，请提供）或A5.监狱企业证明文件（如有，请提供）。</w:t>
            </w:r>
          </w:p>
        </w:tc>
      </w:tr>
      <w:tr w14:paraId="68C7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01" w:type="dxa"/>
            <w:tcBorders>
              <w:tl2br w:val="nil"/>
              <w:tr2bl w:val="nil"/>
            </w:tcBorders>
            <w:vAlign w:val="center"/>
          </w:tcPr>
          <w:p w14:paraId="7922C8EC">
            <w:pPr>
              <w:spacing w:line="400" w:lineRule="exact"/>
              <w:jc w:val="center"/>
              <w:rPr>
                <w:rFonts w:ascii="宋体" w:hAnsi="宋体" w:cs="宋体"/>
                <w:szCs w:val="21"/>
              </w:rPr>
            </w:pPr>
            <w:r>
              <w:rPr>
                <w:rFonts w:hint="eastAsia" w:ascii="宋体" w:hAnsi="宋体" w:cs="宋体"/>
                <w:szCs w:val="21"/>
              </w:rPr>
              <w:t>4</w:t>
            </w:r>
          </w:p>
        </w:tc>
        <w:tc>
          <w:tcPr>
            <w:tcW w:w="2984" w:type="dxa"/>
            <w:tcBorders>
              <w:tl2br w:val="nil"/>
              <w:tr2bl w:val="nil"/>
            </w:tcBorders>
            <w:vAlign w:val="center"/>
          </w:tcPr>
          <w:p w14:paraId="4682F095">
            <w:pPr>
              <w:spacing w:line="400" w:lineRule="exact"/>
              <w:rPr>
                <w:rFonts w:hAnsi="宋体"/>
                <w:szCs w:val="21"/>
              </w:rPr>
            </w:pPr>
            <w:r>
              <w:rPr>
                <w:rFonts w:hint="eastAsia" w:hAnsi="宋体"/>
                <w:szCs w:val="21"/>
              </w:rPr>
              <w:t>本项目的特定资格要求：标项1：供应商须具备建筑工程施工总承包三级及以上资质（资质须在有效期内），并在人员、设备、资金等方面具有相应的施工能力，并具备有效的安全生产许可证。</w:t>
            </w:r>
          </w:p>
        </w:tc>
        <w:tc>
          <w:tcPr>
            <w:tcW w:w="5481" w:type="dxa"/>
            <w:tcBorders>
              <w:tl2br w:val="nil"/>
              <w:tr2bl w:val="nil"/>
            </w:tcBorders>
            <w:vAlign w:val="center"/>
          </w:tcPr>
          <w:p w14:paraId="28545EDE">
            <w:pPr>
              <w:spacing w:line="400" w:lineRule="exact"/>
              <w:jc w:val="left"/>
              <w:rPr>
                <w:rFonts w:ascii="宋体" w:hAnsi="宋体" w:cs="宋体"/>
                <w:szCs w:val="21"/>
              </w:rPr>
            </w:pPr>
            <w:r>
              <w:rPr>
                <w:rFonts w:hint="eastAsia" w:ascii="宋体" w:hAnsi="宋体" w:cs="宋体"/>
                <w:szCs w:val="21"/>
              </w:rPr>
              <w:t>A6.供应商具有建筑工程施工总承包三级及以上资质（资质须在有效期内）（证书复印件加盖供应商公章）；</w:t>
            </w:r>
          </w:p>
          <w:p w14:paraId="47C84337">
            <w:pPr>
              <w:spacing w:line="400" w:lineRule="exact"/>
              <w:jc w:val="left"/>
              <w:rPr>
                <w:rFonts w:ascii="宋体" w:hAnsi="宋体" w:cs="宋体"/>
                <w:szCs w:val="21"/>
              </w:rPr>
            </w:pPr>
            <w:r>
              <w:rPr>
                <w:rFonts w:hint="eastAsia" w:ascii="宋体" w:hAnsi="宋体" w:cs="宋体"/>
                <w:szCs w:val="21"/>
              </w:rPr>
              <w:t>A7.供应商具有有效的安全生产许可证（证书复印件加盖供应商公章）。</w:t>
            </w:r>
          </w:p>
        </w:tc>
      </w:tr>
      <w:tr w14:paraId="498D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6" w:type="dxa"/>
            <w:gridSpan w:val="3"/>
            <w:tcBorders>
              <w:tl2br w:val="nil"/>
              <w:tr2bl w:val="nil"/>
            </w:tcBorders>
            <w:vAlign w:val="center"/>
          </w:tcPr>
          <w:p w14:paraId="443893E1">
            <w:pPr>
              <w:spacing w:line="400" w:lineRule="exact"/>
              <w:jc w:val="center"/>
              <w:rPr>
                <w:rFonts w:ascii="宋体" w:hAnsi="宋体" w:cs="宋体"/>
                <w:szCs w:val="21"/>
              </w:rPr>
            </w:pPr>
            <w:r>
              <w:rPr>
                <w:rFonts w:hint="eastAsia" w:ascii="宋体" w:hAnsi="宋体" w:cs="宋体"/>
                <w:b/>
                <w:szCs w:val="21"/>
              </w:rPr>
              <w:t>资格性审查结论</w:t>
            </w:r>
          </w:p>
        </w:tc>
      </w:tr>
    </w:tbl>
    <w:p w14:paraId="63D43679">
      <w:pPr>
        <w:spacing w:line="400" w:lineRule="exact"/>
        <w:rPr>
          <w:rFonts w:ascii="宋体" w:hAnsi="宋体" w:cs="宋体"/>
          <w:b/>
        </w:rPr>
      </w:pPr>
      <w:r>
        <w:rPr>
          <w:rFonts w:hint="eastAsia" w:ascii="宋体" w:hAnsi="宋体" w:cs="宋体"/>
          <w:b/>
        </w:rPr>
        <w:t>注：1.上述资格证明文件未按招标文件要求附入投标文件中的，资格性审查不合格。</w:t>
      </w:r>
    </w:p>
    <w:p w14:paraId="5F3AB751">
      <w:pPr>
        <w:spacing w:line="400" w:lineRule="exact"/>
        <w:ind w:firstLine="422" w:firstLineChars="200"/>
        <w:rPr>
          <w:rFonts w:ascii="宋体" w:hAnsi="宋体" w:cs="宋体"/>
          <w:b/>
        </w:rPr>
      </w:pPr>
      <w:r>
        <w:rPr>
          <w:rFonts w:hint="eastAsia" w:ascii="宋体" w:hAnsi="宋体" w:cs="宋体"/>
          <w:b/>
        </w:rPr>
        <w:t>2.上述审查项目中，任意一项不符合的，资格性审查不合格。</w:t>
      </w:r>
    </w:p>
    <w:p w14:paraId="6A9785D3">
      <w:pPr>
        <w:spacing w:line="400" w:lineRule="exact"/>
        <w:jc w:val="center"/>
        <w:rPr>
          <w:rFonts w:ascii="宋体" w:hAnsi="宋体" w:cs="宋体"/>
          <w:szCs w:val="21"/>
        </w:rPr>
      </w:pPr>
      <w:r>
        <w:rPr>
          <w:rFonts w:hint="eastAsia" w:ascii="宋体" w:hAnsi="宋体" w:cs="宋体"/>
          <w:b/>
          <w:szCs w:val="21"/>
        </w:rPr>
        <w:br w:type="page"/>
      </w:r>
    </w:p>
    <w:p w14:paraId="51F5E2F7">
      <w:pPr>
        <w:spacing w:line="400" w:lineRule="exact"/>
        <w:rPr>
          <w:rFonts w:ascii="宋体" w:hAnsi="宋体" w:cs="宋体"/>
          <w:szCs w:val="21"/>
        </w:rPr>
      </w:pPr>
      <w:r>
        <w:rPr>
          <w:rFonts w:hint="eastAsia" w:ascii="宋体" w:hAnsi="宋体" w:cs="宋体"/>
          <w:szCs w:val="21"/>
        </w:rPr>
        <w:t>附表2：</w:t>
      </w:r>
    </w:p>
    <w:p w14:paraId="61110C79">
      <w:pPr>
        <w:widowControl/>
        <w:snapToGrid w:val="0"/>
        <w:spacing w:line="400" w:lineRule="exact"/>
        <w:jc w:val="center"/>
        <w:rPr>
          <w:rFonts w:ascii="宋体" w:hAnsi="宋体" w:cs="宋体"/>
          <w:b/>
          <w:szCs w:val="21"/>
        </w:rPr>
      </w:pPr>
      <w:r>
        <w:rPr>
          <w:rFonts w:hint="eastAsia" w:ascii="宋体" w:hAnsi="宋体" w:cs="宋体"/>
          <w:b/>
          <w:szCs w:val="21"/>
        </w:rPr>
        <w:t>符合性审查表</w:t>
      </w:r>
    </w:p>
    <w:tbl>
      <w:tblPr>
        <w:tblStyle w:val="5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135"/>
        <w:gridCol w:w="4335"/>
      </w:tblGrid>
      <w:tr w14:paraId="575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tcPr>
          <w:p w14:paraId="661869A1">
            <w:pPr>
              <w:snapToGrid w:val="0"/>
              <w:spacing w:line="400" w:lineRule="exact"/>
              <w:jc w:val="center"/>
              <w:rPr>
                <w:rFonts w:ascii="宋体" w:hAnsi="宋体" w:cs="宋体"/>
                <w:b/>
                <w:szCs w:val="21"/>
              </w:rPr>
            </w:pPr>
            <w:r>
              <w:rPr>
                <w:rFonts w:hint="eastAsia" w:ascii="宋体" w:hAnsi="宋体" w:cs="宋体"/>
                <w:b/>
                <w:szCs w:val="21"/>
              </w:rPr>
              <w:t>序号</w:t>
            </w:r>
          </w:p>
        </w:tc>
        <w:tc>
          <w:tcPr>
            <w:tcW w:w="4135" w:type="dxa"/>
            <w:tcBorders>
              <w:tl2br w:val="nil"/>
              <w:tr2bl w:val="nil"/>
            </w:tcBorders>
            <w:vAlign w:val="center"/>
          </w:tcPr>
          <w:p w14:paraId="51992000">
            <w:pPr>
              <w:snapToGrid w:val="0"/>
              <w:spacing w:line="400" w:lineRule="exact"/>
              <w:jc w:val="center"/>
              <w:rPr>
                <w:rFonts w:ascii="宋体" w:hAnsi="宋体" w:cs="宋体"/>
                <w:b/>
                <w:szCs w:val="21"/>
              </w:rPr>
            </w:pPr>
            <w:r>
              <w:rPr>
                <w:rFonts w:hint="eastAsia" w:ascii="宋体" w:hAnsi="宋体" w:cs="宋体"/>
                <w:b/>
                <w:szCs w:val="21"/>
              </w:rPr>
              <w:t>要求说明</w:t>
            </w:r>
          </w:p>
        </w:tc>
        <w:tc>
          <w:tcPr>
            <w:tcW w:w="4335" w:type="dxa"/>
            <w:tcBorders>
              <w:tl2br w:val="nil"/>
              <w:tr2bl w:val="nil"/>
            </w:tcBorders>
            <w:vAlign w:val="center"/>
          </w:tcPr>
          <w:p w14:paraId="7A6D8A05">
            <w:pPr>
              <w:snapToGrid w:val="0"/>
              <w:spacing w:line="400" w:lineRule="exact"/>
              <w:jc w:val="center"/>
              <w:rPr>
                <w:rFonts w:ascii="宋体" w:hAnsi="宋体" w:cs="宋体"/>
                <w:b/>
                <w:szCs w:val="21"/>
              </w:rPr>
            </w:pPr>
            <w:r>
              <w:rPr>
                <w:rFonts w:hint="eastAsia" w:ascii="宋体" w:hAnsi="宋体" w:cs="宋体"/>
                <w:b/>
                <w:szCs w:val="21"/>
              </w:rPr>
              <w:t>审查要求</w:t>
            </w:r>
          </w:p>
        </w:tc>
      </w:tr>
      <w:tr w14:paraId="1E38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E8F4A37">
            <w:pPr>
              <w:snapToGrid w:val="0"/>
              <w:spacing w:line="400" w:lineRule="exact"/>
              <w:jc w:val="center"/>
              <w:rPr>
                <w:rFonts w:ascii="宋体" w:hAnsi="宋体" w:cs="宋体"/>
                <w:szCs w:val="21"/>
              </w:rPr>
            </w:pPr>
            <w:r>
              <w:rPr>
                <w:rFonts w:hint="eastAsia" w:ascii="宋体" w:hAnsi="宋体" w:cs="宋体"/>
                <w:szCs w:val="21"/>
              </w:rPr>
              <w:t>1</w:t>
            </w:r>
          </w:p>
        </w:tc>
        <w:tc>
          <w:tcPr>
            <w:tcW w:w="4135" w:type="dxa"/>
            <w:tcBorders>
              <w:tl2br w:val="nil"/>
              <w:tr2bl w:val="nil"/>
            </w:tcBorders>
            <w:vAlign w:val="center"/>
          </w:tcPr>
          <w:p w14:paraId="0A1F0058">
            <w:pPr>
              <w:snapToGrid w:val="0"/>
              <w:spacing w:line="400" w:lineRule="exact"/>
              <w:rPr>
                <w:rFonts w:ascii="宋体" w:hAnsi="宋体" w:cs="宋体"/>
                <w:szCs w:val="21"/>
              </w:rPr>
            </w:pPr>
            <w:r>
              <w:rPr>
                <w:rFonts w:hint="eastAsia" w:ascii="宋体" w:hAnsi="宋体" w:cs="宋体"/>
                <w:szCs w:val="21"/>
              </w:rPr>
              <w:t>投标有效期：符合第二章“投标须知”第六、1条的要求。</w:t>
            </w:r>
          </w:p>
        </w:tc>
        <w:tc>
          <w:tcPr>
            <w:tcW w:w="4335" w:type="dxa"/>
            <w:tcBorders>
              <w:tl2br w:val="nil"/>
              <w:tr2bl w:val="nil"/>
            </w:tcBorders>
            <w:vAlign w:val="center"/>
          </w:tcPr>
          <w:p w14:paraId="625CD3DC">
            <w:pPr>
              <w:snapToGrid w:val="0"/>
              <w:spacing w:line="400" w:lineRule="exact"/>
              <w:rPr>
                <w:rFonts w:ascii="宋体" w:hAnsi="宋体" w:cs="宋体"/>
                <w:szCs w:val="21"/>
              </w:rPr>
            </w:pPr>
            <w:r>
              <w:rPr>
                <w:rFonts w:hint="eastAsia" w:ascii="宋体" w:hAnsi="宋体" w:cs="宋体"/>
                <w:szCs w:val="21"/>
              </w:rPr>
              <w:t>提供“投标书”。</w:t>
            </w:r>
          </w:p>
        </w:tc>
      </w:tr>
      <w:tr w14:paraId="4112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7786421F">
            <w:pPr>
              <w:snapToGrid w:val="0"/>
              <w:spacing w:line="400" w:lineRule="exact"/>
              <w:jc w:val="center"/>
              <w:rPr>
                <w:rFonts w:ascii="宋体" w:hAnsi="宋体" w:cs="宋体"/>
                <w:szCs w:val="21"/>
              </w:rPr>
            </w:pPr>
            <w:r>
              <w:rPr>
                <w:rFonts w:hint="eastAsia" w:ascii="宋体" w:hAnsi="宋体" w:cs="宋体"/>
                <w:szCs w:val="21"/>
              </w:rPr>
              <w:t>2</w:t>
            </w:r>
          </w:p>
        </w:tc>
        <w:tc>
          <w:tcPr>
            <w:tcW w:w="4135" w:type="dxa"/>
            <w:tcBorders>
              <w:tl2br w:val="nil"/>
              <w:tr2bl w:val="nil"/>
            </w:tcBorders>
            <w:vAlign w:val="center"/>
          </w:tcPr>
          <w:p w14:paraId="74A392A6">
            <w:pPr>
              <w:snapToGrid w:val="0"/>
              <w:spacing w:line="400" w:lineRule="exact"/>
              <w:rPr>
                <w:rFonts w:ascii="宋体" w:hAnsi="宋体" w:cs="宋体"/>
                <w:szCs w:val="21"/>
              </w:rPr>
            </w:pPr>
            <w:r>
              <w:rPr>
                <w:rFonts w:hint="eastAsia" w:ascii="宋体" w:hAnsi="宋体" w:cs="宋体"/>
                <w:szCs w:val="21"/>
              </w:rPr>
              <w:t>法定代表人身份证明、法定代表人授权书。</w:t>
            </w:r>
          </w:p>
        </w:tc>
        <w:tc>
          <w:tcPr>
            <w:tcW w:w="4335" w:type="dxa"/>
            <w:tcBorders>
              <w:tl2br w:val="nil"/>
              <w:tr2bl w:val="nil"/>
            </w:tcBorders>
            <w:vAlign w:val="center"/>
          </w:tcPr>
          <w:p w14:paraId="423DE004">
            <w:pPr>
              <w:snapToGrid w:val="0"/>
              <w:spacing w:line="400" w:lineRule="exact"/>
              <w:rPr>
                <w:rFonts w:ascii="宋体" w:hAnsi="宋体" w:cs="宋体"/>
                <w:szCs w:val="21"/>
              </w:rPr>
            </w:pPr>
            <w:r>
              <w:rPr>
                <w:rFonts w:hint="eastAsia" w:ascii="宋体" w:hAnsi="宋体" w:cs="宋体"/>
                <w:szCs w:val="21"/>
              </w:rPr>
              <w:t>（1）投标文件由法定代表人签字的，提供“法定代表人身份证明”。</w:t>
            </w:r>
          </w:p>
          <w:p w14:paraId="5AC7E114">
            <w:pPr>
              <w:snapToGrid w:val="0"/>
              <w:spacing w:line="400" w:lineRule="exact"/>
              <w:rPr>
                <w:rFonts w:ascii="宋体" w:hAnsi="宋体" w:cs="宋体"/>
                <w:szCs w:val="21"/>
              </w:rPr>
            </w:pPr>
            <w:r>
              <w:rPr>
                <w:rFonts w:hint="eastAsia" w:ascii="宋体" w:hAnsi="宋体" w:cs="宋体"/>
                <w:szCs w:val="21"/>
              </w:rPr>
              <w:t>（2）</w:t>
            </w:r>
            <w:r>
              <w:rPr>
                <w:rFonts w:hint="eastAsia" w:ascii="宋体" w:hAnsi="宋体" w:cs="宋体"/>
                <w:b/>
                <w:szCs w:val="21"/>
                <w:u w:val="single"/>
              </w:rPr>
              <w:t>投标文件由授权代表签字的，提供“法定代表人身份证明”和“法定代表人授权书”。</w:t>
            </w:r>
          </w:p>
        </w:tc>
      </w:tr>
      <w:tr w14:paraId="58FF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0248EDA6">
            <w:pPr>
              <w:snapToGrid w:val="0"/>
              <w:spacing w:line="400" w:lineRule="exact"/>
              <w:jc w:val="center"/>
              <w:rPr>
                <w:rFonts w:ascii="宋体" w:hAnsi="宋体" w:cs="宋体"/>
                <w:szCs w:val="21"/>
              </w:rPr>
            </w:pPr>
            <w:r>
              <w:rPr>
                <w:rFonts w:hint="eastAsia" w:ascii="宋体" w:hAnsi="宋体" w:cs="宋体"/>
                <w:szCs w:val="21"/>
              </w:rPr>
              <w:t>3</w:t>
            </w:r>
          </w:p>
        </w:tc>
        <w:tc>
          <w:tcPr>
            <w:tcW w:w="4135" w:type="dxa"/>
            <w:tcBorders>
              <w:tl2br w:val="nil"/>
              <w:tr2bl w:val="nil"/>
            </w:tcBorders>
            <w:vAlign w:val="center"/>
          </w:tcPr>
          <w:p w14:paraId="42D19960">
            <w:pPr>
              <w:snapToGrid w:val="0"/>
              <w:spacing w:line="400" w:lineRule="exact"/>
              <w:rPr>
                <w:rFonts w:ascii="宋体" w:hAnsi="宋体" w:cs="宋体"/>
                <w:szCs w:val="21"/>
              </w:rPr>
            </w:pPr>
            <w:r>
              <w:rPr>
                <w:rFonts w:hint="eastAsia" w:ascii="宋体" w:hAnsi="宋体" w:cs="宋体"/>
                <w:szCs w:val="21"/>
              </w:rPr>
              <w:t>符合第二章“投标须知”第九、1条的要求。</w:t>
            </w:r>
          </w:p>
        </w:tc>
        <w:tc>
          <w:tcPr>
            <w:tcW w:w="4335" w:type="dxa"/>
            <w:tcBorders>
              <w:tl2br w:val="nil"/>
              <w:tr2bl w:val="nil"/>
            </w:tcBorders>
            <w:vAlign w:val="center"/>
          </w:tcPr>
          <w:p w14:paraId="7DF5C7D3">
            <w:pPr>
              <w:snapToGrid w:val="0"/>
              <w:spacing w:line="400" w:lineRule="exact"/>
              <w:rPr>
                <w:rFonts w:ascii="宋体" w:hAnsi="宋体" w:cs="宋体"/>
                <w:szCs w:val="21"/>
              </w:rPr>
            </w:pPr>
            <w:r>
              <w:rPr>
                <w:rFonts w:hint="eastAsia" w:ascii="宋体" w:hAnsi="宋体" w:cs="宋体"/>
                <w:szCs w:val="21"/>
              </w:rPr>
              <w:t>投标文件的签署盖章。</w:t>
            </w:r>
          </w:p>
        </w:tc>
      </w:tr>
      <w:tr w14:paraId="22C7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9572F5C">
            <w:pPr>
              <w:snapToGrid w:val="0"/>
              <w:spacing w:line="400" w:lineRule="exact"/>
              <w:jc w:val="center"/>
              <w:rPr>
                <w:rFonts w:ascii="宋体" w:hAnsi="宋体" w:cs="宋体"/>
                <w:szCs w:val="21"/>
              </w:rPr>
            </w:pPr>
            <w:r>
              <w:rPr>
                <w:rFonts w:hint="eastAsia" w:ascii="宋体" w:hAnsi="宋体" w:cs="宋体"/>
                <w:szCs w:val="21"/>
              </w:rPr>
              <w:t>4</w:t>
            </w:r>
          </w:p>
        </w:tc>
        <w:tc>
          <w:tcPr>
            <w:tcW w:w="4135" w:type="dxa"/>
            <w:tcBorders>
              <w:tl2br w:val="nil"/>
              <w:tr2bl w:val="nil"/>
            </w:tcBorders>
            <w:vAlign w:val="center"/>
          </w:tcPr>
          <w:p w14:paraId="50C0CDB6">
            <w:pPr>
              <w:snapToGrid w:val="0"/>
              <w:spacing w:line="400" w:lineRule="exact"/>
              <w:rPr>
                <w:rFonts w:ascii="宋体" w:hAnsi="宋体" w:cs="宋体"/>
                <w:szCs w:val="21"/>
              </w:rPr>
            </w:pPr>
            <w:r>
              <w:rPr>
                <w:rFonts w:hint="eastAsia" w:ascii="宋体" w:hAnsi="宋体" w:cs="宋体"/>
                <w:szCs w:val="21"/>
              </w:rPr>
              <w:t>对同个标项不允许提供两个投标方案。</w:t>
            </w:r>
          </w:p>
        </w:tc>
        <w:tc>
          <w:tcPr>
            <w:tcW w:w="4335" w:type="dxa"/>
            <w:tcBorders>
              <w:tl2br w:val="nil"/>
              <w:tr2bl w:val="nil"/>
            </w:tcBorders>
            <w:vAlign w:val="center"/>
          </w:tcPr>
          <w:p w14:paraId="0FA0B189">
            <w:pPr>
              <w:snapToGrid w:val="0"/>
              <w:spacing w:line="400" w:lineRule="exact"/>
              <w:rPr>
                <w:rFonts w:ascii="宋体" w:hAnsi="宋体" w:cs="宋体"/>
                <w:szCs w:val="21"/>
              </w:rPr>
            </w:pPr>
            <w:r>
              <w:rPr>
                <w:rFonts w:hint="eastAsia" w:ascii="宋体" w:hAnsi="宋体" w:cs="宋体"/>
                <w:szCs w:val="21"/>
              </w:rPr>
              <w:t>是否有两个投标方案。</w:t>
            </w:r>
          </w:p>
        </w:tc>
      </w:tr>
      <w:tr w14:paraId="33E9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DDC3260">
            <w:pPr>
              <w:snapToGrid w:val="0"/>
              <w:spacing w:line="400" w:lineRule="exact"/>
              <w:jc w:val="center"/>
              <w:rPr>
                <w:rFonts w:ascii="宋体" w:hAnsi="宋体" w:cs="宋体"/>
                <w:szCs w:val="21"/>
              </w:rPr>
            </w:pPr>
            <w:r>
              <w:rPr>
                <w:rFonts w:hint="eastAsia" w:ascii="宋体" w:hAnsi="宋体" w:cs="宋体"/>
                <w:szCs w:val="21"/>
              </w:rPr>
              <w:t>5</w:t>
            </w:r>
          </w:p>
        </w:tc>
        <w:tc>
          <w:tcPr>
            <w:tcW w:w="4135" w:type="dxa"/>
            <w:tcBorders>
              <w:tl2br w:val="nil"/>
              <w:tr2bl w:val="nil"/>
            </w:tcBorders>
            <w:vAlign w:val="center"/>
          </w:tcPr>
          <w:p w14:paraId="638562E4">
            <w:pPr>
              <w:snapToGrid w:val="0"/>
              <w:spacing w:line="400" w:lineRule="exact"/>
              <w:rPr>
                <w:rFonts w:ascii="宋体" w:hAnsi="宋体" w:cs="宋体"/>
                <w:szCs w:val="21"/>
              </w:rPr>
            </w:pPr>
            <w:r>
              <w:rPr>
                <w:rFonts w:hint="eastAsia" w:ascii="宋体" w:hAnsi="宋体" w:cs="宋体"/>
                <w:szCs w:val="21"/>
              </w:rPr>
              <w:t>供应商不得在投标活动中提供任何虚假材料或从事其他违法活动的。</w:t>
            </w:r>
          </w:p>
        </w:tc>
        <w:tc>
          <w:tcPr>
            <w:tcW w:w="4335" w:type="dxa"/>
            <w:tcBorders>
              <w:tl2br w:val="nil"/>
              <w:tr2bl w:val="nil"/>
            </w:tcBorders>
            <w:vAlign w:val="center"/>
          </w:tcPr>
          <w:p w14:paraId="0F2FB2C0">
            <w:pPr>
              <w:snapToGrid w:val="0"/>
              <w:spacing w:line="400" w:lineRule="exact"/>
              <w:rPr>
                <w:rFonts w:ascii="宋体" w:hAnsi="宋体" w:cs="宋体"/>
                <w:szCs w:val="21"/>
              </w:rPr>
            </w:pPr>
            <w:r>
              <w:rPr>
                <w:rFonts w:hint="eastAsia" w:ascii="宋体" w:hAnsi="宋体" w:cs="宋体"/>
                <w:szCs w:val="21"/>
              </w:rPr>
              <w:t>不得提供任何虚假材料或从事其他违法活动。</w:t>
            </w:r>
          </w:p>
        </w:tc>
      </w:tr>
      <w:tr w14:paraId="73B3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14A83AD6">
            <w:pPr>
              <w:snapToGrid w:val="0"/>
              <w:spacing w:line="400" w:lineRule="exact"/>
              <w:jc w:val="center"/>
              <w:rPr>
                <w:rFonts w:ascii="宋体" w:hAnsi="宋体" w:cs="宋体"/>
                <w:szCs w:val="21"/>
              </w:rPr>
            </w:pPr>
            <w:r>
              <w:rPr>
                <w:rFonts w:hint="eastAsia" w:ascii="宋体" w:hAnsi="宋体" w:cs="宋体"/>
                <w:szCs w:val="21"/>
              </w:rPr>
              <w:t>6</w:t>
            </w:r>
          </w:p>
        </w:tc>
        <w:tc>
          <w:tcPr>
            <w:tcW w:w="4135" w:type="dxa"/>
            <w:tcBorders>
              <w:tl2br w:val="nil"/>
              <w:tr2bl w:val="nil"/>
            </w:tcBorders>
            <w:vAlign w:val="center"/>
          </w:tcPr>
          <w:p w14:paraId="14E5E349">
            <w:pPr>
              <w:snapToGrid w:val="0"/>
              <w:spacing w:line="400" w:lineRule="exact"/>
              <w:rPr>
                <w:rFonts w:ascii="宋体" w:hAnsi="宋体" w:cs="宋体"/>
              </w:rPr>
            </w:pPr>
            <w:r>
              <w:rPr>
                <w:rFonts w:hint="eastAsia" w:ascii="宋体" w:hAnsi="宋体" w:cs="宋体"/>
              </w:rPr>
              <w:t>评标委员会经过审查，认定供应商虚假应标、串通投标的，有下列情形之一的，视为供应商串通投标：</w:t>
            </w:r>
          </w:p>
          <w:p w14:paraId="524D1C31">
            <w:pPr>
              <w:snapToGrid w:val="0"/>
              <w:spacing w:line="400" w:lineRule="exact"/>
              <w:rPr>
                <w:rFonts w:ascii="宋体" w:hAnsi="宋体" w:cs="宋体"/>
              </w:rPr>
            </w:pPr>
            <w:r>
              <w:rPr>
                <w:rFonts w:hint="eastAsia" w:ascii="宋体" w:hAnsi="宋体" w:cs="宋体"/>
              </w:rPr>
              <w:t>（1）不同供应商的投标文件由同一单位或者个人编制；</w:t>
            </w:r>
          </w:p>
          <w:p w14:paraId="733F783D">
            <w:pPr>
              <w:snapToGrid w:val="0"/>
              <w:spacing w:line="400" w:lineRule="exact"/>
              <w:rPr>
                <w:rFonts w:ascii="宋体" w:hAnsi="宋体" w:cs="宋体"/>
              </w:rPr>
            </w:pPr>
            <w:r>
              <w:rPr>
                <w:rFonts w:hint="eastAsia" w:ascii="宋体" w:hAnsi="宋体" w:cs="宋体"/>
              </w:rPr>
              <w:t>（2）不同供应商委托同一单位或者个人办理投标事宜；</w:t>
            </w:r>
          </w:p>
          <w:p w14:paraId="64F4A056">
            <w:pPr>
              <w:snapToGrid w:val="0"/>
              <w:spacing w:line="400" w:lineRule="exact"/>
              <w:rPr>
                <w:rFonts w:ascii="宋体" w:hAnsi="宋体" w:cs="宋体"/>
              </w:rPr>
            </w:pPr>
            <w:r>
              <w:rPr>
                <w:rFonts w:hint="eastAsia" w:ascii="宋体" w:hAnsi="宋体" w:cs="宋体"/>
              </w:rPr>
              <w:t>（3）不同供应商的投标文件载明的项目管理成员或者联系人员为同一人；</w:t>
            </w:r>
          </w:p>
          <w:p w14:paraId="17B7FDE7">
            <w:pPr>
              <w:snapToGrid w:val="0"/>
              <w:spacing w:line="400" w:lineRule="exact"/>
              <w:rPr>
                <w:rFonts w:ascii="宋体" w:hAnsi="宋体" w:cs="宋体"/>
              </w:rPr>
            </w:pPr>
            <w:r>
              <w:rPr>
                <w:rFonts w:hint="eastAsia" w:ascii="宋体" w:hAnsi="宋体" w:cs="宋体"/>
              </w:rPr>
              <w:t>（4）不同供应商的投标文件异常一致或者投标报价呈规律性差异；</w:t>
            </w:r>
          </w:p>
          <w:p w14:paraId="089447A9">
            <w:pPr>
              <w:snapToGrid w:val="0"/>
              <w:spacing w:line="400" w:lineRule="exact"/>
              <w:rPr>
                <w:rFonts w:ascii="宋体" w:hAnsi="宋体" w:cs="宋体"/>
              </w:rPr>
            </w:pPr>
            <w:r>
              <w:rPr>
                <w:rFonts w:hint="eastAsia" w:ascii="宋体" w:hAnsi="宋体" w:cs="宋体"/>
              </w:rPr>
              <w:t>（5）不同供应商的投标文件相互混装；</w:t>
            </w:r>
          </w:p>
          <w:p w14:paraId="3B8DCF79">
            <w:pPr>
              <w:snapToGrid w:val="0"/>
              <w:spacing w:line="400" w:lineRule="exact"/>
              <w:rPr>
                <w:rFonts w:ascii="宋体" w:hAnsi="宋体" w:cs="宋体"/>
              </w:rPr>
            </w:pPr>
            <w:r>
              <w:rPr>
                <w:rFonts w:hint="eastAsia" w:ascii="宋体" w:hAnsi="宋体" w:cs="宋体"/>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335" w:type="dxa"/>
            <w:tcBorders>
              <w:tl2br w:val="nil"/>
              <w:tr2bl w:val="nil"/>
            </w:tcBorders>
            <w:vAlign w:val="center"/>
          </w:tcPr>
          <w:p w14:paraId="4A5D2DD2">
            <w:pPr>
              <w:snapToGrid w:val="0"/>
              <w:spacing w:line="400" w:lineRule="exact"/>
              <w:rPr>
                <w:rFonts w:ascii="宋体" w:hAnsi="宋体" w:cs="宋体"/>
                <w:szCs w:val="21"/>
              </w:rPr>
            </w:pPr>
            <w:r>
              <w:rPr>
                <w:rFonts w:hint="eastAsia" w:ascii="宋体" w:hAnsi="宋体" w:cs="宋体"/>
                <w:szCs w:val="21"/>
              </w:rPr>
              <w:t>不得有所述情形。</w:t>
            </w:r>
          </w:p>
        </w:tc>
      </w:tr>
      <w:tr w14:paraId="1174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12B8677">
            <w:pPr>
              <w:snapToGrid w:val="0"/>
              <w:spacing w:line="400" w:lineRule="exact"/>
              <w:jc w:val="center"/>
              <w:rPr>
                <w:rFonts w:ascii="宋体" w:hAnsi="宋体" w:cs="宋体"/>
                <w:szCs w:val="21"/>
              </w:rPr>
            </w:pPr>
            <w:r>
              <w:rPr>
                <w:rFonts w:hint="eastAsia" w:ascii="宋体" w:hAnsi="宋体" w:cs="宋体"/>
                <w:szCs w:val="21"/>
              </w:rPr>
              <w:t>7</w:t>
            </w:r>
          </w:p>
        </w:tc>
        <w:tc>
          <w:tcPr>
            <w:tcW w:w="4135" w:type="dxa"/>
            <w:tcBorders>
              <w:tl2br w:val="nil"/>
              <w:tr2bl w:val="nil"/>
            </w:tcBorders>
            <w:vAlign w:val="center"/>
          </w:tcPr>
          <w:p w14:paraId="0DD272F4">
            <w:pPr>
              <w:snapToGrid w:val="0"/>
              <w:spacing w:line="400" w:lineRule="exact"/>
              <w:rPr>
                <w:rFonts w:ascii="宋体" w:hAnsi="宋体" w:cs="宋体"/>
                <w:szCs w:val="21"/>
              </w:rPr>
            </w:pPr>
            <w:r>
              <w:rPr>
                <w:rFonts w:hint="eastAsia" w:ascii="宋体" w:hAnsi="宋体" w:cs="宋体"/>
                <w:szCs w:val="21"/>
              </w:rPr>
              <w:t>符合法律、法规和招标文件中规定的其他实质性要求（实质性要求招标文件中“★”标记）。</w:t>
            </w:r>
          </w:p>
        </w:tc>
        <w:tc>
          <w:tcPr>
            <w:tcW w:w="4335" w:type="dxa"/>
            <w:tcBorders>
              <w:tl2br w:val="nil"/>
              <w:tr2bl w:val="nil"/>
            </w:tcBorders>
            <w:vAlign w:val="center"/>
          </w:tcPr>
          <w:p w14:paraId="5D90A772">
            <w:pPr>
              <w:snapToGrid w:val="0"/>
              <w:spacing w:line="400" w:lineRule="exact"/>
              <w:rPr>
                <w:rFonts w:ascii="宋体" w:hAnsi="宋体" w:cs="宋体"/>
                <w:szCs w:val="21"/>
              </w:rPr>
            </w:pPr>
            <w:r>
              <w:rPr>
                <w:rFonts w:hint="eastAsia" w:ascii="宋体" w:hAnsi="宋体" w:cs="宋体"/>
                <w:szCs w:val="21"/>
              </w:rPr>
              <w:t>符合所述要求。</w:t>
            </w:r>
          </w:p>
        </w:tc>
      </w:tr>
      <w:tr w14:paraId="070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4E09829">
            <w:pPr>
              <w:snapToGrid w:val="0"/>
              <w:spacing w:line="400" w:lineRule="exact"/>
              <w:jc w:val="center"/>
              <w:rPr>
                <w:rFonts w:ascii="宋体" w:hAnsi="宋体" w:cs="宋体"/>
                <w:szCs w:val="21"/>
              </w:rPr>
            </w:pPr>
            <w:r>
              <w:rPr>
                <w:rFonts w:hint="eastAsia" w:ascii="宋体" w:hAnsi="宋体" w:cs="宋体"/>
                <w:szCs w:val="21"/>
              </w:rPr>
              <w:t>8</w:t>
            </w:r>
          </w:p>
        </w:tc>
        <w:tc>
          <w:tcPr>
            <w:tcW w:w="4135" w:type="dxa"/>
            <w:tcBorders>
              <w:tl2br w:val="nil"/>
              <w:tr2bl w:val="nil"/>
            </w:tcBorders>
            <w:vAlign w:val="center"/>
          </w:tcPr>
          <w:p w14:paraId="773A3023">
            <w:pPr>
              <w:snapToGrid w:val="0"/>
              <w:spacing w:line="400" w:lineRule="exact"/>
              <w:rPr>
                <w:rFonts w:ascii="宋体" w:hAnsi="宋体" w:cs="宋体"/>
                <w:szCs w:val="21"/>
              </w:rPr>
            </w:pPr>
            <w:r>
              <w:rPr>
                <w:rFonts w:hint="eastAsia" w:ascii="宋体" w:hAnsi="宋体" w:cs="宋体"/>
                <w:szCs w:val="21"/>
              </w:rPr>
              <w:t>本项目不接受联合体投标。</w:t>
            </w:r>
          </w:p>
        </w:tc>
        <w:tc>
          <w:tcPr>
            <w:tcW w:w="4335" w:type="dxa"/>
            <w:tcBorders>
              <w:tl2br w:val="nil"/>
              <w:tr2bl w:val="nil"/>
            </w:tcBorders>
            <w:vAlign w:val="center"/>
          </w:tcPr>
          <w:p w14:paraId="0E55A75A">
            <w:pPr>
              <w:snapToGrid w:val="0"/>
              <w:spacing w:line="400" w:lineRule="exact"/>
              <w:rPr>
                <w:rFonts w:ascii="宋体" w:hAnsi="宋体" w:cs="宋体"/>
                <w:szCs w:val="21"/>
              </w:rPr>
            </w:pPr>
            <w:r>
              <w:rPr>
                <w:rFonts w:hint="eastAsia" w:ascii="宋体" w:hAnsi="宋体" w:cs="宋体"/>
                <w:szCs w:val="21"/>
              </w:rPr>
              <w:t>供应商非联合体投标。</w:t>
            </w:r>
          </w:p>
        </w:tc>
      </w:tr>
      <w:tr w14:paraId="6CB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FD15B2B">
            <w:pPr>
              <w:snapToGrid w:val="0"/>
              <w:spacing w:line="400" w:lineRule="exact"/>
              <w:jc w:val="center"/>
              <w:rPr>
                <w:rFonts w:ascii="宋体" w:hAnsi="宋体" w:cs="宋体"/>
                <w:szCs w:val="21"/>
              </w:rPr>
            </w:pPr>
            <w:r>
              <w:rPr>
                <w:rFonts w:hint="eastAsia" w:ascii="宋体" w:hAnsi="宋体" w:cs="宋体"/>
                <w:szCs w:val="21"/>
              </w:rPr>
              <w:t>9</w:t>
            </w:r>
          </w:p>
        </w:tc>
        <w:tc>
          <w:tcPr>
            <w:tcW w:w="4135" w:type="dxa"/>
            <w:tcBorders>
              <w:tl2br w:val="nil"/>
              <w:tr2bl w:val="nil"/>
            </w:tcBorders>
            <w:vAlign w:val="center"/>
          </w:tcPr>
          <w:p w14:paraId="4DA36D7E">
            <w:pPr>
              <w:spacing w:line="400" w:lineRule="exact"/>
              <w:jc w:val="left"/>
              <w:rPr>
                <w:rFonts w:ascii="宋体" w:hAnsi="宋体" w:cs="宋体"/>
                <w:szCs w:val="21"/>
              </w:rPr>
            </w:pPr>
            <w:r>
              <w:rPr>
                <w:rFonts w:hint="eastAsia" w:ascii="宋体" w:hAnsi="宋体" w:cs="宋体"/>
                <w:szCs w:val="21"/>
              </w:rPr>
              <w:t>1.本项目设有预算金额：人民币1900000.00元。</w:t>
            </w:r>
          </w:p>
          <w:p w14:paraId="11AC51C5">
            <w:pPr>
              <w:spacing w:line="400" w:lineRule="exact"/>
              <w:jc w:val="left"/>
              <w:rPr>
                <w:rFonts w:ascii="宋体" w:hAnsi="宋体" w:cs="宋体"/>
                <w:szCs w:val="21"/>
              </w:rPr>
            </w:pPr>
            <w:r>
              <w:rPr>
                <w:rFonts w:hint="eastAsia" w:ascii="宋体" w:hAnsi="宋体" w:cs="宋体"/>
                <w:szCs w:val="21"/>
              </w:rPr>
              <w:t>2.本项目为统一下浮率形式报价（下浮率为每个单个项目的下浮系数，以本项目按照项目估算表中的各项零星维修项目的市场信息价为基准（信息价参考项目发生上个月的《宁波建设工程造价信息》（综合版），《宁波建设工程造价信息》（综合版）没有的信息价按《浙江造价信息》计算；无信息价部分按照市场价计取），报出下浮率）。</w:t>
            </w:r>
          </w:p>
          <w:p w14:paraId="1AC9A1A0">
            <w:pPr>
              <w:spacing w:line="400" w:lineRule="exact"/>
              <w:jc w:val="left"/>
              <w:rPr>
                <w:rFonts w:ascii="宋体" w:hAnsi="宋体" w:cs="宋体"/>
                <w:szCs w:val="21"/>
              </w:rPr>
            </w:pPr>
            <w:r>
              <w:rPr>
                <w:rFonts w:hint="eastAsia" w:ascii="宋体" w:hAnsi="宋体" w:cs="宋体"/>
                <w:szCs w:val="21"/>
              </w:rPr>
              <w:t>3.下浮率为正数，下浮率报价范围为0-100%，下浮率报价保留小数点后两位。例如：下浮率为20%，即按照收费标准打8折。</w:t>
            </w:r>
          </w:p>
        </w:tc>
        <w:tc>
          <w:tcPr>
            <w:tcW w:w="4335" w:type="dxa"/>
            <w:tcBorders>
              <w:tl2br w:val="nil"/>
              <w:tr2bl w:val="nil"/>
            </w:tcBorders>
            <w:vAlign w:val="center"/>
          </w:tcPr>
          <w:p w14:paraId="444A2D4C">
            <w:pPr>
              <w:spacing w:line="400" w:lineRule="exact"/>
              <w:rPr>
                <w:rFonts w:ascii="宋体" w:hAnsi="宋体" w:cs="宋体"/>
                <w:szCs w:val="21"/>
              </w:rPr>
            </w:pPr>
            <w:r>
              <w:rPr>
                <w:rFonts w:hint="eastAsia" w:ascii="宋体" w:hAnsi="宋体" w:cs="宋体"/>
                <w:szCs w:val="21"/>
              </w:rPr>
              <w:t>提供“开标一览表”。</w:t>
            </w:r>
          </w:p>
        </w:tc>
      </w:tr>
      <w:tr w14:paraId="38A2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025095DB">
            <w:pPr>
              <w:snapToGrid w:val="0"/>
              <w:spacing w:line="400" w:lineRule="exact"/>
              <w:jc w:val="center"/>
              <w:rPr>
                <w:rFonts w:ascii="宋体" w:hAnsi="宋体" w:cs="宋体"/>
                <w:szCs w:val="21"/>
              </w:rPr>
            </w:pPr>
            <w:r>
              <w:rPr>
                <w:rFonts w:hint="eastAsia" w:ascii="宋体" w:hAnsi="宋体" w:cs="宋体"/>
                <w:szCs w:val="21"/>
              </w:rPr>
              <w:t>10</w:t>
            </w:r>
          </w:p>
        </w:tc>
        <w:tc>
          <w:tcPr>
            <w:tcW w:w="4135" w:type="dxa"/>
            <w:tcBorders>
              <w:tl2br w:val="nil"/>
              <w:tr2bl w:val="nil"/>
            </w:tcBorders>
            <w:vAlign w:val="center"/>
          </w:tcPr>
          <w:p w14:paraId="6891A7FB">
            <w:pPr>
              <w:spacing w:line="400" w:lineRule="exact"/>
              <w:rPr>
                <w:rFonts w:ascii="宋体" w:hAnsi="宋体" w:cs="宋体"/>
                <w:szCs w:val="21"/>
              </w:rPr>
            </w:pPr>
            <w:r>
              <w:rPr>
                <w:rFonts w:hint="eastAsia" w:ascii="宋体" w:hAnsi="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35" w:type="dxa"/>
            <w:tcBorders>
              <w:tl2br w:val="nil"/>
              <w:tr2bl w:val="nil"/>
            </w:tcBorders>
            <w:vAlign w:val="center"/>
          </w:tcPr>
          <w:p w14:paraId="36E63595">
            <w:pPr>
              <w:spacing w:line="400" w:lineRule="exact"/>
              <w:rPr>
                <w:rFonts w:ascii="宋体" w:hAnsi="宋体" w:cs="宋体"/>
                <w:szCs w:val="21"/>
              </w:rPr>
            </w:pPr>
            <w:r>
              <w:rPr>
                <w:rFonts w:hint="eastAsia" w:ascii="宋体" w:hAnsi="宋体" w:cs="宋体"/>
                <w:szCs w:val="21"/>
              </w:rPr>
              <w:t>符合所述要求。</w:t>
            </w:r>
          </w:p>
        </w:tc>
      </w:tr>
      <w:tr w14:paraId="217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tcBorders>
              <w:tl2br w:val="nil"/>
              <w:tr2bl w:val="nil"/>
            </w:tcBorders>
            <w:vAlign w:val="center"/>
          </w:tcPr>
          <w:p w14:paraId="495A1F58">
            <w:pPr>
              <w:snapToGrid w:val="0"/>
              <w:spacing w:line="400" w:lineRule="exact"/>
              <w:jc w:val="center"/>
              <w:rPr>
                <w:rFonts w:ascii="宋体" w:hAnsi="宋体" w:cs="宋体"/>
                <w:szCs w:val="21"/>
              </w:rPr>
            </w:pPr>
            <w:r>
              <w:rPr>
                <w:rFonts w:hint="eastAsia" w:ascii="宋体" w:hAnsi="宋体" w:cs="宋体"/>
                <w:b/>
                <w:szCs w:val="21"/>
              </w:rPr>
              <w:t>符合性审查结论</w:t>
            </w:r>
          </w:p>
        </w:tc>
      </w:tr>
    </w:tbl>
    <w:p w14:paraId="14264128">
      <w:pPr>
        <w:spacing w:line="400" w:lineRule="exact"/>
        <w:rPr>
          <w:rFonts w:ascii="宋体" w:hAnsi="宋体" w:cs="宋体"/>
          <w:b/>
        </w:rPr>
      </w:pPr>
      <w:r>
        <w:rPr>
          <w:rFonts w:hint="eastAsia" w:ascii="宋体" w:hAnsi="宋体" w:cs="宋体"/>
          <w:b/>
        </w:rPr>
        <w:t>注：1.上述审查项目中，任意一项不符合的，符合性审查不合格。</w:t>
      </w:r>
    </w:p>
    <w:p w14:paraId="1A9E596D">
      <w:pPr>
        <w:spacing w:line="400" w:lineRule="exact"/>
        <w:ind w:firstLine="413" w:firstLineChars="196"/>
        <w:rPr>
          <w:rFonts w:ascii="宋体" w:hAnsi="宋体" w:cs="宋体"/>
          <w:szCs w:val="21"/>
        </w:rPr>
      </w:pPr>
      <w:r>
        <w:rPr>
          <w:rFonts w:hint="eastAsia" w:ascii="宋体" w:hAnsi="宋体" w:cs="宋体"/>
          <w:b/>
        </w:rPr>
        <w:t>2.序号3-序号8、序号10在政采云上无须添加关联点。</w:t>
      </w:r>
    </w:p>
    <w:p w14:paraId="47D95F6C">
      <w:pPr>
        <w:adjustRightInd w:val="0"/>
        <w:snapToGrid w:val="0"/>
        <w:spacing w:line="400" w:lineRule="exact"/>
        <w:rPr>
          <w:rFonts w:ascii="宋体" w:hAnsi="宋体" w:cs="宋体"/>
          <w:szCs w:val="21"/>
        </w:rPr>
      </w:pPr>
      <w:r>
        <w:rPr>
          <w:rFonts w:hint="eastAsia" w:ascii="宋体" w:hAnsi="宋体" w:cs="宋体"/>
          <w:szCs w:val="21"/>
        </w:rPr>
        <w:br w:type="page"/>
      </w:r>
      <w:r>
        <w:rPr>
          <w:rFonts w:hint="eastAsia" w:ascii="宋体" w:hAnsi="宋体" w:cs="宋体"/>
          <w:szCs w:val="21"/>
        </w:rPr>
        <w:t>附表3：</w:t>
      </w:r>
    </w:p>
    <w:p w14:paraId="792E8E3E">
      <w:pPr>
        <w:adjustRightInd w:val="0"/>
        <w:snapToGrid w:val="0"/>
        <w:spacing w:line="400" w:lineRule="exact"/>
        <w:jc w:val="center"/>
        <w:outlineLvl w:val="1"/>
        <w:rPr>
          <w:rFonts w:ascii="宋体" w:hAnsi="宋体" w:cs="宋体"/>
          <w:szCs w:val="21"/>
        </w:rPr>
      </w:pPr>
      <w:r>
        <w:rPr>
          <w:rFonts w:hint="eastAsia" w:ascii="宋体" w:hAnsi="宋体" w:cs="宋体"/>
          <w:b/>
          <w:szCs w:val="21"/>
        </w:rPr>
        <w:t>评分标准（兼评委打分表）</w:t>
      </w:r>
    </w:p>
    <w:p w14:paraId="0A13E2D4">
      <w:pPr>
        <w:adjustRightInd w:val="0"/>
        <w:snapToGrid w:val="0"/>
        <w:spacing w:line="400" w:lineRule="exact"/>
        <w:rPr>
          <w:rFonts w:ascii="宋体" w:hAnsi="宋体" w:cs="宋体"/>
          <w:b/>
          <w:szCs w:val="21"/>
          <w:highlight w:val="green"/>
        </w:rPr>
      </w:pPr>
      <w:r>
        <w:rPr>
          <w:rFonts w:hint="eastAsia" w:ascii="宋体" w:hAnsi="宋体" w:cs="宋体"/>
          <w:b/>
          <w:szCs w:val="21"/>
        </w:rPr>
        <w:t>项目编号：NBITC-202530045G</w:t>
      </w:r>
    </w:p>
    <w:tbl>
      <w:tblPr>
        <w:tblStyle w:val="5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589"/>
        <w:gridCol w:w="7157"/>
        <w:gridCol w:w="746"/>
      </w:tblGrid>
      <w:tr w14:paraId="7B1D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92" w:type="pct"/>
            <w:gridSpan w:val="3"/>
            <w:tcBorders>
              <w:tl2br w:val="single" w:color="auto" w:sz="4" w:space="0"/>
            </w:tcBorders>
            <w:vAlign w:val="center"/>
          </w:tcPr>
          <w:p w14:paraId="37F18DB2">
            <w:pPr>
              <w:spacing w:line="400" w:lineRule="exact"/>
              <w:jc w:val="right"/>
              <w:rPr>
                <w:rFonts w:ascii="宋体" w:hAnsi="宋体" w:cs="宋体"/>
                <w:szCs w:val="21"/>
              </w:rPr>
            </w:pPr>
            <w:r>
              <w:rPr>
                <w:rFonts w:hint="eastAsia" w:ascii="宋体" w:hAnsi="宋体" w:cs="宋体"/>
                <w:szCs w:val="21"/>
              </w:rPr>
              <w:t>供应商</w:t>
            </w:r>
          </w:p>
          <w:p w14:paraId="48D5C5B9">
            <w:pPr>
              <w:spacing w:line="400" w:lineRule="exact"/>
              <w:rPr>
                <w:rFonts w:ascii="宋体" w:hAnsi="宋体" w:cs="宋体"/>
                <w:szCs w:val="21"/>
              </w:rPr>
            </w:pPr>
            <w:r>
              <w:rPr>
                <w:rFonts w:hint="eastAsia" w:ascii="宋体" w:hAnsi="宋体" w:cs="宋体"/>
                <w:szCs w:val="21"/>
              </w:rPr>
              <w:t>分值</w:t>
            </w:r>
          </w:p>
        </w:tc>
        <w:tc>
          <w:tcPr>
            <w:tcW w:w="407" w:type="pct"/>
            <w:vAlign w:val="center"/>
          </w:tcPr>
          <w:p w14:paraId="4C0F1ECD">
            <w:pPr>
              <w:spacing w:line="400" w:lineRule="exact"/>
              <w:jc w:val="center"/>
              <w:rPr>
                <w:rFonts w:ascii="宋体" w:hAnsi="宋体" w:cs="宋体"/>
                <w:szCs w:val="21"/>
              </w:rPr>
            </w:pPr>
            <w:r>
              <w:rPr>
                <w:rFonts w:hint="eastAsia" w:ascii="宋体" w:hAnsi="宋体" w:cs="宋体"/>
                <w:szCs w:val="21"/>
              </w:rPr>
              <w:t>分值</w:t>
            </w:r>
          </w:p>
        </w:tc>
      </w:tr>
      <w:tr w14:paraId="35A5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vAlign w:val="center"/>
          </w:tcPr>
          <w:p w14:paraId="3507C1F3">
            <w:pPr>
              <w:spacing w:line="400" w:lineRule="exact"/>
              <w:jc w:val="center"/>
              <w:rPr>
                <w:rFonts w:ascii="宋体" w:hAnsi="宋体" w:cs="宋体"/>
                <w:szCs w:val="21"/>
              </w:rPr>
            </w:pPr>
            <w:r>
              <w:rPr>
                <w:rFonts w:hint="eastAsia" w:ascii="宋体" w:hAnsi="宋体" w:cs="宋体"/>
              </w:rPr>
              <w:t>技术商务70分</w:t>
            </w:r>
          </w:p>
        </w:tc>
        <w:tc>
          <w:tcPr>
            <w:tcW w:w="321" w:type="pct"/>
            <w:vAlign w:val="center"/>
          </w:tcPr>
          <w:p w14:paraId="05A861B8">
            <w:pPr>
              <w:spacing w:line="400" w:lineRule="exact"/>
              <w:jc w:val="center"/>
              <w:rPr>
                <w:rFonts w:ascii="宋体" w:hAnsi="宋体" w:cs="宋体"/>
                <w:szCs w:val="21"/>
              </w:rPr>
            </w:pPr>
            <w:r>
              <w:rPr>
                <w:rFonts w:hint="eastAsia" w:ascii="宋体" w:hAnsi="宋体" w:cs="宋体"/>
                <w:szCs w:val="21"/>
              </w:rPr>
              <w:t>1</w:t>
            </w:r>
          </w:p>
        </w:tc>
        <w:tc>
          <w:tcPr>
            <w:tcW w:w="3902" w:type="pct"/>
            <w:vAlign w:val="center"/>
          </w:tcPr>
          <w:p w14:paraId="27B98C8A">
            <w:pPr>
              <w:spacing w:line="400" w:lineRule="exact"/>
              <w:jc w:val="left"/>
              <w:rPr>
                <w:rFonts w:ascii="宋体" w:hAnsi="宋体" w:cs="宋体"/>
                <w:szCs w:val="21"/>
              </w:rPr>
            </w:pPr>
            <w:r>
              <w:rPr>
                <w:rFonts w:hint="eastAsia" w:ascii="宋体" w:hAnsi="宋体" w:cs="宋体"/>
                <w:szCs w:val="21"/>
              </w:rPr>
              <w:t xml:space="preserve">服务需求响应情况（10分）： </w:t>
            </w:r>
          </w:p>
          <w:p w14:paraId="1451428F">
            <w:pPr>
              <w:spacing w:line="400" w:lineRule="exact"/>
              <w:jc w:val="left"/>
              <w:rPr>
                <w:rFonts w:ascii="宋体" w:hAnsi="宋体" w:cs="宋体"/>
                <w:szCs w:val="21"/>
              </w:rPr>
            </w:pPr>
            <w:r>
              <w:rPr>
                <w:rFonts w:hint="eastAsia" w:ascii="宋体" w:hAnsi="宋体" w:cs="宋体"/>
                <w:szCs w:val="21"/>
              </w:rPr>
              <w:t xml:space="preserve">根据供应商提供的针对招标文件“第三章  招标内容与服务需求”中“一、服务需求”的响应情况进行评议，每负偏离一条服务需求扣1分，扣至0分或负分作无效标处理。 </w:t>
            </w:r>
          </w:p>
        </w:tc>
        <w:tc>
          <w:tcPr>
            <w:tcW w:w="407" w:type="pct"/>
            <w:vAlign w:val="center"/>
          </w:tcPr>
          <w:p w14:paraId="0C7312D0">
            <w:pPr>
              <w:spacing w:line="400" w:lineRule="exact"/>
              <w:jc w:val="center"/>
              <w:rPr>
                <w:rFonts w:ascii="宋体" w:hAnsi="宋体" w:cs="宋体"/>
                <w:szCs w:val="21"/>
              </w:rPr>
            </w:pPr>
            <w:r>
              <w:rPr>
                <w:rFonts w:hint="eastAsia" w:ascii="宋体" w:hAnsi="宋体" w:cs="宋体"/>
                <w:szCs w:val="21"/>
              </w:rPr>
              <w:t>10</w:t>
            </w:r>
          </w:p>
        </w:tc>
      </w:tr>
      <w:tr w14:paraId="5929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2525FD08">
            <w:pPr>
              <w:spacing w:line="400" w:lineRule="exact"/>
              <w:jc w:val="center"/>
              <w:rPr>
                <w:rFonts w:ascii="宋体" w:hAnsi="宋体" w:cs="宋体"/>
              </w:rPr>
            </w:pPr>
          </w:p>
        </w:tc>
        <w:tc>
          <w:tcPr>
            <w:tcW w:w="321" w:type="pct"/>
            <w:vAlign w:val="center"/>
          </w:tcPr>
          <w:p w14:paraId="3D68E569">
            <w:pPr>
              <w:spacing w:line="400" w:lineRule="exact"/>
              <w:jc w:val="center"/>
              <w:rPr>
                <w:rFonts w:ascii="宋体" w:hAnsi="宋体" w:cs="宋体"/>
                <w:szCs w:val="21"/>
              </w:rPr>
            </w:pPr>
            <w:r>
              <w:rPr>
                <w:rFonts w:hint="eastAsia" w:ascii="宋体" w:hAnsi="宋体" w:cs="宋体"/>
                <w:szCs w:val="21"/>
              </w:rPr>
              <w:t>2</w:t>
            </w:r>
          </w:p>
        </w:tc>
        <w:tc>
          <w:tcPr>
            <w:tcW w:w="3902" w:type="pct"/>
            <w:vAlign w:val="center"/>
          </w:tcPr>
          <w:p w14:paraId="7C35CE40">
            <w:pPr>
              <w:spacing w:line="400" w:lineRule="exact"/>
              <w:jc w:val="left"/>
              <w:rPr>
                <w:rFonts w:ascii="宋体" w:hAnsi="宋体" w:cs="宋体"/>
                <w:szCs w:val="21"/>
              </w:rPr>
            </w:pPr>
            <w:r>
              <w:rPr>
                <w:rFonts w:hint="eastAsia" w:ascii="宋体" w:hAnsi="宋体" w:cs="宋体"/>
                <w:szCs w:val="21"/>
              </w:rPr>
              <w:t xml:space="preserve">根据供应商提供的针对本项目的采购需求了解程度（包含但不仅限于学校日常发生的各种零星维修现状、采购需求要求的维修服务要求等）进行综合评议（5分）： </w:t>
            </w:r>
          </w:p>
          <w:p w14:paraId="373656AD">
            <w:pPr>
              <w:spacing w:line="400" w:lineRule="exact"/>
              <w:jc w:val="left"/>
              <w:rPr>
                <w:rFonts w:ascii="宋体" w:hAnsi="宋体" w:cs="宋体"/>
                <w:szCs w:val="21"/>
              </w:rPr>
            </w:pPr>
            <w:r>
              <w:rPr>
                <w:rFonts w:hint="eastAsia" w:ascii="宋体" w:hAnsi="宋体" w:cs="宋体"/>
                <w:szCs w:val="21"/>
              </w:rPr>
              <w:t xml:space="preserve">对本项目采购需求了解深入，方案阐述清晰的得5分； </w:t>
            </w:r>
          </w:p>
          <w:p w14:paraId="3AA7F434">
            <w:pPr>
              <w:spacing w:line="400" w:lineRule="exact"/>
              <w:jc w:val="left"/>
              <w:rPr>
                <w:rFonts w:ascii="宋体" w:hAnsi="宋体" w:cs="宋体"/>
                <w:szCs w:val="21"/>
              </w:rPr>
            </w:pPr>
            <w:r>
              <w:rPr>
                <w:rFonts w:hint="eastAsia" w:ascii="宋体" w:hAnsi="宋体" w:cs="宋体"/>
                <w:szCs w:val="21"/>
              </w:rPr>
              <w:t xml:space="preserve">对本项目采购需求略有了解，方案阐述模糊的得3分； </w:t>
            </w:r>
          </w:p>
          <w:p w14:paraId="5850420F">
            <w:pPr>
              <w:spacing w:line="400" w:lineRule="exact"/>
              <w:jc w:val="left"/>
              <w:rPr>
                <w:rFonts w:ascii="宋体" w:hAnsi="宋体" w:cs="宋体"/>
                <w:szCs w:val="21"/>
              </w:rPr>
            </w:pPr>
            <w:r>
              <w:rPr>
                <w:rFonts w:hint="eastAsia" w:ascii="宋体" w:hAnsi="宋体" w:cs="宋体"/>
                <w:szCs w:val="21"/>
              </w:rPr>
              <w:t xml:space="preserve">对本项目采购需求了解不到位，方案阐述存在重大缺失的得1分； </w:t>
            </w:r>
          </w:p>
          <w:p w14:paraId="1A032B1E">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699E66F">
            <w:pPr>
              <w:spacing w:line="400" w:lineRule="exact"/>
              <w:jc w:val="center"/>
              <w:rPr>
                <w:rFonts w:ascii="宋体" w:hAnsi="宋体" w:cs="宋体"/>
                <w:szCs w:val="21"/>
              </w:rPr>
            </w:pPr>
            <w:r>
              <w:rPr>
                <w:rFonts w:hint="eastAsia" w:ascii="宋体" w:hAnsi="宋体" w:cs="宋体"/>
                <w:szCs w:val="21"/>
              </w:rPr>
              <w:t>5</w:t>
            </w:r>
          </w:p>
        </w:tc>
      </w:tr>
      <w:tr w14:paraId="0BD4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36180C87">
            <w:pPr>
              <w:spacing w:line="400" w:lineRule="exact"/>
              <w:jc w:val="center"/>
              <w:rPr>
                <w:rFonts w:ascii="宋体" w:hAnsi="宋体" w:cs="宋体"/>
              </w:rPr>
            </w:pPr>
          </w:p>
        </w:tc>
        <w:tc>
          <w:tcPr>
            <w:tcW w:w="321" w:type="pct"/>
            <w:vAlign w:val="center"/>
          </w:tcPr>
          <w:p w14:paraId="53A55B74">
            <w:pPr>
              <w:spacing w:line="400" w:lineRule="exact"/>
              <w:jc w:val="center"/>
              <w:rPr>
                <w:rFonts w:ascii="宋体" w:hAnsi="宋体" w:cs="宋体"/>
                <w:szCs w:val="21"/>
              </w:rPr>
            </w:pPr>
            <w:r>
              <w:rPr>
                <w:rFonts w:hint="eastAsia" w:ascii="宋体" w:hAnsi="宋体" w:cs="宋体"/>
                <w:szCs w:val="21"/>
              </w:rPr>
              <w:t>3</w:t>
            </w:r>
          </w:p>
        </w:tc>
        <w:tc>
          <w:tcPr>
            <w:tcW w:w="3902" w:type="pct"/>
            <w:vAlign w:val="center"/>
          </w:tcPr>
          <w:p w14:paraId="09B244C4">
            <w:pPr>
              <w:spacing w:line="400" w:lineRule="exact"/>
              <w:jc w:val="left"/>
              <w:rPr>
                <w:rFonts w:ascii="宋体" w:hAnsi="宋体" w:cs="宋体"/>
                <w:szCs w:val="21"/>
              </w:rPr>
            </w:pPr>
            <w:r>
              <w:rPr>
                <w:rFonts w:hint="eastAsia" w:ascii="宋体" w:hAnsi="宋体" w:cs="宋体"/>
                <w:szCs w:val="21"/>
              </w:rPr>
              <w:t xml:space="preserve">根据供应商提供的针对本项目的工作重难点分析及提出相应的方案和应对措施（包含但不仅限于各种零星维修任务重难点及应对措施）进行综合评议（5分）： </w:t>
            </w:r>
          </w:p>
          <w:p w14:paraId="1704BB98">
            <w:pPr>
              <w:spacing w:line="400" w:lineRule="exact"/>
              <w:jc w:val="left"/>
              <w:rPr>
                <w:rFonts w:ascii="宋体" w:hAnsi="宋体" w:cs="宋体"/>
                <w:szCs w:val="21"/>
              </w:rPr>
            </w:pPr>
            <w:r>
              <w:rPr>
                <w:rFonts w:hint="eastAsia" w:ascii="宋体" w:hAnsi="宋体" w:cs="宋体"/>
                <w:szCs w:val="21"/>
              </w:rPr>
              <w:t xml:space="preserve">工作重难点分析描述到位清晰，措施方案详细具体、可实施性强的得5分； </w:t>
            </w:r>
          </w:p>
          <w:p w14:paraId="2B9D6606">
            <w:pPr>
              <w:spacing w:line="400" w:lineRule="exact"/>
              <w:jc w:val="left"/>
              <w:rPr>
                <w:rFonts w:ascii="宋体" w:hAnsi="宋体" w:cs="宋体"/>
                <w:szCs w:val="21"/>
              </w:rPr>
            </w:pPr>
            <w:r>
              <w:rPr>
                <w:rFonts w:hint="eastAsia" w:ascii="宋体" w:hAnsi="宋体" w:cs="宋体"/>
                <w:szCs w:val="21"/>
              </w:rPr>
              <w:t xml:space="preserve">工作重难点分析描述存在缺陷，措施方案存在一定可行性的得3分； </w:t>
            </w:r>
          </w:p>
          <w:p w14:paraId="505FC9AC">
            <w:pPr>
              <w:spacing w:line="400" w:lineRule="exact"/>
              <w:jc w:val="left"/>
              <w:rPr>
                <w:rFonts w:ascii="宋体" w:hAnsi="宋体" w:cs="宋体"/>
                <w:szCs w:val="21"/>
              </w:rPr>
            </w:pPr>
            <w:r>
              <w:rPr>
                <w:rFonts w:hint="eastAsia" w:ascii="宋体" w:hAnsi="宋体" w:cs="宋体"/>
                <w:szCs w:val="21"/>
              </w:rPr>
              <w:t xml:space="preserve">工作重难点描述模糊，措施方案简单、可实施性差的得1分； </w:t>
            </w:r>
          </w:p>
          <w:p w14:paraId="05C8AEFE">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7EEE0223">
            <w:pPr>
              <w:spacing w:line="400" w:lineRule="exact"/>
              <w:jc w:val="center"/>
              <w:rPr>
                <w:rFonts w:ascii="宋体" w:hAnsi="宋体" w:cs="宋体"/>
                <w:szCs w:val="21"/>
              </w:rPr>
            </w:pPr>
            <w:r>
              <w:rPr>
                <w:rFonts w:hint="eastAsia" w:ascii="宋体" w:hAnsi="宋体" w:cs="宋体"/>
                <w:szCs w:val="21"/>
              </w:rPr>
              <w:t>5</w:t>
            </w:r>
          </w:p>
        </w:tc>
      </w:tr>
      <w:tr w14:paraId="3180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051EB888">
            <w:pPr>
              <w:spacing w:line="400" w:lineRule="exact"/>
              <w:jc w:val="center"/>
              <w:rPr>
                <w:rFonts w:ascii="宋体" w:hAnsi="宋体" w:cs="宋体"/>
              </w:rPr>
            </w:pPr>
          </w:p>
        </w:tc>
        <w:tc>
          <w:tcPr>
            <w:tcW w:w="321" w:type="pct"/>
            <w:vAlign w:val="center"/>
          </w:tcPr>
          <w:p w14:paraId="0699F2CE">
            <w:pPr>
              <w:spacing w:line="400" w:lineRule="exact"/>
              <w:jc w:val="center"/>
              <w:rPr>
                <w:rFonts w:ascii="宋体" w:hAnsi="宋体" w:cs="宋体"/>
                <w:szCs w:val="21"/>
              </w:rPr>
            </w:pPr>
            <w:r>
              <w:rPr>
                <w:rFonts w:hint="eastAsia" w:ascii="宋体" w:hAnsi="宋体" w:cs="宋体"/>
                <w:szCs w:val="21"/>
              </w:rPr>
              <w:t>4</w:t>
            </w:r>
          </w:p>
        </w:tc>
        <w:tc>
          <w:tcPr>
            <w:tcW w:w="3902" w:type="pct"/>
            <w:vAlign w:val="center"/>
          </w:tcPr>
          <w:p w14:paraId="5B04818E">
            <w:pPr>
              <w:spacing w:line="400" w:lineRule="exact"/>
              <w:jc w:val="left"/>
              <w:rPr>
                <w:rFonts w:ascii="宋体" w:hAnsi="宋体" w:cs="宋体"/>
                <w:szCs w:val="21"/>
              </w:rPr>
            </w:pPr>
            <w:r>
              <w:rPr>
                <w:rFonts w:hint="eastAsia" w:ascii="宋体" w:hAnsi="宋体" w:cs="宋体"/>
                <w:szCs w:val="21"/>
              </w:rPr>
              <w:t xml:space="preserve">根据供应商提供的针对本项目的内部管理制度情况（包含但不仅限于考核方案、培训制度、奖惩措施、人员保障方案等）进行综合评议（6分）： </w:t>
            </w:r>
          </w:p>
          <w:p w14:paraId="56EB11AE">
            <w:pPr>
              <w:spacing w:line="400" w:lineRule="exact"/>
              <w:jc w:val="left"/>
              <w:rPr>
                <w:rFonts w:ascii="宋体" w:hAnsi="宋体" w:cs="宋体"/>
                <w:szCs w:val="21"/>
              </w:rPr>
            </w:pPr>
            <w:r>
              <w:rPr>
                <w:rFonts w:hint="eastAsia" w:ascii="宋体" w:hAnsi="宋体" w:cs="宋体"/>
                <w:szCs w:val="21"/>
              </w:rPr>
              <w:t xml:space="preserve">内部管理制度全面、合理、可实施性强的得6分； </w:t>
            </w:r>
          </w:p>
          <w:p w14:paraId="13122C09">
            <w:pPr>
              <w:spacing w:line="400" w:lineRule="exact"/>
              <w:jc w:val="left"/>
              <w:rPr>
                <w:rFonts w:ascii="宋体" w:hAnsi="宋体" w:cs="宋体"/>
                <w:szCs w:val="21"/>
              </w:rPr>
            </w:pPr>
            <w:r>
              <w:rPr>
                <w:rFonts w:hint="eastAsia" w:ascii="宋体" w:hAnsi="宋体" w:cs="宋体"/>
                <w:szCs w:val="21"/>
              </w:rPr>
              <w:t xml:space="preserve">内部管理制度比较完整、较合理、存在一定可行性的得4分； </w:t>
            </w:r>
          </w:p>
          <w:p w14:paraId="3B30175B">
            <w:pPr>
              <w:spacing w:line="400" w:lineRule="exact"/>
              <w:jc w:val="left"/>
              <w:rPr>
                <w:rFonts w:ascii="宋体" w:hAnsi="宋体" w:cs="宋体"/>
                <w:szCs w:val="21"/>
              </w:rPr>
            </w:pPr>
            <w:r>
              <w:rPr>
                <w:rFonts w:hint="eastAsia" w:ascii="宋体" w:hAnsi="宋体" w:cs="宋体"/>
                <w:szCs w:val="21"/>
              </w:rPr>
              <w:t xml:space="preserve">内部管理制度存在缺陷，可实施性差的得2分； </w:t>
            </w:r>
          </w:p>
          <w:p w14:paraId="3EFCDFD7">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6241686">
            <w:pPr>
              <w:spacing w:line="400" w:lineRule="exact"/>
              <w:jc w:val="center"/>
              <w:rPr>
                <w:rFonts w:ascii="宋体" w:hAnsi="宋体" w:cs="宋体"/>
              </w:rPr>
            </w:pPr>
            <w:r>
              <w:rPr>
                <w:rFonts w:hint="eastAsia" w:ascii="宋体" w:hAnsi="宋体" w:cs="宋体"/>
              </w:rPr>
              <w:t>6</w:t>
            </w:r>
          </w:p>
        </w:tc>
      </w:tr>
      <w:tr w14:paraId="4CD8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31F45896">
            <w:pPr>
              <w:spacing w:line="400" w:lineRule="exact"/>
              <w:jc w:val="center"/>
              <w:rPr>
                <w:rFonts w:ascii="宋体" w:hAnsi="宋体" w:cs="宋体"/>
              </w:rPr>
            </w:pPr>
          </w:p>
        </w:tc>
        <w:tc>
          <w:tcPr>
            <w:tcW w:w="321" w:type="pct"/>
            <w:vAlign w:val="center"/>
          </w:tcPr>
          <w:p w14:paraId="05F74897">
            <w:pPr>
              <w:spacing w:line="400" w:lineRule="exact"/>
              <w:jc w:val="center"/>
              <w:rPr>
                <w:rFonts w:ascii="宋体" w:hAnsi="宋体" w:cs="宋体"/>
                <w:szCs w:val="21"/>
              </w:rPr>
            </w:pPr>
            <w:r>
              <w:rPr>
                <w:rFonts w:hint="eastAsia" w:ascii="宋体" w:hAnsi="宋体" w:cs="宋体"/>
                <w:szCs w:val="21"/>
              </w:rPr>
              <w:t>5</w:t>
            </w:r>
          </w:p>
        </w:tc>
        <w:tc>
          <w:tcPr>
            <w:tcW w:w="3902" w:type="pct"/>
            <w:vAlign w:val="center"/>
          </w:tcPr>
          <w:p w14:paraId="7AA87104">
            <w:pPr>
              <w:spacing w:line="400" w:lineRule="exact"/>
              <w:jc w:val="left"/>
              <w:rPr>
                <w:rFonts w:ascii="宋体" w:hAnsi="宋体" w:cs="宋体"/>
                <w:szCs w:val="21"/>
              </w:rPr>
            </w:pPr>
            <w:r>
              <w:rPr>
                <w:rFonts w:hint="eastAsia" w:ascii="宋体" w:hAnsi="宋体" w:cs="宋体"/>
                <w:szCs w:val="21"/>
              </w:rPr>
              <w:t xml:space="preserve">根据供应商提供的针对本项目的维修施工组织方案（包含但不仅限于日常零星维修、特种作业及安全性要求较高的维修方案及紧急事故抢修抢险方案）的合理性、专业性进行综合评议（6分）： </w:t>
            </w:r>
          </w:p>
          <w:p w14:paraId="2B048E15">
            <w:pPr>
              <w:spacing w:line="400" w:lineRule="exact"/>
              <w:jc w:val="left"/>
              <w:rPr>
                <w:rFonts w:ascii="宋体" w:hAnsi="宋体" w:cs="宋体"/>
                <w:szCs w:val="21"/>
              </w:rPr>
            </w:pPr>
            <w:r>
              <w:rPr>
                <w:rFonts w:hint="eastAsia" w:ascii="宋体" w:hAnsi="宋体" w:cs="宋体"/>
                <w:szCs w:val="21"/>
              </w:rPr>
              <w:t xml:space="preserve">有完善的维修施工组织方案，有针对性、可实施性强的得6分； </w:t>
            </w:r>
          </w:p>
          <w:p w14:paraId="68CB7732">
            <w:pPr>
              <w:spacing w:line="400" w:lineRule="exact"/>
              <w:jc w:val="left"/>
              <w:rPr>
                <w:rFonts w:ascii="宋体" w:hAnsi="宋体" w:cs="宋体"/>
                <w:szCs w:val="21"/>
              </w:rPr>
            </w:pPr>
            <w:r>
              <w:rPr>
                <w:rFonts w:hint="eastAsia" w:ascii="宋体" w:hAnsi="宋体" w:cs="宋体"/>
                <w:szCs w:val="21"/>
              </w:rPr>
              <w:t xml:space="preserve">有较完善的维修施工组织方案，较有针对性、可实施性较强的得4分； </w:t>
            </w:r>
          </w:p>
          <w:p w14:paraId="60A8A283">
            <w:pPr>
              <w:spacing w:line="400" w:lineRule="exact"/>
              <w:jc w:val="left"/>
              <w:rPr>
                <w:rFonts w:ascii="宋体" w:hAnsi="宋体" w:cs="宋体"/>
                <w:szCs w:val="21"/>
              </w:rPr>
            </w:pPr>
            <w:r>
              <w:rPr>
                <w:rFonts w:hint="eastAsia" w:ascii="宋体" w:hAnsi="宋体" w:cs="宋体"/>
                <w:szCs w:val="21"/>
              </w:rPr>
              <w:t xml:space="preserve">维修施工组织方案不完善，可实施性不强，可能会影响施工质量的得2分； </w:t>
            </w:r>
          </w:p>
          <w:p w14:paraId="406F6444">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C665508">
            <w:pPr>
              <w:spacing w:line="400" w:lineRule="exact"/>
              <w:jc w:val="center"/>
              <w:rPr>
                <w:rFonts w:ascii="宋体" w:hAnsi="宋体" w:cs="宋体"/>
              </w:rPr>
            </w:pPr>
            <w:r>
              <w:rPr>
                <w:rFonts w:hint="eastAsia" w:ascii="宋体" w:hAnsi="宋体" w:cs="宋体"/>
              </w:rPr>
              <w:t>6</w:t>
            </w:r>
          </w:p>
        </w:tc>
      </w:tr>
      <w:tr w14:paraId="2B6C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31C7DEE6">
            <w:pPr>
              <w:spacing w:line="400" w:lineRule="exact"/>
              <w:jc w:val="center"/>
              <w:rPr>
                <w:rFonts w:ascii="宋体" w:hAnsi="宋体" w:cs="宋体"/>
              </w:rPr>
            </w:pPr>
          </w:p>
        </w:tc>
        <w:tc>
          <w:tcPr>
            <w:tcW w:w="321" w:type="pct"/>
            <w:vAlign w:val="center"/>
          </w:tcPr>
          <w:p w14:paraId="5BBEE290">
            <w:pPr>
              <w:spacing w:line="400" w:lineRule="exact"/>
              <w:jc w:val="center"/>
              <w:rPr>
                <w:rFonts w:ascii="宋体" w:hAnsi="宋体" w:cs="宋体"/>
                <w:szCs w:val="21"/>
              </w:rPr>
            </w:pPr>
            <w:r>
              <w:rPr>
                <w:rFonts w:hint="eastAsia" w:ascii="宋体" w:hAnsi="宋体" w:cs="宋体"/>
                <w:szCs w:val="21"/>
              </w:rPr>
              <w:t>6</w:t>
            </w:r>
          </w:p>
        </w:tc>
        <w:tc>
          <w:tcPr>
            <w:tcW w:w="3902" w:type="pct"/>
            <w:vAlign w:val="center"/>
          </w:tcPr>
          <w:p w14:paraId="45069351">
            <w:pPr>
              <w:spacing w:line="400" w:lineRule="exact"/>
              <w:jc w:val="left"/>
              <w:rPr>
                <w:rFonts w:ascii="宋体" w:hAnsi="宋体" w:cs="宋体"/>
                <w:szCs w:val="21"/>
              </w:rPr>
            </w:pPr>
            <w:r>
              <w:rPr>
                <w:rFonts w:hint="eastAsia" w:ascii="宋体" w:hAnsi="宋体" w:cs="宋体"/>
                <w:szCs w:val="21"/>
              </w:rPr>
              <w:t xml:space="preserve">根据供应商提供的针对本项目的维修施工进度保证措施的合理性、可操作性性进行综合评议（6分）： </w:t>
            </w:r>
          </w:p>
          <w:p w14:paraId="284E5E92">
            <w:pPr>
              <w:spacing w:line="400" w:lineRule="exact"/>
              <w:jc w:val="left"/>
              <w:rPr>
                <w:rFonts w:ascii="宋体" w:hAnsi="宋体" w:cs="宋体"/>
                <w:szCs w:val="21"/>
              </w:rPr>
            </w:pPr>
            <w:r>
              <w:rPr>
                <w:rFonts w:hint="eastAsia" w:ascii="宋体" w:hAnsi="宋体" w:cs="宋体"/>
                <w:szCs w:val="21"/>
              </w:rPr>
              <w:t xml:space="preserve">施工进度保证措施合理有效，能够确保按照规定进度完成施工的得6分； </w:t>
            </w:r>
          </w:p>
          <w:p w14:paraId="618EE034">
            <w:pPr>
              <w:spacing w:line="400" w:lineRule="exact"/>
              <w:jc w:val="left"/>
              <w:rPr>
                <w:rFonts w:ascii="宋体" w:hAnsi="宋体" w:cs="宋体"/>
                <w:szCs w:val="21"/>
              </w:rPr>
            </w:pPr>
            <w:r>
              <w:rPr>
                <w:rFonts w:hint="eastAsia" w:ascii="宋体" w:hAnsi="宋体" w:cs="宋体"/>
                <w:szCs w:val="21"/>
              </w:rPr>
              <w:t xml:space="preserve">施工进度及工期保证措施全面，能够基本保证按规定进度完成施工的得4分； </w:t>
            </w:r>
          </w:p>
          <w:p w14:paraId="413C0A93">
            <w:pPr>
              <w:spacing w:line="400" w:lineRule="exact"/>
              <w:jc w:val="left"/>
              <w:rPr>
                <w:rFonts w:ascii="宋体" w:hAnsi="宋体" w:cs="宋体"/>
                <w:szCs w:val="21"/>
              </w:rPr>
            </w:pPr>
            <w:r>
              <w:rPr>
                <w:rFonts w:hint="eastAsia" w:ascii="宋体" w:hAnsi="宋体" w:cs="宋体"/>
                <w:szCs w:val="21"/>
              </w:rPr>
              <w:t xml:space="preserve">施工进度及工期保证措施存在缺陷，影响施工进度的得2分； </w:t>
            </w:r>
          </w:p>
          <w:p w14:paraId="376E8185">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256B962C">
            <w:pPr>
              <w:spacing w:line="400" w:lineRule="exact"/>
              <w:jc w:val="center"/>
              <w:rPr>
                <w:rFonts w:ascii="宋体" w:hAnsi="宋体" w:cs="宋体"/>
              </w:rPr>
            </w:pPr>
            <w:r>
              <w:rPr>
                <w:rFonts w:hint="eastAsia" w:ascii="宋体" w:hAnsi="宋体" w:cs="宋体"/>
              </w:rPr>
              <w:t>6</w:t>
            </w:r>
          </w:p>
        </w:tc>
      </w:tr>
      <w:tr w14:paraId="6B34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0A1D0727">
            <w:pPr>
              <w:spacing w:line="400" w:lineRule="exact"/>
              <w:jc w:val="center"/>
              <w:rPr>
                <w:rFonts w:ascii="宋体" w:hAnsi="宋体" w:cs="宋体"/>
              </w:rPr>
            </w:pPr>
          </w:p>
        </w:tc>
        <w:tc>
          <w:tcPr>
            <w:tcW w:w="321" w:type="pct"/>
            <w:vAlign w:val="center"/>
          </w:tcPr>
          <w:p w14:paraId="16A80CD5">
            <w:pPr>
              <w:spacing w:line="400" w:lineRule="exact"/>
              <w:jc w:val="center"/>
              <w:rPr>
                <w:rFonts w:ascii="宋体" w:hAnsi="宋体" w:cs="宋体"/>
                <w:szCs w:val="21"/>
              </w:rPr>
            </w:pPr>
            <w:r>
              <w:rPr>
                <w:rFonts w:hint="eastAsia" w:ascii="宋体" w:hAnsi="宋体" w:cs="宋体"/>
                <w:szCs w:val="21"/>
              </w:rPr>
              <w:t>7</w:t>
            </w:r>
          </w:p>
        </w:tc>
        <w:tc>
          <w:tcPr>
            <w:tcW w:w="3902" w:type="pct"/>
            <w:vAlign w:val="center"/>
          </w:tcPr>
          <w:p w14:paraId="4800FA8E">
            <w:pPr>
              <w:spacing w:line="400" w:lineRule="exact"/>
              <w:jc w:val="left"/>
              <w:rPr>
                <w:rFonts w:ascii="宋体" w:hAnsi="宋体" w:cs="宋体"/>
                <w:szCs w:val="21"/>
              </w:rPr>
            </w:pPr>
            <w:r>
              <w:rPr>
                <w:rFonts w:hint="eastAsia" w:ascii="宋体" w:hAnsi="宋体" w:cs="宋体"/>
                <w:szCs w:val="21"/>
              </w:rPr>
              <w:t xml:space="preserve">根据供应商提供的针对本项目的施工质量保证措施是否完善，是否确保后续施工质量达到一次性验收合格进行综合评议（6分）： </w:t>
            </w:r>
          </w:p>
          <w:p w14:paraId="6898F5BF">
            <w:pPr>
              <w:spacing w:line="400" w:lineRule="exact"/>
              <w:jc w:val="left"/>
              <w:rPr>
                <w:rFonts w:ascii="宋体" w:hAnsi="宋体" w:cs="宋体"/>
                <w:szCs w:val="21"/>
              </w:rPr>
            </w:pPr>
            <w:r>
              <w:rPr>
                <w:rFonts w:hint="eastAsia" w:ascii="宋体" w:hAnsi="宋体" w:cs="宋体"/>
                <w:szCs w:val="21"/>
              </w:rPr>
              <w:t>质量保证措施完善，能够确保后续施工质量达到一次性验收合格的得6分；</w:t>
            </w:r>
          </w:p>
          <w:p w14:paraId="4F188A43">
            <w:pPr>
              <w:spacing w:line="400" w:lineRule="exact"/>
              <w:jc w:val="left"/>
              <w:rPr>
                <w:rFonts w:ascii="宋体" w:hAnsi="宋体" w:cs="宋体"/>
                <w:szCs w:val="21"/>
              </w:rPr>
            </w:pPr>
            <w:r>
              <w:rPr>
                <w:rFonts w:hint="eastAsia" w:ascii="宋体" w:hAnsi="宋体" w:cs="宋体"/>
                <w:szCs w:val="21"/>
              </w:rPr>
              <w:t xml:space="preserve">质量保证措施较为完善，能够基本保证后续施工质量达到一次性验收合格的得4分； </w:t>
            </w:r>
          </w:p>
          <w:p w14:paraId="7B7CF910">
            <w:pPr>
              <w:spacing w:line="400" w:lineRule="exact"/>
              <w:jc w:val="left"/>
              <w:rPr>
                <w:rFonts w:ascii="宋体" w:hAnsi="宋体" w:cs="宋体"/>
                <w:szCs w:val="21"/>
              </w:rPr>
            </w:pPr>
            <w:r>
              <w:rPr>
                <w:rFonts w:hint="eastAsia" w:ascii="宋体" w:hAnsi="宋体" w:cs="宋体"/>
                <w:szCs w:val="21"/>
              </w:rPr>
              <w:t xml:space="preserve">质量保证措施有缺陷，影响施工质量的得2分； </w:t>
            </w:r>
          </w:p>
          <w:p w14:paraId="046BDB05">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38BDFA33">
            <w:pPr>
              <w:spacing w:line="400" w:lineRule="exact"/>
              <w:jc w:val="center"/>
              <w:rPr>
                <w:rFonts w:ascii="宋体" w:hAnsi="宋体" w:cs="宋体"/>
              </w:rPr>
            </w:pPr>
            <w:r>
              <w:rPr>
                <w:rFonts w:hint="eastAsia" w:ascii="宋体" w:hAnsi="宋体" w:cs="宋体"/>
              </w:rPr>
              <w:t>6</w:t>
            </w:r>
          </w:p>
        </w:tc>
      </w:tr>
      <w:tr w14:paraId="404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51F60C91">
            <w:pPr>
              <w:spacing w:line="400" w:lineRule="exact"/>
              <w:jc w:val="center"/>
              <w:rPr>
                <w:rFonts w:ascii="宋体" w:hAnsi="宋体" w:cs="宋体"/>
              </w:rPr>
            </w:pPr>
          </w:p>
        </w:tc>
        <w:tc>
          <w:tcPr>
            <w:tcW w:w="321" w:type="pct"/>
            <w:vAlign w:val="center"/>
          </w:tcPr>
          <w:p w14:paraId="674D093D">
            <w:pPr>
              <w:spacing w:line="400" w:lineRule="exact"/>
              <w:jc w:val="center"/>
              <w:rPr>
                <w:rFonts w:ascii="宋体" w:hAnsi="宋体" w:cs="宋体"/>
                <w:szCs w:val="21"/>
              </w:rPr>
            </w:pPr>
            <w:r>
              <w:rPr>
                <w:rFonts w:hint="eastAsia" w:ascii="宋体" w:hAnsi="宋体" w:cs="宋体"/>
                <w:szCs w:val="21"/>
              </w:rPr>
              <w:t>8</w:t>
            </w:r>
          </w:p>
        </w:tc>
        <w:tc>
          <w:tcPr>
            <w:tcW w:w="3902" w:type="pct"/>
            <w:vAlign w:val="center"/>
          </w:tcPr>
          <w:p w14:paraId="11685EF3">
            <w:pPr>
              <w:spacing w:line="400" w:lineRule="exact"/>
              <w:jc w:val="left"/>
              <w:rPr>
                <w:rFonts w:ascii="宋体" w:hAnsi="宋体" w:cs="宋体"/>
                <w:szCs w:val="21"/>
              </w:rPr>
            </w:pPr>
            <w:r>
              <w:rPr>
                <w:rFonts w:hint="eastAsia" w:ascii="宋体" w:hAnsi="宋体" w:cs="宋体"/>
                <w:szCs w:val="21"/>
              </w:rPr>
              <w:t xml:space="preserve">根据供应商提供的针对本项目的维修施工后的施工垃圾及生活垃圾处置方案（是否能及时清运、是否设立专门垃圾处置服务点情况）进行综合评议（6分）： </w:t>
            </w:r>
          </w:p>
          <w:p w14:paraId="6C0F586E">
            <w:pPr>
              <w:spacing w:line="400" w:lineRule="exact"/>
              <w:jc w:val="left"/>
              <w:rPr>
                <w:rFonts w:ascii="宋体" w:hAnsi="宋体" w:cs="宋体"/>
                <w:szCs w:val="21"/>
              </w:rPr>
            </w:pPr>
            <w:r>
              <w:rPr>
                <w:rFonts w:hint="eastAsia" w:ascii="宋体" w:hAnsi="宋体" w:cs="宋体"/>
                <w:szCs w:val="21"/>
              </w:rPr>
              <w:t xml:space="preserve">清运方案详细完整，有专门设立的垃圾处置服务点的得6分； </w:t>
            </w:r>
          </w:p>
          <w:p w14:paraId="23C07118">
            <w:pPr>
              <w:spacing w:line="400" w:lineRule="exact"/>
              <w:jc w:val="left"/>
              <w:rPr>
                <w:rFonts w:ascii="宋体" w:hAnsi="宋体" w:cs="宋体"/>
                <w:szCs w:val="21"/>
              </w:rPr>
            </w:pPr>
            <w:r>
              <w:rPr>
                <w:rFonts w:hint="eastAsia" w:ascii="宋体" w:hAnsi="宋体" w:cs="宋体"/>
                <w:szCs w:val="21"/>
              </w:rPr>
              <w:t xml:space="preserve">清运方案较详细完整，有专门设立的垃圾处置服务点但不满足本项目处置要求的得4分； </w:t>
            </w:r>
          </w:p>
          <w:p w14:paraId="28BF6662">
            <w:pPr>
              <w:spacing w:line="400" w:lineRule="exact"/>
              <w:jc w:val="left"/>
              <w:rPr>
                <w:rFonts w:ascii="宋体" w:hAnsi="宋体" w:cs="宋体"/>
                <w:szCs w:val="21"/>
              </w:rPr>
            </w:pPr>
            <w:r>
              <w:rPr>
                <w:rFonts w:hint="eastAsia" w:ascii="宋体" w:hAnsi="宋体" w:cs="宋体"/>
                <w:szCs w:val="21"/>
              </w:rPr>
              <w:t xml:space="preserve">清运方案不详细完整，未设立垃圾清运处置点的得2分； </w:t>
            </w:r>
          </w:p>
          <w:p w14:paraId="51C78E13">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6FA24BE3">
            <w:pPr>
              <w:spacing w:line="400" w:lineRule="exact"/>
              <w:jc w:val="center"/>
              <w:rPr>
                <w:rFonts w:ascii="宋体" w:hAnsi="宋体" w:cs="宋体"/>
              </w:rPr>
            </w:pPr>
            <w:r>
              <w:rPr>
                <w:rFonts w:hint="eastAsia" w:ascii="宋体" w:hAnsi="宋体" w:cs="宋体"/>
              </w:rPr>
              <w:t>6</w:t>
            </w:r>
          </w:p>
        </w:tc>
      </w:tr>
      <w:tr w14:paraId="25C8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5F434F76">
            <w:pPr>
              <w:spacing w:line="400" w:lineRule="exact"/>
              <w:jc w:val="center"/>
              <w:rPr>
                <w:rFonts w:ascii="宋体" w:hAnsi="宋体" w:cs="宋体"/>
              </w:rPr>
            </w:pPr>
          </w:p>
        </w:tc>
        <w:tc>
          <w:tcPr>
            <w:tcW w:w="321" w:type="pct"/>
            <w:vAlign w:val="center"/>
          </w:tcPr>
          <w:p w14:paraId="344C3FD4">
            <w:pPr>
              <w:spacing w:line="400" w:lineRule="exact"/>
              <w:jc w:val="center"/>
              <w:rPr>
                <w:rFonts w:ascii="宋体" w:hAnsi="宋体" w:cs="宋体"/>
                <w:szCs w:val="21"/>
              </w:rPr>
            </w:pPr>
            <w:r>
              <w:rPr>
                <w:rFonts w:hint="eastAsia" w:ascii="宋体" w:hAnsi="宋体" w:cs="宋体"/>
                <w:szCs w:val="21"/>
              </w:rPr>
              <w:t>9</w:t>
            </w:r>
          </w:p>
        </w:tc>
        <w:tc>
          <w:tcPr>
            <w:tcW w:w="3902" w:type="pct"/>
            <w:vAlign w:val="center"/>
          </w:tcPr>
          <w:p w14:paraId="6C39794F">
            <w:pPr>
              <w:spacing w:line="400" w:lineRule="exact"/>
              <w:jc w:val="left"/>
              <w:rPr>
                <w:rFonts w:ascii="宋体" w:hAnsi="宋体" w:cs="宋体"/>
                <w:szCs w:val="21"/>
              </w:rPr>
            </w:pPr>
            <w:r>
              <w:rPr>
                <w:rFonts w:hint="eastAsia" w:ascii="宋体" w:hAnsi="宋体" w:cs="宋体"/>
                <w:szCs w:val="21"/>
              </w:rPr>
              <w:t xml:space="preserve">根据供应商提供的针对本项目的维修过程中文明及安全施工措施，特别是有特种作业及安全性要求较高的维修任务的文明及安全施工措施进行综合评议（6分）： </w:t>
            </w:r>
          </w:p>
          <w:p w14:paraId="73EFCEF9">
            <w:pPr>
              <w:spacing w:line="400" w:lineRule="exact"/>
              <w:jc w:val="left"/>
              <w:rPr>
                <w:rFonts w:ascii="宋体" w:hAnsi="宋体" w:cs="宋体"/>
                <w:szCs w:val="21"/>
              </w:rPr>
            </w:pPr>
            <w:r>
              <w:rPr>
                <w:rFonts w:hint="eastAsia" w:ascii="宋体" w:hAnsi="宋体" w:cs="宋体"/>
                <w:szCs w:val="21"/>
              </w:rPr>
              <w:t xml:space="preserve">安全生产、文明施工措施方案全面有效，能够确保合同履行过程中不出现安全事故及不文明施工的得6分； </w:t>
            </w:r>
          </w:p>
          <w:p w14:paraId="51E40949">
            <w:pPr>
              <w:spacing w:line="400" w:lineRule="exact"/>
              <w:jc w:val="left"/>
              <w:rPr>
                <w:rFonts w:ascii="宋体" w:hAnsi="宋体" w:cs="宋体"/>
                <w:szCs w:val="21"/>
              </w:rPr>
            </w:pPr>
            <w:r>
              <w:rPr>
                <w:rFonts w:hint="eastAsia" w:ascii="宋体" w:hAnsi="宋体" w:cs="宋体"/>
                <w:szCs w:val="21"/>
              </w:rPr>
              <w:t xml:space="preserve">安全生产、文明施工措施方案较全面能够基本保证合同履行过程中不出现安全事故及不文明施工的得4分； </w:t>
            </w:r>
          </w:p>
          <w:p w14:paraId="344525D7">
            <w:pPr>
              <w:spacing w:line="400" w:lineRule="exact"/>
              <w:jc w:val="left"/>
              <w:rPr>
                <w:rFonts w:ascii="宋体" w:hAnsi="宋体" w:cs="宋体"/>
                <w:szCs w:val="21"/>
              </w:rPr>
            </w:pPr>
            <w:r>
              <w:rPr>
                <w:rFonts w:hint="eastAsia" w:ascii="宋体" w:hAnsi="宋体" w:cs="宋体"/>
                <w:szCs w:val="21"/>
              </w:rPr>
              <w:t xml:space="preserve">安全生产、文明施工措施方案不够完善有出现安全事故或不文明施工隐患的得2分； </w:t>
            </w:r>
          </w:p>
          <w:p w14:paraId="5BC9674B">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588C9F4E">
            <w:pPr>
              <w:spacing w:line="400" w:lineRule="exact"/>
              <w:jc w:val="center"/>
              <w:rPr>
                <w:rFonts w:ascii="宋体" w:hAnsi="宋体" w:cs="宋体"/>
              </w:rPr>
            </w:pPr>
            <w:r>
              <w:rPr>
                <w:rFonts w:hint="eastAsia" w:ascii="宋体" w:hAnsi="宋体" w:cs="宋体"/>
              </w:rPr>
              <w:t>6</w:t>
            </w:r>
          </w:p>
        </w:tc>
      </w:tr>
      <w:tr w14:paraId="3D09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13E03F82">
            <w:pPr>
              <w:spacing w:line="400" w:lineRule="exact"/>
              <w:jc w:val="center"/>
              <w:rPr>
                <w:rFonts w:ascii="宋体" w:hAnsi="宋体" w:cs="宋体"/>
              </w:rPr>
            </w:pPr>
          </w:p>
        </w:tc>
        <w:tc>
          <w:tcPr>
            <w:tcW w:w="321" w:type="pct"/>
            <w:vAlign w:val="center"/>
          </w:tcPr>
          <w:p w14:paraId="1CF1251C">
            <w:pPr>
              <w:spacing w:line="400" w:lineRule="exact"/>
              <w:jc w:val="center"/>
              <w:rPr>
                <w:rFonts w:ascii="宋体" w:hAnsi="宋体" w:cs="宋体"/>
                <w:szCs w:val="21"/>
              </w:rPr>
            </w:pPr>
            <w:r>
              <w:rPr>
                <w:rFonts w:hint="eastAsia" w:ascii="宋体" w:hAnsi="宋体" w:cs="宋体"/>
                <w:szCs w:val="21"/>
              </w:rPr>
              <w:t>10</w:t>
            </w:r>
          </w:p>
        </w:tc>
        <w:tc>
          <w:tcPr>
            <w:tcW w:w="3902" w:type="pct"/>
            <w:vAlign w:val="center"/>
          </w:tcPr>
          <w:p w14:paraId="6A297691">
            <w:pPr>
              <w:spacing w:line="400" w:lineRule="exact"/>
              <w:jc w:val="left"/>
              <w:rPr>
                <w:rFonts w:ascii="宋体" w:hAnsi="宋体" w:cs="宋体"/>
                <w:szCs w:val="21"/>
              </w:rPr>
            </w:pPr>
            <w:r>
              <w:rPr>
                <w:rFonts w:hint="eastAsia" w:ascii="宋体" w:hAnsi="宋体" w:cs="宋体"/>
                <w:szCs w:val="21"/>
              </w:rPr>
              <w:t xml:space="preserve">根据供应商提供的针对本项目的维修使用材料质量保证措施（包含但不仅限于墙面乳胶漆、木门、门窗等油漆、室外铁件油漆、铸铁窨井盖、混凝土等）进行评议（6分）： </w:t>
            </w:r>
          </w:p>
          <w:p w14:paraId="53B678E2">
            <w:pPr>
              <w:spacing w:line="400" w:lineRule="exact"/>
              <w:jc w:val="left"/>
              <w:rPr>
                <w:rFonts w:ascii="宋体" w:hAnsi="宋体" w:cs="宋体"/>
                <w:szCs w:val="21"/>
              </w:rPr>
            </w:pPr>
            <w:r>
              <w:rPr>
                <w:rFonts w:hint="eastAsia" w:ascii="宋体" w:hAnsi="宋体" w:cs="宋体"/>
                <w:szCs w:val="21"/>
              </w:rPr>
              <w:t xml:space="preserve">质量保证措施方案完整、合理，优于招标需求的得6分； </w:t>
            </w:r>
          </w:p>
          <w:p w14:paraId="1A4858A3">
            <w:pPr>
              <w:spacing w:line="400" w:lineRule="exact"/>
              <w:jc w:val="left"/>
              <w:rPr>
                <w:rFonts w:ascii="宋体" w:hAnsi="宋体" w:cs="宋体"/>
                <w:szCs w:val="21"/>
              </w:rPr>
            </w:pPr>
            <w:r>
              <w:rPr>
                <w:rFonts w:hint="eastAsia" w:ascii="宋体" w:hAnsi="宋体" w:cs="宋体"/>
                <w:szCs w:val="21"/>
              </w:rPr>
              <w:t xml:space="preserve">质量保证措施方案较完整、合理，与招标需求基本一致的得4分； </w:t>
            </w:r>
          </w:p>
          <w:p w14:paraId="647D1338">
            <w:pPr>
              <w:spacing w:line="400" w:lineRule="exact"/>
              <w:jc w:val="left"/>
              <w:rPr>
                <w:rFonts w:ascii="宋体" w:hAnsi="宋体" w:cs="宋体"/>
                <w:szCs w:val="21"/>
              </w:rPr>
            </w:pPr>
            <w:r>
              <w:rPr>
                <w:rFonts w:hint="eastAsia" w:ascii="宋体" w:hAnsi="宋体" w:cs="宋体"/>
                <w:szCs w:val="21"/>
              </w:rPr>
              <w:t xml:space="preserve">质量保证措施方案存在缺陷，无法满足招标需求的得2分； </w:t>
            </w:r>
          </w:p>
          <w:p w14:paraId="2D57396A">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6426AD5">
            <w:pPr>
              <w:spacing w:line="400" w:lineRule="exact"/>
              <w:jc w:val="center"/>
              <w:rPr>
                <w:rFonts w:ascii="宋体" w:hAnsi="宋体" w:cs="宋体"/>
              </w:rPr>
            </w:pPr>
            <w:r>
              <w:rPr>
                <w:rFonts w:hint="eastAsia" w:ascii="宋体" w:hAnsi="宋体" w:cs="宋体"/>
              </w:rPr>
              <w:t>6</w:t>
            </w:r>
          </w:p>
        </w:tc>
      </w:tr>
      <w:tr w14:paraId="1F78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22274444">
            <w:pPr>
              <w:spacing w:line="400" w:lineRule="exact"/>
              <w:jc w:val="center"/>
              <w:rPr>
                <w:rFonts w:ascii="宋体" w:hAnsi="宋体" w:cs="宋体"/>
              </w:rPr>
            </w:pPr>
          </w:p>
        </w:tc>
        <w:tc>
          <w:tcPr>
            <w:tcW w:w="321" w:type="pct"/>
            <w:vAlign w:val="center"/>
          </w:tcPr>
          <w:p w14:paraId="5772B8B2">
            <w:pPr>
              <w:spacing w:line="400" w:lineRule="exact"/>
              <w:jc w:val="center"/>
              <w:rPr>
                <w:rFonts w:ascii="宋体" w:hAnsi="宋体" w:cs="宋体"/>
                <w:szCs w:val="21"/>
              </w:rPr>
            </w:pPr>
            <w:r>
              <w:rPr>
                <w:rFonts w:hint="eastAsia" w:ascii="宋体" w:hAnsi="宋体" w:cs="宋体"/>
                <w:szCs w:val="21"/>
              </w:rPr>
              <w:t>11</w:t>
            </w:r>
          </w:p>
        </w:tc>
        <w:tc>
          <w:tcPr>
            <w:tcW w:w="3902" w:type="pct"/>
            <w:vAlign w:val="center"/>
          </w:tcPr>
          <w:p w14:paraId="67247641">
            <w:pPr>
              <w:spacing w:line="400" w:lineRule="exact"/>
              <w:jc w:val="left"/>
              <w:rPr>
                <w:rFonts w:ascii="宋体" w:hAnsi="宋体" w:cs="宋体"/>
                <w:szCs w:val="21"/>
              </w:rPr>
            </w:pPr>
            <w:r>
              <w:rPr>
                <w:rFonts w:hint="eastAsia" w:ascii="宋体" w:hAnsi="宋体" w:cs="宋体"/>
                <w:szCs w:val="21"/>
              </w:rPr>
              <w:t xml:space="preserve">根据供应商提供的针对本项目的维修过程中对原有环境保护措施的合理性、可操作性进行综合评议（6分）： </w:t>
            </w:r>
          </w:p>
          <w:p w14:paraId="7CD98389">
            <w:pPr>
              <w:spacing w:line="400" w:lineRule="exact"/>
              <w:jc w:val="left"/>
              <w:rPr>
                <w:rFonts w:ascii="宋体" w:hAnsi="宋体" w:cs="宋体"/>
                <w:szCs w:val="21"/>
              </w:rPr>
            </w:pPr>
            <w:r>
              <w:rPr>
                <w:rFonts w:hint="eastAsia" w:ascii="宋体" w:hAnsi="宋体" w:cs="宋体"/>
                <w:szCs w:val="21"/>
              </w:rPr>
              <w:t xml:space="preserve">环境保护措施全面有效，能够确保施工过程中不破坏原有环境的得6分； </w:t>
            </w:r>
          </w:p>
          <w:p w14:paraId="3F981C80">
            <w:pPr>
              <w:spacing w:line="400" w:lineRule="exact"/>
              <w:jc w:val="left"/>
              <w:rPr>
                <w:rFonts w:ascii="宋体" w:hAnsi="宋体" w:cs="宋体"/>
                <w:szCs w:val="21"/>
              </w:rPr>
            </w:pPr>
            <w:r>
              <w:rPr>
                <w:rFonts w:hint="eastAsia" w:ascii="宋体" w:hAnsi="宋体" w:cs="宋体"/>
                <w:szCs w:val="21"/>
              </w:rPr>
              <w:t xml:space="preserve">环境保护措施较全面，能够基本保证施工过程中不破坏原有环境的或存在破坏原有环境能够修复的得4分； </w:t>
            </w:r>
          </w:p>
          <w:p w14:paraId="498A2C8C">
            <w:pPr>
              <w:spacing w:line="400" w:lineRule="exact"/>
              <w:jc w:val="left"/>
              <w:rPr>
                <w:rFonts w:ascii="宋体" w:hAnsi="宋体" w:cs="宋体"/>
                <w:szCs w:val="21"/>
              </w:rPr>
            </w:pPr>
            <w:r>
              <w:rPr>
                <w:rFonts w:hint="eastAsia" w:ascii="宋体" w:hAnsi="宋体" w:cs="宋体"/>
                <w:szCs w:val="21"/>
              </w:rPr>
              <w:t xml:space="preserve">环境保护措施存在缺陷，有破坏原有环境风险的得2分； </w:t>
            </w:r>
          </w:p>
          <w:p w14:paraId="54DBCCBA">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F49DB8F">
            <w:pPr>
              <w:spacing w:line="400" w:lineRule="exact"/>
              <w:jc w:val="center"/>
              <w:rPr>
                <w:rFonts w:ascii="宋体" w:hAnsi="宋体" w:cs="宋体"/>
              </w:rPr>
            </w:pPr>
            <w:r>
              <w:rPr>
                <w:rFonts w:hint="eastAsia" w:ascii="宋体" w:hAnsi="宋体" w:cs="宋体"/>
              </w:rPr>
              <w:t>6</w:t>
            </w:r>
          </w:p>
        </w:tc>
      </w:tr>
      <w:tr w14:paraId="0175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72408C59">
            <w:pPr>
              <w:spacing w:line="400" w:lineRule="exact"/>
              <w:jc w:val="center"/>
              <w:rPr>
                <w:rFonts w:ascii="宋体" w:hAnsi="宋体" w:cs="宋体"/>
              </w:rPr>
            </w:pPr>
          </w:p>
        </w:tc>
        <w:tc>
          <w:tcPr>
            <w:tcW w:w="321" w:type="pct"/>
            <w:vAlign w:val="center"/>
          </w:tcPr>
          <w:p w14:paraId="31551F47">
            <w:pPr>
              <w:spacing w:line="400" w:lineRule="exact"/>
              <w:jc w:val="center"/>
              <w:rPr>
                <w:rFonts w:ascii="宋体" w:hAnsi="宋体" w:cs="宋体"/>
                <w:szCs w:val="21"/>
              </w:rPr>
            </w:pPr>
            <w:r>
              <w:rPr>
                <w:rFonts w:hint="eastAsia" w:ascii="宋体" w:hAnsi="宋体" w:cs="宋体"/>
                <w:szCs w:val="21"/>
              </w:rPr>
              <w:t>12</w:t>
            </w:r>
          </w:p>
        </w:tc>
        <w:tc>
          <w:tcPr>
            <w:tcW w:w="3902" w:type="pct"/>
            <w:vAlign w:val="center"/>
          </w:tcPr>
          <w:p w14:paraId="299DC4D4">
            <w:pPr>
              <w:spacing w:line="400" w:lineRule="exact"/>
              <w:jc w:val="left"/>
              <w:rPr>
                <w:rFonts w:ascii="宋体" w:hAnsi="宋体" w:cs="宋体"/>
                <w:szCs w:val="21"/>
              </w:rPr>
            </w:pPr>
            <w:r>
              <w:rPr>
                <w:rFonts w:hint="eastAsia" w:ascii="宋体" w:hAnsi="宋体" w:cs="宋体"/>
                <w:szCs w:val="21"/>
              </w:rPr>
              <w:t xml:space="preserve">根据供应商提供的针对本项目拟投入的维修专业设备及耗材是否齐全、能否满足采购需求的各类维修任务进行综合评议（6分）： </w:t>
            </w:r>
          </w:p>
          <w:p w14:paraId="2494D148">
            <w:pPr>
              <w:spacing w:line="400" w:lineRule="exact"/>
              <w:jc w:val="left"/>
              <w:rPr>
                <w:rFonts w:ascii="宋体" w:hAnsi="宋体" w:cs="宋体"/>
                <w:szCs w:val="21"/>
              </w:rPr>
            </w:pPr>
            <w:r>
              <w:rPr>
                <w:rFonts w:hint="eastAsia" w:ascii="宋体" w:hAnsi="宋体" w:cs="宋体"/>
                <w:szCs w:val="21"/>
              </w:rPr>
              <w:t xml:space="preserve">本项目拟投入使用的设备、工器具配备齐全，能够满足本项目实际各类维修施工需要的得6分； </w:t>
            </w:r>
          </w:p>
          <w:p w14:paraId="7C2D8FF1">
            <w:pPr>
              <w:spacing w:line="400" w:lineRule="exact"/>
              <w:jc w:val="left"/>
              <w:rPr>
                <w:rFonts w:ascii="宋体" w:hAnsi="宋体" w:cs="宋体"/>
                <w:szCs w:val="21"/>
              </w:rPr>
            </w:pPr>
            <w:r>
              <w:rPr>
                <w:rFonts w:hint="eastAsia" w:ascii="宋体" w:hAnsi="宋体" w:cs="宋体"/>
                <w:szCs w:val="21"/>
              </w:rPr>
              <w:t xml:space="preserve">本项目拟投入使用的设备、工器具配备较齐全，能够基本满足本项目各类维修施工需要的得4分； </w:t>
            </w:r>
          </w:p>
          <w:p w14:paraId="7AF81A1E">
            <w:pPr>
              <w:spacing w:line="400" w:lineRule="exact"/>
              <w:jc w:val="left"/>
              <w:rPr>
                <w:rFonts w:ascii="宋体" w:hAnsi="宋体" w:cs="宋体"/>
                <w:szCs w:val="21"/>
              </w:rPr>
            </w:pPr>
            <w:r>
              <w:rPr>
                <w:rFonts w:hint="eastAsia" w:ascii="宋体" w:hAnsi="宋体" w:cs="宋体"/>
                <w:szCs w:val="21"/>
              </w:rPr>
              <w:t xml:space="preserve">本项目拟投入使用的设备、工器具配备有缺漏，可能会影响后续维修施工的得2分； </w:t>
            </w:r>
          </w:p>
          <w:p w14:paraId="1B0EDD9F">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2458E5D2">
            <w:pPr>
              <w:spacing w:line="400" w:lineRule="exact"/>
              <w:jc w:val="center"/>
              <w:rPr>
                <w:rFonts w:ascii="宋体" w:hAnsi="宋体" w:cs="宋体"/>
              </w:rPr>
            </w:pPr>
            <w:r>
              <w:rPr>
                <w:rFonts w:hint="eastAsia" w:ascii="宋体" w:hAnsi="宋体" w:cs="宋体"/>
              </w:rPr>
              <w:t>6</w:t>
            </w:r>
          </w:p>
        </w:tc>
      </w:tr>
      <w:tr w14:paraId="3557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0F073648">
            <w:pPr>
              <w:spacing w:line="400" w:lineRule="exact"/>
              <w:jc w:val="center"/>
              <w:rPr>
                <w:rFonts w:ascii="宋体" w:hAnsi="宋体" w:cs="宋体"/>
              </w:rPr>
            </w:pPr>
          </w:p>
        </w:tc>
        <w:tc>
          <w:tcPr>
            <w:tcW w:w="321" w:type="pct"/>
            <w:vAlign w:val="center"/>
          </w:tcPr>
          <w:p w14:paraId="22BA2F31">
            <w:pPr>
              <w:spacing w:line="400" w:lineRule="exact"/>
              <w:jc w:val="center"/>
              <w:rPr>
                <w:rFonts w:ascii="宋体" w:hAnsi="宋体" w:cs="宋体"/>
                <w:szCs w:val="21"/>
              </w:rPr>
            </w:pPr>
            <w:r>
              <w:rPr>
                <w:rFonts w:hint="eastAsia" w:ascii="宋体" w:hAnsi="宋体" w:cs="宋体"/>
                <w:szCs w:val="21"/>
              </w:rPr>
              <w:t>13</w:t>
            </w:r>
          </w:p>
        </w:tc>
        <w:tc>
          <w:tcPr>
            <w:tcW w:w="3902" w:type="pct"/>
            <w:vAlign w:val="center"/>
          </w:tcPr>
          <w:p w14:paraId="5BB13145">
            <w:pPr>
              <w:spacing w:line="400" w:lineRule="exact"/>
              <w:jc w:val="left"/>
              <w:rPr>
                <w:rFonts w:ascii="宋体" w:hAnsi="宋体" w:cs="宋体"/>
                <w:szCs w:val="21"/>
              </w:rPr>
            </w:pPr>
            <w:r>
              <w:rPr>
                <w:rFonts w:hint="eastAsia" w:ascii="宋体" w:hAnsi="宋体" w:cs="宋体"/>
                <w:szCs w:val="21"/>
              </w:rPr>
              <w:t xml:space="preserve">根据供应商提供的针对本项目拟投入维修人员数量配置情况、专业分工及岗位设置情况是否符合采购需求进行综合评议（6分）： </w:t>
            </w:r>
          </w:p>
          <w:p w14:paraId="37BC0AAE">
            <w:pPr>
              <w:spacing w:line="400" w:lineRule="exact"/>
              <w:jc w:val="left"/>
              <w:rPr>
                <w:rFonts w:ascii="宋体" w:hAnsi="宋体" w:cs="宋体"/>
                <w:szCs w:val="21"/>
              </w:rPr>
            </w:pPr>
            <w:r>
              <w:rPr>
                <w:rFonts w:hint="eastAsia" w:ascii="宋体" w:hAnsi="宋体" w:cs="宋体"/>
                <w:szCs w:val="21"/>
              </w:rPr>
              <w:t xml:space="preserve">人员数量配置、专业分工及岗位设置合理、可行的得6分； </w:t>
            </w:r>
          </w:p>
          <w:p w14:paraId="43F298DE">
            <w:pPr>
              <w:spacing w:line="400" w:lineRule="exact"/>
              <w:jc w:val="left"/>
              <w:rPr>
                <w:rFonts w:ascii="宋体" w:hAnsi="宋体" w:cs="宋体"/>
                <w:szCs w:val="21"/>
              </w:rPr>
            </w:pPr>
            <w:r>
              <w:rPr>
                <w:rFonts w:hint="eastAsia" w:ascii="宋体" w:hAnsi="宋体" w:cs="宋体"/>
                <w:szCs w:val="21"/>
              </w:rPr>
              <w:t xml:space="preserve">人员数量配置、专业分工及岗位设置较为合理的得4分； </w:t>
            </w:r>
          </w:p>
          <w:p w14:paraId="4CDF4674">
            <w:pPr>
              <w:spacing w:line="400" w:lineRule="exact"/>
              <w:jc w:val="left"/>
              <w:rPr>
                <w:rFonts w:ascii="宋体" w:hAnsi="宋体" w:cs="宋体"/>
                <w:szCs w:val="21"/>
              </w:rPr>
            </w:pPr>
            <w:r>
              <w:rPr>
                <w:rFonts w:hint="eastAsia" w:ascii="宋体" w:hAnsi="宋体" w:cs="宋体"/>
                <w:szCs w:val="21"/>
              </w:rPr>
              <w:t xml:space="preserve">人员数量配置、专业分工及岗位设置缺乏合理性的得2分； </w:t>
            </w:r>
          </w:p>
          <w:p w14:paraId="2C9EA6C2">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5D70396A">
            <w:pPr>
              <w:spacing w:line="400" w:lineRule="exact"/>
              <w:jc w:val="center"/>
              <w:rPr>
                <w:rFonts w:ascii="宋体" w:hAnsi="宋体" w:cs="宋体"/>
              </w:rPr>
            </w:pPr>
            <w:r>
              <w:rPr>
                <w:rFonts w:hint="eastAsia" w:ascii="宋体" w:hAnsi="宋体" w:cs="宋体"/>
              </w:rPr>
              <w:t>6</w:t>
            </w:r>
          </w:p>
        </w:tc>
      </w:tr>
      <w:tr w14:paraId="67B5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7A222CC8">
            <w:pPr>
              <w:spacing w:line="400" w:lineRule="exact"/>
              <w:jc w:val="center"/>
              <w:rPr>
                <w:rFonts w:ascii="宋体" w:hAnsi="宋体" w:cs="宋体"/>
              </w:rPr>
            </w:pPr>
          </w:p>
        </w:tc>
        <w:tc>
          <w:tcPr>
            <w:tcW w:w="321" w:type="pct"/>
            <w:vAlign w:val="center"/>
          </w:tcPr>
          <w:p w14:paraId="0C1CE4C1">
            <w:pPr>
              <w:spacing w:line="400" w:lineRule="exact"/>
              <w:jc w:val="center"/>
              <w:rPr>
                <w:rFonts w:ascii="宋体" w:hAnsi="宋体" w:cs="宋体"/>
                <w:szCs w:val="21"/>
              </w:rPr>
            </w:pPr>
            <w:r>
              <w:rPr>
                <w:rFonts w:hint="eastAsia" w:ascii="宋体" w:hAnsi="宋体" w:cs="宋体"/>
                <w:szCs w:val="21"/>
              </w:rPr>
              <w:t>14</w:t>
            </w:r>
          </w:p>
        </w:tc>
        <w:tc>
          <w:tcPr>
            <w:tcW w:w="3902" w:type="pct"/>
            <w:vAlign w:val="center"/>
          </w:tcPr>
          <w:p w14:paraId="4B806966">
            <w:pPr>
              <w:spacing w:line="400" w:lineRule="exact"/>
              <w:jc w:val="left"/>
              <w:rPr>
                <w:rFonts w:ascii="宋体" w:hAnsi="宋体" w:cs="宋体"/>
                <w:szCs w:val="21"/>
              </w:rPr>
            </w:pPr>
            <w:r>
              <w:rPr>
                <w:rFonts w:hint="eastAsia" w:ascii="宋体" w:hAnsi="宋体" w:cs="宋体"/>
                <w:szCs w:val="21"/>
              </w:rPr>
              <w:t xml:space="preserve">根据供应商提供的针对本项目的项目交验后质保期服务措施是否完善、科学进行综合评议（4分）： </w:t>
            </w:r>
          </w:p>
          <w:p w14:paraId="18584B1E">
            <w:pPr>
              <w:spacing w:line="400" w:lineRule="exact"/>
              <w:jc w:val="left"/>
              <w:rPr>
                <w:rFonts w:ascii="宋体" w:hAnsi="宋体" w:cs="宋体"/>
                <w:szCs w:val="21"/>
              </w:rPr>
            </w:pPr>
            <w:r>
              <w:rPr>
                <w:rFonts w:hint="eastAsia" w:ascii="宋体" w:hAnsi="宋体" w:cs="宋体"/>
                <w:szCs w:val="21"/>
              </w:rPr>
              <w:t xml:space="preserve">质保期服务措施全面、完善、与本项目是实际相符的得4分； </w:t>
            </w:r>
          </w:p>
          <w:p w14:paraId="0E46884E">
            <w:pPr>
              <w:spacing w:line="400" w:lineRule="exact"/>
              <w:jc w:val="left"/>
              <w:rPr>
                <w:rFonts w:ascii="宋体" w:hAnsi="宋体" w:cs="宋体"/>
                <w:szCs w:val="21"/>
              </w:rPr>
            </w:pPr>
            <w:r>
              <w:rPr>
                <w:rFonts w:hint="eastAsia" w:ascii="宋体" w:hAnsi="宋体" w:cs="宋体"/>
                <w:szCs w:val="21"/>
              </w:rPr>
              <w:t xml:space="preserve">质保期服务措施较为全面，基本符合项目实际的得2分； </w:t>
            </w:r>
          </w:p>
          <w:p w14:paraId="42E7D9F9">
            <w:pPr>
              <w:spacing w:line="400" w:lineRule="exact"/>
              <w:jc w:val="left"/>
              <w:rPr>
                <w:rFonts w:ascii="宋体" w:hAnsi="宋体" w:cs="宋体"/>
                <w:szCs w:val="21"/>
              </w:rPr>
            </w:pPr>
            <w:r>
              <w:rPr>
                <w:rFonts w:hint="eastAsia" w:ascii="宋体" w:hAnsi="宋体" w:cs="宋体"/>
                <w:szCs w:val="21"/>
              </w:rPr>
              <w:t xml:space="preserve">质保期服务措施存在缺陷影响质保的得1分； </w:t>
            </w:r>
          </w:p>
          <w:p w14:paraId="53A203CA">
            <w:pPr>
              <w:spacing w:line="400" w:lineRule="exact"/>
              <w:jc w:val="left"/>
              <w:rPr>
                <w:rFonts w:ascii="宋体" w:hAnsi="宋体" w:cs="宋体"/>
                <w:szCs w:val="21"/>
              </w:rPr>
            </w:pPr>
            <w:r>
              <w:rPr>
                <w:rFonts w:hint="eastAsia" w:ascii="宋体" w:hAnsi="宋体" w:cs="宋体"/>
                <w:szCs w:val="21"/>
              </w:rPr>
              <w:t xml:space="preserve">未提供本项的不得分。 </w:t>
            </w:r>
          </w:p>
        </w:tc>
        <w:tc>
          <w:tcPr>
            <w:tcW w:w="407" w:type="pct"/>
            <w:vAlign w:val="center"/>
          </w:tcPr>
          <w:p w14:paraId="09785086">
            <w:pPr>
              <w:spacing w:line="400" w:lineRule="exact"/>
              <w:jc w:val="center"/>
              <w:rPr>
                <w:rFonts w:ascii="宋体" w:hAnsi="宋体" w:cs="宋体"/>
              </w:rPr>
            </w:pPr>
            <w:r>
              <w:rPr>
                <w:rFonts w:hint="eastAsia" w:ascii="宋体" w:hAnsi="宋体" w:cs="宋体"/>
              </w:rPr>
              <w:t>4</w:t>
            </w:r>
          </w:p>
        </w:tc>
      </w:tr>
      <w:tr w14:paraId="7895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49516440">
            <w:pPr>
              <w:spacing w:line="400" w:lineRule="exact"/>
              <w:jc w:val="center"/>
              <w:rPr>
                <w:rFonts w:ascii="宋体" w:hAnsi="宋体" w:cs="宋体"/>
              </w:rPr>
            </w:pPr>
          </w:p>
        </w:tc>
        <w:tc>
          <w:tcPr>
            <w:tcW w:w="321" w:type="pct"/>
            <w:vAlign w:val="center"/>
          </w:tcPr>
          <w:p w14:paraId="527FC9E2">
            <w:pPr>
              <w:spacing w:line="400" w:lineRule="exact"/>
              <w:jc w:val="center"/>
              <w:rPr>
                <w:rFonts w:ascii="宋体" w:hAnsi="宋体" w:cs="宋体"/>
                <w:szCs w:val="21"/>
              </w:rPr>
            </w:pPr>
            <w:r>
              <w:rPr>
                <w:rFonts w:hint="eastAsia" w:ascii="宋体" w:hAnsi="宋体" w:cs="宋体"/>
                <w:szCs w:val="21"/>
              </w:rPr>
              <w:t>15</w:t>
            </w:r>
          </w:p>
        </w:tc>
        <w:tc>
          <w:tcPr>
            <w:tcW w:w="3902" w:type="pct"/>
            <w:vAlign w:val="center"/>
          </w:tcPr>
          <w:p w14:paraId="0B70CCC1">
            <w:pPr>
              <w:spacing w:line="400" w:lineRule="exact"/>
              <w:jc w:val="left"/>
              <w:rPr>
                <w:rFonts w:ascii="宋体" w:hAnsi="宋体" w:cs="宋体"/>
                <w:szCs w:val="21"/>
              </w:rPr>
            </w:pPr>
            <w:r>
              <w:rPr>
                <w:rFonts w:hint="eastAsia" w:ascii="宋体" w:hAnsi="宋体" w:cs="宋体"/>
                <w:szCs w:val="21"/>
              </w:rPr>
              <w:t>供应商业绩（1分）：</w:t>
            </w:r>
          </w:p>
          <w:p w14:paraId="016BBFF0">
            <w:pPr>
              <w:spacing w:line="400" w:lineRule="exact"/>
              <w:jc w:val="left"/>
              <w:rPr>
                <w:rFonts w:ascii="宋体" w:hAnsi="宋体" w:cs="宋体"/>
                <w:szCs w:val="21"/>
              </w:rPr>
            </w:pPr>
            <w:r>
              <w:rPr>
                <w:rFonts w:hint="eastAsia" w:ascii="宋体" w:hAnsi="宋体" w:cs="宋体"/>
                <w:szCs w:val="21"/>
              </w:rPr>
              <w:t xml:space="preserve">供应商提供2022年1月1日至今（以合同签订日期为准）承接过的零星维修项目业绩，每提供一份合同得0.5分，本项最高得1分。 </w:t>
            </w:r>
          </w:p>
          <w:p w14:paraId="1DAF1A07">
            <w:pPr>
              <w:spacing w:line="400" w:lineRule="exact"/>
              <w:jc w:val="left"/>
              <w:rPr>
                <w:rFonts w:ascii="宋体" w:hAnsi="宋体" w:cs="宋体"/>
                <w:szCs w:val="21"/>
              </w:rPr>
            </w:pPr>
            <w:r>
              <w:rPr>
                <w:rFonts w:hint="eastAsia" w:ascii="宋体" w:hAnsi="宋体" w:cs="宋体"/>
                <w:b/>
                <w:bCs/>
                <w:szCs w:val="21"/>
              </w:rPr>
              <w:t>注：投标文件中须提供合同复印件并加盖供应商公章，否则不得分。</w:t>
            </w:r>
          </w:p>
        </w:tc>
        <w:tc>
          <w:tcPr>
            <w:tcW w:w="407" w:type="pct"/>
            <w:vAlign w:val="center"/>
          </w:tcPr>
          <w:p w14:paraId="61864F17">
            <w:pPr>
              <w:spacing w:line="400" w:lineRule="exact"/>
              <w:jc w:val="center"/>
              <w:rPr>
                <w:rFonts w:ascii="宋体" w:hAnsi="宋体" w:cs="宋体"/>
              </w:rPr>
            </w:pPr>
            <w:r>
              <w:rPr>
                <w:rFonts w:hint="eastAsia" w:ascii="宋体" w:hAnsi="宋体" w:cs="宋体"/>
              </w:rPr>
              <w:t>1</w:t>
            </w:r>
          </w:p>
        </w:tc>
      </w:tr>
      <w:tr w14:paraId="509C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A4C3D7E">
            <w:pPr>
              <w:spacing w:line="400" w:lineRule="exact"/>
              <w:jc w:val="center"/>
              <w:rPr>
                <w:rFonts w:ascii="宋体" w:hAnsi="宋体" w:cs="宋体"/>
              </w:rPr>
            </w:pPr>
            <w:r>
              <w:rPr>
                <w:rFonts w:hint="eastAsia" w:ascii="宋体" w:hAnsi="宋体" w:cs="宋体"/>
              </w:rPr>
              <w:t>价格分15分</w:t>
            </w:r>
          </w:p>
        </w:tc>
        <w:tc>
          <w:tcPr>
            <w:tcW w:w="4223" w:type="pct"/>
            <w:gridSpan w:val="2"/>
            <w:vAlign w:val="center"/>
          </w:tcPr>
          <w:p w14:paraId="29DFBAA8">
            <w:pPr>
              <w:spacing w:line="400" w:lineRule="exact"/>
              <w:jc w:val="left"/>
              <w:rPr>
                <w:rFonts w:ascii="宋体" w:hAnsi="宋体" w:cs="宋体"/>
                <w:szCs w:val="21"/>
              </w:rPr>
            </w:pPr>
            <w:r>
              <w:rPr>
                <w:rFonts w:hint="eastAsia" w:ascii="宋体" w:hAnsi="宋体" w:cs="宋体"/>
                <w:szCs w:val="21"/>
              </w:rPr>
              <w:t xml:space="preserve">评标基准价指的是满足招标文件要求且投标报价最高的下浮率。 </w:t>
            </w:r>
          </w:p>
          <w:p w14:paraId="07087522">
            <w:pPr>
              <w:spacing w:line="400" w:lineRule="exact"/>
              <w:jc w:val="left"/>
              <w:rPr>
                <w:rFonts w:ascii="宋体" w:hAnsi="宋体" w:cs="宋体"/>
                <w:szCs w:val="21"/>
              </w:rPr>
            </w:pPr>
            <w:r>
              <w:rPr>
                <w:rFonts w:hint="eastAsia" w:ascii="宋体" w:hAnsi="宋体" w:cs="宋体"/>
                <w:szCs w:val="21"/>
              </w:rPr>
              <w:t xml:space="preserve">投标报价等于评标基准价的其价格得分得满分15分。 </w:t>
            </w:r>
          </w:p>
          <w:p w14:paraId="6A82525F">
            <w:pPr>
              <w:spacing w:line="400" w:lineRule="exact"/>
              <w:jc w:val="left"/>
              <w:rPr>
                <w:rFonts w:ascii="宋体" w:hAnsi="宋体" w:cs="宋体"/>
                <w:szCs w:val="21"/>
              </w:rPr>
            </w:pPr>
            <w:r>
              <w:rPr>
                <w:rFonts w:hint="eastAsia" w:ascii="宋体" w:hAnsi="宋体" w:cs="宋体"/>
                <w:szCs w:val="21"/>
              </w:rPr>
              <w:t xml:space="preserve">其他供应商价格得分按照下列公式计算： </w:t>
            </w:r>
          </w:p>
          <w:p w14:paraId="249EE91F">
            <w:pPr>
              <w:spacing w:line="400" w:lineRule="exact"/>
              <w:jc w:val="left"/>
              <w:rPr>
                <w:rFonts w:ascii="宋体" w:hAnsi="宋体" w:cs="宋体"/>
                <w:szCs w:val="21"/>
              </w:rPr>
            </w:pPr>
            <w:r>
              <w:rPr>
                <w:rFonts w:hint="eastAsia" w:ascii="宋体" w:hAnsi="宋体" w:cs="宋体"/>
                <w:szCs w:val="21"/>
              </w:rPr>
              <w:t xml:space="preserve">价格得分=【（1-评标基准价）/（1-投标报价下浮率）】×15％×100。 </w:t>
            </w:r>
          </w:p>
          <w:p w14:paraId="7F61FF3C">
            <w:pPr>
              <w:spacing w:line="400" w:lineRule="exact"/>
              <w:jc w:val="left"/>
              <w:rPr>
                <w:rFonts w:ascii="宋体" w:hAnsi="宋体" w:cs="宋体"/>
                <w:szCs w:val="21"/>
              </w:rPr>
            </w:pPr>
            <w:r>
              <w:rPr>
                <w:rFonts w:hint="eastAsia" w:ascii="宋体" w:hAnsi="宋体" w:cs="宋体"/>
                <w:b/>
                <w:bCs/>
                <w:szCs w:val="21"/>
              </w:rPr>
              <w:t>注：价格分计算保留小数点后两位。</w:t>
            </w:r>
          </w:p>
        </w:tc>
        <w:tc>
          <w:tcPr>
            <w:tcW w:w="407" w:type="pct"/>
            <w:vAlign w:val="center"/>
          </w:tcPr>
          <w:p w14:paraId="6D898ABE">
            <w:pPr>
              <w:spacing w:line="400" w:lineRule="exact"/>
              <w:jc w:val="center"/>
              <w:rPr>
                <w:rFonts w:ascii="宋体" w:hAnsi="宋体" w:cs="宋体"/>
              </w:rPr>
            </w:pPr>
            <w:r>
              <w:rPr>
                <w:rFonts w:hint="eastAsia" w:ascii="宋体" w:hAnsi="宋体" w:cs="宋体"/>
              </w:rPr>
              <w:t>15</w:t>
            </w:r>
          </w:p>
        </w:tc>
      </w:tr>
      <w:tr w14:paraId="51BC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2" w:type="pct"/>
            <w:gridSpan w:val="3"/>
            <w:vAlign w:val="center"/>
          </w:tcPr>
          <w:p w14:paraId="2215DC2A">
            <w:pPr>
              <w:spacing w:line="400" w:lineRule="exact"/>
              <w:jc w:val="center"/>
              <w:rPr>
                <w:rFonts w:ascii="宋体" w:hAnsi="宋体" w:cs="宋体"/>
                <w:szCs w:val="21"/>
              </w:rPr>
            </w:pPr>
            <w:r>
              <w:rPr>
                <w:rFonts w:hint="eastAsia" w:ascii="宋体" w:hAnsi="宋体" w:cs="宋体"/>
                <w:szCs w:val="21"/>
              </w:rPr>
              <w:t>综合得分（满分100分）</w:t>
            </w:r>
          </w:p>
        </w:tc>
        <w:tc>
          <w:tcPr>
            <w:tcW w:w="407" w:type="pct"/>
            <w:vAlign w:val="center"/>
          </w:tcPr>
          <w:p w14:paraId="3BAC0808">
            <w:pPr>
              <w:spacing w:line="400" w:lineRule="exact"/>
              <w:jc w:val="center"/>
              <w:rPr>
                <w:rFonts w:ascii="宋体" w:hAnsi="宋体" w:cs="宋体"/>
              </w:rPr>
            </w:pPr>
          </w:p>
        </w:tc>
      </w:tr>
    </w:tbl>
    <w:p w14:paraId="57EC61BB">
      <w:pPr>
        <w:adjustRightInd w:val="0"/>
        <w:snapToGrid w:val="0"/>
        <w:spacing w:line="400" w:lineRule="exact"/>
        <w:rPr>
          <w:rFonts w:ascii="宋体" w:hAnsi="宋体" w:cs="宋体"/>
          <w:sz w:val="24"/>
          <w:szCs w:val="24"/>
        </w:rPr>
      </w:pPr>
      <w:r>
        <w:rPr>
          <w:rFonts w:hint="eastAsia" w:ascii="宋体" w:hAnsi="宋体" w:cs="宋体"/>
          <w:b/>
          <w:bCs/>
          <w:szCs w:val="21"/>
        </w:rPr>
        <w:t>注：该评分标准由评标委员会根据评标情况在分值范围内独立打分（具体分值详见评分标准）。对明显畸高、畸低的评分（主观分偏离平均分30%及以上的），评标委员会组长应提醒相关评标人员进行复核或书面说明理由。</w:t>
      </w:r>
    </w:p>
    <w:p w14:paraId="226E308E">
      <w:pPr>
        <w:spacing w:line="400" w:lineRule="exact"/>
        <w:jc w:val="center"/>
        <w:outlineLvl w:val="0"/>
        <w:rPr>
          <w:rFonts w:ascii="宋体" w:hAnsi="宋体" w:cs="宋体"/>
          <w:b/>
          <w:sz w:val="32"/>
        </w:rPr>
      </w:pPr>
      <w:r>
        <w:rPr>
          <w:rFonts w:hint="eastAsia" w:ascii="宋体" w:hAnsi="宋体" w:cs="宋体"/>
          <w:b/>
          <w:sz w:val="32"/>
        </w:rPr>
        <w:br w:type="page"/>
      </w:r>
      <w:bookmarkStart w:id="31" w:name="_Toc3703"/>
      <w:r>
        <w:rPr>
          <w:rFonts w:hint="eastAsia" w:ascii="宋体" w:hAnsi="宋体" w:cs="宋体"/>
          <w:b/>
          <w:sz w:val="32"/>
        </w:rPr>
        <w:t>第六章  采购合同样本</w:t>
      </w:r>
      <w:bookmarkEnd w:id="31"/>
    </w:p>
    <w:p w14:paraId="78498775">
      <w:pPr>
        <w:spacing w:line="400" w:lineRule="exact"/>
        <w:jc w:val="center"/>
        <w:rPr>
          <w:rFonts w:ascii="宋体" w:hAnsi="宋体" w:cs="宋体"/>
          <w:b/>
          <w:szCs w:val="21"/>
        </w:rPr>
      </w:pPr>
      <w:r>
        <w:rPr>
          <w:rFonts w:hint="eastAsia" w:ascii="宋体" w:hAnsi="宋体" w:cs="宋体"/>
          <w:b/>
          <w:szCs w:val="21"/>
        </w:rPr>
        <w:t>采购合同（服务）-供签约时参考</w:t>
      </w:r>
    </w:p>
    <w:p w14:paraId="37DE8578">
      <w:pPr>
        <w:spacing w:line="4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6EB33112">
      <w:pPr>
        <w:pStyle w:val="51"/>
        <w:spacing w:line="400" w:lineRule="exact"/>
        <w:rPr>
          <w:rFonts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rPr>
        <w:t xml:space="preserve">               </w:t>
      </w:r>
    </w:p>
    <w:p w14:paraId="6B6E6FA1">
      <w:pPr>
        <w:pStyle w:val="18"/>
        <w:spacing w:line="400" w:lineRule="exact"/>
      </w:pPr>
      <w:r>
        <w:rPr>
          <w:rFonts w:hint="eastAsia" w:hAnsi="宋体" w:cs="宋体"/>
          <w:sz w:val="21"/>
          <w:szCs w:val="21"/>
        </w:rPr>
        <w:t>合同编号：</w:t>
      </w:r>
      <w:r>
        <w:rPr>
          <w:rFonts w:hint="eastAsia" w:hAnsi="宋体" w:cs="宋体"/>
          <w:sz w:val="21"/>
          <w:szCs w:val="21"/>
          <w:u w:val="single"/>
        </w:rPr>
        <w:t xml:space="preserve">               </w:t>
      </w:r>
    </w:p>
    <w:p w14:paraId="06BD6981">
      <w:pPr>
        <w:spacing w:line="400" w:lineRule="exact"/>
        <w:rPr>
          <w:rFonts w:ascii="宋体" w:hAnsi="宋体" w:cs="宋体"/>
          <w:szCs w:val="21"/>
        </w:rPr>
      </w:pPr>
    </w:p>
    <w:p w14:paraId="2B8530A3">
      <w:pPr>
        <w:pStyle w:val="258"/>
        <w:spacing w:line="400" w:lineRule="exact"/>
        <w:ind w:left="0"/>
        <w:rPr>
          <w:rFonts w:ascii="宋体" w:hAnsi="宋体" w:eastAsia="宋体" w:cs="宋体"/>
          <w:color w:val="auto"/>
          <w:sz w:val="21"/>
          <w:szCs w:val="21"/>
        </w:rPr>
      </w:pPr>
      <w:bookmarkStart w:id="32" w:name="_Toc216662965"/>
      <w:r>
        <w:rPr>
          <w:rFonts w:hint="eastAsia" w:ascii="宋体" w:hAnsi="宋体" w:eastAsia="宋体" w:cs="宋体"/>
          <w:color w:val="auto"/>
          <w:sz w:val="21"/>
          <w:szCs w:val="21"/>
        </w:rPr>
        <w:t xml:space="preserve">甲方： </w:t>
      </w:r>
    </w:p>
    <w:p w14:paraId="2FA7AE97">
      <w:pPr>
        <w:pStyle w:val="258"/>
        <w:spacing w:line="400" w:lineRule="exact"/>
        <w:ind w:left="0"/>
        <w:rPr>
          <w:rFonts w:ascii="宋体" w:hAnsi="宋体" w:eastAsia="宋体" w:cs="宋体"/>
          <w:color w:val="auto"/>
          <w:sz w:val="21"/>
          <w:szCs w:val="21"/>
        </w:rPr>
      </w:pPr>
      <w:r>
        <w:rPr>
          <w:rFonts w:hint="eastAsia" w:ascii="宋体" w:hAnsi="宋体" w:eastAsia="宋体" w:cs="宋体"/>
          <w:color w:val="auto"/>
          <w:sz w:val="21"/>
          <w:szCs w:val="21"/>
        </w:rPr>
        <w:t xml:space="preserve">乙方： </w:t>
      </w:r>
    </w:p>
    <w:p w14:paraId="4EE1945F">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甲、乙双方根据项目（项目编号： ）的招标结果，签署本合同。 </w:t>
      </w:r>
    </w:p>
    <w:p w14:paraId="3F05DF39">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一、服务内容</w:t>
      </w:r>
    </w:p>
    <w:p w14:paraId="5F5157F6">
      <w:pPr>
        <w:pStyle w:val="258"/>
        <w:spacing w:line="400" w:lineRule="exact"/>
        <w:ind w:left="0" w:firstLine="420" w:firstLineChars="200"/>
        <w:rPr>
          <w:rFonts w:ascii="宋体" w:hAnsi="宋体" w:eastAsia="宋体" w:cs="宋体"/>
          <w:color w:val="auto"/>
          <w:sz w:val="21"/>
          <w:szCs w:val="21"/>
        </w:rPr>
      </w:pPr>
    </w:p>
    <w:p w14:paraId="4EA8526E">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二、合同金额</w:t>
      </w:r>
    </w:p>
    <w:p w14:paraId="2A6F2C8A">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本合同统一下浮率为（大写）：______。</w:t>
      </w:r>
    </w:p>
    <w:p w14:paraId="060C772A">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三、转包或分包</w:t>
      </w:r>
    </w:p>
    <w:p w14:paraId="27442F3F">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1.本合同范围的服务，应由乙方直接供应，不得转让他人供应；</w:t>
      </w:r>
    </w:p>
    <w:p w14:paraId="7DD54512">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2.除非得到甲方的书面同意，乙方不得将本合同范围的服务全部或部分分包给他人供应；</w:t>
      </w:r>
    </w:p>
    <w:p w14:paraId="79C7C4CA">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3.如有转让和未经甲方同意的分包行为，甲方有权解除合同，没收履约保证金并追究乙方的违约责任。</w:t>
      </w:r>
    </w:p>
    <w:p w14:paraId="7FD55FF5">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四、合同履行时间、履行方式及履行地点</w:t>
      </w:r>
    </w:p>
    <w:p w14:paraId="37CF2D78">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1.履行时间：</w:t>
      </w:r>
    </w:p>
    <w:p w14:paraId="22102AFD">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2.履行方式：</w:t>
      </w:r>
    </w:p>
    <w:p w14:paraId="614DEFF1">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3.履行地点：</w:t>
      </w:r>
    </w:p>
    <w:p w14:paraId="05FAEE0F">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五、款项支付</w:t>
      </w:r>
    </w:p>
    <w:p w14:paraId="068B7272">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付款方式：</w:t>
      </w:r>
    </w:p>
    <w:p w14:paraId="2EB22D59">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六、税费</w:t>
      </w:r>
    </w:p>
    <w:p w14:paraId="04827013">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w:t>
      </w:r>
    </w:p>
    <w:p w14:paraId="1B1239FC">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七、质量保证及后续服务</w:t>
      </w:r>
    </w:p>
    <w:p w14:paraId="25472B0D">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1.乙方应按招标文件规定向甲方提供服务。</w:t>
      </w:r>
    </w:p>
    <w:p w14:paraId="364B5589">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2.乙方提供的服务成果在服务质量保证期内发生故障，乙方应负责免费提供后续服务。对达不到要求者，根据实际情况，经双方协商，可按以下办法处理：</w:t>
      </w:r>
    </w:p>
    <w:p w14:paraId="031D2B03">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（1）重做：由乙方承担所发生的全部费用。</w:t>
      </w:r>
    </w:p>
    <w:p w14:paraId="1107B516">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（2）贬值处理：由甲乙双方合议定价。</w:t>
      </w:r>
    </w:p>
    <w:p w14:paraId="6FBAB9CD">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（3）解除合同。</w:t>
      </w:r>
    </w:p>
    <w:p w14:paraId="6976CFC7">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3.如在服务过程中发生问题，乙方在接到甲方通知后在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小时内到达甲方现场。</w:t>
      </w:r>
    </w:p>
    <w:p w14:paraId="0E0DEB20">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4.在服务质量保证期内，乙方应对出现的质量及安全问题负责处理解决并承担一切费用。 </w:t>
      </w:r>
    </w:p>
    <w:p w14:paraId="4701D855">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八、违约责任</w:t>
      </w:r>
    </w:p>
    <w:p w14:paraId="2CD50714">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1.甲方无正当理由拒绝接受服务的，甲方向乙方偿付合同款项百分之五作为违约金。</w:t>
      </w:r>
    </w:p>
    <w:p w14:paraId="037D47B6">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2.甲方无故逾期验收和办理款项支付手续的，甲方应按逾期付款总额每日万分之五向乙方支付违约金。</w:t>
      </w:r>
    </w:p>
    <w:p w14:paraId="7834C27E">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B165084">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九、不可抗力事件处理</w:t>
      </w:r>
    </w:p>
    <w:p w14:paraId="421B8B6E">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14:paraId="35C0CCA2">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14:paraId="40773C3E">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3.不可抗力事件延续120天以上，双方应通过友好协商，确定是否继续履行合同。</w:t>
      </w:r>
    </w:p>
    <w:p w14:paraId="394EE4C0">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十、争议的解决</w:t>
      </w:r>
    </w:p>
    <w:p w14:paraId="22AA6581">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本合同为政府采购合同，在发生所供商品的质量、售后服务等问题时，甲方有权直接向乙方索赔，签订必要的书面处理协议。如协商不成，在甲方所在地选择诉讼的途径解决。</w:t>
      </w:r>
    </w:p>
    <w:p w14:paraId="7E04D1D6">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十一、其他约定事项</w:t>
      </w:r>
    </w:p>
    <w:p w14:paraId="19F305FE">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1.组成本合同的有关文件</w:t>
      </w:r>
    </w:p>
    <w:p w14:paraId="1B398F82">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下列关于招标文件及有关附件是本合同不可分割的组成部分，与本合同具有同等法律效力，这些文件包括但不限于：</w:t>
      </w:r>
    </w:p>
    <w:p w14:paraId="0A43247A">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（1）乙方提供的投标文件；</w:t>
      </w:r>
    </w:p>
    <w:p w14:paraId="4CDB2347">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（2）服务承诺；</w:t>
      </w:r>
    </w:p>
    <w:p w14:paraId="0DE53529">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（3）甲乙双方商定的其他文件。</w:t>
      </w:r>
    </w:p>
    <w:p w14:paraId="2D351B9F">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2.本合同未尽事宜，按中华人民共和国现行有关法律法规执行。</w:t>
      </w:r>
    </w:p>
    <w:p w14:paraId="69715F4D">
      <w:pPr>
        <w:pStyle w:val="258"/>
        <w:spacing w:line="400" w:lineRule="exact"/>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份，每份具有同等法律效力。</w:t>
      </w:r>
    </w:p>
    <w:p w14:paraId="3D62042F">
      <w:pPr>
        <w:spacing w:line="400" w:lineRule="exact"/>
        <w:rPr>
          <w:rFonts w:ascii="宋体" w:hAnsi="宋体" w:cs="宋体"/>
          <w:szCs w:val="21"/>
        </w:rPr>
      </w:pPr>
    </w:p>
    <w:p w14:paraId="74475889">
      <w:pPr>
        <w:pStyle w:val="258"/>
        <w:spacing w:line="400" w:lineRule="exact"/>
        <w:ind w:left="0"/>
        <w:rPr>
          <w:rFonts w:ascii="宋体" w:hAnsi="宋体" w:eastAsia="宋体" w:cs="宋体"/>
          <w:color w:val="auto"/>
          <w:sz w:val="21"/>
          <w:szCs w:val="21"/>
        </w:rPr>
      </w:pPr>
      <w:r>
        <w:rPr>
          <w:rFonts w:hint="eastAsia" w:ascii="宋体" w:hAnsi="宋体" w:eastAsia="宋体" w:cs="宋体"/>
          <w:color w:val="auto"/>
          <w:sz w:val="21"/>
          <w:szCs w:val="21"/>
        </w:rPr>
        <w:t xml:space="preserve">甲方：                                   乙方： </w:t>
      </w:r>
    </w:p>
    <w:p w14:paraId="701C7B53">
      <w:pPr>
        <w:pStyle w:val="258"/>
        <w:spacing w:line="400" w:lineRule="exact"/>
        <w:ind w:left="0"/>
        <w:rPr>
          <w:rFonts w:ascii="宋体" w:hAnsi="宋体" w:eastAsia="宋体" w:cs="宋体"/>
          <w:color w:val="auto"/>
          <w:sz w:val="21"/>
          <w:szCs w:val="21"/>
        </w:rPr>
      </w:pPr>
      <w:r>
        <w:rPr>
          <w:rFonts w:hint="eastAsia" w:ascii="宋体" w:hAnsi="宋体" w:eastAsia="宋体" w:cs="宋体"/>
          <w:color w:val="auto"/>
          <w:sz w:val="21"/>
          <w:szCs w:val="21"/>
        </w:rPr>
        <w:t xml:space="preserve">地址：                                   地址： </w:t>
      </w:r>
    </w:p>
    <w:p w14:paraId="0FB40D3A">
      <w:pPr>
        <w:pStyle w:val="258"/>
        <w:spacing w:line="400" w:lineRule="exact"/>
        <w:ind w:left="0"/>
        <w:rPr>
          <w:rFonts w:ascii="宋体" w:hAnsi="宋体" w:eastAsia="宋体" w:cs="宋体"/>
          <w:color w:val="auto"/>
          <w:sz w:val="21"/>
          <w:szCs w:val="21"/>
        </w:rPr>
      </w:pPr>
      <w:r>
        <w:rPr>
          <w:rFonts w:hint="eastAsia" w:ascii="宋体" w:hAnsi="宋体" w:eastAsia="宋体" w:cs="宋体"/>
          <w:color w:val="auto"/>
          <w:sz w:val="21"/>
          <w:szCs w:val="21"/>
        </w:rPr>
        <w:t xml:space="preserve">法定代表人：                             法定代表人： </w:t>
      </w:r>
    </w:p>
    <w:p w14:paraId="096C171B">
      <w:pPr>
        <w:spacing w:line="400" w:lineRule="exact"/>
        <w:rPr>
          <w:rFonts w:ascii="宋体" w:hAnsi="宋体" w:cs="宋体"/>
          <w:szCs w:val="21"/>
        </w:rPr>
      </w:pPr>
    </w:p>
    <w:p w14:paraId="12BF20A8">
      <w:pPr>
        <w:spacing w:line="400" w:lineRule="exact"/>
        <w:rPr>
          <w:rFonts w:ascii="宋体" w:hAnsi="宋体" w:cs="宋体"/>
          <w:szCs w:val="21"/>
        </w:rPr>
      </w:pPr>
      <w:r>
        <w:rPr>
          <w:rFonts w:hint="eastAsia" w:ascii="宋体" w:hAnsi="宋体" w:cs="宋体"/>
          <w:szCs w:val="21"/>
        </w:rPr>
        <w:t xml:space="preserve">签订地点：                               </w:t>
      </w:r>
    </w:p>
    <w:p w14:paraId="731A7A6C">
      <w:pPr>
        <w:spacing w:line="400" w:lineRule="exact"/>
        <w:rPr>
          <w:rFonts w:ascii="宋体" w:hAnsi="宋体" w:cs="宋体"/>
        </w:rPr>
        <w:sectPr>
          <w:pgSz w:w="11905" w:h="16838"/>
          <w:pgMar w:top="1474" w:right="1474" w:bottom="1474" w:left="1474" w:header="907" w:footer="850" w:gutter="0"/>
          <w:cols w:space="0" w:num="1"/>
          <w:docGrid w:type="lines" w:linePitch="289" w:charSpace="0"/>
        </w:sectPr>
      </w:pPr>
      <w:r>
        <w:rPr>
          <w:rFonts w:hint="eastAsia" w:ascii="宋体" w:hAnsi="宋体" w:cs="宋体"/>
          <w:szCs w:val="21"/>
        </w:rPr>
        <w:t>签订日期：   年   月   日</w:t>
      </w:r>
    </w:p>
    <w:bookmarkEnd w:id="32"/>
    <w:p w14:paraId="4B203DE5">
      <w:pPr>
        <w:spacing w:line="360" w:lineRule="auto"/>
        <w:jc w:val="center"/>
        <w:outlineLvl w:val="0"/>
        <w:rPr>
          <w:rFonts w:ascii="宋体" w:hAnsi="宋体" w:cs="宋体"/>
          <w:b/>
          <w:sz w:val="32"/>
        </w:rPr>
      </w:pPr>
      <w:bookmarkStart w:id="33" w:name="_Toc105926978"/>
      <w:bookmarkStart w:id="34" w:name="_Toc22878"/>
      <w:r>
        <w:rPr>
          <w:rFonts w:hint="eastAsia" w:ascii="宋体" w:hAnsi="宋体" w:cs="宋体"/>
          <w:b/>
          <w:sz w:val="32"/>
        </w:rPr>
        <w:t>第七章  附件</w:t>
      </w:r>
      <w:bookmarkEnd w:id="33"/>
      <w:bookmarkEnd w:id="34"/>
    </w:p>
    <w:p w14:paraId="2EF36843">
      <w:pPr>
        <w:autoSpaceDE w:val="0"/>
        <w:autoSpaceDN w:val="0"/>
        <w:adjustRightInd w:val="0"/>
        <w:spacing w:before="960" w:line="420" w:lineRule="exact"/>
        <w:jc w:val="center"/>
        <w:rPr>
          <w:rStyle w:val="118"/>
          <w:rFonts w:ascii="宋体" w:hAnsi="宋体" w:cs="宋体"/>
          <w:sz w:val="32"/>
          <w:szCs w:val="32"/>
        </w:rPr>
      </w:pPr>
      <w:r>
        <w:rPr>
          <w:rStyle w:val="118"/>
          <w:rFonts w:hint="eastAsia" w:ascii="宋体" w:hAnsi="宋体" w:cs="宋体"/>
          <w:sz w:val="32"/>
          <w:szCs w:val="32"/>
        </w:rPr>
        <w:t>A.资格文件</w:t>
      </w:r>
    </w:p>
    <w:p w14:paraId="4AF3A5A9">
      <w:pPr>
        <w:spacing w:line="360" w:lineRule="auto"/>
        <w:ind w:firstLine="1120" w:firstLineChars="400"/>
        <w:rPr>
          <w:rFonts w:ascii="宋体" w:hAnsi="宋体" w:cs="宋体"/>
          <w:sz w:val="28"/>
        </w:rPr>
      </w:pPr>
    </w:p>
    <w:p w14:paraId="00271DA3">
      <w:pPr>
        <w:spacing w:line="360" w:lineRule="auto"/>
        <w:rPr>
          <w:rFonts w:ascii="宋体" w:hAnsi="宋体" w:cs="宋体"/>
          <w:b/>
          <w:sz w:val="32"/>
          <w:szCs w:val="32"/>
        </w:rPr>
      </w:pPr>
      <w:r>
        <w:rPr>
          <w:rFonts w:hint="eastAsia" w:ascii="宋体" w:hAnsi="宋体" w:cs="宋体"/>
          <w:sz w:val="28"/>
        </w:rPr>
        <w:br w:type="page"/>
      </w:r>
      <w:r>
        <w:rPr>
          <w:rFonts w:hint="eastAsia" w:ascii="宋体" w:hAnsi="宋体" w:cs="宋体"/>
          <w:b/>
          <w:sz w:val="32"/>
          <w:szCs w:val="32"/>
        </w:rPr>
        <w:t xml:space="preserve">封面                                       </w:t>
      </w:r>
    </w:p>
    <w:p w14:paraId="77A8B680">
      <w:pPr>
        <w:spacing w:line="360" w:lineRule="auto"/>
        <w:jc w:val="right"/>
        <w:rPr>
          <w:rFonts w:ascii="宋体" w:hAnsi="宋体" w:cs="宋体"/>
          <w:b/>
          <w:sz w:val="32"/>
          <w:szCs w:val="32"/>
        </w:rPr>
      </w:pPr>
      <w:r>
        <w:rPr>
          <w:rFonts w:hint="eastAsia" w:ascii="宋体" w:hAnsi="宋体" w:cs="宋体"/>
          <w:b/>
          <w:sz w:val="32"/>
          <w:szCs w:val="32"/>
        </w:rPr>
        <w:t>正（副）本</w:t>
      </w:r>
    </w:p>
    <w:p w14:paraId="1E6E46DD">
      <w:pPr>
        <w:spacing w:line="360" w:lineRule="auto"/>
        <w:rPr>
          <w:rFonts w:ascii="宋体" w:hAnsi="宋体" w:cs="宋体"/>
          <w:sz w:val="28"/>
          <w:szCs w:val="28"/>
        </w:rPr>
      </w:pPr>
    </w:p>
    <w:p w14:paraId="07A13F9D">
      <w:pPr>
        <w:spacing w:line="360" w:lineRule="auto"/>
        <w:jc w:val="center"/>
        <w:rPr>
          <w:rFonts w:ascii="宋体" w:hAnsi="宋体" w:cs="宋体"/>
          <w:b/>
          <w:sz w:val="42"/>
          <w:szCs w:val="52"/>
        </w:rPr>
      </w:pPr>
      <w:r>
        <w:rPr>
          <w:rFonts w:hint="eastAsia" w:ascii="宋体" w:hAnsi="宋体" w:cs="宋体"/>
          <w:b/>
          <w:sz w:val="40"/>
          <w:szCs w:val="40"/>
        </w:rPr>
        <w:t>宁波大学后勤零星维修服务采购项目</w:t>
      </w:r>
    </w:p>
    <w:p w14:paraId="50122DC5">
      <w:pPr>
        <w:spacing w:line="360" w:lineRule="auto"/>
        <w:rPr>
          <w:rFonts w:ascii="宋体" w:hAnsi="宋体" w:cs="宋体"/>
          <w:sz w:val="42"/>
          <w:szCs w:val="52"/>
        </w:rPr>
      </w:pPr>
    </w:p>
    <w:p w14:paraId="6472C032">
      <w:pPr>
        <w:spacing w:line="360" w:lineRule="auto"/>
        <w:jc w:val="center"/>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6"/>
          <w:u w:val="single"/>
        </w:rPr>
        <w:t>NBITC-202530045G</w:t>
      </w:r>
    </w:p>
    <w:p w14:paraId="21443201">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503F2329">
      <w:pPr>
        <w:rPr>
          <w:rFonts w:ascii="宋体" w:hAnsi="宋体" w:cs="宋体"/>
          <w:sz w:val="28"/>
          <w:szCs w:val="28"/>
        </w:rPr>
      </w:pPr>
    </w:p>
    <w:p w14:paraId="2134AAB9">
      <w:pPr>
        <w:spacing w:line="360" w:lineRule="auto"/>
        <w:jc w:val="center"/>
        <w:rPr>
          <w:rFonts w:ascii="宋体" w:hAnsi="宋体" w:cs="宋体"/>
          <w:sz w:val="36"/>
          <w:szCs w:val="36"/>
        </w:rPr>
      </w:pPr>
      <w:r>
        <w:rPr>
          <w:rFonts w:hint="eastAsia" w:ascii="宋体" w:hAnsi="宋体" w:cs="宋体"/>
          <w:sz w:val="36"/>
          <w:szCs w:val="36"/>
        </w:rPr>
        <w:t>（资格文件）</w:t>
      </w:r>
    </w:p>
    <w:p w14:paraId="7C8631FA">
      <w:pPr>
        <w:jc w:val="center"/>
        <w:rPr>
          <w:rFonts w:ascii="宋体" w:hAnsi="宋体" w:cs="宋体"/>
          <w:sz w:val="28"/>
          <w:szCs w:val="28"/>
        </w:rPr>
      </w:pPr>
    </w:p>
    <w:p w14:paraId="43383B8E">
      <w:pPr>
        <w:spacing w:line="360" w:lineRule="auto"/>
        <w:jc w:val="center"/>
        <w:rPr>
          <w:rFonts w:ascii="宋体" w:hAnsi="宋体" w:cs="宋体"/>
          <w:b/>
          <w:sz w:val="72"/>
          <w:szCs w:val="72"/>
        </w:rPr>
      </w:pPr>
      <w:r>
        <w:rPr>
          <w:rFonts w:hint="eastAsia" w:ascii="宋体" w:hAnsi="宋体" w:cs="宋体"/>
          <w:b/>
          <w:sz w:val="72"/>
          <w:szCs w:val="72"/>
        </w:rPr>
        <w:t>投标文件</w:t>
      </w:r>
    </w:p>
    <w:p w14:paraId="5F519A9D">
      <w:pPr>
        <w:spacing w:line="360" w:lineRule="auto"/>
        <w:jc w:val="center"/>
        <w:rPr>
          <w:rFonts w:ascii="宋体" w:hAnsi="宋体" w:cs="宋体"/>
          <w:sz w:val="36"/>
          <w:szCs w:val="36"/>
        </w:rPr>
      </w:pPr>
    </w:p>
    <w:p w14:paraId="58A565AE">
      <w:pPr>
        <w:spacing w:line="360" w:lineRule="auto"/>
        <w:jc w:val="center"/>
        <w:rPr>
          <w:rFonts w:ascii="宋体" w:hAnsi="宋体" w:cs="宋体"/>
          <w:sz w:val="36"/>
          <w:szCs w:val="36"/>
        </w:rPr>
      </w:pPr>
    </w:p>
    <w:p w14:paraId="5C3AAC96">
      <w:pPr>
        <w:spacing w:line="360" w:lineRule="auto"/>
        <w:jc w:val="center"/>
        <w:rPr>
          <w:rFonts w:ascii="宋体" w:hAnsi="宋体" w:cs="宋体"/>
          <w:sz w:val="36"/>
          <w:szCs w:val="36"/>
        </w:rPr>
      </w:pPr>
    </w:p>
    <w:p w14:paraId="51FBD14E">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44997CDF">
      <w:pPr>
        <w:pStyle w:val="28"/>
        <w:ind w:left="101" w:leftChars="48" w:firstLine="1920" w:firstLineChars="800"/>
        <w:jc w:val="left"/>
        <w:rPr>
          <w:rFonts w:hAnsi="宋体" w:cs="宋体"/>
          <w:kern w:val="2"/>
          <w:szCs w:val="28"/>
          <w:u w:val="single"/>
        </w:rPr>
      </w:pPr>
    </w:p>
    <w:p w14:paraId="4F584131">
      <w:pPr>
        <w:spacing w:line="360" w:lineRule="auto"/>
        <w:jc w:val="center"/>
        <w:rPr>
          <w:rFonts w:ascii="宋体" w:hAnsi="宋体" w:cs="宋体"/>
          <w:sz w:val="36"/>
          <w:szCs w:val="36"/>
        </w:rPr>
      </w:pPr>
      <w:r>
        <w:rPr>
          <w:rFonts w:hint="eastAsia" w:ascii="宋体" w:hAnsi="宋体" w:cs="宋体"/>
          <w:sz w:val="36"/>
          <w:szCs w:val="36"/>
        </w:rPr>
        <w:t>年  月  日</w:t>
      </w:r>
    </w:p>
    <w:p w14:paraId="07C9C7E6">
      <w:pPr>
        <w:spacing w:line="360" w:lineRule="auto"/>
        <w:rPr>
          <w:rStyle w:val="118"/>
          <w:rFonts w:ascii="宋体" w:hAnsi="宋体" w:cs="宋体"/>
          <w:szCs w:val="21"/>
        </w:rPr>
      </w:pPr>
      <w:r>
        <w:rPr>
          <w:rStyle w:val="118"/>
          <w:rFonts w:hint="eastAsia" w:ascii="宋体" w:hAnsi="宋体" w:cs="宋体"/>
          <w:szCs w:val="21"/>
        </w:rPr>
        <w:br w:type="page"/>
      </w:r>
    </w:p>
    <w:p w14:paraId="630686E3">
      <w:pPr>
        <w:spacing w:line="400" w:lineRule="exact"/>
        <w:jc w:val="center"/>
        <w:rPr>
          <w:rFonts w:ascii="宋体" w:hAnsi="宋体" w:cs="宋体"/>
          <w:b/>
          <w:szCs w:val="21"/>
        </w:rPr>
      </w:pPr>
      <w:r>
        <w:rPr>
          <w:rFonts w:hint="eastAsia" w:ascii="宋体" w:hAnsi="宋体" w:cs="宋体"/>
          <w:b/>
          <w:szCs w:val="21"/>
        </w:rPr>
        <w:t>A1.</w:t>
      </w:r>
      <w:r>
        <w:rPr>
          <w:rStyle w:val="118"/>
          <w:rFonts w:hint="eastAsia" w:ascii="宋体" w:hAnsi="宋体" w:cs="宋体"/>
          <w:sz w:val="21"/>
          <w:szCs w:val="21"/>
        </w:rPr>
        <w:t>关于</w:t>
      </w:r>
      <w:r>
        <w:rPr>
          <w:rFonts w:hint="eastAsia" w:ascii="宋体" w:hAnsi="宋体" w:cs="宋体"/>
          <w:b/>
          <w:szCs w:val="21"/>
        </w:rPr>
        <w:t>资格的承诺函</w:t>
      </w:r>
    </w:p>
    <w:p w14:paraId="0C71A57C">
      <w:pPr>
        <w:spacing w:line="400" w:lineRule="exact"/>
        <w:rPr>
          <w:rFonts w:ascii="宋体" w:hAnsi="宋体" w:cs="宋体"/>
          <w:b/>
          <w:szCs w:val="21"/>
        </w:rPr>
      </w:pPr>
      <w:r>
        <w:rPr>
          <w:rFonts w:hint="eastAsia" w:ascii="宋体" w:hAnsi="宋体" w:cs="宋体"/>
          <w:szCs w:val="21"/>
        </w:rPr>
        <w:t>致：招标人</w:t>
      </w:r>
    </w:p>
    <w:p w14:paraId="7EE6328D">
      <w:pPr>
        <w:spacing w:line="400" w:lineRule="exact"/>
        <w:ind w:firstLine="420" w:firstLineChars="200"/>
        <w:rPr>
          <w:rFonts w:ascii="宋体" w:hAnsi="宋体" w:cs="宋体"/>
          <w:szCs w:val="21"/>
        </w:rPr>
      </w:pPr>
      <w:r>
        <w:rPr>
          <w:rFonts w:hint="eastAsia" w:ascii="宋体" w:hAnsi="宋体" w:cs="宋体"/>
          <w:bCs/>
          <w:szCs w:val="21"/>
        </w:rPr>
        <w:t>我单位承诺：</w:t>
      </w:r>
    </w:p>
    <w:p w14:paraId="602E4761">
      <w:pPr>
        <w:spacing w:line="400" w:lineRule="exact"/>
        <w:ind w:firstLine="420" w:firstLineChars="200"/>
        <w:rPr>
          <w:rFonts w:ascii="宋体" w:hAnsi="宋体" w:cs="宋体"/>
          <w:szCs w:val="21"/>
        </w:rPr>
      </w:pPr>
      <w:r>
        <w:rPr>
          <w:rFonts w:hint="eastAsia" w:ascii="宋体" w:hAnsi="宋体" w:cs="宋体"/>
          <w:szCs w:val="21"/>
        </w:rPr>
        <w:t>我单位满足《中华人民共和国政府采购法》第二十二条 供应商参加政府采购活动应当具备的下列条件：</w:t>
      </w:r>
    </w:p>
    <w:p w14:paraId="6A752D53">
      <w:pPr>
        <w:spacing w:line="400" w:lineRule="exact"/>
        <w:ind w:firstLine="420" w:firstLineChars="200"/>
        <w:rPr>
          <w:rFonts w:ascii="宋体" w:hAnsi="宋体" w:cs="宋体"/>
          <w:szCs w:val="21"/>
        </w:rPr>
      </w:pPr>
      <w:r>
        <w:rPr>
          <w:rFonts w:hint="eastAsia" w:ascii="宋体" w:hAnsi="宋体" w:cs="宋体"/>
          <w:szCs w:val="21"/>
        </w:rPr>
        <w:t>（一）具有独立承担民事责任的能力；</w:t>
      </w:r>
    </w:p>
    <w:p w14:paraId="2C58C83B">
      <w:pPr>
        <w:spacing w:line="400" w:lineRule="exact"/>
        <w:ind w:firstLine="420" w:firstLineChars="200"/>
        <w:rPr>
          <w:rFonts w:ascii="宋体" w:hAnsi="宋体" w:cs="宋体"/>
          <w:szCs w:val="21"/>
        </w:rPr>
      </w:pPr>
      <w:r>
        <w:rPr>
          <w:rFonts w:hint="eastAsia" w:ascii="宋体" w:hAnsi="宋体" w:cs="宋体"/>
          <w:szCs w:val="21"/>
        </w:rPr>
        <w:t>（二）具有良好的商业信誉和健全的财务会计制度；</w:t>
      </w:r>
    </w:p>
    <w:p w14:paraId="65065BAB">
      <w:pPr>
        <w:spacing w:line="400" w:lineRule="exact"/>
        <w:ind w:firstLine="420" w:firstLineChars="200"/>
        <w:rPr>
          <w:rFonts w:ascii="宋体" w:hAnsi="宋体" w:cs="宋体"/>
          <w:szCs w:val="21"/>
        </w:rPr>
      </w:pPr>
      <w:r>
        <w:rPr>
          <w:rFonts w:hint="eastAsia" w:ascii="宋体" w:hAnsi="宋体" w:cs="宋体"/>
          <w:szCs w:val="21"/>
        </w:rPr>
        <w:t>（三）具有履行合同所必需的设备和专业技术能力；</w:t>
      </w:r>
    </w:p>
    <w:p w14:paraId="3FF79FF7">
      <w:pPr>
        <w:spacing w:line="400" w:lineRule="exact"/>
        <w:ind w:firstLine="420" w:firstLineChars="200"/>
        <w:rPr>
          <w:rFonts w:ascii="宋体" w:hAnsi="宋体" w:cs="宋体"/>
          <w:szCs w:val="21"/>
        </w:rPr>
      </w:pPr>
      <w:r>
        <w:rPr>
          <w:rFonts w:hint="eastAsia" w:ascii="宋体" w:hAnsi="宋体" w:cs="宋体"/>
          <w:szCs w:val="21"/>
        </w:rPr>
        <w:t>（四）有依法缴纳税收和社会保障资金的良好记录；</w:t>
      </w:r>
    </w:p>
    <w:p w14:paraId="19C08F57">
      <w:pPr>
        <w:spacing w:line="400" w:lineRule="exact"/>
        <w:ind w:firstLine="420" w:firstLineChars="200"/>
        <w:rPr>
          <w:rFonts w:ascii="宋体" w:hAnsi="宋体" w:cs="宋体"/>
          <w:szCs w:val="21"/>
        </w:rPr>
      </w:pPr>
      <w:r>
        <w:rPr>
          <w:rFonts w:hint="eastAsia" w:ascii="宋体" w:hAnsi="宋体" w:cs="宋体"/>
          <w:szCs w:val="21"/>
        </w:rPr>
        <w:t>（五）参加政府采购活动前三年内，在经营活动中没有重大违法记录；</w:t>
      </w:r>
    </w:p>
    <w:p w14:paraId="0B47B076">
      <w:pPr>
        <w:spacing w:line="400" w:lineRule="exact"/>
        <w:ind w:firstLine="420" w:firstLineChars="200"/>
        <w:rPr>
          <w:rFonts w:ascii="宋体" w:hAnsi="宋体" w:cs="宋体"/>
          <w:szCs w:val="21"/>
        </w:rPr>
      </w:pPr>
      <w:r>
        <w:rPr>
          <w:rFonts w:hint="eastAsia" w:ascii="宋体" w:hAnsi="宋体" w:cs="宋体"/>
          <w:szCs w:val="21"/>
        </w:rPr>
        <w:t>（六）法律、行政法规规定的其他条件。</w:t>
      </w:r>
    </w:p>
    <w:p w14:paraId="584946A7">
      <w:pPr>
        <w:spacing w:line="400" w:lineRule="exact"/>
        <w:ind w:firstLine="420" w:firstLineChars="200"/>
        <w:rPr>
          <w:rFonts w:ascii="宋体" w:hAnsi="宋体" w:cs="宋体"/>
          <w:szCs w:val="21"/>
        </w:rPr>
      </w:pPr>
    </w:p>
    <w:p w14:paraId="0E285FD2">
      <w:pPr>
        <w:spacing w:line="400" w:lineRule="exact"/>
        <w:ind w:firstLine="420" w:firstLineChars="200"/>
        <w:rPr>
          <w:rFonts w:ascii="宋体" w:hAnsi="宋体" w:cs="宋体"/>
          <w:szCs w:val="21"/>
        </w:rPr>
      </w:pPr>
      <w:r>
        <w:rPr>
          <w:rFonts w:hint="eastAsia" w:ascii="宋体" w:hAnsi="宋体" w:cs="宋体"/>
          <w:szCs w:val="21"/>
        </w:rPr>
        <w:t>特此承诺。</w:t>
      </w:r>
    </w:p>
    <w:p w14:paraId="3DF0A506">
      <w:pPr>
        <w:spacing w:line="400" w:lineRule="exact"/>
        <w:ind w:firstLine="420" w:firstLineChars="200"/>
        <w:rPr>
          <w:rFonts w:ascii="宋体" w:hAnsi="宋体" w:cs="宋体"/>
          <w:szCs w:val="21"/>
        </w:rPr>
      </w:pPr>
    </w:p>
    <w:p w14:paraId="53F7B7B0">
      <w:pPr>
        <w:spacing w:line="400" w:lineRule="exact"/>
        <w:ind w:firstLine="420" w:firstLineChars="200"/>
        <w:rPr>
          <w:rFonts w:ascii="宋体" w:hAnsi="宋体" w:cs="宋体"/>
          <w:szCs w:val="21"/>
        </w:rPr>
      </w:pPr>
      <w:r>
        <w:rPr>
          <w:rFonts w:hint="eastAsia" w:ascii="宋体" w:hAnsi="宋体" w:cs="宋体"/>
          <w:szCs w:val="21"/>
        </w:rPr>
        <w:t>供应商（盖章）：</w:t>
      </w:r>
    </w:p>
    <w:p w14:paraId="614EB2FA">
      <w:pPr>
        <w:spacing w:line="400" w:lineRule="exact"/>
        <w:ind w:firstLine="420" w:firstLineChars="200"/>
        <w:rPr>
          <w:rFonts w:ascii="宋体" w:hAnsi="宋体" w:cs="宋体"/>
          <w:szCs w:val="21"/>
        </w:rPr>
      </w:pPr>
      <w:r>
        <w:rPr>
          <w:rFonts w:hint="eastAsia" w:ascii="宋体" w:hAnsi="宋体" w:cs="宋体"/>
          <w:szCs w:val="21"/>
        </w:rPr>
        <w:t>日          期：</w:t>
      </w:r>
    </w:p>
    <w:p w14:paraId="23350B12">
      <w:pPr>
        <w:spacing w:line="400" w:lineRule="exact"/>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A2.营业执照副本（或事业法人登记证副本或其他登记证明材料）复印件并加盖供应商公章（供应商如果有名称变更的，应提供由行政主管部门出具的变更证明文件复印件并加盖供应商公章）</w:t>
      </w:r>
    </w:p>
    <w:p w14:paraId="44F67ABE">
      <w:pPr>
        <w:rPr>
          <w:rFonts w:ascii="宋体" w:hAnsi="宋体" w:cs="宋体"/>
          <w:b/>
          <w:szCs w:val="21"/>
        </w:rPr>
      </w:pPr>
      <w:r>
        <w:rPr>
          <w:rFonts w:hint="eastAsia" w:ascii="宋体" w:hAnsi="宋体" w:cs="宋体"/>
          <w:b/>
          <w:szCs w:val="21"/>
        </w:rPr>
        <w:br w:type="page"/>
      </w:r>
    </w:p>
    <w:p w14:paraId="3ECFB69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A3.中小企业声明函</w:t>
      </w:r>
    </w:p>
    <w:p w14:paraId="419DC54F">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宁波大学 </w:t>
      </w:r>
      <w:r>
        <w:rPr>
          <w:rFonts w:hint="eastAsia" w:ascii="宋体" w:hAnsi="宋体" w:cs="宋体"/>
        </w:rPr>
        <w:t>（单位名称）的</w:t>
      </w:r>
      <w:r>
        <w:rPr>
          <w:rFonts w:hint="eastAsia" w:ascii="宋体" w:hAnsi="宋体" w:cs="宋体"/>
          <w:u w:val="single"/>
        </w:rPr>
        <w:t xml:space="preserve"> 宁波大学后勤零星维修服务采购项目 </w:t>
      </w:r>
      <w:r>
        <w:rPr>
          <w:rFonts w:hint="eastAsia" w:ascii="宋体" w:hAnsi="宋体" w:cs="宋体"/>
        </w:rPr>
        <w:t>（项目名称）采购活动，服务全部由符合政策要求的中小企业承接。相关企业的具体情况如下：</w:t>
      </w:r>
    </w:p>
    <w:p w14:paraId="5CA72F7B">
      <w:pPr>
        <w:spacing w:line="400" w:lineRule="exact"/>
        <w:ind w:firstLine="420" w:firstLineChars="200"/>
        <w:rPr>
          <w:rFonts w:ascii="宋体" w:hAnsi="宋体" w:cs="宋体"/>
        </w:rPr>
      </w:pPr>
      <w:r>
        <w:rPr>
          <w:rFonts w:hint="eastAsia" w:ascii="宋体" w:hAnsi="宋体" w:cs="宋体"/>
          <w:u w:val="single"/>
        </w:rPr>
        <w:t xml:space="preserve"> 宁波大学后勤零星维修服务 </w:t>
      </w:r>
      <w:r>
        <w:rPr>
          <w:rFonts w:hint="eastAsia" w:ascii="宋体" w:hAnsi="宋体" w:cs="宋体"/>
        </w:rPr>
        <w:t>（标的名称），属于</w:t>
      </w:r>
      <w:r>
        <w:rPr>
          <w:rFonts w:hint="eastAsia" w:ascii="宋体" w:hAnsi="宋体" w:cs="宋体"/>
          <w:u w:val="single"/>
        </w:rPr>
        <w:t xml:space="preserve"> 其他未列明行业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4D55BFA">
      <w:pPr>
        <w:spacing w:line="400" w:lineRule="exact"/>
        <w:ind w:firstLine="420" w:firstLineChars="200"/>
        <w:rPr>
          <w:rFonts w:ascii="宋体" w:hAnsi="宋体" w:cs="宋体"/>
        </w:rPr>
      </w:pPr>
      <w:r>
        <w:rPr>
          <w:rFonts w:hint="eastAsia" w:ascii="宋体" w:hAnsi="宋体" w:cs="宋体"/>
        </w:rPr>
        <w:t>......</w:t>
      </w:r>
    </w:p>
    <w:p w14:paraId="5836349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28BD26E">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914966F">
      <w:pPr>
        <w:spacing w:line="400" w:lineRule="exact"/>
        <w:ind w:firstLine="420" w:firstLineChars="200"/>
        <w:rPr>
          <w:rFonts w:ascii="宋体" w:hAnsi="宋体" w:cs="宋体"/>
        </w:rPr>
      </w:pPr>
    </w:p>
    <w:p w14:paraId="65DBFD4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391A980">
      <w:pPr>
        <w:spacing w:line="400" w:lineRule="exact"/>
        <w:ind w:firstLine="420" w:firstLineChars="200"/>
        <w:rPr>
          <w:rFonts w:ascii="宋体" w:hAnsi="宋体" w:cs="宋体"/>
        </w:rPr>
      </w:pPr>
    </w:p>
    <w:p w14:paraId="46205942">
      <w:pPr>
        <w:spacing w:line="400" w:lineRule="exact"/>
        <w:jc w:val="left"/>
        <w:rPr>
          <w:rFonts w:ascii="宋体" w:hAnsi="宋体" w:cs="宋体"/>
          <w:szCs w:val="21"/>
        </w:rPr>
      </w:pPr>
      <w:r>
        <w:rPr>
          <w:rFonts w:hint="eastAsia" w:ascii="宋体" w:hAnsi="宋体" w:cs="宋体"/>
          <w:szCs w:val="21"/>
        </w:rPr>
        <w:t>供应商（盖章）：</w:t>
      </w:r>
    </w:p>
    <w:p w14:paraId="620D16EF">
      <w:pPr>
        <w:spacing w:line="400" w:lineRule="exact"/>
        <w:jc w:val="left"/>
        <w:rPr>
          <w:rFonts w:ascii="宋体" w:hAnsi="宋体" w:cs="宋体"/>
          <w:szCs w:val="21"/>
        </w:rPr>
      </w:pPr>
      <w:r>
        <w:rPr>
          <w:rFonts w:hint="eastAsia" w:ascii="宋体" w:hAnsi="宋体" w:cs="宋体"/>
          <w:szCs w:val="21"/>
        </w:rPr>
        <w:t>日          期：</w:t>
      </w:r>
    </w:p>
    <w:p w14:paraId="2B35C67C">
      <w:pPr>
        <w:spacing w:line="400" w:lineRule="exact"/>
        <w:jc w:val="center"/>
        <w:rPr>
          <w:rFonts w:ascii="宋体" w:hAnsi="宋体" w:cs="宋体"/>
          <w:b/>
          <w:szCs w:val="21"/>
        </w:rPr>
      </w:pPr>
      <w:r>
        <w:rPr>
          <w:rFonts w:hint="eastAsia" w:ascii="宋体" w:hAnsi="宋体" w:cs="宋体"/>
          <w:szCs w:val="21"/>
        </w:rPr>
        <w:br w:type="page"/>
      </w:r>
      <w:r>
        <w:rPr>
          <w:rFonts w:hint="eastAsia" w:ascii="宋体" w:hAnsi="宋体" w:cs="宋体"/>
          <w:b/>
          <w:szCs w:val="21"/>
        </w:rPr>
        <w:t>A4.残疾人福利性单位声明函（如有，请提供）</w:t>
      </w:r>
    </w:p>
    <w:p w14:paraId="490C5FF5">
      <w:pPr>
        <w:spacing w:line="40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A1CD5">
      <w:pPr>
        <w:spacing w:line="40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36C1079F">
      <w:pPr>
        <w:spacing w:line="400" w:lineRule="exact"/>
        <w:ind w:firstLine="420" w:firstLineChars="200"/>
        <w:rPr>
          <w:rFonts w:ascii="宋体" w:hAnsi="宋体" w:cs="宋体"/>
          <w:szCs w:val="21"/>
        </w:rPr>
      </w:pPr>
    </w:p>
    <w:p w14:paraId="264E3C80">
      <w:pPr>
        <w:spacing w:line="400" w:lineRule="exact"/>
        <w:jc w:val="left"/>
        <w:rPr>
          <w:rFonts w:ascii="宋体" w:hAnsi="宋体" w:cs="宋体"/>
          <w:szCs w:val="21"/>
        </w:rPr>
      </w:pPr>
      <w:r>
        <w:rPr>
          <w:rFonts w:hint="eastAsia" w:ascii="宋体" w:hAnsi="宋体" w:cs="宋体"/>
          <w:szCs w:val="21"/>
        </w:rPr>
        <w:t xml:space="preserve">    供应商（盖章）：</w:t>
      </w:r>
    </w:p>
    <w:p w14:paraId="2273B6E5">
      <w:pPr>
        <w:tabs>
          <w:tab w:val="left" w:pos="4860"/>
        </w:tabs>
        <w:spacing w:line="400" w:lineRule="exact"/>
        <w:ind w:firstLine="420" w:firstLineChars="200"/>
        <w:jc w:val="left"/>
        <w:rPr>
          <w:rFonts w:ascii="宋体" w:hAnsi="宋体" w:cs="宋体"/>
          <w:szCs w:val="21"/>
        </w:rPr>
      </w:pPr>
      <w:r>
        <w:rPr>
          <w:rFonts w:hint="eastAsia" w:ascii="宋体" w:hAnsi="宋体" w:cs="宋体"/>
          <w:szCs w:val="21"/>
        </w:rPr>
        <w:t>日          期：</w:t>
      </w:r>
    </w:p>
    <w:p w14:paraId="4C3C321A">
      <w:pPr>
        <w:spacing w:line="400" w:lineRule="exact"/>
        <w:ind w:firstLine="422" w:firstLineChars="200"/>
        <w:rPr>
          <w:rFonts w:ascii="宋体" w:hAnsi="宋体" w:cs="宋体"/>
          <w:b/>
          <w:szCs w:val="21"/>
        </w:rPr>
      </w:pPr>
    </w:p>
    <w:p w14:paraId="3C5AF127">
      <w:pPr>
        <w:spacing w:line="400" w:lineRule="exact"/>
        <w:ind w:firstLine="420" w:firstLineChars="200"/>
        <w:rPr>
          <w:rFonts w:ascii="宋体" w:hAnsi="宋体" w:cs="宋体"/>
          <w:szCs w:val="21"/>
        </w:rPr>
      </w:pPr>
      <w:r>
        <w:rPr>
          <w:rFonts w:hint="eastAsia" w:ascii="宋体" w:hAnsi="宋体" w:cs="宋体"/>
          <w:szCs w:val="21"/>
        </w:rPr>
        <w:t>注：</w:t>
      </w:r>
    </w:p>
    <w:p w14:paraId="07E2399E">
      <w:pPr>
        <w:spacing w:line="400" w:lineRule="exact"/>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14:paraId="0CC90AB7">
      <w:pPr>
        <w:spacing w:line="400" w:lineRule="exact"/>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14:paraId="17ACB752">
      <w:pPr>
        <w:spacing w:line="400" w:lineRule="exact"/>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14:paraId="5801780A">
      <w:pPr>
        <w:spacing w:line="400" w:lineRule="exact"/>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14:paraId="4B66FAC3">
      <w:pPr>
        <w:spacing w:line="400" w:lineRule="exact"/>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14:paraId="48AEF098">
      <w:pPr>
        <w:spacing w:line="400" w:lineRule="exact"/>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14:paraId="7A50C451">
      <w:pPr>
        <w:spacing w:line="400" w:lineRule="exact"/>
        <w:ind w:firstLine="420" w:firstLineChars="200"/>
        <w:rPr>
          <w:rFonts w:ascii="宋体" w:hAnsi="宋体" w:cs="宋体"/>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88541C">
      <w:pPr>
        <w:pStyle w:val="64"/>
        <w:spacing w:line="400" w:lineRule="exact"/>
        <w:ind w:firstLine="0" w:firstLineChars="0"/>
        <w:jc w:val="center"/>
      </w:pPr>
      <w:r>
        <w:rPr>
          <w:rStyle w:val="118"/>
          <w:rFonts w:hint="eastAsia" w:hAnsi="宋体" w:cs="宋体"/>
          <w:szCs w:val="21"/>
        </w:rPr>
        <w:br w:type="page"/>
      </w:r>
      <w:r>
        <w:rPr>
          <w:rStyle w:val="118"/>
          <w:rFonts w:hint="eastAsia" w:hAnsi="宋体" w:cs="宋体"/>
          <w:szCs w:val="21"/>
        </w:rPr>
        <w:t>A</w:t>
      </w:r>
      <w:r>
        <w:rPr>
          <w:rFonts w:hint="eastAsia" w:hAnsi="宋体" w:cs="宋体"/>
          <w:b/>
          <w:szCs w:val="21"/>
        </w:rPr>
        <w:t>5.监狱企业证明文件（如有，请提供）</w:t>
      </w:r>
    </w:p>
    <w:p w14:paraId="26B1E341">
      <w:pPr>
        <w:pStyle w:val="265"/>
        <w:spacing w:before="0" w:after="0" w:line="400" w:lineRule="exact"/>
        <w:ind w:firstLine="0"/>
        <w:jc w:val="center"/>
        <w:rPr>
          <w:rStyle w:val="118"/>
          <w:rFonts w:ascii="宋体" w:hAnsi="宋体" w:cs="宋体"/>
          <w:sz w:val="32"/>
          <w:szCs w:val="32"/>
        </w:rPr>
        <w:sectPr>
          <w:headerReference r:id="rId10" w:type="default"/>
          <w:footerReference r:id="rId11" w:type="default"/>
          <w:pgSz w:w="11905" w:h="16838"/>
          <w:pgMar w:top="1474" w:right="1474" w:bottom="1474" w:left="1474" w:header="907" w:footer="850" w:gutter="0"/>
          <w:cols w:space="0" w:num="1"/>
          <w:docGrid w:type="lines" w:linePitch="289" w:charSpace="0"/>
        </w:sectPr>
      </w:pPr>
      <w:bookmarkStart w:id="35" w:name="_Toc21541026"/>
      <w:bookmarkStart w:id="36" w:name="_Toc44162157"/>
      <w:bookmarkStart w:id="37" w:name="_Toc16913"/>
      <w:r>
        <w:rPr>
          <w:rStyle w:val="118"/>
          <w:rFonts w:hint="eastAsia" w:ascii="宋体" w:hAnsi="宋体" w:cs="宋体"/>
          <w:sz w:val="32"/>
          <w:szCs w:val="32"/>
        </w:rPr>
        <w:br w:type="page"/>
      </w:r>
    </w:p>
    <w:tbl>
      <w:tblPr>
        <w:tblStyle w:val="52"/>
        <w:tblW w:w="14720" w:type="dxa"/>
        <w:jc w:val="center"/>
        <w:tblLayout w:type="fixed"/>
        <w:tblCellMar>
          <w:top w:w="0" w:type="dxa"/>
          <w:left w:w="108" w:type="dxa"/>
          <w:bottom w:w="0" w:type="dxa"/>
          <w:right w:w="108" w:type="dxa"/>
        </w:tblCellMar>
      </w:tblPr>
      <w:tblGrid>
        <w:gridCol w:w="1954"/>
        <w:gridCol w:w="1475"/>
        <w:gridCol w:w="1736"/>
        <w:gridCol w:w="1639"/>
        <w:gridCol w:w="1221"/>
        <w:gridCol w:w="1458"/>
        <w:gridCol w:w="1501"/>
        <w:gridCol w:w="1265"/>
        <w:gridCol w:w="1256"/>
        <w:gridCol w:w="1205"/>
        <w:gridCol w:w="10"/>
      </w:tblGrid>
      <w:tr w14:paraId="2AFD0037">
        <w:tblPrEx>
          <w:tblCellMar>
            <w:top w:w="0" w:type="dxa"/>
            <w:left w:w="108" w:type="dxa"/>
            <w:bottom w:w="0" w:type="dxa"/>
            <w:right w:w="108" w:type="dxa"/>
          </w:tblCellMar>
        </w:tblPrEx>
        <w:trPr>
          <w:trHeight w:val="275" w:hRule="atLeast"/>
          <w:jc w:val="center"/>
        </w:trPr>
        <w:tc>
          <w:tcPr>
            <w:tcW w:w="14720" w:type="dxa"/>
            <w:gridSpan w:val="11"/>
            <w:tcBorders>
              <w:top w:val="nil"/>
              <w:left w:val="nil"/>
              <w:bottom w:val="nil"/>
              <w:right w:val="nil"/>
            </w:tcBorders>
            <w:vAlign w:val="bottom"/>
          </w:tcPr>
          <w:p w14:paraId="2FC4C66D">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31A4882E">
        <w:tblPrEx>
          <w:tblCellMar>
            <w:top w:w="0" w:type="dxa"/>
            <w:left w:w="108" w:type="dxa"/>
            <w:bottom w:w="0" w:type="dxa"/>
            <w:right w:w="108" w:type="dxa"/>
          </w:tblCellMar>
        </w:tblPrEx>
        <w:trPr>
          <w:gridAfter w:val="1"/>
          <w:wAfter w:w="10" w:type="dxa"/>
          <w:trHeight w:val="345" w:hRule="atLeast"/>
          <w:jc w:val="center"/>
        </w:trPr>
        <w:tc>
          <w:tcPr>
            <w:tcW w:w="1954" w:type="dxa"/>
            <w:vMerge w:val="restart"/>
            <w:tcBorders>
              <w:top w:val="single" w:color="auto" w:sz="8" w:space="0"/>
              <w:left w:val="single" w:color="auto" w:sz="8" w:space="0"/>
              <w:bottom w:val="single" w:color="000000" w:sz="4" w:space="0"/>
              <w:right w:val="single" w:color="auto" w:sz="8" w:space="0"/>
            </w:tcBorders>
            <w:vAlign w:val="center"/>
          </w:tcPr>
          <w:p w14:paraId="46FE15CC">
            <w:pPr>
              <w:widowControl/>
              <w:jc w:val="center"/>
              <w:rPr>
                <w:rFonts w:ascii="宋体" w:hAnsi="宋体" w:cs="宋体"/>
                <w:b/>
                <w:bCs/>
                <w:kern w:val="0"/>
                <w:sz w:val="24"/>
              </w:rPr>
            </w:pPr>
            <w:r>
              <w:rPr>
                <w:rFonts w:hint="eastAsia" w:ascii="宋体" w:hAnsi="宋体" w:cs="宋体"/>
                <w:b/>
                <w:bCs/>
                <w:kern w:val="0"/>
                <w:sz w:val="24"/>
              </w:rPr>
              <w:t>行业</w:t>
            </w:r>
          </w:p>
        </w:tc>
        <w:tc>
          <w:tcPr>
            <w:tcW w:w="4850" w:type="dxa"/>
            <w:gridSpan w:val="3"/>
            <w:tcBorders>
              <w:top w:val="single" w:color="auto" w:sz="8" w:space="0"/>
              <w:left w:val="nil"/>
              <w:bottom w:val="single" w:color="auto" w:sz="4" w:space="0"/>
              <w:right w:val="single" w:color="000000" w:sz="8" w:space="0"/>
            </w:tcBorders>
            <w:vAlign w:val="bottom"/>
          </w:tcPr>
          <w:p w14:paraId="1C970875">
            <w:pPr>
              <w:widowControl/>
              <w:jc w:val="center"/>
              <w:rPr>
                <w:rFonts w:ascii="宋体" w:hAnsi="宋体" w:cs="宋体"/>
                <w:b/>
                <w:bCs/>
                <w:kern w:val="0"/>
                <w:sz w:val="24"/>
              </w:rPr>
            </w:pPr>
            <w:r>
              <w:rPr>
                <w:rFonts w:hint="eastAsia" w:ascii="宋体" w:hAnsi="宋体" w:cs="宋体"/>
                <w:b/>
                <w:bCs/>
                <w:kern w:val="0"/>
                <w:sz w:val="24"/>
              </w:rPr>
              <w:t>中型企业</w:t>
            </w:r>
          </w:p>
        </w:tc>
        <w:tc>
          <w:tcPr>
            <w:tcW w:w="4180" w:type="dxa"/>
            <w:gridSpan w:val="3"/>
            <w:tcBorders>
              <w:top w:val="single" w:color="auto" w:sz="8" w:space="0"/>
              <w:left w:val="nil"/>
              <w:bottom w:val="single" w:color="auto" w:sz="4" w:space="0"/>
              <w:right w:val="single" w:color="000000" w:sz="8" w:space="0"/>
            </w:tcBorders>
            <w:vAlign w:val="bottom"/>
          </w:tcPr>
          <w:p w14:paraId="692C1FB5">
            <w:pPr>
              <w:widowControl/>
              <w:jc w:val="center"/>
              <w:rPr>
                <w:rFonts w:ascii="宋体" w:hAnsi="宋体" w:cs="宋体"/>
                <w:b/>
                <w:bCs/>
                <w:kern w:val="0"/>
                <w:sz w:val="24"/>
              </w:rPr>
            </w:pPr>
            <w:r>
              <w:rPr>
                <w:rFonts w:hint="eastAsia" w:ascii="宋体" w:hAnsi="宋体" w:cs="宋体"/>
                <w:b/>
                <w:bCs/>
                <w:kern w:val="0"/>
                <w:sz w:val="24"/>
              </w:rPr>
              <w:t>小型企业</w:t>
            </w:r>
          </w:p>
        </w:tc>
        <w:tc>
          <w:tcPr>
            <w:tcW w:w="3726" w:type="dxa"/>
            <w:gridSpan w:val="3"/>
            <w:tcBorders>
              <w:top w:val="single" w:color="auto" w:sz="8" w:space="0"/>
              <w:left w:val="nil"/>
              <w:bottom w:val="single" w:color="auto" w:sz="4" w:space="0"/>
              <w:right w:val="single" w:color="000000" w:sz="8" w:space="0"/>
            </w:tcBorders>
            <w:vAlign w:val="bottom"/>
          </w:tcPr>
          <w:p w14:paraId="5CC94D3A">
            <w:pPr>
              <w:widowControl/>
              <w:jc w:val="center"/>
              <w:rPr>
                <w:rFonts w:ascii="宋体" w:hAnsi="宋体" w:cs="宋体"/>
                <w:b/>
                <w:bCs/>
                <w:kern w:val="0"/>
                <w:sz w:val="24"/>
              </w:rPr>
            </w:pPr>
            <w:r>
              <w:rPr>
                <w:rFonts w:hint="eastAsia" w:ascii="宋体" w:hAnsi="宋体" w:cs="宋体"/>
                <w:b/>
                <w:bCs/>
                <w:kern w:val="0"/>
                <w:sz w:val="24"/>
              </w:rPr>
              <w:t>微型企业</w:t>
            </w:r>
          </w:p>
        </w:tc>
      </w:tr>
      <w:tr w14:paraId="011D416B">
        <w:tblPrEx>
          <w:tblCellMar>
            <w:top w:w="0" w:type="dxa"/>
            <w:left w:w="108" w:type="dxa"/>
            <w:bottom w:w="0" w:type="dxa"/>
            <w:right w:w="108" w:type="dxa"/>
          </w:tblCellMar>
        </w:tblPrEx>
        <w:trPr>
          <w:gridAfter w:val="1"/>
          <w:wAfter w:w="10" w:type="dxa"/>
          <w:trHeight w:val="561" w:hRule="atLeast"/>
          <w:jc w:val="center"/>
        </w:trPr>
        <w:tc>
          <w:tcPr>
            <w:tcW w:w="1954" w:type="dxa"/>
            <w:vMerge w:val="continue"/>
            <w:tcBorders>
              <w:top w:val="single" w:color="auto" w:sz="8" w:space="0"/>
              <w:left w:val="single" w:color="auto" w:sz="8" w:space="0"/>
              <w:bottom w:val="single" w:color="000000" w:sz="4" w:space="0"/>
              <w:right w:val="single" w:color="auto" w:sz="8" w:space="0"/>
            </w:tcBorders>
            <w:vAlign w:val="center"/>
          </w:tcPr>
          <w:p w14:paraId="10092BF3">
            <w:pPr>
              <w:widowControl/>
              <w:jc w:val="left"/>
              <w:rPr>
                <w:rFonts w:ascii="宋体" w:hAnsi="宋体" w:cs="宋体"/>
                <w:b/>
                <w:bCs/>
                <w:kern w:val="0"/>
                <w:sz w:val="24"/>
              </w:rPr>
            </w:pPr>
          </w:p>
        </w:tc>
        <w:tc>
          <w:tcPr>
            <w:tcW w:w="1475" w:type="dxa"/>
            <w:tcBorders>
              <w:top w:val="nil"/>
              <w:left w:val="nil"/>
              <w:bottom w:val="single" w:color="auto" w:sz="4" w:space="0"/>
              <w:right w:val="single" w:color="auto" w:sz="4" w:space="0"/>
            </w:tcBorders>
            <w:vAlign w:val="bottom"/>
          </w:tcPr>
          <w:p w14:paraId="4AE7B795">
            <w:pPr>
              <w:widowControl/>
              <w:jc w:val="center"/>
              <w:rPr>
                <w:rFonts w:ascii="宋体" w:hAnsi="宋体" w:cs="宋体"/>
                <w:kern w:val="0"/>
                <w:sz w:val="20"/>
              </w:rPr>
            </w:pPr>
            <w:r>
              <w:rPr>
                <w:rFonts w:hint="eastAsia" w:ascii="宋体" w:hAnsi="宋体" w:cs="宋体"/>
                <w:kern w:val="0"/>
                <w:sz w:val="20"/>
              </w:rPr>
              <w:t>从业人员X（人）</w:t>
            </w:r>
          </w:p>
        </w:tc>
        <w:tc>
          <w:tcPr>
            <w:tcW w:w="1736" w:type="dxa"/>
            <w:tcBorders>
              <w:top w:val="nil"/>
              <w:left w:val="nil"/>
              <w:bottom w:val="single" w:color="auto" w:sz="4" w:space="0"/>
              <w:right w:val="single" w:color="auto" w:sz="4" w:space="0"/>
            </w:tcBorders>
            <w:vAlign w:val="bottom"/>
          </w:tcPr>
          <w:p w14:paraId="367AB2B6">
            <w:pPr>
              <w:widowControl/>
              <w:jc w:val="center"/>
              <w:rPr>
                <w:rFonts w:ascii="宋体" w:hAnsi="宋体" w:cs="宋体"/>
                <w:kern w:val="0"/>
                <w:sz w:val="20"/>
              </w:rPr>
            </w:pPr>
            <w:r>
              <w:rPr>
                <w:rFonts w:hint="eastAsia" w:ascii="宋体" w:hAnsi="宋体" w:cs="宋体"/>
                <w:kern w:val="0"/>
                <w:sz w:val="20"/>
              </w:rPr>
              <w:t>营业收入Y</w:t>
            </w:r>
          </w:p>
          <w:p w14:paraId="1C26B2F5">
            <w:pPr>
              <w:widowControl/>
              <w:jc w:val="center"/>
              <w:rPr>
                <w:rFonts w:ascii="宋体" w:hAnsi="宋体" w:cs="宋体"/>
                <w:kern w:val="0"/>
                <w:sz w:val="20"/>
              </w:rPr>
            </w:pPr>
            <w:r>
              <w:rPr>
                <w:rFonts w:hint="eastAsia" w:ascii="宋体" w:hAnsi="宋体" w:cs="宋体"/>
                <w:kern w:val="0"/>
                <w:sz w:val="20"/>
              </w:rPr>
              <w:t>（万元）</w:t>
            </w:r>
          </w:p>
        </w:tc>
        <w:tc>
          <w:tcPr>
            <w:tcW w:w="1639" w:type="dxa"/>
            <w:tcBorders>
              <w:top w:val="nil"/>
              <w:left w:val="nil"/>
              <w:bottom w:val="single" w:color="auto" w:sz="4" w:space="0"/>
              <w:right w:val="single" w:color="auto" w:sz="8" w:space="0"/>
            </w:tcBorders>
            <w:vAlign w:val="bottom"/>
          </w:tcPr>
          <w:p w14:paraId="13AC1562">
            <w:pPr>
              <w:widowControl/>
              <w:jc w:val="center"/>
              <w:rPr>
                <w:rFonts w:ascii="宋体" w:hAnsi="宋体" w:cs="宋体"/>
                <w:kern w:val="0"/>
                <w:sz w:val="20"/>
              </w:rPr>
            </w:pPr>
            <w:r>
              <w:rPr>
                <w:rFonts w:hint="eastAsia" w:ascii="宋体" w:hAnsi="宋体" w:cs="宋体"/>
                <w:kern w:val="0"/>
                <w:sz w:val="20"/>
              </w:rPr>
              <w:t>资产总额Z</w:t>
            </w:r>
          </w:p>
          <w:p w14:paraId="4BBD02CE">
            <w:pPr>
              <w:widowControl/>
              <w:jc w:val="center"/>
              <w:rPr>
                <w:rFonts w:ascii="宋体" w:hAnsi="宋体" w:cs="宋体"/>
                <w:kern w:val="0"/>
                <w:sz w:val="20"/>
              </w:rPr>
            </w:pPr>
            <w:r>
              <w:rPr>
                <w:rFonts w:hint="eastAsia" w:ascii="宋体" w:hAnsi="宋体" w:cs="宋体"/>
                <w:kern w:val="0"/>
                <w:sz w:val="20"/>
              </w:rPr>
              <w:t>（万元）</w:t>
            </w:r>
          </w:p>
        </w:tc>
        <w:tc>
          <w:tcPr>
            <w:tcW w:w="1221" w:type="dxa"/>
            <w:tcBorders>
              <w:top w:val="nil"/>
              <w:left w:val="nil"/>
              <w:bottom w:val="single" w:color="auto" w:sz="4" w:space="0"/>
              <w:right w:val="single" w:color="auto" w:sz="4" w:space="0"/>
            </w:tcBorders>
            <w:vAlign w:val="bottom"/>
          </w:tcPr>
          <w:p w14:paraId="2D216723">
            <w:pPr>
              <w:widowControl/>
              <w:jc w:val="center"/>
              <w:rPr>
                <w:rFonts w:ascii="宋体" w:hAnsi="宋体" w:cs="宋体"/>
                <w:kern w:val="0"/>
                <w:sz w:val="20"/>
              </w:rPr>
            </w:pPr>
            <w:r>
              <w:rPr>
                <w:rFonts w:hint="eastAsia" w:ascii="宋体" w:hAnsi="宋体" w:cs="宋体"/>
                <w:kern w:val="0"/>
                <w:sz w:val="20"/>
              </w:rPr>
              <w:t>从业人员X（人）</w:t>
            </w:r>
          </w:p>
        </w:tc>
        <w:tc>
          <w:tcPr>
            <w:tcW w:w="1458" w:type="dxa"/>
            <w:tcBorders>
              <w:top w:val="nil"/>
              <w:left w:val="nil"/>
              <w:bottom w:val="single" w:color="auto" w:sz="4" w:space="0"/>
              <w:right w:val="single" w:color="auto" w:sz="4" w:space="0"/>
            </w:tcBorders>
            <w:vAlign w:val="bottom"/>
          </w:tcPr>
          <w:p w14:paraId="757E7C6F">
            <w:pPr>
              <w:widowControl/>
              <w:jc w:val="center"/>
              <w:rPr>
                <w:rFonts w:ascii="宋体" w:hAnsi="宋体" w:cs="宋体"/>
                <w:kern w:val="0"/>
                <w:sz w:val="20"/>
              </w:rPr>
            </w:pPr>
            <w:r>
              <w:rPr>
                <w:rFonts w:hint="eastAsia" w:ascii="宋体" w:hAnsi="宋体" w:cs="宋体"/>
                <w:kern w:val="0"/>
                <w:sz w:val="20"/>
              </w:rPr>
              <w:t>营业收入Y</w:t>
            </w:r>
          </w:p>
          <w:p w14:paraId="10789C8C">
            <w:pPr>
              <w:widowControl/>
              <w:jc w:val="center"/>
              <w:rPr>
                <w:rFonts w:ascii="宋体" w:hAnsi="宋体" w:cs="宋体"/>
                <w:kern w:val="0"/>
                <w:sz w:val="20"/>
              </w:rPr>
            </w:pPr>
            <w:r>
              <w:rPr>
                <w:rFonts w:hint="eastAsia" w:ascii="宋体" w:hAnsi="宋体" w:cs="宋体"/>
                <w:kern w:val="0"/>
                <w:sz w:val="20"/>
              </w:rPr>
              <w:t>（万元）</w:t>
            </w:r>
          </w:p>
        </w:tc>
        <w:tc>
          <w:tcPr>
            <w:tcW w:w="1501" w:type="dxa"/>
            <w:tcBorders>
              <w:top w:val="nil"/>
              <w:left w:val="nil"/>
              <w:bottom w:val="single" w:color="auto" w:sz="4" w:space="0"/>
              <w:right w:val="single" w:color="auto" w:sz="8" w:space="0"/>
            </w:tcBorders>
            <w:vAlign w:val="bottom"/>
          </w:tcPr>
          <w:p w14:paraId="7E1A61D3">
            <w:pPr>
              <w:widowControl/>
              <w:jc w:val="center"/>
              <w:rPr>
                <w:rFonts w:ascii="宋体" w:hAnsi="宋体" w:cs="宋体"/>
                <w:kern w:val="0"/>
                <w:sz w:val="20"/>
              </w:rPr>
            </w:pPr>
            <w:r>
              <w:rPr>
                <w:rFonts w:hint="eastAsia" w:ascii="宋体" w:hAnsi="宋体" w:cs="宋体"/>
                <w:kern w:val="0"/>
                <w:sz w:val="20"/>
              </w:rPr>
              <w:t>资产总额Z</w:t>
            </w:r>
          </w:p>
          <w:p w14:paraId="5527D9FB">
            <w:pPr>
              <w:widowControl/>
              <w:jc w:val="center"/>
              <w:rPr>
                <w:rFonts w:ascii="宋体" w:hAnsi="宋体" w:cs="宋体"/>
                <w:kern w:val="0"/>
                <w:sz w:val="20"/>
              </w:rPr>
            </w:pPr>
            <w:r>
              <w:rPr>
                <w:rFonts w:hint="eastAsia" w:ascii="宋体" w:hAnsi="宋体" w:cs="宋体"/>
                <w:kern w:val="0"/>
                <w:sz w:val="20"/>
              </w:rPr>
              <w:t>（万元）</w:t>
            </w:r>
          </w:p>
        </w:tc>
        <w:tc>
          <w:tcPr>
            <w:tcW w:w="1265" w:type="dxa"/>
            <w:tcBorders>
              <w:top w:val="nil"/>
              <w:left w:val="nil"/>
              <w:bottom w:val="single" w:color="auto" w:sz="4" w:space="0"/>
              <w:right w:val="single" w:color="auto" w:sz="4" w:space="0"/>
            </w:tcBorders>
            <w:vAlign w:val="bottom"/>
          </w:tcPr>
          <w:p w14:paraId="74E2559C">
            <w:pPr>
              <w:widowControl/>
              <w:jc w:val="center"/>
              <w:rPr>
                <w:rFonts w:ascii="宋体" w:hAnsi="宋体" w:cs="宋体"/>
                <w:kern w:val="0"/>
                <w:sz w:val="20"/>
              </w:rPr>
            </w:pPr>
            <w:r>
              <w:rPr>
                <w:rFonts w:hint="eastAsia" w:ascii="宋体" w:hAnsi="宋体" w:cs="宋体"/>
                <w:kern w:val="0"/>
                <w:sz w:val="20"/>
              </w:rPr>
              <w:t>从业人员X（人）</w:t>
            </w:r>
          </w:p>
        </w:tc>
        <w:tc>
          <w:tcPr>
            <w:tcW w:w="1256" w:type="dxa"/>
            <w:tcBorders>
              <w:top w:val="nil"/>
              <w:left w:val="nil"/>
              <w:bottom w:val="single" w:color="auto" w:sz="4" w:space="0"/>
              <w:right w:val="single" w:color="auto" w:sz="4" w:space="0"/>
            </w:tcBorders>
            <w:vAlign w:val="bottom"/>
          </w:tcPr>
          <w:p w14:paraId="29FB434D">
            <w:pPr>
              <w:widowControl/>
              <w:jc w:val="center"/>
              <w:rPr>
                <w:rFonts w:ascii="宋体" w:hAnsi="宋体" w:cs="宋体"/>
                <w:kern w:val="0"/>
                <w:sz w:val="20"/>
              </w:rPr>
            </w:pPr>
            <w:r>
              <w:rPr>
                <w:rFonts w:hint="eastAsia" w:ascii="宋体" w:hAnsi="宋体" w:cs="宋体"/>
                <w:kern w:val="0"/>
                <w:sz w:val="20"/>
              </w:rPr>
              <w:t>营业收入Y（万元）</w:t>
            </w:r>
          </w:p>
        </w:tc>
        <w:tc>
          <w:tcPr>
            <w:tcW w:w="1205" w:type="dxa"/>
            <w:tcBorders>
              <w:top w:val="nil"/>
              <w:left w:val="nil"/>
              <w:bottom w:val="single" w:color="auto" w:sz="4" w:space="0"/>
              <w:right w:val="single" w:color="auto" w:sz="8" w:space="0"/>
            </w:tcBorders>
            <w:vAlign w:val="bottom"/>
          </w:tcPr>
          <w:p w14:paraId="27519DBE">
            <w:pPr>
              <w:widowControl/>
              <w:jc w:val="center"/>
              <w:rPr>
                <w:rFonts w:ascii="宋体" w:hAnsi="宋体" w:cs="宋体"/>
                <w:kern w:val="0"/>
                <w:sz w:val="20"/>
              </w:rPr>
            </w:pPr>
            <w:r>
              <w:rPr>
                <w:rFonts w:hint="eastAsia" w:ascii="宋体" w:hAnsi="宋体" w:cs="宋体"/>
                <w:kern w:val="0"/>
                <w:sz w:val="20"/>
              </w:rPr>
              <w:t>资产总额Z（万元）</w:t>
            </w:r>
          </w:p>
        </w:tc>
      </w:tr>
      <w:tr w14:paraId="7076A75D">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5A634C9C">
            <w:pPr>
              <w:widowControl/>
              <w:rPr>
                <w:rFonts w:ascii="宋体" w:hAnsi="宋体" w:cs="宋体"/>
                <w:kern w:val="0"/>
                <w:sz w:val="20"/>
              </w:rPr>
            </w:pPr>
            <w:r>
              <w:rPr>
                <w:rFonts w:hint="eastAsia" w:ascii="宋体" w:hAnsi="宋体" w:cs="宋体"/>
                <w:kern w:val="0"/>
                <w:sz w:val="20"/>
              </w:rPr>
              <w:t>1.农林牧渔业</w:t>
            </w:r>
          </w:p>
        </w:tc>
        <w:tc>
          <w:tcPr>
            <w:tcW w:w="1475" w:type="dxa"/>
            <w:tcBorders>
              <w:top w:val="nil"/>
              <w:left w:val="nil"/>
              <w:bottom w:val="single" w:color="auto" w:sz="4" w:space="0"/>
              <w:right w:val="single" w:color="auto" w:sz="4" w:space="0"/>
            </w:tcBorders>
            <w:vAlign w:val="center"/>
          </w:tcPr>
          <w:p w14:paraId="2E7ED2FE">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527122CE">
            <w:pPr>
              <w:widowControl/>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vAlign w:val="center"/>
          </w:tcPr>
          <w:p w14:paraId="59510C14">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154953E7">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39248954">
            <w:pPr>
              <w:widowControl/>
              <w:rPr>
                <w:rFonts w:ascii="宋体" w:hAnsi="宋体" w:cs="宋体"/>
                <w:kern w:val="0"/>
                <w:sz w:val="20"/>
              </w:rPr>
            </w:pPr>
            <w:r>
              <w:rPr>
                <w:rFonts w:hint="eastAsia" w:ascii="宋体" w:hAnsi="宋体" w:cs="宋体"/>
                <w:kern w:val="0"/>
                <w:sz w:val="20"/>
              </w:rPr>
              <w:t xml:space="preserve"> 50≤Y＜500</w:t>
            </w:r>
          </w:p>
        </w:tc>
        <w:tc>
          <w:tcPr>
            <w:tcW w:w="1501" w:type="dxa"/>
            <w:tcBorders>
              <w:top w:val="nil"/>
              <w:left w:val="nil"/>
              <w:bottom w:val="single" w:color="auto" w:sz="4" w:space="0"/>
              <w:right w:val="single" w:color="auto" w:sz="8" w:space="0"/>
            </w:tcBorders>
            <w:vAlign w:val="center"/>
          </w:tcPr>
          <w:p w14:paraId="49B52F23">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46DE2077">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52904B66">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14:paraId="04A95D8D">
            <w:pPr>
              <w:widowControl/>
              <w:rPr>
                <w:rFonts w:ascii="宋体" w:hAnsi="宋体" w:cs="宋体"/>
                <w:kern w:val="0"/>
                <w:sz w:val="20"/>
              </w:rPr>
            </w:pPr>
            <w:r>
              <w:rPr>
                <w:rFonts w:hint="eastAsia" w:ascii="宋体" w:hAnsi="宋体" w:cs="宋体"/>
                <w:kern w:val="0"/>
                <w:sz w:val="20"/>
              </w:rPr>
              <w:t>　</w:t>
            </w:r>
          </w:p>
        </w:tc>
      </w:tr>
      <w:tr w14:paraId="610113E7">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2FF7D05">
            <w:pPr>
              <w:widowControl/>
              <w:rPr>
                <w:rFonts w:ascii="宋体" w:hAnsi="宋体" w:cs="宋体"/>
                <w:kern w:val="0"/>
                <w:sz w:val="20"/>
              </w:rPr>
            </w:pPr>
            <w:r>
              <w:rPr>
                <w:rFonts w:hint="eastAsia" w:ascii="宋体" w:hAnsi="宋体" w:cs="宋体"/>
                <w:kern w:val="0"/>
                <w:sz w:val="20"/>
              </w:rPr>
              <w:t>2.工业</w:t>
            </w:r>
          </w:p>
        </w:tc>
        <w:tc>
          <w:tcPr>
            <w:tcW w:w="1475" w:type="dxa"/>
            <w:tcBorders>
              <w:top w:val="nil"/>
              <w:left w:val="nil"/>
              <w:bottom w:val="single" w:color="auto" w:sz="4" w:space="0"/>
              <w:right w:val="single" w:color="auto" w:sz="4" w:space="0"/>
            </w:tcBorders>
            <w:vAlign w:val="center"/>
          </w:tcPr>
          <w:p w14:paraId="6E6BE162">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3BB27220">
            <w:pPr>
              <w:widowControl/>
              <w:rPr>
                <w:rFonts w:ascii="宋体" w:hAnsi="宋体" w:cs="宋体"/>
                <w:kern w:val="0"/>
                <w:sz w:val="20"/>
              </w:rPr>
            </w:pPr>
            <w:r>
              <w:rPr>
                <w:rFonts w:hint="eastAsia" w:ascii="宋体" w:hAnsi="宋体" w:cs="宋体"/>
                <w:kern w:val="0"/>
                <w:sz w:val="20"/>
              </w:rPr>
              <w:t>2000≤Y＜40000</w:t>
            </w:r>
          </w:p>
        </w:tc>
        <w:tc>
          <w:tcPr>
            <w:tcW w:w="1639" w:type="dxa"/>
            <w:tcBorders>
              <w:top w:val="nil"/>
              <w:left w:val="nil"/>
              <w:bottom w:val="single" w:color="auto" w:sz="4" w:space="0"/>
              <w:right w:val="single" w:color="auto" w:sz="8" w:space="0"/>
            </w:tcBorders>
            <w:vAlign w:val="center"/>
          </w:tcPr>
          <w:p w14:paraId="47D1037A">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387F2E98">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022B5DCE">
            <w:pPr>
              <w:widowControl/>
              <w:rPr>
                <w:rFonts w:ascii="宋体" w:hAnsi="宋体" w:cs="宋体"/>
                <w:kern w:val="0"/>
                <w:sz w:val="20"/>
              </w:rPr>
            </w:pPr>
            <w:r>
              <w:rPr>
                <w:rFonts w:hint="eastAsia" w:ascii="宋体" w:hAnsi="宋体" w:cs="宋体"/>
                <w:kern w:val="0"/>
                <w:sz w:val="20"/>
              </w:rPr>
              <w:t>300≤Y＜2000</w:t>
            </w:r>
          </w:p>
        </w:tc>
        <w:tc>
          <w:tcPr>
            <w:tcW w:w="1501" w:type="dxa"/>
            <w:tcBorders>
              <w:top w:val="nil"/>
              <w:left w:val="nil"/>
              <w:bottom w:val="single" w:color="auto" w:sz="4" w:space="0"/>
              <w:right w:val="single" w:color="auto" w:sz="8" w:space="0"/>
            </w:tcBorders>
            <w:vAlign w:val="center"/>
          </w:tcPr>
          <w:p w14:paraId="54BA607B">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0D1434D1">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5B3AF025">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14:paraId="7F1B9A72">
            <w:pPr>
              <w:widowControl/>
              <w:rPr>
                <w:rFonts w:ascii="宋体" w:hAnsi="宋体" w:cs="宋体"/>
                <w:kern w:val="0"/>
                <w:sz w:val="20"/>
              </w:rPr>
            </w:pPr>
            <w:r>
              <w:rPr>
                <w:rFonts w:hint="eastAsia" w:ascii="宋体" w:hAnsi="宋体" w:cs="宋体"/>
                <w:kern w:val="0"/>
                <w:sz w:val="20"/>
              </w:rPr>
              <w:t>　</w:t>
            </w:r>
          </w:p>
        </w:tc>
      </w:tr>
      <w:tr w14:paraId="711407D7">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016574F1">
            <w:pPr>
              <w:widowControl/>
              <w:rPr>
                <w:rFonts w:ascii="宋体" w:hAnsi="宋体" w:cs="宋体"/>
                <w:kern w:val="0"/>
                <w:sz w:val="20"/>
              </w:rPr>
            </w:pPr>
            <w:r>
              <w:rPr>
                <w:rFonts w:hint="eastAsia" w:ascii="宋体" w:hAnsi="宋体" w:cs="宋体"/>
                <w:kern w:val="0"/>
                <w:sz w:val="20"/>
              </w:rPr>
              <w:t>3.建筑业</w:t>
            </w:r>
          </w:p>
        </w:tc>
        <w:tc>
          <w:tcPr>
            <w:tcW w:w="1475" w:type="dxa"/>
            <w:tcBorders>
              <w:top w:val="nil"/>
              <w:left w:val="nil"/>
              <w:bottom w:val="single" w:color="auto" w:sz="4" w:space="0"/>
              <w:right w:val="single" w:color="auto" w:sz="4" w:space="0"/>
            </w:tcBorders>
            <w:vAlign w:val="center"/>
          </w:tcPr>
          <w:p w14:paraId="2C43E3DF">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43899CD5">
            <w:pPr>
              <w:widowControl/>
              <w:rPr>
                <w:rFonts w:ascii="宋体" w:hAnsi="宋体" w:cs="宋体"/>
                <w:kern w:val="0"/>
                <w:sz w:val="20"/>
              </w:rPr>
            </w:pPr>
            <w:r>
              <w:rPr>
                <w:rFonts w:hint="eastAsia" w:ascii="宋体" w:hAnsi="宋体" w:cs="宋体"/>
                <w:kern w:val="0"/>
                <w:sz w:val="20"/>
              </w:rPr>
              <w:t>6000≤Y＜80000</w:t>
            </w:r>
          </w:p>
        </w:tc>
        <w:tc>
          <w:tcPr>
            <w:tcW w:w="1639" w:type="dxa"/>
            <w:tcBorders>
              <w:top w:val="nil"/>
              <w:left w:val="nil"/>
              <w:bottom w:val="single" w:color="auto" w:sz="4" w:space="0"/>
              <w:right w:val="single" w:color="auto" w:sz="8" w:space="0"/>
            </w:tcBorders>
            <w:vAlign w:val="center"/>
          </w:tcPr>
          <w:p w14:paraId="11526CEA">
            <w:pPr>
              <w:widowControl/>
              <w:rPr>
                <w:rFonts w:ascii="宋体" w:hAnsi="宋体" w:cs="宋体"/>
                <w:kern w:val="0"/>
                <w:sz w:val="20"/>
              </w:rPr>
            </w:pPr>
            <w:r>
              <w:rPr>
                <w:rFonts w:hint="eastAsia" w:ascii="宋体" w:hAnsi="宋体" w:cs="宋体"/>
                <w:kern w:val="0"/>
                <w:sz w:val="20"/>
              </w:rPr>
              <w:t>5000≤Z＜80000</w:t>
            </w:r>
          </w:p>
        </w:tc>
        <w:tc>
          <w:tcPr>
            <w:tcW w:w="1221" w:type="dxa"/>
            <w:tcBorders>
              <w:top w:val="nil"/>
              <w:left w:val="nil"/>
              <w:bottom w:val="single" w:color="auto" w:sz="4" w:space="0"/>
              <w:right w:val="single" w:color="auto" w:sz="4" w:space="0"/>
            </w:tcBorders>
            <w:vAlign w:val="center"/>
          </w:tcPr>
          <w:p w14:paraId="2228FA6B">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191B9132">
            <w:pPr>
              <w:widowControl/>
              <w:rPr>
                <w:rFonts w:ascii="宋体" w:hAnsi="宋体" w:cs="宋体"/>
                <w:kern w:val="0"/>
                <w:sz w:val="20"/>
              </w:rPr>
            </w:pPr>
            <w:r>
              <w:rPr>
                <w:rFonts w:hint="eastAsia" w:ascii="宋体" w:hAnsi="宋体" w:cs="宋体"/>
                <w:kern w:val="0"/>
                <w:sz w:val="20"/>
              </w:rPr>
              <w:t>300≤Y＜6000</w:t>
            </w:r>
          </w:p>
        </w:tc>
        <w:tc>
          <w:tcPr>
            <w:tcW w:w="1501" w:type="dxa"/>
            <w:tcBorders>
              <w:top w:val="nil"/>
              <w:left w:val="nil"/>
              <w:bottom w:val="single" w:color="auto" w:sz="4" w:space="0"/>
              <w:right w:val="single" w:color="auto" w:sz="8" w:space="0"/>
            </w:tcBorders>
            <w:vAlign w:val="center"/>
          </w:tcPr>
          <w:p w14:paraId="519DF917">
            <w:pPr>
              <w:widowControl/>
              <w:rPr>
                <w:rFonts w:ascii="宋体" w:hAnsi="宋体" w:cs="宋体"/>
                <w:kern w:val="0"/>
                <w:sz w:val="20"/>
              </w:rPr>
            </w:pPr>
            <w:r>
              <w:rPr>
                <w:rFonts w:hint="eastAsia" w:ascii="宋体" w:hAnsi="宋体" w:cs="宋体"/>
                <w:kern w:val="0"/>
                <w:sz w:val="20"/>
              </w:rPr>
              <w:t xml:space="preserve"> 300≤Z＜5000</w:t>
            </w:r>
          </w:p>
        </w:tc>
        <w:tc>
          <w:tcPr>
            <w:tcW w:w="1265" w:type="dxa"/>
            <w:tcBorders>
              <w:top w:val="nil"/>
              <w:left w:val="nil"/>
              <w:bottom w:val="single" w:color="auto" w:sz="4" w:space="0"/>
              <w:right w:val="single" w:color="auto" w:sz="4" w:space="0"/>
            </w:tcBorders>
            <w:vAlign w:val="center"/>
          </w:tcPr>
          <w:p w14:paraId="3469BD99">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579B730B">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14:paraId="01994C62">
            <w:pPr>
              <w:widowControl/>
              <w:rPr>
                <w:rFonts w:ascii="宋体" w:hAnsi="宋体" w:cs="宋体"/>
                <w:kern w:val="0"/>
                <w:sz w:val="20"/>
              </w:rPr>
            </w:pPr>
            <w:r>
              <w:rPr>
                <w:rFonts w:hint="eastAsia" w:ascii="宋体" w:hAnsi="宋体" w:cs="宋体"/>
                <w:kern w:val="0"/>
                <w:sz w:val="20"/>
              </w:rPr>
              <w:t>Z＜300</w:t>
            </w:r>
          </w:p>
        </w:tc>
      </w:tr>
      <w:tr w14:paraId="0E9C250E">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87DC4CF">
            <w:pPr>
              <w:widowControl/>
              <w:rPr>
                <w:rFonts w:ascii="宋体" w:hAnsi="宋体" w:cs="宋体"/>
                <w:kern w:val="0"/>
                <w:sz w:val="20"/>
              </w:rPr>
            </w:pPr>
            <w:r>
              <w:rPr>
                <w:rFonts w:hint="eastAsia" w:ascii="宋体" w:hAnsi="宋体" w:cs="宋体"/>
                <w:kern w:val="0"/>
                <w:sz w:val="20"/>
              </w:rPr>
              <w:t>4.批发业</w:t>
            </w:r>
          </w:p>
        </w:tc>
        <w:tc>
          <w:tcPr>
            <w:tcW w:w="1475" w:type="dxa"/>
            <w:tcBorders>
              <w:top w:val="nil"/>
              <w:left w:val="nil"/>
              <w:bottom w:val="single" w:color="auto" w:sz="4" w:space="0"/>
              <w:right w:val="single" w:color="auto" w:sz="4" w:space="0"/>
            </w:tcBorders>
            <w:vAlign w:val="center"/>
          </w:tcPr>
          <w:p w14:paraId="7BF40865">
            <w:pPr>
              <w:widowControl/>
              <w:rPr>
                <w:rFonts w:ascii="宋体" w:hAnsi="宋体" w:cs="宋体"/>
                <w:kern w:val="0"/>
                <w:sz w:val="20"/>
              </w:rPr>
            </w:pPr>
            <w:r>
              <w:rPr>
                <w:rFonts w:hint="eastAsia" w:ascii="宋体" w:hAnsi="宋体" w:cs="宋体"/>
                <w:kern w:val="0"/>
                <w:sz w:val="20"/>
              </w:rPr>
              <w:t xml:space="preserve"> 20≤X＜200</w:t>
            </w:r>
          </w:p>
        </w:tc>
        <w:tc>
          <w:tcPr>
            <w:tcW w:w="1736" w:type="dxa"/>
            <w:tcBorders>
              <w:top w:val="nil"/>
              <w:left w:val="nil"/>
              <w:bottom w:val="single" w:color="auto" w:sz="4" w:space="0"/>
              <w:right w:val="single" w:color="auto" w:sz="4" w:space="0"/>
            </w:tcBorders>
            <w:vAlign w:val="center"/>
          </w:tcPr>
          <w:p w14:paraId="5BF30AAB">
            <w:pPr>
              <w:widowControl/>
              <w:rPr>
                <w:rFonts w:ascii="宋体" w:hAnsi="宋体" w:cs="宋体"/>
                <w:kern w:val="0"/>
                <w:sz w:val="20"/>
              </w:rPr>
            </w:pPr>
            <w:r>
              <w:rPr>
                <w:rFonts w:hint="eastAsia" w:ascii="宋体" w:hAnsi="宋体" w:cs="宋体"/>
                <w:kern w:val="0"/>
                <w:sz w:val="20"/>
              </w:rPr>
              <w:t>5000≤Y＜40000</w:t>
            </w:r>
          </w:p>
        </w:tc>
        <w:tc>
          <w:tcPr>
            <w:tcW w:w="1639" w:type="dxa"/>
            <w:tcBorders>
              <w:top w:val="nil"/>
              <w:left w:val="nil"/>
              <w:bottom w:val="single" w:color="auto" w:sz="4" w:space="0"/>
              <w:right w:val="single" w:color="auto" w:sz="8" w:space="0"/>
            </w:tcBorders>
            <w:vAlign w:val="center"/>
          </w:tcPr>
          <w:p w14:paraId="15ED2541">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45BAEE01">
            <w:pPr>
              <w:widowControl/>
              <w:rPr>
                <w:rFonts w:ascii="宋体" w:hAnsi="宋体" w:cs="宋体"/>
                <w:kern w:val="0"/>
                <w:sz w:val="20"/>
              </w:rPr>
            </w:pPr>
            <w:r>
              <w:rPr>
                <w:rFonts w:hint="eastAsia" w:ascii="宋体" w:hAnsi="宋体" w:cs="宋体"/>
                <w:kern w:val="0"/>
                <w:sz w:val="20"/>
              </w:rPr>
              <w:t xml:space="preserve"> 5≤X＜20</w:t>
            </w:r>
          </w:p>
        </w:tc>
        <w:tc>
          <w:tcPr>
            <w:tcW w:w="1458" w:type="dxa"/>
            <w:tcBorders>
              <w:top w:val="nil"/>
              <w:left w:val="nil"/>
              <w:bottom w:val="single" w:color="auto" w:sz="4" w:space="0"/>
              <w:right w:val="single" w:color="auto" w:sz="4" w:space="0"/>
            </w:tcBorders>
            <w:vAlign w:val="center"/>
          </w:tcPr>
          <w:p w14:paraId="2F496977">
            <w:pPr>
              <w:widowControl/>
              <w:rPr>
                <w:rFonts w:ascii="宋体" w:hAnsi="宋体" w:cs="宋体"/>
                <w:kern w:val="0"/>
                <w:sz w:val="20"/>
              </w:rPr>
            </w:pPr>
            <w:r>
              <w:rPr>
                <w:rFonts w:hint="eastAsia" w:ascii="宋体" w:hAnsi="宋体" w:cs="宋体"/>
                <w:kern w:val="0"/>
                <w:sz w:val="20"/>
              </w:rPr>
              <w:t>1000≤Y＜5000</w:t>
            </w:r>
          </w:p>
        </w:tc>
        <w:tc>
          <w:tcPr>
            <w:tcW w:w="1501" w:type="dxa"/>
            <w:tcBorders>
              <w:top w:val="nil"/>
              <w:left w:val="nil"/>
              <w:bottom w:val="single" w:color="auto" w:sz="4" w:space="0"/>
              <w:right w:val="single" w:color="auto" w:sz="8" w:space="0"/>
            </w:tcBorders>
            <w:vAlign w:val="center"/>
          </w:tcPr>
          <w:p w14:paraId="2E5FD08D">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2CD06E4A">
            <w:pPr>
              <w:widowControl/>
              <w:rPr>
                <w:rFonts w:ascii="宋体" w:hAnsi="宋体" w:cs="宋体"/>
                <w:kern w:val="0"/>
                <w:sz w:val="20"/>
              </w:rPr>
            </w:pPr>
            <w:r>
              <w:rPr>
                <w:rFonts w:hint="eastAsia" w:ascii="宋体" w:hAnsi="宋体" w:cs="宋体"/>
                <w:kern w:val="0"/>
                <w:sz w:val="20"/>
              </w:rPr>
              <w:t>X＜5</w:t>
            </w:r>
          </w:p>
        </w:tc>
        <w:tc>
          <w:tcPr>
            <w:tcW w:w="1256" w:type="dxa"/>
            <w:tcBorders>
              <w:top w:val="nil"/>
              <w:left w:val="nil"/>
              <w:bottom w:val="single" w:color="auto" w:sz="4" w:space="0"/>
              <w:right w:val="single" w:color="auto" w:sz="4" w:space="0"/>
            </w:tcBorders>
            <w:vAlign w:val="center"/>
          </w:tcPr>
          <w:p w14:paraId="5323E825">
            <w:pPr>
              <w:widowControl/>
              <w:rPr>
                <w:rFonts w:ascii="宋体" w:hAnsi="宋体" w:cs="宋体"/>
                <w:kern w:val="0"/>
                <w:sz w:val="20"/>
              </w:rPr>
            </w:pPr>
            <w:r>
              <w:rPr>
                <w:rFonts w:hint="eastAsia" w:ascii="宋体" w:hAnsi="宋体" w:cs="宋体"/>
                <w:kern w:val="0"/>
                <w:sz w:val="20"/>
              </w:rPr>
              <w:t>Y＜1000</w:t>
            </w:r>
          </w:p>
        </w:tc>
        <w:tc>
          <w:tcPr>
            <w:tcW w:w="1205" w:type="dxa"/>
            <w:tcBorders>
              <w:top w:val="nil"/>
              <w:left w:val="nil"/>
              <w:bottom w:val="single" w:color="auto" w:sz="4" w:space="0"/>
              <w:right w:val="single" w:color="auto" w:sz="8" w:space="0"/>
            </w:tcBorders>
            <w:vAlign w:val="center"/>
          </w:tcPr>
          <w:p w14:paraId="238DB66C">
            <w:pPr>
              <w:widowControl/>
              <w:rPr>
                <w:rFonts w:ascii="宋体" w:hAnsi="宋体" w:cs="宋体"/>
                <w:kern w:val="0"/>
                <w:sz w:val="20"/>
              </w:rPr>
            </w:pPr>
            <w:r>
              <w:rPr>
                <w:rFonts w:hint="eastAsia" w:ascii="宋体" w:hAnsi="宋体" w:cs="宋体"/>
                <w:kern w:val="0"/>
                <w:sz w:val="20"/>
              </w:rPr>
              <w:t>　</w:t>
            </w:r>
          </w:p>
        </w:tc>
      </w:tr>
      <w:tr w14:paraId="2D690B75">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7463912">
            <w:pPr>
              <w:widowControl/>
              <w:rPr>
                <w:rFonts w:ascii="宋体" w:hAnsi="宋体" w:cs="宋体"/>
                <w:kern w:val="0"/>
                <w:sz w:val="20"/>
              </w:rPr>
            </w:pPr>
            <w:r>
              <w:rPr>
                <w:rFonts w:hint="eastAsia" w:ascii="宋体" w:hAnsi="宋体" w:cs="宋体"/>
                <w:kern w:val="0"/>
                <w:sz w:val="20"/>
              </w:rPr>
              <w:t>5.零售业</w:t>
            </w:r>
          </w:p>
        </w:tc>
        <w:tc>
          <w:tcPr>
            <w:tcW w:w="1475" w:type="dxa"/>
            <w:tcBorders>
              <w:top w:val="nil"/>
              <w:left w:val="nil"/>
              <w:bottom w:val="single" w:color="auto" w:sz="4" w:space="0"/>
              <w:right w:val="single" w:color="auto" w:sz="4" w:space="0"/>
            </w:tcBorders>
            <w:vAlign w:val="center"/>
          </w:tcPr>
          <w:p w14:paraId="7C0816BE">
            <w:pPr>
              <w:widowControl/>
              <w:rPr>
                <w:rFonts w:ascii="宋体" w:hAnsi="宋体" w:cs="宋体"/>
                <w:kern w:val="0"/>
                <w:sz w:val="20"/>
              </w:rPr>
            </w:pPr>
            <w:r>
              <w:rPr>
                <w:rFonts w:hint="eastAsia" w:ascii="宋体" w:hAnsi="宋体" w:cs="宋体"/>
                <w:kern w:val="0"/>
                <w:sz w:val="20"/>
              </w:rPr>
              <w:t xml:space="preserve"> 50≤X＜300</w:t>
            </w:r>
          </w:p>
        </w:tc>
        <w:tc>
          <w:tcPr>
            <w:tcW w:w="1736" w:type="dxa"/>
            <w:tcBorders>
              <w:top w:val="nil"/>
              <w:left w:val="nil"/>
              <w:bottom w:val="single" w:color="auto" w:sz="4" w:space="0"/>
              <w:right w:val="single" w:color="auto" w:sz="4" w:space="0"/>
            </w:tcBorders>
            <w:vAlign w:val="center"/>
          </w:tcPr>
          <w:p w14:paraId="5D5D617F">
            <w:pPr>
              <w:widowControl/>
              <w:rPr>
                <w:rFonts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vAlign w:val="center"/>
          </w:tcPr>
          <w:p w14:paraId="62722352">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4FC1E6FE">
            <w:pPr>
              <w:widowControl/>
              <w:rPr>
                <w:rFonts w:ascii="宋体" w:hAnsi="宋体" w:cs="宋体"/>
                <w:kern w:val="0"/>
                <w:sz w:val="20"/>
              </w:rPr>
            </w:pPr>
            <w:r>
              <w:rPr>
                <w:rFonts w:hint="eastAsia" w:ascii="宋体" w:hAnsi="宋体" w:cs="宋体"/>
                <w:kern w:val="0"/>
                <w:sz w:val="20"/>
              </w:rPr>
              <w:t>10≤X＜50</w:t>
            </w:r>
          </w:p>
        </w:tc>
        <w:tc>
          <w:tcPr>
            <w:tcW w:w="1458" w:type="dxa"/>
            <w:tcBorders>
              <w:top w:val="nil"/>
              <w:left w:val="nil"/>
              <w:bottom w:val="single" w:color="auto" w:sz="4" w:space="0"/>
              <w:right w:val="single" w:color="auto" w:sz="4" w:space="0"/>
            </w:tcBorders>
            <w:vAlign w:val="center"/>
          </w:tcPr>
          <w:p w14:paraId="5CC76ED2">
            <w:pPr>
              <w:widowControl/>
              <w:rPr>
                <w:rFonts w:ascii="宋体" w:hAnsi="宋体" w:cs="宋体"/>
                <w:kern w:val="0"/>
                <w:sz w:val="20"/>
              </w:rPr>
            </w:pPr>
            <w:r>
              <w:rPr>
                <w:rFonts w:hint="eastAsia" w:ascii="宋体" w:hAnsi="宋体" w:cs="宋体"/>
                <w:kern w:val="0"/>
                <w:sz w:val="20"/>
              </w:rPr>
              <w:t>100≤Y＜500</w:t>
            </w:r>
          </w:p>
        </w:tc>
        <w:tc>
          <w:tcPr>
            <w:tcW w:w="1501" w:type="dxa"/>
            <w:tcBorders>
              <w:top w:val="nil"/>
              <w:left w:val="nil"/>
              <w:bottom w:val="single" w:color="auto" w:sz="4" w:space="0"/>
              <w:right w:val="single" w:color="auto" w:sz="8" w:space="0"/>
            </w:tcBorders>
            <w:vAlign w:val="center"/>
          </w:tcPr>
          <w:p w14:paraId="69F3523E">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36A6FA34">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3ED96306">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34B8B79F">
            <w:pPr>
              <w:widowControl/>
              <w:rPr>
                <w:rFonts w:ascii="宋体" w:hAnsi="宋体" w:cs="宋体"/>
                <w:kern w:val="0"/>
                <w:sz w:val="20"/>
              </w:rPr>
            </w:pPr>
            <w:r>
              <w:rPr>
                <w:rFonts w:hint="eastAsia" w:ascii="宋体" w:hAnsi="宋体" w:cs="宋体"/>
                <w:kern w:val="0"/>
                <w:sz w:val="20"/>
              </w:rPr>
              <w:t>　</w:t>
            </w:r>
          </w:p>
        </w:tc>
      </w:tr>
      <w:tr w14:paraId="221D62D8">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31E93FED">
            <w:pPr>
              <w:widowControl/>
              <w:rPr>
                <w:rFonts w:ascii="宋体" w:hAnsi="宋体" w:cs="宋体"/>
                <w:kern w:val="0"/>
                <w:sz w:val="20"/>
              </w:rPr>
            </w:pPr>
            <w:r>
              <w:rPr>
                <w:rFonts w:hint="eastAsia" w:ascii="宋体" w:hAnsi="宋体" w:cs="宋体"/>
                <w:kern w:val="0"/>
                <w:sz w:val="20"/>
              </w:rPr>
              <w:t>6.交通运输业</w:t>
            </w:r>
          </w:p>
        </w:tc>
        <w:tc>
          <w:tcPr>
            <w:tcW w:w="1475" w:type="dxa"/>
            <w:tcBorders>
              <w:top w:val="nil"/>
              <w:left w:val="nil"/>
              <w:bottom w:val="single" w:color="auto" w:sz="4" w:space="0"/>
              <w:right w:val="single" w:color="auto" w:sz="4" w:space="0"/>
            </w:tcBorders>
            <w:vAlign w:val="center"/>
          </w:tcPr>
          <w:p w14:paraId="5C463852">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0CEB77BC">
            <w:pPr>
              <w:widowControl/>
              <w:rPr>
                <w:rFonts w:ascii="宋体" w:hAnsi="宋体" w:cs="宋体"/>
                <w:kern w:val="0"/>
                <w:sz w:val="20"/>
              </w:rPr>
            </w:pPr>
            <w:r>
              <w:rPr>
                <w:rFonts w:hint="eastAsia" w:ascii="宋体" w:hAnsi="宋体" w:cs="宋体"/>
                <w:kern w:val="0"/>
                <w:sz w:val="20"/>
              </w:rPr>
              <w:t>3000≤Y＜30000</w:t>
            </w:r>
          </w:p>
        </w:tc>
        <w:tc>
          <w:tcPr>
            <w:tcW w:w="1639" w:type="dxa"/>
            <w:tcBorders>
              <w:top w:val="nil"/>
              <w:left w:val="nil"/>
              <w:bottom w:val="single" w:color="auto" w:sz="4" w:space="0"/>
              <w:right w:val="single" w:color="auto" w:sz="8" w:space="0"/>
            </w:tcBorders>
            <w:vAlign w:val="center"/>
          </w:tcPr>
          <w:p w14:paraId="405D27E3">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50CFF8F8">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558F2333">
            <w:pPr>
              <w:widowControl/>
              <w:rPr>
                <w:rFonts w:ascii="宋体" w:hAnsi="宋体" w:cs="宋体"/>
                <w:kern w:val="0"/>
                <w:sz w:val="20"/>
              </w:rPr>
            </w:pPr>
            <w:r>
              <w:rPr>
                <w:rFonts w:hint="eastAsia" w:ascii="宋体" w:hAnsi="宋体" w:cs="宋体"/>
                <w:kern w:val="0"/>
                <w:sz w:val="20"/>
              </w:rPr>
              <w:t>200≤Y＜3000</w:t>
            </w:r>
          </w:p>
        </w:tc>
        <w:tc>
          <w:tcPr>
            <w:tcW w:w="1501" w:type="dxa"/>
            <w:tcBorders>
              <w:top w:val="nil"/>
              <w:left w:val="nil"/>
              <w:bottom w:val="single" w:color="auto" w:sz="4" w:space="0"/>
              <w:right w:val="single" w:color="auto" w:sz="8" w:space="0"/>
            </w:tcBorders>
            <w:vAlign w:val="center"/>
          </w:tcPr>
          <w:p w14:paraId="6F4644F3">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75D00DEB">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49B2E316">
            <w:pPr>
              <w:widowControl/>
              <w:rPr>
                <w:rFonts w:ascii="宋体" w:hAnsi="宋体" w:cs="宋体"/>
                <w:kern w:val="0"/>
                <w:sz w:val="20"/>
              </w:rPr>
            </w:pPr>
            <w:r>
              <w:rPr>
                <w:rFonts w:hint="eastAsia" w:ascii="宋体" w:hAnsi="宋体" w:cs="宋体"/>
                <w:kern w:val="0"/>
                <w:sz w:val="20"/>
              </w:rPr>
              <w:t>V＜200</w:t>
            </w:r>
          </w:p>
        </w:tc>
        <w:tc>
          <w:tcPr>
            <w:tcW w:w="1205" w:type="dxa"/>
            <w:tcBorders>
              <w:top w:val="nil"/>
              <w:left w:val="nil"/>
              <w:bottom w:val="single" w:color="auto" w:sz="4" w:space="0"/>
              <w:right w:val="single" w:color="auto" w:sz="8" w:space="0"/>
            </w:tcBorders>
            <w:vAlign w:val="center"/>
          </w:tcPr>
          <w:p w14:paraId="6EBEA06D">
            <w:pPr>
              <w:widowControl/>
              <w:rPr>
                <w:rFonts w:ascii="宋体" w:hAnsi="宋体" w:cs="宋体"/>
                <w:kern w:val="0"/>
                <w:sz w:val="20"/>
              </w:rPr>
            </w:pPr>
            <w:r>
              <w:rPr>
                <w:rFonts w:hint="eastAsia" w:ascii="宋体" w:hAnsi="宋体" w:cs="宋体"/>
                <w:kern w:val="0"/>
                <w:sz w:val="20"/>
              </w:rPr>
              <w:t>　</w:t>
            </w:r>
          </w:p>
        </w:tc>
      </w:tr>
      <w:tr w14:paraId="6762A5EC">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5C65CC03">
            <w:pPr>
              <w:widowControl/>
              <w:rPr>
                <w:rFonts w:ascii="宋体" w:hAnsi="宋体" w:cs="宋体"/>
                <w:kern w:val="0"/>
                <w:sz w:val="20"/>
              </w:rPr>
            </w:pPr>
            <w:r>
              <w:rPr>
                <w:rFonts w:hint="eastAsia" w:ascii="宋体" w:hAnsi="宋体" w:cs="宋体"/>
                <w:kern w:val="0"/>
                <w:sz w:val="20"/>
              </w:rPr>
              <w:t>7.仓储业</w:t>
            </w:r>
          </w:p>
        </w:tc>
        <w:tc>
          <w:tcPr>
            <w:tcW w:w="1475" w:type="dxa"/>
            <w:tcBorders>
              <w:top w:val="nil"/>
              <w:left w:val="nil"/>
              <w:bottom w:val="single" w:color="auto" w:sz="4" w:space="0"/>
              <w:right w:val="single" w:color="auto" w:sz="4" w:space="0"/>
            </w:tcBorders>
            <w:vAlign w:val="center"/>
          </w:tcPr>
          <w:p w14:paraId="48507D3C">
            <w:pPr>
              <w:widowControl/>
              <w:rPr>
                <w:rFonts w:ascii="宋体" w:hAnsi="宋体" w:cs="宋体"/>
                <w:kern w:val="0"/>
                <w:sz w:val="20"/>
              </w:rPr>
            </w:pPr>
            <w:r>
              <w:rPr>
                <w:rFonts w:hint="eastAsia" w:ascii="宋体" w:hAnsi="宋体" w:cs="宋体"/>
                <w:kern w:val="0"/>
                <w:sz w:val="20"/>
              </w:rPr>
              <w:t>100≤X＜200</w:t>
            </w:r>
          </w:p>
        </w:tc>
        <w:tc>
          <w:tcPr>
            <w:tcW w:w="1736" w:type="dxa"/>
            <w:tcBorders>
              <w:top w:val="nil"/>
              <w:left w:val="nil"/>
              <w:bottom w:val="single" w:color="auto" w:sz="4" w:space="0"/>
              <w:right w:val="single" w:color="auto" w:sz="4" w:space="0"/>
            </w:tcBorders>
            <w:vAlign w:val="center"/>
          </w:tcPr>
          <w:p w14:paraId="52E14116">
            <w:pPr>
              <w:widowControl/>
              <w:rPr>
                <w:rFonts w:ascii="宋体" w:hAnsi="宋体" w:cs="宋体"/>
                <w:kern w:val="0"/>
                <w:sz w:val="20"/>
              </w:rPr>
            </w:pPr>
            <w:r>
              <w:rPr>
                <w:rFonts w:hint="eastAsia" w:ascii="宋体" w:hAnsi="宋体" w:cs="宋体"/>
                <w:kern w:val="0"/>
                <w:sz w:val="20"/>
              </w:rPr>
              <w:t>1000≤Y＜30000</w:t>
            </w:r>
          </w:p>
        </w:tc>
        <w:tc>
          <w:tcPr>
            <w:tcW w:w="1639" w:type="dxa"/>
            <w:tcBorders>
              <w:top w:val="nil"/>
              <w:left w:val="nil"/>
              <w:bottom w:val="single" w:color="auto" w:sz="4" w:space="0"/>
              <w:right w:val="single" w:color="auto" w:sz="8" w:space="0"/>
            </w:tcBorders>
            <w:vAlign w:val="center"/>
          </w:tcPr>
          <w:p w14:paraId="268ABE1D">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33AC1F33">
            <w:pPr>
              <w:widowControl/>
              <w:rPr>
                <w:rFonts w:ascii="宋体" w:hAnsi="宋体" w:cs="宋体"/>
                <w:kern w:val="0"/>
                <w:sz w:val="20"/>
              </w:rPr>
            </w:pPr>
            <w:r>
              <w:rPr>
                <w:rFonts w:hint="eastAsia" w:ascii="宋体" w:hAnsi="宋体" w:cs="宋体"/>
                <w:kern w:val="0"/>
                <w:sz w:val="20"/>
              </w:rPr>
              <w:t>20≤X＜100</w:t>
            </w:r>
          </w:p>
        </w:tc>
        <w:tc>
          <w:tcPr>
            <w:tcW w:w="1458" w:type="dxa"/>
            <w:tcBorders>
              <w:top w:val="nil"/>
              <w:left w:val="nil"/>
              <w:bottom w:val="single" w:color="auto" w:sz="4" w:space="0"/>
              <w:right w:val="single" w:color="auto" w:sz="4" w:space="0"/>
            </w:tcBorders>
            <w:vAlign w:val="center"/>
          </w:tcPr>
          <w:p w14:paraId="6D35B7FF">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40E0B4FC">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078C116D">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238528F7">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46813F35">
            <w:pPr>
              <w:widowControl/>
              <w:rPr>
                <w:rFonts w:ascii="宋体" w:hAnsi="宋体" w:cs="宋体"/>
                <w:kern w:val="0"/>
                <w:sz w:val="20"/>
              </w:rPr>
            </w:pPr>
            <w:r>
              <w:rPr>
                <w:rFonts w:hint="eastAsia" w:ascii="宋体" w:hAnsi="宋体" w:cs="宋体"/>
                <w:kern w:val="0"/>
                <w:sz w:val="20"/>
              </w:rPr>
              <w:t>　</w:t>
            </w:r>
          </w:p>
        </w:tc>
      </w:tr>
      <w:tr w14:paraId="7387A82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4E844E7D">
            <w:pPr>
              <w:widowControl/>
              <w:rPr>
                <w:rFonts w:ascii="宋体" w:hAnsi="宋体" w:cs="宋体"/>
                <w:kern w:val="0"/>
                <w:sz w:val="20"/>
              </w:rPr>
            </w:pPr>
            <w:r>
              <w:rPr>
                <w:rFonts w:hint="eastAsia" w:ascii="宋体" w:hAnsi="宋体" w:cs="宋体"/>
                <w:kern w:val="0"/>
                <w:sz w:val="20"/>
              </w:rPr>
              <w:t>8.邮政业</w:t>
            </w:r>
          </w:p>
        </w:tc>
        <w:tc>
          <w:tcPr>
            <w:tcW w:w="1475" w:type="dxa"/>
            <w:tcBorders>
              <w:top w:val="nil"/>
              <w:left w:val="nil"/>
              <w:bottom w:val="single" w:color="auto" w:sz="4" w:space="0"/>
              <w:right w:val="single" w:color="auto" w:sz="4" w:space="0"/>
            </w:tcBorders>
            <w:vAlign w:val="center"/>
          </w:tcPr>
          <w:p w14:paraId="44C3DFA3">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29673BF8">
            <w:pPr>
              <w:widowControl/>
              <w:rPr>
                <w:rFonts w:ascii="宋体" w:hAnsi="宋体" w:cs="宋体"/>
                <w:kern w:val="0"/>
                <w:sz w:val="20"/>
              </w:rPr>
            </w:pPr>
            <w:r>
              <w:rPr>
                <w:rFonts w:hint="eastAsia" w:ascii="宋体" w:hAnsi="宋体" w:cs="宋体"/>
                <w:kern w:val="0"/>
                <w:sz w:val="20"/>
              </w:rPr>
              <w:t>2000≤Y＜30000</w:t>
            </w:r>
          </w:p>
        </w:tc>
        <w:tc>
          <w:tcPr>
            <w:tcW w:w="1639" w:type="dxa"/>
            <w:tcBorders>
              <w:top w:val="nil"/>
              <w:left w:val="nil"/>
              <w:bottom w:val="single" w:color="auto" w:sz="4" w:space="0"/>
              <w:right w:val="single" w:color="auto" w:sz="8" w:space="0"/>
            </w:tcBorders>
            <w:vAlign w:val="center"/>
          </w:tcPr>
          <w:p w14:paraId="78746511">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2456446C">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1C8BB7D5">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37181CA1">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330F1372">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6469D6C7">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4B616C61">
            <w:pPr>
              <w:widowControl/>
              <w:rPr>
                <w:rFonts w:ascii="宋体" w:hAnsi="宋体" w:cs="宋体"/>
                <w:kern w:val="0"/>
                <w:sz w:val="20"/>
              </w:rPr>
            </w:pPr>
            <w:r>
              <w:rPr>
                <w:rFonts w:hint="eastAsia" w:ascii="宋体" w:hAnsi="宋体" w:cs="宋体"/>
                <w:kern w:val="0"/>
                <w:sz w:val="20"/>
              </w:rPr>
              <w:t>　</w:t>
            </w:r>
          </w:p>
        </w:tc>
      </w:tr>
      <w:tr w14:paraId="6C082996">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364A644A">
            <w:pPr>
              <w:widowControl/>
              <w:rPr>
                <w:rFonts w:ascii="宋体" w:hAnsi="宋体" w:cs="宋体"/>
                <w:kern w:val="0"/>
                <w:sz w:val="20"/>
              </w:rPr>
            </w:pPr>
            <w:r>
              <w:rPr>
                <w:rFonts w:hint="eastAsia" w:ascii="宋体" w:hAnsi="宋体" w:cs="宋体"/>
                <w:kern w:val="0"/>
                <w:sz w:val="20"/>
              </w:rPr>
              <w:t>9.住宿业</w:t>
            </w:r>
          </w:p>
        </w:tc>
        <w:tc>
          <w:tcPr>
            <w:tcW w:w="1475" w:type="dxa"/>
            <w:tcBorders>
              <w:top w:val="nil"/>
              <w:left w:val="nil"/>
              <w:bottom w:val="single" w:color="auto" w:sz="4" w:space="0"/>
              <w:right w:val="single" w:color="auto" w:sz="4" w:space="0"/>
            </w:tcBorders>
            <w:vAlign w:val="center"/>
          </w:tcPr>
          <w:p w14:paraId="5EF6446C">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28ABBF66">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14:paraId="5FDA6F90">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59F6DA67">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6E257B41">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2EF664A6">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3D800DD8">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749FF3A1">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3752515D">
            <w:pPr>
              <w:widowControl/>
              <w:rPr>
                <w:rFonts w:ascii="宋体" w:hAnsi="宋体" w:cs="宋体"/>
                <w:kern w:val="0"/>
                <w:sz w:val="20"/>
              </w:rPr>
            </w:pPr>
            <w:r>
              <w:rPr>
                <w:rFonts w:hint="eastAsia" w:ascii="宋体" w:hAnsi="宋体" w:cs="宋体"/>
                <w:kern w:val="0"/>
                <w:sz w:val="20"/>
              </w:rPr>
              <w:t>　</w:t>
            </w:r>
          </w:p>
        </w:tc>
      </w:tr>
      <w:tr w14:paraId="5896AAA4">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030404E">
            <w:pPr>
              <w:widowControl/>
              <w:rPr>
                <w:rFonts w:ascii="宋体" w:hAnsi="宋体" w:cs="宋体"/>
                <w:kern w:val="0"/>
                <w:sz w:val="20"/>
              </w:rPr>
            </w:pPr>
            <w:r>
              <w:rPr>
                <w:rFonts w:hint="eastAsia" w:ascii="宋体" w:hAnsi="宋体" w:cs="宋体"/>
                <w:kern w:val="0"/>
                <w:sz w:val="20"/>
              </w:rPr>
              <w:t>10.餐饮业</w:t>
            </w:r>
          </w:p>
        </w:tc>
        <w:tc>
          <w:tcPr>
            <w:tcW w:w="1475" w:type="dxa"/>
            <w:tcBorders>
              <w:top w:val="nil"/>
              <w:left w:val="nil"/>
              <w:bottom w:val="single" w:color="auto" w:sz="4" w:space="0"/>
              <w:right w:val="single" w:color="auto" w:sz="4" w:space="0"/>
            </w:tcBorders>
            <w:vAlign w:val="center"/>
          </w:tcPr>
          <w:p w14:paraId="261F9786">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2504C972">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14:paraId="43B0E51E">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74528D68">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1E07C2FF">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2AD07FFD">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1BCACE1A">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4E516FF8">
            <w:pPr>
              <w:widowControl/>
              <w:rPr>
                <w:rFonts w:ascii="宋体" w:hAnsi="宋体" w:cs="宋体"/>
                <w:kern w:val="0"/>
                <w:sz w:val="20"/>
              </w:rPr>
            </w:pPr>
            <w:r>
              <w:rPr>
                <w:rFonts w:hint="eastAsia" w:ascii="宋体" w:hAnsi="宋体" w:cs="宋体"/>
                <w:kern w:val="0"/>
                <w:sz w:val="20"/>
              </w:rPr>
              <w:t>V＜100</w:t>
            </w:r>
          </w:p>
        </w:tc>
        <w:tc>
          <w:tcPr>
            <w:tcW w:w="1205" w:type="dxa"/>
            <w:tcBorders>
              <w:top w:val="nil"/>
              <w:left w:val="nil"/>
              <w:bottom w:val="single" w:color="auto" w:sz="4" w:space="0"/>
              <w:right w:val="single" w:color="auto" w:sz="8" w:space="0"/>
            </w:tcBorders>
            <w:vAlign w:val="center"/>
          </w:tcPr>
          <w:p w14:paraId="25416399">
            <w:pPr>
              <w:widowControl/>
              <w:rPr>
                <w:rFonts w:ascii="宋体" w:hAnsi="宋体" w:cs="宋体"/>
                <w:kern w:val="0"/>
                <w:sz w:val="20"/>
              </w:rPr>
            </w:pPr>
            <w:r>
              <w:rPr>
                <w:rFonts w:hint="eastAsia" w:ascii="宋体" w:hAnsi="宋体" w:cs="宋体"/>
                <w:kern w:val="0"/>
                <w:sz w:val="20"/>
              </w:rPr>
              <w:t>　</w:t>
            </w:r>
          </w:p>
        </w:tc>
      </w:tr>
      <w:tr w14:paraId="372E8CDC">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271D290D">
            <w:pPr>
              <w:widowControl/>
              <w:rPr>
                <w:rFonts w:ascii="宋体" w:hAnsi="宋体" w:cs="宋体"/>
                <w:kern w:val="0"/>
                <w:sz w:val="20"/>
              </w:rPr>
            </w:pPr>
            <w:r>
              <w:rPr>
                <w:rFonts w:hint="eastAsia" w:ascii="宋体" w:hAnsi="宋体" w:cs="宋体"/>
                <w:kern w:val="0"/>
                <w:sz w:val="20"/>
              </w:rPr>
              <w:t>11.信息传输业</w:t>
            </w:r>
          </w:p>
        </w:tc>
        <w:tc>
          <w:tcPr>
            <w:tcW w:w="1475" w:type="dxa"/>
            <w:tcBorders>
              <w:top w:val="nil"/>
              <w:left w:val="nil"/>
              <w:bottom w:val="single" w:color="auto" w:sz="4" w:space="0"/>
              <w:right w:val="single" w:color="auto" w:sz="4" w:space="0"/>
            </w:tcBorders>
            <w:vAlign w:val="center"/>
          </w:tcPr>
          <w:p w14:paraId="24BC988A">
            <w:pPr>
              <w:widowControl/>
              <w:rPr>
                <w:rFonts w:ascii="宋体" w:hAnsi="宋体" w:cs="宋体"/>
                <w:kern w:val="0"/>
                <w:sz w:val="20"/>
              </w:rPr>
            </w:pPr>
            <w:r>
              <w:rPr>
                <w:rFonts w:hint="eastAsia" w:ascii="宋体" w:hAnsi="宋体" w:cs="宋体"/>
                <w:kern w:val="0"/>
                <w:sz w:val="20"/>
              </w:rPr>
              <w:t>100≤X＜2000</w:t>
            </w:r>
          </w:p>
        </w:tc>
        <w:tc>
          <w:tcPr>
            <w:tcW w:w="1736" w:type="dxa"/>
            <w:tcBorders>
              <w:top w:val="nil"/>
              <w:left w:val="nil"/>
              <w:bottom w:val="single" w:color="auto" w:sz="4" w:space="0"/>
              <w:right w:val="single" w:color="auto" w:sz="4" w:space="0"/>
            </w:tcBorders>
            <w:vAlign w:val="center"/>
          </w:tcPr>
          <w:p w14:paraId="72349E2D">
            <w:pPr>
              <w:widowControl/>
              <w:rPr>
                <w:rFonts w:ascii="宋体" w:hAnsi="宋体" w:cs="宋体"/>
                <w:kern w:val="0"/>
                <w:sz w:val="20"/>
              </w:rPr>
            </w:pPr>
            <w:r>
              <w:rPr>
                <w:rFonts w:hint="eastAsia" w:ascii="宋体" w:hAnsi="宋体" w:cs="宋体"/>
                <w:kern w:val="0"/>
                <w:sz w:val="20"/>
              </w:rPr>
              <w:t>1000≤Y＜100000</w:t>
            </w:r>
          </w:p>
        </w:tc>
        <w:tc>
          <w:tcPr>
            <w:tcW w:w="1639" w:type="dxa"/>
            <w:tcBorders>
              <w:top w:val="nil"/>
              <w:left w:val="nil"/>
              <w:bottom w:val="single" w:color="auto" w:sz="4" w:space="0"/>
              <w:right w:val="single" w:color="auto" w:sz="8" w:space="0"/>
            </w:tcBorders>
            <w:vAlign w:val="center"/>
          </w:tcPr>
          <w:p w14:paraId="67A51F74">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44B48FC3">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5DFC17E3">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2B2D3675">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008EFBED">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08636946">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68CA626B">
            <w:pPr>
              <w:widowControl/>
              <w:rPr>
                <w:rFonts w:ascii="宋体" w:hAnsi="宋体" w:cs="宋体"/>
                <w:kern w:val="0"/>
                <w:sz w:val="20"/>
              </w:rPr>
            </w:pPr>
            <w:r>
              <w:rPr>
                <w:rFonts w:hint="eastAsia" w:ascii="宋体" w:hAnsi="宋体" w:cs="宋体"/>
                <w:kern w:val="0"/>
                <w:sz w:val="20"/>
              </w:rPr>
              <w:t>　</w:t>
            </w:r>
          </w:p>
        </w:tc>
      </w:tr>
      <w:tr w14:paraId="3F527C08">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0FDE97F6">
            <w:pPr>
              <w:widowControl/>
              <w:rPr>
                <w:rFonts w:ascii="宋体" w:hAnsi="宋体" w:cs="宋体"/>
                <w:kern w:val="0"/>
                <w:sz w:val="20"/>
              </w:rPr>
            </w:pPr>
            <w:r>
              <w:rPr>
                <w:rFonts w:hint="eastAsia" w:ascii="宋体" w:hAnsi="宋体" w:cs="宋体"/>
                <w:kern w:val="0"/>
                <w:sz w:val="20"/>
              </w:rPr>
              <w:t>12.软件和信息技术服务业</w:t>
            </w:r>
          </w:p>
        </w:tc>
        <w:tc>
          <w:tcPr>
            <w:tcW w:w="1475" w:type="dxa"/>
            <w:tcBorders>
              <w:top w:val="nil"/>
              <w:left w:val="nil"/>
              <w:bottom w:val="single" w:color="auto" w:sz="4" w:space="0"/>
              <w:right w:val="single" w:color="auto" w:sz="4" w:space="0"/>
            </w:tcBorders>
            <w:vAlign w:val="center"/>
          </w:tcPr>
          <w:p w14:paraId="69786925">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4B6693CC">
            <w:pPr>
              <w:widowControl/>
              <w:rPr>
                <w:rFonts w:ascii="宋体" w:hAnsi="宋体" w:cs="宋体"/>
                <w:kern w:val="0"/>
                <w:sz w:val="20"/>
              </w:rPr>
            </w:pPr>
            <w:r>
              <w:rPr>
                <w:rFonts w:hint="eastAsia" w:ascii="宋体" w:hAnsi="宋体" w:cs="宋体"/>
                <w:kern w:val="0"/>
                <w:sz w:val="20"/>
              </w:rPr>
              <w:t>1000≤Y＜10000</w:t>
            </w:r>
          </w:p>
        </w:tc>
        <w:tc>
          <w:tcPr>
            <w:tcW w:w="1639" w:type="dxa"/>
            <w:tcBorders>
              <w:top w:val="nil"/>
              <w:left w:val="nil"/>
              <w:bottom w:val="single" w:color="auto" w:sz="4" w:space="0"/>
              <w:right w:val="single" w:color="auto" w:sz="8" w:space="0"/>
            </w:tcBorders>
            <w:vAlign w:val="center"/>
          </w:tcPr>
          <w:p w14:paraId="3940CD68">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0614CF86">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6769F8C1">
            <w:pPr>
              <w:widowControl/>
              <w:rPr>
                <w:rFonts w:ascii="宋体" w:hAnsi="宋体" w:cs="宋体"/>
                <w:kern w:val="0"/>
                <w:sz w:val="20"/>
              </w:rPr>
            </w:pPr>
            <w:r>
              <w:rPr>
                <w:rFonts w:hint="eastAsia" w:ascii="宋体" w:hAnsi="宋体" w:cs="宋体"/>
                <w:kern w:val="0"/>
                <w:sz w:val="20"/>
              </w:rPr>
              <w:t xml:space="preserve"> 50≤Y＜1000</w:t>
            </w:r>
          </w:p>
        </w:tc>
        <w:tc>
          <w:tcPr>
            <w:tcW w:w="1501" w:type="dxa"/>
            <w:tcBorders>
              <w:top w:val="nil"/>
              <w:left w:val="nil"/>
              <w:bottom w:val="single" w:color="auto" w:sz="4" w:space="0"/>
              <w:right w:val="single" w:color="auto" w:sz="8" w:space="0"/>
            </w:tcBorders>
            <w:vAlign w:val="center"/>
          </w:tcPr>
          <w:p w14:paraId="67790357">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28820AC8">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1FE45CE5">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14:paraId="16CC868D">
            <w:pPr>
              <w:widowControl/>
              <w:rPr>
                <w:rFonts w:ascii="宋体" w:hAnsi="宋体" w:cs="宋体"/>
                <w:kern w:val="0"/>
                <w:sz w:val="20"/>
              </w:rPr>
            </w:pPr>
            <w:r>
              <w:rPr>
                <w:rFonts w:hint="eastAsia" w:ascii="宋体" w:hAnsi="宋体" w:cs="宋体"/>
                <w:kern w:val="0"/>
                <w:sz w:val="20"/>
              </w:rPr>
              <w:t>　</w:t>
            </w:r>
          </w:p>
        </w:tc>
      </w:tr>
      <w:tr w14:paraId="27D29E12">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5A6D0A35">
            <w:pPr>
              <w:widowControl/>
              <w:rPr>
                <w:rFonts w:ascii="宋体" w:hAnsi="宋体" w:cs="宋体"/>
                <w:kern w:val="0"/>
                <w:sz w:val="20"/>
              </w:rPr>
            </w:pPr>
            <w:r>
              <w:rPr>
                <w:rFonts w:hint="eastAsia" w:ascii="宋体" w:hAnsi="宋体" w:cs="宋体"/>
                <w:kern w:val="0"/>
                <w:sz w:val="20"/>
              </w:rPr>
              <w:t>13.房地产开发经营</w:t>
            </w:r>
          </w:p>
        </w:tc>
        <w:tc>
          <w:tcPr>
            <w:tcW w:w="1475" w:type="dxa"/>
            <w:tcBorders>
              <w:top w:val="nil"/>
              <w:left w:val="nil"/>
              <w:bottom w:val="single" w:color="auto" w:sz="4" w:space="0"/>
              <w:right w:val="single" w:color="auto" w:sz="4" w:space="0"/>
            </w:tcBorders>
            <w:vAlign w:val="center"/>
          </w:tcPr>
          <w:p w14:paraId="242D8226">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00E6BF0E">
            <w:pPr>
              <w:widowControl/>
              <w:rPr>
                <w:rFonts w:ascii="宋体" w:hAnsi="宋体" w:cs="宋体"/>
                <w:kern w:val="0"/>
                <w:sz w:val="20"/>
              </w:rPr>
            </w:pPr>
            <w:r>
              <w:rPr>
                <w:rFonts w:hint="eastAsia" w:ascii="宋体" w:hAnsi="宋体" w:cs="宋体"/>
                <w:kern w:val="0"/>
                <w:sz w:val="20"/>
              </w:rPr>
              <w:t>1000≤Y＜200000</w:t>
            </w:r>
          </w:p>
        </w:tc>
        <w:tc>
          <w:tcPr>
            <w:tcW w:w="1639" w:type="dxa"/>
            <w:tcBorders>
              <w:top w:val="nil"/>
              <w:left w:val="nil"/>
              <w:bottom w:val="single" w:color="auto" w:sz="4" w:space="0"/>
              <w:right w:val="single" w:color="auto" w:sz="8" w:space="0"/>
            </w:tcBorders>
            <w:vAlign w:val="center"/>
          </w:tcPr>
          <w:p w14:paraId="2F3C27FF">
            <w:pPr>
              <w:widowControl/>
              <w:rPr>
                <w:rFonts w:ascii="宋体" w:hAnsi="宋体" w:cs="宋体"/>
                <w:kern w:val="0"/>
                <w:sz w:val="20"/>
              </w:rPr>
            </w:pPr>
            <w:r>
              <w:rPr>
                <w:rFonts w:hint="eastAsia" w:ascii="宋体" w:hAnsi="宋体" w:cs="宋体"/>
                <w:kern w:val="0"/>
                <w:sz w:val="20"/>
              </w:rPr>
              <w:t>5000≤Z＜10000</w:t>
            </w:r>
          </w:p>
        </w:tc>
        <w:tc>
          <w:tcPr>
            <w:tcW w:w="1221" w:type="dxa"/>
            <w:tcBorders>
              <w:top w:val="nil"/>
              <w:left w:val="nil"/>
              <w:bottom w:val="single" w:color="auto" w:sz="4" w:space="0"/>
              <w:right w:val="single" w:color="auto" w:sz="4" w:space="0"/>
            </w:tcBorders>
            <w:vAlign w:val="center"/>
          </w:tcPr>
          <w:p w14:paraId="31D7260C">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25DB797C">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6FD04114">
            <w:pPr>
              <w:widowControl/>
              <w:rPr>
                <w:rFonts w:ascii="宋体" w:hAnsi="宋体" w:cs="宋体"/>
                <w:kern w:val="0"/>
                <w:sz w:val="20"/>
              </w:rPr>
            </w:pPr>
            <w:r>
              <w:rPr>
                <w:rFonts w:hint="eastAsia" w:ascii="宋体" w:hAnsi="宋体" w:cs="宋体"/>
                <w:kern w:val="0"/>
                <w:sz w:val="20"/>
              </w:rPr>
              <w:t>2000≤Z＜5000</w:t>
            </w:r>
          </w:p>
        </w:tc>
        <w:tc>
          <w:tcPr>
            <w:tcW w:w="1265" w:type="dxa"/>
            <w:tcBorders>
              <w:top w:val="nil"/>
              <w:left w:val="nil"/>
              <w:bottom w:val="single" w:color="auto" w:sz="4" w:space="0"/>
              <w:right w:val="single" w:color="auto" w:sz="4" w:space="0"/>
            </w:tcBorders>
            <w:vAlign w:val="center"/>
          </w:tcPr>
          <w:p w14:paraId="235D9936">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58CB6EED">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0F6B70CA">
            <w:pPr>
              <w:widowControl/>
              <w:rPr>
                <w:rFonts w:ascii="宋体" w:hAnsi="宋体" w:cs="宋体"/>
                <w:kern w:val="0"/>
                <w:sz w:val="20"/>
              </w:rPr>
            </w:pPr>
            <w:r>
              <w:rPr>
                <w:rFonts w:hint="eastAsia" w:ascii="宋体" w:hAnsi="宋体" w:cs="宋体"/>
                <w:kern w:val="0"/>
                <w:sz w:val="20"/>
              </w:rPr>
              <w:t>Z＜2000</w:t>
            </w:r>
          </w:p>
        </w:tc>
      </w:tr>
      <w:tr w14:paraId="0D3E118A">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5606E437">
            <w:pPr>
              <w:widowControl/>
              <w:rPr>
                <w:rFonts w:ascii="宋体" w:hAnsi="宋体" w:cs="宋体"/>
                <w:kern w:val="0"/>
                <w:sz w:val="20"/>
              </w:rPr>
            </w:pPr>
            <w:r>
              <w:rPr>
                <w:rFonts w:hint="eastAsia" w:ascii="宋体" w:hAnsi="宋体" w:cs="宋体"/>
                <w:kern w:val="0"/>
                <w:sz w:val="20"/>
              </w:rPr>
              <w:t>14.物业管理</w:t>
            </w:r>
          </w:p>
        </w:tc>
        <w:tc>
          <w:tcPr>
            <w:tcW w:w="1475" w:type="dxa"/>
            <w:tcBorders>
              <w:top w:val="nil"/>
              <w:left w:val="nil"/>
              <w:bottom w:val="single" w:color="auto" w:sz="4" w:space="0"/>
              <w:right w:val="single" w:color="auto" w:sz="4" w:space="0"/>
            </w:tcBorders>
            <w:vAlign w:val="center"/>
          </w:tcPr>
          <w:p w14:paraId="616DFD5A">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539D4AB3">
            <w:pPr>
              <w:widowControl/>
              <w:rPr>
                <w:rFonts w:ascii="宋体" w:hAnsi="宋体" w:cs="宋体"/>
                <w:kern w:val="0"/>
                <w:sz w:val="20"/>
              </w:rPr>
            </w:pPr>
            <w:r>
              <w:rPr>
                <w:rFonts w:hint="eastAsia" w:ascii="宋体" w:hAnsi="宋体" w:cs="宋体"/>
                <w:kern w:val="0"/>
                <w:sz w:val="20"/>
              </w:rPr>
              <w:t>1000≤Y＜5000</w:t>
            </w:r>
          </w:p>
        </w:tc>
        <w:tc>
          <w:tcPr>
            <w:tcW w:w="1639" w:type="dxa"/>
            <w:tcBorders>
              <w:top w:val="nil"/>
              <w:left w:val="nil"/>
              <w:bottom w:val="single" w:color="auto" w:sz="4" w:space="0"/>
              <w:right w:val="single" w:color="auto" w:sz="8" w:space="0"/>
            </w:tcBorders>
            <w:vAlign w:val="center"/>
          </w:tcPr>
          <w:p w14:paraId="5447892C">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57663626">
            <w:pPr>
              <w:widowControl/>
              <w:rPr>
                <w:rFonts w:ascii="宋体" w:hAnsi="宋体" w:cs="宋体"/>
                <w:kern w:val="0"/>
                <w:sz w:val="20"/>
              </w:rPr>
            </w:pPr>
            <w:r>
              <w:rPr>
                <w:rFonts w:hint="eastAsia" w:ascii="宋体" w:hAnsi="宋体" w:cs="宋体"/>
                <w:kern w:val="0"/>
                <w:sz w:val="20"/>
              </w:rPr>
              <w:t>100≤X＜300</w:t>
            </w:r>
          </w:p>
        </w:tc>
        <w:tc>
          <w:tcPr>
            <w:tcW w:w="1458" w:type="dxa"/>
            <w:tcBorders>
              <w:top w:val="nil"/>
              <w:left w:val="nil"/>
              <w:bottom w:val="single" w:color="auto" w:sz="4" w:space="0"/>
              <w:right w:val="single" w:color="auto" w:sz="4" w:space="0"/>
            </w:tcBorders>
            <w:vAlign w:val="center"/>
          </w:tcPr>
          <w:p w14:paraId="07382F7E">
            <w:pPr>
              <w:widowControl/>
              <w:rPr>
                <w:rFonts w:ascii="宋体" w:hAnsi="宋体" w:cs="宋体"/>
                <w:kern w:val="0"/>
                <w:sz w:val="20"/>
              </w:rPr>
            </w:pPr>
            <w:r>
              <w:rPr>
                <w:rFonts w:hint="eastAsia" w:ascii="宋体" w:hAnsi="宋体" w:cs="宋体"/>
                <w:kern w:val="0"/>
                <w:sz w:val="20"/>
              </w:rPr>
              <w:t>500≤Y＜1000</w:t>
            </w:r>
          </w:p>
        </w:tc>
        <w:tc>
          <w:tcPr>
            <w:tcW w:w="1501" w:type="dxa"/>
            <w:tcBorders>
              <w:top w:val="nil"/>
              <w:left w:val="nil"/>
              <w:bottom w:val="single" w:color="auto" w:sz="4" w:space="0"/>
              <w:right w:val="single" w:color="auto" w:sz="8" w:space="0"/>
            </w:tcBorders>
            <w:vAlign w:val="center"/>
          </w:tcPr>
          <w:p w14:paraId="1182A687">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5C3B53E5">
            <w:pPr>
              <w:widowControl/>
              <w:rPr>
                <w:rFonts w:ascii="宋体" w:hAnsi="宋体" w:cs="宋体"/>
                <w:kern w:val="0"/>
                <w:sz w:val="20"/>
              </w:rPr>
            </w:pPr>
            <w:r>
              <w:rPr>
                <w:rFonts w:hint="eastAsia" w:ascii="宋体" w:hAnsi="宋体" w:cs="宋体"/>
                <w:kern w:val="0"/>
                <w:sz w:val="20"/>
              </w:rPr>
              <w:t>X＜100</w:t>
            </w:r>
          </w:p>
        </w:tc>
        <w:tc>
          <w:tcPr>
            <w:tcW w:w="1256" w:type="dxa"/>
            <w:tcBorders>
              <w:top w:val="nil"/>
              <w:left w:val="nil"/>
              <w:bottom w:val="single" w:color="auto" w:sz="4" w:space="0"/>
              <w:right w:val="single" w:color="auto" w:sz="4" w:space="0"/>
            </w:tcBorders>
            <w:vAlign w:val="center"/>
          </w:tcPr>
          <w:p w14:paraId="6B0E63A3">
            <w:pPr>
              <w:widowControl/>
              <w:rPr>
                <w:rFonts w:ascii="宋体" w:hAnsi="宋体" w:cs="宋体"/>
                <w:kern w:val="0"/>
                <w:sz w:val="20"/>
              </w:rPr>
            </w:pPr>
            <w:r>
              <w:rPr>
                <w:rFonts w:hint="eastAsia" w:ascii="宋体" w:hAnsi="宋体" w:cs="宋体"/>
                <w:kern w:val="0"/>
                <w:sz w:val="20"/>
              </w:rPr>
              <w:t>Y＜500</w:t>
            </w:r>
          </w:p>
        </w:tc>
        <w:tc>
          <w:tcPr>
            <w:tcW w:w="1205" w:type="dxa"/>
            <w:tcBorders>
              <w:top w:val="nil"/>
              <w:left w:val="nil"/>
              <w:bottom w:val="single" w:color="auto" w:sz="4" w:space="0"/>
              <w:right w:val="single" w:color="auto" w:sz="8" w:space="0"/>
            </w:tcBorders>
            <w:vAlign w:val="center"/>
          </w:tcPr>
          <w:p w14:paraId="22115030">
            <w:pPr>
              <w:widowControl/>
              <w:rPr>
                <w:rFonts w:ascii="宋体" w:hAnsi="宋体" w:cs="宋体"/>
                <w:kern w:val="0"/>
                <w:sz w:val="20"/>
              </w:rPr>
            </w:pPr>
            <w:r>
              <w:rPr>
                <w:rFonts w:hint="eastAsia" w:ascii="宋体" w:hAnsi="宋体" w:cs="宋体"/>
                <w:kern w:val="0"/>
                <w:sz w:val="20"/>
              </w:rPr>
              <w:t>　</w:t>
            </w:r>
          </w:p>
        </w:tc>
      </w:tr>
      <w:tr w14:paraId="2AE73843">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1339548">
            <w:pPr>
              <w:widowControl/>
              <w:rPr>
                <w:rFonts w:ascii="宋体" w:hAnsi="宋体" w:cs="宋体"/>
                <w:kern w:val="0"/>
                <w:sz w:val="20"/>
              </w:rPr>
            </w:pPr>
            <w:r>
              <w:rPr>
                <w:rFonts w:hint="eastAsia" w:ascii="宋体" w:hAnsi="宋体" w:cs="宋体"/>
                <w:kern w:val="0"/>
                <w:sz w:val="20"/>
              </w:rPr>
              <w:t>15.租赁和商务服务业</w:t>
            </w:r>
          </w:p>
        </w:tc>
        <w:tc>
          <w:tcPr>
            <w:tcW w:w="1475" w:type="dxa"/>
            <w:tcBorders>
              <w:top w:val="nil"/>
              <w:left w:val="nil"/>
              <w:bottom w:val="single" w:color="auto" w:sz="4" w:space="0"/>
              <w:right w:val="single" w:color="auto" w:sz="4" w:space="0"/>
            </w:tcBorders>
            <w:vAlign w:val="center"/>
          </w:tcPr>
          <w:p w14:paraId="52F29CD5">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407781A1">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4" w:space="0"/>
              <w:right w:val="single" w:color="auto" w:sz="8" w:space="0"/>
            </w:tcBorders>
            <w:vAlign w:val="center"/>
          </w:tcPr>
          <w:p w14:paraId="43B4C6B1">
            <w:pPr>
              <w:widowControl/>
              <w:rPr>
                <w:rFonts w:ascii="宋体" w:hAnsi="宋体" w:cs="宋体"/>
                <w:kern w:val="0"/>
                <w:sz w:val="20"/>
              </w:rPr>
            </w:pPr>
            <w:r>
              <w:rPr>
                <w:rFonts w:hint="eastAsia" w:ascii="宋体" w:hAnsi="宋体" w:cs="宋体"/>
                <w:kern w:val="0"/>
                <w:sz w:val="20"/>
              </w:rPr>
              <w:t>8000≤Z＜120000</w:t>
            </w:r>
          </w:p>
        </w:tc>
        <w:tc>
          <w:tcPr>
            <w:tcW w:w="1221" w:type="dxa"/>
            <w:tcBorders>
              <w:top w:val="nil"/>
              <w:left w:val="nil"/>
              <w:bottom w:val="single" w:color="auto" w:sz="4" w:space="0"/>
              <w:right w:val="single" w:color="auto" w:sz="4" w:space="0"/>
            </w:tcBorders>
            <w:vAlign w:val="center"/>
          </w:tcPr>
          <w:p w14:paraId="09375FE7">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2C66CE1A">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4" w:space="0"/>
              <w:right w:val="single" w:color="auto" w:sz="8" w:space="0"/>
            </w:tcBorders>
            <w:vAlign w:val="center"/>
          </w:tcPr>
          <w:p w14:paraId="7EFD8339">
            <w:pPr>
              <w:widowControl/>
              <w:rPr>
                <w:rFonts w:ascii="宋体" w:hAnsi="宋体" w:cs="宋体"/>
                <w:kern w:val="0"/>
                <w:sz w:val="20"/>
              </w:rPr>
            </w:pPr>
            <w:r>
              <w:rPr>
                <w:rFonts w:hint="eastAsia" w:ascii="宋体" w:hAnsi="宋体" w:cs="宋体"/>
                <w:kern w:val="0"/>
                <w:sz w:val="20"/>
              </w:rPr>
              <w:t xml:space="preserve"> 100≤Z＜8000</w:t>
            </w:r>
          </w:p>
        </w:tc>
        <w:tc>
          <w:tcPr>
            <w:tcW w:w="1265" w:type="dxa"/>
            <w:tcBorders>
              <w:top w:val="nil"/>
              <w:left w:val="nil"/>
              <w:bottom w:val="single" w:color="auto" w:sz="4" w:space="0"/>
              <w:right w:val="single" w:color="auto" w:sz="4" w:space="0"/>
            </w:tcBorders>
            <w:vAlign w:val="center"/>
          </w:tcPr>
          <w:p w14:paraId="5EA0225B">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4052F89E">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4" w:space="0"/>
              <w:right w:val="single" w:color="auto" w:sz="8" w:space="0"/>
            </w:tcBorders>
            <w:vAlign w:val="center"/>
          </w:tcPr>
          <w:p w14:paraId="4A188D08">
            <w:pPr>
              <w:widowControl/>
              <w:rPr>
                <w:rFonts w:ascii="宋体" w:hAnsi="宋体" w:cs="宋体"/>
                <w:kern w:val="0"/>
                <w:sz w:val="20"/>
              </w:rPr>
            </w:pPr>
            <w:r>
              <w:rPr>
                <w:rFonts w:hint="eastAsia" w:ascii="宋体" w:hAnsi="宋体" w:cs="宋体"/>
                <w:kern w:val="0"/>
                <w:sz w:val="20"/>
              </w:rPr>
              <w:t>Z＜100</w:t>
            </w:r>
          </w:p>
        </w:tc>
      </w:tr>
      <w:tr w14:paraId="3E1366BE">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8" w:space="0"/>
              <w:right w:val="single" w:color="auto" w:sz="8" w:space="0"/>
            </w:tcBorders>
            <w:vAlign w:val="center"/>
          </w:tcPr>
          <w:p w14:paraId="03661957">
            <w:pPr>
              <w:widowControl/>
              <w:rPr>
                <w:rFonts w:ascii="宋体" w:hAnsi="宋体" w:cs="宋体"/>
                <w:kern w:val="0"/>
                <w:sz w:val="20"/>
              </w:rPr>
            </w:pPr>
            <w:r>
              <w:rPr>
                <w:rFonts w:hint="eastAsia" w:ascii="宋体" w:hAnsi="宋体" w:cs="宋体"/>
                <w:kern w:val="0"/>
                <w:sz w:val="20"/>
              </w:rPr>
              <w:t>16.其他未列明行业</w:t>
            </w:r>
          </w:p>
        </w:tc>
        <w:tc>
          <w:tcPr>
            <w:tcW w:w="1475" w:type="dxa"/>
            <w:tcBorders>
              <w:top w:val="nil"/>
              <w:left w:val="nil"/>
              <w:bottom w:val="single" w:color="auto" w:sz="8" w:space="0"/>
              <w:right w:val="single" w:color="auto" w:sz="4" w:space="0"/>
            </w:tcBorders>
            <w:vAlign w:val="center"/>
          </w:tcPr>
          <w:p w14:paraId="7EE6DE84">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8" w:space="0"/>
              <w:right w:val="single" w:color="auto" w:sz="4" w:space="0"/>
            </w:tcBorders>
            <w:vAlign w:val="center"/>
          </w:tcPr>
          <w:p w14:paraId="79F36BD4">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8" w:space="0"/>
              <w:right w:val="single" w:color="auto" w:sz="8" w:space="0"/>
            </w:tcBorders>
            <w:vAlign w:val="center"/>
          </w:tcPr>
          <w:p w14:paraId="0A7CAA37">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4" w:space="0"/>
            </w:tcBorders>
            <w:vAlign w:val="center"/>
          </w:tcPr>
          <w:p w14:paraId="6B9ABFBE">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8" w:space="0"/>
              <w:right w:val="single" w:color="auto" w:sz="4" w:space="0"/>
            </w:tcBorders>
            <w:vAlign w:val="center"/>
          </w:tcPr>
          <w:p w14:paraId="2ABACBF8">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8" w:space="0"/>
              <w:right w:val="single" w:color="auto" w:sz="8" w:space="0"/>
            </w:tcBorders>
            <w:vAlign w:val="center"/>
          </w:tcPr>
          <w:p w14:paraId="5B2FAAF4">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8" w:space="0"/>
              <w:right w:val="single" w:color="auto" w:sz="4" w:space="0"/>
            </w:tcBorders>
            <w:vAlign w:val="center"/>
          </w:tcPr>
          <w:p w14:paraId="4EBE45E1">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8" w:space="0"/>
              <w:right w:val="single" w:color="auto" w:sz="4" w:space="0"/>
            </w:tcBorders>
            <w:vAlign w:val="center"/>
          </w:tcPr>
          <w:p w14:paraId="748BB083">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8" w:space="0"/>
              <w:right w:val="single" w:color="auto" w:sz="8" w:space="0"/>
            </w:tcBorders>
            <w:vAlign w:val="center"/>
          </w:tcPr>
          <w:p w14:paraId="2DFF8162">
            <w:pPr>
              <w:widowControl/>
              <w:rPr>
                <w:rFonts w:ascii="宋体" w:hAnsi="宋体" w:cs="宋体"/>
                <w:kern w:val="0"/>
                <w:sz w:val="20"/>
              </w:rPr>
            </w:pPr>
            <w:r>
              <w:rPr>
                <w:rFonts w:hint="eastAsia" w:ascii="宋体" w:hAnsi="宋体" w:cs="宋体"/>
                <w:kern w:val="0"/>
                <w:sz w:val="20"/>
              </w:rPr>
              <w:t>　</w:t>
            </w:r>
          </w:p>
        </w:tc>
      </w:tr>
      <w:tr w14:paraId="5585C56D">
        <w:tblPrEx>
          <w:tblCellMar>
            <w:top w:w="0" w:type="dxa"/>
            <w:left w:w="108" w:type="dxa"/>
            <w:bottom w:w="0" w:type="dxa"/>
            <w:right w:w="108" w:type="dxa"/>
          </w:tblCellMar>
        </w:tblPrEx>
        <w:trPr>
          <w:trHeight w:val="832" w:hRule="atLeast"/>
          <w:jc w:val="center"/>
        </w:trPr>
        <w:tc>
          <w:tcPr>
            <w:tcW w:w="14720" w:type="dxa"/>
            <w:gridSpan w:val="11"/>
            <w:tcBorders>
              <w:top w:val="nil"/>
              <w:left w:val="nil"/>
              <w:bottom w:val="nil"/>
              <w:right w:val="nil"/>
            </w:tcBorders>
            <w:vAlign w:val="bottom"/>
          </w:tcPr>
          <w:p w14:paraId="09594E35">
            <w:pPr>
              <w:widowControl/>
              <w:jc w:val="left"/>
              <w:rPr>
                <w:rFonts w:ascii="宋体" w:hAnsi="宋体" w:cs="宋体"/>
                <w:kern w:val="0"/>
                <w:sz w:val="20"/>
              </w:rPr>
            </w:pPr>
            <w:r>
              <w:rPr>
                <w:rFonts w:hint="eastAsia" w:ascii="宋体" w:hAnsi="宋体" w:cs="宋体"/>
                <w:kern w:val="0"/>
                <w:sz w:val="20"/>
              </w:rPr>
              <w:t>说明　1</w:t>
            </w:r>
            <w:r>
              <w:rPr>
                <w:rFonts w:hint="eastAsia" w:ascii="宋体" w:hAnsi="宋体" w:cs="宋体"/>
                <w:bCs/>
                <w:szCs w:val="21"/>
              </w:rPr>
              <w:t>.</w:t>
            </w:r>
            <w:r>
              <w:rPr>
                <w:rFonts w:hint="eastAsia" w:ascii="宋体" w:hAnsi="宋体" w:cs="宋体"/>
                <w:kern w:val="0"/>
                <w:sz w:val="20"/>
              </w:rPr>
              <w:t>企业类型的划分以统计部门的统计数据为依据。</w:t>
            </w:r>
          </w:p>
          <w:p w14:paraId="421A1029">
            <w:pPr>
              <w:widowControl/>
              <w:ind w:firstLine="600" w:firstLineChars="300"/>
              <w:jc w:val="left"/>
              <w:rPr>
                <w:rFonts w:ascii="宋体" w:hAnsi="宋体" w:cs="宋体"/>
                <w:kern w:val="0"/>
                <w:sz w:val="20"/>
              </w:rPr>
            </w:pPr>
            <w:r>
              <w:rPr>
                <w:rFonts w:hint="eastAsia" w:ascii="宋体" w:hAnsi="宋体" w:cs="宋体"/>
                <w:kern w:val="0"/>
                <w:sz w:val="20"/>
              </w:rPr>
              <w:t>2</w:t>
            </w:r>
            <w:r>
              <w:rPr>
                <w:rFonts w:hint="eastAsia" w:ascii="宋体" w:hAnsi="宋体" w:cs="宋体"/>
                <w:bCs/>
                <w:szCs w:val="21"/>
              </w:rPr>
              <w:t>.</w:t>
            </w:r>
            <w:r>
              <w:rPr>
                <w:rFonts w:hint="eastAsia" w:ascii="宋体" w:hAnsi="宋体" w:cs="宋体"/>
                <w:kern w:val="0"/>
                <w:sz w:val="20"/>
              </w:rPr>
              <w:t>个体工商户和本规定以外的行业，参照本规定进行划型。</w:t>
            </w:r>
          </w:p>
          <w:p w14:paraId="7CEAC49D">
            <w:pPr>
              <w:widowControl/>
              <w:ind w:firstLine="600" w:firstLineChars="300"/>
              <w:jc w:val="left"/>
              <w:rPr>
                <w:rFonts w:ascii="宋体" w:hAnsi="宋体" w:cs="宋体"/>
                <w:kern w:val="0"/>
                <w:sz w:val="20"/>
              </w:rPr>
            </w:pPr>
            <w:r>
              <w:rPr>
                <w:rFonts w:hint="eastAsia" w:ascii="宋体" w:hAnsi="宋体" w:cs="宋体"/>
                <w:kern w:val="0"/>
                <w:sz w:val="20"/>
              </w:rPr>
              <w:t>3</w:t>
            </w:r>
            <w:r>
              <w:rPr>
                <w:rFonts w:hint="eastAsia" w:ascii="宋体" w:hAnsi="宋体" w:cs="宋体"/>
                <w:bCs/>
                <w:szCs w:val="21"/>
              </w:rPr>
              <w:t>.</w:t>
            </w:r>
            <w:r>
              <w:rPr>
                <w:rFonts w:hint="eastAsia" w:ascii="宋体" w:hAnsi="宋体" w:cs="宋体"/>
                <w:kern w:val="0"/>
                <w:sz w:val="20"/>
              </w:rPr>
              <w:t>本规定的中型企业标准上限即为大型企业标准的下限。</w:t>
            </w:r>
          </w:p>
        </w:tc>
      </w:tr>
    </w:tbl>
    <w:p w14:paraId="4CDBA3B5">
      <w:pPr>
        <w:pStyle w:val="265"/>
        <w:spacing w:before="0" w:after="0" w:line="400" w:lineRule="exact"/>
        <w:ind w:firstLine="0"/>
        <w:jc w:val="center"/>
        <w:rPr>
          <w:rStyle w:val="118"/>
          <w:rFonts w:ascii="宋体" w:hAnsi="宋体" w:cs="宋体"/>
          <w:sz w:val="32"/>
          <w:szCs w:val="32"/>
        </w:rPr>
        <w:sectPr>
          <w:pgSz w:w="16838" w:h="11905" w:orient="landscape"/>
          <w:pgMar w:top="1247" w:right="1474" w:bottom="1247" w:left="1474" w:header="907" w:footer="850" w:gutter="0"/>
          <w:cols w:space="0" w:num="1"/>
          <w:docGrid w:type="lines" w:linePitch="289" w:charSpace="0"/>
        </w:sectPr>
      </w:pPr>
    </w:p>
    <w:p w14:paraId="2FFEB9C5">
      <w:pPr>
        <w:pStyle w:val="64"/>
        <w:spacing w:line="400" w:lineRule="exact"/>
        <w:ind w:firstLine="0" w:firstLineChars="0"/>
        <w:jc w:val="center"/>
        <w:rPr>
          <w:rFonts w:hAnsi="宋体" w:cs="宋体"/>
          <w:b/>
          <w:szCs w:val="21"/>
        </w:rPr>
      </w:pPr>
      <w:r>
        <w:rPr>
          <w:rFonts w:hint="eastAsia" w:hAnsi="宋体" w:cs="宋体"/>
          <w:b/>
          <w:szCs w:val="21"/>
        </w:rPr>
        <w:t>A6.供应商具有建筑工程施工总承包三级及以上资质（资质须在有效期内）（证书复印件加盖供应商公章）</w:t>
      </w:r>
    </w:p>
    <w:p w14:paraId="5A299142">
      <w:pPr>
        <w:rPr>
          <w:rFonts w:hAnsi="宋体" w:cs="宋体"/>
          <w:b/>
          <w:szCs w:val="21"/>
        </w:rPr>
      </w:pPr>
      <w:r>
        <w:rPr>
          <w:rFonts w:hint="eastAsia" w:hAnsi="宋体" w:cs="宋体"/>
          <w:b/>
          <w:szCs w:val="21"/>
        </w:rPr>
        <w:br w:type="page"/>
      </w:r>
    </w:p>
    <w:p w14:paraId="07B670E3">
      <w:pPr>
        <w:pStyle w:val="64"/>
        <w:spacing w:line="400" w:lineRule="exact"/>
        <w:ind w:firstLine="0" w:firstLineChars="0"/>
        <w:jc w:val="center"/>
        <w:rPr>
          <w:rFonts w:hAnsi="宋体" w:cs="宋体"/>
          <w:b/>
          <w:szCs w:val="21"/>
        </w:rPr>
      </w:pPr>
      <w:r>
        <w:rPr>
          <w:rFonts w:hint="eastAsia" w:hAnsi="宋体" w:cs="宋体"/>
          <w:b/>
          <w:szCs w:val="21"/>
        </w:rPr>
        <w:t>A7.供应商具有有效的安全生产许可证（证书复印件加盖供应商公章）</w:t>
      </w:r>
    </w:p>
    <w:p w14:paraId="7D157B1E">
      <w:pPr>
        <w:rPr>
          <w:rStyle w:val="118"/>
          <w:rFonts w:ascii="宋体" w:hAnsi="宋体" w:cs="宋体"/>
          <w:sz w:val="32"/>
          <w:szCs w:val="32"/>
        </w:rPr>
      </w:pPr>
      <w:r>
        <w:rPr>
          <w:rStyle w:val="118"/>
          <w:rFonts w:hint="eastAsia" w:ascii="宋体" w:hAnsi="宋体" w:cs="宋体"/>
          <w:sz w:val="32"/>
          <w:szCs w:val="32"/>
        </w:rPr>
        <w:br w:type="page"/>
      </w:r>
    </w:p>
    <w:p w14:paraId="3C21391E">
      <w:pPr>
        <w:pStyle w:val="265"/>
        <w:spacing w:before="0" w:after="0" w:line="400" w:lineRule="exact"/>
        <w:ind w:firstLine="0"/>
        <w:jc w:val="center"/>
        <w:rPr>
          <w:rStyle w:val="118"/>
          <w:rFonts w:ascii="宋体" w:hAnsi="宋体" w:cs="宋体"/>
          <w:sz w:val="32"/>
          <w:szCs w:val="32"/>
        </w:rPr>
      </w:pPr>
      <w:r>
        <w:rPr>
          <w:rStyle w:val="118"/>
          <w:rFonts w:hint="eastAsia" w:ascii="宋体" w:hAnsi="宋体" w:cs="宋体"/>
          <w:sz w:val="32"/>
          <w:szCs w:val="32"/>
        </w:rPr>
        <w:t>B.商务和技术文件</w:t>
      </w:r>
      <w:bookmarkEnd w:id="35"/>
      <w:bookmarkEnd w:id="36"/>
      <w:bookmarkEnd w:id="37"/>
    </w:p>
    <w:p w14:paraId="6198FA41">
      <w:pPr>
        <w:autoSpaceDE w:val="0"/>
        <w:autoSpaceDN w:val="0"/>
        <w:adjustRightInd w:val="0"/>
        <w:spacing w:line="420" w:lineRule="exact"/>
        <w:rPr>
          <w:rStyle w:val="118"/>
          <w:rFonts w:ascii="宋体" w:hAnsi="宋体" w:cs="宋体"/>
          <w:b w:val="0"/>
          <w:lang w:val="zh-CN"/>
        </w:rPr>
      </w:pPr>
      <w:r>
        <w:rPr>
          <w:rStyle w:val="118"/>
          <w:rFonts w:hint="eastAsia" w:ascii="宋体" w:hAnsi="宋体" w:cs="宋体"/>
          <w:sz w:val="32"/>
          <w:szCs w:val="32"/>
        </w:rPr>
        <w:br w:type="page"/>
      </w:r>
      <w:r>
        <w:rPr>
          <w:rStyle w:val="118"/>
          <w:rFonts w:hint="eastAsia" w:ascii="宋体" w:hAnsi="宋体" w:cs="宋体"/>
          <w:szCs w:val="21"/>
        </w:rPr>
        <w:t>封面</w:t>
      </w:r>
    </w:p>
    <w:p w14:paraId="44C57EF5">
      <w:pPr>
        <w:spacing w:line="360" w:lineRule="auto"/>
        <w:ind w:firstLine="1285" w:firstLineChars="400"/>
        <w:jc w:val="right"/>
        <w:rPr>
          <w:rFonts w:ascii="宋体" w:hAnsi="宋体" w:cs="宋体"/>
          <w:b/>
          <w:sz w:val="32"/>
          <w:szCs w:val="32"/>
        </w:rPr>
      </w:pPr>
      <w:r>
        <w:rPr>
          <w:rFonts w:hint="eastAsia" w:ascii="宋体" w:hAnsi="宋体" w:cs="宋体"/>
          <w:b/>
          <w:sz w:val="32"/>
          <w:szCs w:val="32"/>
        </w:rPr>
        <w:t>正本</w:t>
      </w:r>
    </w:p>
    <w:p w14:paraId="67A453B2">
      <w:pPr>
        <w:spacing w:line="360" w:lineRule="auto"/>
        <w:rPr>
          <w:rFonts w:ascii="宋体" w:hAnsi="宋体" w:cs="宋体"/>
          <w:sz w:val="28"/>
          <w:szCs w:val="28"/>
        </w:rPr>
      </w:pPr>
    </w:p>
    <w:p w14:paraId="262BB393">
      <w:pPr>
        <w:spacing w:after="120" w:line="900" w:lineRule="exact"/>
        <w:jc w:val="center"/>
        <w:rPr>
          <w:rFonts w:ascii="宋体" w:hAnsi="宋体" w:cs="宋体"/>
          <w:b/>
          <w:sz w:val="40"/>
          <w:szCs w:val="40"/>
        </w:rPr>
      </w:pPr>
      <w:r>
        <w:rPr>
          <w:rFonts w:hint="eastAsia" w:ascii="宋体" w:hAnsi="宋体" w:cs="宋体"/>
          <w:b/>
          <w:sz w:val="40"/>
          <w:szCs w:val="40"/>
        </w:rPr>
        <w:t>宁波大学后勤零星维修服务采购项目</w:t>
      </w:r>
    </w:p>
    <w:p w14:paraId="7594D50F">
      <w:pPr>
        <w:spacing w:line="360" w:lineRule="auto"/>
        <w:jc w:val="center"/>
        <w:rPr>
          <w:rFonts w:ascii="宋体" w:hAnsi="宋体" w:cs="宋体"/>
          <w:sz w:val="36"/>
          <w:szCs w:val="36"/>
          <w:u w:val="single"/>
        </w:rPr>
      </w:pPr>
    </w:p>
    <w:p w14:paraId="69BE854D">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NBITC-202530045G</w:t>
      </w:r>
    </w:p>
    <w:p w14:paraId="4D0CC7B1">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7E55C0A4">
      <w:pPr>
        <w:rPr>
          <w:rFonts w:ascii="宋体" w:hAnsi="宋体" w:cs="宋体"/>
          <w:sz w:val="28"/>
          <w:szCs w:val="28"/>
        </w:rPr>
      </w:pPr>
    </w:p>
    <w:p w14:paraId="3ACC50A2">
      <w:pPr>
        <w:spacing w:line="360" w:lineRule="auto"/>
        <w:jc w:val="center"/>
        <w:rPr>
          <w:rFonts w:ascii="宋体" w:hAnsi="宋体" w:cs="宋体"/>
          <w:sz w:val="36"/>
          <w:szCs w:val="36"/>
        </w:rPr>
      </w:pPr>
      <w:r>
        <w:rPr>
          <w:rFonts w:hint="eastAsia" w:ascii="宋体" w:hAnsi="宋体" w:cs="宋体"/>
          <w:sz w:val="36"/>
          <w:szCs w:val="36"/>
        </w:rPr>
        <w:t>（商务和技术文件）</w:t>
      </w:r>
    </w:p>
    <w:p w14:paraId="4B3E36D6">
      <w:pPr>
        <w:jc w:val="center"/>
        <w:rPr>
          <w:rFonts w:ascii="宋体" w:hAnsi="宋体" w:cs="宋体"/>
          <w:sz w:val="28"/>
          <w:szCs w:val="28"/>
        </w:rPr>
      </w:pPr>
    </w:p>
    <w:p w14:paraId="2CCA7D5F">
      <w:pPr>
        <w:spacing w:line="360" w:lineRule="auto"/>
        <w:jc w:val="center"/>
        <w:rPr>
          <w:rFonts w:ascii="宋体" w:hAnsi="宋体" w:cs="宋体"/>
          <w:b/>
          <w:sz w:val="72"/>
          <w:szCs w:val="72"/>
        </w:rPr>
      </w:pPr>
    </w:p>
    <w:p w14:paraId="6F385FE1">
      <w:pPr>
        <w:spacing w:line="360" w:lineRule="auto"/>
        <w:jc w:val="center"/>
        <w:rPr>
          <w:rFonts w:ascii="宋体" w:hAnsi="宋体" w:cs="宋体"/>
          <w:b/>
          <w:sz w:val="72"/>
          <w:szCs w:val="72"/>
        </w:rPr>
      </w:pPr>
      <w:r>
        <w:rPr>
          <w:rFonts w:hint="eastAsia" w:ascii="宋体" w:hAnsi="宋体" w:cs="宋体"/>
          <w:b/>
          <w:sz w:val="72"/>
          <w:szCs w:val="72"/>
        </w:rPr>
        <w:t>投标文件</w:t>
      </w:r>
    </w:p>
    <w:p w14:paraId="60C327AF">
      <w:pPr>
        <w:spacing w:line="360" w:lineRule="auto"/>
        <w:jc w:val="center"/>
        <w:rPr>
          <w:rFonts w:ascii="宋体" w:hAnsi="宋体" w:cs="宋体"/>
          <w:sz w:val="36"/>
          <w:szCs w:val="36"/>
        </w:rPr>
      </w:pPr>
    </w:p>
    <w:p w14:paraId="39D6429C">
      <w:pPr>
        <w:spacing w:line="360" w:lineRule="auto"/>
        <w:jc w:val="center"/>
        <w:rPr>
          <w:rFonts w:ascii="宋体" w:hAnsi="宋体" w:cs="宋体"/>
          <w:sz w:val="36"/>
          <w:szCs w:val="36"/>
        </w:rPr>
      </w:pPr>
    </w:p>
    <w:p w14:paraId="6BC632EF">
      <w:pPr>
        <w:spacing w:line="360" w:lineRule="auto"/>
        <w:jc w:val="center"/>
        <w:rPr>
          <w:rFonts w:ascii="宋体" w:hAnsi="宋体" w:cs="宋体"/>
          <w:sz w:val="36"/>
          <w:szCs w:val="36"/>
        </w:rPr>
      </w:pPr>
    </w:p>
    <w:p w14:paraId="2D9CF9FB">
      <w:pPr>
        <w:spacing w:line="360" w:lineRule="auto"/>
        <w:jc w:val="center"/>
        <w:rPr>
          <w:rFonts w:ascii="宋体" w:hAnsi="宋体" w:cs="宋体"/>
          <w:sz w:val="36"/>
          <w:szCs w:val="36"/>
        </w:rPr>
      </w:pPr>
    </w:p>
    <w:p w14:paraId="7A2ECF19">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70CBE5C5">
      <w:pPr>
        <w:pStyle w:val="28"/>
        <w:ind w:left="101" w:leftChars="48" w:firstLine="1920" w:firstLineChars="800"/>
        <w:jc w:val="left"/>
        <w:rPr>
          <w:rFonts w:hAnsi="宋体" w:cs="宋体"/>
          <w:kern w:val="2"/>
          <w:szCs w:val="28"/>
          <w:u w:val="single"/>
        </w:rPr>
      </w:pPr>
    </w:p>
    <w:p w14:paraId="593AA1CA">
      <w:pPr>
        <w:pStyle w:val="265"/>
        <w:jc w:val="center"/>
        <w:rPr>
          <w:rStyle w:val="118"/>
          <w:rFonts w:ascii="宋体" w:hAnsi="宋体" w:cs="宋体"/>
          <w:b w:val="0"/>
          <w:sz w:val="28"/>
          <w:szCs w:val="28"/>
        </w:rPr>
      </w:pPr>
      <w:bookmarkStart w:id="38" w:name="_Toc44162158"/>
      <w:bookmarkStart w:id="39" w:name="_Toc12534"/>
      <w:bookmarkStart w:id="40" w:name="_Toc21541027"/>
      <w:r>
        <w:rPr>
          <w:rStyle w:val="118"/>
          <w:rFonts w:hint="eastAsia" w:ascii="宋体" w:hAnsi="宋体" w:cs="宋体"/>
          <w:b w:val="0"/>
          <w:sz w:val="32"/>
          <w:szCs w:val="32"/>
        </w:rPr>
        <w:t>年  月  日</w:t>
      </w:r>
      <w:bookmarkEnd w:id="38"/>
      <w:bookmarkEnd w:id="39"/>
      <w:bookmarkEnd w:id="40"/>
    </w:p>
    <w:p w14:paraId="395D9986">
      <w:pPr>
        <w:spacing w:line="400" w:lineRule="exact"/>
        <w:jc w:val="center"/>
        <w:rPr>
          <w:rFonts w:ascii="宋体" w:hAnsi="宋体" w:cs="宋体"/>
          <w:b/>
          <w:szCs w:val="21"/>
        </w:rPr>
      </w:pPr>
      <w:r>
        <w:rPr>
          <w:rStyle w:val="118"/>
          <w:rFonts w:hint="eastAsia" w:ascii="宋体" w:hAnsi="宋体" w:cs="宋体"/>
          <w:szCs w:val="21"/>
        </w:rPr>
        <w:br w:type="page"/>
      </w:r>
      <w:r>
        <w:rPr>
          <w:rFonts w:hint="eastAsia" w:ascii="宋体" w:hAnsi="宋体" w:cs="宋体"/>
          <w:b/>
          <w:szCs w:val="21"/>
        </w:rPr>
        <w:t>B1.投标书</w:t>
      </w:r>
    </w:p>
    <w:p w14:paraId="56D78D09">
      <w:pPr>
        <w:spacing w:line="400" w:lineRule="exact"/>
        <w:rPr>
          <w:rFonts w:ascii="宋体" w:hAnsi="宋体" w:cs="宋体"/>
          <w:szCs w:val="21"/>
        </w:rPr>
      </w:pPr>
      <w:r>
        <w:rPr>
          <w:rFonts w:hint="eastAsia" w:ascii="宋体" w:hAnsi="宋体" w:cs="宋体"/>
          <w:szCs w:val="21"/>
        </w:rPr>
        <w:t>致：宁波市国际招标有限公司</w:t>
      </w:r>
    </w:p>
    <w:p w14:paraId="264A6691">
      <w:pPr>
        <w:spacing w:line="400" w:lineRule="exact"/>
        <w:ind w:firstLine="420" w:firstLineChars="200"/>
        <w:rPr>
          <w:rFonts w:ascii="宋体" w:hAnsi="宋体" w:cs="宋体"/>
          <w:szCs w:val="21"/>
        </w:rPr>
      </w:pPr>
      <w:r>
        <w:rPr>
          <w:rFonts w:hint="eastAsia" w:ascii="宋体" w:hAnsi="宋体" w:cs="宋体"/>
          <w:szCs w:val="21"/>
          <w:u w:val="single"/>
        </w:rPr>
        <w:t>（供应商全称）　</w:t>
      </w:r>
      <w:r>
        <w:rPr>
          <w:rFonts w:hint="eastAsia" w:ascii="宋体" w:hAnsi="宋体" w:cs="宋体"/>
          <w:szCs w:val="21"/>
        </w:rPr>
        <w:t>授权</w:t>
      </w:r>
      <w:r>
        <w:rPr>
          <w:rFonts w:hint="eastAsia" w:ascii="宋体" w:hAnsi="宋体" w:cs="宋体"/>
          <w:szCs w:val="21"/>
          <w:u w:val="single"/>
        </w:rPr>
        <w:t xml:space="preserve">  （全名、职务）  </w:t>
      </w:r>
      <w:r>
        <w:rPr>
          <w:rFonts w:hint="eastAsia" w:ascii="宋体" w:hAnsi="宋体" w:cs="宋体"/>
          <w:szCs w:val="21"/>
        </w:rPr>
        <w:t>为全权代表，参加贵方组织的</w:t>
      </w:r>
      <w:r>
        <w:rPr>
          <w:rFonts w:hint="eastAsia" w:ascii="宋体" w:hAnsi="宋体" w:cs="宋体"/>
          <w:szCs w:val="21"/>
          <w:u w:val="single"/>
        </w:rPr>
        <w:t>宁波大学后勤零星维修服务采购项目</w:t>
      </w:r>
      <w:r>
        <w:rPr>
          <w:rFonts w:hint="eastAsia" w:ascii="宋体" w:hAnsi="宋体" w:cs="宋体"/>
          <w:szCs w:val="21"/>
        </w:rPr>
        <w:t>（项目编号：</w:t>
      </w:r>
      <w:r>
        <w:rPr>
          <w:rFonts w:hint="eastAsia" w:ascii="宋体" w:hAnsi="宋体" w:cs="宋体"/>
          <w:szCs w:val="21"/>
          <w:u w:val="single"/>
        </w:rPr>
        <w:t>NBITC-202530045G</w:t>
      </w:r>
      <w:r>
        <w:rPr>
          <w:rFonts w:hint="eastAsia" w:ascii="宋体" w:hAnsi="宋体" w:cs="宋体"/>
          <w:szCs w:val="21"/>
        </w:rPr>
        <w:t>）招标活动并投标，为便于招标人公正、择优地确定中标供应商及其服务，我方就本次投标有关事项郑重声明如下：</w:t>
      </w:r>
    </w:p>
    <w:p w14:paraId="0F4D896B">
      <w:pPr>
        <w:snapToGrid w:val="0"/>
        <w:spacing w:line="400" w:lineRule="exact"/>
        <w:ind w:firstLine="420" w:firstLineChars="200"/>
        <w:rPr>
          <w:rFonts w:ascii="宋体" w:hAnsi="宋体" w:cs="宋体"/>
          <w:szCs w:val="21"/>
        </w:rPr>
      </w:pPr>
      <w:r>
        <w:rPr>
          <w:rFonts w:hint="eastAsia" w:ascii="宋体" w:hAnsi="宋体" w:cs="宋体"/>
          <w:szCs w:val="21"/>
        </w:rPr>
        <w:t>1.我方提交的所有投标文件、资料都是准确的和真实的。如有虚假或隐瞒，我方愿意承担一切后果，并不再寻求任何旨在减轻或免除法律责任的辩解。</w:t>
      </w:r>
    </w:p>
    <w:p w14:paraId="2C9D7EF3">
      <w:pPr>
        <w:snapToGrid w:val="0"/>
        <w:spacing w:line="400" w:lineRule="exact"/>
        <w:ind w:firstLine="420" w:firstLineChars="200"/>
        <w:rPr>
          <w:rFonts w:ascii="宋体" w:hAnsi="宋体" w:cs="宋体"/>
          <w:szCs w:val="21"/>
        </w:rPr>
      </w:pPr>
      <w:r>
        <w:rPr>
          <w:rFonts w:hint="eastAsia" w:ascii="宋体" w:hAnsi="宋体" w:cs="宋体"/>
          <w:szCs w:val="21"/>
        </w:rPr>
        <w:t>2.我方不是为本项目提供整体设计、规范编制或者项目管理、监理、检测等服务的供应商。</w:t>
      </w:r>
    </w:p>
    <w:p w14:paraId="311C0925">
      <w:pPr>
        <w:snapToGrid w:val="0"/>
        <w:spacing w:line="400" w:lineRule="exact"/>
        <w:ind w:firstLine="420" w:firstLineChars="200"/>
        <w:rPr>
          <w:rFonts w:ascii="宋体" w:hAnsi="宋体" w:cs="宋体"/>
          <w:szCs w:val="21"/>
        </w:rPr>
      </w:pPr>
      <w:r>
        <w:rPr>
          <w:rFonts w:hint="eastAsia" w:ascii="宋体" w:hAnsi="宋体" w:cs="宋体"/>
          <w:szCs w:val="21"/>
        </w:rPr>
        <w:t>3.我们已详细审查全部招标文件及有关的澄清/修改文件（若有），我们完全理解并同意放弃对这方面提出任何异议的权利。</w:t>
      </w:r>
    </w:p>
    <w:p w14:paraId="1B979441">
      <w:pPr>
        <w:snapToGrid w:val="0"/>
        <w:spacing w:line="4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保证遵守招标文件有关条款规定。</w:t>
      </w:r>
    </w:p>
    <w:p w14:paraId="211F43DA">
      <w:pPr>
        <w:snapToGrid w:val="0"/>
        <w:spacing w:line="400" w:lineRule="exact"/>
        <w:ind w:firstLine="420" w:firstLineChars="200"/>
        <w:rPr>
          <w:rFonts w:ascii="宋体" w:hAnsi="宋体" w:cs="宋体"/>
          <w:szCs w:val="21"/>
        </w:rPr>
      </w:pPr>
      <w:r>
        <w:rPr>
          <w:rFonts w:hint="eastAsia" w:ascii="宋体" w:hAnsi="宋体" w:cs="宋体"/>
          <w:szCs w:val="21"/>
        </w:rPr>
        <w:t>5.本项目的投标报价详见“开标一览表”。</w:t>
      </w:r>
    </w:p>
    <w:p w14:paraId="477ACB8D">
      <w:pPr>
        <w:spacing w:line="400" w:lineRule="exact"/>
        <w:ind w:firstLine="420" w:firstLineChars="200"/>
        <w:jc w:val="left"/>
        <w:rPr>
          <w:rFonts w:ascii="宋体" w:hAnsi="宋体" w:cs="宋体"/>
          <w:szCs w:val="21"/>
        </w:rPr>
      </w:pPr>
      <w:r>
        <w:rPr>
          <w:rFonts w:hint="eastAsia" w:ascii="宋体" w:hAnsi="宋体" w:cs="宋体"/>
          <w:szCs w:val="21"/>
        </w:rPr>
        <w:t>6.投标文件有效期为自开标之日起</w:t>
      </w:r>
      <w:r>
        <w:rPr>
          <w:rFonts w:hint="eastAsia" w:ascii="宋体" w:hAnsi="宋体" w:cs="宋体"/>
          <w:szCs w:val="21"/>
          <w:u w:val="single"/>
        </w:rPr>
        <w:t xml:space="preserve"> 90 </w:t>
      </w:r>
      <w:r>
        <w:rPr>
          <w:rFonts w:hint="eastAsia" w:ascii="宋体" w:hAnsi="宋体" w:cs="宋体"/>
          <w:szCs w:val="21"/>
        </w:rPr>
        <w:t>个日历日。</w:t>
      </w:r>
    </w:p>
    <w:p w14:paraId="4CDFB365">
      <w:pPr>
        <w:spacing w:line="400" w:lineRule="exact"/>
        <w:ind w:firstLine="420" w:firstLineChars="200"/>
        <w:jc w:val="left"/>
        <w:rPr>
          <w:rFonts w:ascii="宋体" w:hAnsi="宋体" w:cs="宋体"/>
        </w:rPr>
      </w:pPr>
      <w:r>
        <w:rPr>
          <w:rFonts w:hint="eastAsia" w:ascii="宋体" w:hAnsi="宋体" w:cs="宋体"/>
          <w:szCs w:val="21"/>
        </w:rPr>
        <w:t>7.</w:t>
      </w:r>
      <w:r>
        <w:rPr>
          <w:rFonts w:hint="eastAsia" w:ascii="宋体" w:hAnsi="宋体" w:cs="宋体"/>
        </w:rPr>
        <w:t>保证在中标后忠实地执行与招标人所签署的合同，并承担合同规定的责任义务。</w:t>
      </w:r>
    </w:p>
    <w:p w14:paraId="3CF1F4FF">
      <w:pPr>
        <w:spacing w:line="400" w:lineRule="exact"/>
        <w:ind w:firstLine="420" w:firstLineChars="200"/>
        <w:jc w:val="left"/>
        <w:rPr>
          <w:rFonts w:ascii="宋体" w:hAnsi="宋体" w:cs="宋体"/>
          <w:szCs w:val="21"/>
        </w:rPr>
      </w:pPr>
      <w:r>
        <w:rPr>
          <w:rFonts w:hint="eastAsia" w:ascii="宋体" w:hAnsi="宋体" w:cs="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950A32B">
      <w:pPr>
        <w:spacing w:line="400" w:lineRule="exact"/>
        <w:ind w:firstLine="420" w:firstLineChars="200"/>
        <w:jc w:val="left"/>
        <w:rPr>
          <w:rFonts w:ascii="宋体" w:hAnsi="宋体" w:cs="宋体"/>
          <w:szCs w:val="21"/>
        </w:rPr>
      </w:pPr>
      <w:r>
        <w:rPr>
          <w:rFonts w:hint="eastAsia" w:ascii="宋体" w:hAnsi="宋体" w:cs="宋体"/>
          <w:szCs w:val="21"/>
        </w:rPr>
        <w:t>9.与本投标有关的一切正式来往通讯请寄：</w:t>
      </w:r>
    </w:p>
    <w:p w14:paraId="15907BDF">
      <w:pPr>
        <w:spacing w:line="400" w:lineRule="exact"/>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w:t>
      </w:r>
    </w:p>
    <w:p w14:paraId="62ECC5EB">
      <w:pPr>
        <w:spacing w:line="400" w:lineRule="exact"/>
        <w:ind w:firstLine="420" w:firstLineChars="200"/>
        <w:jc w:val="left"/>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w:t>
      </w:r>
    </w:p>
    <w:p w14:paraId="3071B325">
      <w:pPr>
        <w:spacing w:line="400" w:lineRule="exact"/>
        <w:jc w:val="left"/>
        <w:rPr>
          <w:rFonts w:ascii="宋体" w:hAnsi="宋体" w:cs="宋体"/>
          <w:szCs w:val="21"/>
        </w:rPr>
      </w:pPr>
    </w:p>
    <w:p w14:paraId="14F26610">
      <w:pPr>
        <w:spacing w:line="400" w:lineRule="exact"/>
        <w:jc w:val="left"/>
        <w:rPr>
          <w:rFonts w:ascii="宋体" w:hAnsi="宋体" w:cs="宋体"/>
          <w:szCs w:val="21"/>
        </w:rPr>
      </w:pPr>
      <w:r>
        <w:rPr>
          <w:rFonts w:hint="eastAsia" w:ascii="宋体" w:hAnsi="宋体" w:cs="宋体"/>
          <w:szCs w:val="21"/>
        </w:rPr>
        <w:t>供应商（盖章）：</w:t>
      </w:r>
    </w:p>
    <w:p w14:paraId="32424290">
      <w:pPr>
        <w:spacing w:line="400" w:lineRule="exact"/>
        <w:rPr>
          <w:rFonts w:ascii="宋体" w:hAnsi="宋体" w:cs="宋体"/>
          <w:szCs w:val="21"/>
          <w:u w:val="single"/>
        </w:rPr>
      </w:pPr>
      <w:r>
        <w:rPr>
          <w:rFonts w:hint="eastAsia" w:ascii="宋体" w:hAnsi="宋体" w:cs="宋体"/>
          <w:szCs w:val="21"/>
        </w:rPr>
        <w:t>日          期：</w:t>
      </w:r>
    </w:p>
    <w:p w14:paraId="3300647B">
      <w:pPr>
        <w:spacing w:line="400" w:lineRule="exact"/>
        <w:jc w:val="center"/>
        <w:rPr>
          <w:rFonts w:ascii="宋体" w:hAnsi="宋体" w:cs="宋体"/>
          <w:b/>
          <w:bCs/>
          <w:szCs w:val="21"/>
        </w:rPr>
      </w:pPr>
      <w:r>
        <w:rPr>
          <w:rStyle w:val="118"/>
          <w:rFonts w:hint="eastAsia" w:ascii="宋体" w:hAnsi="宋体" w:cs="宋体"/>
          <w:szCs w:val="21"/>
        </w:rPr>
        <w:br w:type="page"/>
      </w:r>
      <w:r>
        <w:rPr>
          <w:rFonts w:hint="eastAsia" w:ascii="宋体" w:hAnsi="宋体" w:cs="宋体"/>
          <w:b/>
          <w:bCs/>
        </w:rPr>
        <w:t>B</w:t>
      </w:r>
      <w:r>
        <w:rPr>
          <w:rFonts w:hint="eastAsia" w:ascii="宋体" w:hAnsi="宋体" w:cs="宋体"/>
          <w:b/>
          <w:bCs/>
          <w:szCs w:val="21"/>
        </w:rPr>
        <w:t>2.法定代表人身份证明</w:t>
      </w:r>
    </w:p>
    <w:p w14:paraId="311B982E">
      <w:pPr>
        <w:spacing w:line="400" w:lineRule="exact"/>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14:paraId="0AA9D9DB">
      <w:pPr>
        <w:spacing w:line="400" w:lineRule="exac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3117626D">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6927CE74">
      <w:pPr>
        <w:spacing w:line="400" w:lineRule="exact"/>
        <w:rPr>
          <w:rFonts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72836B2">
      <w:pPr>
        <w:spacing w:line="400" w:lineRule="exact"/>
        <w:rPr>
          <w:rFonts w:ascii="宋体" w:hAnsi="宋体" w:cs="宋体"/>
          <w:szCs w:val="21"/>
          <w:u w:val="single"/>
        </w:rPr>
      </w:pPr>
      <w:r>
        <w:rPr>
          <w:rFonts w:hint="eastAsia" w:ascii="宋体" w:hAnsi="宋体" w:cs="宋体"/>
          <w:szCs w:val="21"/>
        </w:rPr>
        <w:t>经营期限：</w:t>
      </w:r>
    </w:p>
    <w:p w14:paraId="1CC71C7D">
      <w:pPr>
        <w:spacing w:line="40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1D9CA860">
      <w:pPr>
        <w:spacing w:line="40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1DF430DC">
      <w:pPr>
        <w:spacing w:line="400" w:lineRule="exact"/>
        <w:ind w:firstLine="560"/>
        <w:rPr>
          <w:rFonts w:ascii="宋体" w:hAnsi="宋体" w:cs="宋体"/>
          <w:szCs w:val="21"/>
        </w:rPr>
      </w:pPr>
    </w:p>
    <w:p w14:paraId="3C03346D">
      <w:pPr>
        <w:spacing w:line="400" w:lineRule="exact"/>
        <w:rPr>
          <w:rFonts w:ascii="宋体" w:hAnsi="宋体" w:cs="宋体"/>
          <w:szCs w:val="21"/>
        </w:rPr>
      </w:pPr>
      <w:r>
        <w:rPr>
          <w:rFonts w:hint="eastAsia" w:ascii="宋体" w:hAnsi="宋体" w:cs="宋体"/>
          <w:szCs w:val="21"/>
        </w:rPr>
        <w:t xml:space="preserve">    系</w:t>
      </w:r>
      <w:r>
        <w:rPr>
          <w:rFonts w:hint="eastAsia" w:ascii="宋体" w:hAnsi="宋体" w:cs="宋体"/>
          <w:szCs w:val="21"/>
          <w:u w:val="single"/>
        </w:rPr>
        <w:t>（供应商名称）</w:t>
      </w:r>
      <w:r>
        <w:rPr>
          <w:rFonts w:hint="eastAsia" w:ascii="宋体" w:hAnsi="宋体" w:cs="宋体"/>
          <w:szCs w:val="21"/>
        </w:rPr>
        <w:t>的法定代表人。</w:t>
      </w:r>
    </w:p>
    <w:p w14:paraId="61FEFE88">
      <w:pPr>
        <w:spacing w:line="400" w:lineRule="exact"/>
        <w:ind w:firstLine="560"/>
        <w:rPr>
          <w:rFonts w:ascii="宋体" w:hAnsi="宋体" w:cs="宋体"/>
          <w:szCs w:val="21"/>
        </w:rPr>
      </w:pPr>
    </w:p>
    <w:p w14:paraId="0E778572">
      <w:pPr>
        <w:spacing w:line="400" w:lineRule="exact"/>
        <w:rPr>
          <w:rFonts w:ascii="宋体" w:hAnsi="宋体" w:cs="宋体"/>
          <w:szCs w:val="21"/>
        </w:rPr>
      </w:pPr>
      <w:r>
        <w:rPr>
          <w:rFonts w:hint="eastAsia" w:ascii="宋体" w:hAnsi="宋体" w:cs="宋体"/>
          <w:szCs w:val="21"/>
        </w:rPr>
        <w:t>特此证明。</w:t>
      </w:r>
    </w:p>
    <w:p w14:paraId="1A471852">
      <w:pPr>
        <w:spacing w:line="400" w:lineRule="exact"/>
        <w:rPr>
          <w:rFonts w:ascii="宋体" w:hAnsi="宋体" w:cs="宋体"/>
          <w:szCs w:val="21"/>
        </w:rPr>
      </w:pPr>
    </w:p>
    <w:p w14:paraId="347CB438">
      <w:pPr>
        <w:spacing w:line="400" w:lineRule="exact"/>
        <w:jc w:val="left"/>
        <w:rPr>
          <w:rFonts w:ascii="宋体" w:hAnsi="宋体" w:cs="宋体"/>
          <w:szCs w:val="21"/>
        </w:rPr>
      </w:pPr>
      <w:r>
        <w:rPr>
          <w:rFonts w:hint="eastAsia" w:ascii="宋体" w:hAnsi="宋体" w:cs="宋体"/>
          <w:szCs w:val="21"/>
        </w:rPr>
        <w:t>供应商（盖章）：</w:t>
      </w:r>
    </w:p>
    <w:p w14:paraId="2F1A8530">
      <w:pPr>
        <w:spacing w:line="400" w:lineRule="exact"/>
        <w:rPr>
          <w:rFonts w:ascii="宋体" w:hAnsi="宋体" w:cs="宋体"/>
          <w:szCs w:val="21"/>
          <w:u w:val="single"/>
        </w:rPr>
      </w:pPr>
      <w:r>
        <w:rPr>
          <w:rFonts w:hint="eastAsia" w:ascii="宋体" w:hAnsi="宋体" w:cs="宋体"/>
          <w:szCs w:val="21"/>
        </w:rPr>
        <w:t>日         期：</w:t>
      </w:r>
    </w:p>
    <w:p w14:paraId="277448CC">
      <w:pPr>
        <w:spacing w:line="400" w:lineRule="exact"/>
        <w:rPr>
          <w:rFonts w:ascii="宋体" w:hAnsi="宋体" w:cs="宋体"/>
          <w:szCs w:val="21"/>
        </w:rPr>
      </w:pPr>
    </w:p>
    <w:p w14:paraId="33198317">
      <w:pPr>
        <w:spacing w:line="400" w:lineRule="exact"/>
        <w:rPr>
          <w:rFonts w:ascii="宋体" w:hAnsi="宋体" w:cs="宋体"/>
          <w:szCs w:val="21"/>
        </w:rPr>
      </w:pPr>
      <w:r>
        <w:rPr>
          <w:rFonts w:hint="eastAsia" w:ascii="宋体" w:hAnsi="宋体" w:cs="宋体"/>
          <w:szCs w:val="21"/>
        </w:rPr>
        <w:t>后附：法定代表人身份证复印件加盖供应商公章。</w:t>
      </w:r>
    </w:p>
    <w:p w14:paraId="74C6E00B">
      <w:pPr>
        <w:spacing w:line="400" w:lineRule="atLeast"/>
        <w:rPr>
          <w:rFonts w:ascii="宋体" w:hAnsi="宋体" w:cs="宋体"/>
          <w:szCs w:val="21"/>
          <w:u w:val="single"/>
        </w:rPr>
      </w:pPr>
    </w:p>
    <w:p w14:paraId="0C8E0C45">
      <w:pPr>
        <w:spacing w:line="400" w:lineRule="exact"/>
        <w:jc w:val="center"/>
        <w:rPr>
          <w:rFonts w:ascii="宋体" w:hAnsi="宋体" w:cs="宋体"/>
          <w:b/>
          <w:szCs w:val="21"/>
        </w:rPr>
      </w:pPr>
      <w:r>
        <w:rPr>
          <w:rStyle w:val="118"/>
          <w:rFonts w:hint="eastAsia" w:ascii="宋体" w:hAnsi="宋体" w:cs="宋体"/>
          <w:szCs w:val="21"/>
        </w:rPr>
        <w:br w:type="page"/>
      </w:r>
      <w:r>
        <w:rPr>
          <w:rFonts w:hint="eastAsia" w:ascii="宋体" w:hAnsi="宋体" w:cs="宋体"/>
          <w:b/>
          <w:szCs w:val="21"/>
        </w:rPr>
        <w:t>法定代表人授权书</w:t>
      </w:r>
    </w:p>
    <w:p w14:paraId="407979B9">
      <w:pPr>
        <w:spacing w:line="400" w:lineRule="exact"/>
        <w:jc w:val="center"/>
        <w:rPr>
          <w:rFonts w:ascii="宋体" w:hAnsi="宋体" w:cs="宋体"/>
          <w:b/>
          <w:szCs w:val="21"/>
        </w:rPr>
      </w:pPr>
      <w:r>
        <w:rPr>
          <w:rFonts w:hint="eastAsia" w:ascii="宋体" w:hAnsi="宋体" w:cs="宋体"/>
          <w:b/>
          <w:szCs w:val="21"/>
        </w:rPr>
        <w:t>（投标文件由授权代表签字的须提供）</w:t>
      </w:r>
    </w:p>
    <w:p w14:paraId="0F3F9310">
      <w:pPr>
        <w:spacing w:line="400" w:lineRule="exact"/>
        <w:rPr>
          <w:rFonts w:ascii="宋体" w:hAnsi="宋体" w:cs="宋体"/>
          <w:szCs w:val="21"/>
        </w:rPr>
      </w:pPr>
      <w:r>
        <w:rPr>
          <w:rFonts w:hint="eastAsia" w:ascii="宋体" w:hAnsi="宋体" w:cs="宋体"/>
          <w:szCs w:val="21"/>
        </w:rPr>
        <w:t>致：招标人</w:t>
      </w:r>
    </w:p>
    <w:p w14:paraId="14F99306">
      <w:pPr>
        <w:spacing w:line="400" w:lineRule="exact"/>
        <w:ind w:firstLine="420" w:firstLineChars="200"/>
        <w:rPr>
          <w:rFonts w:ascii="宋体" w:hAnsi="宋体" w:cs="宋体"/>
          <w:szCs w:val="21"/>
        </w:rPr>
      </w:pPr>
      <w:r>
        <w:rPr>
          <w:rFonts w:hint="eastAsia" w:ascii="宋体" w:hAnsi="宋体" w:cs="宋体"/>
          <w:szCs w:val="21"/>
          <w:u w:val="single"/>
        </w:rPr>
        <w:t>（供应商全称）</w:t>
      </w:r>
      <w:r>
        <w:rPr>
          <w:rFonts w:hint="eastAsia" w:ascii="宋体" w:hAnsi="宋体" w:cs="宋体"/>
          <w:szCs w:val="21"/>
        </w:rPr>
        <w:t>法定代表人</w:t>
      </w:r>
      <w:r>
        <w:rPr>
          <w:rFonts w:hint="eastAsia" w:ascii="宋体" w:hAnsi="宋体" w:cs="宋体"/>
          <w:szCs w:val="21"/>
          <w:u w:val="single"/>
        </w:rPr>
        <w:t>（法定代表人姓名）</w:t>
      </w:r>
      <w:r>
        <w:rPr>
          <w:rFonts w:hint="eastAsia" w:ascii="宋体" w:hAnsi="宋体" w:cs="宋体"/>
          <w:szCs w:val="21"/>
        </w:rPr>
        <w:t>授权</w:t>
      </w:r>
      <w:r>
        <w:rPr>
          <w:rFonts w:hint="eastAsia" w:ascii="宋体" w:hAnsi="宋体" w:cs="宋体"/>
          <w:szCs w:val="21"/>
          <w:u w:val="single"/>
        </w:rPr>
        <w:t>（授权代表姓名）</w:t>
      </w:r>
      <w:r>
        <w:rPr>
          <w:rFonts w:hint="eastAsia" w:ascii="宋体" w:hAnsi="宋体" w:cs="宋体"/>
          <w:szCs w:val="21"/>
        </w:rPr>
        <w:t>为授权代表，参加</w:t>
      </w:r>
      <w:r>
        <w:rPr>
          <w:rFonts w:hint="eastAsia" w:ascii="宋体" w:hAnsi="宋体" w:cs="宋体"/>
          <w:szCs w:val="21"/>
          <w:u w:val="single"/>
        </w:rPr>
        <w:t>宁波大学后勤零星维修服务采购项目</w:t>
      </w:r>
      <w:r>
        <w:rPr>
          <w:rFonts w:hint="eastAsia" w:ascii="宋体" w:hAnsi="宋体" w:cs="宋体"/>
          <w:szCs w:val="21"/>
        </w:rPr>
        <w:t>，项目编号为</w:t>
      </w:r>
      <w:r>
        <w:rPr>
          <w:rFonts w:hint="eastAsia" w:ascii="宋体" w:hAnsi="宋体" w:cs="宋体"/>
          <w:szCs w:val="21"/>
          <w:u w:val="single"/>
        </w:rPr>
        <w:t>NBITC-202530045G</w:t>
      </w:r>
      <w:r>
        <w:rPr>
          <w:rFonts w:hint="eastAsia" w:ascii="宋体" w:hAnsi="宋体" w:cs="宋体"/>
          <w:szCs w:val="21"/>
        </w:rPr>
        <w:t>，其在招投标活动中的一切活动本公司均予承认。</w:t>
      </w:r>
    </w:p>
    <w:p w14:paraId="458A0839">
      <w:pPr>
        <w:spacing w:line="400" w:lineRule="exact"/>
        <w:jc w:val="left"/>
        <w:rPr>
          <w:rFonts w:ascii="宋体" w:hAnsi="宋体" w:cs="宋体"/>
          <w:szCs w:val="21"/>
        </w:rPr>
      </w:pPr>
    </w:p>
    <w:p w14:paraId="5B6A51A4">
      <w:pPr>
        <w:spacing w:line="400" w:lineRule="exact"/>
        <w:jc w:val="left"/>
        <w:rPr>
          <w:rFonts w:ascii="宋体" w:hAnsi="宋体" w:cs="宋体"/>
          <w:szCs w:val="21"/>
        </w:rPr>
      </w:pPr>
      <w:r>
        <w:rPr>
          <w:rFonts w:hint="eastAsia" w:ascii="宋体" w:hAnsi="宋体" w:cs="宋体"/>
          <w:szCs w:val="21"/>
        </w:rPr>
        <w:t>供应商（盖章）：</w:t>
      </w:r>
    </w:p>
    <w:p w14:paraId="18CADFBD">
      <w:pPr>
        <w:spacing w:line="400" w:lineRule="exact"/>
        <w:jc w:val="left"/>
        <w:rPr>
          <w:rFonts w:ascii="宋体" w:hAnsi="宋体" w:cs="宋体"/>
          <w:szCs w:val="21"/>
        </w:rPr>
      </w:pPr>
      <w:r>
        <w:rPr>
          <w:rFonts w:hint="eastAsia" w:ascii="宋体" w:hAnsi="宋体" w:cs="宋体"/>
          <w:szCs w:val="21"/>
        </w:rPr>
        <w:t>法定代表人（签字或盖章）：</w:t>
      </w:r>
    </w:p>
    <w:p w14:paraId="39F6235D">
      <w:pPr>
        <w:spacing w:line="400" w:lineRule="exact"/>
        <w:rPr>
          <w:rFonts w:ascii="宋体" w:hAnsi="宋体" w:cs="宋体"/>
          <w:szCs w:val="21"/>
          <w:u w:val="single"/>
        </w:rPr>
      </w:pPr>
      <w:r>
        <w:rPr>
          <w:rFonts w:hint="eastAsia" w:ascii="宋体" w:hAnsi="宋体" w:cs="宋体"/>
          <w:szCs w:val="21"/>
        </w:rPr>
        <w:t>日          期：</w:t>
      </w:r>
    </w:p>
    <w:p w14:paraId="32B76820">
      <w:pPr>
        <w:spacing w:line="400" w:lineRule="exact"/>
        <w:rPr>
          <w:rFonts w:ascii="宋体" w:hAnsi="宋体" w:cs="宋体"/>
          <w:szCs w:val="21"/>
        </w:rPr>
      </w:pPr>
    </w:p>
    <w:p w14:paraId="41225616">
      <w:pPr>
        <w:spacing w:line="400" w:lineRule="exact"/>
        <w:rPr>
          <w:rFonts w:ascii="宋体" w:hAnsi="宋体" w:cs="宋体"/>
          <w:szCs w:val="21"/>
          <w:u w:val="single"/>
        </w:rPr>
      </w:pPr>
      <w:r>
        <w:rPr>
          <w:rFonts w:hint="eastAsia" w:ascii="宋体" w:hAnsi="宋体" w:cs="宋体"/>
          <w:szCs w:val="21"/>
        </w:rPr>
        <w:t>附：授权代表姓名：</w:t>
      </w:r>
      <w:r>
        <w:rPr>
          <w:rFonts w:hint="eastAsia" w:ascii="宋体" w:hAnsi="宋体" w:cs="宋体"/>
          <w:szCs w:val="21"/>
          <w:u w:val="single"/>
        </w:rPr>
        <w:t xml:space="preserve">                         </w:t>
      </w:r>
    </w:p>
    <w:p w14:paraId="5D4D6840">
      <w:pPr>
        <w:spacing w:line="400" w:lineRule="exact"/>
        <w:ind w:firstLine="420" w:firstLineChars="200"/>
        <w:rPr>
          <w:rFonts w:ascii="宋体" w:hAnsi="宋体" w:cs="宋体"/>
          <w:szCs w:val="21"/>
          <w:u w:val="single"/>
        </w:rPr>
      </w:pPr>
      <w:r>
        <w:rPr>
          <w:rFonts w:hint="eastAsia" w:ascii="宋体" w:hAnsi="宋体" w:cs="宋体"/>
          <w:szCs w:val="21"/>
        </w:rPr>
        <w:t>授权代表身份证号码：</w:t>
      </w:r>
      <w:r>
        <w:rPr>
          <w:rFonts w:hint="eastAsia" w:ascii="宋体" w:hAnsi="宋体" w:cs="宋体"/>
          <w:szCs w:val="21"/>
          <w:u w:val="single"/>
        </w:rPr>
        <w:t xml:space="preserve">                   </w:t>
      </w:r>
    </w:p>
    <w:p w14:paraId="7DA54C6B">
      <w:pPr>
        <w:spacing w:line="400" w:lineRule="exact"/>
        <w:ind w:firstLine="420" w:firstLineChars="200"/>
        <w:rPr>
          <w:rFonts w:ascii="宋体" w:hAnsi="宋体" w:cs="宋体"/>
          <w:szCs w:val="21"/>
          <w:u w:val="single"/>
        </w:rPr>
      </w:pPr>
      <w:r>
        <w:rPr>
          <w:rFonts w:hint="eastAsia" w:ascii="宋体" w:hAnsi="宋体" w:cs="宋体"/>
          <w:szCs w:val="21"/>
        </w:rPr>
        <w:t>职务：</w:t>
      </w:r>
      <w:r>
        <w:rPr>
          <w:rFonts w:hint="eastAsia" w:ascii="宋体" w:hAnsi="宋体" w:cs="宋体"/>
          <w:szCs w:val="21"/>
          <w:u w:val="single"/>
        </w:rPr>
        <w:t xml:space="preserve">                                 </w:t>
      </w:r>
    </w:p>
    <w:p w14:paraId="497197A9">
      <w:pPr>
        <w:spacing w:line="400" w:lineRule="exact"/>
        <w:ind w:firstLine="420" w:firstLineChars="200"/>
        <w:rPr>
          <w:rFonts w:ascii="宋体" w:hAnsi="宋体" w:cs="宋体"/>
          <w:szCs w:val="21"/>
          <w:u w:val="single"/>
        </w:rPr>
      </w:pPr>
      <w:r>
        <w:rPr>
          <w:rFonts w:hint="eastAsia" w:ascii="宋体" w:hAnsi="宋体" w:cs="宋体"/>
          <w:szCs w:val="21"/>
        </w:rPr>
        <w:t>详细通讯地址：</w:t>
      </w:r>
      <w:r>
        <w:rPr>
          <w:rFonts w:hint="eastAsia" w:ascii="宋体" w:hAnsi="宋体" w:cs="宋体"/>
          <w:szCs w:val="21"/>
          <w:u w:val="single"/>
        </w:rPr>
        <w:t xml:space="preserve">                         </w:t>
      </w:r>
    </w:p>
    <w:p w14:paraId="25D412BA">
      <w:pPr>
        <w:spacing w:line="40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53DF255D">
      <w:pPr>
        <w:spacing w:line="400" w:lineRule="exact"/>
        <w:ind w:firstLine="420" w:firstLineChars="200"/>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p>
    <w:p w14:paraId="32A938AD">
      <w:pPr>
        <w:spacing w:line="400" w:lineRule="exact"/>
        <w:ind w:firstLine="525" w:firstLineChars="250"/>
        <w:rPr>
          <w:rFonts w:ascii="宋体" w:hAnsi="宋体" w:cs="宋体"/>
          <w:szCs w:val="21"/>
          <w:u w:val="single"/>
        </w:rPr>
      </w:pPr>
    </w:p>
    <w:p w14:paraId="20F02129">
      <w:pPr>
        <w:spacing w:line="400" w:lineRule="exact"/>
        <w:ind w:firstLine="420" w:firstLineChars="200"/>
        <w:rPr>
          <w:rFonts w:ascii="宋体" w:hAnsi="宋体" w:cs="宋体"/>
          <w:b/>
          <w:szCs w:val="21"/>
        </w:rPr>
      </w:pPr>
      <w:r>
        <w:rPr>
          <w:rFonts w:hint="eastAsia" w:ascii="宋体" w:hAnsi="宋体" w:cs="宋体"/>
          <w:szCs w:val="21"/>
        </w:rPr>
        <w:t>后附：法定代表人及授权代表身份证复印件加盖供应商公章。</w:t>
      </w:r>
    </w:p>
    <w:p w14:paraId="3734F358">
      <w:pPr>
        <w:rPr>
          <w:rFonts w:ascii="宋体" w:hAnsi="宋体" w:cs="宋体"/>
          <w:b/>
          <w:szCs w:val="21"/>
        </w:rPr>
      </w:pPr>
      <w:r>
        <w:rPr>
          <w:rFonts w:hint="eastAsia" w:ascii="宋体" w:hAnsi="宋体" w:cs="宋体"/>
          <w:b/>
          <w:szCs w:val="21"/>
        </w:rPr>
        <w:br w:type="page"/>
      </w:r>
    </w:p>
    <w:p w14:paraId="05683B75">
      <w:pPr>
        <w:spacing w:line="400" w:lineRule="exact"/>
        <w:jc w:val="center"/>
        <w:rPr>
          <w:rFonts w:ascii="宋体" w:hAnsi="宋体" w:cs="宋体"/>
          <w:b/>
          <w:szCs w:val="21"/>
        </w:rPr>
      </w:pPr>
      <w:r>
        <w:rPr>
          <w:rFonts w:hint="eastAsia" w:ascii="宋体" w:hAnsi="宋体" w:cs="宋体"/>
          <w:b/>
          <w:szCs w:val="21"/>
        </w:rPr>
        <w:t>B3.供应商一般情况表</w:t>
      </w:r>
    </w:p>
    <w:p w14:paraId="0ABDABBC">
      <w:pPr>
        <w:pStyle w:val="18"/>
        <w:spacing w:line="400" w:lineRule="exact"/>
        <w:rPr>
          <w:sz w:val="21"/>
          <w:szCs w:val="21"/>
        </w:rPr>
      </w:pPr>
      <w:r>
        <w:rPr>
          <w:rFonts w:hint="eastAsia"/>
          <w:sz w:val="21"/>
          <w:szCs w:val="21"/>
        </w:rPr>
        <w:t>项目名称：</w:t>
      </w:r>
      <w:r>
        <w:rPr>
          <w:rFonts w:hint="eastAsia"/>
          <w:sz w:val="21"/>
          <w:szCs w:val="21"/>
          <w:u w:val="single"/>
        </w:rPr>
        <w:t>宁波大学后勤零星维修服务采购项目</w:t>
      </w:r>
    </w:p>
    <w:p w14:paraId="2971EF90">
      <w:pPr>
        <w:pStyle w:val="18"/>
        <w:spacing w:line="400" w:lineRule="exact"/>
        <w:rPr>
          <w:sz w:val="21"/>
          <w:szCs w:val="21"/>
        </w:rPr>
      </w:pPr>
      <w:r>
        <w:rPr>
          <w:rFonts w:hint="eastAsia"/>
          <w:sz w:val="21"/>
          <w:szCs w:val="21"/>
        </w:rPr>
        <w:t>项目编号：</w:t>
      </w:r>
      <w:r>
        <w:rPr>
          <w:rFonts w:hint="eastAsia"/>
          <w:sz w:val="21"/>
          <w:szCs w:val="21"/>
          <w:u w:val="single"/>
        </w:rPr>
        <w:t>NBITC-202530045G</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497"/>
        <w:gridCol w:w="7"/>
        <w:gridCol w:w="4010"/>
      </w:tblGrid>
      <w:tr w14:paraId="5C20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13003DDC">
            <w:pPr>
              <w:spacing w:line="400" w:lineRule="exact"/>
              <w:jc w:val="center"/>
              <w:rPr>
                <w:rFonts w:ascii="宋体" w:hAnsi="宋体" w:cs="宋体"/>
                <w:szCs w:val="21"/>
              </w:rPr>
            </w:pPr>
            <w:r>
              <w:rPr>
                <w:rFonts w:hint="eastAsia" w:ascii="宋体" w:hAnsi="宋体" w:cs="宋体"/>
                <w:szCs w:val="21"/>
              </w:rPr>
              <w:t>1</w:t>
            </w:r>
          </w:p>
        </w:tc>
        <w:tc>
          <w:tcPr>
            <w:tcW w:w="4642" w:type="pct"/>
            <w:gridSpan w:val="3"/>
            <w:tcBorders>
              <w:tl2br w:val="nil"/>
              <w:tr2bl w:val="nil"/>
            </w:tcBorders>
            <w:vAlign w:val="center"/>
          </w:tcPr>
          <w:p w14:paraId="0B51CC89">
            <w:pPr>
              <w:spacing w:line="400" w:lineRule="exact"/>
              <w:rPr>
                <w:rFonts w:ascii="宋体" w:hAnsi="宋体" w:cs="宋体"/>
                <w:szCs w:val="21"/>
              </w:rPr>
            </w:pPr>
            <w:r>
              <w:rPr>
                <w:rFonts w:hint="eastAsia" w:ascii="宋体" w:hAnsi="宋体" w:cs="宋体"/>
                <w:szCs w:val="21"/>
              </w:rPr>
              <w:t>单位名称：</w:t>
            </w:r>
          </w:p>
        </w:tc>
      </w:tr>
      <w:tr w14:paraId="625F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5E1C3070">
            <w:pPr>
              <w:spacing w:line="400" w:lineRule="exact"/>
              <w:jc w:val="center"/>
              <w:rPr>
                <w:rFonts w:ascii="宋体" w:hAnsi="宋体" w:cs="宋体"/>
                <w:szCs w:val="21"/>
              </w:rPr>
            </w:pPr>
            <w:r>
              <w:rPr>
                <w:rFonts w:hint="eastAsia" w:ascii="宋体" w:hAnsi="宋体" w:cs="宋体"/>
                <w:szCs w:val="21"/>
              </w:rPr>
              <w:t>2</w:t>
            </w:r>
          </w:p>
        </w:tc>
        <w:tc>
          <w:tcPr>
            <w:tcW w:w="4642" w:type="pct"/>
            <w:gridSpan w:val="3"/>
            <w:tcBorders>
              <w:tl2br w:val="nil"/>
              <w:tr2bl w:val="nil"/>
            </w:tcBorders>
            <w:vAlign w:val="center"/>
          </w:tcPr>
          <w:p w14:paraId="7A7B2C4C">
            <w:pPr>
              <w:spacing w:line="400" w:lineRule="exact"/>
              <w:rPr>
                <w:rFonts w:ascii="宋体" w:hAnsi="宋体" w:cs="宋体"/>
                <w:szCs w:val="21"/>
              </w:rPr>
            </w:pPr>
            <w:r>
              <w:rPr>
                <w:rFonts w:hint="eastAsia" w:ascii="宋体" w:hAnsi="宋体" w:cs="宋体"/>
                <w:szCs w:val="21"/>
              </w:rPr>
              <w:t>总部地址：</w:t>
            </w:r>
          </w:p>
        </w:tc>
      </w:tr>
      <w:tr w14:paraId="2450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017B0E69">
            <w:pPr>
              <w:spacing w:line="400" w:lineRule="exact"/>
              <w:jc w:val="center"/>
              <w:rPr>
                <w:rFonts w:ascii="宋体" w:hAnsi="宋体" w:cs="宋体"/>
                <w:szCs w:val="21"/>
              </w:rPr>
            </w:pPr>
            <w:r>
              <w:rPr>
                <w:rFonts w:hint="eastAsia" w:ascii="宋体" w:hAnsi="宋体" w:cs="宋体"/>
                <w:szCs w:val="21"/>
              </w:rPr>
              <w:t>3</w:t>
            </w:r>
          </w:p>
        </w:tc>
        <w:tc>
          <w:tcPr>
            <w:tcW w:w="4642" w:type="pct"/>
            <w:gridSpan w:val="3"/>
            <w:tcBorders>
              <w:tl2br w:val="nil"/>
              <w:tr2bl w:val="nil"/>
            </w:tcBorders>
            <w:vAlign w:val="center"/>
          </w:tcPr>
          <w:p w14:paraId="68E495BA">
            <w:pPr>
              <w:spacing w:line="400" w:lineRule="exact"/>
              <w:rPr>
                <w:rFonts w:ascii="宋体" w:hAnsi="宋体" w:cs="宋体"/>
                <w:szCs w:val="21"/>
              </w:rPr>
            </w:pPr>
            <w:r>
              <w:rPr>
                <w:rFonts w:hint="eastAsia" w:ascii="宋体" w:hAnsi="宋体" w:cs="宋体"/>
                <w:szCs w:val="21"/>
              </w:rPr>
              <w:t>当地代表处地址：</w:t>
            </w:r>
          </w:p>
        </w:tc>
      </w:tr>
      <w:tr w14:paraId="429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51ABD3AB">
            <w:pPr>
              <w:spacing w:line="400" w:lineRule="exact"/>
              <w:jc w:val="center"/>
              <w:rPr>
                <w:rFonts w:ascii="宋体" w:hAnsi="宋体" w:cs="宋体"/>
                <w:szCs w:val="21"/>
              </w:rPr>
            </w:pPr>
            <w:r>
              <w:rPr>
                <w:rFonts w:hint="eastAsia" w:ascii="宋体" w:hAnsi="宋体" w:cs="宋体"/>
                <w:szCs w:val="21"/>
              </w:rPr>
              <w:t>4</w:t>
            </w:r>
          </w:p>
        </w:tc>
        <w:tc>
          <w:tcPr>
            <w:tcW w:w="2452" w:type="pct"/>
            <w:tcBorders>
              <w:tl2br w:val="nil"/>
              <w:tr2bl w:val="nil"/>
            </w:tcBorders>
            <w:vAlign w:val="center"/>
          </w:tcPr>
          <w:p w14:paraId="47E43783">
            <w:pPr>
              <w:spacing w:line="400" w:lineRule="exact"/>
              <w:rPr>
                <w:rFonts w:ascii="宋体" w:hAnsi="宋体" w:cs="宋体"/>
                <w:szCs w:val="21"/>
              </w:rPr>
            </w:pPr>
            <w:r>
              <w:rPr>
                <w:rFonts w:hint="eastAsia" w:ascii="宋体" w:hAnsi="宋体" w:cs="宋体"/>
                <w:szCs w:val="21"/>
              </w:rPr>
              <w:t>电  话：</w:t>
            </w:r>
          </w:p>
        </w:tc>
        <w:tc>
          <w:tcPr>
            <w:tcW w:w="2190" w:type="pct"/>
            <w:gridSpan w:val="2"/>
            <w:tcBorders>
              <w:tl2br w:val="nil"/>
              <w:tr2bl w:val="nil"/>
            </w:tcBorders>
            <w:vAlign w:val="center"/>
          </w:tcPr>
          <w:p w14:paraId="1932881D">
            <w:pPr>
              <w:spacing w:line="400" w:lineRule="exact"/>
              <w:rPr>
                <w:rFonts w:ascii="宋体" w:hAnsi="宋体" w:cs="宋体"/>
                <w:szCs w:val="21"/>
              </w:rPr>
            </w:pPr>
            <w:r>
              <w:rPr>
                <w:rFonts w:hint="eastAsia" w:ascii="宋体" w:hAnsi="宋体" w:cs="宋体"/>
                <w:szCs w:val="21"/>
              </w:rPr>
              <w:t>联 系 人：</w:t>
            </w:r>
          </w:p>
        </w:tc>
      </w:tr>
      <w:tr w14:paraId="6B16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0ADE5D71">
            <w:pPr>
              <w:spacing w:line="400" w:lineRule="exact"/>
              <w:jc w:val="center"/>
              <w:rPr>
                <w:rFonts w:ascii="宋体" w:hAnsi="宋体" w:cs="宋体"/>
                <w:szCs w:val="21"/>
              </w:rPr>
            </w:pPr>
            <w:r>
              <w:rPr>
                <w:rFonts w:hint="eastAsia" w:ascii="宋体" w:hAnsi="宋体" w:cs="宋体"/>
                <w:szCs w:val="21"/>
              </w:rPr>
              <w:t>5</w:t>
            </w:r>
          </w:p>
        </w:tc>
        <w:tc>
          <w:tcPr>
            <w:tcW w:w="2452" w:type="pct"/>
            <w:tcBorders>
              <w:tl2br w:val="nil"/>
              <w:tr2bl w:val="nil"/>
            </w:tcBorders>
            <w:vAlign w:val="center"/>
          </w:tcPr>
          <w:p w14:paraId="0FB36B9B">
            <w:pPr>
              <w:spacing w:line="400" w:lineRule="exact"/>
              <w:rPr>
                <w:rFonts w:ascii="宋体" w:hAnsi="宋体" w:cs="宋体"/>
                <w:szCs w:val="21"/>
              </w:rPr>
            </w:pPr>
            <w:r>
              <w:rPr>
                <w:rFonts w:hint="eastAsia" w:ascii="宋体" w:hAnsi="宋体" w:cs="宋体"/>
                <w:szCs w:val="21"/>
              </w:rPr>
              <w:t>传  真：</w:t>
            </w:r>
          </w:p>
        </w:tc>
        <w:tc>
          <w:tcPr>
            <w:tcW w:w="2190" w:type="pct"/>
            <w:gridSpan w:val="2"/>
            <w:tcBorders>
              <w:tl2br w:val="nil"/>
              <w:tr2bl w:val="nil"/>
            </w:tcBorders>
            <w:vAlign w:val="center"/>
          </w:tcPr>
          <w:p w14:paraId="7133CB95">
            <w:pPr>
              <w:spacing w:line="400" w:lineRule="exact"/>
              <w:rPr>
                <w:rFonts w:ascii="宋体" w:hAnsi="宋体" w:cs="宋体"/>
                <w:szCs w:val="21"/>
              </w:rPr>
            </w:pPr>
            <w:r>
              <w:rPr>
                <w:rFonts w:hint="eastAsia" w:ascii="宋体" w:hAnsi="宋体" w:cs="宋体"/>
                <w:szCs w:val="21"/>
              </w:rPr>
              <w:t>电子信箱：</w:t>
            </w:r>
          </w:p>
        </w:tc>
      </w:tr>
      <w:tr w14:paraId="5CCD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48411D97">
            <w:pPr>
              <w:spacing w:line="400" w:lineRule="exact"/>
              <w:jc w:val="center"/>
              <w:rPr>
                <w:rFonts w:ascii="宋体" w:hAnsi="宋体" w:cs="宋体"/>
                <w:szCs w:val="21"/>
              </w:rPr>
            </w:pPr>
            <w:r>
              <w:rPr>
                <w:rFonts w:hint="eastAsia" w:ascii="宋体" w:hAnsi="宋体" w:cs="宋体"/>
                <w:szCs w:val="21"/>
              </w:rPr>
              <w:t>6</w:t>
            </w:r>
          </w:p>
        </w:tc>
        <w:tc>
          <w:tcPr>
            <w:tcW w:w="2452" w:type="pct"/>
            <w:tcBorders>
              <w:tl2br w:val="nil"/>
              <w:tr2bl w:val="nil"/>
            </w:tcBorders>
            <w:vAlign w:val="center"/>
          </w:tcPr>
          <w:p w14:paraId="0519001A">
            <w:pPr>
              <w:spacing w:line="400" w:lineRule="exact"/>
              <w:rPr>
                <w:rFonts w:ascii="宋体" w:hAnsi="宋体" w:cs="宋体"/>
                <w:szCs w:val="21"/>
              </w:rPr>
            </w:pPr>
            <w:r>
              <w:rPr>
                <w:rFonts w:hint="eastAsia" w:ascii="宋体" w:hAnsi="宋体" w:cs="宋体"/>
                <w:szCs w:val="21"/>
              </w:rPr>
              <w:t>注册地：</w:t>
            </w:r>
          </w:p>
        </w:tc>
        <w:tc>
          <w:tcPr>
            <w:tcW w:w="2190" w:type="pct"/>
            <w:gridSpan w:val="2"/>
            <w:tcBorders>
              <w:tl2br w:val="nil"/>
              <w:tr2bl w:val="nil"/>
            </w:tcBorders>
            <w:vAlign w:val="center"/>
          </w:tcPr>
          <w:p w14:paraId="2B259B8C">
            <w:pPr>
              <w:spacing w:line="400" w:lineRule="exact"/>
              <w:rPr>
                <w:rFonts w:ascii="宋体" w:hAnsi="宋体" w:cs="宋体"/>
                <w:szCs w:val="21"/>
              </w:rPr>
            </w:pPr>
            <w:r>
              <w:rPr>
                <w:rFonts w:hint="eastAsia" w:ascii="宋体" w:hAnsi="宋体" w:cs="宋体"/>
                <w:szCs w:val="21"/>
              </w:rPr>
              <w:t>注册年份：</w:t>
            </w:r>
          </w:p>
        </w:tc>
      </w:tr>
      <w:tr w14:paraId="160A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3FF45458">
            <w:pPr>
              <w:spacing w:line="400" w:lineRule="exact"/>
              <w:jc w:val="center"/>
              <w:rPr>
                <w:rFonts w:ascii="宋体" w:hAnsi="宋体" w:cs="宋体"/>
                <w:szCs w:val="21"/>
              </w:rPr>
            </w:pPr>
            <w:r>
              <w:rPr>
                <w:rFonts w:hint="eastAsia" w:ascii="宋体" w:hAnsi="宋体" w:cs="宋体"/>
                <w:szCs w:val="21"/>
              </w:rPr>
              <w:t>7</w:t>
            </w:r>
          </w:p>
        </w:tc>
        <w:tc>
          <w:tcPr>
            <w:tcW w:w="4642" w:type="pct"/>
            <w:gridSpan w:val="3"/>
            <w:tcBorders>
              <w:tl2br w:val="nil"/>
              <w:tr2bl w:val="nil"/>
            </w:tcBorders>
            <w:vAlign w:val="center"/>
          </w:tcPr>
          <w:p w14:paraId="1B548F4F">
            <w:pPr>
              <w:spacing w:line="400" w:lineRule="exact"/>
              <w:rPr>
                <w:rFonts w:ascii="宋体" w:hAnsi="宋体" w:cs="宋体"/>
                <w:szCs w:val="21"/>
              </w:rPr>
            </w:pPr>
            <w:r>
              <w:rPr>
                <w:rFonts w:hint="eastAsia" w:ascii="宋体" w:hAnsi="宋体" w:cs="宋体"/>
                <w:szCs w:val="21"/>
              </w:rPr>
              <w:t>公司的资质等级（请附上有关证书的复印件）</w:t>
            </w:r>
          </w:p>
        </w:tc>
      </w:tr>
      <w:tr w14:paraId="5C76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2DDAFD37">
            <w:pPr>
              <w:spacing w:line="400" w:lineRule="exact"/>
              <w:jc w:val="center"/>
              <w:rPr>
                <w:rFonts w:ascii="宋体" w:hAnsi="宋体" w:cs="宋体"/>
                <w:szCs w:val="21"/>
              </w:rPr>
            </w:pPr>
            <w:r>
              <w:rPr>
                <w:rFonts w:hint="eastAsia" w:ascii="宋体" w:hAnsi="宋体" w:cs="宋体"/>
                <w:szCs w:val="21"/>
              </w:rPr>
              <w:t>8</w:t>
            </w:r>
          </w:p>
        </w:tc>
        <w:tc>
          <w:tcPr>
            <w:tcW w:w="2456" w:type="pct"/>
            <w:gridSpan w:val="2"/>
            <w:tcBorders>
              <w:tl2br w:val="nil"/>
              <w:tr2bl w:val="nil"/>
            </w:tcBorders>
            <w:vAlign w:val="center"/>
          </w:tcPr>
          <w:p w14:paraId="4530FCB3">
            <w:pPr>
              <w:spacing w:line="400" w:lineRule="exact"/>
              <w:rPr>
                <w:rFonts w:ascii="宋体" w:hAnsi="宋体" w:cs="宋体"/>
                <w:szCs w:val="21"/>
              </w:rPr>
            </w:pPr>
            <w:r>
              <w:rPr>
                <w:rFonts w:hint="eastAsia" w:ascii="宋体" w:hAnsi="宋体" w:cs="宋体"/>
                <w:szCs w:val="21"/>
              </w:rPr>
              <w:t>从业人员数量</w:t>
            </w:r>
          </w:p>
        </w:tc>
        <w:tc>
          <w:tcPr>
            <w:tcW w:w="2186" w:type="pct"/>
            <w:tcBorders>
              <w:tl2br w:val="nil"/>
              <w:tr2bl w:val="nil"/>
            </w:tcBorders>
            <w:vAlign w:val="center"/>
          </w:tcPr>
          <w:p w14:paraId="035B3114">
            <w:pPr>
              <w:spacing w:line="400" w:lineRule="exact"/>
              <w:rPr>
                <w:rFonts w:ascii="宋体" w:hAnsi="宋体" w:cs="宋体"/>
                <w:szCs w:val="21"/>
              </w:rPr>
            </w:pPr>
          </w:p>
        </w:tc>
      </w:tr>
      <w:tr w14:paraId="11EB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4877148D">
            <w:pPr>
              <w:spacing w:line="400" w:lineRule="exact"/>
              <w:jc w:val="center"/>
              <w:rPr>
                <w:rFonts w:ascii="宋体" w:hAnsi="宋体" w:cs="宋体"/>
                <w:szCs w:val="21"/>
              </w:rPr>
            </w:pPr>
            <w:r>
              <w:rPr>
                <w:rFonts w:hint="eastAsia" w:ascii="宋体" w:hAnsi="宋体" w:cs="宋体"/>
                <w:szCs w:val="21"/>
              </w:rPr>
              <w:t>9</w:t>
            </w:r>
          </w:p>
        </w:tc>
        <w:tc>
          <w:tcPr>
            <w:tcW w:w="2456" w:type="pct"/>
            <w:gridSpan w:val="2"/>
            <w:tcBorders>
              <w:tl2br w:val="nil"/>
              <w:tr2bl w:val="nil"/>
            </w:tcBorders>
            <w:vAlign w:val="center"/>
          </w:tcPr>
          <w:p w14:paraId="1B5C32DA">
            <w:pPr>
              <w:spacing w:line="400" w:lineRule="exact"/>
              <w:rPr>
                <w:rFonts w:ascii="宋体" w:hAnsi="宋体" w:cs="宋体"/>
                <w:szCs w:val="21"/>
              </w:rPr>
            </w:pPr>
            <w:r>
              <w:rPr>
                <w:rFonts w:hint="eastAsia" w:ascii="宋体" w:hAnsi="宋体" w:cs="宋体"/>
                <w:szCs w:val="21"/>
              </w:rPr>
              <w:t>营业收入</w:t>
            </w:r>
          </w:p>
        </w:tc>
        <w:tc>
          <w:tcPr>
            <w:tcW w:w="2186" w:type="pct"/>
            <w:tcBorders>
              <w:tl2br w:val="nil"/>
              <w:tr2bl w:val="nil"/>
            </w:tcBorders>
            <w:vAlign w:val="center"/>
          </w:tcPr>
          <w:p w14:paraId="3B178F91">
            <w:pPr>
              <w:spacing w:line="400" w:lineRule="exact"/>
              <w:rPr>
                <w:rFonts w:ascii="宋体" w:hAnsi="宋体" w:cs="宋体"/>
                <w:szCs w:val="21"/>
              </w:rPr>
            </w:pPr>
          </w:p>
        </w:tc>
      </w:tr>
      <w:tr w14:paraId="702B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tcBorders>
              <w:tl2br w:val="nil"/>
              <w:tr2bl w:val="nil"/>
            </w:tcBorders>
            <w:vAlign w:val="center"/>
          </w:tcPr>
          <w:p w14:paraId="10D7E5DD">
            <w:pPr>
              <w:spacing w:line="400" w:lineRule="exact"/>
              <w:jc w:val="center"/>
              <w:rPr>
                <w:rFonts w:ascii="宋体" w:hAnsi="宋体" w:cs="宋体"/>
                <w:szCs w:val="21"/>
              </w:rPr>
            </w:pPr>
            <w:r>
              <w:rPr>
                <w:rFonts w:hint="eastAsia" w:ascii="宋体" w:hAnsi="宋体" w:cs="宋体"/>
                <w:szCs w:val="21"/>
              </w:rPr>
              <w:t>10</w:t>
            </w:r>
          </w:p>
        </w:tc>
        <w:tc>
          <w:tcPr>
            <w:tcW w:w="2456" w:type="pct"/>
            <w:gridSpan w:val="2"/>
            <w:tcBorders>
              <w:tl2br w:val="nil"/>
              <w:tr2bl w:val="nil"/>
            </w:tcBorders>
            <w:vAlign w:val="center"/>
          </w:tcPr>
          <w:p w14:paraId="459A199D">
            <w:pPr>
              <w:spacing w:line="400" w:lineRule="exact"/>
              <w:rPr>
                <w:rFonts w:ascii="宋体" w:hAnsi="宋体" w:cs="宋体"/>
                <w:szCs w:val="21"/>
              </w:rPr>
            </w:pPr>
            <w:r>
              <w:rPr>
                <w:rFonts w:hint="eastAsia" w:ascii="宋体" w:hAnsi="宋体" w:cs="宋体"/>
                <w:szCs w:val="21"/>
              </w:rPr>
              <w:t>其他需要说明的情况</w:t>
            </w:r>
          </w:p>
        </w:tc>
        <w:tc>
          <w:tcPr>
            <w:tcW w:w="2186" w:type="pct"/>
            <w:tcBorders>
              <w:tl2br w:val="nil"/>
              <w:tr2bl w:val="nil"/>
            </w:tcBorders>
            <w:vAlign w:val="center"/>
          </w:tcPr>
          <w:p w14:paraId="43D57D11">
            <w:pPr>
              <w:spacing w:line="400" w:lineRule="exact"/>
              <w:rPr>
                <w:rFonts w:ascii="宋体" w:hAnsi="宋体" w:cs="宋体"/>
                <w:szCs w:val="21"/>
              </w:rPr>
            </w:pPr>
          </w:p>
        </w:tc>
      </w:tr>
    </w:tbl>
    <w:p w14:paraId="5CFC2F40">
      <w:pPr>
        <w:spacing w:line="400" w:lineRule="exact"/>
        <w:jc w:val="left"/>
        <w:rPr>
          <w:rFonts w:ascii="宋体" w:hAnsi="宋体" w:cs="宋体"/>
          <w:szCs w:val="21"/>
        </w:rPr>
      </w:pPr>
    </w:p>
    <w:p w14:paraId="51AD9C84">
      <w:pPr>
        <w:spacing w:line="400" w:lineRule="exact"/>
        <w:jc w:val="left"/>
        <w:rPr>
          <w:rFonts w:ascii="宋体" w:hAnsi="宋体" w:cs="宋体"/>
          <w:szCs w:val="21"/>
        </w:rPr>
      </w:pPr>
      <w:r>
        <w:rPr>
          <w:rFonts w:hint="eastAsia" w:ascii="宋体" w:hAnsi="宋体" w:cs="宋体"/>
          <w:szCs w:val="21"/>
        </w:rPr>
        <w:t>供应商（盖章）：</w:t>
      </w:r>
    </w:p>
    <w:p w14:paraId="0C5A4DDF">
      <w:pPr>
        <w:spacing w:line="400" w:lineRule="exact"/>
        <w:rPr>
          <w:rFonts w:ascii="宋体" w:hAnsi="宋体" w:cs="宋体"/>
          <w:szCs w:val="21"/>
          <w:u w:val="single"/>
        </w:rPr>
      </w:pPr>
      <w:r>
        <w:rPr>
          <w:rFonts w:hint="eastAsia" w:ascii="宋体" w:hAnsi="宋体" w:cs="宋体"/>
          <w:szCs w:val="21"/>
        </w:rPr>
        <w:t>日          期：</w:t>
      </w:r>
    </w:p>
    <w:p w14:paraId="7F6A1649">
      <w:pPr>
        <w:spacing w:line="360" w:lineRule="auto"/>
        <w:rPr>
          <w:rFonts w:ascii="宋体" w:hAnsi="宋体" w:cs="宋体"/>
          <w:szCs w:val="21"/>
        </w:rPr>
      </w:pPr>
      <w:r>
        <w:rPr>
          <w:rFonts w:hint="eastAsia" w:ascii="宋体" w:hAnsi="宋体" w:cs="宋体"/>
          <w:szCs w:val="21"/>
        </w:rPr>
        <w:br w:type="page"/>
      </w:r>
    </w:p>
    <w:p w14:paraId="23E5EA27">
      <w:pPr>
        <w:spacing w:line="400" w:lineRule="exact"/>
        <w:jc w:val="center"/>
        <w:rPr>
          <w:rFonts w:ascii="宋体" w:hAnsi="宋体" w:cs="宋体"/>
          <w:b/>
          <w:szCs w:val="21"/>
        </w:rPr>
      </w:pPr>
      <w:bookmarkStart w:id="41" w:name="_Toc10852"/>
      <w:r>
        <w:rPr>
          <w:rFonts w:hint="eastAsia" w:ascii="宋体" w:hAnsi="宋体" w:cs="宋体"/>
          <w:b/>
          <w:szCs w:val="21"/>
        </w:rPr>
        <w:t>B4.技术需求响应表</w:t>
      </w:r>
      <w:bookmarkEnd w:id="41"/>
    </w:p>
    <w:p w14:paraId="4654A8EB">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宁波大学后勤零星维修服务采购项目</w:t>
      </w:r>
    </w:p>
    <w:p w14:paraId="38E1158A">
      <w:pPr>
        <w:adjustRightInd w:val="0"/>
        <w:snapToGrid w:val="0"/>
        <w:spacing w:line="4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NBITC-202530045G</w:t>
      </w:r>
      <w:r>
        <w:rPr>
          <w:rFonts w:hint="eastAsia" w:ascii="宋体" w:hAnsi="宋体" w:cs="宋体"/>
          <w:szCs w:val="21"/>
        </w:rPr>
        <w:t xml:space="preserve">                                 </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4611"/>
        <w:gridCol w:w="1928"/>
        <w:gridCol w:w="1433"/>
      </w:tblGrid>
      <w:tr w14:paraId="516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2E0424A1">
            <w:pPr>
              <w:spacing w:line="400" w:lineRule="exact"/>
              <w:jc w:val="center"/>
              <w:rPr>
                <w:rFonts w:ascii="宋体" w:hAnsi="宋体" w:cs="宋体"/>
                <w:szCs w:val="21"/>
              </w:rPr>
            </w:pPr>
            <w:r>
              <w:rPr>
                <w:rFonts w:hint="eastAsia" w:ascii="宋体" w:hAnsi="宋体" w:cs="宋体"/>
                <w:szCs w:val="21"/>
              </w:rPr>
              <w:t>序号</w:t>
            </w:r>
          </w:p>
        </w:tc>
        <w:tc>
          <w:tcPr>
            <w:tcW w:w="2514" w:type="pct"/>
            <w:tcBorders>
              <w:tl2br w:val="nil"/>
              <w:tr2bl w:val="nil"/>
            </w:tcBorders>
            <w:vAlign w:val="center"/>
          </w:tcPr>
          <w:p w14:paraId="6FFDF1A1">
            <w:pPr>
              <w:spacing w:line="400" w:lineRule="exact"/>
              <w:jc w:val="center"/>
              <w:rPr>
                <w:rFonts w:ascii="宋体" w:hAnsi="宋体" w:cs="宋体"/>
                <w:szCs w:val="21"/>
              </w:rPr>
            </w:pPr>
            <w:r>
              <w:rPr>
                <w:rFonts w:hint="eastAsia" w:ascii="宋体" w:hAnsi="宋体" w:cs="宋体"/>
                <w:szCs w:val="21"/>
              </w:rPr>
              <w:t>招标要求</w:t>
            </w:r>
          </w:p>
        </w:tc>
        <w:tc>
          <w:tcPr>
            <w:tcW w:w="1051" w:type="pct"/>
            <w:tcBorders>
              <w:tl2br w:val="nil"/>
              <w:tr2bl w:val="nil"/>
            </w:tcBorders>
            <w:vAlign w:val="center"/>
          </w:tcPr>
          <w:p w14:paraId="7C2B8FB7">
            <w:pPr>
              <w:spacing w:line="400" w:lineRule="exact"/>
              <w:jc w:val="center"/>
              <w:rPr>
                <w:rFonts w:ascii="宋体" w:hAnsi="宋体" w:cs="宋体"/>
                <w:szCs w:val="21"/>
              </w:rPr>
            </w:pPr>
            <w:r>
              <w:rPr>
                <w:rFonts w:hint="eastAsia" w:ascii="宋体" w:hAnsi="宋体" w:cs="宋体"/>
                <w:szCs w:val="21"/>
              </w:rPr>
              <w:t>投标响应</w:t>
            </w:r>
          </w:p>
        </w:tc>
        <w:tc>
          <w:tcPr>
            <w:tcW w:w="781" w:type="pct"/>
            <w:tcBorders>
              <w:tl2br w:val="nil"/>
              <w:tr2bl w:val="nil"/>
            </w:tcBorders>
            <w:vAlign w:val="center"/>
          </w:tcPr>
          <w:p w14:paraId="2E3564C8">
            <w:pPr>
              <w:spacing w:line="400" w:lineRule="exact"/>
              <w:jc w:val="center"/>
              <w:rPr>
                <w:rFonts w:ascii="宋体" w:hAnsi="宋体" w:cs="宋体"/>
                <w:szCs w:val="21"/>
              </w:rPr>
            </w:pPr>
            <w:r>
              <w:rPr>
                <w:rFonts w:hint="eastAsia" w:ascii="宋体" w:hAnsi="宋体" w:cs="宋体"/>
                <w:szCs w:val="21"/>
              </w:rPr>
              <w:t>偏离说明</w:t>
            </w:r>
          </w:p>
        </w:tc>
      </w:tr>
      <w:tr w14:paraId="309B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1EA8E0B7">
            <w:pPr>
              <w:adjustRightInd w:val="0"/>
              <w:snapToGrid w:val="0"/>
              <w:spacing w:line="400" w:lineRule="exact"/>
              <w:jc w:val="center"/>
              <w:rPr>
                <w:rFonts w:ascii="宋体" w:hAnsi="宋体" w:cs="宋体"/>
                <w:spacing w:val="20"/>
                <w:szCs w:val="21"/>
              </w:rPr>
            </w:pPr>
          </w:p>
        </w:tc>
        <w:tc>
          <w:tcPr>
            <w:tcW w:w="2514" w:type="pct"/>
            <w:tcBorders>
              <w:tl2br w:val="nil"/>
              <w:tr2bl w:val="nil"/>
            </w:tcBorders>
          </w:tcPr>
          <w:p w14:paraId="4FC189B2">
            <w:pPr>
              <w:spacing w:line="400" w:lineRule="exact"/>
              <w:rPr>
                <w:rFonts w:ascii="宋体" w:hAnsi="宋体" w:cs="宋体"/>
                <w:b/>
                <w:bCs/>
              </w:rPr>
            </w:pPr>
          </w:p>
        </w:tc>
        <w:tc>
          <w:tcPr>
            <w:tcW w:w="1051" w:type="pct"/>
            <w:tcBorders>
              <w:tl2br w:val="nil"/>
              <w:tr2bl w:val="nil"/>
            </w:tcBorders>
            <w:vAlign w:val="center"/>
          </w:tcPr>
          <w:p w14:paraId="4ECC5ADD">
            <w:pPr>
              <w:adjustRightInd w:val="0"/>
              <w:snapToGrid w:val="0"/>
              <w:spacing w:line="400" w:lineRule="exact"/>
              <w:jc w:val="center"/>
              <w:rPr>
                <w:rFonts w:ascii="宋体" w:hAnsi="宋体" w:cs="宋体"/>
                <w:spacing w:val="20"/>
                <w:szCs w:val="21"/>
              </w:rPr>
            </w:pPr>
          </w:p>
        </w:tc>
        <w:tc>
          <w:tcPr>
            <w:tcW w:w="781" w:type="pct"/>
            <w:tcBorders>
              <w:tl2br w:val="nil"/>
              <w:tr2bl w:val="nil"/>
            </w:tcBorders>
            <w:vAlign w:val="center"/>
          </w:tcPr>
          <w:p w14:paraId="10C6AB07">
            <w:pPr>
              <w:adjustRightInd w:val="0"/>
              <w:snapToGrid w:val="0"/>
              <w:spacing w:line="400" w:lineRule="exact"/>
              <w:jc w:val="center"/>
              <w:rPr>
                <w:rFonts w:ascii="宋体" w:hAnsi="宋体" w:cs="宋体"/>
                <w:spacing w:val="20"/>
                <w:szCs w:val="21"/>
              </w:rPr>
            </w:pPr>
          </w:p>
        </w:tc>
      </w:tr>
      <w:tr w14:paraId="610C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6696B6AF">
            <w:pPr>
              <w:adjustRightInd w:val="0"/>
              <w:snapToGrid w:val="0"/>
              <w:spacing w:line="400" w:lineRule="exact"/>
              <w:jc w:val="center"/>
              <w:rPr>
                <w:rFonts w:ascii="宋体" w:hAnsi="宋体" w:cs="宋体"/>
                <w:spacing w:val="20"/>
                <w:szCs w:val="21"/>
              </w:rPr>
            </w:pPr>
          </w:p>
        </w:tc>
        <w:tc>
          <w:tcPr>
            <w:tcW w:w="2514" w:type="pct"/>
            <w:tcBorders>
              <w:tl2br w:val="nil"/>
              <w:tr2bl w:val="nil"/>
            </w:tcBorders>
          </w:tcPr>
          <w:p w14:paraId="3EEB50A9">
            <w:pPr>
              <w:spacing w:line="400" w:lineRule="exact"/>
              <w:rPr>
                <w:rFonts w:ascii="宋体" w:hAnsi="宋体" w:cs="宋体"/>
              </w:rPr>
            </w:pPr>
          </w:p>
        </w:tc>
        <w:tc>
          <w:tcPr>
            <w:tcW w:w="1051" w:type="pct"/>
            <w:tcBorders>
              <w:tl2br w:val="nil"/>
              <w:tr2bl w:val="nil"/>
            </w:tcBorders>
            <w:vAlign w:val="center"/>
          </w:tcPr>
          <w:p w14:paraId="64822B40">
            <w:pPr>
              <w:adjustRightInd w:val="0"/>
              <w:snapToGrid w:val="0"/>
              <w:spacing w:line="400" w:lineRule="exact"/>
              <w:jc w:val="center"/>
              <w:rPr>
                <w:rFonts w:ascii="宋体" w:hAnsi="宋体" w:cs="宋体"/>
                <w:spacing w:val="20"/>
                <w:szCs w:val="21"/>
              </w:rPr>
            </w:pPr>
          </w:p>
        </w:tc>
        <w:tc>
          <w:tcPr>
            <w:tcW w:w="781" w:type="pct"/>
            <w:tcBorders>
              <w:tl2br w:val="nil"/>
              <w:tr2bl w:val="nil"/>
            </w:tcBorders>
            <w:vAlign w:val="center"/>
          </w:tcPr>
          <w:p w14:paraId="70C21781">
            <w:pPr>
              <w:adjustRightInd w:val="0"/>
              <w:snapToGrid w:val="0"/>
              <w:spacing w:line="400" w:lineRule="exact"/>
              <w:jc w:val="center"/>
              <w:rPr>
                <w:rFonts w:ascii="宋体" w:hAnsi="宋体" w:cs="宋体"/>
                <w:spacing w:val="20"/>
                <w:szCs w:val="21"/>
              </w:rPr>
            </w:pPr>
          </w:p>
        </w:tc>
      </w:tr>
      <w:tr w14:paraId="2B73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3D781D2F">
            <w:pPr>
              <w:adjustRightInd w:val="0"/>
              <w:snapToGrid w:val="0"/>
              <w:spacing w:line="400" w:lineRule="exact"/>
              <w:jc w:val="center"/>
              <w:rPr>
                <w:rFonts w:ascii="宋体" w:hAnsi="宋体" w:cs="宋体"/>
                <w:spacing w:val="20"/>
                <w:szCs w:val="21"/>
              </w:rPr>
            </w:pPr>
          </w:p>
        </w:tc>
        <w:tc>
          <w:tcPr>
            <w:tcW w:w="2514" w:type="pct"/>
            <w:tcBorders>
              <w:tl2br w:val="nil"/>
              <w:tr2bl w:val="nil"/>
            </w:tcBorders>
          </w:tcPr>
          <w:p w14:paraId="440467FE">
            <w:pPr>
              <w:spacing w:line="400" w:lineRule="exact"/>
              <w:rPr>
                <w:rFonts w:ascii="宋体" w:hAnsi="宋体" w:cs="宋体"/>
              </w:rPr>
            </w:pPr>
          </w:p>
        </w:tc>
        <w:tc>
          <w:tcPr>
            <w:tcW w:w="1051" w:type="pct"/>
            <w:tcBorders>
              <w:tl2br w:val="nil"/>
              <w:tr2bl w:val="nil"/>
            </w:tcBorders>
            <w:vAlign w:val="center"/>
          </w:tcPr>
          <w:p w14:paraId="781665E5">
            <w:pPr>
              <w:adjustRightInd w:val="0"/>
              <w:snapToGrid w:val="0"/>
              <w:spacing w:line="400" w:lineRule="exact"/>
              <w:jc w:val="center"/>
              <w:rPr>
                <w:rFonts w:ascii="宋体" w:hAnsi="宋体" w:cs="宋体"/>
                <w:spacing w:val="20"/>
                <w:szCs w:val="21"/>
              </w:rPr>
            </w:pPr>
          </w:p>
        </w:tc>
        <w:tc>
          <w:tcPr>
            <w:tcW w:w="781" w:type="pct"/>
            <w:tcBorders>
              <w:tl2br w:val="nil"/>
              <w:tr2bl w:val="nil"/>
            </w:tcBorders>
            <w:vAlign w:val="center"/>
          </w:tcPr>
          <w:p w14:paraId="0E4FEE3E">
            <w:pPr>
              <w:adjustRightInd w:val="0"/>
              <w:snapToGrid w:val="0"/>
              <w:spacing w:line="400" w:lineRule="exact"/>
              <w:jc w:val="center"/>
              <w:rPr>
                <w:rFonts w:ascii="宋体" w:hAnsi="宋体" w:cs="宋体"/>
                <w:spacing w:val="20"/>
                <w:szCs w:val="21"/>
              </w:rPr>
            </w:pPr>
          </w:p>
        </w:tc>
      </w:tr>
      <w:tr w14:paraId="0A0C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06CE7A55">
            <w:pPr>
              <w:adjustRightInd w:val="0"/>
              <w:snapToGrid w:val="0"/>
              <w:spacing w:line="400" w:lineRule="exact"/>
              <w:jc w:val="center"/>
              <w:rPr>
                <w:rFonts w:ascii="宋体" w:hAnsi="宋体" w:cs="宋体"/>
                <w:spacing w:val="20"/>
                <w:szCs w:val="21"/>
              </w:rPr>
            </w:pPr>
          </w:p>
        </w:tc>
        <w:tc>
          <w:tcPr>
            <w:tcW w:w="2514" w:type="pct"/>
            <w:tcBorders>
              <w:tl2br w:val="nil"/>
              <w:tr2bl w:val="nil"/>
            </w:tcBorders>
          </w:tcPr>
          <w:p w14:paraId="3A37BCD0">
            <w:pPr>
              <w:spacing w:line="400" w:lineRule="exact"/>
              <w:rPr>
                <w:rFonts w:ascii="宋体" w:hAnsi="宋体" w:cs="宋体"/>
              </w:rPr>
            </w:pPr>
          </w:p>
        </w:tc>
        <w:tc>
          <w:tcPr>
            <w:tcW w:w="1051" w:type="pct"/>
            <w:tcBorders>
              <w:tl2br w:val="nil"/>
              <w:tr2bl w:val="nil"/>
            </w:tcBorders>
            <w:vAlign w:val="center"/>
          </w:tcPr>
          <w:p w14:paraId="0753384E">
            <w:pPr>
              <w:adjustRightInd w:val="0"/>
              <w:snapToGrid w:val="0"/>
              <w:spacing w:line="400" w:lineRule="exact"/>
              <w:jc w:val="center"/>
              <w:rPr>
                <w:rFonts w:ascii="宋体" w:hAnsi="宋体" w:cs="宋体"/>
                <w:spacing w:val="20"/>
                <w:szCs w:val="21"/>
              </w:rPr>
            </w:pPr>
          </w:p>
        </w:tc>
        <w:tc>
          <w:tcPr>
            <w:tcW w:w="781" w:type="pct"/>
            <w:tcBorders>
              <w:tl2br w:val="nil"/>
              <w:tr2bl w:val="nil"/>
            </w:tcBorders>
            <w:vAlign w:val="center"/>
          </w:tcPr>
          <w:p w14:paraId="1EA3B96B">
            <w:pPr>
              <w:adjustRightInd w:val="0"/>
              <w:snapToGrid w:val="0"/>
              <w:spacing w:line="400" w:lineRule="exact"/>
              <w:jc w:val="center"/>
              <w:rPr>
                <w:rFonts w:ascii="宋体" w:hAnsi="宋体" w:cs="宋体"/>
                <w:spacing w:val="20"/>
                <w:szCs w:val="21"/>
              </w:rPr>
            </w:pPr>
          </w:p>
        </w:tc>
      </w:tr>
      <w:tr w14:paraId="22E4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pct"/>
            <w:tcBorders>
              <w:tl2br w:val="nil"/>
              <w:tr2bl w:val="nil"/>
            </w:tcBorders>
            <w:vAlign w:val="center"/>
          </w:tcPr>
          <w:p w14:paraId="2D6E56B0">
            <w:pPr>
              <w:adjustRightInd w:val="0"/>
              <w:snapToGrid w:val="0"/>
              <w:spacing w:line="400" w:lineRule="exact"/>
              <w:jc w:val="center"/>
              <w:rPr>
                <w:rFonts w:ascii="宋体" w:hAnsi="宋体" w:cs="宋体"/>
                <w:spacing w:val="20"/>
                <w:szCs w:val="21"/>
              </w:rPr>
            </w:pPr>
          </w:p>
        </w:tc>
        <w:tc>
          <w:tcPr>
            <w:tcW w:w="2514" w:type="pct"/>
            <w:tcBorders>
              <w:tl2br w:val="nil"/>
              <w:tr2bl w:val="nil"/>
            </w:tcBorders>
          </w:tcPr>
          <w:p w14:paraId="7D00602C">
            <w:pPr>
              <w:spacing w:line="400" w:lineRule="exact"/>
              <w:rPr>
                <w:rFonts w:ascii="宋体" w:hAnsi="宋体" w:cs="宋体"/>
              </w:rPr>
            </w:pPr>
          </w:p>
        </w:tc>
        <w:tc>
          <w:tcPr>
            <w:tcW w:w="1051" w:type="pct"/>
            <w:tcBorders>
              <w:tl2br w:val="nil"/>
              <w:tr2bl w:val="nil"/>
            </w:tcBorders>
            <w:vAlign w:val="center"/>
          </w:tcPr>
          <w:p w14:paraId="127667B5">
            <w:pPr>
              <w:adjustRightInd w:val="0"/>
              <w:snapToGrid w:val="0"/>
              <w:spacing w:line="400" w:lineRule="exact"/>
              <w:jc w:val="center"/>
              <w:rPr>
                <w:rFonts w:ascii="宋体" w:hAnsi="宋体" w:cs="宋体"/>
                <w:spacing w:val="20"/>
                <w:szCs w:val="21"/>
              </w:rPr>
            </w:pPr>
          </w:p>
        </w:tc>
        <w:tc>
          <w:tcPr>
            <w:tcW w:w="781" w:type="pct"/>
            <w:tcBorders>
              <w:tl2br w:val="nil"/>
              <w:tr2bl w:val="nil"/>
            </w:tcBorders>
            <w:vAlign w:val="center"/>
          </w:tcPr>
          <w:p w14:paraId="637537A2">
            <w:pPr>
              <w:adjustRightInd w:val="0"/>
              <w:snapToGrid w:val="0"/>
              <w:spacing w:line="400" w:lineRule="exact"/>
              <w:jc w:val="center"/>
              <w:rPr>
                <w:rFonts w:ascii="宋体" w:hAnsi="宋体" w:cs="宋体"/>
                <w:spacing w:val="20"/>
                <w:szCs w:val="21"/>
              </w:rPr>
            </w:pPr>
          </w:p>
        </w:tc>
      </w:tr>
    </w:tbl>
    <w:p w14:paraId="28A491D2">
      <w:pPr>
        <w:adjustRightInd w:val="0"/>
        <w:snapToGrid w:val="0"/>
        <w:spacing w:line="400" w:lineRule="exact"/>
        <w:rPr>
          <w:rFonts w:ascii="宋体" w:hAnsi="宋体" w:cs="宋体"/>
          <w:spacing w:val="20"/>
          <w:szCs w:val="21"/>
        </w:rPr>
      </w:pPr>
      <w:r>
        <w:rPr>
          <w:rFonts w:hint="eastAsia" w:ascii="宋体" w:hAnsi="宋体" w:cs="宋体"/>
          <w:szCs w:val="21"/>
        </w:rPr>
        <w:t>注：须与“第三章  招标内容与服务需求”中“一、服务需求”逐项比较，如有偏离的，须在本表中列明，并提供详细的偏离说明。</w:t>
      </w:r>
    </w:p>
    <w:p w14:paraId="4C7AF8E9">
      <w:pPr>
        <w:adjustRightInd w:val="0"/>
        <w:snapToGrid w:val="0"/>
        <w:spacing w:line="400" w:lineRule="exact"/>
        <w:rPr>
          <w:rFonts w:ascii="宋体" w:hAnsi="宋体" w:cs="宋体"/>
          <w:spacing w:val="20"/>
          <w:szCs w:val="21"/>
        </w:rPr>
      </w:pPr>
    </w:p>
    <w:p w14:paraId="24ABD165">
      <w:pPr>
        <w:spacing w:line="400" w:lineRule="exact"/>
        <w:jc w:val="left"/>
        <w:rPr>
          <w:rFonts w:ascii="宋体" w:hAnsi="宋体" w:cs="宋体"/>
          <w:szCs w:val="21"/>
        </w:rPr>
      </w:pPr>
      <w:r>
        <w:rPr>
          <w:rFonts w:hint="eastAsia" w:ascii="宋体" w:hAnsi="宋体" w:cs="宋体"/>
          <w:szCs w:val="21"/>
        </w:rPr>
        <w:t>供应商（盖章）：</w:t>
      </w:r>
    </w:p>
    <w:p w14:paraId="6E8CE5DB">
      <w:pPr>
        <w:spacing w:line="400" w:lineRule="exact"/>
        <w:rPr>
          <w:rFonts w:ascii="宋体" w:hAnsi="宋体" w:cs="宋体"/>
          <w:szCs w:val="21"/>
        </w:rPr>
      </w:pPr>
      <w:r>
        <w:rPr>
          <w:rFonts w:hint="eastAsia" w:ascii="宋体" w:hAnsi="宋体" w:cs="宋体"/>
          <w:szCs w:val="21"/>
        </w:rPr>
        <w:t>日          期：</w:t>
      </w:r>
    </w:p>
    <w:p w14:paraId="2E5AFE6B">
      <w:pPr>
        <w:snapToGrid w:val="0"/>
        <w:spacing w:line="400" w:lineRule="exact"/>
        <w:ind w:firstLine="4095" w:firstLineChars="1950"/>
        <w:jc w:val="left"/>
        <w:rPr>
          <w:rFonts w:ascii="宋体" w:hAnsi="宋体" w:cs="宋体"/>
          <w:szCs w:val="21"/>
        </w:rPr>
      </w:pPr>
    </w:p>
    <w:p w14:paraId="73DF0C16">
      <w:pPr>
        <w:spacing w:line="400" w:lineRule="exact"/>
        <w:ind w:firstLine="4095" w:firstLineChars="1950"/>
        <w:jc w:val="left"/>
        <w:rPr>
          <w:rFonts w:ascii="宋体" w:hAnsi="宋体" w:cs="宋体"/>
          <w:szCs w:val="21"/>
        </w:rPr>
      </w:pPr>
    </w:p>
    <w:p w14:paraId="4EDF9131">
      <w:pPr>
        <w:snapToGrid w:val="0"/>
        <w:spacing w:line="400" w:lineRule="exact"/>
        <w:jc w:val="left"/>
        <w:rPr>
          <w:rFonts w:ascii="宋体" w:hAnsi="宋体" w:cs="宋体"/>
          <w:szCs w:val="21"/>
          <w:u w:val="single"/>
        </w:rPr>
      </w:pPr>
    </w:p>
    <w:p w14:paraId="71D1DF89">
      <w:pPr>
        <w:spacing w:line="360" w:lineRule="auto"/>
        <w:rPr>
          <w:rFonts w:ascii="宋体" w:hAnsi="宋体" w:cs="宋体"/>
          <w:szCs w:val="21"/>
        </w:rPr>
      </w:pPr>
    </w:p>
    <w:p w14:paraId="1B7989B3">
      <w:pPr>
        <w:spacing w:line="360" w:lineRule="auto"/>
        <w:rPr>
          <w:rFonts w:ascii="宋体" w:hAnsi="宋体" w:cs="宋体"/>
          <w:szCs w:val="21"/>
        </w:rPr>
      </w:pPr>
    </w:p>
    <w:p w14:paraId="20A4667B">
      <w:pPr>
        <w:spacing w:line="360" w:lineRule="auto"/>
        <w:rPr>
          <w:rStyle w:val="118"/>
          <w:rFonts w:ascii="宋体" w:hAnsi="宋体" w:cs="宋体"/>
          <w:szCs w:val="21"/>
        </w:rPr>
      </w:pPr>
      <w:r>
        <w:rPr>
          <w:rFonts w:hint="eastAsia" w:ascii="宋体" w:hAnsi="宋体" w:cs="宋体"/>
          <w:szCs w:val="21"/>
        </w:rPr>
        <w:br w:type="page"/>
      </w:r>
    </w:p>
    <w:p w14:paraId="5DFC36FA">
      <w:pPr>
        <w:spacing w:line="400" w:lineRule="exact"/>
        <w:jc w:val="center"/>
        <w:rPr>
          <w:rFonts w:ascii="宋体" w:hAnsi="宋体" w:cs="宋体"/>
          <w:b/>
          <w:szCs w:val="21"/>
        </w:rPr>
      </w:pPr>
      <w:r>
        <w:rPr>
          <w:rFonts w:hint="eastAsia" w:ascii="宋体" w:hAnsi="宋体" w:cs="宋体"/>
          <w:b/>
          <w:szCs w:val="21"/>
        </w:rPr>
        <w:t>B5.商务条款响应表</w:t>
      </w:r>
    </w:p>
    <w:p w14:paraId="2FD5FACD">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宁波大学后勤零星维修服务采购项目</w:t>
      </w:r>
    </w:p>
    <w:p w14:paraId="3F03461E">
      <w:pPr>
        <w:adjustRightInd w:val="0"/>
        <w:snapToGrid w:val="0"/>
        <w:spacing w:line="400" w:lineRule="exac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NBITC-202530045G</w:t>
      </w:r>
    </w:p>
    <w:tbl>
      <w:tblPr>
        <w:tblStyle w:val="5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517"/>
        <w:gridCol w:w="5513"/>
        <w:gridCol w:w="1314"/>
      </w:tblGrid>
      <w:tr w14:paraId="131C1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7BA5B6D9">
            <w:pPr>
              <w:spacing w:line="400" w:lineRule="exact"/>
              <w:jc w:val="center"/>
              <w:rPr>
                <w:rFonts w:ascii="宋体" w:hAnsi="宋体" w:cs="宋体"/>
                <w:b/>
                <w:bCs/>
                <w:szCs w:val="21"/>
              </w:rPr>
            </w:pPr>
            <w:r>
              <w:rPr>
                <w:rFonts w:hint="eastAsia" w:ascii="宋体" w:hAnsi="宋体" w:cs="宋体"/>
                <w:b/>
                <w:bCs/>
                <w:szCs w:val="21"/>
              </w:rPr>
              <w:t>序号</w:t>
            </w:r>
          </w:p>
        </w:tc>
        <w:tc>
          <w:tcPr>
            <w:tcW w:w="827" w:type="pct"/>
            <w:tcBorders>
              <w:top w:val="single" w:color="auto" w:sz="4" w:space="0"/>
              <w:left w:val="single" w:color="auto" w:sz="4" w:space="0"/>
              <w:bottom w:val="single" w:color="auto" w:sz="4" w:space="0"/>
              <w:right w:val="single" w:color="auto" w:sz="4" w:space="0"/>
            </w:tcBorders>
            <w:vAlign w:val="center"/>
          </w:tcPr>
          <w:p w14:paraId="1F64ADC0">
            <w:pPr>
              <w:spacing w:line="400" w:lineRule="exact"/>
              <w:jc w:val="center"/>
              <w:rPr>
                <w:rFonts w:ascii="宋体" w:hAnsi="宋体" w:cs="宋体"/>
                <w:b/>
                <w:bCs/>
                <w:szCs w:val="21"/>
              </w:rPr>
            </w:pPr>
            <w:r>
              <w:rPr>
                <w:rFonts w:hint="eastAsia" w:ascii="宋体" w:hAnsi="宋体" w:cs="宋体"/>
                <w:b/>
                <w:bCs/>
                <w:szCs w:val="21"/>
              </w:rPr>
              <w:t>内容</w:t>
            </w:r>
          </w:p>
        </w:tc>
        <w:tc>
          <w:tcPr>
            <w:tcW w:w="3005" w:type="pct"/>
            <w:tcBorders>
              <w:top w:val="single" w:color="auto" w:sz="4" w:space="0"/>
              <w:left w:val="single" w:color="auto" w:sz="4" w:space="0"/>
              <w:bottom w:val="single" w:color="auto" w:sz="4" w:space="0"/>
              <w:right w:val="single" w:color="auto" w:sz="4" w:space="0"/>
            </w:tcBorders>
            <w:vAlign w:val="center"/>
          </w:tcPr>
          <w:p w14:paraId="746A6F98">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32481A0C">
            <w:pPr>
              <w:spacing w:line="400" w:lineRule="exact"/>
              <w:jc w:val="center"/>
              <w:rPr>
                <w:rFonts w:ascii="宋体" w:hAnsi="宋体" w:cs="宋体"/>
                <w:b/>
                <w:bCs/>
                <w:szCs w:val="21"/>
              </w:rPr>
            </w:pPr>
            <w:r>
              <w:rPr>
                <w:rFonts w:hint="eastAsia" w:ascii="宋体" w:hAnsi="宋体" w:cs="宋体"/>
                <w:b/>
                <w:bCs/>
                <w:szCs w:val="21"/>
              </w:rPr>
              <w:t>投标响应</w:t>
            </w:r>
          </w:p>
        </w:tc>
      </w:tr>
      <w:tr w14:paraId="1DD62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372CB5F6">
            <w:pPr>
              <w:spacing w:line="400" w:lineRule="exact"/>
              <w:jc w:val="center"/>
              <w:rPr>
                <w:rFonts w:ascii="宋体" w:hAnsi="宋体" w:cs="宋体"/>
                <w:szCs w:val="21"/>
              </w:rPr>
            </w:pPr>
            <w:r>
              <w:rPr>
                <w:rFonts w:hint="eastAsia" w:ascii="宋体" w:hAnsi="宋体" w:cs="宋体"/>
                <w:szCs w:val="21"/>
              </w:rPr>
              <w:t>★1</w:t>
            </w:r>
          </w:p>
        </w:tc>
        <w:tc>
          <w:tcPr>
            <w:tcW w:w="827" w:type="pct"/>
            <w:tcBorders>
              <w:top w:val="single" w:color="auto" w:sz="4" w:space="0"/>
              <w:left w:val="single" w:color="auto" w:sz="4" w:space="0"/>
              <w:bottom w:val="single" w:color="auto" w:sz="4" w:space="0"/>
              <w:right w:val="single" w:color="auto" w:sz="4" w:space="0"/>
            </w:tcBorders>
            <w:vAlign w:val="center"/>
          </w:tcPr>
          <w:p w14:paraId="494D627A">
            <w:pPr>
              <w:spacing w:line="400" w:lineRule="exact"/>
              <w:jc w:val="center"/>
              <w:rPr>
                <w:rFonts w:ascii="宋体" w:hAnsi="宋体" w:cs="宋体"/>
                <w:szCs w:val="21"/>
              </w:rPr>
            </w:pPr>
            <w:r>
              <w:rPr>
                <w:rFonts w:hint="eastAsia" w:ascii="宋体" w:hAnsi="宋体" w:cs="宋体"/>
                <w:szCs w:val="21"/>
              </w:rPr>
              <w:t>服务期限</w:t>
            </w:r>
          </w:p>
        </w:tc>
        <w:tc>
          <w:tcPr>
            <w:tcW w:w="3005" w:type="pct"/>
            <w:tcBorders>
              <w:top w:val="single" w:color="auto" w:sz="4" w:space="0"/>
              <w:left w:val="single" w:color="auto" w:sz="4" w:space="0"/>
              <w:bottom w:val="single" w:color="auto" w:sz="4" w:space="0"/>
              <w:right w:val="single" w:color="auto" w:sz="4" w:space="0"/>
            </w:tcBorders>
            <w:vAlign w:val="center"/>
          </w:tcPr>
          <w:p w14:paraId="38C7C06E">
            <w:pPr>
              <w:spacing w:line="400" w:lineRule="exact"/>
              <w:rPr>
                <w:rFonts w:ascii="宋体" w:hAnsi="宋体" w:cs="宋体"/>
                <w:szCs w:val="21"/>
              </w:rPr>
            </w:pPr>
            <w:r>
              <w:rPr>
                <w:rFonts w:hint="eastAsia" w:ascii="宋体" w:hAnsi="宋体" w:cs="宋体"/>
                <w:szCs w:val="21"/>
              </w:rPr>
              <w:t>合同签订之日起三年，合同一年一签，招标人每年对中标供应商进行年度服务考核机制，考核合格可进行续签，最多续签两次。</w:t>
            </w:r>
          </w:p>
        </w:tc>
        <w:tc>
          <w:tcPr>
            <w:tcW w:w="716" w:type="pct"/>
            <w:tcBorders>
              <w:top w:val="single" w:color="auto" w:sz="4" w:space="0"/>
              <w:left w:val="single" w:color="auto" w:sz="4" w:space="0"/>
              <w:bottom w:val="single" w:color="auto" w:sz="4" w:space="0"/>
              <w:right w:val="single" w:color="auto" w:sz="4" w:space="0"/>
            </w:tcBorders>
            <w:vAlign w:val="center"/>
          </w:tcPr>
          <w:p w14:paraId="622E1B31">
            <w:pPr>
              <w:spacing w:line="400" w:lineRule="exact"/>
              <w:rPr>
                <w:rFonts w:ascii="宋体" w:hAnsi="宋体" w:cs="宋体"/>
                <w:szCs w:val="21"/>
                <w:highlight w:val="yellow"/>
              </w:rPr>
            </w:pPr>
          </w:p>
        </w:tc>
      </w:tr>
      <w:tr w14:paraId="0160C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3ADCCBF6">
            <w:pPr>
              <w:spacing w:line="400" w:lineRule="exact"/>
              <w:jc w:val="center"/>
              <w:rPr>
                <w:rFonts w:ascii="宋体" w:hAnsi="宋体" w:cs="宋体"/>
                <w:szCs w:val="21"/>
              </w:rPr>
            </w:pPr>
            <w:r>
              <w:rPr>
                <w:rFonts w:hint="eastAsia" w:ascii="宋体" w:hAnsi="宋体" w:cs="宋体"/>
                <w:szCs w:val="21"/>
              </w:rPr>
              <w:t>★2</w:t>
            </w:r>
          </w:p>
        </w:tc>
        <w:tc>
          <w:tcPr>
            <w:tcW w:w="827" w:type="pct"/>
            <w:tcBorders>
              <w:top w:val="single" w:color="auto" w:sz="4" w:space="0"/>
              <w:left w:val="single" w:color="auto" w:sz="4" w:space="0"/>
              <w:bottom w:val="single" w:color="auto" w:sz="4" w:space="0"/>
              <w:right w:val="single" w:color="auto" w:sz="4" w:space="0"/>
            </w:tcBorders>
            <w:vAlign w:val="center"/>
          </w:tcPr>
          <w:p w14:paraId="43895F34">
            <w:pPr>
              <w:spacing w:line="400" w:lineRule="exact"/>
              <w:jc w:val="center"/>
              <w:rPr>
                <w:rFonts w:ascii="宋体" w:hAnsi="宋体" w:cs="宋体"/>
                <w:szCs w:val="21"/>
              </w:rPr>
            </w:pPr>
            <w:r>
              <w:rPr>
                <w:rFonts w:hint="eastAsia" w:ascii="宋体" w:hAnsi="宋体" w:cs="宋体"/>
                <w:szCs w:val="21"/>
              </w:rPr>
              <w:t>服务地点</w:t>
            </w:r>
          </w:p>
        </w:tc>
        <w:tc>
          <w:tcPr>
            <w:tcW w:w="3005" w:type="pct"/>
            <w:tcBorders>
              <w:top w:val="single" w:color="auto" w:sz="4" w:space="0"/>
              <w:left w:val="single" w:color="auto" w:sz="4" w:space="0"/>
              <w:bottom w:val="single" w:color="auto" w:sz="4" w:space="0"/>
              <w:right w:val="single" w:color="auto" w:sz="4" w:space="0"/>
            </w:tcBorders>
            <w:vAlign w:val="center"/>
          </w:tcPr>
          <w:p w14:paraId="081628A2">
            <w:pPr>
              <w:spacing w:line="400" w:lineRule="exact"/>
              <w:rPr>
                <w:rFonts w:ascii="宋体" w:hAnsi="宋体" w:cs="宋体"/>
                <w:szCs w:val="21"/>
              </w:rPr>
            </w:pPr>
            <w:r>
              <w:rPr>
                <w:rFonts w:hint="eastAsia" w:ascii="宋体" w:hAnsi="宋体" w:cs="宋体"/>
                <w:szCs w:val="21"/>
              </w:rPr>
              <w:t>招标人指定地点。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5521810D">
            <w:pPr>
              <w:spacing w:line="400" w:lineRule="exact"/>
              <w:rPr>
                <w:rFonts w:ascii="宋体" w:hAnsi="宋体" w:cs="宋体"/>
                <w:szCs w:val="21"/>
              </w:rPr>
            </w:pPr>
          </w:p>
        </w:tc>
      </w:tr>
      <w:tr w14:paraId="73E25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785ADCAF">
            <w:pPr>
              <w:spacing w:line="400" w:lineRule="exact"/>
              <w:jc w:val="center"/>
              <w:rPr>
                <w:rFonts w:ascii="宋体" w:hAnsi="宋体" w:cs="宋体"/>
                <w:szCs w:val="21"/>
              </w:rPr>
            </w:pPr>
            <w:r>
              <w:rPr>
                <w:rFonts w:hint="eastAsia" w:ascii="宋体" w:hAnsi="宋体" w:cs="宋体"/>
                <w:szCs w:val="21"/>
              </w:rPr>
              <w:t>★3</w:t>
            </w:r>
          </w:p>
        </w:tc>
        <w:tc>
          <w:tcPr>
            <w:tcW w:w="827" w:type="pct"/>
            <w:tcBorders>
              <w:top w:val="single" w:color="auto" w:sz="4" w:space="0"/>
              <w:left w:val="single" w:color="auto" w:sz="4" w:space="0"/>
              <w:bottom w:val="single" w:color="auto" w:sz="4" w:space="0"/>
              <w:right w:val="single" w:color="auto" w:sz="4" w:space="0"/>
            </w:tcBorders>
            <w:vAlign w:val="center"/>
          </w:tcPr>
          <w:p w14:paraId="50D113CB">
            <w:pPr>
              <w:spacing w:line="400" w:lineRule="exact"/>
              <w:jc w:val="center"/>
              <w:rPr>
                <w:rFonts w:ascii="宋体" w:hAnsi="宋体" w:cs="宋体"/>
                <w:szCs w:val="21"/>
              </w:rPr>
            </w:pPr>
            <w:r>
              <w:rPr>
                <w:rFonts w:hint="eastAsia" w:ascii="宋体" w:hAnsi="宋体" w:cs="宋体"/>
                <w:szCs w:val="21"/>
              </w:rPr>
              <w:t>付款方式</w:t>
            </w:r>
          </w:p>
        </w:tc>
        <w:tc>
          <w:tcPr>
            <w:tcW w:w="3005" w:type="pct"/>
            <w:tcBorders>
              <w:top w:val="single" w:color="auto" w:sz="4" w:space="0"/>
              <w:left w:val="single" w:color="auto" w:sz="4" w:space="0"/>
              <w:bottom w:val="single" w:color="auto" w:sz="4" w:space="0"/>
              <w:right w:val="single" w:color="auto" w:sz="4" w:space="0"/>
            </w:tcBorders>
            <w:vAlign w:val="center"/>
          </w:tcPr>
          <w:p w14:paraId="7FF13F9D">
            <w:pPr>
              <w:autoSpaceDE w:val="0"/>
              <w:autoSpaceDN w:val="0"/>
              <w:spacing w:line="400" w:lineRule="exact"/>
              <w:textAlignment w:val="bottom"/>
              <w:rPr>
                <w:rFonts w:ascii="宋体" w:hAnsi="宋体" w:cs="宋体"/>
                <w:szCs w:val="21"/>
              </w:rPr>
            </w:pPr>
            <w:r>
              <w:rPr>
                <w:rFonts w:hint="eastAsia" w:ascii="宋体" w:hAnsi="宋体" w:cs="宋体"/>
                <w:szCs w:val="21"/>
              </w:rPr>
              <w:t>合同签订生效且具备实施条件后7个工作日内，招标人向中标供应商支付项目预算的40%预付款，一年服务期限届满后7个工作日内按实际工作量进行结算，付清余款。</w:t>
            </w:r>
          </w:p>
        </w:tc>
        <w:tc>
          <w:tcPr>
            <w:tcW w:w="716" w:type="pct"/>
            <w:tcBorders>
              <w:top w:val="single" w:color="auto" w:sz="4" w:space="0"/>
              <w:left w:val="single" w:color="auto" w:sz="4" w:space="0"/>
              <w:bottom w:val="single" w:color="auto" w:sz="4" w:space="0"/>
              <w:right w:val="single" w:color="auto" w:sz="4" w:space="0"/>
            </w:tcBorders>
            <w:vAlign w:val="center"/>
          </w:tcPr>
          <w:p w14:paraId="65226750">
            <w:pPr>
              <w:spacing w:line="400" w:lineRule="exact"/>
              <w:rPr>
                <w:rFonts w:ascii="宋体" w:hAnsi="宋体" w:cs="宋体"/>
                <w:b/>
                <w:bCs/>
                <w:szCs w:val="21"/>
                <w:highlight w:val="yellow"/>
              </w:rPr>
            </w:pPr>
          </w:p>
        </w:tc>
      </w:tr>
      <w:tr w14:paraId="16A15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4E11DE08">
            <w:pPr>
              <w:spacing w:line="400" w:lineRule="exact"/>
              <w:jc w:val="center"/>
              <w:rPr>
                <w:rFonts w:ascii="宋体" w:hAnsi="宋体" w:cs="宋体"/>
                <w:szCs w:val="21"/>
              </w:rPr>
            </w:pPr>
            <w:r>
              <w:rPr>
                <w:rFonts w:hint="eastAsia" w:ascii="宋体" w:hAnsi="宋体" w:cs="宋体"/>
                <w:szCs w:val="21"/>
              </w:rPr>
              <w:t>4</w:t>
            </w:r>
          </w:p>
        </w:tc>
        <w:tc>
          <w:tcPr>
            <w:tcW w:w="827" w:type="pct"/>
            <w:tcBorders>
              <w:top w:val="single" w:color="auto" w:sz="4" w:space="0"/>
              <w:left w:val="single" w:color="auto" w:sz="4" w:space="0"/>
              <w:bottom w:val="single" w:color="auto" w:sz="4" w:space="0"/>
              <w:right w:val="single" w:color="auto" w:sz="4" w:space="0"/>
            </w:tcBorders>
            <w:vAlign w:val="center"/>
          </w:tcPr>
          <w:p w14:paraId="1E7FBF09">
            <w:pPr>
              <w:spacing w:line="400" w:lineRule="exact"/>
              <w:jc w:val="center"/>
              <w:rPr>
                <w:rFonts w:ascii="宋体" w:hAnsi="宋体" w:cs="宋体"/>
                <w:szCs w:val="21"/>
              </w:rPr>
            </w:pPr>
            <w:r>
              <w:rPr>
                <w:rFonts w:hint="eastAsia" w:ascii="宋体" w:hAnsi="宋体" w:cs="宋体"/>
                <w:szCs w:val="21"/>
              </w:rPr>
              <w:t>履约保证金</w:t>
            </w:r>
          </w:p>
        </w:tc>
        <w:tc>
          <w:tcPr>
            <w:tcW w:w="3005" w:type="pct"/>
            <w:tcBorders>
              <w:top w:val="single" w:color="auto" w:sz="4" w:space="0"/>
              <w:left w:val="single" w:color="auto" w:sz="4" w:space="0"/>
              <w:bottom w:val="single" w:color="auto" w:sz="4" w:space="0"/>
              <w:right w:val="single" w:color="auto" w:sz="4" w:space="0"/>
            </w:tcBorders>
            <w:vAlign w:val="center"/>
          </w:tcPr>
          <w:p w14:paraId="25D085DA">
            <w:pPr>
              <w:spacing w:line="400" w:lineRule="exact"/>
              <w:rPr>
                <w:rFonts w:ascii="宋体" w:hAnsi="宋体" w:cs="宋体"/>
                <w:szCs w:val="21"/>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14:paraId="4BABBDE8">
            <w:pPr>
              <w:spacing w:line="400" w:lineRule="exact"/>
              <w:rPr>
                <w:rFonts w:ascii="宋体" w:hAnsi="宋体" w:cs="宋体"/>
                <w:szCs w:val="21"/>
              </w:rPr>
            </w:pPr>
          </w:p>
        </w:tc>
      </w:tr>
      <w:tr w14:paraId="3C158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45EA0E26">
            <w:pPr>
              <w:spacing w:line="400" w:lineRule="exact"/>
              <w:jc w:val="center"/>
              <w:rPr>
                <w:rFonts w:ascii="宋体" w:hAnsi="宋体" w:cs="宋体"/>
                <w:szCs w:val="21"/>
              </w:rPr>
            </w:pPr>
            <w:r>
              <w:rPr>
                <w:rFonts w:hint="eastAsia" w:ascii="宋体" w:hAnsi="宋体" w:cs="宋体"/>
                <w:szCs w:val="21"/>
              </w:rPr>
              <w:t>5</w:t>
            </w:r>
          </w:p>
        </w:tc>
        <w:tc>
          <w:tcPr>
            <w:tcW w:w="827" w:type="pct"/>
            <w:tcBorders>
              <w:top w:val="single" w:color="auto" w:sz="4" w:space="0"/>
              <w:left w:val="single" w:color="auto" w:sz="4" w:space="0"/>
              <w:bottom w:val="single" w:color="auto" w:sz="4" w:space="0"/>
              <w:right w:val="single" w:color="auto" w:sz="4" w:space="0"/>
            </w:tcBorders>
            <w:vAlign w:val="center"/>
          </w:tcPr>
          <w:p w14:paraId="3F2D907C">
            <w:pPr>
              <w:spacing w:line="400" w:lineRule="exact"/>
              <w:jc w:val="center"/>
              <w:rPr>
                <w:rFonts w:ascii="宋体" w:hAnsi="宋体" w:cs="宋体"/>
                <w:szCs w:val="21"/>
              </w:rPr>
            </w:pPr>
            <w:r>
              <w:rPr>
                <w:rFonts w:hint="eastAsia" w:ascii="宋体" w:hAnsi="宋体" w:cs="宋体"/>
                <w:szCs w:val="21"/>
              </w:rPr>
              <w:t>签订合同时间</w:t>
            </w:r>
          </w:p>
        </w:tc>
        <w:tc>
          <w:tcPr>
            <w:tcW w:w="3005" w:type="pct"/>
            <w:tcBorders>
              <w:top w:val="single" w:color="auto" w:sz="4" w:space="0"/>
              <w:left w:val="single" w:color="auto" w:sz="4" w:space="0"/>
              <w:bottom w:val="single" w:color="auto" w:sz="4" w:space="0"/>
              <w:right w:val="single" w:color="auto" w:sz="4" w:space="0"/>
            </w:tcBorders>
            <w:vAlign w:val="center"/>
          </w:tcPr>
          <w:p w14:paraId="520CC63A">
            <w:pPr>
              <w:autoSpaceDE w:val="0"/>
              <w:autoSpaceDN w:val="0"/>
              <w:spacing w:line="400" w:lineRule="exact"/>
              <w:textAlignment w:val="bottom"/>
              <w:rPr>
                <w:rFonts w:ascii="宋体" w:hAnsi="宋体" w:cs="宋体"/>
                <w:b/>
                <w:bCs/>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4F1D8F76">
            <w:pPr>
              <w:spacing w:line="400" w:lineRule="exact"/>
              <w:rPr>
                <w:rFonts w:ascii="宋体" w:hAnsi="宋体" w:cs="宋体"/>
                <w:szCs w:val="21"/>
              </w:rPr>
            </w:pPr>
          </w:p>
        </w:tc>
      </w:tr>
    </w:tbl>
    <w:p w14:paraId="21DE01E8">
      <w:pPr>
        <w:adjustRightInd w:val="0"/>
        <w:snapToGrid w:val="0"/>
        <w:spacing w:line="400" w:lineRule="exact"/>
        <w:rPr>
          <w:rFonts w:ascii="宋体" w:hAnsi="宋体" w:cs="宋体"/>
          <w:szCs w:val="21"/>
        </w:rPr>
      </w:pPr>
      <w:r>
        <w:rPr>
          <w:rFonts w:hint="eastAsia" w:ascii="宋体" w:hAnsi="宋体" w:cs="宋体"/>
          <w:szCs w:val="21"/>
        </w:rPr>
        <w:t>注：须与“第四章  商务条款”逐项比较，如有偏离的，须在本表中列明，并提供详细的偏离说明。</w:t>
      </w:r>
    </w:p>
    <w:p w14:paraId="5CFBED2F">
      <w:pPr>
        <w:adjustRightInd w:val="0"/>
        <w:snapToGrid w:val="0"/>
        <w:spacing w:line="400" w:lineRule="exact"/>
        <w:rPr>
          <w:rFonts w:ascii="宋体" w:hAnsi="宋体" w:cs="宋体"/>
          <w:szCs w:val="21"/>
        </w:rPr>
      </w:pPr>
    </w:p>
    <w:p w14:paraId="47C6FDFD">
      <w:pPr>
        <w:spacing w:line="400" w:lineRule="exact"/>
        <w:jc w:val="left"/>
        <w:rPr>
          <w:rFonts w:ascii="宋体" w:hAnsi="宋体" w:cs="宋体"/>
          <w:szCs w:val="21"/>
        </w:rPr>
      </w:pPr>
      <w:bookmarkStart w:id="42" w:name="_Toc436408720"/>
      <w:bookmarkStart w:id="43" w:name="_Toc441316563"/>
      <w:r>
        <w:rPr>
          <w:rFonts w:hint="eastAsia" w:ascii="宋体" w:hAnsi="宋体" w:cs="宋体"/>
          <w:szCs w:val="21"/>
        </w:rPr>
        <w:t>供应商（盖章）：</w:t>
      </w:r>
    </w:p>
    <w:p w14:paraId="380AAB8D">
      <w:pPr>
        <w:spacing w:line="400" w:lineRule="exact"/>
        <w:rPr>
          <w:rFonts w:ascii="宋体" w:hAnsi="宋体" w:cs="宋体"/>
          <w:szCs w:val="21"/>
        </w:rPr>
      </w:pPr>
      <w:r>
        <w:rPr>
          <w:rFonts w:hint="eastAsia" w:ascii="宋体" w:hAnsi="宋体" w:cs="宋体"/>
          <w:szCs w:val="21"/>
        </w:rPr>
        <w:t>日          期：</w:t>
      </w:r>
    </w:p>
    <w:bookmarkEnd w:id="42"/>
    <w:p w14:paraId="0C64157F">
      <w:pPr>
        <w:rPr>
          <w:rFonts w:ascii="宋体" w:hAnsi="宋体" w:cs="宋体"/>
          <w:b/>
          <w:bCs/>
          <w:szCs w:val="21"/>
        </w:rPr>
      </w:pPr>
      <w:bookmarkStart w:id="44" w:name="_Toc441316564"/>
      <w:r>
        <w:rPr>
          <w:rFonts w:hint="eastAsia" w:ascii="宋体" w:hAnsi="宋体" w:cs="宋体"/>
          <w:b/>
          <w:bCs/>
          <w:szCs w:val="21"/>
        </w:rPr>
        <w:br w:type="page"/>
      </w:r>
    </w:p>
    <w:p w14:paraId="7699515F">
      <w:pPr>
        <w:spacing w:line="400" w:lineRule="exact"/>
        <w:jc w:val="left"/>
        <w:rPr>
          <w:rFonts w:ascii="宋体" w:hAnsi="宋体" w:cs="宋体"/>
          <w:b/>
          <w:bCs/>
          <w:szCs w:val="21"/>
        </w:rPr>
      </w:pPr>
      <w:r>
        <w:rPr>
          <w:rFonts w:hint="eastAsia" w:ascii="宋体" w:hAnsi="宋体" w:cs="宋体"/>
          <w:b/>
          <w:bCs/>
          <w:szCs w:val="21"/>
        </w:rPr>
        <w:t xml:space="preserve">B6.采购需求了解程度（自拟）； </w:t>
      </w:r>
    </w:p>
    <w:p w14:paraId="72D3981A">
      <w:pPr>
        <w:spacing w:line="400" w:lineRule="exact"/>
        <w:jc w:val="left"/>
        <w:rPr>
          <w:rFonts w:ascii="宋体" w:hAnsi="宋体" w:cs="宋体"/>
          <w:b/>
          <w:bCs/>
          <w:szCs w:val="21"/>
        </w:rPr>
      </w:pPr>
      <w:r>
        <w:rPr>
          <w:rFonts w:hint="eastAsia" w:ascii="宋体" w:hAnsi="宋体" w:cs="宋体"/>
          <w:b/>
          <w:bCs/>
          <w:szCs w:val="21"/>
        </w:rPr>
        <w:t xml:space="preserve">B7.工作重难点分析及提出相应的方案和应对措施（自拟）； </w:t>
      </w:r>
    </w:p>
    <w:p w14:paraId="3A7F218B">
      <w:pPr>
        <w:spacing w:line="400" w:lineRule="exact"/>
        <w:jc w:val="left"/>
        <w:rPr>
          <w:rFonts w:ascii="宋体" w:hAnsi="宋体" w:cs="宋体"/>
          <w:b/>
          <w:bCs/>
          <w:szCs w:val="21"/>
        </w:rPr>
      </w:pPr>
      <w:r>
        <w:rPr>
          <w:rFonts w:hint="eastAsia" w:ascii="宋体" w:hAnsi="宋体" w:cs="宋体"/>
          <w:b/>
          <w:bCs/>
          <w:szCs w:val="21"/>
        </w:rPr>
        <w:t xml:space="preserve">B8.内部管理制度（自拟）； </w:t>
      </w:r>
    </w:p>
    <w:p w14:paraId="3A36B454">
      <w:pPr>
        <w:spacing w:line="400" w:lineRule="exact"/>
        <w:jc w:val="left"/>
        <w:rPr>
          <w:rFonts w:ascii="宋体" w:hAnsi="宋体" w:cs="宋体"/>
          <w:b/>
          <w:bCs/>
          <w:szCs w:val="21"/>
        </w:rPr>
      </w:pPr>
      <w:r>
        <w:rPr>
          <w:rFonts w:hint="eastAsia" w:ascii="宋体" w:hAnsi="宋体" w:cs="宋体"/>
          <w:b/>
          <w:bCs/>
          <w:szCs w:val="21"/>
        </w:rPr>
        <w:t xml:space="preserve">B9.维修施工组织方案（自拟）； </w:t>
      </w:r>
    </w:p>
    <w:p w14:paraId="5FB0C465">
      <w:pPr>
        <w:spacing w:line="400" w:lineRule="exact"/>
        <w:jc w:val="left"/>
        <w:rPr>
          <w:rFonts w:ascii="宋体" w:hAnsi="宋体" w:cs="宋体"/>
          <w:b/>
          <w:bCs/>
          <w:szCs w:val="21"/>
        </w:rPr>
      </w:pPr>
      <w:r>
        <w:rPr>
          <w:rFonts w:hint="eastAsia" w:ascii="宋体" w:hAnsi="宋体" w:cs="宋体"/>
          <w:b/>
          <w:bCs/>
          <w:szCs w:val="21"/>
        </w:rPr>
        <w:t xml:space="preserve">B10.维修施工进度保证措施（自拟）； </w:t>
      </w:r>
    </w:p>
    <w:p w14:paraId="1B6B3448">
      <w:pPr>
        <w:spacing w:line="400" w:lineRule="exact"/>
        <w:jc w:val="left"/>
        <w:rPr>
          <w:rFonts w:ascii="宋体" w:hAnsi="宋体" w:cs="宋体"/>
          <w:b/>
          <w:bCs/>
          <w:szCs w:val="21"/>
        </w:rPr>
      </w:pPr>
      <w:r>
        <w:rPr>
          <w:rFonts w:hint="eastAsia" w:ascii="宋体" w:hAnsi="宋体" w:cs="宋体"/>
          <w:b/>
          <w:bCs/>
          <w:szCs w:val="21"/>
        </w:rPr>
        <w:t xml:space="preserve">B11.施工质量保证措施（自拟）； </w:t>
      </w:r>
    </w:p>
    <w:p w14:paraId="7AC15C9C">
      <w:pPr>
        <w:spacing w:line="400" w:lineRule="exact"/>
        <w:jc w:val="left"/>
        <w:rPr>
          <w:rFonts w:ascii="宋体" w:hAnsi="宋体" w:cs="宋体"/>
          <w:b/>
          <w:bCs/>
          <w:szCs w:val="21"/>
        </w:rPr>
      </w:pPr>
      <w:r>
        <w:rPr>
          <w:rFonts w:hint="eastAsia" w:ascii="宋体" w:hAnsi="宋体" w:cs="宋体"/>
          <w:b/>
          <w:bCs/>
          <w:szCs w:val="21"/>
        </w:rPr>
        <w:t xml:space="preserve">B12.维修施工后的施工垃圾及生活垃圾处置方案（自拟）； </w:t>
      </w:r>
    </w:p>
    <w:p w14:paraId="670ABE30">
      <w:pPr>
        <w:spacing w:line="400" w:lineRule="exact"/>
        <w:jc w:val="left"/>
        <w:rPr>
          <w:rFonts w:ascii="宋体" w:hAnsi="宋体" w:cs="宋体"/>
          <w:b/>
          <w:bCs/>
          <w:szCs w:val="21"/>
        </w:rPr>
      </w:pPr>
      <w:r>
        <w:rPr>
          <w:rFonts w:hint="eastAsia" w:ascii="宋体" w:hAnsi="宋体" w:cs="宋体"/>
          <w:b/>
          <w:bCs/>
          <w:szCs w:val="21"/>
        </w:rPr>
        <w:t xml:space="preserve">B13.维修过程中文明及安全施工措施（自拟）； </w:t>
      </w:r>
    </w:p>
    <w:p w14:paraId="222F1879">
      <w:pPr>
        <w:spacing w:line="400" w:lineRule="exact"/>
        <w:jc w:val="left"/>
        <w:rPr>
          <w:rFonts w:ascii="宋体" w:hAnsi="宋体" w:cs="宋体"/>
          <w:b/>
          <w:bCs/>
          <w:szCs w:val="21"/>
        </w:rPr>
      </w:pPr>
      <w:r>
        <w:rPr>
          <w:rFonts w:hint="eastAsia" w:ascii="宋体" w:hAnsi="宋体" w:cs="宋体"/>
          <w:b/>
          <w:bCs/>
          <w:szCs w:val="21"/>
        </w:rPr>
        <w:t xml:space="preserve">B14.维修使用材料质量保证措施（自拟）； </w:t>
      </w:r>
    </w:p>
    <w:p w14:paraId="03CA960E">
      <w:pPr>
        <w:spacing w:line="400" w:lineRule="exact"/>
        <w:jc w:val="left"/>
        <w:rPr>
          <w:rFonts w:ascii="宋体" w:hAnsi="宋体" w:cs="宋体"/>
          <w:b/>
          <w:bCs/>
          <w:szCs w:val="21"/>
        </w:rPr>
      </w:pPr>
      <w:r>
        <w:rPr>
          <w:rFonts w:hint="eastAsia" w:ascii="宋体" w:hAnsi="宋体" w:cs="宋体"/>
          <w:b/>
          <w:bCs/>
          <w:szCs w:val="21"/>
        </w:rPr>
        <w:t xml:space="preserve">B15.维修过程中对原有环境保护措施（自拟）； </w:t>
      </w:r>
    </w:p>
    <w:p w14:paraId="0DEB3E21">
      <w:pPr>
        <w:spacing w:line="400" w:lineRule="exact"/>
        <w:jc w:val="left"/>
        <w:rPr>
          <w:rFonts w:ascii="宋体" w:hAnsi="宋体" w:cs="宋体"/>
          <w:b/>
          <w:bCs/>
          <w:szCs w:val="21"/>
        </w:rPr>
      </w:pPr>
      <w:r>
        <w:rPr>
          <w:rFonts w:hint="eastAsia" w:ascii="宋体" w:hAnsi="宋体" w:cs="宋体"/>
          <w:b/>
          <w:bCs/>
          <w:szCs w:val="21"/>
        </w:rPr>
        <w:t xml:space="preserve">B16.拟投入本项目的维修专业设备及耗材（自拟）； </w:t>
      </w:r>
    </w:p>
    <w:p w14:paraId="14BB1D75">
      <w:pPr>
        <w:spacing w:line="400" w:lineRule="exact"/>
        <w:jc w:val="left"/>
        <w:rPr>
          <w:rFonts w:ascii="宋体" w:hAnsi="宋体" w:cs="宋体"/>
          <w:b/>
          <w:bCs/>
          <w:szCs w:val="21"/>
        </w:rPr>
      </w:pPr>
      <w:r>
        <w:rPr>
          <w:rFonts w:hint="eastAsia" w:ascii="宋体" w:hAnsi="宋体" w:cs="宋体"/>
          <w:b/>
          <w:bCs/>
          <w:szCs w:val="21"/>
        </w:rPr>
        <w:t xml:space="preserve">B17.拟投入维修人员数量配置情况、专业分工及岗位设置（自拟）； </w:t>
      </w:r>
    </w:p>
    <w:p w14:paraId="6965BE16">
      <w:pPr>
        <w:spacing w:line="400" w:lineRule="exact"/>
        <w:jc w:val="left"/>
        <w:rPr>
          <w:rFonts w:ascii="宋体" w:hAnsi="宋体" w:cs="宋体"/>
          <w:b/>
          <w:bCs/>
          <w:szCs w:val="21"/>
        </w:rPr>
      </w:pPr>
      <w:r>
        <w:rPr>
          <w:rFonts w:hint="eastAsia" w:ascii="宋体" w:hAnsi="宋体" w:cs="宋体"/>
          <w:b/>
          <w:bCs/>
          <w:szCs w:val="21"/>
        </w:rPr>
        <w:t>B18.项目交验后质保期服务措施（自拟）；</w:t>
      </w:r>
    </w:p>
    <w:p w14:paraId="7F3A2EC0">
      <w:pPr>
        <w:spacing w:line="400" w:lineRule="exact"/>
        <w:jc w:val="left"/>
        <w:rPr>
          <w:rFonts w:ascii="宋体" w:hAnsi="宋体" w:cs="宋体"/>
          <w:b/>
          <w:bCs/>
          <w:szCs w:val="21"/>
        </w:rPr>
      </w:pPr>
      <w:r>
        <w:rPr>
          <w:rFonts w:hint="eastAsia" w:ascii="宋体" w:hAnsi="宋体" w:cs="宋体"/>
          <w:b/>
          <w:bCs/>
          <w:szCs w:val="21"/>
        </w:rPr>
        <w:t>B19.供应商与本项目类似的业绩情况（如有，自拟）；</w:t>
      </w:r>
    </w:p>
    <w:p w14:paraId="76207701">
      <w:pPr>
        <w:spacing w:line="400" w:lineRule="exact"/>
        <w:jc w:val="left"/>
        <w:rPr>
          <w:rFonts w:ascii="宋体" w:hAnsi="宋体" w:cs="宋体"/>
          <w:b/>
          <w:bCs/>
          <w:szCs w:val="21"/>
        </w:rPr>
      </w:pPr>
      <w:r>
        <w:rPr>
          <w:rFonts w:hint="eastAsia" w:ascii="宋体" w:hAnsi="宋体" w:cs="宋体"/>
          <w:b/>
          <w:bCs/>
          <w:szCs w:val="21"/>
        </w:rPr>
        <w:t>B20.第五章“评标办法及标准”中评分标准（兼评委打分表）要求提供的资料（如有，请提供）；</w:t>
      </w:r>
    </w:p>
    <w:p w14:paraId="568259EC">
      <w:pPr>
        <w:spacing w:line="400" w:lineRule="exact"/>
        <w:jc w:val="left"/>
        <w:rPr>
          <w:rFonts w:ascii="宋体" w:hAnsi="宋体" w:cs="宋体"/>
          <w:szCs w:val="21"/>
        </w:rPr>
      </w:pPr>
      <w:r>
        <w:rPr>
          <w:rFonts w:hint="eastAsia" w:ascii="宋体" w:hAnsi="宋体" w:cs="宋体"/>
          <w:b/>
          <w:bCs/>
          <w:szCs w:val="21"/>
        </w:rPr>
        <w:t>B21.招标文件要求提供的和供应商认为需要的其他资料（如有，请提供）。</w:t>
      </w:r>
    </w:p>
    <w:p w14:paraId="61C0969D">
      <w:pPr>
        <w:spacing w:line="400" w:lineRule="exact"/>
        <w:ind w:left="420" w:leftChars="200"/>
        <w:jc w:val="left"/>
        <w:rPr>
          <w:rFonts w:ascii="宋体" w:hAnsi="宋体" w:cs="宋体"/>
          <w:szCs w:val="21"/>
          <w:u w:val="single"/>
        </w:rPr>
      </w:pPr>
      <w:r>
        <w:rPr>
          <w:rFonts w:hint="eastAsia" w:ascii="宋体" w:hAnsi="宋体" w:cs="宋体"/>
          <w:b/>
        </w:rPr>
        <w:br w:type="page"/>
      </w:r>
    </w:p>
    <w:p w14:paraId="345EE3BF">
      <w:pPr>
        <w:pStyle w:val="265"/>
        <w:spacing w:before="0" w:after="0" w:line="400" w:lineRule="exact"/>
        <w:ind w:firstLine="482"/>
        <w:jc w:val="center"/>
        <w:rPr>
          <w:rStyle w:val="118"/>
          <w:rFonts w:ascii="宋体" w:hAnsi="宋体" w:cs="宋体"/>
          <w:sz w:val="32"/>
          <w:szCs w:val="32"/>
        </w:rPr>
      </w:pPr>
      <w:bookmarkStart w:id="45" w:name="_Toc443468293"/>
      <w:bookmarkStart w:id="46" w:name="_Toc44162159"/>
      <w:bookmarkStart w:id="47" w:name="_Toc21541028"/>
      <w:bookmarkStart w:id="48" w:name="_Toc8677"/>
      <w:r>
        <w:rPr>
          <w:rStyle w:val="118"/>
          <w:rFonts w:hint="eastAsia" w:ascii="宋体" w:hAnsi="宋体" w:cs="宋体"/>
          <w:bCs/>
          <w:sz w:val="32"/>
          <w:szCs w:val="32"/>
        </w:rPr>
        <w:t>C.报价文件</w:t>
      </w:r>
      <w:bookmarkEnd w:id="45"/>
      <w:bookmarkEnd w:id="46"/>
      <w:bookmarkEnd w:id="47"/>
      <w:bookmarkEnd w:id="48"/>
    </w:p>
    <w:p w14:paraId="3753E0A4">
      <w:pPr>
        <w:autoSpaceDE w:val="0"/>
        <w:autoSpaceDN w:val="0"/>
        <w:adjustRightInd w:val="0"/>
        <w:spacing w:line="420" w:lineRule="exact"/>
        <w:rPr>
          <w:rStyle w:val="118"/>
          <w:rFonts w:ascii="宋体" w:hAnsi="宋体" w:cs="宋体"/>
          <w:b w:val="0"/>
          <w:lang w:val="zh-CN"/>
        </w:rPr>
      </w:pPr>
      <w:r>
        <w:rPr>
          <w:rStyle w:val="118"/>
          <w:rFonts w:hint="eastAsia" w:ascii="宋体" w:hAnsi="宋体" w:cs="宋体"/>
          <w:sz w:val="32"/>
          <w:szCs w:val="32"/>
        </w:rPr>
        <w:br w:type="page"/>
      </w:r>
      <w:r>
        <w:rPr>
          <w:rStyle w:val="118"/>
          <w:rFonts w:hint="eastAsia" w:ascii="宋体" w:hAnsi="宋体" w:cs="宋体"/>
          <w:szCs w:val="21"/>
        </w:rPr>
        <w:t>封面</w:t>
      </w:r>
    </w:p>
    <w:p w14:paraId="27DDCDA5">
      <w:pPr>
        <w:spacing w:line="360" w:lineRule="auto"/>
        <w:ind w:firstLine="1285" w:firstLineChars="400"/>
        <w:jc w:val="right"/>
        <w:rPr>
          <w:rFonts w:ascii="宋体" w:hAnsi="宋体" w:cs="宋体"/>
          <w:b/>
          <w:sz w:val="32"/>
          <w:szCs w:val="32"/>
        </w:rPr>
      </w:pPr>
      <w:r>
        <w:rPr>
          <w:rFonts w:hint="eastAsia" w:ascii="宋体" w:hAnsi="宋体" w:cs="宋体"/>
          <w:b/>
          <w:sz w:val="32"/>
          <w:szCs w:val="32"/>
        </w:rPr>
        <w:t>正（副）本</w:t>
      </w:r>
    </w:p>
    <w:p w14:paraId="0326F329">
      <w:pPr>
        <w:spacing w:line="360" w:lineRule="auto"/>
        <w:rPr>
          <w:rFonts w:ascii="宋体" w:hAnsi="宋体" w:cs="宋体"/>
          <w:sz w:val="28"/>
          <w:szCs w:val="28"/>
        </w:rPr>
      </w:pPr>
    </w:p>
    <w:p w14:paraId="084B1290">
      <w:pPr>
        <w:spacing w:after="120" w:line="900" w:lineRule="exact"/>
        <w:jc w:val="center"/>
        <w:rPr>
          <w:rFonts w:ascii="宋体" w:hAnsi="宋体" w:cs="宋体"/>
          <w:b/>
          <w:sz w:val="40"/>
          <w:szCs w:val="40"/>
        </w:rPr>
      </w:pPr>
      <w:r>
        <w:rPr>
          <w:rFonts w:hint="eastAsia" w:ascii="宋体" w:hAnsi="宋体" w:cs="宋体"/>
          <w:b/>
          <w:sz w:val="40"/>
          <w:szCs w:val="40"/>
        </w:rPr>
        <w:t>宁波大学后勤零星维修服务采购项目</w:t>
      </w:r>
    </w:p>
    <w:p w14:paraId="4313C74D">
      <w:pPr>
        <w:spacing w:line="360" w:lineRule="auto"/>
        <w:jc w:val="center"/>
        <w:rPr>
          <w:rFonts w:ascii="宋体" w:hAnsi="宋体" w:cs="宋体"/>
          <w:sz w:val="36"/>
          <w:szCs w:val="36"/>
          <w:u w:val="single"/>
        </w:rPr>
      </w:pPr>
    </w:p>
    <w:p w14:paraId="68D1AD27">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NBITC-202530045G</w:t>
      </w:r>
    </w:p>
    <w:p w14:paraId="4EEC9A11">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65DF6367">
      <w:pPr>
        <w:rPr>
          <w:rFonts w:ascii="宋体" w:hAnsi="宋体" w:cs="宋体"/>
          <w:sz w:val="28"/>
          <w:szCs w:val="28"/>
        </w:rPr>
      </w:pPr>
    </w:p>
    <w:p w14:paraId="45F54F78">
      <w:pPr>
        <w:spacing w:line="360" w:lineRule="auto"/>
        <w:jc w:val="center"/>
        <w:rPr>
          <w:rFonts w:ascii="宋体" w:hAnsi="宋体" w:cs="宋体"/>
          <w:sz w:val="36"/>
          <w:szCs w:val="36"/>
        </w:rPr>
      </w:pPr>
      <w:r>
        <w:rPr>
          <w:rFonts w:hint="eastAsia" w:ascii="宋体" w:hAnsi="宋体" w:cs="宋体"/>
          <w:sz w:val="36"/>
          <w:szCs w:val="36"/>
        </w:rPr>
        <w:t>（报价文件）</w:t>
      </w:r>
    </w:p>
    <w:p w14:paraId="6EF67B65">
      <w:pPr>
        <w:jc w:val="center"/>
        <w:rPr>
          <w:rFonts w:ascii="宋体" w:hAnsi="宋体" w:cs="宋体"/>
          <w:sz w:val="28"/>
          <w:szCs w:val="28"/>
        </w:rPr>
      </w:pPr>
    </w:p>
    <w:p w14:paraId="00E8B281">
      <w:pPr>
        <w:spacing w:line="360" w:lineRule="auto"/>
        <w:jc w:val="center"/>
        <w:rPr>
          <w:rFonts w:ascii="宋体" w:hAnsi="宋体" w:cs="宋体"/>
          <w:b/>
          <w:sz w:val="72"/>
          <w:szCs w:val="72"/>
        </w:rPr>
      </w:pPr>
    </w:p>
    <w:p w14:paraId="7A14A60C">
      <w:pPr>
        <w:spacing w:line="360" w:lineRule="auto"/>
        <w:jc w:val="center"/>
        <w:rPr>
          <w:rFonts w:ascii="宋体" w:hAnsi="宋体" w:cs="宋体"/>
          <w:b/>
          <w:sz w:val="72"/>
          <w:szCs w:val="72"/>
        </w:rPr>
      </w:pPr>
      <w:r>
        <w:rPr>
          <w:rFonts w:hint="eastAsia" w:ascii="宋体" w:hAnsi="宋体" w:cs="宋体"/>
          <w:b/>
          <w:sz w:val="72"/>
          <w:szCs w:val="72"/>
        </w:rPr>
        <w:t>投标文件</w:t>
      </w:r>
    </w:p>
    <w:p w14:paraId="05331A7E">
      <w:pPr>
        <w:spacing w:line="360" w:lineRule="auto"/>
        <w:jc w:val="center"/>
        <w:rPr>
          <w:rFonts w:ascii="宋体" w:hAnsi="宋体" w:cs="宋体"/>
          <w:sz w:val="36"/>
          <w:szCs w:val="36"/>
        </w:rPr>
      </w:pPr>
    </w:p>
    <w:p w14:paraId="148C03A8">
      <w:pPr>
        <w:spacing w:line="360" w:lineRule="auto"/>
        <w:jc w:val="center"/>
        <w:rPr>
          <w:rFonts w:ascii="宋体" w:hAnsi="宋体" w:cs="宋体"/>
          <w:sz w:val="36"/>
          <w:szCs w:val="36"/>
        </w:rPr>
      </w:pPr>
    </w:p>
    <w:p w14:paraId="5A74FA21">
      <w:pPr>
        <w:spacing w:line="360" w:lineRule="auto"/>
        <w:jc w:val="center"/>
        <w:rPr>
          <w:rFonts w:ascii="宋体" w:hAnsi="宋体" w:cs="宋体"/>
          <w:sz w:val="36"/>
          <w:szCs w:val="36"/>
        </w:rPr>
      </w:pPr>
    </w:p>
    <w:p w14:paraId="54ACA35F">
      <w:pPr>
        <w:spacing w:line="360" w:lineRule="auto"/>
        <w:jc w:val="center"/>
        <w:rPr>
          <w:rFonts w:ascii="宋体" w:hAnsi="宋体" w:cs="宋体"/>
          <w:sz w:val="36"/>
          <w:szCs w:val="36"/>
        </w:rPr>
      </w:pPr>
    </w:p>
    <w:p w14:paraId="7E04561D">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0768983D">
      <w:pPr>
        <w:pStyle w:val="28"/>
        <w:ind w:left="101" w:leftChars="48" w:firstLine="1920" w:firstLineChars="800"/>
        <w:jc w:val="left"/>
        <w:rPr>
          <w:rFonts w:hAnsi="宋体" w:cs="宋体"/>
          <w:kern w:val="2"/>
          <w:szCs w:val="28"/>
          <w:u w:val="single"/>
        </w:rPr>
      </w:pPr>
    </w:p>
    <w:p w14:paraId="52A51FD2">
      <w:pPr>
        <w:pStyle w:val="265"/>
        <w:jc w:val="center"/>
        <w:rPr>
          <w:rStyle w:val="118"/>
          <w:rFonts w:ascii="宋体" w:hAnsi="宋体" w:cs="宋体"/>
          <w:b w:val="0"/>
          <w:sz w:val="32"/>
          <w:szCs w:val="32"/>
        </w:rPr>
      </w:pPr>
      <w:bookmarkStart w:id="49" w:name="_Toc4975"/>
      <w:bookmarkStart w:id="50" w:name="_Toc21541029"/>
      <w:bookmarkStart w:id="51" w:name="_Toc44162160"/>
      <w:bookmarkStart w:id="52" w:name="_Toc443468294"/>
      <w:r>
        <w:rPr>
          <w:rStyle w:val="118"/>
          <w:rFonts w:hint="eastAsia" w:ascii="宋体" w:hAnsi="宋体" w:cs="宋体"/>
          <w:b w:val="0"/>
          <w:sz w:val="32"/>
          <w:szCs w:val="32"/>
        </w:rPr>
        <w:t>年  月  日</w:t>
      </w:r>
      <w:bookmarkEnd w:id="49"/>
      <w:bookmarkEnd w:id="50"/>
      <w:bookmarkEnd w:id="51"/>
      <w:bookmarkEnd w:id="52"/>
    </w:p>
    <w:bookmarkEnd w:id="43"/>
    <w:bookmarkEnd w:id="44"/>
    <w:p w14:paraId="23C295F4">
      <w:pPr>
        <w:rPr>
          <w:rFonts w:ascii="宋体" w:hAnsi="宋体" w:cs="宋体"/>
          <w:b/>
          <w:szCs w:val="21"/>
        </w:rPr>
      </w:pPr>
      <w:bookmarkStart w:id="53" w:name="_Toc14907"/>
      <w:bookmarkStart w:id="54" w:name="_Toc44162161"/>
      <w:bookmarkStart w:id="55" w:name="_Toc21541030"/>
      <w:r>
        <w:rPr>
          <w:rFonts w:hint="eastAsia" w:ascii="宋体" w:hAnsi="宋体" w:cs="宋体"/>
          <w:b/>
          <w:szCs w:val="21"/>
        </w:rPr>
        <w:br w:type="page"/>
      </w:r>
    </w:p>
    <w:p w14:paraId="7AFF833C">
      <w:pPr>
        <w:spacing w:line="400" w:lineRule="exact"/>
        <w:jc w:val="center"/>
        <w:rPr>
          <w:rFonts w:ascii="宋体" w:hAnsi="宋体" w:cs="宋体"/>
          <w:b/>
          <w:szCs w:val="21"/>
        </w:rPr>
      </w:pPr>
      <w:r>
        <w:rPr>
          <w:rFonts w:hint="eastAsia" w:ascii="宋体" w:hAnsi="宋体" w:cs="宋体"/>
          <w:b/>
          <w:szCs w:val="21"/>
        </w:rPr>
        <w:t>C1</w:t>
      </w:r>
      <w:bookmarkEnd w:id="53"/>
      <w:bookmarkEnd w:id="54"/>
      <w:bookmarkEnd w:id="55"/>
      <w:bookmarkStart w:id="56" w:name="_Toc14922"/>
      <w:bookmarkStart w:id="57" w:name="_Toc21541032"/>
      <w:bookmarkStart w:id="58" w:name="_Toc44162162"/>
      <w:r>
        <w:rPr>
          <w:rFonts w:hint="eastAsia" w:ascii="宋体" w:hAnsi="宋体" w:cs="宋体"/>
          <w:b/>
          <w:szCs w:val="21"/>
        </w:rPr>
        <w:t>.开标一览表</w:t>
      </w:r>
    </w:p>
    <w:p w14:paraId="375A8D95">
      <w:pPr>
        <w:pStyle w:val="19"/>
        <w:spacing w:line="400" w:lineRule="exact"/>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宁波大学后勤零星维修服务采购项目</w:t>
      </w:r>
      <w:r>
        <w:rPr>
          <w:rFonts w:hint="eastAsia" w:ascii="宋体" w:hAnsi="宋体" w:eastAsia="宋体" w:cs="宋体"/>
          <w:sz w:val="21"/>
          <w:szCs w:val="21"/>
        </w:rPr>
        <w:t xml:space="preserve">              </w:t>
      </w:r>
    </w:p>
    <w:p w14:paraId="27F65F7A">
      <w:pPr>
        <w:pStyle w:val="19"/>
        <w:spacing w:line="400" w:lineRule="exact"/>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NBITC-202530045G</w:t>
      </w: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3938"/>
        <w:gridCol w:w="2115"/>
        <w:gridCol w:w="2115"/>
      </w:tblGrid>
      <w:tr w14:paraId="0CC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pct"/>
            <w:vAlign w:val="center"/>
          </w:tcPr>
          <w:p w14:paraId="31B996B3">
            <w:pPr>
              <w:spacing w:line="400" w:lineRule="exact"/>
              <w:jc w:val="center"/>
              <w:rPr>
                <w:rFonts w:ascii="宋体" w:hAnsi="宋体" w:cs="宋体"/>
                <w:b/>
                <w:szCs w:val="21"/>
              </w:rPr>
            </w:pPr>
            <w:r>
              <w:rPr>
                <w:rFonts w:hint="eastAsia" w:ascii="宋体" w:hAnsi="宋体" w:cs="宋体"/>
                <w:b/>
                <w:szCs w:val="21"/>
              </w:rPr>
              <w:t>标项</w:t>
            </w:r>
          </w:p>
        </w:tc>
        <w:tc>
          <w:tcPr>
            <w:tcW w:w="2147" w:type="pct"/>
            <w:vAlign w:val="center"/>
          </w:tcPr>
          <w:p w14:paraId="37D72087">
            <w:pPr>
              <w:spacing w:line="400" w:lineRule="exact"/>
              <w:jc w:val="center"/>
              <w:rPr>
                <w:rFonts w:ascii="宋体" w:hAnsi="宋体" w:cs="宋体"/>
                <w:b/>
                <w:szCs w:val="21"/>
              </w:rPr>
            </w:pPr>
            <w:r>
              <w:rPr>
                <w:rFonts w:hint="eastAsia" w:ascii="宋体" w:hAnsi="宋体" w:cs="宋体"/>
                <w:b/>
                <w:szCs w:val="21"/>
              </w:rPr>
              <w:t>服务名称</w:t>
            </w:r>
          </w:p>
        </w:tc>
        <w:tc>
          <w:tcPr>
            <w:tcW w:w="1153" w:type="pct"/>
            <w:vAlign w:val="center"/>
          </w:tcPr>
          <w:p w14:paraId="5307AA2B">
            <w:pPr>
              <w:spacing w:line="400" w:lineRule="exact"/>
              <w:jc w:val="center"/>
              <w:rPr>
                <w:rFonts w:ascii="宋体" w:hAnsi="宋体" w:cs="宋体"/>
                <w:b/>
                <w:szCs w:val="21"/>
              </w:rPr>
            </w:pPr>
            <w:r>
              <w:rPr>
                <w:rFonts w:hint="eastAsia" w:ascii="宋体" w:hAnsi="宋体" w:cs="宋体"/>
                <w:b/>
                <w:szCs w:val="21"/>
              </w:rPr>
              <w:t>投标报价</w:t>
            </w:r>
          </w:p>
          <w:p w14:paraId="68180644">
            <w:pPr>
              <w:spacing w:line="400" w:lineRule="exact"/>
              <w:jc w:val="center"/>
              <w:rPr>
                <w:rFonts w:ascii="宋体" w:hAnsi="宋体" w:cs="宋体"/>
                <w:b/>
                <w:szCs w:val="21"/>
              </w:rPr>
            </w:pPr>
            <w:r>
              <w:rPr>
                <w:rFonts w:hint="eastAsia" w:ascii="宋体" w:hAnsi="宋体" w:cs="宋体"/>
                <w:b/>
                <w:szCs w:val="21"/>
              </w:rPr>
              <w:t>（小写：下浮率%）</w:t>
            </w:r>
          </w:p>
        </w:tc>
        <w:tc>
          <w:tcPr>
            <w:tcW w:w="1153" w:type="pct"/>
            <w:vAlign w:val="center"/>
          </w:tcPr>
          <w:p w14:paraId="7CB545F3">
            <w:pPr>
              <w:spacing w:line="400" w:lineRule="exact"/>
              <w:jc w:val="center"/>
              <w:rPr>
                <w:rFonts w:ascii="宋体" w:hAnsi="宋体" w:cs="宋体"/>
                <w:b/>
                <w:szCs w:val="21"/>
              </w:rPr>
            </w:pPr>
            <w:r>
              <w:rPr>
                <w:rFonts w:hint="eastAsia" w:ascii="宋体" w:hAnsi="宋体" w:cs="宋体"/>
                <w:b/>
                <w:szCs w:val="21"/>
              </w:rPr>
              <w:t>投标报价</w:t>
            </w:r>
          </w:p>
          <w:p w14:paraId="51498705">
            <w:pPr>
              <w:spacing w:line="400" w:lineRule="exact"/>
              <w:jc w:val="center"/>
              <w:rPr>
                <w:rFonts w:ascii="宋体" w:hAnsi="宋体" w:cs="宋体"/>
                <w:b/>
                <w:szCs w:val="21"/>
              </w:rPr>
            </w:pPr>
            <w:r>
              <w:rPr>
                <w:rFonts w:hint="eastAsia" w:ascii="宋体" w:hAnsi="宋体" w:cs="宋体"/>
                <w:b/>
                <w:szCs w:val="21"/>
              </w:rPr>
              <w:t>（大写：下浮率%）</w:t>
            </w:r>
          </w:p>
        </w:tc>
      </w:tr>
      <w:tr w14:paraId="4E1C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pct"/>
            <w:vAlign w:val="center"/>
          </w:tcPr>
          <w:p w14:paraId="46D3E27B">
            <w:pPr>
              <w:spacing w:line="400" w:lineRule="exact"/>
              <w:jc w:val="center"/>
              <w:rPr>
                <w:rFonts w:ascii="宋体" w:hAnsi="宋体" w:cs="宋体"/>
                <w:szCs w:val="21"/>
              </w:rPr>
            </w:pPr>
            <w:r>
              <w:rPr>
                <w:rFonts w:hint="eastAsia" w:ascii="宋体" w:hAnsi="宋体" w:cs="宋体"/>
                <w:szCs w:val="21"/>
              </w:rPr>
              <w:t>一</w:t>
            </w:r>
          </w:p>
        </w:tc>
        <w:tc>
          <w:tcPr>
            <w:tcW w:w="2147" w:type="pct"/>
            <w:vAlign w:val="center"/>
          </w:tcPr>
          <w:p w14:paraId="49A4661E">
            <w:pPr>
              <w:spacing w:line="400" w:lineRule="exact"/>
              <w:jc w:val="center"/>
              <w:rPr>
                <w:rFonts w:ascii="宋体" w:hAnsi="宋体" w:cs="宋体"/>
                <w:szCs w:val="21"/>
              </w:rPr>
            </w:pPr>
            <w:r>
              <w:rPr>
                <w:rFonts w:hint="eastAsia" w:ascii="宋体" w:hAnsi="宋体" w:cs="宋体"/>
                <w:szCs w:val="21"/>
              </w:rPr>
              <w:t>宁波大学后勤零星维修服务</w:t>
            </w:r>
          </w:p>
        </w:tc>
        <w:tc>
          <w:tcPr>
            <w:tcW w:w="1153" w:type="pct"/>
            <w:vAlign w:val="center"/>
          </w:tcPr>
          <w:p w14:paraId="42EE7A25">
            <w:pPr>
              <w:spacing w:line="400" w:lineRule="exact"/>
              <w:jc w:val="center"/>
              <w:rPr>
                <w:rFonts w:ascii="宋体" w:hAnsi="宋体" w:cs="宋体"/>
                <w:szCs w:val="21"/>
              </w:rPr>
            </w:pPr>
          </w:p>
        </w:tc>
        <w:tc>
          <w:tcPr>
            <w:tcW w:w="1153" w:type="pct"/>
            <w:vAlign w:val="center"/>
          </w:tcPr>
          <w:p w14:paraId="51D0B0D6">
            <w:pPr>
              <w:spacing w:line="400" w:lineRule="exact"/>
              <w:jc w:val="center"/>
              <w:rPr>
                <w:rFonts w:ascii="宋体" w:hAnsi="宋体" w:cs="宋体"/>
                <w:szCs w:val="21"/>
              </w:rPr>
            </w:pPr>
          </w:p>
        </w:tc>
      </w:tr>
    </w:tbl>
    <w:p w14:paraId="451509CF">
      <w:pPr>
        <w:snapToGrid w:val="0"/>
        <w:spacing w:line="400" w:lineRule="exact"/>
        <w:jc w:val="left"/>
        <w:rPr>
          <w:rFonts w:ascii="宋体" w:hAnsi="宋体" w:cs="宋体"/>
        </w:rPr>
      </w:pPr>
      <w:r>
        <w:rPr>
          <w:rFonts w:hint="eastAsia" w:ascii="宋体" w:hAnsi="宋体" w:cs="宋体"/>
        </w:rPr>
        <w:t xml:space="preserve">注: </w:t>
      </w:r>
      <w:r>
        <w:rPr>
          <w:rFonts w:hint="eastAsia" w:ascii="宋体" w:hAnsi="宋体" w:cs="宋体"/>
          <w:szCs w:val="21"/>
        </w:rPr>
        <w:t>投标文件中开标一览表内容与政采云系统“开标一览表”中录入的报价内容不一致的，以投标文件中开标一览表为准。</w:t>
      </w:r>
    </w:p>
    <w:p w14:paraId="53261E91">
      <w:pPr>
        <w:snapToGrid w:val="0"/>
        <w:spacing w:line="400" w:lineRule="exact"/>
        <w:rPr>
          <w:rFonts w:ascii="宋体" w:hAnsi="宋体" w:cs="宋体"/>
          <w:szCs w:val="21"/>
          <w:u w:val="single"/>
        </w:rPr>
      </w:pPr>
    </w:p>
    <w:p w14:paraId="786F8EBE">
      <w:pPr>
        <w:spacing w:line="400" w:lineRule="exact"/>
        <w:jc w:val="left"/>
        <w:rPr>
          <w:rFonts w:ascii="宋体" w:hAnsi="宋体" w:cs="宋体"/>
          <w:szCs w:val="21"/>
        </w:rPr>
      </w:pPr>
      <w:r>
        <w:rPr>
          <w:rFonts w:hint="eastAsia" w:ascii="宋体" w:hAnsi="宋体" w:cs="宋体"/>
          <w:szCs w:val="21"/>
        </w:rPr>
        <w:t>供应商（盖章）：</w:t>
      </w:r>
    </w:p>
    <w:p w14:paraId="6AC408B4">
      <w:pPr>
        <w:spacing w:line="400" w:lineRule="exact"/>
        <w:rPr>
          <w:rFonts w:ascii="宋体" w:hAnsi="宋体" w:cs="宋体"/>
          <w:szCs w:val="21"/>
          <w:u w:val="single"/>
        </w:rPr>
      </w:pPr>
      <w:r>
        <w:rPr>
          <w:rFonts w:hint="eastAsia" w:ascii="宋体" w:hAnsi="宋体" w:cs="宋体"/>
          <w:szCs w:val="21"/>
        </w:rPr>
        <w:t>日          期：</w:t>
      </w:r>
    </w:p>
    <w:p w14:paraId="7D8EE0FD">
      <w:pPr>
        <w:rPr>
          <w:rFonts w:ascii="宋体" w:hAnsi="宋体" w:cs="宋体"/>
          <w:szCs w:val="21"/>
        </w:rPr>
      </w:pPr>
      <w:r>
        <w:rPr>
          <w:rFonts w:hint="eastAsia" w:hAnsi="宋体" w:cs="宋体"/>
          <w:b/>
          <w:szCs w:val="21"/>
        </w:rPr>
        <w:br w:type="page"/>
      </w:r>
    </w:p>
    <w:bookmarkEnd w:id="56"/>
    <w:bookmarkEnd w:id="57"/>
    <w:bookmarkEnd w:id="58"/>
    <w:p w14:paraId="6D5A56EC">
      <w:pPr>
        <w:spacing w:line="400" w:lineRule="exact"/>
        <w:jc w:val="center"/>
        <w:rPr>
          <w:rFonts w:hAnsi="宋体" w:cs="宋体"/>
          <w:sz w:val="36"/>
          <w:szCs w:val="36"/>
        </w:rPr>
      </w:pPr>
      <w:bookmarkStart w:id="59" w:name="_Toc21541033"/>
      <w:bookmarkStart w:id="60" w:name="_Toc44162163"/>
      <w:bookmarkStart w:id="61" w:name="_Toc26806"/>
      <w:r>
        <w:rPr>
          <w:rFonts w:hint="eastAsia" w:ascii="宋体" w:hAnsi="宋体" w:cs="宋体"/>
          <w:b/>
          <w:szCs w:val="21"/>
        </w:rPr>
        <w:t>C2.招标文件要求提供的和供应商认为需要的其他资料（如有，请提供）</w:t>
      </w:r>
      <w:bookmarkEnd w:id="59"/>
      <w:bookmarkEnd w:id="60"/>
      <w:bookmarkEnd w:id="61"/>
      <w:r>
        <w:rPr>
          <w:rFonts w:hint="eastAsia" w:ascii="宋体" w:hAnsi="宋体" w:cs="宋体"/>
          <w:b/>
          <w:szCs w:val="21"/>
        </w:rPr>
        <w:t>。</w:t>
      </w:r>
    </w:p>
    <w:sectPr>
      <w:pgSz w:w="11905" w:h="16838"/>
      <w:pgMar w:top="1474" w:right="1474" w:bottom="1474" w:left="1474" w:header="907" w:footer="850"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929B">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20AD">
    <w:pPr>
      <w:pStyle w:val="31"/>
      <w:framePr w:wrap="around" w:vAnchor="text" w:hAnchor="margin" w:xAlign="center" w:y="1"/>
      <w:rPr>
        <w:rStyle w:val="56"/>
      </w:rPr>
    </w:pPr>
    <w:r>
      <w:fldChar w:fldCharType="begin"/>
    </w:r>
    <w:r>
      <w:rPr>
        <w:rStyle w:val="56"/>
      </w:rPr>
      <w:instrText xml:space="preserve">PAGE  </w:instrText>
    </w:r>
    <w:r>
      <w:fldChar w:fldCharType="separate"/>
    </w:r>
    <w:r>
      <w:rPr>
        <w:vanish/>
      </w:rPr>
      <w:t xml:space="preserve"> </w:t>
    </w:r>
    <w:r>
      <w:fldChar w:fldCharType="end"/>
    </w:r>
  </w:p>
  <w:p w14:paraId="551F618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44C6">
    <w:pPr>
      <w:pStyle w:val="31"/>
      <w:framePr w:w="333" w:h="340" w:hRule="exact" w:wrap="around" w:vAnchor="text" w:hAnchor="page" w:x="5726" w:y="-67"/>
      <w:rPr>
        <w:rStyle w:val="56"/>
        <w:sz w:val="21"/>
        <w:szCs w:val="21"/>
      </w:rPr>
    </w:pPr>
    <w:r>
      <w:fldChar w:fldCharType="begin"/>
    </w:r>
    <w:r>
      <w:rPr>
        <w:rStyle w:val="56"/>
      </w:rPr>
      <w:instrText xml:space="preserve">PAGE  </w:instrText>
    </w:r>
    <w:r>
      <w:fldChar w:fldCharType="separate"/>
    </w:r>
    <w:r>
      <w:rPr>
        <w:rStyle w:val="56"/>
      </w:rPr>
      <w:t>3</w:t>
    </w:r>
    <w:r>
      <w:fldChar w:fldCharType="end"/>
    </w:r>
    <w:r>
      <w:rPr>
        <w:rFonts w:hint="eastAsia"/>
      </w:rPr>
      <w:t xml:space="preserve"> </w:t>
    </w:r>
  </w:p>
  <w:p w14:paraId="52FA4E26">
    <w:pPr>
      <w:pStyle w:val="31"/>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E01A">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31</w:t>
    </w:r>
    <w:r>
      <w:fldChar w:fldCharType="end"/>
    </w:r>
  </w:p>
  <w:p w14:paraId="2D9E0A4E">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A8FB">
    <w:pPr>
      <w:pStyle w:val="31"/>
      <w:framePr w:wrap="around" w:vAnchor="text" w:hAnchor="margin" w:xAlign="center" w:y="-27"/>
      <w:jc w:val="center"/>
      <w:rPr>
        <w:rStyle w:val="56"/>
      </w:rPr>
    </w:pPr>
    <w:r>
      <w:fldChar w:fldCharType="begin"/>
    </w:r>
    <w:r>
      <w:rPr>
        <w:rStyle w:val="56"/>
      </w:rPr>
      <w:instrText xml:space="preserve">PAGE  </w:instrText>
    </w:r>
    <w:r>
      <w:fldChar w:fldCharType="separate"/>
    </w:r>
    <w:r>
      <w:rPr>
        <w:rStyle w:val="56"/>
      </w:rPr>
      <w:t>32</w:t>
    </w:r>
    <w:r>
      <w:fldChar w:fldCharType="end"/>
    </w:r>
  </w:p>
  <w:p w14:paraId="547D59C8">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7BBF">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3"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E7ED">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5"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BBAE">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8"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30CF">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7"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74C8F"/>
    <w:multiLevelType w:val="singleLevel"/>
    <w:tmpl w:val="57A74C8F"/>
    <w:lvl w:ilvl="0" w:tentative="0">
      <w:start w:val="1"/>
      <w:numFmt w:val="chineseCounting"/>
      <w:pStyle w:val="204"/>
      <w:suff w:val="nothing"/>
      <w:lvlText w:val="%1、"/>
      <w:lvlJc w:val="left"/>
      <w:pPr>
        <w:tabs>
          <w:tab w:val="left" w:pos="0"/>
        </w:tabs>
        <w:ind w:left="0" w:firstLine="0"/>
      </w:pPr>
      <w:rPr>
        <w:rFonts w:hint="eastAsia" w:cs="Times New Roman"/>
      </w:rPr>
    </w:lvl>
  </w:abstractNum>
  <w:abstractNum w:abstractNumId="1">
    <w:nsid w:val="740A61AC"/>
    <w:multiLevelType w:val="multilevel"/>
    <w:tmpl w:val="740A61AC"/>
    <w:lvl w:ilvl="0" w:tentative="0">
      <w:start w:val="1"/>
      <w:numFmt w:val="decimalZero"/>
      <w:pStyle w:val="201"/>
      <w:lvlText w:val="【第%1条】"/>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mQ0OTI3ODRmMWE2MzA0ZGU1ZTdlMmNiMGZkZjkifQ=="/>
  </w:docVars>
  <w:rsids>
    <w:rsidRoot w:val="00D719E6"/>
    <w:rsid w:val="00002915"/>
    <w:rsid w:val="00006ACD"/>
    <w:rsid w:val="00007CA2"/>
    <w:rsid w:val="00012DFF"/>
    <w:rsid w:val="00022CD2"/>
    <w:rsid w:val="00031597"/>
    <w:rsid w:val="00035577"/>
    <w:rsid w:val="00041187"/>
    <w:rsid w:val="00045955"/>
    <w:rsid w:val="00045D27"/>
    <w:rsid w:val="00050224"/>
    <w:rsid w:val="00053DE2"/>
    <w:rsid w:val="00057DCB"/>
    <w:rsid w:val="000608D9"/>
    <w:rsid w:val="00061B1B"/>
    <w:rsid w:val="000663C7"/>
    <w:rsid w:val="00066FE0"/>
    <w:rsid w:val="00067550"/>
    <w:rsid w:val="0007014E"/>
    <w:rsid w:val="00074072"/>
    <w:rsid w:val="00077396"/>
    <w:rsid w:val="00077D6D"/>
    <w:rsid w:val="00077FE7"/>
    <w:rsid w:val="00090FCE"/>
    <w:rsid w:val="000A0674"/>
    <w:rsid w:val="000A69C1"/>
    <w:rsid w:val="000A7571"/>
    <w:rsid w:val="000B2FA6"/>
    <w:rsid w:val="000B5713"/>
    <w:rsid w:val="000C043D"/>
    <w:rsid w:val="000C3222"/>
    <w:rsid w:val="000C4FCF"/>
    <w:rsid w:val="000C7437"/>
    <w:rsid w:val="000D5401"/>
    <w:rsid w:val="000D6127"/>
    <w:rsid w:val="000E41BB"/>
    <w:rsid w:val="000E6723"/>
    <w:rsid w:val="0010334D"/>
    <w:rsid w:val="001055FB"/>
    <w:rsid w:val="00105E58"/>
    <w:rsid w:val="00106A10"/>
    <w:rsid w:val="0011197E"/>
    <w:rsid w:val="00122092"/>
    <w:rsid w:val="00122D89"/>
    <w:rsid w:val="001239E7"/>
    <w:rsid w:val="001315D9"/>
    <w:rsid w:val="00137A0D"/>
    <w:rsid w:val="001465F3"/>
    <w:rsid w:val="00150B2A"/>
    <w:rsid w:val="00152C87"/>
    <w:rsid w:val="00153769"/>
    <w:rsid w:val="00154438"/>
    <w:rsid w:val="00154546"/>
    <w:rsid w:val="00154923"/>
    <w:rsid w:val="00163CA2"/>
    <w:rsid w:val="001647EC"/>
    <w:rsid w:val="0016520A"/>
    <w:rsid w:val="00166796"/>
    <w:rsid w:val="001673C4"/>
    <w:rsid w:val="00172386"/>
    <w:rsid w:val="00186587"/>
    <w:rsid w:val="001901BF"/>
    <w:rsid w:val="00191244"/>
    <w:rsid w:val="00193ABA"/>
    <w:rsid w:val="00194FEA"/>
    <w:rsid w:val="00196574"/>
    <w:rsid w:val="00197604"/>
    <w:rsid w:val="001A0516"/>
    <w:rsid w:val="001A058B"/>
    <w:rsid w:val="001A21D1"/>
    <w:rsid w:val="001B18BF"/>
    <w:rsid w:val="001C1071"/>
    <w:rsid w:val="001C467B"/>
    <w:rsid w:val="001C4862"/>
    <w:rsid w:val="001C63D3"/>
    <w:rsid w:val="001C6EA2"/>
    <w:rsid w:val="001C7A19"/>
    <w:rsid w:val="001C7BB8"/>
    <w:rsid w:val="001D03C6"/>
    <w:rsid w:val="001D0883"/>
    <w:rsid w:val="001D0E3D"/>
    <w:rsid w:val="001D160F"/>
    <w:rsid w:val="001D1799"/>
    <w:rsid w:val="001E2032"/>
    <w:rsid w:val="001E381F"/>
    <w:rsid w:val="001E47A6"/>
    <w:rsid w:val="001E560B"/>
    <w:rsid w:val="001E60CF"/>
    <w:rsid w:val="001F3A94"/>
    <w:rsid w:val="001F441F"/>
    <w:rsid w:val="001F5ECF"/>
    <w:rsid w:val="0020331E"/>
    <w:rsid w:val="00205824"/>
    <w:rsid w:val="00212513"/>
    <w:rsid w:val="00212C0B"/>
    <w:rsid w:val="00213255"/>
    <w:rsid w:val="002220F8"/>
    <w:rsid w:val="002223A0"/>
    <w:rsid w:val="002267AA"/>
    <w:rsid w:val="00230C3A"/>
    <w:rsid w:val="00233AED"/>
    <w:rsid w:val="00241995"/>
    <w:rsid w:val="00242293"/>
    <w:rsid w:val="00243EA5"/>
    <w:rsid w:val="00244A66"/>
    <w:rsid w:val="00246128"/>
    <w:rsid w:val="00250831"/>
    <w:rsid w:val="0025509C"/>
    <w:rsid w:val="00260BC0"/>
    <w:rsid w:val="00261134"/>
    <w:rsid w:val="002612D9"/>
    <w:rsid w:val="00261F7B"/>
    <w:rsid w:val="00266980"/>
    <w:rsid w:val="00267BAC"/>
    <w:rsid w:val="00272740"/>
    <w:rsid w:val="00273A41"/>
    <w:rsid w:val="00273D82"/>
    <w:rsid w:val="002743E6"/>
    <w:rsid w:val="00287589"/>
    <w:rsid w:val="00291CF7"/>
    <w:rsid w:val="00293EB8"/>
    <w:rsid w:val="00293FD0"/>
    <w:rsid w:val="00297762"/>
    <w:rsid w:val="002A0831"/>
    <w:rsid w:val="002A208B"/>
    <w:rsid w:val="002A49C9"/>
    <w:rsid w:val="002A4B11"/>
    <w:rsid w:val="002A521B"/>
    <w:rsid w:val="002B2CB5"/>
    <w:rsid w:val="002B3E59"/>
    <w:rsid w:val="002B6FBD"/>
    <w:rsid w:val="002B74A2"/>
    <w:rsid w:val="002C0541"/>
    <w:rsid w:val="002C7EA4"/>
    <w:rsid w:val="002E5815"/>
    <w:rsid w:val="002E604F"/>
    <w:rsid w:val="002F13E0"/>
    <w:rsid w:val="002F6358"/>
    <w:rsid w:val="00300554"/>
    <w:rsid w:val="003057E3"/>
    <w:rsid w:val="00305879"/>
    <w:rsid w:val="00306664"/>
    <w:rsid w:val="00307061"/>
    <w:rsid w:val="00311F9C"/>
    <w:rsid w:val="00316D25"/>
    <w:rsid w:val="003235E1"/>
    <w:rsid w:val="00335B18"/>
    <w:rsid w:val="00335FB8"/>
    <w:rsid w:val="00341336"/>
    <w:rsid w:val="00346A99"/>
    <w:rsid w:val="0035329F"/>
    <w:rsid w:val="003551AA"/>
    <w:rsid w:val="00356711"/>
    <w:rsid w:val="00356CB4"/>
    <w:rsid w:val="003643FC"/>
    <w:rsid w:val="0036671E"/>
    <w:rsid w:val="00374EA0"/>
    <w:rsid w:val="00381C5B"/>
    <w:rsid w:val="0038207F"/>
    <w:rsid w:val="00387B82"/>
    <w:rsid w:val="00391E6D"/>
    <w:rsid w:val="00395E54"/>
    <w:rsid w:val="00397715"/>
    <w:rsid w:val="003A002D"/>
    <w:rsid w:val="003A5AB8"/>
    <w:rsid w:val="003A7CFD"/>
    <w:rsid w:val="003B0995"/>
    <w:rsid w:val="003C4EE8"/>
    <w:rsid w:val="003C5F1F"/>
    <w:rsid w:val="003D21B2"/>
    <w:rsid w:val="003D23B7"/>
    <w:rsid w:val="003D27C0"/>
    <w:rsid w:val="003D401D"/>
    <w:rsid w:val="003D6C60"/>
    <w:rsid w:val="003E3EE1"/>
    <w:rsid w:val="003F14D6"/>
    <w:rsid w:val="003F20B3"/>
    <w:rsid w:val="003F6E4E"/>
    <w:rsid w:val="004022A0"/>
    <w:rsid w:val="00412574"/>
    <w:rsid w:val="00414845"/>
    <w:rsid w:val="00425D45"/>
    <w:rsid w:val="004278E6"/>
    <w:rsid w:val="00434BE0"/>
    <w:rsid w:val="00441919"/>
    <w:rsid w:val="004557BB"/>
    <w:rsid w:val="00455D3A"/>
    <w:rsid w:val="004562C7"/>
    <w:rsid w:val="00465DBB"/>
    <w:rsid w:val="00466D8C"/>
    <w:rsid w:val="00470E58"/>
    <w:rsid w:val="00482256"/>
    <w:rsid w:val="00495264"/>
    <w:rsid w:val="004A2C02"/>
    <w:rsid w:val="004B2A54"/>
    <w:rsid w:val="004B57CF"/>
    <w:rsid w:val="004B6A71"/>
    <w:rsid w:val="004C56EE"/>
    <w:rsid w:val="004D6E7D"/>
    <w:rsid w:val="004D7775"/>
    <w:rsid w:val="004E08AF"/>
    <w:rsid w:val="004F4146"/>
    <w:rsid w:val="004F7823"/>
    <w:rsid w:val="004F7F7E"/>
    <w:rsid w:val="00500138"/>
    <w:rsid w:val="0050345D"/>
    <w:rsid w:val="005062E0"/>
    <w:rsid w:val="00506D40"/>
    <w:rsid w:val="0051065F"/>
    <w:rsid w:val="00511A29"/>
    <w:rsid w:val="00511EB3"/>
    <w:rsid w:val="00512014"/>
    <w:rsid w:val="00515CC4"/>
    <w:rsid w:val="0052024F"/>
    <w:rsid w:val="00523EB0"/>
    <w:rsid w:val="005259C4"/>
    <w:rsid w:val="005311B0"/>
    <w:rsid w:val="00541977"/>
    <w:rsid w:val="005424B1"/>
    <w:rsid w:val="0054415B"/>
    <w:rsid w:val="005450AC"/>
    <w:rsid w:val="005452B2"/>
    <w:rsid w:val="005475DF"/>
    <w:rsid w:val="005524EA"/>
    <w:rsid w:val="005552A0"/>
    <w:rsid w:val="005577C6"/>
    <w:rsid w:val="0056281B"/>
    <w:rsid w:val="00563F8F"/>
    <w:rsid w:val="0056483F"/>
    <w:rsid w:val="005674F7"/>
    <w:rsid w:val="0057305B"/>
    <w:rsid w:val="00580206"/>
    <w:rsid w:val="005810BC"/>
    <w:rsid w:val="005816D1"/>
    <w:rsid w:val="0058607F"/>
    <w:rsid w:val="00587584"/>
    <w:rsid w:val="00587FCA"/>
    <w:rsid w:val="00594357"/>
    <w:rsid w:val="00594ED5"/>
    <w:rsid w:val="0059540B"/>
    <w:rsid w:val="005A1467"/>
    <w:rsid w:val="005A2DDF"/>
    <w:rsid w:val="005A3484"/>
    <w:rsid w:val="005A5FCD"/>
    <w:rsid w:val="005B0F75"/>
    <w:rsid w:val="005B2FA5"/>
    <w:rsid w:val="005B331C"/>
    <w:rsid w:val="005B3A33"/>
    <w:rsid w:val="005B414A"/>
    <w:rsid w:val="005B5673"/>
    <w:rsid w:val="005C1974"/>
    <w:rsid w:val="005C7237"/>
    <w:rsid w:val="005C7DA9"/>
    <w:rsid w:val="005D08C9"/>
    <w:rsid w:val="005D5361"/>
    <w:rsid w:val="005D563A"/>
    <w:rsid w:val="005D5EC3"/>
    <w:rsid w:val="005D60C2"/>
    <w:rsid w:val="005D7E12"/>
    <w:rsid w:val="005E06B3"/>
    <w:rsid w:val="005E0E1F"/>
    <w:rsid w:val="005E6549"/>
    <w:rsid w:val="005E75C5"/>
    <w:rsid w:val="005F220E"/>
    <w:rsid w:val="005F3A10"/>
    <w:rsid w:val="005F3DFD"/>
    <w:rsid w:val="005F46CC"/>
    <w:rsid w:val="005F4E58"/>
    <w:rsid w:val="005F5325"/>
    <w:rsid w:val="005F7E0E"/>
    <w:rsid w:val="00601E80"/>
    <w:rsid w:val="0060217E"/>
    <w:rsid w:val="00602FD8"/>
    <w:rsid w:val="006069DC"/>
    <w:rsid w:val="0061323F"/>
    <w:rsid w:val="006222AE"/>
    <w:rsid w:val="00622D45"/>
    <w:rsid w:val="00624D7E"/>
    <w:rsid w:val="00625B70"/>
    <w:rsid w:val="00626A30"/>
    <w:rsid w:val="00626F6E"/>
    <w:rsid w:val="0063366B"/>
    <w:rsid w:val="006426C8"/>
    <w:rsid w:val="00644294"/>
    <w:rsid w:val="00652CDF"/>
    <w:rsid w:val="006549B0"/>
    <w:rsid w:val="006549E8"/>
    <w:rsid w:val="00655D6E"/>
    <w:rsid w:val="00667CA2"/>
    <w:rsid w:val="0067002A"/>
    <w:rsid w:val="00673D0C"/>
    <w:rsid w:val="00675701"/>
    <w:rsid w:val="006802B4"/>
    <w:rsid w:val="006811C7"/>
    <w:rsid w:val="006813EC"/>
    <w:rsid w:val="006875CE"/>
    <w:rsid w:val="00690E22"/>
    <w:rsid w:val="006A0B17"/>
    <w:rsid w:val="006A22A2"/>
    <w:rsid w:val="006A573F"/>
    <w:rsid w:val="006B773C"/>
    <w:rsid w:val="006C071F"/>
    <w:rsid w:val="006D22C6"/>
    <w:rsid w:val="006D3083"/>
    <w:rsid w:val="006D435C"/>
    <w:rsid w:val="006D633F"/>
    <w:rsid w:val="006F2BEE"/>
    <w:rsid w:val="006F2FD4"/>
    <w:rsid w:val="00702C85"/>
    <w:rsid w:val="007046B3"/>
    <w:rsid w:val="00715CD8"/>
    <w:rsid w:val="00721EEB"/>
    <w:rsid w:val="00722F85"/>
    <w:rsid w:val="007247C1"/>
    <w:rsid w:val="00730294"/>
    <w:rsid w:val="007363F7"/>
    <w:rsid w:val="007405FA"/>
    <w:rsid w:val="00742272"/>
    <w:rsid w:val="00746743"/>
    <w:rsid w:val="00746DB6"/>
    <w:rsid w:val="00750202"/>
    <w:rsid w:val="00753150"/>
    <w:rsid w:val="00754794"/>
    <w:rsid w:val="007550AA"/>
    <w:rsid w:val="00760FF8"/>
    <w:rsid w:val="00762C5B"/>
    <w:rsid w:val="0076399A"/>
    <w:rsid w:val="00772749"/>
    <w:rsid w:val="00774974"/>
    <w:rsid w:val="00780A6F"/>
    <w:rsid w:val="00785E81"/>
    <w:rsid w:val="00787007"/>
    <w:rsid w:val="00787705"/>
    <w:rsid w:val="007920DF"/>
    <w:rsid w:val="00793FB6"/>
    <w:rsid w:val="007A09BC"/>
    <w:rsid w:val="007B3F9B"/>
    <w:rsid w:val="007C07FC"/>
    <w:rsid w:val="007C2604"/>
    <w:rsid w:val="007C2D5A"/>
    <w:rsid w:val="007C2F7C"/>
    <w:rsid w:val="007C345E"/>
    <w:rsid w:val="007C4DD9"/>
    <w:rsid w:val="007E5D2E"/>
    <w:rsid w:val="007E6298"/>
    <w:rsid w:val="007E765D"/>
    <w:rsid w:val="007F56ED"/>
    <w:rsid w:val="008045FB"/>
    <w:rsid w:val="00813DC2"/>
    <w:rsid w:val="0082170A"/>
    <w:rsid w:val="00822A75"/>
    <w:rsid w:val="00827B94"/>
    <w:rsid w:val="00831450"/>
    <w:rsid w:val="00831547"/>
    <w:rsid w:val="00833536"/>
    <w:rsid w:val="00833E78"/>
    <w:rsid w:val="00837F7E"/>
    <w:rsid w:val="008436A7"/>
    <w:rsid w:val="00846B28"/>
    <w:rsid w:val="00851468"/>
    <w:rsid w:val="008628A4"/>
    <w:rsid w:val="008639EC"/>
    <w:rsid w:val="00864EEA"/>
    <w:rsid w:val="008651D7"/>
    <w:rsid w:val="00866258"/>
    <w:rsid w:val="00866FAD"/>
    <w:rsid w:val="00870B38"/>
    <w:rsid w:val="00891427"/>
    <w:rsid w:val="00894A6F"/>
    <w:rsid w:val="008A0834"/>
    <w:rsid w:val="008B27D3"/>
    <w:rsid w:val="008C07BC"/>
    <w:rsid w:val="008C0F26"/>
    <w:rsid w:val="008D1FDE"/>
    <w:rsid w:val="008D6BEA"/>
    <w:rsid w:val="008E266B"/>
    <w:rsid w:val="008E30D5"/>
    <w:rsid w:val="008E73FB"/>
    <w:rsid w:val="008F2B30"/>
    <w:rsid w:val="008F3064"/>
    <w:rsid w:val="008F325C"/>
    <w:rsid w:val="009045CC"/>
    <w:rsid w:val="00904CAE"/>
    <w:rsid w:val="009162D9"/>
    <w:rsid w:val="00917848"/>
    <w:rsid w:val="00921D47"/>
    <w:rsid w:val="009306B1"/>
    <w:rsid w:val="009319FE"/>
    <w:rsid w:val="00935922"/>
    <w:rsid w:val="009421C2"/>
    <w:rsid w:val="00942F73"/>
    <w:rsid w:val="00947ABC"/>
    <w:rsid w:val="009520CE"/>
    <w:rsid w:val="00954901"/>
    <w:rsid w:val="00955F08"/>
    <w:rsid w:val="009570FD"/>
    <w:rsid w:val="009615AD"/>
    <w:rsid w:val="00967443"/>
    <w:rsid w:val="009679AF"/>
    <w:rsid w:val="00974163"/>
    <w:rsid w:val="009760D3"/>
    <w:rsid w:val="00984B58"/>
    <w:rsid w:val="00984D25"/>
    <w:rsid w:val="0099049F"/>
    <w:rsid w:val="00990743"/>
    <w:rsid w:val="00993752"/>
    <w:rsid w:val="00996D0D"/>
    <w:rsid w:val="009A1E37"/>
    <w:rsid w:val="009A3599"/>
    <w:rsid w:val="009A403C"/>
    <w:rsid w:val="009B1EAD"/>
    <w:rsid w:val="009B4B3C"/>
    <w:rsid w:val="009C63F4"/>
    <w:rsid w:val="009C761D"/>
    <w:rsid w:val="009D3D9F"/>
    <w:rsid w:val="009D7823"/>
    <w:rsid w:val="009E308F"/>
    <w:rsid w:val="009E471A"/>
    <w:rsid w:val="009E50AD"/>
    <w:rsid w:val="009F4C02"/>
    <w:rsid w:val="009F63D4"/>
    <w:rsid w:val="009F7249"/>
    <w:rsid w:val="00A01C4B"/>
    <w:rsid w:val="00A06BCC"/>
    <w:rsid w:val="00A10748"/>
    <w:rsid w:val="00A17427"/>
    <w:rsid w:val="00A227D0"/>
    <w:rsid w:val="00A30197"/>
    <w:rsid w:val="00A3282D"/>
    <w:rsid w:val="00A34EC2"/>
    <w:rsid w:val="00A35C38"/>
    <w:rsid w:val="00A44C23"/>
    <w:rsid w:val="00A475B3"/>
    <w:rsid w:val="00A50DCF"/>
    <w:rsid w:val="00A52066"/>
    <w:rsid w:val="00A60EB0"/>
    <w:rsid w:val="00A72CE7"/>
    <w:rsid w:val="00A826CF"/>
    <w:rsid w:val="00A86807"/>
    <w:rsid w:val="00A87ED1"/>
    <w:rsid w:val="00A90183"/>
    <w:rsid w:val="00AA15CF"/>
    <w:rsid w:val="00AB10BD"/>
    <w:rsid w:val="00AB400A"/>
    <w:rsid w:val="00AB748C"/>
    <w:rsid w:val="00AC57BE"/>
    <w:rsid w:val="00AD08FE"/>
    <w:rsid w:val="00AD6C8A"/>
    <w:rsid w:val="00AD7D98"/>
    <w:rsid w:val="00AE380C"/>
    <w:rsid w:val="00AE3987"/>
    <w:rsid w:val="00AE75E1"/>
    <w:rsid w:val="00AF55E9"/>
    <w:rsid w:val="00AF7031"/>
    <w:rsid w:val="00B0211F"/>
    <w:rsid w:val="00B02128"/>
    <w:rsid w:val="00B07E6E"/>
    <w:rsid w:val="00B13074"/>
    <w:rsid w:val="00B20AAC"/>
    <w:rsid w:val="00B22A1B"/>
    <w:rsid w:val="00B25316"/>
    <w:rsid w:val="00B3162A"/>
    <w:rsid w:val="00B42B60"/>
    <w:rsid w:val="00B44B84"/>
    <w:rsid w:val="00B4762A"/>
    <w:rsid w:val="00B47C2F"/>
    <w:rsid w:val="00B510E9"/>
    <w:rsid w:val="00B544B1"/>
    <w:rsid w:val="00B54A6A"/>
    <w:rsid w:val="00B54BD3"/>
    <w:rsid w:val="00B6058D"/>
    <w:rsid w:val="00B748C7"/>
    <w:rsid w:val="00B77E57"/>
    <w:rsid w:val="00B84DCF"/>
    <w:rsid w:val="00B86CCF"/>
    <w:rsid w:val="00B90055"/>
    <w:rsid w:val="00B91EBC"/>
    <w:rsid w:val="00B96C09"/>
    <w:rsid w:val="00B971CD"/>
    <w:rsid w:val="00BA16D9"/>
    <w:rsid w:val="00BA2A7C"/>
    <w:rsid w:val="00BB07D7"/>
    <w:rsid w:val="00BB3570"/>
    <w:rsid w:val="00BC37CE"/>
    <w:rsid w:val="00BC465A"/>
    <w:rsid w:val="00BD02D0"/>
    <w:rsid w:val="00BD12A0"/>
    <w:rsid w:val="00BD2A74"/>
    <w:rsid w:val="00BD3565"/>
    <w:rsid w:val="00BE66F8"/>
    <w:rsid w:val="00BE7D9F"/>
    <w:rsid w:val="00BF73AF"/>
    <w:rsid w:val="00BF76BE"/>
    <w:rsid w:val="00C05DBF"/>
    <w:rsid w:val="00C0623C"/>
    <w:rsid w:val="00C063BF"/>
    <w:rsid w:val="00C14063"/>
    <w:rsid w:val="00C17950"/>
    <w:rsid w:val="00C22D95"/>
    <w:rsid w:val="00C24FC2"/>
    <w:rsid w:val="00C2533B"/>
    <w:rsid w:val="00C30384"/>
    <w:rsid w:val="00C34969"/>
    <w:rsid w:val="00C36823"/>
    <w:rsid w:val="00C372ED"/>
    <w:rsid w:val="00C42863"/>
    <w:rsid w:val="00C433E2"/>
    <w:rsid w:val="00C43814"/>
    <w:rsid w:val="00C47578"/>
    <w:rsid w:val="00C56670"/>
    <w:rsid w:val="00C635B6"/>
    <w:rsid w:val="00C64B09"/>
    <w:rsid w:val="00C73A91"/>
    <w:rsid w:val="00C765D9"/>
    <w:rsid w:val="00C824D7"/>
    <w:rsid w:val="00C86520"/>
    <w:rsid w:val="00C95A26"/>
    <w:rsid w:val="00C96ABB"/>
    <w:rsid w:val="00C97455"/>
    <w:rsid w:val="00CA2289"/>
    <w:rsid w:val="00CB0863"/>
    <w:rsid w:val="00CB1682"/>
    <w:rsid w:val="00CB6395"/>
    <w:rsid w:val="00CB768C"/>
    <w:rsid w:val="00CC1A2E"/>
    <w:rsid w:val="00CC5C7F"/>
    <w:rsid w:val="00CC64C2"/>
    <w:rsid w:val="00CC6B71"/>
    <w:rsid w:val="00CD5706"/>
    <w:rsid w:val="00CD5804"/>
    <w:rsid w:val="00CE38D8"/>
    <w:rsid w:val="00CE48DA"/>
    <w:rsid w:val="00CE4F62"/>
    <w:rsid w:val="00CE5A5E"/>
    <w:rsid w:val="00D005D0"/>
    <w:rsid w:val="00D01E0C"/>
    <w:rsid w:val="00D04F8A"/>
    <w:rsid w:val="00D054A1"/>
    <w:rsid w:val="00D13AFF"/>
    <w:rsid w:val="00D200B8"/>
    <w:rsid w:val="00D22A0E"/>
    <w:rsid w:val="00D22EA3"/>
    <w:rsid w:val="00D2616C"/>
    <w:rsid w:val="00D344C0"/>
    <w:rsid w:val="00D34EF8"/>
    <w:rsid w:val="00D35CFE"/>
    <w:rsid w:val="00D37B50"/>
    <w:rsid w:val="00D400DB"/>
    <w:rsid w:val="00D44770"/>
    <w:rsid w:val="00D44F02"/>
    <w:rsid w:val="00D47292"/>
    <w:rsid w:val="00D52065"/>
    <w:rsid w:val="00D565E2"/>
    <w:rsid w:val="00D56C6E"/>
    <w:rsid w:val="00D60D37"/>
    <w:rsid w:val="00D61E89"/>
    <w:rsid w:val="00D6400E"/>
    <w:rsid w:val="00D719E6"/>
    <w:rsid w:val="00D748E5"/>
    <w:rsid w:val="00D755F3"/>
    <w:rsid w:val="00D76F66"/>
    <w:rsid w:val="00D8031C"/>
    <w:rsid w:val="00D82777"/>
    <w:rsid w:val="00D83B08"/>
    <w:rsid w:val="00D84F7E"/>
    <w:rsid w:val="00D869EB"/>
    <w:rsid w:val="00D92264"/>
    <w:rsid w:val="00D93782"/>
    <w:rsid w:val="00DA0CC9"/>
    <w:rsid w:val="00DA4520"/>
    <w:rsid w:val="00DA4958"/>
    <w:rsid w:val="00DB3A7E"/>
    <w:rsid w:val="00DB5205"/>
    <w:rsid w:val="00DB5AA5"/>
    <w:rsid w:val="00DC67AA"/>
    <w:rsid w:val="00DC7616"/>
    <w:rsid w:val="00DD029C"/>
    <w:rsid w:val="00DD2E1E"/>
    <w:rsid w:val="00DD41F4"/>
    <w:rsid w:val="00DD70A0"/>
    <w:rsid w:val="00DE11AA"/>
    <w:rsid w:val="00DE3DBB"/>
    <w:rsid w:val="00DE44C1"/>
    <w:rsid w:val="00DE7B96"/>
    <w:rsid w:val="00DF4A23"/>
    <w:rsid w:val="00E1087E"/>
    <w:rsid w:val="00E16FE4"/>
    <w:rsid w:val="00E20300"/>
    <w:rsid w:val="00E2353E"/>
    <w:rsid w:val="00E24CA4"/>
    <w:rsid w:val="00E261F9"/>
    <w:rsid w:val="00E26636"/>
    <w:rsid w:val="00E41C79"/>
    <w:rsid w:val="00E43507"/>
    <w:rsid w:val="00E441B9"/>
    <w:rsid w:val="00E45D5B"/>
    <w:rsid w:val="00E4726D"/>
    <w:rsid w:val="00E50057"/>
    <w:rsid w:val="00E505D6"/>
    <w:rsid w:val="00E5702F"/>
    <w:rsid w:val="00E6017C"/>
    <w:rsid w:val="00E6098C"/>
    <w:rsid w:val="00E6166B"/>
    <w:rsid w:val="00E6244F"/>
    <w:rsid w:val="00E666FA"/>
    <w:rsid w:val="00E71E23"/>
    <w:rsid w:val="00E7308F"/>
    <w:rsid w:val="00E90C71"/>
    <w:rsid w:val="00E9209B"/>
    <w:rsid w:val="00E93054"/>
    <w:rsid w:val="00E9397C"/>
    <w:rsid w:val="00EA29BB"/>
    <w:rsid w:val="00EA4C75"/>
    <w:rsid w:val="00EC781C"/>
    <w:rsid w:val="00ED3BF2"/>
    <w:rsid w:val="00ED619A"/>
    <w:rsid w:val="00ED64C0"/>
    <w:rsid w:val="00ED7E16"/>
    <w:rsid w:val="00EE02FA"/>
    <w:rsid w:val="00EE39F5"/>
    <w:rsid w:val="00EF21BC"/>
    <w:rsid w:val="00EF42CB"/>
    <w:rsid w:val="00F009A2"/>
    <w:rsid w:val="00F0347F"/>
    <w:rsid w:val="00F07B4A"/>
    <w:rsid w:val="00F17AB2"/>
    <w:rsid w:val="00F24878"/>
    <w:rsid w:val="00F248DA"/>
    <w:rsid w:val="00F2503C"/>
    <w:rsid w:val="00F256FE"/>
    <w:rsid w:val="00F318EA"/>
    <w:rsid w:val="00F328D3"/>
    <w:rsid w:val="00F35455"/>
    <w:rsid w:val="00F42AA1"/>
    <w:rsid w:val="00F45377"/>
    <w:rsid w:val="00F45791"/>
    <w:rsid w:val="00F458E0"/>
    <w:rsid w:val="00F468A3"/>
    <w:rsid w:val="00F4763E"/>
    <w:rsid w:val="00F526C6"/>
    <w:rsid w:val="00F53E09"/>
    <w:rsid w:val="00F55D17"/>
    <w:rsid w:val="00F55ED3"/>
    <w:rsid w:val="00F56D30"/>
    <w:rsid w:val="00F6363C"/>
    <w:rsid w:val="00F7186E"/>
    <w:rsid w:val="00F71F31"/>
    <w:rsid w:val="00F9195E"/>
    <w:rsid w:val="00F92274"/>
    <w:rsid w:val="00F9541B"/>
    <w:rsid w:val="00F95734"/>
    <w:rsid w:val="00FA1FE0"/>
    <w:rsid w:val="00FA6F0B"/>
    <w:rsid w:val="00FA7378"/>
    <w:rsid w:val="00FB6271"/>
    <w:rsid w:val="00FE1478"/>
    <w:rsid w:val="00FF33E3"/>
    <w:rsid w:val="00FF5AD2"/>
    <w:rsid w:val="01423520"/>
    <w:rsid w:val="01A35130"/>
    <w:rsid w:val="01AD5116"/>
    <w:rsid w:val="01B7586F"/>
    <w:rsid w:val="01BD4B8F"/>
    <w:rsid w:val="02070CCA"/>
    <w:rsid w:val="02214874"/>
    <w:rsid w:val="024644F3"/>
    <w:rsid w:val="025739FF"/>
    <w:rsid w:val="02621DB3"/>
    <w:rsid w:val="027B5EE0"/>
    <w:rsid w:val="0282260D"/>
    <w:rsid w:val="0292232E"/>
    <w:rsid w:val="02B50726"/>
    <w:rsid w:val="02E73944"/>
    <w:rsid w:val="03072EA4"/>
    <w:rsid w:val="030D4DFC"/>
    <w:rsid w:val="032C5808"/>
    <w:rsid w:val="033930D8"/>
    <w:rsid w:val="03457CFC"/>
    <w:rsid w:val="034F0BBA"/>
    <w:rsid w:val="036D7BEB"/>
    <w:rsid w:val="03735433"/>
    <w:rsid w:val="03773C2D"/>
    <w:rsid w:val="038B0831"/>
    <w:rsid w:val="039C33DE"/>
    <w:rsid w:val="03B5196C"/>
    <w:rsid w:val="03BD578F"/>
    <w:rsid w:val="0410030A"/>
    <w:rsid w:val="04142EB6"/>
    <w:rsid w:val="042E253E"/>
    <w:rsid w:val="04387EA8"/>
    <w:rsid w:val="04536E7A"/>
    <w:rsid w:val="045B2258"/>
    <w:rsid w:val="047918CE"/>
    <w:rsid w:val="04B335EB"/>
    <w:rsid w:val="04D57717"/>
    <w:rsid w:val="04E80DE1"/>
    <w:rsid w:val="04F54EB9"/>
    <w:rsid w:val="050842EA"/>
    <w:rsid w:val="05207B86"/>
    <w:rsid w:val="053B04D5"/>
    <w:rsid w:val="053E604E"/>
    <w:rsid w:val="05442454"/>
    <w:rsid w:val="0554132D"/>
    <w:rsid w:val="056F11F7"/>
    <w:rsid w:val="05711AC4"/>
    <w:rsid w:val="057B074E"/>
    <w:rsid w:val="057C54D3"/>
    <w:rsid w:val="058B6EF9"/>
    <w:rsid w:val="05A21435"/>
    <w:rsid w:val="05D21624"/>
    <w:rsid w:val="05D2339D"/>
    <w:rsid w:val="05D710DF"/>
    <w:rsid w:val="05DC27ED"/>
    <w:rsid w:val="05FE3289"/>
    <w:rsid w:val="06033F82"/>
    <w:rsid w:val="06055520"/>
    <w:rsid w:val="06080079"/>
    <w:rsid w:val="06377CD2"/>
    <w:rsid w:val="06390D6C"/>
    <w:rsid w:val="06524B17"/>
    <w:rsid w:val="065E5339"/>
    <w:rsid w:val="06923E2F"/>
    <w:rsid w:val="06DF2215"/>
    <w:rsid w:val="06E65352"/>
    <w:rsid w:val="06EC048E"/>
    <w:rsid w:val="070A3A31"/>
    <w:rsid w:val="077B668D"/>
    <w:rsid w:val="077C68D3"/>
    <w:rsid w:val="078B2AA0"/>
    <w:rsid w:val="07B67FEE"/>
    <w:rsid w:val="07CA002B"/>
    <w:rsid w:val="07DC3370"/>
    <w:rsid w:val="07E21FBD"/>
    <w:rsid w:val="081B727D"/>
    <w:rsid w:val="08283948"/>
    <w:rsid w:val="08380313"/>
    <w:rsid w:val="085668B9"/>
    <w:rsid w:val="088053BC"/>
    <w:rsid w:val="089C2D9F"/>
    <w:rsid w:val="08BE59CA"/>
    <w:rsid w:val="08C72F61"/>
    <w:rsid w:val="08CC4A1B"/>
    <w:rsid w:val="08E52B9D"/>
    <w:rsid w:val="08EE365A"/>
    <w:rsid w:val="090C37C7"/>
    <w:rsid w:val="090E27CB"/>
    <w:rsid w:val="091D6C80"/>
    <w:rsid w:val="092350DD"/>
    <w:rsid w:val="092A4D09"/>
    <w:rsid w:val="094366EC"/>
    <w:rsid w:val="0978425B"/>
    <w:rsid w:val="098D4117"/>
    <w:rsid w:val="09936D78"/>
    <w:rsid w:val="09AF6272"/>
    <w:rsid w:val="09C0632E"/>
    <w:rsid w:val="09EB2C7F"/>
    <w:rsid w:val="09EE1E7C"/>
    <w:rsid w:val="09F718C2"/>
    <w:rsid w:val="0A135F88"/>
    <w:rsid w:val="0A23663E"/>
    <w:rsid w:val="0A4C4192"/>
    <w:rsid w:val="0A577B6D"/>
    <w:rsid w:val="0A614627"/>
    <w:rsid w:val="0A630AA8"/>
    <w:rsid w:val="0A6E024D"/>
    <w:rsid w:val="0A800542"/>
    <w:rsid w:val="0AA611B3"/>
    <w:rsid w:val="0B370C20"/>
    <w:rsid w:val="0B927342"/>
    <w:rsid w:val="0B9967A0"/>
    <w:rsid w:val="0BB240EC"/>
    <w:rsid w:val="0BD36BA1"/>
    <w:rsid w:val="0BD54713"/>
    <w:rsid w:val="0C176489"/>
    <w:rsid w:val="0C2B1BDF"/>
    <w:rsid w:val="0C712BAB"/>
    <w:rsid w:val="0C9A6418"/>
    <w:rsid w:val="0CA82015"/>
    <w:rsid w:val="0CE95576"/>
    <w:rsid w:val="0D0D6822"/>
    <w:rsid w:val="0D295CEC"/>
    <w:rsid w:val="0D2F3E70"/>
    <w:rsid w:val="0D307327"/>
    <w:rsid w:val="0D3C65AD"/>
    <w:rsid w:val="0D430349"/>
    <w:rsid w:val="0D445B34"/>
    <w:rsid w:val="0D541E54"/>
    <w:rsid w:val="0D6671EC"/>
    <w:rsid w:val="0D810E0E"/>
    <w:rsid w:val="0D861A83"/>
    <w:rsid w:val="0D991370"/>
    <w:rsid w:val="0D9A660E"/>
    <w:rsid w:val="0DA41AC3"/>
    <w:rsid w:val="0DAC4F98"/>
    <w:rsid w:val="0DB02779"/>
    <w:rsid w:val="0DBF06AB"/>
    <w:rsid w:val="0E0A0318"/>
    <w:rsid w:val="0E107158"/>
    <w:rsid w:val="0E4312DC"/>
    <w:rsid w:val="0E883E64"/>
    <w:rsid w:val="0E9A44A0"/>
    <w:rsid w:val="0E9A7ECE"/>
    <w:rsid w:val="0EB14A96"/>
    <w:rsid w:val="0EB708E3"/>
    <w:rsid w:val="0EEC2730"/>
    <w:rsid w:val="0F2F5DD8"/>
    <w:rsid w:val="0F443B99"/>
    <w:rsid w:val="0F476230"/>
    <w:rsid w:val="0F4D1A20"/>
    <w:rsid w:val="0F750318"/>
    <w:rsid w:val="0F7A1207"/>
    <w:rsid w:val="0F9F06F5"/>
    <w:rsid w:val="0FC770AD"/>
    <w:rsid w:val="0FE807EA"/>
    <w:rsid w:val="100474BF"/>
    <w:rsid w:val="1029351F"/>
    <w:rsid w:val="10401F77"/>
    <w:rsid w:val="104411D3"/>
    <w:rsid w:val="106F700B"/>
    <w:rsid w:val="107A6B0B"/>
    <w:rsid w:val="10836C5C"/>
    <w:rsid w:val="108C704C"/>
    <w:rsid w:val="109C599C"/>
    <w:rsid w:val="10A1053B"/>
    <w:rsid w:val="10C00FFE"/>
    <w:rsid w:val="10C91E90"/>
    <w:rsid w:val="10F44B0F"/>
    <w:rsid w:val="11005F19"/>
    <w:rsid w:val="111062A6"/>
    <w:rsid w:val="112C2305"/>
    <w:rsid w:val="113A25BB"/>
    <w:rsid w:val="11410977"/>
    <w:rsid w:val="11432D0E"/>
    <w:rsid w:val="11C75D80"/>
    <w:rsid w:val="11D34725"/>
    <w:rsid w:val="11E37A2B"/>
    <w:rsid w:val="12072620"/>
    <w:rsid w:val="121F796A"/>
    <w:rsid w:val="123B6893"/>
    <w:rsid w:val="12444647"/>
    <w:rsid w:val="12843C71"/>
    <w:rsid w:val="12975449"/>
    <w:rsid w:val="12EF5E79"/>
    <w:rsid w:val="12F95F00"/>
    <w:rsid w:val="13011402"/>
    <w:rsid w:val="131D034D"/>
    <w:rsid w:val="13360220"/>
    <w:rsid w:val="13366A55"/>
    <w:rsid w:val="13463279"/>
    <w:rsid w:val="139A488C"/>
    <w:rsid w:val="13F57F6C"/>
    <w:rsid w:val="14086A03"/>
    <w:rsid w:val="140E6E4A"/>
    <w:rsid w:val="146B62F4"/>
    <w:rsid w:val="14CE3A29"/>
    <w:rsid w:val="14D55810"/>
    <w:rsid w:val="14F41582"/>
    <w:rsid w:val="15183D16"/>
    <w:rsid w:val="151B6A54"/>
    <w:rsid w:val="15324EE2"/>
    <w:rsid w:val="15461D49"/>
    <w:rsid w:val="15612B32"/>
    <w:rsid w:val="15655FDB"/>
    <w:rsid w:val="15A15396"/>
    <w:rsid w:val="15AC59B8"/>
    <w:rsid w:val="15AD3F4F"/>
    <w:rsid w:val="15BF5ABC"/>
    <w:rsid w:val="15CC7E13"/>
    <w:rsid w:val="160F71A0"/>
    <w:rsid w:val="16161084"/>
    <w:rsid w:val="16511225"/>
    <w:rsid w:val="1660066C"/>
    <w:rsid w:val="1677276B"/>
    <w:rsid w:val="16816DC1"/>
    <w:rsid w:val="16A17AC3"/>
    <w:rsid w:val="16D0150A"/>
    <w:rsid w:val="17141A67"/>
    <w:rsid w:val="176A756C"/>
    <w:rsid w:val="177A622E"/>
    <w:rsid w:val="177F60AE"/>
    <w:rsid w:val="17B31280"/>
    <w:rsid w:val="17BE2C6A"/>
    <w:rsid w:val="17C21619"/>
    <w:rsid w:val="17DA6EDC"/>
    <w:rsid w:val="17ED289A"/>
    <w:rsid w:val="182F467F"/>
    <w:rsid w:val="18664CB9"/>
    <w:rsid w:val="186676C0"/>
    <w:rsid w:val="187D53EA"/>
    <w:rsid w:val="189F2F32"/>
    <w:rsid w:val="18A230A3"/>
    <w:rsid w:val="18D05AF0"/>
    <w:rsid w:val="18DA6CE0"/>
    <w:rsid w:val="18ED431E"/>
    <w:rsid w:val="19005771"/>
    <w:rsid w:val="191115B0"/>
    <w:rsid w:val="19426B2A"/>
    <w:rsid w:val="19636CD6"/>
    <w:rsid w:val="198820DE"/>
    <w:rsid w:val="19E33778"/>
    <w:rsid w:val="19E61F2D"/>
    <w:rsid w:val="19E6529B"/>
    <w:rsid w:val="19F3053E"/>
    <w:rsid w:val="1A0B6EA0"/>
    <w:rsid w:val="1A446E0F"/>
    <w:rsid w:val="1A556088"/>
    <w:rsid w:val="1AC63078"/>
    <w:rsid w:val="1ACF18FF"/>
    <w:rsid w:val="1AF35E37"/>
    <w:rsid w:val="1B0054CB"/>
    <w:rsid w:val="1B397052"/>
    <w:rsid w:val="1B5E5BC2"/>
    <w:rsid w:val="1B626667"/>
    <w:rsid w:val="1B686B57"/>
    <w:rsid w:val="1B982519"/>
    <w:rsid w:val="1BC0247D"/>
    <w:rsid w:val="1BD258E5"/>
    <w:rsid w:val="1C066585"/>
    <w:rsid w:val="1C092933"/>
    <w:rsid w:val="1C2420E9"/>
    <w:rsid w:val="1C314E69"/>
    <w:rsid w:val="1C366F3C"/>
    <w:rsid w:val="1C3A3DE5"/>
    <w:rsid w:val="1C5D7B47"/>
    <w:rsid w:val="1C7E0BD3"/>
    <w:rsid w:val="1C8C3EDE"/>
    <w:rsid w:val="1CAD1A3D"/>
    <w:rsid w:val="1CCA62A0"/>
    <w:rsid w:val="1CD001DE"/>
    <w:rsid w:val="1CDF70FE"/>
    <w:rsid w:val="1CE2194A"/>
    <w:rsid w:val="1CEB1E62"/>
    <w:rsid w:val="1CF80B3B"/>
    <w:rsid w:val="1D32474D"/>
    <w:rsid w:val="1D41732E"/>
    <w:rsid w:val="1D547647"/>
    <w:rsid w:val="1D6F66B1"/>
    <w:rsid w:val="1DBB6DC4"/>
    <w:rsid w:val="1E087E4C"/>
    <w:rsid w:val="1E20131E"/>
    <w:rsid w:val="1E3B5B2B"/>
    <w:rsid w:val="1E3F3B3A"/>
    <w:rsid w:val="1E4621B3"/>
    <w:rsid w:val="1E540B6E"/>
    <w:rsid w:val="1E597827"/>
    <w:rsid w:val="1ECF44C6"/>
    <w:rsid w:val="1ED27EF1"/>
    <w:rsid w:val="1ED73F5D"/>
    <w:rsid w:val="1F02489B"/>
    <w:rsid w:val="1F3B0F90"/>
    <w:rsid w:val="1F63358C"/>
    <w:rsid w:val="1F7C4A72"/>
    <w:rsid w:val="1F863C7E"/>
    <w:rsid w:val="1FB322C7"/>
    <w:rsid w:val="20002179"/>
    <w:rsid w:val="200D4EB0"/>
    <w:rsid w:val="202B2BDC"/>
    <w:rsid w:val="203B0065"/>
    <w:rsid w:val="20452C91"/>
    <w:rsid w:val="205B4263"/>
    <w:rsid w:val="2091237A"/>
    <w:rsid w:val="209E6CC6"/>
    <w:rsid w:val="20A70EE5"/>
    <w:rsid w:val="20A747F2"/>
    <w:rsid w:val="20B05E5E"/>
    <w:rsid w:val="20BC45CE"/>
    <w:rsid w:val="20C56C03"/>
    <w:rsid w:val="20EA3839"/>
    <w:rsid w:val="215471BD"/>
    <w:rsid w:val="217557F8"/>
    <w:rsid w:val="21811739"/>
    <w:rsid w:val="21BA320B"/>
    <w:rsid w:val="21BB36E7"/>
    <w:rsid w:val="21CB4C2F"/>
    <w:rsid w:val="21E21C06"/>
    <w:rsid w:val="21FA4499"/>
    <w:rsid w:val="222A213F"/>
    <w:rsid w:val="223C1E72"/>
    <w:rsid w:val="228F6446"/>
    <w:rsid w:val="22B2430B"/>
    <w:rsid w:val="22C95DFC"/>
    <w:rsid w:val="233174FD"/>
    <w:rsid w:val="234E00AF"/>
    <w:rsid w:val="23612762"/>
    <w:rsid w:val="236E4DBA"/>
    <w:rsid w:val="2378337E"/>
    <w:rsid w:val="23894582"/>
    <w:rsid w:val="238A6F7F"/>
    <w:rsid w:val="23902475"/>
    <w:rsid w:val="23A14683"/>
    <w:rsid w:val="23BC1FB4"/>
    <w:rsid w:val="23C81C42"/>
    <w:rsid w:val="23CF042C"/>
    <w:rsid w:val="23D25AD3"/>
    <w:rsid w:val="23EB6515"/>
    <w:rsid w:val="23F7480E"/>
    <w:rsid w:val="24181233"/>
    <w:rsid w:val="241F0FA0"/>
    <w:rsid w:val="24432E15"/>
    <w:rsid w:val="24537B7F"/>
    <w:rsid w:val="24544060"/>
    <w:rsid w:val="245F1650"/>
    <w:rsid w:val="246102B6"/>
    <w:rsid w:val="24704B39"/>
    <w:rsid w:val="2473547F"/>
    <w:rsid w:val="2481526D"/>
    <w:rsid w:val="24A012E5"/>
    <w:rsid w:val="24CF1CAC"/>
    <w:rsid w:val="24D30BB9"/>
    <w:rsid w:val="24D60223"/>
    <w:rsid w:val="252D6869"/>
    <w:rsid w:val="25396B3D"/>
    <w:rsid w:val="255C6646"/>
    <w:rsid w:val="257336F0"/>
    <w:rsid w:val="257F6C45"/>
    <w:rsid w:val="25940E0A"/>
    <w:rsid w:val="25C1725E"/>
    <w:rsid w:val="25C24D84"/>
    <w:rsid w:val="26216182"/>
    <w:rsid w:val="26325A66"/>
    <w:rsid w:val="263B5621"/>
    <w:rsid w:val="267A6BDE"/>
    <w:rsid w:val="26881050"/>
    <w:rsid w:val="26F70A5D"/>
    <w:rsid w:val="270A69E3"/>
    <w:rsid w:val="27383550"/>
    <w:rsid w:val="2757414F"/>
    <w:rsid w:val="27840B15"/>
    <w:rsid w:val="27962024"/>
    <w:rsid w:val="27A44031"/>
    <w:rsid w:val="27D30EC2"/>
    <w:rsid w:val="27E71DB6"/>
    <w:rsid w:val="27EC7E96"/>
    <w:rsid w:val="280648C0"/>
    <w:rsid w:val="283755B5"/>
    <w:rsid w:val="284F4B62"/>
    <w:rsid w:val="290A5BF0"/>
    <w:rsid w:val="29161B72"/>
    <w:rsid w:val="29745A9F"/>
    <w:rsid w:val="298D2991"/>
    <w:rsid w:val="29AE5D4B"/>
    <w:rsid w:val="29B5763E"/>
    <w:rsid w:val="29BA3665"/>
    <w:rsid w:val="2A202079"/>
    <w:rsid w:val="2A210B79"/>
    <w:rsid w:val="2A677CA8"/>
    <w:rsid w:val="2A7A1FBE"/>
    <w:rsid w:val="2A7D63B6"/>
    <w:rsid w:val="2A7E571E"/>
    <w:rsid w:val="2A90047E"/>
    <w:rsid w:val="2A954815"/>
    <w:rsid w:val="2AAA4765"/>
    <w:rsid w:val="2AB64BB5"/>
    <w:rsid w:val="2ABD25EB"/>
    <w:rsid w:val="2ADE61BC"/>
    <w:rsid w:val="2AE0136C"/>
    <w:rsid w:val="2AF42520"/>
    <w:rsid w:val="2AF71297"/>
    <w:rsid w:val="2B3060BD"/>
    <w:rsid w:val="2B392522"/>
    <w:rsid w:val="2B41501B"/>
    <w:rsid w:val="2B626DED"/>
    <w:rsid w:val="2B776CA9"/>
    <w:rsid w:val="2B894447"/>
    <w:rsid w:val="2BAC6962"/>
    <w:rsid w:val="2BBD633A"/>
    <w:rsid w:val="2C061D8A"/>
    <w:rsid w:val="2C2E4F21"/>
    <w:rsid w:val="2C3255D8"/>
    <w:rsid w:val="2C3E1AF5"/>
    <w:rsid w:val="2C484235"/>
    <w:rsid w:val="2C4E4363"/>
    <w:rsid w:val="2C732934"/>
    <w:rsid w:val="2C9B69BB"/>
    <w:rsid w:val="2CA37B48"/>
    <w:rsid w:val="2CA761EC"/>
    <w:rsid w:val="2CBF36E8"/>
    <w:rsid w:val="2CC27B11"/>
    <w:rsid w:val="2CDA261A"/>
    <w:rsid w:val="2D095047"/>
    <w:rsid w:val="2D0A14EA"/>
    <w:rsid w:val="2D203184"/>
    <w:rsid w:val="2D5E0C8F"/>
    <w:rsid w:val="2D641602"/>
    <w:rsid w:val="2DA3696B"/>
    <w:rsid w:val="2DAB231E"/>
    <w:rsid w:val="2DAB7EBB"/>
    <w:rsid w:val="2E0F48DF"/>
    <w:rsid w:val="2E395380"/>
    <w:rsid w:val="2E3E5269"/>
    <w:rsid w:val="2E4458E0"/>
    <w:rsid w:val="2E533277"/>
    <w:rsid w:val="2E61338C"/>
    <w:rsid w:val="2E6E5AA9"/>
    <w:rsid w:val="2E743721"/>
    <w:rsid w:val="2EBC05C2"/>
    <w:rsid w:val="2EBF00B3"/>
    <w:rsid w:val="2EC46B8D"/>
    <w:rsid w:val="2EC85707"/>
    <w:rsid w:val="2ECB049F"/>
    <w:rsid w:val="2EEB0D06"/>
    <w:rsid w:val="2EEB70FA"/>
    <w:rsid w:val="2F126434"/>
    <w:rsid w:val="2F1929B3"/>
    <w:rsid w:val="2F2148C9"/>
    <w:rsid w:val="2F462582"/>
    <w:rsid w:val="2F464330"/>
    <w:rsid w:val="2F4C0E27"/>
    <w:rsid w:val="2F9C35B2"/>
    <w:rsid w:val="2F9F7B5B"/>
    <w:rsid w:val="2FA23C5C"/>
    <w:rsid w:val="2FAA688C"/>
    <w:rsid w:val="2FC07BC7"/>
    <w:rsid w:val="2FD22FBC"/>
    <w:rsid w:val="2FEA73B1"/>
    <w:rsid w:val="300334C4"/>
    <w:rsid w:val="301158D2"/>
    <w:rsid w:val="30223E9C"/>
    <w:rsid w:val="302E1F9B"/>
    <w:rsid w:val="30515682"/>
    <w:rsid w:val="3058313C"/>
    <w:rsid w:val="306233EC"/>
    <w:rsid w:val="307F65FB"/>
    <w:rsid w:val="309602E8"/>
    <w:rsid w:val="3097733C"/>
    <w:rsid w:val="30B42CB5"/>
    <w:rsid w:val="30DE108E"/>
    <w:rsid w:val="3179279B"/>
    <w:rsid w:val="317B3C63"/>
    <w:rsid w:val="31815AF3"/>
    <w:rsid w:val="31905D36"/>
    <w:rsid w:val="319E43E2"/>
    <w:rsid w:val="31F44517"/>
    <w:rsid w:val="3205125D"/>
    <w:rsid w:val="32081D71"/>
    <w:rsid w:val="32145040"/>
    <w:rsid w:val="32537490"/>
    <w:rsid w:val="32751534"/>
    <w:rsid w:val="32925AEB"/>
    <w:rsid w:val="32B37F2E"/>
    <w:rsid w:val="32C909D2"/>
    <w:rsid w:val="32FB3261"/>
    <w:rsid w:val="331577B1"/>
    <w:rsid w:val="33291F9F"/>
    <w:rsid w:val="33365B6C"/>
    <w:rsid w:val="333D16C1"/>
    <w:rsid w:val="33863C3A"/>
    <w:rsid w:val="33B74629"/>
    <w:rsid w:val="33D41609"/>
    <w:rsid w:val="33E543FC"/>
    <w:rsid w:val="348902A8"/>
    <w:rsid w:val="34B93D1A"/>
    <w:rsid w:val="34C1457E"/>
    <w:rsid w:val="34D036D4"/>
    <w:rsid w:val="34E72CA7"/>
    <w:rsid w:val="34F63C57"/>
    <w:rsid w:val="351C000D"/>
    <w:rsid w:val="35215933"/>
    <w:rsid w:val="35226463"/>
    <w:rsid w:val="35275692"/>
    <w:rsid w:val="352C5D76"/>
    <w:rsid w:val="353D61D5"/>
    <w:rsid w:val="358A4142"/>
    <w:rsid w:val="35A63D7A"/>
    <w:rsid w:val="35B209CA"/>
    <w:rsid w:val="35D72EE3"/>
    <w:rsid w:val="35DF103A"/>
    <w:rsid w:val="35F03248"/>
    <w:rsid w:val="35F85DB6"/>
    <w:rsid w:val="360D5BA8"/>
    <w:rsid w:val="36107D81"/>
    <w:rsid w:val="36533F02"/>
    <w:rsid w:val="365B4731"/>
    <w:rsid w:val="36AD0EA9"/>
    <w:rsid w:val="36C80F8C"/>
    <w:rsid w:val="36D21F7B"/>
    <w:rsid w:val="36E7686C"/>
    <w:rsid w:val="36FD2792"/>
    <w:rsid w:val="37037C53"/>
    <w:rsid w:val="37204CD3"/>
    <w:rsid w:val="373569A7"/>
    <w:rsid w:val="377E2588"/>
    <w:rsid w:val="378E1DA7"/>
    <w:rsid w:val="378E4AC6"/>
    <w:rsid w:val="379D4641"/>
    <w:rsid w:val="37A367C3"/>
    <w:rsid w:val="37CB2D9B"/>
    <w:rsid w:val="37E34481"/>
    <w:rsid w:val="37F35394"/>
    <w:rsid w:val="37F67133"/>
    <w:rsid w:val="37F77868"/>
    <w:rsid w:val="37FD1CC7"/>
    <w:rsid w:val="37FE01FA"/>
    <w:rsid w:val="3801798E"/>
    <w:rsid w:val="382A461B"/>
    <w:rsid w:val="38454BF9"/>
    <w:rsid w:val="38555055"/>
    <w:rsid w:val="38774062"/>
    <w:rsid w:val="388101F7"/>
    <w:rsid w:val="388661F4"/>
    <w:rsid w:val="389C49A8"/>
    <w:rsid w:val="38A003CD"/>
    <w:rsid w:val="38AE2074"/>
    <w:rsid w:val="38B60778"/>
    <w:rsid w:val="38B71DFB"/>
    <w:rsid w:val="38BB18EB"/>
    <w:rsid w:val="38BB7B3D"/>
    <w:rsid w:val="38C8225A"/>
    <w:rsid w:val="38D45600"/>
    <w:rsid w:val="38E250CA"/>
    <w:rsid w:val="38E366CF"/>
    <w:rsid w:val="38FB262F"/>
    <w:rsid w:val="38FD1350"/>
    <w:rsid w:val="390C67BF"/>
    <w:rsid w:val="391464AF"/>
    <w:rsid w:val="39632693"/>
    <w:rsid w:val="396B4DB7"/>
    <w:rsid w:val="399A358E"/>
    <w:rsid w:val="39AB067A"/>
    <w:rsid w:val="39C67A31"/>
    <w:rsid w:val="39CD451A"/>
    <w:rsid w:val="39D1032B"/>
    <w:rsid w:val="3A236C84"/>
    <w:rsid w:val="3A2A3EAE"/>
    <w:rsid w:val="3A374606"/>
    <w:rsid w:val="3A3B346A"/>
    <w:rsid w:val="3A611DE7"/>
    <w:rsid w:val="3A6A1BCE"/>
    <w:rsid w:val="3A86202B"/>
    <w:rsid w:val="3A994024"/>
    <w:rsid w:val="3AE570F3"/>
    <w:rsid w:val="3AF52BB4"/>
    <w:rsid w:val="3AFB63A9"/>
    <w:rsid w:val="3B1B5586"/>
    <w:rsid w:val="3B3957AE"/>
    <w:rsid w:val="3B74226D"/>
    <w:rsid w:val="3B7A446C"/>
    <w:rsid w:val="3B871415"/>
    <w:rsid w:val="3BDD2CBF"/>
    <w:rsid w:val="3BEA76DC"/>
    <w:rsid w:val="3C040834"/>
    <w:rsid w:val="3C041324"/>
    <w:rsid w:val="3C1C08F2"/>
    <w:rsid w:val="3C3519B4"/>
    <w:rsid w:val="3C44036E"/>
    <w:rsid w:val="3C6A5B02"/>
    <w:rsid w:val="3C82468D"/>
    <w:rsid w:val="3CC203DF"/>
    <w:rsid w:val="3CE02706"/>
    <w:rsid w:val="3CE82714"/>
    <w:rsid w:val="3D8A21F3"/>
    <w:rsid w:val="3DAA4C34"/>
    <w:rsid w:val="3DC5063F"/>
    <w:rsid w:val="3E160964"/>
    <w:rsid w:val="3E2E0DB1"/>
    <w:rsid w:val="3E555235"/>
    <w:rsid w:val="3E675CBA"/>
    <w:rsid w:val="3E9F1D3A"/>
    <w:rsid w:val="3EA23C86"/>
    <w:rsid w:val="3EC05EAD"/>
    <w:rsid w:val="3ECA5C3E"/>
    <w:rsid w:val="3ED24BC8"/>
    <w:rsid w:val="3EEF0540"/>
    <w:rsid w:val="3EFC4A0B"/>
    <w:rsid w:val="3F0C1A6F"/>
    <w:rsid w:val="3F37544B"/>
    <w:rsid w:val="3F5D64C9"/>
    <w:rsid w:val="3F7C76DB"/>
    <w:rsid w:val="3F910FCA"/>
    <w:rsid w:val="3FAF5B44"/>
    <w:rsid w:val="3FB44FF5"/>
    <w:rsid w:val="3FB5361E"/>
    <w:rsid w:val="3FC203C9"/>
    <w:rsid w:val="3FC5710B"/>
    <w:rsid w:val="3FDB426C"/>
    <w:rsid w:val="40220C31"/>
    <w:rsid w:val="40263997"/>
    <w:rsid w:val="40345792"/>
    <w:rsid w:val="40362BA5"/>
    <w:rsid w:val="403B1F39"/>
    <w:rsid w:val="40460634"/>
    <w:rsid w:val="406D6C25"/>
    <w:rsid w:val="409A7D69"/>
    <w:rsid w:val="40A67324"/>
    <w:rsid w:val="40FF1AA9"/>
    <w:rsid w:val="410909E3"/>
    <w:rsid w:val="41224F20"/>
    <w:rsid w:val="415428DD"/>
    <w:rsid w:val="415C6874"/>
    <w:rsid w:val="416E4682"/>
    <w:rsid w:val="419B7E97"/>
    <w:rsid w:val="41E81277"/>
    <w:rsid w:val="42037F1B"/>
    <w:rsid w:val="42107A0D"/>
    <w:rsid w:val="421A58D4"/>
    <w:rsid w:val="422759B4"/>
    <w:rsid w:val="42311E19"/>
    <w:rsid w:val="42355148"/>
    <w:rsid w:val="42686225"/>
    <w:rsid w:val="427009D4"/>
    <w:rsid w:val="428D7B68"/>
    <w:rsid w:val="42A072C4"/>
    <w:rsid w:val="42A930FC"/>
    <w:rsid w:val="42D47E2D"/>
    <w:rsid w:val="42E83C16"/>
    <w:rsid w:val="42F223AD"/>
    <w:rsid w:val="432D3126"/>
    <w:rsid w:val="433F136A"/>
    <w:rsid w:val="436B61B9"/>
    <w:rsid w:val="43791C83"/>
    <w:rsid w:val="43A121E4"/>
    <w:rsid w:val="43A614FB"/>
    <w:rsid w:val="43DE480E"/>
    <w:rsid w:val="43E91CB4"/>
    <w:rsid w:val="44177C0D"/>
    <w:rsid w:val="442567B2"/>
    <w:rsid w:val="442622F1"/>
    <w:rsid w:val="4428290A"/>
    <w:rsid w:val="44285453"/>
    <w:rsid w:val="44316F05"/>
    <w:rsid w:val="443F7874"/>
    <w:rsid w:val="444A2912"/>
    <w:rsid w:val="44533AE7"/>
    <w:rsid w:val="4469554B"/>
    <w:rsid w:val="44751290"/>
    <w:rsid w:val="44957494"/>
    <w:rsid w:val="449E701D"/>
    <w:rsid w:val="44B3213C"/>
    <w:rsid w:val="44B55D88"/>
    <w:rsid w:val="44D07D65"/>
    <w:rsid w:val="44E4666D"/>
    <w:rsid w:val="450562E2"/>
    <w:rsid w:val="45290A72"/>
    <w:rsid w:val="453F110C"/>
    <w:rsid w:val="454E66C8"/>
    <w:rsid w:val="45610118"/>
    <w:rsid w:val="456F4189"/>
    <w:rsid w:val="45AF27D7"/>
    <w:rsid w:val="45BA6836"/>
    <w:rsid w:val="45D33F82"/>
    <w:rsid w:val="45F12D3D"/>
    <w:rsid w:val="46102F1B"/>
    <w:rsid w:val="46236B27"/>
    <w:rsid w:val="46237C42"/>
    <w:rsid w:val="46606D5A"/>
    <w:rsid w:val="46625B7F"/>
    <w:rsid w:val="46A16E2A"/>
    <w:rsid w:val="46B3187C"/>
    <w:rsid w:val="46C44060"/>
    <w:rsid w:val="46D71FE6"/>
    <w:rsid w:val="46E27901"/>
    <w:rsid w:val="46EC22D2"/>
    <w:rsid w:val="47134FE8"/>
    <w:rsid w:val="47366A37"/>
    <w:rsid w:val="473E02B7"/>
    <w:rsid w:val="474D5DD8"/>
    <w:rsid w:val="47562F96"/>
    <w:rsid w:val="47781938"/>
    <w:rsid w:val="47A923AE"/>
    <w:rsid w:val="47AF53A3"/>
    <w:rsid w:val="47B045E5"/>
    <w:rsid w:val="47DA4DA5"/>
    <w:rsid w:val="47FE0DE2"/>
    <w:rsid w:val="48050DD4"/>
    <w:rsid w:val="480A324D"/>
    <w:rsid w:val="480C3F11"/>
    <w:rsid w:val="481904C5"/>
    <w:rsid w:val="48B3438D"/>
    <w:rsid w:val="48C07825"/>
    <w:rsid w:val="48D04F3E"/>
    <w:rsid w:val="49340896"/>
    <w:rsid w:val="4956204B"/>
    <w:rsid w:val="495A0D4D"/>
    <w:rsid w:val="496D6C31"/>
    <w:rsid w:val="498F4DFA"/>
    <w:rsid w:val="49A65C9F"/>
    <w:rsid w:val="49AF5757"/>
    <w:rsid w:val="49D54BB3"/>
    <w:rsid w:val="49DA3B9B"/>
    <w:rsid w:val="49DF043B"/>
    <w:rsid w:val="49F84678"/>
    <w:rsid w:val="49FF5FEA"/>
    <w:rsid w:val="4A0A14D2"/>
    <w:rsid w:val="4A201EF6"/>
    <w:rsid w:val="4A342237"/>
    <w:rsid w:val="4A466ABF"/>
    <w:rsid w:val="4A484FA8"/>
    <w:rsid w:val="4A496362"/>
    <w:rsid w:val="4A4E12D1"/>
    <w:rsid w:val="4A54394D"/>
    <w:rsid w:val="4A5F72A3"/>
    <w:rsid w:val="4A610704"/>
    <w:rsid w:val="4A621DB5"/>
    <w:rsid w:val="4A9A7A0A"/>
    <w:rsid w:val="4A9C3E74"/>
    <w:rsid w:val="4AA57480"/>
    <w:rsid w:val="4AA85A47"/>
    <w:rsid w:val="4AAD41BC"/>
    <w:rsid w:val="4ADB1B7B"/>
    <w:rsid w:val="4B2547F5"/>
    <w:rsid w:val="4B441EE7"/>
    <w:rsid w:val="4B630B06"/>
    <w:rsid w:val="4B897627"/>
    <w:rsid w:val="4B9D7F68"/>
    <w:rsid w:val="4BA05C1A"/>
    <w:rsid w:val="4BAB3A41"/>
    <w:rsid w:val="4BAD1B2E"/>
    <w:rsid w:val="4BAD7FA4"/>
    <w:rsid w:val="4BB24DCF"/>
    <w:rsid w:val="4BB27032"/>
    <w:rsid w:val="4BD51861"/>
    <w:rsid w:val="4C0E4DC6"/>
    <w:rsid w:val="4C5C2280"/>
    <w:rsid w:val="4CBB2F66"/>
    <w:rsid w:val="4CCA439B"/>
    <w:rsid w:val="4CD650F8"/>
    <w:rsid w:val="4CFE5DF2"/>
    <w:rsid w:val="4D062124"/>
    <w:rsid w:val="4D1C12A2"/>
    <w:rsid w:val="4D3D3284"/>
    <w:rsid w:val="4D5708D1"/>
    <w:rsid w:val="4D6501A9"/>
    <w:rsid w:val="4D821D41"/>
    <w:rsid w:val="4DC411B8"/>
    <w:rsid w:val="4DC92C7E"/>
    <w:rsid w:val="4DD032EA"/>
    <w:rsid w:val="4DED0341"/>
    <w:rsid w:val="4E2D4CA9"/>
    <w:rsid w:val="4EAC3D58"/>
    <w:rsid w:val="4EC32946"/>
    <w:rsid w:val="4ED80FF1"/>
    <w:rsid w:val="4EE2777A"/>
    <w:rsid w:val="4EE52B42"/>
    <w:rsid w:val="4F193B4E"/>
    <w:rsid w:val="4F215707"/>
    <w:rsid w:val="4F4E0AD0"/>
    <w:rsid w:val="4F564114"/>
    <w:rsid w:val="4F680366"/>
    <w:rsid w:val="4F831D37"/>
    <w:rsid w:val="50106568"/>
    <w:rsid w:val="501A1195"/>
    <w:rsid w:val="50285660"/>
    <w:rsid w:val="509C2406"/>
    <w:rsid w:val="50B74C36"/>
    <w:rsid w:val="50C47282"/>
    <w:rsid w:val="50C51101"/>
    <w:rsid w:val="51176DB1"/>
    <w:rsid w:val="5140765E"/>
    <w:rsid w:val="51524BF1"/>
    <w:rsid w:val="51624BA2"/>
    <w:rsid w:val="516C0D75"/>
    <w:rsid w:val="51A95109"/>
    <w:rsid w:val="51BC0756"/>
    <w:rsid w:val="51D82CD4"/>
    <w:rsid w:val="51DF6C6B"/>
    <w:rsid w:val="51E63A25"/>
    <w:rsid w:val="520351A6"/>
    <w:rsid w:val="520F39C4"/>
    <w:rsid w:val="523C1BE3"/>
    <w:rsid w:val="523F1387"/>
    <w:rsid w:val="52470153"/>
    <w:rsid w:val="5257222D"/>
    <w:rsid w:val="52577135"/>
    <w:rsid w:val="52650DED"/>
    <w:rsid w:val="52B21C44"/>
    <w:rsid w:val="52C33D66"/>
    <w:rsid w:val="52D71FC3"/>
    <w:rsid w:val="52E96B8E"/>
    <w:rsid w:val="53065A01"/>
    <w:rsid w:val="530F4D71"/>
    <w:rsid w:val="532434B2"/>
    <w:rsid w:val="53421FA8"/>
    <w:rsid w:val="5344140E"/>
    <w:rsid w:val="53657C15"/>
    <w:rsid w:val="537A46AB"/>
    <w:rsid w:val="5385401A"/>
    <w:rsid w:val="53BA622F"/>
    <w:rsid w:val="53C6336A"/>
    <w:rsid w:val="53D32D64"/>
    <w:rsid w:val="53D87392"/>
    <w:rsid w:val="53D9424C"/>
    <w:rsid w:val="54081DE7"/>
    <w:rsid w:val="54171207"/>
    <w:rsid w:val="54430A62"/>
    <w:rsid w:val="54501629"/>
    <w:rsid w:val="54520EFE"/>
    <w:rsid w:val="54527287"/>
    <w:rsid w:val="547020EE"/>
    <w:rsid w:val="54755E20"/>
    <w:rsid w:val="54E227E7"/>
    <w:rsid w:val="54E64075"/>
    <w:rsid w:val="550C02DF"/>
    <w:rsid w:val="55171D5C"/>
    <w:rsid w:val="55237F6A"/>
    <w:rsid w:val="554D1730"/>
    <w:rsid w:val="554F68BF"/>
    <w:rsid w:val="555E76F2"/>
    <w:rsid w:val="55976B13"/>
    <w:rsid w:val="55EB6C18"/>
    <w:rsid w:val="55EC35D4"/>
    <w:rsid w:val="55F13F1A"/>
    <w:rsid w:val="56066343"/>
    <w:rsid w:val="56096CFE"/>
    <w:rsid w:val="56590B9E"/>
    <w:rsid w:val="565A44C9"/>
    <w:rsid w:val="567027DE"/>
    <w:rsid w:val="5679256C"/>
    <w:rsid w:val="56807F55"/>
    <w:rsid w:val="56BE0ACC"/>
    <w:rsid w:val="56D86E7D"/>
    <w:rsid w:val="56DF7F10"/>
    <w:rsid w:val="57056725"/>
    <w:rsid w:val="570D7EE4"/>
    <w:rsid w:val="57726A34"/>
    <w:rsid w:val="57787556"/>
    <w:rsid w:val="57E52089"/>
    <w:rsid w:val="57EF1159"/>
    <w:rsid w:val="58013909"/>
    <w:rsid w:val="582F4AFC"/>
    <w:rsid w:val="58406ED3"/>
    <w:rsid w:val="584D1FF7"/>
    <w:rsid w:val="585D1031"/>
    <w:rsid w:val="58686A98"/>
    <w:rsid w:val="58701559"/>
    <w:rsid w:val="589B2103"/>
    <w:rsid w:val="58BB14A2"/>
    <w:rsid w:val="58C91B01"/>
    <w:rsid w:val="58CD2AEF"/>
    <w:rsid w:val="58CE7418"/>
    <w:rsid w:val="58D158B1"/>
    <w:rsid w:val="58DF76E5"/>
    <w:rsid w:val="58E82747"/>
    <w:rsid w:val="58F44C79"/>
    <w:rsid w:val="59090807"/>
    <w:rsid w:val="590B5B1F"/>
    <w:rsid w:val="593C2F1E"/>
    <w:rsid w:val="59554017"/>
    <w:rsid w:val="59623355"/>
    <w:rsid w:val="597B52F1"/>
    <w:rsid w:val="59A724BA"/>
    <w:rsid w:val="59C43109"/>
    <w:rsid w:val="59C7413C"/>
    <w:rsid w:val="59C77C98"/>
    <w:rsid w:val="59CE1B76"/>
    <w:rsid w:val="59DB1EBE"/>
    <w:rsid w:val="59EE4772"/>
    <w:rsid w:val="59F359C5"/>
    <w:rsid w:val="5A165F52"/>
    <w:rsid w:val="5A185B07"/>
    <w:rsid w:val="5A2E4827"/>
    <w:rsid w:val="5A416B85"/>
    <w:rsid w:val="5A552315"/>
    <w:rsid w:val="5AA601F5"/>
    <w:rsid w:val="5AAC05A7"/>
    <w:rsid w:val="5AB65229"/>
    <w:rsid w:val="5AE96DAB"/>
    <w:rsid w:val="5AF866DE"/>
    <w:rsid w:val="5B2F3CE8"/>
    <w:rsid w:val="5B751A8B"/>
    <w:rsid w:val="5B774641"/>
    <w:rsid w:val="5B794C2A"/>
    <w:rsid w:val="5B96718F"/>
    <w:rsid w:val="5BA30291"/>
    <w:rsid w:val="5BB01E98"/>
    <w:rsid w:val="5BC026BB"/>
    <w:rsid w:val="5BCD355F"/>
    <w:rsid w:val="5BF907F8"/>
    <w:rsid w:val="5BFA1F91"/>
    <w:rsid w:val="5C0B14B0"/>
    <w:rsid w:val="5C2F22E4"/>
    <w:rsid w:val="5C5144CF"/>
    <w:rsid w:val="5C6106A0"/>
    <w:rsid w:val="5C8D47B8"/>
    <w:rsid w:val="5CBD4A27"/>
    <w:rsid w:val="5CC25873"/>
    <w:rsid w:val="5CE2303B"/>
    <w:rsid w:val="5CFB47D7"/>
    <w:rsid w:val="5D4756BB"/>
    <w:rsid w:val="5D4A2866"/>
    <w:rsid w:val="5D8055D3"/>
    <w:rsid w:val="5D867E6A"/>
    <w:rsid w:val="5D99194B"/>
    <w:rsid w:val="5D9A50C1"/>
    <w:rsid w:val="5DA04B8E"/>
    <w:rsid w:val="5DA368C6"/>
    <w:rsid w:val="5DB1622D"/>
    <w:rsid w:val="5DCD5EB5"/>
    <w:rsid w:val="5DDF2537"/>
    <w:rsid w:val="5DE004FC"/>
    <w:rsid w:val="5E20787C"/>
    <w:rsid w:val="5E346BCA"/>
    <w:rsid w:val="5E4F668D"/>
    <w:rsid w:val="5E5B30A5"/>
    <w:rsid w:val="5E644E81"/>
    <w:rsid w:val="5E717985"/>
    <w:rsid w:val="5E7E688E"/>
    <w:rsid w:val="5E7F3669"/>
    <w:rsid w:val="5E9C496B"/>
    <w:rsid w:val="5EACB968"/>
    <w:rsid w:val="5EDF3CD6"/>
    <w:rsid w:val="5EE25574"/>
    <w:rsid w:val="5EFD17E8"/>
    <w:rsid w:val="5F5A4218"/>
    <w:rsid w:val="5F76381B"/>
    <w:rsid w:val="5F7F5CB9"/>
    <w:rsid w:val="5FA5605A"/>
    <w:rsid w:val="5FAD29D7"/>
    <w:rsid w:val="5FDD5239"/>
    <w:rsid w:val="5FE436F2"/>
    <w:rsid w:val="600E37D3"/>
    <w:rsid w:val="6016461F"/>
    <w:rsid w:val="60233E26"/>
    <w:rsid w:val="602816AC"/>
    <w:rsid w:val="602C4CF9"/>
    <w:rsid w:val="605F76B6"/>
    <w:rsid w:val="60A54AAB"/>
    <w:rsid w:val="60AA442C"/>
    <w:rsid w:val="61047A23"/>
    <w:rsid w:val="61142591"/>
    <w:rsid w:val="61252DAF"/>
    <w:rsid w:val="61506FE6"/>
    <w:rsid w:val="61584B9E"/>
    <w:rsid w:val="617F39BA"/>
    <w:rsid w:val="619C08C2"/>
    <w:rsid w:val="61AA3023"/>
    <w:rsid w:val="61AD3C17"/>
    <w:rsid w:val="61B03707"/>
    <w:rsid w:val="61B73CAC"/>
    <w:rsid w:val="61B76844"/>
    <w:rsid w:val="61C45DDE"/>
    <w:rsid w:val="61D919F4"/>
    <w:rsid w:val="61E92446"/>
    <w:rsid w:val="61F66696"/>
    <w:rsid w:val="620B60B7"/>
    <w:rsid w:val="62245432"/>
    <w:rsid w:val="62312A9A"/>
    <w:rsid w:val="6281462A"/>
    <w:rsid w:val="6294024D"/>
    <w:rsid w:val="62945E4C"/>
    <w:rsid w:val="629A371D"/>
    <w:rsid w:val="629F6754"/>
    <w:rsid w:val="62EA44D7"/>
    <w:rsid w:val="62FE19F3"/>
    <w:rsid w:val="63242340"/>
    <w:rsid w:val="633E268C"/>
    <w:rsid w:val="635A496D"/>
    <w:rsid w:val="63817262"/>
    <w:rsid w:val="63995F31"/>
    <w:rsid w:val="63D062E3"/>
    <w:rsid w:val="63D85A09"/>
    <w:rsid w:val="63DF60C4"/>
    <w:rsid w:val="63EC1982"/>
    <w:rsid w:val="64095351"/>
    <w:rsid w:val="64103BEB"/>
    <w:rsid w:val="64113F83"/>
    <w:rsid w:val="644D6126"/>
    <w:rsid w:val="645422AA"/>
    <w:rsid w:val="6457430E"/>
    <w:rsid w:val="6477675E"/>
    <w:rsid w:val="649E4C19"/>
    <w:rsid w:val="64CE5B60"/>
    <w:rsid w:val="64DE3499"/>
    <w:rsid w:val="64E078AA"/>
    <w:rsid w:val="64E45FA4"/>
    <w:rsid w:val="64E5191A"/>
    <w:rsid w:val="654857CD"/>
    <w:rsid w:val="65534AD5"/>
    <w:rsid w:val="657452D8"/>
    <w:rsid w:val="658748E7"/>
    <w:rsid w:val="65A70C3C"/>
    <w:rsid w:val="65B31A18"/>
    <w:rsid w:val="65D92E5D"/>
    <w:rsid w:val="65FF3790"/>
    <w:rsid w:val="663674F0"/>
    <w:rsid w:val="665A4684"/>
    <w:rsid w:val="665E5B82"/>
    <w:rsid w:val="667064CE"/>
    <w:rsid w:val="66754A7F"/>
    <w:rsid w:val="66814C28"/>
    <w:rsid w:val="66A070C9"/>
    <w:rsid w:val="66A10D17"/>
    <w:rsid w:val="66A80E51"/>
    <w:rsid w:val="66C67529"/>
    <w:rsid w:val="66D00425"/>
    <w:rsid w:val="66E9560E"/>
    <w:rsid w:val="6713016C"/>
    <w:rsid w:val="673743FF"/>
    <w:rsid w:val="674548F2"/>
    <w:rsid w:val="674D55B1"/>
    <w:rsid w:val="67537293"/>
    <w:rsid w:val="67545D9F"/>
    <w:rsid w:val="67686581"/>
    <w:rsid w:val="676B07FC"/>
    <w:rsid w:val="67994DD9"/>
    <w:rsid w:val="67BE5D14"/>
    <w:rsid w:val="67C92A9B"/>
    <w:rsid w:val="67E90220"/>
    <w:rsid w:val="67F23C6D"/>
    <w:rsid w:val="68010AE0"/>
    <w:rsid w:val="6813679E"/>
    <w:rsid w:val="681E4749"/>
    <w:rsid w:val="681F1C7A"/>
    <w:rsid w:val="68386205"/>
    <w:rsid w:val="683A2B90"/>
    <w:rsid w:val="685B57E4"/>
    <w:rsid w:val="68784853"/>
    <w:rsid w:val="68921DB9"/>
    <w:rsid w:val="68B8107B"/>
    <w:rsid w:val="68B879DB"/>
    <w:rsid w:val="68B9565F"/>
    <w:rsid w:val="68D42407"/>
    <w:rsid w:val="68DF7A8E"/>
    <w:rsid w:val="691E53FA"/>
    <w:rsid w:val="69244E2A"/>
    <w:rsid w:val="693A0E53"/>
    <w:rsid w:val="695863EA"/>
    <w:rsid w:val="69BE231D"/>
    <w:rsid w:val="69C30412"/>
    <w:rsid w:val="69C40A70"/>
    <w:rsid w:val="69F858DF"/>
    <w:rsid w:val="6A2745F0"/>
    <w:rsid w:val="6A3E5A11"/>
    <w:rsid w:val="6A440E91"/>
    <w:rsid w:val="6A6C4E94"/>
    <w:rsid w:val="6AAB4367"/>
    <w:rsid w:val="6ACB00DF"/>
    <w:rsid w:val="6AEA55A7"/>
    <w:rsid w:val="6AEC3BD4"/>
    <w:rsid w:val="6AFD486C"/>
    <w:rsid w:val="6AFE7291"/>
    <w:rsid w:val="6B040620"/>
    <w:rsid w:val="6B253075"/>
    <w:rsid w:val="6B261671"/>
    <w:rsid w:val="6B3453A9"/>
    <w:rsid w:val="6B3713F3"/>
    <w:rsid w:val="6B4D72A6"/>
    <w:rsid w:val="6B945E48"/>
    <w:rsid w:val="6BA73DCD"/>
    <w:rsid w:val="6BD32EF5"/>
    <w:rsid w:val="6BDA5F51"/>
    <w:rsid w:val="6BF54B38"/>
    <w:rsid w:val="6C1B35E3"/>
    <w:rsid w:val="6C21592D"/>
    <w:rsid w:val="6C891A0E"/>
    <w:rsid w:val="6C99027D"/>
    <w:rsid w:val="6CC53E5A"/>
    <w:rsid w:val="6CC60283"/>
    <w:rsid w:val="6CEE4BEA"/>
    <w:rsid w:val="6D140FEE"/>
    <w:rsid w:val="6D5737F1"/>
    <w:rsid w:val="6D5B51DA"/>
    <w:rsid w:val="6D603D34"/>
    <w:rsid w:val="6D667370"/>
    <w:rsid w:val="6D6E2B20"/>
    <w:rsid w:val="6D7C6B93"/>
    <w:rsid w:val="6D896A57"/>
    <w:rsid w:val="6D8F43D6"/>
    <w:rsid w:val="6DAD31F1"/>
    <w:rsid w:val="6DAD4536"/>
    <w:rsid w:val="6DC01176"/>
    <w:rsid w:val="6DD46EC5"/>
    <w:rsid w:val="6DF73320"/>
    <w:rsid w:val="6E001573"/>
    <w:rsid w:val="6E0B0250"/>
    <w:rsid w:val="6E100EAB"/>
    <w:rsid w:val="6E1312A6"/>
    <w:rsid w:val="6E172C32"/>
    <w:rsid w:val="6E314FE0"/>
    <w:rsid w:val="6E6913B9"/>
    <w:rsid w:val="6E880D45"/>
    <w:rsid w:val="6EB21FF6"/>
    <w:rsid w:val="6EDA741C"/>
    <w:rsid w:val="6EDB1EAC"/>
    <w:rsid w:val="6F015CB7"/>
    <w:rsid w:val="6F1D19B3"/>
    <w:rsid w:val="6F1F2811"/>
    <w:rsid w:val="6F5558EE"/>
    <w:rsid w:val="6F710989"/>
    <w:rsid w:val="6F714D4C"/>
    <w:rsid w:val="6F977CB5"/>
    <w:rsid w:val="6F9957DB"/>
    <w:rsid w:val="6FEA5CD0"/>
    <w:rsid w:val="6FFD4DB1"/>
    <w:rsid w:val="701F58F4"/>
    <w:rsid w:val="70473489"/>
    <w:rsid w:val="70721C77"/>
    <w:rsid w:val="707270B8"/>
    <w:rsid w:val="707A362B"/>
    <w:rsid w:val="7086127D"/>
    <w:rsid w:val="708D5457"/>
    <w:rsid w:val="70CD6084"/>
    <w:rsid w:val="70E01D12"/>
    <w:rsid w:val="70E60EF4"/>
    <w:rsid w:val="70E83B9C"/>
    <w:rsid w:val="71105FB4"/>
    <w:rsid w:val="712A5353"/>
    <w:rsid w:val="71347E93"/>
    <w:rsid w:val="714F5A97"/>
    <w:rsid w:val="71517BF9"/>
    <w:rsid w:val="71663DE2"/>
    <w:rsid w:val="71826F70"/>
    <w:rsid w:val="71A97BF2"/>
    <w:rsid w:val="71AD37BF"/>
    <w:rsid w:val="71BB4E1E"/>
    <w:rsid w:val="72052CDD"/>
    <w:rsid w:val="720F447A"/>
    <w:rsid w:val="723F4BAB"/>
    <w:rsid w:val="726A345E"/>
    <w:rsid w:val="72734A09"/>
    <w:rsid w:val="72A20473"/>
    <w:rsid w:val="72A9667D"/>
    <w:rsid w:val="72CE044A"/>
    <w:rsid w:val="72D10800"/>
    <w:rsid w:val="72DB0C33"/>
    <w:rsid w:val="72DF3591"/>
    <w:rsid w:val="72FA2A34"/>
    <w:rsid w:val="73065CEA"/>
    <w:rsid w:val="73091120"/>
    <w:rsid w:val="73166F8D"/>
    <w:rsid w:val="731B7466"/>
    <w:rsid w:val="731F693F"/>
    <w:rsid w:val="73532145"/>
    <w:rsid w:val="735707A4"/>
    <w:rsid w:val="736B3932"/>
    <w:rsid w:val="736C4627"/>
    <w:rsid w:val="7387719A"/>
    <w:rsid w:val="73A7415C"/>
    <w:rsid w:val="73BA1ED9"/>
    <w:rsid w:val="73D8739B"/>
    <w:rsid w:val="74000C7D"/>
    <w:rsid w:val="740A7E52"/>
    <w:rsid w:val="741379EF"/>
    <w:rsid w:val="741D60E7"/>
    <w:rsid w:val="74212243"/>
    <w:rsid w:val="748E4791"/>
    <w:rsid w:val="74A536E0"/>
    <w:rsid w:val="74AD4A43"/>
    <w:rsid w:val="74F5655F"/>
    <w:rsid w:val="74F87447"/>
    <w:rsid w:val="75016A59"/>
    <w:rsid w:val="753816C8"/>
    <w:rsid w:val="75447961"/>
    <w:rsid w:val="75B25848"/>
    <w:rsid w:val="7628623B"/>
    <w:rsid w:val="7657350F"/>
    <w:rsid w:val="765A7975"/>
    <w:rsid w:val="7669126E"/>
    <w:rsid w:val="76766876"/>
    <w:rsid w:val="76793892"/>
    <w:rsid w:val="768321D3"/>
    <w:rsid w:val="76B548DE"/>
    <w:rsid w:val="76C14EC2"/>
    <w:rsid w:val="76F668E8"/>
    <w:rsid w:val="771F5768"/>
    <w:rsid w:val="778D115F"/>
    <w:rsid w:val="779E2D30"/>
    <w:rsid w:val="77A62F27"/>
    <w:rsid w:val="77B44EE0"/>
    <w:rsid w:val="77BA09E4"/>
    <w:rsid w:val="77BC33C9"/>
    <w:rsid w:val="77DC6BAC"/>
    <w:rsid w:val="78017C7F"/>
    <w:rsid w:val="781B6E93"/>
    <w:rsid w:val="7831564D"/>
    <w:rsid w:val="7859644F"/>
    <w:rsid w:val="78713799"/>
    <w:rsid w:val="78850FF2"/>
    <w:rsid w:val="78BD078C"/>
    <w:rsid w:val="78CF7A52"/>
    <w:rsid w:val="78DB53BC"/>
    <w:rsid w:val="78DB6E64"/>
    <w:rsid w:val="78FF7A27"/>
    <w:rsid w:val="7935592A"/>
    <w:rsid w:val="793F6AE6"/>
    <w:rsid w:val="794F0D84"/>
    <w:rsid w:val="79541DE4"/>
    <w:rsid w:val="795D1F6F"/>
    <w:rsid w:val="7968568A"/>
    <w:rsid w:val="797C23F5"/>
    <w:rsid w:val="79EA1A55"/>
    <w:rsid w:val="7A096020"/>
    <w:rsid w:val="7A243BBC"/>
    <w:rsid w:val="7A5522A6"/>
    <w:rsid w:val="7A5C7F62"/>
    <w:rsid w:val="7A6510DB"/>
    <w:rsid w:val="7A6B55FB"/>
    <w:rsid w:val="7A6B656D"/>
    <w:rsid w:val="7A7E3F4B"/>
    <w:rsid w:val="7A7E7E32"/>
    <w:rsid w:val="7AA85840"/>
    <w:rsid w:val="7AC308C3"/>
    <w:rsid w:val="7ADB139D"/>
    <w:rsid w:val="7AE83ABA"/>
    <w:rsid w:val="7AF965F6"/>
    <w:rsid w:val="7B041922"/>
    <w:rsid w:val="7B1E1E45"/>
    <w:rsid w:val="7B1E7FE5"/>
    <w:rsid w:val="7B2965AD"/>
    <w:rsid w:val="7B3957EC"/>
    <w:rsid w:val="7B4927BC"/>
    <w:rsid w:val="7B5D0EC0"/>
    <w:rsid w:val="7B7449B2"/>
    <w:rsid w:val="7BAF6D25"/>
    <w:rsid w:val="7BE5231B"/>
    <w:rsid w:val="7C403460"/>
    <w:rsid w:val="7C524001"/>
    <w:rsid w:val="7C6218BA"/>
    <w:rsid w:val="7C773348"/>
    <w:rsid w:val="7C7F3FAA"/>
    <w:rsid w:val="7C9736F3"/>
    <w:rsid w:val="7C9A2DE2"/>
    <w:rsid w:val="7CC076CE"/>
    <w:rsid w:val="7CC25607"/>
    <w:rsid w:val="7CD33333"/>
    <w:rsid w:val="7D0A76B9"/>
    <w:rsid w:val="7D0E13CF"/>
    <w:rsid w:val="7D3B041C"/>
    <w:rsid w:val="7D3B4375"/>
    <w:rsid w:val="7D472D1A"/>
    <w:rsid w:val="7D560458"/>
    <w:rsid w:val="7D8D0318"/>
    <w:rsid w:val="7D957F29"/>
    <w:rsid w:val="7D9D411E"/>
    <w:rsid w:val="7DA611E4"/>
    <w:rsid w:val="7DA737B9"/>
    <w:rsid w:val="7DB53307"/>
    <w:rsid w:val="7E1C4247"/>
    <w:rsid w:val="7E254385"/>
    <w:rsid w:val="7E5F1437"/>
    <w:rsid w:val="7E7E09BD"/>
    <w:rsid w:val="7E8C5B9B"/>
    <w:rsid w:val="7E9755DB"/>
    <w:rsid w:val="7EAF501B"/>
    <w:rsid w:val="7EB10D93"/>
    <w:rsid w:val="7EB56006"/>
    <w:rsid w:val="7EB73ECF"/>
    <w:rsid w:val="7EB73F4C"/>
    <w:rsid w:val="7EBA60B3"/>
    <w:rsid w:val="7EE10DD5"/>
    <w:rsid w:val="7EE913BE"/>
    <w:rsid w:val="7F101A04"/>
    <w:rsid w:val="7F147214"/>
    <w:rsid w:val="7F1629A4"/>
    <w:rsid w:val="7F1B7719"/>
    <w:rsid w:val="7F242BC9"/>
    <w:rsid w:val="7F3230AD"/>
    <w:rsid w:val="7F4229AA"/>
    <w:rsid w:val="7F686F78"/>
    <w:rsid w:val="7F7741B3"/>
    <w:rsid w:val="7F8D69DE"/>
    <w:rsid w:val="7FD251A7"/>
    <w:rsid w:val="7FEE2420"/>
    <w:rsid w:val="BC7A4892"/>
    <w:rsid w:val="E7BE1ED7"/>
    <w:rsid w:val="EB734C4E"/>
    <w:rsid w:val="ED7A6160"/>
    <w:rsid w:val="FF553001"/>
    <w:rsid w:val="FFEEDB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380" w:lineRule="exact"/>
      <w:jc w:val="center"/>
      <w:outlineLvl w:val="0"/>
    </w:pPr>
    <w:rPr>
      <w:rFonts w:ascii="宋体"/>
      <w:b/>
      <w:kern w:val="44"/>
      <w:sz w:val="44"/>
      <w:szCs w:val="44"/>
    </w:rPr>
  </w:style>
  <w:style w:type="paragraph" w:styleId="3">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4">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7">
    <w:name w:val="heading 6"/>
    <w:basedOn w:val="1"/>
    <w:next w:val="1"/>
    <w:qFormat/>
    <w:uiPriority w:val="0"/>
    <w:pPr>
      <w:keepNext/>
      <w:keepLines/>
      <w:spacing w:before="240" w:after="64" w:line="319" w:lineRule="auto"/>
      <w:outlineLvl w:val="5"/>
    </w:pPr>
    <w:rPr>
      <w:rFonts w:ascii="Cambria" w:hAnsi="Cambria"/>
      <w:b/>
      <w:sz w:val="24"/>
    </w:rPr>
  </w:style>
  <w:style w:type="paragraph" w:styleId="8">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9">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next w:val="1"/>
    <w:qFormat/>
    <w:uiPriority w:val="0"/>
    <w:pPr>
      <w:ind w:firstLine="200" w:firstLineChars="200"/>
    </w:pPr>
    <w:rPr>
      <w:rFonts w:ascii="宋体"/>
      <w:spacing w:val="14"/>
      <w:kern w:val="24"/>
      <w:sz w:val="24"/>
      <w:szCs w:val="24"/>
    </w:r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pPr>
    <w:rPr>
      <w:rFonts w:ascii="Arial" w:hAnsi="Arial"/>
      <w:b/>
      <w:bCs/>
      <w:szCs w:val="24"/>
    </w:rPr>
  </w:style>
  <w:style w:type="paragraph" w:styleId="16">
    <w:name w:val="annotation text"/>
    <w:basedOn w:val="1"/>
    <w:qFormat/>
    <w:uiPriority w:val="0"/>
    <w:pPr>
      <w:jc w:val="left"/>
    </w:pPr>
    <w:rPr>
      <w:rFonts w:ascii="宋体"/>
      <w:szCs w:val="21"/>
    </w:rPr>
  </w:style>
  <w:style w:type="paragraph" w:styleId="17">
    <w:name w:val="Body Text 3"/>
    <w:basedOn w:val="1"/>
    <w:qFormat/>
    <w:uiPriority w:val="0"/>
    <w:pPr>
      <w:spacing w:after="120" w:line="360" w:lineRule="auto"/>
    </w:pPr>
    <w:rPr>
      <w:kern w:val="0"/>
      <w:sz w:val="16"/>
    </w:rPr>
  </w:style>
  <w:style w:type="paragraph" w:styleId="18">
    <w:name w:val="Body Text"/>
    <w:basedOn w:val="1"/>
    <w:qFormat/>
    <w:uiPriority w:val="0"/>
    <w:rPr>
      <w:rFonts w:ascii="宋体"/>
      <w:kern w:val="0"/>
      <w:sz w:val="20"/>
    </w:rPr>
  </w:style>
  <w:style w:type="paragraph" w:styleId="19">
    <w:name w:val="Body Text Indent"/>
    <w:basedOn w:val="1"/>
    <w:link w:val="66"/>
    <w:qFormat/>
    <w:uiPriority w:val="0"/>
    <w:pPr>
      <w:spacing w:line="380" w:lineRule="exact"/>
      <w:ind w:firstLine="480"/>
    </w:pPr>
    <w:rPr>
      <w:rFonts w:eastAsia="方正书宋简体"/>
      <w:sz w:val="24"/>
    </w:rPr>
  </w:style>
  <w:style w:type="paragraph" w:styleId="20">
    <w:name w:val="List Number 3"/>
    <w:basedOn w:val="1"/>
    <w:qFormat/>
    <w:uiPriority w:val="0"/>
    <w:pPr>
      <w:widowControl/>
      <w:tabs>
        <w:tab w:val="left" w:pos="482"/>
      </w:tabs>
      <w:spacing w:after="50" w:afterLines="50"/>
      <w:ind w:left="482" w:hanging="340"/>
      <w:jc w:val="left"/>
    </w:pPr>
    <w:rPr>
      <w:kern w:val="0"/>
      <w:sz w:val="24"/>
    </w:rPr>
  </w:style>
  <w:style w:type="paragraph" w:styleId="21">
    <w:name w:val="List 2"/>
    <w:basedOn w:val="1"/>
    <w:qFormat/>
    <w:uiPriority w:val="0"/>
    <w:pPr>
      <w:ind w:left="400" w:leftChars="200" w:hanging="200" w:hangingChars="200"/>
    </w:pPr>
    <w:rPr>
      <w:sz w:val="28"/>
      <w:szCs w:val="24"/>
    </w:rPr>
  </w:style>
  <w:style w:type="paragraph" w:styleId="22">
    <w:name w:val="Block Text"/>
    <w:basedOn w:val="1"/>
    <w:qFormat/>
    <w:uiPriority w:val="0"/>
    <w:pPr>
      <w:spacing w:after="120"/>
      <w:ind w:left="700" w:leftChars="700" w:right="700" w:rightChars="700"/>
    </w:pPr>
  </w:style>
  <w:style w:type="paragraph" w:styleId="23">
    <w:name w:val="index 4"/>
    <w:basedOn w:val="1"/>
    <w:next w:val="1"/>
    <w:unhideWhenUsed/>
    <w:qFormat/>
    <w:uiPriority w:val="99"/>
    <w:pPr>
      <w:ind w:left="600" w:leftChars="600"/>
    </w:pPr>
    <w:rPr>
      <w:sz w:val="32"/>
      <w:szCs w:val="24"/>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next w:val="1"/>
    <w:qFormat/>
    <w:uiPriority w:val="0"/>
    <w:pPr>
      <w:widowControl/>
      <w:spacing w:before="100" w:beforeAutospacing="1" w:after="100" w:afterAutospacing="1"/>
      <w:jc w:val="left"/>
    </w:pPr>
    <w:rPr>
      <w:rFonts w:ascii="宋体"/>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djustRightInd w:val="0"/>
      <w:spacing w:line="312" w:lineRule="atLeast"/>
      <w:jc w:val="right"/>
      <w:textAlignment w:val="baseline"/>
    </w:pPr>
    <w:rPr>
      <w:rFonts w:ascii="宋体"/>
      <w:kern w:val="0"/>
      <w:sz w:val="24"/>
    </w:rPr>
  </w:style>
  <w:style w:type="paragraph" w:styleId="29">
    <w:name w:val="Body Text Indent 2"/>
    <w:basedOn w:val="1"/>
    <w:qFormat/>
    <w:uiPriority w:val="0"/>
    <w:pPr>
      <w:spacing w:line="380" w:lineRule="exact"/>
      <w:ind w:left="840" w:hanging="45"/>
    </w:pPr>
    <w:rPr>
      <w:rFonts w:ascii="宋体"/>
      <w:sz w:val="24"/>
    </w:rPr>
  </w:style>
  <w:style w:type="paragraph" w:styleId="30">
    <w:name w:val="Balloon Text"/>
    <w:basedOn w:val="1"/>
    <w:qFormat/>
    <w:uiPriority w:val="0"/>
    <w:rPr>
      <w:rFonts w:ascii="宋体"/>
      <w:sz w:val="18"/>
      <w:szCs w:val="18"/>
    </w:rPr>
  </w:style>
  <w:style w:type="paragraph" w:styleId="31">
    <w:name w:val="footer"/>
    <w:basedOn w:val="1"/>
    <w:qFormat/>
    <w:uiPriority w:val="0"/>
    <w:pPr>
      <w:tabs>
        <w:tab w:val="center" w:pos="4153"/>
        <w:tab w:val="right" w:pos="8306"/>
      </w:tabs>
      <w:snapToGrid w:val="0"/>
      <w:jc w:val="left"/>
    </w:pPr>
    <w:rPr>
      <w:rFonts w:ascii="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4">
    <w:name w:val="toc 1"/>
    <w:basedOn w:val="1"/>
    <w:next w:val="1"/>
    <w:qFormat/>
    <w:uiPriority w:val="39"/>
    <w:pPr>
      <w:tabs>
        <w:tab w:val="right" w:leader="dot" w:pos="8721"/>
      </w:tabs>
      <w:spacing w:line="480" w:lineRule="auto"/>
    </w:pPr>
    <w:rPr>
      <w:rFonts w:ascii="宋体"/>
      <w:color w:val="000000"/>
      <w:sz w:val="32"/>
      <w:szCs w:val="32"/>
    </w:rPr>
  </w:style>
  <w:style w:type="paragraph" w:styleId="35">
    <w:name w:val="toc 4"/>
    <w:basedOn w:val="1"/>
    <w:next w:val="1"/>
    <w:qFormat/>
    <w:uiPriority w:val="0"/>
    <w:pPr>
      <w:ind w:left="630"/>
      <w:jc w:val="left"/>
    </w:pPr>
    <w:rPr>
      <w:sz w:val="18"/>
      <w:szCs w:val="18"/>
    </w:rPr>
  </w:style>
  <w:style w:type="paragraph" w:styleId="36">
    <w:name w:val="List Number 5"/>
    <w:basedOn w:val="1"/>
    <w:qFormat/>
    <w:uiPriority w:val="0"/>
    <w:pPr>
      <w:tabs>
        <w:tab w:val="left" w:pos="2608"/>
      </w:tabs>
      <w:spacing w:line="360" w:lineRule="auto"/>
      <w:ind w:left="840" w:hanging="360"/>
    </w:pPr>
    <w:rPr>
      <w:sz w:val="24"/>
      <w:szCs w:val="24"/>
    </w:rPr>
  </w:style>
  <w:style w:type="paragraph" w:styleId="37">
    <w:name w:val="List"/>
    <w:basedOn w:val="1"/>
    <w:qFormat/>
    <w:uiPriority w:val="0"/>
    <w:pPr>
      <w:ind w:left="200" w:hanging="200" w:hangingChars="200"/>
    </w:pPr>
    <w:rPr>
      <w:szCs w:val="22"/>
    </w:rPr>
  </w:style>
  <w:style w:type="paragraph" w:styleId="38">
    <w:name w:val="footnote text"/>
    <w:basedOn w:val="1"/>
    <w:qFormat/>
    <w:uiPriority w:val="99"/>
    <w:pPr>
      <w:snapToGrid w:val="0"/>
      <w:jc w:val="left"/>
    </w:pPr>
    <w:rPr>
      <w:rFonts w:ascii="Calibri" w:hAnsi="Calibri"/>
      <w:sz w:val="18"/>
      <w:szCs w:val="18"/>
    </w:rPr>
  </w:style>
  <w:style w:type="paragraph" w:styleId="39">
    <w:name w:val="toc 6"/>
    <w:basedOn w:val="1"/>
    <w:next w:val="1"/>
    <w:qFormat/>
    <w:uiPriority w:val="0"/>
    <w:pPr>
      <w:ind w:left="1050"/>
      <w:jc w:val="left"/>
    </w:pPr>
    <w:rPr>
      <w:sz w:val="18"/>
      <w:szCs w:val="18"/>
    </w:rPr>
  </w:style>
  <w:style w:type="paragraph" w:styleId="40">
    <w:name w:val="Body Text Indent 3"/>
    <w:basedOn w:val="1"/>
    <w:qFormat/>
    <w:uiPriority w:val="0"/>
    <w:pPr>
      <w:spacing w:line="380" w:lineRule="exact"/>
      <w:ind w:left="525"/>
    </w:pPr>
    <w:rPr>
      <w:rFonts w:ascii="宋体"/>
      <w:b/>
      <w:sz w:val="24"/>
      <w:szCs w:val="24"/>
    </w:rPr>
  </w:style>
  <w:style w:type="paragraph" w:styleId="41">
    <w:name w:val="table of figures"/>
    <w:basedOn w:val="1"/>
    <w:next w:val="1"/>
    <w:qFormat/>
    <w:uiPriority w:val="0"/>
    <w:pPr>
      <w:ind w:left="420" w:hanging="420"/>
      <w:jc w:val="left"/>
    </w:pPr>
    <w:rPr>
      <w:smallCaps/>
      <w:sz w:val="20"/>
    </w:rPr>
  </w:style>
  <w:style w:type="paragraph" w:styleId="42">
    <w:name w:val="toc 2"/>
    <w:basedOn w:val="1"/>
    <w:next w:val="1"/>
    <w:qFormat/>
    <w:uiPriority w:val="0"/>
    <w:pPr>
      <w:ind w:left="210"/>
      <w:jc w:val="left"/>
    </w:pPr>
    <w:rPr>
      <w:smallCaps/>
      <w:sz w:val="20"/>
    </w:rPr>
  </w:style>
  <w:style w:type="paragraph" w:styleId="43">
    <w:name w:val="toc 9"/>
    <w:basedOn w:val="1"/>
    <w:next w:val="1"/>
    <w:qFormat/>
    <w:uiPriority w:val="0"/>
    <w:pPr>
      <w:ind w:left="1680"/>
      <w:jc w:val="left"/>
    </w:pPr>
    <w:rPr>
      <w:sz w:val="18"/>
      <w:szCs w:val="18"/>
    </w:rPr>
  </w:style>
  <w:style w:type="paragraph" w:styleId="44">
    <w:name w:val="Body Text 2"/>
    <w:basedOn w:val="1"/>
    <w:qFormat/>
    <w:uiPriority w:val="0"/>
    <w:pPr>
      <w:spacing w:after="120" w:line="480" w:lineRule="auto"/>
    </w:pPr>
    <w:rPr>
      <w:kern w:val="0"/>
      <w:sz w:val="24"/>
    </w:rPr>
  </w:style>
  <w:style w:type="paragraph" w:styleId="45">
    <w:name w:val="HTML Preformatted"/>
    <w:basedOn w:val="1"/>
    <w:qFormat/>
    <w:uiPriority w:val="0"/>
    <w:rPr>
      <w:rFonts w:ascii="Courier New" w:hAnsi="Courier New"/>
      <w:sz w:val="20"/>
    </w:rPr>
  </w:style>
  <w:style w:type="paragraph" w:styleId="46">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7">
    <w:name w:val="index 1"/>
    <w:basedOn w:val="1"/>
    <w:next w:val="1"/>
    <w:qFormat/>
    <w:uiPriority w:val="0"/>
  </w:style>
  <w:style w:type="paragraph" w:styleId="48">
    <w:name w:val="Title"/>
    <w:basedOn w:val="1"/>
    <w:qFormat/>
    <w:uiPriority w:val="0"/>
    <w:pPr>
      <w:spacing w:before="240" w:after="60"/>
      <w:jc w:val="center"/>
      <w:outlineLvl w:val="0"/>
    </w:pPr>
    <w:rPr>
      <w:rFonts w:ascii="Cambria" w:hAnsi="Cambria"/>
      <w:b/>
      <w:bCs/>
      <w:kern w:val="0"/>
      <w:sz w:val="32"/>
      <w:szCs w:val="32"/>
    </w:rPr>
  </w:style>
  <w:style w:type="paragraph" w:styleId="49">
    <w:name w:val="annotation subject"/>
    <w:basedOn w:val="16"/>
    <w:next w:val="16"/>
    <w:qFormat/>
    <w:uiPriority w:val="0"/>
    <w:rPr>
      <w:b/>
    </w:rPr>
  </w:style>
  <w:style w:type="paragraph" w:styleId="50">
    <w:name w:val="Body Text First Indent"/>
    <w:basedOn w:val="18"/>
    <w:qFormat/>
    <w:uiPriority w:val="0"/>
    <w:pPr>
      <w:spacing w:after="120"/>
      <w:ind w:firstLine="100" w:firstLineChars="100"/>
    </w:pPr>
    <w:rPr>
      <w:i/>
      <w:kern w:val="2"/>
      <w:sz w:val="24"/>
    </w:rPr>
  </w:style>
  <w:style w:type="paragraph" w:styleId="51">
    <w:name w:val="Body Text First Indent 2"/>
    <w:basedOn w:val="19"/>
    <w:next w:val="18"/>
    <w:qFormat/>
    <w:uiPriority w:val="0"/>
    <w:pPr>
      <w:spacing w:line="360" w:lineRule="auto"/>
      <w:ind w:firstLine="0"/>
    </w:pPr>
    <w:rPr>
      <w:rFonts w:eastAsia="宋体"/>
      <w:kern w:val="0"/>
      <w:sz w:val="20"/>
      <w:lang w:val="zh-CN"/>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rPr>
  </w:style>
  <w:style w:type="character" w:styleId="56">
    <w:name w:val="page number"/>
    <w:basedOn w:val="54"/>
    <w:qFormat/>
    <w:uiPriority w:val="0"/>
    <w:rPr>
      <w:rFonts w:cs="Times New Roman"/>
      <w:lang w:bidi="ar-SA"/>
    </w:rPr>
  </w:style>
  <w:style w:type="character" w:styleId="57">
    <w:name w:val="FollowedHyperlink"/>
    <w:qFormat/>
    <w:uiPriority w:val="0"/>
    <w:rPr>
      <w:color w:val="800080"/>
      <w:u w:val="single"/>
    </w:rPr>
  </w:style>
  <w:style w:type="character" w:styleId="58">
    <w:name w:val="Emphasis"/>
    <w:qFormat/>
    <w:uiPriority w:val="0"/>
    <w:rPr>
      <w:i/>
    </w:rPr>
  </w:style>
  <w:style w:type="character" w:styleId="59">
    <w:name w:val="HTML Typewriter"/>
    <w:qFormat/>
    <w:uiPriority w:val="0"/>
    <w:rPr>
      <w:rFonts w:ascii="Courier New" w:hAnsi="Courier New"/>
      <w:sz w:val="20"/>
    </w:rPr>
  </w:style>
  <w:style w:type="character" w:styleId="60">
    <w:name w:val="Hyperlink"/>
    <w:qFormat/>
    <w:uiPriority w:val="99"/>
    <w:rPr>
      <w:color w:val="0000FF"/>
      <w:u w:val="single"/>
    </w:rPr>
  </w:style>
  <w:style w:type="character" w:styleId="61">
    <w:name w:val="annotation reference"/>
    <w:qFormat/>
    <w:uiPriority w:val="0"/>
    <w:rPr>
      <w:sz w:val="21"/>
    </w:rPr>
  </w:style>
  <w:style w:type="character" w:styleId="62">
    <w:name w:val="HTML Cite"/>
    <w:qFormat/>
    <w:uiPriority w:val="0"/>
    <w:rPr>
      <w:rFonts w:ascii="仿宋_GB2312" w:eastAsia="仿宋_GB2312"/>
      <w:b/>
      <w:color w:val="008000"/>
      <w:sz w:val="32"/>
      <w:szCs w:val="32"/>
    </w:rPr>
  </w:style>
  <w:style w:type="paragraph" w:customStyle="1" w:styleId="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标题 2 Char"/>
    <w:qFormat/>
    <w:uiPriority w:val="0"/>
    <w:rPr>
      <w:rFonts w:ascii="Arial" w:hAnsi="Arial" w:eastAsia="黑体"/>
      <w:b/>
      <w:kern w:val="2"/>
      <w:sz w:val="32"/>
      <w:lang w:val="en-US" w:eastAsia="zh-CN"/>
    </w:rPr>
  </w:style>
  <w:style w:type="character" w:customStyle="1" w:styleId="66">
    <w:name w:val="正文文本缩进 字符4"/>
    <w:link w:val="19"/>
    <w:qFormat/>
    <w:uiPriority w:val="0"/>
    <w:rPr>
      <w:rFonts w:ascii="Times New Roman" w:hAnsi="Times New Roman" w:eastAsia="方正书宋简体" w:cs="Times New Roman"/>
      <w:kern w:val="2"/>
      <w:sz w:val="24"/>
    </w:rPr>
  </w:style>
  <w:style w:type="character" w:customStyle="1" w:styleId="67">
    <w:name w:val="纯文本 字符"/>
    <w:qFormat/>
    <w:uiPriority w:val="0"/>
    <w:rPr>
      <w:rFonts w:ascii="宋体" w:eastAsia="宋体" w:cs="宋体"/>
      <w:lang w:val="en-US" w:eastAsia="zh-CN" w:bidi="ar-SA"/>
    </w:rPr>
  </w:style>
  <w:style w:type="character" w:customStyle="1" w:styleId="68">
    <w:name w:val="HTML 预设格式 字符"/>
    <w:qFormat/>
    <w:uiPriority w:val="0"/>
    <w:rPr>
      <w:rFonts w:ascii="Courier New" w:hAnsi="Courier New"/>
      <w:kern w:val="2"/>
    </w:rPr>
  </w:style>
  <w:style w:type="character" w:customStyle="1" w:styleId="69">
    <w:name w:val="hui3"/>
    <w:qFormat/>
    <w:uiPriority w:val="0"/>
    <w:rPr>
      <w:color w:val="333333"/>
    </w:rPr>
  </w:style>
  <w:style w:type="character" w:customStyle="1" w:styleId="70">
    <w:name w:val="文档结构图 Char2"/>
    <w:qFormat/>
    <w:uiPriority w:val="0"/>
    <w:rPr>
      <w:rFonts w:ascii="宋体" w:eastAsia="宋体" w:cs="Times New Roman"/>
      <w:sz w:val="18"/>
      <w:szCs w:val="18"/>
      <w:lang w:bidi="ar-SA"/>
    </w:rPr>
  </w:style>
  <w:style w:type="character" w:customStyle="1" w:styleId="71">
    <w:name w:val="font161"/>
    <w:qFormat/>
    <w:uiPriority w:val="0"/>
    <w:rPr>
      <w:rFonts w:ascii="宋体" w:eastAsia="宋体" w:cs="宋体"/>
      <w:color w:val="000000"/>
      <w:sz w:val="22"/>
      <w:szCs w:val="22"/>
      <w:u w:val="none"/>
      <w:lang w:bidi="ar-SA"/>
    </w:rPr>
  </w:style>
  <w:style w:type="character" w:customStyle="1" w:styleId="72">
    <w:name w:val="font141"/>
    <w:qFormat/>
    <w:uiPriority w:val="0"/>
    <w:rPr>
      <w:rFonts w:ascii="Times New Roman" w:hAnsi="Times New Roman" w:cs="Times New Roman"/>
      <w:b/>
      <w:bCs/>
      <w:color w:val="000000"/>
      <w:sz w:val="22"/>
      <w:szCs w:val="22"/>
      <w:u w:val="none"/>
      <w:lang w:bidi="ar-SA"/>
    </w:rPr>
  </w:style>
  <w:style w:type="character" w:customStyle="1" w:styleId="73">
    <w:name w:val="op-map-singlepoint-info-right"/>
    <w:qFormat/>
    <w:uiPriority w:val="0"/>
    <w:rPr>
      <w:rFonts w:ascii="仿宋_GB2312" w:eastAsia="仿宋_GB2312"/>
      <w:b/>
      <w:sz w:val="32"/>
      <w:szCs w:val="32"/>
    </w:rPr>
  </w:style>
  <w:style w:type="character" w:customStyle="1" w:styleId="74">
    <w:name w:val="font112"/>
    <w:qFormat/>
    <w:uiPriority w:val="0"/>
    <w:rPr>
      <w:rFonts w:ascii="宋体" w:eastAsia="宋体" w:cs="宋体"/>
      <w:color w:val="000000"/>
      <w:sz w:val="22"/>
      <w:szCs w:val="22"/>
      <w:u w:val="none"/>
      <w:lang w:bidi="ar-SA"/>
    </w:rPr>
  </w:style>
  <w:style w:type="character" w:customStyle="1" w:styleId="75">
    <w:name w:val="标题 1 Char"/>
    <w:qFormat/>
    <w:uiPriority w:val="0"/>
    <w:rPr>
      <w:rFonts w:ascii="宋体" w:eastAsia="宋体"/>
      <w:b/>
      <w:kern w:val="2"/>
      <w:sz w:val="28"/>
      <w:lang w:val="en-US" w:eastAsia="zh-CN"/>
    </w:rPr>
  </w:style>
  <w:style w:type="character" w:customStyle="1" w:styleId="76">
    <w:name w:val="日期 字符"/>
    <w:qFormat/>
    <w:uiPriority w:val="0"/>
    <w:rPr>
      <w:rFonts w:ascii="宋体" w:hAnsi="宋体" w:cs="Times New Roman"/>
      <w:sz w:val="24"/>
      <w:lang w:bidi="ar-SA"/>
    </w:rPr>
  </w:style>
  <w:style w:type="character" w:customStyle="1" w:styleId="77">
    <w:name w:val="标题 4 字符"/>
    <w:qFormat/>
    <w:uiPriority w:val="0"/>
    <w:rPr>
      <w:rFonts w:ascii="Arial" w:hAnsi="Arial" w:eastAsia="黑体"/>
      <w:b/>
      <w:kern w:val="2"/>
      <w:sz w:val="28"/>
      <w:lang w:val="en-US" w:eastAsia="zh-CN"/>
    </w:rPr>
  </w:style>
  <w:style w:type="character" w:customStyle="1" w:styleId="78">
    <w:name w:val="正文文本缩进 3 字符1"/>
    <w:qFormat/>
    <w:uiPriority w:val="0"/>
    <w:rPr>
      <w:kern w:val="2"/>
      <w:sz w:val="16"/>
      <w:szCs w:val="16"/>
    </w:rPr>
  </w:style>
  <w:style w:type="character" w:customStyle="1" w:styleId="79">
    <w:name w:val="正文文本 2 字符"/>
    <w:qFormat/>
    <w:uiPriority w:val="0"/>
    <w:rPr>
      <w:rFonts w:eastAsia="宋体"/>
      <w:sz w:val="24"/>
    </w:rPr>
  </w:style>
  <w:style w:type="character" w:customStyle="1" w:styleId="80">
    <w:name w:val="正文文本缩进 字符1"/>
    <w:qFormat/>
    <w:uiPriority w:val="0"/>
    <w:rPr>
      <w:rFonts w:eastAsia="方正书宋简体"/>
      <w:kern w:val="2"/>
      <w:sz w:val="24"/>
      <w:lang w:val="en-US" w:eastAsia="zh-CN"/>
    </w:rPr>
  </w:style>
  <w:style w:type="character" w:customStyle="1" w:styleId="81">
    <w:name w:val="zbggmain style9"/>
    <w:qFormat/>
    <w:uiPriority w:val="0"/>
  </w:style>
  <w:style w:type="character" w:customStyle="1" w:styleId="82">
    <w:name w:val="apple-converted-space"/>
    <w:qFormat/>
    <w:uiPriority w:val="0"/>
    <w:rPr>
      <w:rFonts w:cs="Times New Roman"/>
      <w:lang w:bidi="ar-SA"/>
    </w:rPr>
  </w:style>
  <w:style w:type="character" w:customStyle="1" w:styleId="83">
    <w:name w:val="标题 Char1"/>
    <w:qFormat/>
    <w:uiPriority w:val="0"/>
    <w:rPr>
      <w:rFonts w:ascii="Cambria" w:hAnsi="Cambria" w:eastAsia="仿宋_GB2312" w:cs="Times New Roman"/>
      <w:b/>
      <w:bCs/>
      <w:kern w:val="2"/>
      <w:sz w:val="32"/>
      <w:szCs w:val="32"/>
      <w:lang w:bidi="ar-SA"/>
    </w:rPr>
  </w:style>
  <w:style w:type="character" w:customStyle="1" w:styleId="84">
    <w:name w:val="font122"/>
    <w:qFormat/>
    <w:uiPriority w:val="0"/>
    <w:rPr>
      <w:rFonts w:ascii="宋体" w:eastAsia="宋体" w:cs="宋体"/>
      <w:b/>
      <w:bCs/>
      <w:color w:val="000000"/>
      <w:sz w:val="21"/>
      <w:szCs w:val="21"/>
      <w:u w:val="none"/>
      <w:lang w:bidi="ar-SA"/>
    </w:rPr>
  </w:style>
  <w:style w:type="character" w:customStyle="1" w:styleId="85">
    <w:name w:val="页眉 字符1"/>
    <w:qFormat/>
    <w:uiPriority w:val="0"/>
    <w:rPr>
      <w:kern w:val="2"/>
      <w:sz w:val="18"/>
      <w:szCs w:val="18"/>
    </w:rPr>
  </w:style>
  <w:style w:type="character" w:customStyle="1" w:styleId="86">
    <w:name w:val="正文文本首行缩进 字符"/>
    <w:qFormat/>
    <w:uiPriority w:val="0"/>
  </w:style>
  <w:style w:type="character" w:customStyle="1" w:styleId="87">
    <w:name w:val="font131"/>
    <w:qFormat/>
    <w:uiPriority w:val="0"/>
    <w:rPr>
      <w:rFonts w:ascii="宋体" w:eastAsia="宋体"/>
      <w:color w:val="000000"/>
      <w:sz w:val="24"/>
      <w:szCs w:val="24"/>
      <w:u w:val="none"/>
    </w:rPr>
  </w:style>
  <w:style w:type="character" w:customStyle="1" w:styleId="88">
    <w:name w:val="正文文本缩进 3 字符"/>
    <w:qFormat/>
    <w:uiPriority w:val="0"/>
    <w:rPr>
      <w:rFonts w:ascii="宋体" w:eastAsia="宋体" w:cs="宋体"/>
      <w:b/>
      <w:kern w:val="2"/>
      <w:sz w:val="24"/>
      <w:szCs w:val="24"/>
      <w:lang w:val="en-US" w:eastAsia="zh-CN" w:bidi="ar-SA"/>
    </w:rPr>
  </w:style>
  <w:style w:type="character" w:customStyle="1" w:styleId="89">
    <w:name w:val="apple-style-span"/>
    <w:qFormat/>
    <w:uiPriority w:val="0"/>
    <w:rPr>
      <w:rFonts w:cs="Times New Roman"/>
      <w:lang w:bidi="ar-SA"/>
    </w:rPr>
  </w:style>
  <w:style w:type="character" w:customStyle="1" w:styleId="90">
    <w:name w:val="正文首行缩进 字符"/>
    <w:qFormat/>
    <w:uiPriority w:val="0"/>
    <w:rPr>
      <w:rFonts w:ascii="宋体" w:eastAsia="宋体" w:cs="宋体"/>
      <w:i/>
      <w:kern w:val="2"/>
      <w:sz w:val="24"/>
      <w:lang w:val="en-US" w:eastAsia="zh-CN" w:bidi="ar-SA"/>
    </w:rPr>
  </w:style>
  <w:style w:type="character" w:customStyle="1" w:styleId="91">
    <w:name w:val="批注框文本 字符1"/>
    <w:qFormat/>
    <w:uiPriority w:val="0"/>
    <w:rPr>
      <w:kern w:val="2"/>
      <w:sz w:val="18"/>
      <w:szCs w:val="18"/>
    </w:rPr>
  </w:style>
  <w:style w:type="character" w:customStyle="1" w:styleId="92">
    <w:name w:val="正文文本缩进 字符3"/>
    <w:qFormat/>
    <w:uiPriority w:val="0"/>
    <w:rPr>
      <w:rFonts w:eastAsia="方正书宋简体"/>
      <w:kern w:val="2"/>
      <w:sz w:val="24"/>
      <w:lang w:val="en-US" w:eastAsia="zh-CN"/>
    </w:rPr>
  </w:style>
  <w:style w:type="character" w:customStyle="1" w:styleId="93">
    <w:name w:val="纯文本 Char2"/>
    <w:qFormat/>
    <w:uiPriority w:val="0"/>
    <w:rPr>
      <w:rFonts w:ascii="宋体" w:eastAsia="宋体"/>
      <w:color w:val="000000"/>
      <w:sz w:val="24"/>
      <w:lang w:val="en-US" w:eastAsia="zh-CN"/>
    </w:rPr>
  </w:style>
  <w:style w:type="character" w:customStyle="1" w:styleId="94">
    <w:name w:val="正文文本缩进 3 Char2"/>
    <w:qFormat/>
    <w:uiPriority w:val="0"/>
    <w:rPr>
      <w:rFonts w:ascii="Times New Roman" w:hAnsi="Times New Roman" w:eastAsia="宋体" w:cs="Times New Roman"/>
      <w:sz w:val="16"/>
      <w:szCs w:val="16"/>
      <w:lang w:bidi="ar-SA"/>
    </w:rPr>
  </w:style>
  <w:style w:type="character" w:customStyle="1" w:styleId="95">
    <w:name w:val="纯文本 Char"/>
    <w:qFormat/>
    <w:uiPriority w:val="0"/>
    <w:rPr>
      <w:rFonts w:ascii="宋体" w:eastAsia="宋体"/>
      <w:color w:val="000000"/>
      <w:sz w:val="24"/>
      <w:lang w:val="en-US" w:eastAsia="zh-CN"/>
    </w:rPr>
  </w:style>
  <w:style w:type="character" w:customStyle="1" w:styleId="96">
    <w:name w:val="标题 2 字符"/>
    <w:qFormat/>
    <w:uiPriority w:val="0"/>
    <w:rPr>
      <w:rFonts w:ascii="Cambria" w:hAnsi="Cambria" w:eastAsia="宋体" w:cs="Cambria"/>
      <w:kern w:val="2"/>
      <w:sz w:val="21"/>
      <w:szCs w:val="21"/>
      <w:lang w:val="en-US" w:eastAsia="zh-CN" w:bidi="ar-SA"/>
    </w:rPr>
  </w:style>
  <w:style w:type="character" w:customStyle="1" w:styleId="97">
    <w:name w:val="font81"/>
    <w:qFormat/>
    <w:uiPriority w:val="0"/>
    <w:rPr>
      <w:rFonts w:ascii="宋体" w:eastAsia="宋体" w:cs="宋体"/>
      <w:color w:val="000000"/>
      <w:sz w:val="22"/>
      <w:szCs w:val="22"/>
      <w:u w:val="none"/>
      <w:lang w:bidi="ar-SA"/>
    </w:rPr>
  </w:style>
  <w:style w:type="character" w:customStyle="1" w:styleId="98">
    <w:name w:val="font31"/>
    <w:qFormat/>
    <w:uiPriority w:val="0"/>
    <w:rPr>
      <w:rFonts w:ascii="宋体" w:eastAsia="宋体"/>
      <w:color w:val="000000"/>
      <w:sz w:val="24"/>
      <w:szCs w:val="24"/>
      <w:u w:val="none"/>
    </w:rPr>
  </w:style>
  <w:style w:type="character" w:customStyle="1" w:styleId="99">
    <w:name w:val="正文文本 字符"/>
    <w:qFormat/>
    <w:uiPriority w:val="0"/>
    <w:rPr>
      <w:rFonts w:ascii="宋体" w:eastAsia="宋体" w:cs="宋体"/>
      <w:lang w:val="en-US" w:eastAsia="zh-CN" w:bidi="ar-SA"/>
    </w:rPr>
  </w:style>
  <w:style w:type="character" w:customStyle="1" w:styleId="100">
    <w:name w:val="纯文本 字符2"/>
    <w:qFormat/>
    <w:uiPriority w:val="0"/>
    <w:rPr>
      <w:rFonts w:ascii="宋体" w:eastAsia="宋体" w:cs="宋体"/>
      <w:lang w:val="en-US" w:eastAsia="zh-CN" w:bidi="ar-SA"/>
    </w:rPr>
  </w:style>
  <w:style w:type="character" w:customStyle="1" w:styleId="101">
    <w:name w:val="正文缩进 Char"/>
    <w:qFormat/>
    <w:uiPriority w:val="0"/>
    <w:rPr>
      <w:rFonts w:eastAsia="宋体"/>
      <w:kern w:val="2"/>
      <w:sz w:val="24"/>
      <w:lang w:val="en-US" w:eastAsia="zh-CN"/>
    </w:rPr>
  </w:style>
  <w:style w:type="character" w:customStyle="1" w:styleId="102">
    <w:name w:val="正文文本缩进 3 Char"/>
    <w:qFormat/>
    <w:uiPriority w:val="0"/>
    <w:rPr>
      <w:rFonts w:ascii="宋体" w:eastAsia="宋体"/>
      <w:kern w:val="2"/>
      <w:sz w:val="24"/>
      <w:lang w:val="en-US" w:eastAsia="zh-CN"/>
    </w:rPr>
  </w:style>
  <w:style w:type="character" w:customStyle="1" w:styleId="103">
    <w:name w:val="页眉 字符"/>
    <w:qFormat/>
    <w:uiPriority w:val="0"/>
    <w:rPr>
      <w:rFonts w:ascii="宋体" w:eastAsia="宋体" w:cs="宋体"/>
      <w:kern w:val="2"/>
      <w:sz w:val="18"/>
      <w:szCs w:val="18"/>
      <w:lang w:val="en-US" w:eastAsia="zh-CN" w:bidi="ar-SA"/>
    </w:rPr>
  </w:style>
  <w:style w:type="character" w:customStyle="1" w:styleId="104">
    <w:name w:val="标题 9 字符"/>
    <w:qFormat/>
    <w:uiPriority w:val="0"/>
    <w:rPr>
      <w:rFonts w:ascii="Arial" w:hAnsi="Arial" w:eastAsia="黑体"/>
      <w:kern w:val="2"/>
      <w:sz w:val="21"/>
    </w:rPr>
  </w:style>
  <w:style w:type="character" w:customStyle="1" w:styleId="105">
    <w:name w:val="批注主题 字符1"/>
    <w:qFormat/>
    <w:uiPriority w:val="0"/>
    <w:rPr>
      <w:b/>
      <w:bCs/>
      <w:kern w:val="2"/>
      <w:sz w:val="21"/>
    </w:rPr>
  </w:style>
  <w:style w:type="character" w:customStyle="1" w:styleId="106">
    <w:name w:val="批注主题 Char"/>
    <w:qFormat/>
    <w:uiPriority w:val="0"/>
    <w:rPr>
      <w:rFonts w:cs="Times New Roman"/>
      <w:b/>
      <w:bCs/>
      <w:kern w:val="2"/>
      <w:sz w:val="21"/>
      <w:lang w:bidi="ar-SA"/>
    </w:rPr>
  </w:style>
  <w:style w:type="character" w:customStyle="1" w:styleId="107">
    <w:name w:val="c-icon16"/>
    <w:qFormat/>
    <w:uiPriority w:val="0"/>
  </w:style>
  <w:style w:type="character" w:customStyle="1" w:styleId="108">
    <w:name w:val="HTML 预设格式 Char1"/>
    <w:qFormat/>
    <w:uiPriority w:val="0"/>
    <w:rPr>
      <w:rFonts w:ascii="Courier New" w:hAnsi="Courier New" w:eastAsia="宋体" w:cs="Courier New"/>
      <w:sz w:val="20"/>
      <w:szCs w:val="20"/>
      <w:lang w:bidi="ar-SA"/>
    </w:rPr>
  </w:style>
  <w:style w:type="character" w:customStyle="1" w:styleId="109">
    <w:name w:val="批注框文本 字符"/>
    <w:qFormat/>
    <w:uiPriority w:val="0"/>
    <w:rPr>
      <w:rFonts w:ascii="宋体" w:eastAsia="宋体" w:cs="宋体"/>
      <w:kern w:val="2"/>
      <w:sz w:val="18"/>
      <w:szCs w:val="18"/>
      <w:lang w:val="en-US" w:eastAsia="zh-CN" w:bidi="ar-SA"/>
    </w:rPr>
  </w:style>
  <w:style w:type="character" w:customStyle="1" w:styleId="110">
    <w:name w:val="正文文本 3 Char1"/>
    <w:qFormat/>
    <w:uiPriority w:val="0"/>
    <w:rPr>
      <w:rFonts w:ascii="Times New Roman" w:hAnsi="Times New Roman" w:eastAsia="宋体" w:cs="Times New Roman"/>
      <w:sz w:val="16"/>
      <w:szCs w:val="16"/>
      <w:lang w:bidi="ar-SA"/>
    </w:rPr>
  </w:style>
  <w:style w:type="character" w:customStyle="1" w:styleId="111">
    <w:name w:val="正文文本 字符1"/>
    <w:qFormat/>
    <w:uiPriority w:val="0"/>
    <w:rPr>
      <w:kern w:val="2"/>
      <w:sz w:val="21"/>
    </w:rPr>
  </w:style>
  <w:style w:type="character" w:customStyle="1" w:styleId="112">
    <w:name w:val="批注主题 字符"/>
    <w:qFormat/>
    <w:uiPriority w:val="0"/>
    <w:rPr>
      <w:rFonts w:ascii="宋体" w:eastAsia="宋体" w:cs="宋体"/>
      <w:b/>
      <w:kern w:val="2"/>
      <w:sz w:val="21"/>
      <w:szCs w:val="21"/>
      <w:lang w:val="en-US" w:eastAsia="zh-CN" w:bidi="ar-SA"/>
    </w:rPr>
  </w:style>
  <w:style w:type="character" w:customStyle="1" w:styleId="113">
    <w:name w:val="正文文本缩进 字符"/>
    <w:qFormat/>
    <w:uiPriority w:val="0"/>
    <w:rPr>
      <w:rFonts w:ascii="Calibri" w:hAnsi="Calibri" w:cs="Calibri"/>
      <w:lang w:bidi="ar-SA"/>
    </w:rPr>
  </w:style>
  <w:style w:type="character" w:customStyle="1" w:styleId="114">
    <w:name w:val="font21"/>
    <w:basedOn w:val="54"/>
    <w:qFormat/>
    <w:uiPriority w:val="0"/>
    <w:rPr>
      <w:rFonts w:ascii="宋体" w:eastAsia="宋体" w:cs="宋体"/>
      <w:b/>
      <w:color w:val="000000"/>
      <w:sz w:val="22"/>
      <w:szCs w:val="22"/>
      <w:u w:val="none"/>
      <w:lang w:bidi="ar-SA"/>
    </w:rPr>
  </w:style>
  <w:style w:type="character" w:customStyle="1" w:styleId="115">
    <w:name w:val="正文文本 Char"/>
    <w:qFormat/>
    <w:uiPriority w:val="0"/>
    <w:rPr>
      <w:rFonts w:eastAsia="宋体"/>
      <w:i/>
      <w:kern w:val="2"/>
      <w:sz w:val="18"/>
      <w:lang w:val="en-US" w:eastAsia="zh-CN"/>
    </w:rPr>
  </w:style>
  <w:style w:type="character" w:customStyle="1" w:styleId="116">
    <w:name w:val="z-窗体底端 Char1"/>
    <w:qFormat/>
    <w:uiPriority w:val="0"/>
    <w:rPr>
      <w:rFonts w:ascii="Arial" w:hAnsi="Arial" w:cs="Arial"/>
      <w:vanish/>
      <w:kern w:val="2"/>
      <w:sz w:val="16"/>
      <w:szCs w:val="16"/>
      <w:lang w:bidi="ar-SA"/>
    </w:rPr>
  </w:style>
  <w:style w:type="character" w:customStyle="1" w:styleId="117">
    <w:name w:val="无"/>
    <w:qFormat/>
    <w:uiPriority w:val="0"/>
  </w:style>
  <w:style w:type="character" w:customStyle="1" w:styleId="118">
    <w:name w:val="标题 1 Char Char"/>
    <w:qFormat/>
    <w:uiPriority w:val="0"/>
    <w:rPr>
      <w:rFonts w:eastAsia="宋体"/>
      <w:b/>
      <w:spacing w:val="-2"/>
      <w:sz w:val="24"/>
      <w:lang w:val="en-US" w:eastAsia="zh-CN"/>
    </w:rPr>
  </w:style>
  <w:style w:type="character" w:customStyle="1" w:styleId="119">
    <w:name w:val="style171"/>
    <w:qFormat/>
    <w:uiPriority w:val="0"/>
    <w:rPr>
      <w:rFonts w:ascii="仿宋_GB2312" w:eastAsia="仿宋_GB2312"/>
      <w:b/>
      <w:bCs/>
      <w:color w:val="000000"/>
      <w:sz w:val="32"/>
      <w:szCs w:val="32"/>
    </w:rPr>
  </w:style>
  <w:style w:type="character" w:customStyle="1" w:styleId="120">
    <w:name w:val="style191"/>
    <w:qFormat/>
    <w:uiPriority w:val="0"/>
    <w:rPr>
      <w:rFonts w:ascii="仿宋_GB2312" w:eastAsia="仿宋_GB2312"/>
      <w:b/>
      <w:bCs/>
      <w:sz w:val="21"/>
      <w:szCs w:val="21"/>
    </w:rPr>
  </w:style>
  <w:style w:type="character" w:customStyle="1" w:styleId="121">
    <w:name w:val="HTML 预设格式 字符1"/>
    <w:qFormat/>
    <w:uiPriority w:val="0"/>
    <w:rPr>
      <w:rFonts w:ascii="Courier New" w:hAnsi="Courier New" w:cs="Courier New"/>
      <w:kern w:val="2"/>
      <w:lang w:bidi="ar-SA"/>
    </w:rPr>
  </w:style>
  <w:style w:type="character" w:customStyle="1" w:styleId="122">
    <w:name w:val="font151"/>
    <w:qFormat/>
    <w:uiPriority w:val="0"/>
    <w:rPr>
      <w:rFonts w:ascii="宋体" w:eastAsia="宋体" w:cs="宋体"/>
      <w:color w:val="000000"/>
      <w:sz w:val="21"/>
      <w:szCs w:val="21"/>
      <w:u w:val="none"/>
      <w:lang w:bidi="ar-SA"/>
    </w:rPr>
  </w:style>
  <w:style w:type="character" w:customStyle="1" w:styleId="123">
    <w:name w:val="批注文字 字符1"/>
    <w:qFormat/>
    <w:uiPriority w:val="0"/>
    <w:rPr>
      <w:kern w:val="2"/>
      <w:sz w:val="21"/>
    </w:rPr>
  </w:style>
  <w:style w:type="character" w:customStyle="1" w:styleId="124">
    <w:name w:val="标题 8 字符"/>
    <w:qFormat/>
    <w:uiPriority w:val="0"/>
    <w:rPr>
      <w:rFonts w:ascii="Arial" w:hAnsi="Arial" w:eastAsia="黑体"/>
      <w:kern w:val="2"/>
      <w:sz w:val="24"/>
    </w:rPr>
  </w:style>
  <w:style w:type="character" w:customStyle="1" w:styleId="125">
    <w:name w:val="标题 Char3"/>
    <w:qFormat/>
    <w:uiPriority w:val="0"/>
    <w:rPr>
      <w:rFonts w:ascii="Cambria" w:hAnsi="Cambria" w:cs="Times New Roman"/>
      <w:b/>
      <w:bCs/>
      <w:kern w:val="2"/>
      <w:sz w:val="32"/>
      <w:szCs w:val="32"/>
      <w:lang w:bidi="ar-SA"/>
    </w:rPr>
  </w:style>
  <w:style w:type="character" w:customStyle="1" w:styleId="126">
    <w:name w:val="font11"/>
    <w:qFormat/>
    <w:uiPriority w:val="0"/>
    <w:rPr>
      <w:rFonts w:ascii="Times New Roman" w:hAnsi="Times New Roman"/>
      <w:color w:val="000000"/>
      <w:sz w:val="24"/>
      <w:u w:val="none"/>
    </w:rPr>
  </w:style>
  <w:style w:type="character" w:customStyle="1" w:styleId="127">
    <w:name w:val="f11"/>
    <w:qFormat/>
    <w:uiPriority w:val="0"/>
    <w:rPr>
      <w:rFonts w:ascii="仿宋_GB2312" w:eastAsia="仿宋_GB2312"/>
      <w:b/>
      <w:sz w:val="24"/>
      <w:szCs w:val="24"/>
    </w:rPr>
  </w:style>
  <w:style w:type="character" w:customStyle="1" w:styleId="128">
    <w:name w:val="font12gray1"/>
    <w:qFormat/>
    <w:uiPriority w:val="0"/>
    <w:rPr>
      <w:rFonts w:ascii="仿宋_GB2312" w:eastAsia="仿宋_GB2312"/>
      <w:b/>
      <w:sz w:val="18"/>
      <w:szCs w:val="18"/>
    </w:rPr>
  </w:style>
  <w:style w:type="character" w:customStyle="1" w:styleId="129">
    <w:name w:val="z-窗体顶端 Char1"/>
    <w:qFormat/>
    <w:uiPriority w:val="0"/>
    <w:rPr>
      <w:rFonts w:ascii="Arial" w:hAnsi="Arial" w:cs="Arial"/>
      <w:vanish/>
      <w:kern w:val="2"/>
      <w:sz w:val="16"/>
      <w:szCs w:val="16"/>
      <w:lang w:bidi="ar-SA"/>
    </w:rPr>
  </w:style>
  <w:style w:type="character" w:customStyle="1" w:styleId="130">
    <w:name w:val="font91"/>
    <w:qFormat/>
    <w:uiPriority w:val="0"/>
    <w:rPr>
      <w:rFonts w:ascii="华文细黑" w:eastAsia="华文细黑"/>
      <w:color w:val="FF0000"/>
      <w:sz w:val="18"/>
      <w:szCs w:val="18"/>
      <w:u w:val="none"/>
    </w:rPr>
  </w:style>
  <w:style w:type="character" w:customStyle="1" w:styleId="131">
    <w:name w:val="正文文本 2 字符1"/>
    <w:qFormat/>
    <w:uiPriority w:val="0"/>
    <w:rPr>
      <w:kern w:val="2"/>
      <w:sz w:val="21"/>
    </w:rPr>
  </w:style>
  <w:style w:type="character" w:customStyle="1" w:styleId="132">
    <w:name w:val="标题 5 字符"/>
    <w:qFormat/>
    <w:uiPriority w:val="0"/>
    <w:rPr>
      <w:rFonts w:eastAsia="宋体"/>
      <w:b/>
      <w:kern w:val="2"/>
      <w:sz w:val="28"/>
      <w:lang w:val="en-US" w:eastAsia="zh-CN"/>
    </w:rPr>
  </w:style>
  <w:style w:type="character" w:customStyle="1" w:styleId="133">
    <w:name w:val="日期 字符1"/>
    <w:qFormat/>
    <w:uiPriority w:val="0"/>
    <w:rPr>
      <w:kern w:val="2"/>
      <w:sz w:val="21"/>
    </w:rPr>
  </w:style>
  <w:style w:type="character" w:customStyle="1" w:styleId="134">
    <w:name w:val="页脚 字符1"/>
    <w:qFormat/>
    <w:uiPriority w:val="0"/>
    <w:rPr>
      <w:kern w:val="2"/>
      <w:sz w:val="18"/>
      <w:szCs w:val="18"/>
    </w:rPr>
  </w:style>
  <w:style w:type="character" w:customStyle="1" w:styleId="135">
    <w:name w:val="font41"/>
    <w:qFormat/>
    <w:uiPriority w:val="0"/>
    <w:rPr>
      <w:rFonts w:ascii="font-weight : 400" w:hAnsi="font-weight : 400" w:eastAsia="font-weight : 400" w:cs="font-weight : 400"/>
      <w:b/>
      <w:color w:val="000000"/>
      <w:sz w:val="22"/>
      <w:szCs w:val="22"/>
      <w:u w:val="none"/>
      <w:lang w:bidi="ar-SA"/>
    </w:rPr>
  </w:style>
  <w:style w:type="character" w:customStyle="1" w:styleId="136">
    <w:name w:val="font61"/>
    <w:qFormat/>
    <w:uiPriority w:val="0"/>
    <w:rPr>
      <w:rFonts w:ascii="Times New Roman" w:hAnsi="Times New Roman"/>
      <w:color w:val="000000"/>
      <w:sz w:val="20"/>
      <w:u w:val="none"/>
    </w:rPr>
  </w:style>
  <w:style w:type="character" w:customStyle="1" w:styleId="137">
    <w:name w:val="正文文本缩进 Char1"/>
    <w:qFormat/>
    <w:uiPriority w:val="0"/>
    <w:rPr>
      <w:rFonts w:eastAsia="方正书宋简体"/>
      <w:kern w:val="2"/>
      <w:sz w:val="24"/>
      <w:lang w:val="en-US" w:eastAsia="zh-CN"/>
    </w:rPr>
  </w:style>
  <w:style w:type="character" w:customStyle="1" w:styleId="138">
    <w:name w:val="正文文本缩进 Char2"/>
    <w:qFormat/>
    <w:uiPriority w:val="0"/>
    <w:rPr>
      <w:rFonts w:ascii="Times New Roman" w:hAnsi="Times New Roman" w:eastAsia="宋体" w:cs="Times New Roman"/>
      <w:szCs w:val="24"/>
      <w:lang w:bidi="ar-SA"/>
    </w:rPr>
  </w:style>
  <w:style w:type="character" w:customStyle="1" w:styleId="139">
    <w:name w:val="正文缩进 字符"/>
    <w:qFormat/>
    <w:uiPriority w:val="0"/>
    <w:rPr>
      <w:rFonts w:ascii="宋体" w:eastAsia="宋体" w:cs="宋体"/>
      <w:spacing w:val="14"/>
      <w:kern w:val="24"/>
      <w:sz w:val="24"/>
      <w:szCs w:val="24"/>
      <w:lang w:val="en-US" w:eastAsia="zh-CN" w:bidi="ar-SA"/>
    </w:rPr>
  </w:style>
  <w:style w:type="character" w:customStyle="1" w:styleId="140">
    <w:name w:val="正文文本 3 字符1"/>
    <w:qFormat/>
    <w:uiPriority w:val="0"/>
    <w:rPr>
      <w:kern w:val="2"/>
      <w:sz w:val="16"/>
      <w:szCs w:val="16"/>
    </w:rPr>
  </w:style>
  <w:style w:type="character" w:customStyle="1" w:styleId="141">
    <w:name w:val="页眉 Char"/>
    <w:qFormat/>
    <w:uiPriority w:val="0"/>
    <w:rPr>
      <w:rFonts w:eastAsia="宋体"/>
      <w:kern w:val="2"/>
      <w:sz w:val="18"/>
      <w:lang w:val="en-US" w:eastAsia="zh-CN"/>
    </w:rPr>
  </w:style>
  <w:style w:type="character" w:customStyle="1" w:styleId="142">
    <w:name w:val="列出段落 字符"/>
    <w:qFormat/>
    <w:uiPriority w:val="0"/>
    <w:rPr>
      <w:rFonts w:eastAsia="宋体"/>
      <w:kern w:val="2"/>
      <w:sz w:val="24"/>
      <w:lang w:val="en-US" w:eastAsia="zh-CN"/>
    </w:rPr>
  </w:style>
  <w:style w:type="character" w:customStyle="1" w:styleId="143">
    <w:name w:val="标题 1 字符"/>
    <w:qFormat/>
    <w:uiPriority w:val="0"/>
    <w:rPr>
      <w:rFonts w:ascii="宋体" w:eastAsia="宋体" w:cs="宋体"/>
      <w:b/>
      <w:kern w:val="44"/>
      <w:sz w:val="44"/>
      <w:szCs w:val="44"/>
      <w:lang w:val="en-US" w:eastAsia="zh-CN" w:bidi="ar-SA"/>
    </w:rPr>
  </w:style>
  <w:style w:type="character" w:customStyle="1" w:styleId="144">
    <w:name w:val="页脚 字符"/>
    <w:qFormat/>
    <w:uiPriority w:val="0"/>
    <w:rPr>
      <w:rFonts w:ascii="宋体" w:eastAsia="宋体" w:cs="宋体"/>
      <w:kern w:val="2"/>
      <w:sz w:val="18"/>
      <w:szCs w:val="18"/>
      <w:lang w:val="en-US" w:eastAsia="zh-CN" w:bidi="ar-SA"/>
    </w:rPr>
  </w:style>
  <w:style w:type="character" w:customStyle="1" w:styleId="145">
    <w:name w:val="font71"/>
    <w:qFormat/>
    <w:uiPriority w:val="0"/>
    <w:rPr>
      <w:rFonts w:ascii="宋体" w:eastAsia="宋体" w:cs="宋体"/>
      <w:b/>
      <w:color w:val="0000FF"/>
      <w:sz w:val="22"/>
      <w:szCs w:val="22"/>
      <w:u w:val="none"/>
      <w:lang w:bidi="ar-SA"/>
    </w:rPr>
  </w:style>
  <w:style w:type="character" w:customStyle="1" w:styleId="146">
    <w:name w:val="font101"/>
    <w:qFormat/>
    <w:uiPriority w:val="0"/>
    <w:rPr>
      <w:rFonts w:ascii="Times New Roman" w:hAnsi="Times New Roman" w:cs="Times New Roman"/>
      <w:b/>
      <w:color w:val="000000"/>
      <w:sz w:val="22"/>
      <w:szCs w:val="22"/>
      <w:u w:val="none"/>
      <w:lang w:bidi="ar-SA"/>
    </w:rPr>
  </w:style>
  <w:style w:type="character" w:customStyle="1" w:styleId="147">
    <w:name w:val="正文文本缩进 2 字符"/>
    <w:qFormat/>
    <w:uiPriority w:val="0"/>
    <w:rPr>
      <w:rFonts w:ascii="宋体" w:eastAsia="宋体"/>
      <w:kern w:val="2"/>
      <w:sz w:val="24"/>
      <w:lang w:val="en-US" w:eastAsia="zh-CN"/>
    </w:rPr>
  </w:style>
  <w:style w:type="character" w:customStyle="1" w:styleId="148">
    <w:name w:val="日期 字符2"/>
    <w:qFormat/>
    <w:uiPriority w:val="0"/>
    <w:rPr>
      <w:rFonts w:ascii="宋体" w:hAnsi="宋体" w:cs="Times New Roman"/>
      <w:sz w:val="24"/>
      <w:lang w:bidi="ar-SA"/>
    </w:rPr>
  </w:style>
  <w:style w:type="character" w:customStyle="1" w:styleId="149">
    <w:name w:val="正文文本缩进 2 字符1"/>
    <w:qFormat/>
    <w:uiPriority w:val="0"/>
    <w:rPr>
      <w:kern w:val="2"/>
      <w:sz w:val="21"/>
    </w:rPr>
  </w:style>
  <w:style w:type="character" w:customStyle="1" w:styleId="150">
    <w:name w:val="文档结构图 字符"/>
    <w:qFormat/>
    <w:uiPriority w:val="0"/>
    <w:rPr>
      <w:rFonts w:eastAsia="宋体"/>
      <w:kern w:val="2"/>
      <w:sz w:val="21"/>
      <w:lang w:val="en-US" w:eastAsia="zh-CN"/>
    </w:rPr>
  </w:style>
  <w:style w:type="character" w:customStyle="1" w:styleId="151">
    <w:name w:val="正文文本 3 字符"/>
    <w:qFormat/>
    <w:uiPriority w:val="0"/>
    <w:rPr>
      <w:rFonts w:eastAsia="宋体"/>
      <w:sz w:val="16"/>
    </w:rPr>
  </w:style>
  <w:style w:type="character" w:customStyle="1" w:styleId="152">
    <w:name w:val="pubtime"/>
    <w:qFormat/>
    <w:uiPriority w:val="0"/>
    <w:rPr>
      <w:rFonts w:ascii="仿宋_GB2312" w:eastAsia="仿宋_GB2312"/>
      <w:color w:val="000000"/>
      <w:sz w:val="14"/>
      <w:szCs w:val="14"/>
    </w:rPr>
  </w:style>
  <w:style w:type="character" w:customStyle="1" w:styleId="153">
    <w:name w:val="op_dict3_lineone_result_tip"/>
    <w:qFormat/>
    <w:uiPriority w:val="0"/>
    <w:rPr>
      <w:color w:val="999999"/>
    </w:rPr>
  </w:style>
  <w:style w:type="character" w:customStyle="1" w:styleId="154">
    <w:name w:val="p12"/>
    <w:qFormat/>
    <w:uiPriority w:val="0"/>
  </w:style>
  <w:style w:type="character" w:customStyle="1" w:styleId="155">
    <w:name w:val="批注文字 字符"/>
    <w:qFormat/>
    <w:uiPriority w:val="0"/>
    <w:rPr>
      <w:rFonts w:ascii="宋体" w:eastAsia="宋体" w:cs="宋体"/>
      <w:kern w:val="2"/>
      <w:sz w:val="21"/>
      <w:szCs w:val="21"/>
      <w:lang w:val="en-US" w:eastAsia="zh-CN" w:bidi="ar-SA"/>
    </w:rPr>
  </w:style>
  <w:style w:type="character" w:customStyle="1" w:styleId="156">
    <w:name w:val="font111"/>
    <w:qFormat/>
    <w:uiPriority w:val="0"/>
    <w:rPr>
      <w:rFonts w:ascii="Times New Roman" w:hAnsi="Times New Roman" w:cs="Times New Roman"/>
      <w:color w:val="000000"/>
      <w:sz w:val="24"/>
      <w:szCs w:val="24"/>
      <w:u w:val="none"/>
      <w:lang w:bidi="ar-SA"/>
    </w:rPr>
  </w:style>
  <w:style w:type="character" w:customStyle="1" w:styleId="157">
    <w:name w:val="批注框文本 Char"/>
    <w:qFormat/>
    <w:uiPriority w:val="0"/>
    <w:rPr>
      <w:rFonts w:cs="Times New Roman"/>
      <w:kern w:val="2"/>
      <w:sz w:val="18"/>
      <w:szCs w:val="18"/>
      <w:lang w:bidi="ar-SA"/>
    </w:rPr>
  </w:style>
  <w:style w:type="character" w:customStyle="1" w:styleId="158">
    <w:name w:val="标题 3 Char"/>
    <w:qFormat/>
    <w:uiPriority w:val="9"/>
    <w:rPr>
      <w:rFonts w:ascii="Arial" w:hAnsi="Arial" w:eastAsia="黑体"/>
      <w:b/>
      <w:kern w:val="2"/>
      <w:sz w:val="32"/>
      <w:lang w:val="en-US" w:eastAsia="zh-CN"/>
    </w:rPr>
  </w:style>
  <w:style w:type="character" w:customStyle="1" w:styleId="159">
    <w:name w:val="bookmark-item"/>
    <w:qFormat/>
    <w:uiPriority w:val="0"/>
  </w:style>
  <w:style w:type="character" w:customStyle="1" w:styleId="160">
    <w:name w:val="文档结构图 Char1"/>
    <w:qFormat/>
    <w:uiPriority w:val="0"/>
    <w:rPr>
      <w:rFonts w:ascii="宋体" w:hAnsi="宋体" w:eastAsia="仿宋_GB2312"/>
      <w:b/>
      <w:kern w:val="2"/>
      <w:sz w:val="18"/>
      <w:szCs w:val="18"/>
    </w:rPr>
  </w:style>
  <w:style w:type="character" w:customStyle="1" w:styleId="161">
    <w:name w:val="正文文本 Char1"/>
    <w:qFormat/>
    <w:uiPriority w:val="0"/>
    <w:rPr>
      <w:rFonts w:ascii="Times New Roman" w:hAnsi="Times New Roman" w:eastAsia="宋体" w:cs="Times New Roman"/>
      <w:sz w:val="24"/>
      <w:szCs w:val="24"/>
      <w:lang w:bidi="ar-SA"/>
    </w:rPr>
  </w:style>
  <w:style w:type="character" w:customStyle="1" w:styleId="162">
    <w:name w:val="font51"/>
    <w:qFormat/>
    <w:uiPriority w:val="0"/>
    <w:rPr>
      <w:rFonts w:ascii="宋体" w:eastAsia="宋体"/>
      <w:color w:val="000000"/>
      <w:sz w:val="24"/>
      <w:szCs w:val="24"/>
      <w:u w:val="none"/>
    </w:rPr>
  </w:style>
  <w:style w:type="character" w:customStyle="1" w:styleId="163">
    <w:name w:val="批注文字 Char"/>
    <w:qFormat/>
    <w:uiPriority w:val="0"/>
    <w:rPr>
      <w:rFonts w:cs="Times New Roman"/>
      <w:kern w:val="2"/>
      <w:sz w:val="21"/>
      <w:lang w:bidi="ar-SA"/>
    </w:rPr>
  </w:style>
  <w:style w:type="character" w:customStyle="1" w:styleId="164">
    <w:name w:val="页脚 Char"/>
    <w:qFormat/>
    <w:uiPriority w:val="0"/>
    <w:rPr>
      <w:rFonts w:eastAsia="宋体"/>
      <w:kern w:val="2"/>
      <w:sz w:val="18"/>
      <w:lang w:val="en-US" w:eastAsia="zh-CN"/>
    </w:rPr>
  </w:style>
  <w:style w:type="character" w:customStyle="1" w:styleId="165">
    <w:name w:val="h6 Char"/>
    <w:qFormat/>
    <w:uiPriority w:val="0"/>
    <w:rPr>
      <w:rFonts w:ascii="Arial" w:hAnsi="Arial" w:eastAsia="宋体"/>
      <w:b/>
      <w:kern w:val="2"/>
      <w:sz w:val="24"/>
      <w:lang w:val="en-US" w:eastAsia="zh-CN"/>
    </w:rPr>
  </w:style>
  <w:style w:type="character" w:customStyle="1" w:styleId="166">
    <w:name w:val="纯文本 字符1"/>
    <w:qFormat/>
    <w:uiPriority w:val="0"/>
    <w:rPr>
      <w:rFonts w:ascii="等线" w:eastAsia="等线" w:cs="Courier New"/>
      <w:kern w:val="2"/>
      <w:sz w:val="21"/>
      <w:lang w:bidi="ar-SA"/>
    </w:rPr>
  </w:style>
  <w:style w:type="character" w:customStyle="1" w:styleId="167">
    <w:name w:val="h Char Char"/>
    <w:qFormat/>
    <w:uiPriority w:val="0"/>
    <w:rPr>
      <w:rFonts w:ascii="仿宋_GB2312" w:eastAsia="仿宋_GB2312"/>
      <w:b/>
      <w:kern w:val="2"/>
      <w:sz w:val="18"/>
      <w:szCs w:val="18"/>
    </w:rPr>
  </w:style>
  <w:style w:type="character" w:customStyle="1" w:styleId="168">
    <w:name w:val="标题 3 字符"/>
    <w:qFormat/>
    <w:uiPriority w:val="0"/>
    <w:rPr>
      <w:rFonts w:ascii="宋体" w:eastAsia="宋体" w:cs="宋体"/>
      <w:b/>
      <w:kern w:val="2"/>
      <w:sz w:val="32"/>
      <w:szCs w:val="32"/>
      <w:lang w:val="en-US" w:eastAsia="zh-CN" w:bidi="ar-SA"/>
    </w:rPr>
  </w:style>
  <w:style w:type="character" w:customStyle="1" w:styleId="169">
    <w:name w:val="正文文本缩进 字符2"/>
    <w:qFormat/>
    <w:uiPriority w:val="0"/>
    <w:rPr>
      <w:kern w:val="2"/>
      <w:sz w:val="21"/>
    </w:rPr>
  </w:style>
  <w:style w:type="character" w:customStyle="1" w:styleId="170">
    <w:name w:val="文档结构图 字符1"/>
    <w:qFormat/>
    <w:uiPriority w:val="0"/>
    <w:rPr>
      <w:rFonts w:ascii="Microsoft YaHei UI" w:hAnsi="Microsoft YaHei UI" w:eastAsia="Microsoft YaHei UI"/>
      <w:kern w:val="2"/>
      <w:sz w:val="18"/>
      <w:szCs w:val="18"/>
    </w:rPr>
  </w:style>
  <w:style w:type="character" w:customStyle="1" w:styleId="171">
    <w:name w:val="标题 7 字符"/>
    <w:qFormat/>
    <w:uiPriority w:val="0"/>
    <w:rPr>
      <w:b/>
      <w:kern w:val="2"/>
      <w:sz w:val="24"/>
    </w:rPr>
  </w:style>
  <w:style w:type="character" w:customStyle="1" w:styleId="172">
    <w:name w:val="font01"/>
    <w:qFormat/>
    <w:uiPriority w:val="0"/>
    <w:rPr>
      <w:rFonts w:ascii="宋体" w:eastAsia="宋体"/>
      <w:color w:val="000000"/>
      <w:sz w:val="24"/>
      <w:u w:val="none"/>
    </w:rPr>
  </w:style>
  <w:style w:type="character" w:customStyle="1" w:styleId="173">
    <w:name w:val="标题 Char2"/>
    <w:qFormat/>
    <w:uiPriority w:val="0"/>
    <w:rPr>
      <w:rFonts w:ascii="Cambria" w:hAnsi="Cambria" w:eastAsia="宋体" w:cs="Times New Roman"/>
      <w:b/>
      <w:bCs/>
      <w:sz w:val="32"/>
      <w:szCs w:val="32"/>
      <w:lang w:bidi="ar-SA"/>
    </w:rPr>
  </w:style>
  <w:style w:type="character" w:customStyle="1" w:styleId="174">
    <w:name w:val="style2 bin1"/>
    <w:qFormat/>
    <w:uiPriority w:val="0"/>
    <w:rPr>
      <w:rFonts w:ascii="仿宋_GB2312" w:eastAsia="仿宋_GB2312"/>
      <w:b/>
      <w:sz w:val="32"/>
      <w:szCs w:val="32"/>
    </w:rPr>
  </w:style>
  <w:style w:type="character" w:customStyle="1" w:styleId="175">
    <w:name w:val="标题 6 字符"/>
    <w:qFormat/>
    <w:uiPriority w:val="0"/>
    <w:rPr>
      <w:rFonts w:ascii="Cambria" w:hAnsi="Cambria" w:eastAsia="宋体"/>
      <w:b/>
      <w:kern w:val="2"/>
      <w:sz w:val="24"/>
      <w:lang w:val="en-US" w:eastAsia="zh-CN"/>
    </w:rPr>
  </w:style>
  <w:style w:type="paragraph" w:customStyle="1" w:styleId="176">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77">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8">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79">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180">
    <w:name w:val="正文文本缩进1"/>
    <w:basedOn w:val="1"/>
    <w:qFormat/>
    <w:uiPriority w:val="0"/>
    <w:pPr>
      <w:spacing w:after="120"/>
      <w:ind w:left="420" w:leftChars="200"/>
    </w:pPr>
  </w:style>
  <w:style w:type="paragraph" w:customStyle="1" w:styleId="181">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182">
    <w:name w:val="默认段落字体 Para Char Char Char Char Char Char Char Char Char Char"/>
    <w:basedOn w:val="1"/>
    <w:qFormat/>
    <w:uiPriority w:val="0"/>
    <w:rPr>
      <w:rFonts w:ascii="Tahoma" w:hAnsi="Tahoma"/>
      <w:sz w:val="24"/>
    </w:rPr>
  </w:style>
  <w:style w:type="paragraph" w:customStyle="1" w:styleId="183">
    <w:name w:val="工可正文"/>
    <w:basedOn w:val="1"/>
    <w:qFormat/>
    <w:uiPriority w:val="0"/>
    <w:pPr>
      <w:spacing w:line="360" w:lineRule="auto"/>
      <w:ind w:firstLine="200" w:firstLineChars="200"/>
    </w:pPr>
    <w:rPr>
      <w:rFonts w:ascii="宋体"/>
      <w:kern w:val="0"/>
      <w:sz w:val="28"/>
    </w:rPr>
  </w:style>
  <w:style w:type="paragraph" w:customStyle="1" w:styleId="184">
    <w:name w:val="首行缩进"/>
    <w:basedOn w:val="1"/>
    <w:qFormat/>
    <w:uiPriority w:val="0"/>
    <w:pPr>
      <w:spacing w:line="360" w:lineRule="auto"/>
      <w:ind w:firstLine="200" w:firstLineChars="200"/>
      <w:jc w:val="left"/>
    </w:pPr>
    <w:rPr>
      <w:rFonts w:ascii="宋体"/>
      <w:sz w:val="24"/>
    </w:rPr>
  </w:style>
  <w:style w:type="paragraph" w:customStyle="1" w:styleId="185">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86">
    <w:name w:val="p0"/>
    <w:basedOn w:val="1"/>
    <w:qFormat/>
    <w:uiPriority w:val="0"/>
    <w:pPr>
      <w:widowControl/>
    </w:pPr>
    <w:rPr>
      <w:kern w:val="0"/>
      <w:szCs w:val="21"/>
    </w:rPr>
  </w:style>
  <w:style w:type="paragraph" w:customStyle="1" w:styleId="187">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8">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189">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90">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91">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192">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3">
    <w:name w:val="表格1"/>
    <w:basedOn w:val="1"/>
    <w:qFormat/>
    <w:uiPriority w:val="99"/>
    <w:rPr>
      <w:rFonts w:ascii="仿宋_GB2312"/>
      <w:sz w:val="24"/>
      <w:szCs w:val="24"/>
    </w:rPr>
  </w:style>
  <w:style w:type="paragraph" w:customStyle="1" w:styleId="194">
    <w:name w:val="样式 标题 2 + Times New Roman 四号 非加粗 段前: 5 磅 段后: 0 磅 行距: 固定值 20..."/>
    <w:basedOn w:val="3"/>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195">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96">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7">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98">
    <w:name w:val="正文编码"/>
    <w:basedOn w:val="50"/>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99">
    <w:name w:val="样式1"/>
    <w:basedOn w:val="3"/>
    <w:qFormat/>
    <w:uiPriority w:val="0"/>
    <w:pPr>
      <w:tabs>
        <w:tab w:val="clear" w:pos="578"/>
      </w:tabs>
      <w:spacing w:beforeLines="0" w:afterLines="0"/>
      <w:ind w:left="0" w:firstLine="0"/>
    </w:pPr>
    <w:rPr>
      <w:rFonts w:ascii="黑体" w:eastAsia="黑体"/>
      <w:b/>
      <w:sz w:val="32"/>
      <w:szCs w:val="20"/>
    </w:rPr>
  </w:style>
  <w:style w:type="paragraph" w:customStyle="1" w:styleId="200">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1">
    <w:name w:val="【条文】"/>
    <w:basedOn w:val="202"/>
    <w:qFormat/>
    <w:uiPriority w:val="0"/>
    <w:pPr>
      <w:widowControl/>
      <w:numPr>
        <w:ilvl w:val="0"/>
        <w:numId w:val="1"/>
      </w:numPr>
      <w:spacing w:line="300" w:lineRule="auto"/>
      <w:ind w:firstLine="0" w:firstLineChars="0"/>
      <w:contextualSpacing/>
      <w:jc w:val="left"/>
    </w:pPr>
    <w:rPr>
      <w:kern w:val="0"/>
      <w:sz w:val="22"/>
    </w:rPr>
  </w:style>
  <w:style w:type="paragraph" w:styleId="202">
    <w:name w:val="List Paragraph"/>
    <w:basedOn w:val="1"/>
    <w:qFormat/>
    <w:uiPriority w:val="0"/>
    <w:pPr>
      <w:spacing w:line="360" w:lineRule="auto"/>
      <w:ind w:firstLine="200" w:firstLineChars="200"/>
    </w:pPr>
    <w:rPr>
      <w:sz w:val="24"/>
    </w:rPr>
  </w:style>
  <w:style w:type="paragraph" w:customStyle="1" w:styleId="203">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04">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05">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6">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07">
    <w:name w:val="Char2"/>
    <w:basedOn w:val="1"/>
    <w:qFormat/>
    <w:uiPriority w:val="0"/>
    <w:pPr>
      <w:tabs>
        <w:tab w:val="left" w:pos="1200"/>
      </w:tabs>
      <w:ind w:left="1200" w:hanging="720"/>
    </w:pPr>
    <w:rPr>
      <w:sz w:val="24"/>
      <w:szCs w:val="24"/>
    </w:rPr>
  </w:style>
  <w:style w:type="paragraph" w:customStyle="1" w:styleId="208">
    <w:name w:val="_Style 204"/>
    <w:basedOn w:val="1"/>
    <w:next w:val="1"/>
    <w:qFormat/>
    <w:uiPriority w:val="0"/>
    <w:pPr>
      <w:pBdr>
        <w:top w:val="single" w:color="auto" w:sz="6" w:space="1"/>
      </w:pBdr>
      <w:jc w:val="center"/>
    </w:pPr>
    <w:rPr>
      <w:rFonts w:ascii="Arial" w:hAnsi="Arial"/>
      <w:vanish/>
      <w:kern w:val="0"/>
      <w:sz w:val="16"/>
      <w:szCs w:val="24"/>
    </w:rPr>
  </w:style>
  <w:style w:type="paragraph" w:customStyle="1" w:styleId="209">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10">
    <w:name w:val="样式2"/>
    <w:basedOn w:val="4"/>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211">
    <w:name w:val="方案－正文"/>
    <w:basedOn w:val="1"/>
    <w:qFormat/>
    <w:uiPriority w:val="0"/>
    <w:pPr>
      <w:spacing w:line="360" w:lineRule="auto"/>
      <w:ind w:firstLine="200" w:firstLineChars="200"/>
    </w:pPr>
    <w:rPr>
      <w:rFonts w:ascii="仿宋_GB2312" w:hAnsi="仿宋_GB2312"/>
      <w:kern w:val="0"/>
      <w:sz w:val="24"/>
    </w:rPr>
  </w:style>
  <w:style w:type="paragraph" w:customStyle="1" w:styleId="21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13">
    <w:name w:val="正文缩进1"/>
    <w:basedOn w:val="1"/>
    <w:next w:val="19"/>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214">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15">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16">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7">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218">
    <w:name w:val="符号 2"/>
    <w:basedOn w:val="219"/>
    <w:qFormat/>
    <w:uiPriority w:val="0"/>
    <w:pPr>
      <w:tabs>
        <w:tab w:val="left" w:pos="900"/>
        <w:tab w:val="left" w:pos="1320"/>
      </w:tabs>
      <w:ind w:left="1320" w:hanging="420"/>
    </w:pPr>
  </w:style>
  <w:style w:type="paragraph" w:customStyle="1" w:styleId="219">
    <w:name w:val="符号 1"/>
    <w:basedOn w:val="19"/>
    <w:qFormat/>
    <w:uiPriority w:val="0"/>
    <w:pPr>
      <w:tabs>
        <w:tab w:val="left" w:pos="900"/>
      </w:tabs>
      <w:spacing w:line="360" w:lineRule="auto"/>
      <w:ind w:left="1200" w:hanging="720"/>
    </w:pPr>
    <w:rPr>
      <w:rFonts w:eastAsia="宋体"/>
      <w:kern w:val="28"/>
      <w:szCs w:val="24"/>
    </w:rPr>
  </w:style>
  <w:style w:type="paragraph" w:customStyle="1" w:styleId="220">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1">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2">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24">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5">
    <w:name w:val="Char Char2 Char Char"/>
    <w:basedOn w:val="1"/>
    <w:qFormat/>
    <w:uiPriority w:val="0"/>
    <w:rPr>
      <w:rFonts w:ascii="Tahoma" w:hAnsi="Tahoma"/>
      <w:sz w:val="24"/>
    </w:rPr>
  </w:style>
  <w:style w:type="paragraph" w:customStyle="1" w:styleId="226">
    <w:name w:val="正文首行缩进 21"/>
    <w:basedOn w:val="180"/>
    <w:qFormat/>
    <w:uiPriority w:val="0"/>
    <w:pPr>
      <w:ind w:firstLine="420"/>
    </w:pPr>
  </w:style>
  <w:style w:type="paragraph" w:customStyle="1" w:styleId="227">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228">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29">
    <w:name w:val="Char Char"/>
    <w:basedOn w:val="1"/>
    <w:qFormat/>
    <w:uiPriority w:val="0"/>
    <w:pPr>
      <w:spacing w:line="360" w:lineRule="auto"/>
    </w:pPr>
    <w:rPr>
      <w:rFonts w:ascii="Tahoma" w:hAnsi="Tahoma"/>
      <w:sz w:val="24"/>
    </w:rPr>
  </w:style>
  <w:style w:type="paragraph" w:customStyle="1" w:styleId="230">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1">
    <w:name w:val="Char Char Char"/>
    <w:basedOn w:val="1"/>
    <w:qFormat/>
    <w:uiPriority w:val="0"/>
    <w:pPr>
      <w:spacing w:before="120" w:after="120" w:line="360" w:lineRule="auto"/>
      <w:ind w:firstLine="200" w:firstLineChars="200"/>
    </w:pPr>
    <w:rPr>
      <w:rFonts w:ascii="Tahoma" w:hAnsi="Tahoma"/>
      <w:sz w:val="24"/>
    </w:rPr>
  </w:style>
  <w:style w:type="paragraph" w:customStyle="1" w:styleId="232">
    <w:name w:val="正文 居中"/>
    <w:basedOn w:val="1"/>
    <w:qFormat/>
    <w:uiPriority w:val="0"/>
    <w:pPr>
      <w:spacing w:line="360" w:lineRule="auto"/>
      <w:jc w:val="center"/>
    </w:pPr>
    <w:rPr>
      <w:rFonts w:cs="宋体"/>
      <w:sz w:val="24"/>
    </w:rPr>
  </w:style>
  <w:style w:type="paragraph" w:customStyle="1" w:styleId="233">
    <w:name w:val="Char Char1 Char Char Char Char"/>
    <w:basedOn w:val="1"/>
    <w:qFormat/>
    <w:uiPriority w:val="0"/>
    <w:rPr>
      <w:rFonts w:ascii="Tahoma" w:hAnsi="Tahoma"/>
      <w:sz w:val="24"/>
    </w:rPr>
  </w:style>
  <w:style w:type="paragraph" w:customStyle="1" w:styleId="234">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35">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36">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7">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8">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9">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240">
    <w:name w:val="Char Char Char Char Char Char Char"/>
    <w:basedOn w:val="1"/>
    <w:qFormat/>
    <w:uiPriority w:val="0"/>
    <w:pPr>
      <w:widowControl/>
      <w:spacing w:after="160" w:line="240" w:lineRule="exact"/>
      <w:jc w:val="left"/>
    </w:pPr>
    <w:rPr>
      <w:rFonts w:ascii="Verdana" w:hAnsi="Verdana"/>
      <w:kern w:val="0"/>
      <w:szCs w:val="24"/>
    </w:rPr>
  </w:style>
  <w:style w:type="paragraph" w:customStyle="1" w:styleId="241">
    <w:name w:val="标题6"/>
    <w:basedOn w:val="1"/>
    <w:next w:val="2"/>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42">
    <w:name w:val="Char23"/>
    <w:basedOn w:val="1"/>
    <w:qFormat/>
    <w:uiPriority w:val="0"/>
    <w:rPr>
      <w:rFonts w:ascii="仿宋_GB2312" w:eastAsia="仿宋_GB2312"/>
      <w:b/>
      <w:sz w:val="32"/>
      <w:szCs w:val="32"/>
    </w:rPr>
  </w:style>
  <w:style w:type="paragraph" w:customStyle="1" w:styleId="243">
    <w:name w:val="Char3"/>
    <w:basedOn w:val="1"/>
    <w:qFormat/>
    <w:uiPriority w:val="0"/>
    <w:rPr>
      <w:rFonts w:ascii="Tahoma" w:hAnsi="Tahoma"/>
      <w:sz w:val="24"/>
    </w:rPr>
  </w:style>
  <w:style w:type="paragraph" w:customStyle="1" w:styleId="244">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245">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246">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7">
    <w:name w:val="Char1"/>
    <w:basedOn w:val="1"/>
    <w:qFormat/>
    <w:uiPriority w:val="0"/>
    <w:rPr>
      <w:rFonts w:ascii="仿宋_GB2312" w:eastAsia="仿宋_GB2312"/>
      <w:b/>
      <w:sz w:val="32"/>
      <w:szCs w:val="32"/>
    </w:rPr>
  </w:style>
  <w:style w:type="paragraph" w:customStyle="1" w:styleId="248">
    <w:name w:val="标题2正文 Char"/>
    <w:basedOn w:val="1"/>
    <w:qFormat/>
    <w:uiPriority w:val="0"/>
    <w:pPr>
      <w:spacing w:before="50" w:beforeLines="50" w:after="50" w:afterLines="50"/>
      <w:ind w:right="18" w:rightChars="18" w:firstLine="420"/>
    </w:pPr>
    <w:rPr>
      <w:kern w:val="0"/>
      <w:sz w:val="24"/>
    </w:rPr>
  </w:style>
  <w:style w:type="paragraph" w:customStyle="1" w:styleId="249">
    <w:name w:val="Char5"/>
    <w:basedOn w:val="1"/>
    <w:qFormat/>
    <w:uiPriority w:val="0"/>
    <w:rPr>
      <w:rFonts w:ascii="Tahoma" w:hAnsi="Tahoma"/>
      <w:sz w:val="24"/>
    </w:rPr>
  </w:style>
  <w:style w:type="paragraph" w:customStyle="1" w:styleId="250">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5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2">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53">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54">
    <w:name w:val="正文文本缩进 + 四号"/>
    <w:basedOn w:val="19"/>
    <w:qFormat/>
    <w:uiPriority w:val="0"/>
    <w:pPr>
      <w:spacing w:line="360" w:lineRule="auto"/>
      <w:ind w:firstLine="200" w:firstLineChars="200"/>
    </w:pPr>
    <w:rPr>
      <w:rFonts w:ascii="仿宋_GB2312" w:eastAsia="仿宋_GB2312"/>
      <w:color w:val="000000"/>
      <w:sz w:val="28"/>
      <w:szCs w:val="28"/>
    </w:rPr>
  </w:style>
  <w:style w:type="paragraph" w:customStyle="1" w:styleId="255">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6">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57">
    <w:name w:val="Char11"/>
    <w:basedOn w:val="1"/>
    <w:qFormat/>
    <w:uiPriority w:val="0"/>
    <w:rPr>
      <w:szCs w:val="24"/>
    </w:rPr>
  </w:style>
  <w:style w:type="paragraph" w:customStyle="1" w:styleId="258">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59">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60">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61">
    <w:name w:val="无间距"/>
    <w:qFormat/>
    <w:uiPriority w:val="0"/>
    <w:rPr>
      <w:rFonts w:ascii="Times New Roman" w:hAnsi="Times New Roman" w:eastAsia="宋体" w:cs="Times New Roman"/>
      <w:sz w:val="22"/>
      <w:lang w:val="en-US" w:eastAsia="zh-CN" w:bidi="ar-SA"/>
    </w:rPr>
  </w:style>
  <w:style w:type="paragraph" w:customStyle="1" w:styleId="262">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3">
    <w:name w:val="列出段落1"/>
    <w:basedOn w:val="1"/>
    <w:qFormat/>
    <w:uiPriority w:val="0"/>
    <w:pPr>
      <w:ind w:firstLine="200" w:firstLineChars="200"/>
    </w:pPr>
    <w:rPr>
      <w:rFonts w:ascii="Calibri" w:hAnsi="Calibri"/>
      <w:sz w:val="22"/>
    </w:rPr>
  </w:style>
  <w:style w:type="paragraph" w:customStyle="1" w:styleId="264">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6">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7">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68">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69">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0">
    <w:name w:val="表格"/>
    <w:basedOn w:val="1"/>
    <w:qFormat/>
    <w:uiPriority w:val="0"/>
    <w:pPr>
      <w:spacing w:line="276" w:lineRule="auto"/>
      <w:jc w:val="center"/>
    </w:pPr>
    <w:rPr>
      <w:rFonts w:ascii="宋体"/>
      <w:szCs w:val="22"/>
    </w:rPr>
  </w:style>
  <w:style w:type="paragraph" w:customStyle="1" w:styleId="271">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2">
    <w:name w:val="Char Char Char Char Char Char2 Char Char Char Char2"/>
    <w:basedOn w:val="1"/>
    <w:qFormat/>
    <w:uiPriority w:val="0"/>
    <w:rPr>
      <w:szCs w:val="24"/>
    </w:rPr>
  </w:style>
  <w:style w:type="paragraph" w:customStyle="1" w:styleId="273">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Table Text"/>
    <w:basedOn w:val="1"/>
    <w:qFormat/>
    <w:uiPriority w:val="0"/>
    <w:pPr>
      <w:widowControl/>
      <w:jc w:val="left"/>
    </w:pPr>
    <w:rPr>
      <w:rFonts w:ascii="Arial" w:hAnsi="Arial"/>
      <w:kern w:val="0"/>
      <w:szCs w:val="21"/>
    </w:rPr>
  </w:style>
  <w:style w:type="paragraph" w:customStyle="1" w:styleId="276">
    <w:name w:val="TOC 标题1"/>
    <w:basedOn w:val="2"/>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277">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78">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79">
    <w:name w:val="Char22"/>
    <w:basedOn w:val="1"/>
    <w:qFormat/>
    <w:uiPriority w:val="0"/>
    <w:rPr>
      <w:rFonts w:ascii="仿宋_GB2312" w:eastAsia="仿宋_GB2312"/>
      <w:b/>
      <w:sz w:val="32"/>
      <w:szCs w:val="32"/>
    </w:rPr>
  </w:style>
  <w:style w:type="paragraph" w:customStyle="1" w:styleId="280">
    <w:name w:val="Char13"/>
    <w:basedOn w:val="1"/>
    <w:qFormat/>
    <w:uiPriority w:val="0"/>
    <w:rPr>
      <w:szCs w:val="22"/>
    </w:rPr>
  </w:style>
  <w:style w:type="paragraph" w:customStyle="1" w:styleId="281">
    <w:name w:val="_Style 277"/>
    <w:basedOn w:val="2"/>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282">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3">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284">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285">
    <w:name w:val="Char Char Char Char Char Char Char11"/>
    <w:basedOn w:val="1"/>
    <w:qFormat/>
    <w:uiPriority w:val="0"/>
    <w:pPr>
      <w:tabs>
        <w:tab w:val="left" w:pos="432"/>
      </w:tabs>
      <w:ind w:left="432" w:hanging="432"/>
    </w:pPr>
    <w:rPr>
      <w:rFonts w:ascii="Tahoma" w:hAnsi="Tahoma"/>
      <w:sz w:val="24"/>
    </w:rPr>
  </w:style>
  <w:style w:type="paragraph" w:customStyle="1" w:styleId="286">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7">
    <w:name w:val="标题3"/>
    <w:basedOn w:val="4"/>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288">
    <w:name w:val="样式4"/>
    <w:basedOn w:val="2"/>
    <w:qFormat/>
    <w:uiPriority w:val="0"/>
    <w:pPr>
      <w:keepLines/>
      <w:spacing w:line="360" w:lineRule="auto"/>
    </w:pPr>
    <w:rPr>
      <w:rFonts w:ascii="黑体" w:eastAsia="黑体"/>
      <w:b w:val="0"/>
      <w:szCs w:val="20"/>
    </w:rPr>
  </w:style>
  <w:style w:type="paragraph" w:customStyle="1" w:styleId="289">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90">
    <w:name w:val="哈哈正文"/>
    <w:basedOn w:val="1"/>
    <w:qFormat/>
    <w:uiPriority w:val="0"/>
    <w:pPr>
      <w:spacing w:line="360" w:lineRule="auto"/>
      <w:ind w:firstLine="200" w:firstLineChars="200"/>
    </w:pPr>
    <w:rPr>
      <w:rFonts w:ascii="宋体"/>
      <w:sz w:val="24"/>
    </w:rPr>
  </w:style>
  <w:style w:type="paragraph" w:customStyle="1" w:styleId="291">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2">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3">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9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95">
    <w:name w:val="Char21"/>
    <w:basedOn w:val="1"/>
    <w:qFormat/>
    <w:uiPriority w:val="0"/>
    <w:rPr>
      <w:rFonts w:ascii="仿宋_GB2312" w:eastAsia="仿宋_GB2312"/>
      <w:b/>
      <w:sz w:val="32"/>
      <w:szCs w:val="32"/>
    </w:rPr>
  </w:style>
  <w:style w:type="paragraph" w:customStyle="1" w:styleId="296">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97">
    <w:name w:val="样式 标题 3 + (中文) 黑体 小四 非加粗 段前: 7.8 磅 段后: 0 磅 行距: 固定值 20 磅"/>
    <w:basedOn w:val="4"/>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298">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99">
    <w:name w:val="2"/>
    <w:basedOn w:val="1"/>
    <w:next w:val="1"/>
    <w:qFormat/>
    <w:uiPriority w:val="0"/>
    <w:rPr>
      <w:rFonts w:ascii="Calibri" w:hAnsi="Calibri" w:eastAsia="仿宋_GB2312"/>
      <w:sz w:val="18"/>
    </w:rPr>
  </w:style>
  <w:style w:type="paragraph" w:customStyle="1" w:styleId="300">
    <w:name w:val="Char4"/>
    <w:basedOn w:val="1"/>
    <w:qFormat/>
    <w:uiPriority w:val="0"/>
    <w:rPr>
      <w:rFonts w:ascii="Tahoma" w:hAnsi="Tahoma"/>
      <w:sz w:val="24"/>
    </w:rPr>
  </w:style>
  <w:style w:type="paragraph" w:customStyle="1" w:styleId="301">
    <w:name w:val="Char Char Char1 Char"/>
    <w:basedOn w:val="1"/>
    <w:qFormat/>
    <w:uiPriority w:val="0"/>
    <w:pPr>
      <w:spacing w:line="360" w:lineRule="auto"/>
      <w:ind w:firstLine="200" w:firstLineChars="200"/>
    </w:pPr>
  </w:style>
  <w:style w:type="paragraph" w:customStyle="1" w:styleId="302">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3">
    <w:name w:val="Proposals body"/>
    <w:basedOn w:val="1"/>
    <w:next w:val="1"/>
    <w:qFormat/>
    <w:uiPriority w:val="0"/>
    <w:pPr>
      <w:widowControl/>
      <w:spacing w:line="360" w:lineRule="auto"/>
      <w:jc w:val="left"/>
    </w:pPr>
    <w:rPr>
      <w:rFonts w:ascii="宋体"/>
      <w:color w:val="000000"/>
      <w:kern w:val="0"/>
      <w:sz w:val="24"/>
    </w:rPr>
  </w:style>
  <w:style w:type="paragraph" w:customStyle="1" w:styleId="304">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05">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306">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07">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8">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9">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310">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311">
    <w:name w:val="列出段落11"/>
    <w:basedOn w:val="1"/>
    <w:qFormat/>
    <w:uiPriority w:val="0"/>
    <w:pPr>
      <w:ind w:firstLine="200" w:firstLineChars="200"/>
    </w:pPr>
    <w:rPr>
      <w:szCs w:val="24"/>
    </w:rPr>
  </w:style>
  <w:style w:type="paragraph" w:customStyle="1" w:styleId="312">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13">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14">
    <w:name w:val="金保标题3"/>
    <w:basedOn w:val="4"/>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315">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316">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317">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18">
    <w:name w:val="Char Char Char Char Char Char2 Char Char Char Char"/>
    <w:basedOn w:val="1"/>
    <w:qFormat/>
    <w:uiPriority w:val="0"/>
    <w:rPr>
      <w:szCs w:val="24"/>
    </w:rPr>
  </w:style>
  <w:style w:type="paragraph" w:customStyle="1" w:styleId="319">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320">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21">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2">
    <w:name w:val="标准小四"/>
    <w:basedOn w:val="1"/>
    <w:qFormat/>
    <w:uiPriority w:val="0"/>
    <w:pPr>
      <w:spacing w:line="360" w:lineRule="auto"/>
      <w:ind w:firstLine="200" w:firstLineChars="200"/>
    </w:pPr>
    <w:rPr>
      <w:rFonts w:ascii="Arial" w:hAnsi="Arial"/>
      <w:sz w:val="24"/>
      <w:szCs w:val="21"/>
    </w:rPr>
  </w:style>
  <w:style w:type="paragraph" w:customStyle="1" w:styleId="323">
    <w:name w:val="Char12"/>
    <w:basedOn w:val="1"/>
    <w:qFormat/>
    <w:uiPriority w:val="0"/>
    <w:rPr>
      <w:szCs w:val="22"/>
    </w:rPr>
  </w:style>
  <w:style w:type="paragraph" w:customStyle="1" w:styleId="324">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25">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6">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27">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328">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9">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0">
    <w:name w:val="标准正文"/>
    <w:basedOn w:val="1"/>
    <w:qFormat/>
    <w:uiPriority w:val="0"/>
    <w:pPr>
      <w:adjustRightInd w:val="0"/>
      <w:spacing w:line="360" w:lineRule="auto"/>
      <w:ind w:firstLine="200" w:firstLineChars="200"/>
    </w:pPr>
    <w:rPr>
      <w:kern w:val="0"/>
      <w:sz w:val="24"/>
    </w:rPr>
  </w:style>
  <w:style w:type="paragraph" w:customStyle="1" w:styleId="331">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3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333">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334">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36">
    <w:name w:val="Char Char Char Char Char Char Char1"/>
    <w:basedOn w:val="1"/>
    <w:qFormat/>
    <w:uiPriority w:val="0"/>
    <w:rPr>
      <w:rFonts w:ascii="仿宋_GB2312" w:eastAsia="仿宋_GB2312"/>
      <w:b/>
      <w:sz w:val="32"/>
      <w:szCs w:val="32"/>
    </w:rPr>
  </w:style>
  <w:style w:type="paragraph" w:customStyle="1" w:styleId="337">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38">
    <w:name w:val="样式3"/>
    <w:basedOn w:val="26"/>
    <w:next w:val="1"/>
    <w:qFormat/>
    <w:uiPriority w:val="0"/>
    <w:pPr>
      <w:tabs>
        <w:tab w:val="left" w:pos="709"/>
      </w:tabs>
      <w:spacing w:before="0" w:after="0"/>
      <w:ind w:left="709" w:hanging="709"/>
    </w:pPr>
    <w:rPr>
      <w:rFonts w:ascii="Tahoma" w:hAnsi="Tahoma"/>
      <w:sz w:val="28"/>
    </w:rPr>
  </w:style>
  <w:style w:type="paragraph" w:customStyle="1" w:styleId="33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40">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341">
    <w:name w:val="中等深浅网格 1 - 强调文字颜色 21"/>
    <w:basedOn w:val="1"/>
    <w:qFormat/>
    <w:uiPriority w:val="0"/>
    <w:pPr>
      <w:ind w:firstLine="200" w:firstLineChars="200"/>
    </w:pPr>
    <w:rPr>
      <w:rFonts w:ascii="Calibri" w:hAnsi="Calibri"/>
      <w:sz w:val="22"/>
    </w:rPr>
  </w:style>
  <w:style w:type="paragraph" w:customStyle="1" w:styleId="342">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343">
    <w:name w:val="招标_表格2"/>
    <w:basedOn w:val="1"/>
    <w:next w:val="1"/>
    <w:qFormat/>
    <w:uiPriority w:val="0"/>
    <w:rPr>
      <w:rFonts w:ascii="宋体" w:hAnsi="宋体"/>
      <w:sz w:val="20"/>
    </w:rPr>
  </w:style>
  <w:style w:type="paragraph" w:customStyle="1" w:styleId="344">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45">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346">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7">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348">
    <w:name w:val="纯文本1"/>
    <w:basedOn w:val="1"/>
    <w:qFormat/>
    <w:uiPriority w:val="0"/>
    <w:rPr>
      <w:rFonts w:ascii="宋体"/>
    </w:rPr>
  </w:style>
  <w:style w:type="paragraph" w:customStyle="1" w:styleId="349">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350">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51">
    <w:name w:val="font7"/>
    <w:basedOn w:val="1"/>
    <w:qFormat/>
    <w:uiPriority w:val="0"/>
    <w:pPr>
      <w:widowControl/>
      <w:spacing w:before="100" w:beforeAutospacing="1" w:after="100" w:afterAutospacing="1"/>
      <w:jc w:val="left"/>
    </w:pPr>
    <w:rPr>
      <w:kern w:val="0"/>
      <w:sz w:val="20"/>
    </w:rPr>
  </w:style>
  <w:style w:type="paragraph" w:customStyle="1" w:styleId="352">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353">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4">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5">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56">
    <w:name w:val="Table Paragraph"/>
    <w:basedOn w:val="1"/>
    <w:qFormat/>
    <w:uiPriority w:val="0"/>
    <w:pPr>
      <w:spacing w:before="100" w:beforeAutospacing="1" w:after="100" w:afterAutospacing="1" w:line="360" w:lineRule="auto"/>
    </w:pPr>
    <w:rPr>
      <w:sz w:val="24"/>
      <w:szCs w:val="24"/>
    </w:rPr>
  </w:style>
  <w:style w:type="paragraph" w:customStyle="1" w:styleId="357">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58">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59">
    <w:name w:val="彩色列表 - 强调文字颜色 11"/>
    <w:basedOn w:val="1"/>
    <w:qFormat/>
    <w:uiPriority w:val="0"/>
    <w:pPr>
      <w:ind w:firstLine="200" w:firstLineChars="200"/>
    </w:pPr>
    <w:rPr>
      <w:rFonts w:ascii="Calibri" w:hAnsi="Calibri"/>
      <w:szCs w:val="22"/>
    </w:rPr>
  </w:style>
  <w:style w:type="paragraph" w:customStyle="1" w:styleId="360">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1">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362">
    <w:name w:val="Char Char Char Char"/>
    <w:basedOn w:val="1"/>
    <w:qFormat/>
    <w:uiPriority w:val="0"/>
    <w:pPr>
      <w:widowControl/>
      <w:spacing w:line="400" w:lineRule="exact"/>
      <w:jc w:val="center"/>
    </w:pPr>
    <w:rPr>
      <w:rFonts w:ascii="Verdana" w:hAnsi="Verdana"/>
      <w:kern w:val="0"/>
    </w:rPr>
  </w:style>
  <w:style w:type="paragraph" w:customStyle="1" w:styleId="363">
    <w:name w:val="Char Char Char Char Char Char Char2"/>
    <w:basedOn w:val="1"/>
    <w:qFormat/>
    <w:uiPriority w:val="0"/>
    <w:rPr>
      <w:rFonts w:ascii="仿宋_GB2312" w:eastAsia="仿宋_GB2312"/>
      <w:b/>
      <w:sz w:val="32"/>
      <w:szCs w:val="32"/>
    </w:rPr>
  </w:style>
  <w:style w:type="paragraph" w:customStyle="1" w:styleId="364">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65">
    <w:name w:val="表格正文"/>
    <w:basedOn w:val="1"/>
    <w:qFormat/>
    <w:uiPriority w:val="0"/>
    <w:rPr>
      <w:rFonts w:eastAsia="黑体"/>
    </w:rPr>
  </w:style>
  <w:style w:type="paragraph" w:customStyle="1" w:styleId="366">
    <w:name w:val="_Style 363"/>
    <w:basedOn w:val="1"/>
    <w:next w:val="1"/>
    <w:qFormat/>
    <w:uiPriority w:val="0"/>
    <w:pPr>
      <w:pBdr>
        <w:bottom w:val="single" w:color="auto" w:sz="6" w:space="1"/>
      </w:pBdr>
      <w:jc w:val="center"/>
    </w:pPr>
    <w:rPr>
      <w:rFonts w:ascii="Arial" w:hAnsi="Arial"/>
      <w:vanish/>
      <w:kern w:val="0"/>
      <w:sz w:val="16"/>
      <w:szCs w:val="24"/>
    </w:rPr>
  </w:style>
  <w:style w:type="paragraph" w:customStyle="1" w:styleId="367">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8">
    <w:name w:val="默认段落字体 Para Char Char Char Char Char Char Char Char Char1 Char Char Char Char"/>
    <w:basedOn w:val="1"/>
    <w:qFormat/>
    <w:uiPriority w:val="0"/>
    <w:rPr>
      <w:rFonts w:ascii="Tahoma" w:hAnsi="Tahoma"/>
      <w:sz w:val="24"/>
    </w:rPr>
  </w:style>
  <w:style w:type="paragraph" w:customStyle="1" w:styleId="369">
    <w:name w:val="Char Char Char Char2"/>
    <w:basedOn w:val="1"/>
    <w:qFormat/>
    <w:uiPriority w:val="0"/>
    <w:rPr>
      <w:rFonts w:ascii="Tahoma" w:hAnsi="Tahoma"/>
      <w:sz w:val="24"/>
    </w:rPr>
  </w:style>
  <w:style w:type="paragraph" w:customStyle="1" w:styleId="370">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7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72">
    <w:name w:val="Char Char Char Char1"/>
    <w:basedOn w:val="1"/>
    <w:qFormat/>
    <w:uiPriority w:val="0"/>
    <w:rPr>
      <w:rFonts w:ascii="Tahoma" w:hAnsi="Tahoma"/>
      <w:sz w:val="24"/>
    </w:rPr>
  </w:style>
  <w:style w:type="paragraph" w:customStyle="1" w:styleId="37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374">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75">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376">
    <w:name w:val="Char Char Char Char Char Char2 Char Char Char Char1"/>
    <w:basedOn w:val="1"/>
    <w:qFormat/>
    <w:uiPriority w:val="0"/>
    <w:rPr>
      <w:szCs w:val="24"/>
    </w:rPr>
  </w:style>
  <w:style w:type="paragraph" w:customStyle="1" w:styleId="377">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378">
    <w:name w:val="Char1 Char Char Char"/>
    <w:basedOn w:val="1"/>
    <w:qFormat/>
    <w:uiPriority w:val="0"/>
    <w:rPr>
      <w:rFonts w:ascii="Tahoma" w:hAnsi="Tahoma"/>
      <w:sz w:val="24"/>
    </w:rPr>
  </w:style>
  <w:style w:type="paragraph" w:customStyle="1" w:styleId="379">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381">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82">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383">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384">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styleId="385">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87">
    <w:name w:val="正文段"/>
    <w:basedOn w:val="1"/>
    <w:qFormat/>
    <w:uiPriority w:val="0"/>
    <w:pPr>
      <w:widowControl/>
      <w:snapToGrid w:val="0"/>
      <w:spacing w:after="50" w:afterLines="50"/>
      <w:ind w:firstLine="200" w:firstLineChars="200"/>
    </w:pPr>
    <w:rPr>
      <w:kern w:val="0"/>
      <w:sz w:val="24"/>
    </w:rPr>
  </w:style>
  <w:style w:type="paragraph" w:customStyle="1" w:styleId="388">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9">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90">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391">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392">
    <w:name w:val="_Style 5"/>
    <w:basedOn w:val="1"/>
    <w:qFormat/>
    <w:uiPriority w:val="0"/>
    <w:pPr>
      <w:widowControl/>
      <w:spacing w:after="160" w:line="360" w:lineRule="auto"/>
      <w:ind w:firstLine="200" w:firstLineChars="200"/>
      <w:jc w:val="left"/>
    </w:pPr>
    <w:rPr>
      <w:rFonts w:ascii="宋体"/>
      <w:sz w:val="24"/>
    </w:rPr>
  </w:style>
  <w:style w:type="paragraph" w:customStyle="1" w:styleId="393">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4">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5">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9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3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13360</Words>
  <Characters>14649</Characters>
  <Lines>244</Lines>
  <Paragraphs>68</Paragraphs>
  <TotalTime>14</TotalTime>
  <ScaleCrop>false</ScaleCrop>
  <LinksUpToDate>false</LinksUpToDate>
  <CharactersWithSpaces>14975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2024-06-08T07:36:00Z</dcterms:created>
  <dc:creator>dyp</dc:creator>
  <cp:lastModifiedBy>咖灰</cp:lastModifiedBy>
  <cp:lastPrinted>2024-01-25T10:19:00Z</cp:lastPrinted>
  <dcterms:modified xsi:type="dcterms:W3CDTF">2025-01-14T09:13:32Z</dcterms:modified>
  <dc:title>第一部分  投标方须知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F03AF36D32F44E89A8AA9865B621001C_13</vt:lpwstr>
  </property>
  <property fmtid="{D5CDD505-2E9C-101B-9397-08002B2CF9AE}" pid="7" name="KSOTemplateDocerSaveRecord">
    <vt:lpwstr>eyJoZGlkIjoiOGU0N2IzYzZiYTdiMThjY2NmZjI0ODgyMmQ0ZmEwNWIiLCJ1c2VySWQiOiI1MzU0MTAxMzUifQ==</vt:lpwstr>
  </property>
</Properties>
</file>