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0A719">
      <w:pPr>
        <w:spacing w:before="120" w:beforeLines="50"/>
        <w:jc w:val="center"/>
      </w:pPr>
    </w:p>
    <w:p w14:paraId="03C6991B">
      <w:pPr>
        <w:spacing w:before="120" w:beforeLines="50"/>
        <w:jc w:val="center"/>
        <w:rPr>
          <w:rFonts w:ascii="宋体" w:hAnsi="宋体"/>
          <w:sz w:val="72"/>
          <w:szCs w:val="72"/>
          <w:highlight w:val="none"/>
        </w:rPr>
      </w:pPr>
    </w:p>
    <w:p w14:paraId="1AC0D59D">
      <w:pPr>
        <w:tabs>
          <w:tab w:val="center" w:pos="4365"/>
        </w:tabs>
        <w:wordWrap w:val="0"/>
        <w:spacing w:line="480" w:lineRule="auto"/>
        <w:jc w:val="center"/>
        <w:rPr>
          <w:rFonts w:hint="eastAsia" w:ascii="仿宋" w:hAnsi="仿宋" w:eastAsia="仿宋" w:cs="仿宋"/>
          <w:b/>
          <w:color w:val="000000"/>
          <w:sz w:val="32"/>
          <w:szCs w:val="32"/>
          <w:highlight w:val="none"/>
        </w:rPr>
        <w:sectPr>
          <w:headerReference r:id="rId4" w:type="first"/>
          <w:headerReference r:id="rId3" w:type="default"/>
          <w:footerReference r:id="rId5" w:type="default"/>
          <w:type w:val="nextColumn"/>
          <w:pgSz w:w="11907" w:h="16840"/>
          <w:pgMar w:top="1417" w:right="1417" w:bottom="1417" w:left="1417" w:header="794" w:footer="700" w:gutter="0"/>
          <w:pgNumType w:start="1"/>
          <w:cols w:space="720" w:num="1"/>
          <w:docGrid w:linePitch="285" w:charSpace="0"/>
        </w:sectPr>
      </w:pPr>
      <w:r>
        <w:drawing>
          <wp:inline distT="0" distB="0" distL="114300" distR="114300">
            <wp:extent cx="5409565" cy="7710170"/>
            <wp:effectExtent l="0" t="0" r="635" b="1143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5"/>
                    <a:stretch>
                      <a:fillRect/>
                    </a:stretch>
                  </pic:blipFill>
                  <pic:spPr>
                    <a:xfrm>
                      <a:off x="0" y="0"/>
                      <a:ext cx="5409565" cy="7710170"/>
                    </a:xfrm>
                    <a:prstGeom prst="rect">
                      <a:avLst/>
                    </a:prstGeom>
                    <a:noFill/>
                    <a:ln>
                      <a:noFill/>
                    </a:ln>
                  </pic:spPr>
                </pic:pic>
              </a:graphicData>
            </a:graphic>
          </wp:inline>
        </w:drawing>
      </w:r>
    </w:p>
    <w:p w14:paraId="6754E97E">
      <w:pPr>
        <w:tabs>
          <w:tab w:val="center" w:pos="4365"/>
        </w:tabs>
        <w:wordWrap w:val="0"/>
        <w:spacing w:line="480" w:lineRule="auto"/>
        <w:jc w:val="center"/>
        <w:rPr>
          <w:rFonts w:ascii="仿宋" w:hAnsi="仿宋" w:eastAsia="仿宋" w:cs="仿宋"/>
          <w:b/>
          <w:sz w:val="48"/>
          <w:szCs w:val="48"/>
          <w:highlight w:val="none"/>
        </w:rPr>
      </w:pPr>
      <w:r>
        <w:rPr>
          <w:rFonts w:hint="eastAsia" w:ascii="仿宋" w:hAnsi="仿宋" w:eastAsia="仿宋" w:cs="仿宋"/>
          <w:b/>
          <w:sz w:val="48"/>
          <w:szCs w:val="48"/>
          <w:highlight w:val="none"/>
        </w:rPr>
        <w:t>目  录</w:t>
      </w:r>
    </w:p>
    <w:p w14:paraId="22F0ABEC">
      <w:pPr>
        <w:pStyle w:val="33"/>
        <w:tabs>
          <w:tab w:val="right" w:leader="dot" w:pos="9073"/>
          <w:tab w:val="clear" w:pos="8721"/>
        </w:tabs>
        <w:rPr>
          <w:sz w:val="28"/>
          <w:szCs w:val="28"/>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TOC \o "1-1" \h \u </w:instrText>
      </w:r>
      <w:r>
        <w:rPr>
          <w:rFonts w:hint="eastAsia" w:ascii="仿宋" w:hAnsi="仿宋" w:eastAsia="仿宋" w:cs="仿宋"/>
          <w:sz w:val="24"/>
          <w:szCs w:val="24"/>
          <w:highlight w:val="none"/>
        </w:rPr>
        <w:fldChar w:fldCharType="separate"/>
      </w:r>
      <w:r>
        <w:rPr>
          <w:rFonts w:hint="eastAsia" w:ascii="仿宋" w:hAnsi="仿宋" w:eastAsia="仿宋" w:cs="仿宋"/>
          <w:sz w:val="28"/>
          <w:szCs w:val="24"/>
          <w:highlight w:val="none"/>
        </w:rPr>
        <w:fldChar w:fldCharType="begin"/>
      </w:r>
      <w:r>
        <w:rPr>
          <w:rFonts w:hint="eastAsia" w:ascii="仿宋" w:hAnsi="仿宋" w:eastAsia="仿宋" w:cs="仿宋"/>
          <w:sz w:val="28"/>
          <w:szCs w:val="24"/>
          <w:highlight w:val="none"/>
        </w:rPr>
        <w:instrText xml:space="preserve"> HYPERLINK \l _Toc1431 </w:instrText>
      </w:r>
      <w:r>
        <w:rPr>
          <w:rFonts w:hint="eastAsia" w:ascii="仿宋" w:hAnsi="仿宋" w:eastAsia="仿宋" w:cs="仿宋"/>
          <w:sz w:val="28"/>
          <w:szCs w:val="24"/>
          <w:highlight w:val="none"/>
        </w:rPr>
        <w:fldChar w:fldCharType="separate"/>
      </w:r>
      <w:r>
        <w:rPr>
          <w:rFonts w:hint="eastAsia" w:ascii="仿宋" w:hAnsi="仿宋" w:eastAsia="仿宋" w:cs="仿宋"/>
          <w:sz w:val="28"/>
          <w:szCs w:val="28"/>
          <w:highlight w:val="none"/>
        </w:rPr>
        <w:t>第一章  招标公告</w:t>
      </w:r>
      <w:r>
        <w:rPr>
          <w:sz w:val="28"/>
          <w:szCs w:val="28"/>
          <w:highlight w:val="none"/>
        </w:rPr>
        <w:tab/>
      </w:r>
      <w:r>
        <w:rPr>
          <w:sz w:val="28"/>
          <w:szCs w:val="28"/>
          <w:highlight w:val="none"/>
        </w:rPr>
        <w:fldChar w:fldCharType="begin"/>
      </w:r>
      <w:r>
        <w:rPr>
          <w:sz w:val="28"/>
          <w:szCs w:val="28"/>
          <w:highlight w:val="none"/>
        </w:rPr>
        <w:instrText xml:space="preserve"> PAGEREF _Toc1431 \h </w:instrText>
      </w:r>
      <w:r>
        <w:rPr>
          <w:sz w:val="28"/>
          <w:szCs w:val="28"/>
          <w:highlight w:val="none"/>
        </w:rPr>
        <w:fldChar w:fldCharType="separate"/>
      </w:r>
      <w:r>
        <w:rPr>
          <w:sz w:val="28"/>
          <w:szCs w:val="28"/>
          <w:highlight w:val="none"/>
        </w:rPr>
        <w:t>2</w:t>
      </w:r>
      <w:r>
        <w:rPr>
          <w:sz w:val="28"/>
          <w:szCs w:val="28"/>
          <w:highlight w:val="none"/>
        </w:rPr>
        <w:fldChar w:fldCharType="end"/>
      </w:r>
      <w:r>
        <w:rPr>
          <w:rFonts w:hint="eastAsia" w:ascii="仿宋" w:hAnsi="仿宋" w:eastAsia="仿宋" w:cs="仿宋"/>
          <w:sz w:val="28"/>
          <w:szCs w:val="24"/>
          <w:highlight w:val="none"/>
        </w:rPr>
        <w:fldChar w:fldCharType="end"/>
      </w:r>
    </w:p>
    <w:p w14:paraId="6C08111A">
      <w:pPr>
        <w:pStyle w:val="33"/>
        <w:tabs>
          <w:tab w:val="right" w:leader="dot" w:pos="9073"/>
          <w:tab w:val="clear" w:pos="8721"/>
        </w:tabs>
        <w:rPr>
          <w:sz w:val="28"/>
          <w:szCs w:val="28"/>
          <w:highlight w:val="none"/>
        </w:rPr>
      </w:pPr>
      <w:r>
        <w:rPr>
          <w:rFonts w:hint="eastAsia" w:ascii="仿宋" w:hAnsi="仿宋" w:eastAsia="仿宋" w:cs="仿宋"/>
          <w:bCs/>
          <w:sz w:val="28"/>
          <w:szCs w:val="24"/>
          <w:highlight w:val="none"/>
        </w:rPr>
        <w:fldChar w:fldCharType="begin"/>
      </w:r>
      <w:r>
        <w:rPr>
          <w:rFonts w:hint="eastAsia" w:ascii="仿宋" w:hAnsi="仿宋" w:eastAsia="仿宋" w:cs="仿宋"/>
          <w:bCs/>
          <w:sz w:val="28"/>
          <w:szCs w:val="24"/>
          <w:highlight w:val="none"/>
        </w:rPr>
        <w:instrText xml:space="preserve"> HYPERLINK \l _Toc8864 </w:instrText>
      </w:r>
      <w:r>
        <w:rPr>
          <w:rFonts w:hint="eastAsia" w:ascii="仿宋" w:hAnsi="仿宋" w:eastAsia="仿宋" w:cs="仿宋"/>
          <w:bCs/>
          <w:sz w:val="28"/>
          <w:szCs w:val="24"/>
          <w:highlight w:val="none"/>
        </w:rPr>
        <w:fldChar w:fldCharType="separate"/>
      </w:r>
      <w:r>
        <w:rPr>
          <w:rFonts w:hint="eastAsia" w:ascii="仿宋" w:hAnsi="仿宋" w:eastAsia="仿宋" w:cs="仿宋"/>
          <w:sz w:val="28"/>
          <w:szCs w:val="28"/>
          <w:highlight w:val="none"/>
        </w:rPr>
        <w:t>第二章  采购需求</w:t>
      </w:r>
      <w:r>
        <w:rPr>
          <w:sz w:val="28"/>
          <w:szCs w:val="28"/>
          <w:highlight w:val="none"/>
        </w:rPr>
        <w:tab/>
      </w:r>
      <w:r>
        <w:rPr>
          <w:sz w:val="28"/>
          <w:szCs w:val="28"/>
          <w:highlight w:val="none"/>
        </w:rPr>
        <w:fldChar w:fldCharType="begin"/>
      </w:r>
      <w:r>
        <w:rPr>
          <w:sz w:val="28"/>
          <w:szCs w:val="28"/>
          <w:highlight w:val="none"/>
        </w:rPr>
        <w:instrText xml:space="preserve"> PAGEREF _Toc8864 \h </w:instrText>
      </w:r>
      <w:r>
        <w:rPr>
          <w:sz w:val="28"/>
          <w:szCs w:val="28"/>
          <w:highlight w:val="none"/>
        </w:rPr>
        <w:fldChar w:fldCharType="separate"/>
      </w:r>
      <w:r>
        <w:rPr>
          <w:sz w:val="28"/>
          <w:szCs w:val="28"/>
          <w:highlight w:val="none"/>
        </w:rPr>
        <w:t>7</w:t>
      </w:r>
      <w:r>
        <w:rPr>
          <w:sz w:val="28"/>
          <w:szCs w:val="28"/>
          <w:highlight w:val="none"/>
        </w:rPr>
        <w:fldChar w:fldCharType="end"/>
      </w:r>
      <w:r>
        <w:rPr>
          <w:rFonts w:hint="eastAsia" w:ascii="仿宋" w:hAnsi="仿宋" w:eastAsia="仿宋" w:cs="仿宋"/>
          <w:bCs/>
          <w:sz w:val="28"/>
          <w:szCs w:val="24"/>
          <w:highlight w:val="none"/>
        </w:rPr>
        <w:fldChar w:fldCharType="end"/>
      </w:r>
    </w:p>
    <w:p w14:paraId="7D242D09">
      <w:pPr>
        <w:pStyle w:val="33"/>
        <w:tabs>
          <w:tab w:val="right" w:leader="dot" w:pos="9073"/>
          <w:tab w:val="clear" w:pos="8721"/>
        </w:tabs>
        <w:rPr>
          <w:sz w:val="28"/>
          <w:szCs w:val="28"/>
          <w:highlight w:val="none"/>
        </w:rPr>
      </w:pPr>
      <w:r>
        <w:rPr>
          <w:rFonts w:hint="eastAsia" w:ascii="仿宋" w:hAnsi="仿宋" w:eastAsia="仿宋" w:cs="仿宋"/>
          <w:bCs/>
          <w:sz w:val="28"/>
          <w:szCs w:val="24"/>
          <w:highlight w:val="none"/>
        </w:rPr>
        <w:fldChar w:fldCharType="begin"/>
      </w:r>
      <w:r>
        <w:rPr>
          <w:rFonts w:hint="eastAsia" w:ascii="仿宋" w:hAnsi="仿宋" w:eastAsia="仿宋" w:cs="仿宋"/>
          <w:bCs/>
          <w:sz w:val="28"/>
          <w:szCs w:val="24"/>
          <w:highlight w:val="none"/>
        </w:rPr>
        <w:instrText xml:space="preserve"> HYPERLINK \l _Toc2458 </w:instrText>
      </w:r>
      <w:r>
        <w:rPr>
          <w:rFonts w:hint="eastAsia" w:ascii="仿宋" w:hAnsi="仿宋" w:eastAsia="仿宋" w:cs="仿宋"/>
          <w:bCs/>
          <w:sz w:val="28"/>
          <w:szCs w:val="24"/>
          <w:highlight w:val="none"/>
        </w:rPr>
        <w:fldChar w:fldCharType="separate"/>
      </w:r>
      <w:r>
        <w:rPr>
          <w:rFonts w:hint="eastAsia" w:ascii="仿宋" w:hAnsi="仿宋" w:eastAsia="仿宋" w:cs="仿宋"/>
          <w:sz w:val="28"/>
          <w:szCs w:val="28"/>
          <w:highlight w:val="none"/>
        </w:rPr>
        <w:t>第三章  投标人须知</w:t>
      </w:r>
      <w:r>
        <w:rPr>
          <w:sz w:val="28"/>
          <w:szCs w:val="28"/>
          <w:highlight w:val="none"/>
        </w:rPr>
        <w:tab/>
      </w:r>
      <w:r>
        <w:rPr>
          <w:sz w:val="28"/>
          <w:szCs w:val="28"/>
          <w:highlight w:val="none"/>
        </w:rPr>
        <w:fldChar w:fldCharType="begin"/>
      </w:r>
      <w:r>
        <w:rPr>
          <w:sz w:val="28"/>
          <w:szCs w:val="28"/>
          <w:highlight w:val="none"/>
        </w:rPr>
        <w:instrText xml:space="preserve"> PAGEREF _Toc2458 \h </w:instrText>
      </w:r>
      <w:r>
        <w:rPr>
          <w:sz w:val="28"/>
          <w:szCs w:val="28"/>
          <w:highlight w:val="none"/>
        </w:rPr>
        <w:fldChar w:fldCharType="separate"/>
      </w:r>
      <w:r>
        <w:rPr>
          <w:sz w:val="28"/>
          <w:szCs w:val="28"/>
          <w:highlight w:val="none"/>
        </w:rPr>
        <w:t>14</w:t>
      </w:r>
      <w:r>
        <w:rPr>
          <w:sz w:val="28"/>
          <w:szCs w:val="28"/>
          <w:highlight w:val="none"/>
        </w:rPr>
        <w:fldChar w:fldCharType="end"/>
      </w:r>
      <w:r>
        <w:rPr>
          <w:rFonts w:hint="eastAsia" w:ascii="仿宋" w:hAnsi="仿宋" w:eastAsia="仿宋" w:cs="仿宋"/>
          <w:bCs/>
          <w:sz w:val="28"/>
          <w:szCs w:val="24"/>
          <w:highlight w:val="none"/>
        </w:rPr>
        <w:fldChar w:fldCharType="end"/>
      </w:r>
    </w:p>
    <w:p w14:paraId="66A09ACD">
      <w:pPr>
        <w:pStyle w:val="33"/>
        <w:tabs>
          <w:tab w:val="right" w:leader="dot" w:pos="9073"/>
          <w:tab w:val="clear" w:pos="8721"/>
        </w:tabs>
        <w:rPr>
          <w:sz w:val="28"/>
          <w:szCs w:val="28"/>
          <w:highlight w:val="none"/>
        </w:rPr>
      </w:pPr>
      <w:r>
        <w:rPr>
          <w:rFonts w:hint="eastAsia" w:ascii="仿宋" w:hAnsi="仿宋" w:eastAsia="仿宋" w:cs="仿宋"/>
          <w:bCs/>
          <w:sz w:val="28"/>
          <w:szCs w:val="24"/>
          <w:highlight w:val="none"/>
        </w:rPr>
        <w:fldChar w:fldCharType="begin"/>
      </w:r>
      <w:r>
        <w:rPr>
          <w:rFonts w:hint="eastAsia" w:ascii="仿宋" w:hAnsi="仿宋" w:eastAsia="仿宋" w:cs="仿宋"/>
          <w:bCs/>
          <w:sz w:val="28"/>
          <w:szCs w:val="24"/>
          <w:highlight w:val="none"/>
        </w:rPr>
        <w:instrText xml:space="preserve"> HYPERLINK \l _Toc30919 </w:instrText>
      </w:r>
      <w:r>
        <w:rPr>
          <w:rFonts w:hint="eastAsia" w:ascii="仿宋" w:hAnsi="仿宋" w:eastAsia="仿宋" w:cs="仿宋"/>
          <w:bCs/>
          <w:sz w:val="28"/>
          <w:szCs w:val="24"/>
          <w:highlight w:val="none"/>
        </w:rPr>
        <w:fldChar w:fldCharType="separate"/>
      </w:r>
      <w:r>
        <w:rPr>
          <w:rFonts w:hint="eastAsia" w:ascii="仿宋" w:hAnsi="仿宋" w:eastAsia="仿宋" w:cs="仿宋"/>
          <w:sz w:val="28"/>
          <w:szCs w:val="28"/>
          <w:highlight w:val="none"/>
        </w:rPr>
        <w:t>第四章 评标办法及标准</w:t>
      </w:r>
      <w:r>
        <w:rPr>
          <w:sz w:val="28"/>
          <w:szCs w:val="28"/>
          <w:highlight w:val="none"/>
        </w:rPr>
        <w:tab/>
      </w:r>
      <w:r>
        <w:rPr>
          <w:sz w:val="28"/>
          <w:szCs w:val="28"/>
          <w:highlight w:val="none"/>
        </w:rPr>
        <w:fldChar w:fldCharType="begin"/>
      </w:r>
      <w:r>
        <w:rPr>
          <w:sz w:val="28"/>
          <w:szCs w:val="28"/>
          <w:highlight w:val="none"/>
        </w:rPr>
        <w:instrText xml:space="preserve"> PAGEREF _Toc30919 \h </w:instrText>
      </w:r>
      <w:r>
        <w:rPr>
          <w:sz w:val="28"/>
          <w:szCs w:val="28"/>
          <w:highlight w:val="none"/>
        </w:rPr>
        <w:fldChar w:fldCharType="separate"/>
      </w:r>
      <w:r>
        <w:rPr>
          <w:sz w:val="28"/>
          <w:szCs w:val="28"/>
          <w:highlight w:val="none"/>
        </w:rPr>
        <w:t>27</w:t>
      </w:r>
      <w:r>
        <w:rPr>
          <w:sz w:val="28"/>
          <w:szCs w:val="28"/>
          <w:highlight w:val="none"/>
        </w:rPr>
        <w:fldChar w:fldCharType="end"/>
      </w:r>
      <w:r>
        <w:rPr>
          <w:rFonts w:hint="eastAsia" w:ascii="仿宋" w:hAnsi="仿宋" w:eastAsia="仿宋" w:cs="仿宋"/>
          <w:bCs/>
          <w:sz w:val="28"/>
          <w:szCs w:val="24"/>
          <w:highlight w:val="none"/>
        </w:rPr>
        <w:fldChar w:fldCharType="end"/>
      </w:r>
    </w:p>
    <w:p w14:paraId="0AD87B6D">
      <w:pPr>
        <w:pStyle w:val="33"/>
        <w:tabs>
          <w:tab w:val="right" w:leader="dot" w:pos="9073"/>
          <w:tab w:val="clear" w:pos="8721"/>
        </w:tabs>
        <w:rPr>
          <w:sz w:val="28"/>
          <w:szCs w:val="28"/>
          <w:highlight w:val="none"/>
        </w:rPr>
      </w:pPr>
      <w:r>
        <w:rPr>
          <w:rFonts w:hint="eastAsia" w:ascii="仿宋" w:hAnsi="仿宋" w:eastAsia="仿宋" w:cs="仿宋"/>
          <w:bCs/>
          <w:sz w:val="28"/>
          <w:szCs w:val="24"/>
          <w:highlight w:val="none"/>
        </w:rPr>
        <w:fldChar w:fldCharType="begin"/>
      </w:r>
      <w:r>
        <w:rPr>
          <w:rFonts w:hint="eastAsia" w:ascii="仿宋" w:hAnsi="仿宋" w:eastAsia="仿宋" w:cs="仿宋"/>
          <w:bCs/>
          <w:sz w:val="28"/>
          <w:szCs w:val="24"/>
          <w:highlight w:val="none"/>
        </w:rPr>
        <w:instrText xml:space="preserve"> HYPERLINK \l _Toc32036 </w:instrText>
      </w:r>
      <w:r>
        <w:rPr>
          <w:rFonts w:hint="eastAsia" w:ascii="仿宋" w:hAnsi="仿宋" w:eastAsia="仿宋" w:cs="仿宋"/>
          <w:bCs/>
          <w:sz w:val="28"/>
          <w:szCs w:val="24"/>
          <w:highlight w:val="none"/>
        </w:rPr>
        <w:fldChar w:fldCharType="separate"/>
      </w:r>
      <w:r>
        <w:rPr>
          <w:rFonts w:hint="eastAsia" w:ascii="仿宋" w:hAnsi="仿宋" w:eastAsia="仿宋" w:cs="仿宋"/>
          <w:sz w:val="28"/>
          <w:szCs w:val="28"/>
          <w:highlight w:val="none"/>
        </w:rPr>
        <w:t>第五章 政府采购合同主要条款</w:t>
      </w:r>
      <w:r>
        <w:rPr>
          <w:sz w:val="28"/>
          <w:szCs w:val="28"/>
          <w:highlight w:val="none"/>
        </w:rPr>
        <w:tab/>
      </w:r>
      <w:r>
        <w:rPr>
          <w:sz w:val="28"/>
          <w:szCs w:val="28"/>
          <w:highlight w:val="none"/>
        </w:rPr>
        <w:fldChar w:fldCharType="begin"/>
      </w:r>
      <w:r>
        <w:rPr>
          <w:sz w:val="28"/>
          <w:szCs w:val="28"/>
          <w:highlight w:val="none"/>
        </w:rPr>
        <w:instrText xml:space="preserve"> PAGEREF _Toc32036 \h </w:instrText>
      </w:r>
      <w:r>
        <w:rPr>
          <w:sz w:val="28"/>
          <w:szCs w:val="28"/>
          <w:highlight w:val="none"/>
        </w:rPr>
        <w:fldChar w:fldCharType="separate"/>
      </w:r>
      <w:r>
        <w:rPr>
          <w:sz w:val="28"/>
          <w:szCs w:val="28"/>
          <w:highlight w:val="none"/>
        </w:rPr>
        <w:t>36</w:t>
      </w:r>
      <w:r>
        <w:rPr>
          <w:sz w:val="28"/>
          <w:szCs w:val="28"/>
          <w:highlight w:val="none"/>
        </w:rPr>
        <w:fldChar w:fldCharType="end"/>
      </w:r>
      <w:r>
        <w:rPr>
          <w:rFonts w:hint="eastAsia" w:ascii="仿宋" w:hAnsi="仿宋" w:eastAsia="仿宋" w:cs="仿宋"/>
          <w:bCs/>
          <w:sz w:val="28"/>
          <w:szCs w:val="24"/>
          <w:highlight w:val="none"/>
        </w:rPr>
        <w:fldChar w:fldCharType="end"/>
      </w:r>
    </w:p>
    <w:p w14:paraId="6178FC7B">
      <w:pPr>
        <w:pStyle w:val="33"/>
        <w:tabs>
          <w:tab w:val="right" w:leader="dot" w:pos="9073"/>
          <w:tab w:val="clear" w:pos="8721"/>
        </w:tabs>
        <w:rPr>
          <w:sz w:val="28"/>
          <w:szCs w:val="28"/>
          <w:highlight w:val="none"/>
        </w:rPr>
      </w:pPr>
      <w:r>
        <w:rPr>
          <w:rFonts w:hint="eastAsia" w:ascii="仿宋" w:hAnsi="仿宋" w:eastAsia="仿宋" w:cs="仿宋"/>
          <w:bCs/>
          <w:sz w:val="28"/>
          <w:szCs w:val="24"/>
          <w:highlight w:val="none"/>
        </w:rPr>
        <w:fldChar w:fldCharType="begin"/>
      </w:r>
      <w:r>
        <w:rPr>
          <w:rFonts w:hint="eastAsia" w:ascii="仿宋" w:hAnsi="仿宋" w:eastAsia="仿宋" w:cs="仿宋"/>
          <w:bCs/>
          <w:sz w:val="28"/>
          <w:szCs w:val="24"/>
          <w:highlight w:val="none"/>
        </w:rPr>
        <w:instrText xml:space="preserve"> HYPERLINK \l _Toc32725 </w:instrText>
      </w:r>
      <w:r>
        <w:rPr>
          <w:rFonts w:hint="eastAsia" w:ascii="仿宋" w:hAnsi="仿宋" w:eastAsia="仿宋" w:cs="仿宋"/>
          <w:bCs/>
          <w:sz w:val="28"/>
          <w:szCs w:val="24"/>
          <w:highlight w:val="none"/>
        </w:rPr>
        <w:fldChar w:fldCharType="separate"/>
      </w:r>
      <w:r>
        <w:rPr>
          <w:rFonts w:hint="eastAsia" w:ascii="仿宋" w:hAnsi="仿宋" w:eastAsia="仿宋" w:cs="仿宋"/>
          <w:sz w:val="28"/>
          <w:szCs w:val="28"/>
          <w:highlight w:val="none"/>
        </w:rPr>
        <w:t>第六章　投标文件格式</w:t>
      </w:r>
      <w:r>
        <w:rPr>
          <w:sz w:val="28"/>
          <w:szCs w:val="28"/>
          <w:highlight w:val="none"/>
        </w:rPr>
        <w:tab/>
      </w:r>
      <w:r>
        <w:rPr>
          <w:sz w:val="28"/>
          <w:szCs w:val="28"/>
          <w:highlight w:val="none"/>
        </w:rPr>
        <w:fldChar w:fldCharType="begin"/>
      </w:r>
      <w:r>
        <w:rPr>
          <w:sz w:val="28"/>
          <w:szCs w:val="28"/>
          <w:highlight w:val="none"/>
        </w:rPr>
        <w:instrText xml:space="preserve"> PAGEREF _Toc32725 \h </w:instrText>
      </w:r>
      <w:r>
        <w:rPr>
          <w:sz w:val="28"/>
          <w:szCs w:val="28"/>
          <w:highlight w:val="none"/>
        </w:rPr>
        <w:fldChar w:fldCharType="separate"/>
      </w:r>
      <w:r>
        <w:rPr>
          <w:sz w:val="28"/>
          <w:szCs w:val="28"/>
          <w:highlight w:val="none"/>
        </w:rPr>
        <w:t>39</w:t>
      </w:r>
      <w:r>
        <w:rPr>
          <w:sz w:val="28"/>
          <w:szCs w:val="28"/>
          <w:highlight w:val="none"/>
        </w:rPr>
        <w:fldChar w:fldCharType="end"/>
      </w:r>
      <w:r>
        <w:rPr>
          <w:rFonts w:hint="eastAsia" w:ascii="仿宋" w:hAnsi="仿宋" w:eastAsia="仿宋" w:cs="仿宋"/>
          <w:bCs/>
          <w:sz w:val="28"/>
          <w:szCs w:val="24"/>
          <w:highlight w:val="none"/>
        </w:rPr>
        <w:fldChar w:fldCharType="end"/>
      </w:r>
    </w:p>
    <w:p w14:paraId="1FEEADAF">
      <w:pPr>
        <w:wordWrap w:val="0"/>
        <w:spacing w:line="1000" w:lineRule="exact"/>
        <w:jc w:val="center"/>
        <w:rPr>
          <w:rFonts w:ascii="仿宋" w:hAnsi="仿宋" w:eastAsia="仿宋" w:cs="仿宋"/>
          <w:b/>
          <w:sz w:val="28"/>
          <w:szCs w:val="18"/>
          <w:highlight w:val="none"/>
        </w:rPr>
      </w:pPr>
      <w:r>
        <w:rPr>
          <w:rFonts w:hint="eastAsia" w:ascii="仿宋" w:hAnsi="仿宋" w:eastAsia="仿宋" w:cs="仿宋"/>
          <w:bCs/>
          <w:sz w:val="20"/>
          <w:szCs w:val="24"/>
          <w:highlight w:val="none"/>
        </w:rPr>
        <w:fldChar w:fldCharType="end"/>
      </w:r>
    </w:p>
    <w:p w14:paraId="27169A3B">
      <w:pPr>
        <w:wordWrap w:val="0"/>
        <w:spacing w:line="400" w:lineRule="exact"/>
        <w:jc w:val="center"/>
        <w:rPr>
          <w:rFonts w:ascii="仿宋" w:hAnsi="仿宋" w:eastAsia="仿宋" w:cs="仿宋"/>
          <w:b/>
          <w:sz w:val="28"/>
          <w:szCs w:val="18"/>
          <w:highlight w:val="none"/>
        </w:rPr>
        <w:sectPr>
          <w:footerReference r:id="rId6" w:type="default"/>
          <w:pgSz w:w="11907" w:h="16840"/>
          <w:pgMar w:top="1417" w:right="1417" w:bottom="1417" w:left="1417" w:header="794" w:footer="700" w:gutter="0"/>
          <w:pgNumType w:start="1"/>
          <w:cols w:space="720" w:num="1"/>
          <w:docGrid w:linePitch="285" w:charSpace="0"/>
        </w:sectPr>
      </w:pPr>
    </w:p>
    <w:p w14:paraId="1D714340">
      <w:pPr>
        <w:wordWrap w:val="0"/>
        <w:spacing w:line="400" w:lineRule="exact"/>
        <w:jc w:val="center"/>
        <w:outlineLvl w:val="0"/>
        <w:rPr>
          <w:rFonts w:ascii="仿宋" w:hAnsi="仿宋" w:eastAsia="仿宋" w:cs="仿宋"/>
          <w:b/>
          <w:sz w:val="32"/>
          <w:highlight w:val="none"/>
        </w:rPr>
      </w:pPr>
      <w:bookmarkStart w:id="0" w:name="_Toc1431"/>
      <w:bookmarkStart w:id="1" w:name="_Toc69399593"/>
      <w:r>
        <w:rPr>
          <w:rFonts w:hint="eastAsia" w:ascii="仿宋" w:hAnsi="仿宋" w:eastAsia="仿宋" w:cs="仿宋"/>
          <w:b/>
          <w:sz w:val="32"/>
          <w:highlight w:val="none"/>
        </w:rPr>
        <w:t>第一章  招标公告</w:t>
      </w:r>
      <w:bookmarkEnd w:id="0"/>
      <w:bookmarkEnd w:id="1"/>
    </w:p>
    <w:tbl>
      <w:tblPr>
        <w:tblStyle w:val="49"/>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7"/>
      </w:tblGrid>
      <w:tr w14:paraId="7E131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7" w:type="dxa"/>
          </w:tcPr>
          <w:p w14:paraId="0DE8DBAD">
            <w:pPr>
              <w:wordWrap w:val="0"/>
              <w:spacing w:line="360" w:lineRule="auto"/>
              <w:rPr>
                <w:rFonts w:ascii="仿宋" w:hAnsi="仿宋" w:eastAsia="仿宋" w:cs="仿宋"/>
                <w:b/>
                <w:sz w:val="22"/>
                <w:szCs w:val="22"/>
                <w:highlight w:val="none"/>
              </w:rPr>
            </w:pPr>
            <w:r>
              <w:rPr>
                <w:rFonts w:hint="eastAsia" w:ascii="仿宋" w:hAnsi="仿宋" w:eastAsia="仿宋" w:cs="仿宋"/>
                <w:b/>
                <w:sz w:val="22"/>
                <w:szCs w:val="22"/>
                <w:highlight w:val="none"/>
              </w:rPr>
              <w:t>项目概况：</w:t>
            </w:r>
          </w:p>
          <w:p w14:paraId="1C11EAFE">
            <w:pPr>
              <w:wordWrap w:val="0"/>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u w:val="single"/>
                <w:lang w:eastAsia="zh-CN"/>
              </w:rPr>
              <w:t>宁波市海曙区横街镇人民政府食堂外包项目</w:t>
            </w:r>
            <w:r>
              <w:rPr>
                <w:rFonts w:hint="eastAsia" w:ascii="仿宋" w:hAnsi="仿宋" w:eastAsia="仿宋" w:cs="仿宋"/>
                <w:sz w:val="22"/>
                <w:szCs w:val="22"/>
                <w:highlight w:val="none"/>
              </w:rPr>
              <w:t>的潜在投标人应在政府采购云平台（www.zcygov.cn）获取（下载）采购文件，并于</w:t>
            </w:r>
            <w:r>
              <w:rPr>
                <w:rFonts w:hint="eastAsia" w:ascii="仿宋" w:hAnsi="仿宋" w:eastAsia="仿宋" w:cs="仿宋"/>
                <w:sz w:val="22"/>
                <w:szCs w:val="22"/>
                <w:highlight w:val="none"/>
                <w:lang w:eastAsia="zh-CN"/>
              </w:rPr>
              <w:t>2024</w:t>
            </w:r>
            <w:r>
              <w:rPr>
                <w:rFonts w:hint="eastAsia" w:ascii="仿宋" w:hAnsi="仿宋" w:eastAsia="仿宋" w:cs="仿宋"/>
                <w:sz w:val="22"/>
                <w:szCs w:val="22"/>
                <w:highlight w:val="none"/>
              </w:rPr>
              <w:t>年</w:t>
            </w:r>
            <w:r>
              <w:rPr>
                <w:rFonts w:hint="eastAsia" w:ascii="仿宋" w:hAnsi="仿宋" w:eastAsia="仿宋" w:cs="仿宋"/>
                <w:sz w:val="22"/>
                <w:szCs w:val="22"/>
                <w:highlight w:val="none"/>
                <w:lang w:val="en-US" w:eastAsia="zh-CN"/>
              </w:rPr>
              <w:t>10</w:t>
            </w:r>
            <w:r>
              <w:rPr>
                <w:rFonts w:hint="eastAsia" w:ascii="仿宋" w:hAnsi="仿宋" w:eastAsia="仿宋" w:cs="仿宋"/>
                <w:sz w:val="22"/>
                <w:szCs w:val="22"/>
                <w:highlight w:val="none"/>
              </w:rPr>
              <w:t>月</w:t>
            </w:r>
            <w:r>
              <w:rPr>
                <w:rFonts w:hint="eastAsia" w:ascii="仿宋" w:hAnsi="仿宋" w:eastAsia="仿宋" w:cs="仿宋"/>
                <w:sz w:val="22"/>
                <w:szCs w:val="22"/>
                <w:highlight w:val="none"/>
                <w:lang w:val="en-US" w:eastAsia="zh-CN"/>
              </w:rPr>
              <w:t>21</w:t>
            </w:r>
            <w:r>
              <w:rPr>
                <w:rFonts w:hint="eastAsia" w:ascii="仿宋" w:hAnsi="仿宋" w:eastAsia="仿宋" w:cs="仿宋"/>
                <w:sz w:val="22"/>
                <w:szCs w:val="22"/>
                <w:highlight w:val="none"/>
              </w:rPr>
              <w:t>日14：00（北京时间）前递交（上传）投标文件。</w:t>
            </w:r>
          </w:p>
        </w:tc>
      </w:tr>
    </w:tbl>
    <w:p w14:paraId="4B2AA22A">
      <w:pPr>
        <w:wordWrap w:val="0"/>
        <w:spacing w:line="360" w:lineRule="auto"/>
        <w:rPr>
          <w:rFonts w:ascii="仿宋" w:hAnsi="仿宋" w:eastAsia="仿宋" w:cs="仿宋"/>
          <w:b/>
          <w:sz w:val="22"/>
          <w:szCs w:val="22"/>
          <w:highlight w:val="none"/>
        </w:rPr>
      </w:pPr>
      <w:r>
        <w:rPr>
          <w:rFonts w:hint="eastAsia" w:ascii="仿宋" w:hAnsi="仿宋" w:eastAsia="仿宋" w:cs="仿宋"/>
          <w:b/>
          <w:sz w:val="22"/>
          <w:szCs w:val="22"/>
          <w:highlight w:val="none"/>
        </w:rPr>
        <w:t>一、项目基本情况</w:t>
      </w:r>
    </w:p>
    <w:p w14:paraId="4234F137">
      <w:pPr>
        <w:wordWrap w:val="0"/>
        <w:spacing w:line="360" w:lineRule="auto"/>
        <w:ind w:firstLine="440" w:firstLineChars="200"/>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rPr>
        <w:t>项目编号：</w:t>
      </w:r>
      <w:r>
        <w:rPr>
          <w:rFonts w:hint="eastAsia" w:ascii="仿宋" w:hAnsi="仿宋" w:eastAsia="仿宋" w:cs="仿宋"/>
          <w:sz w:val="22"/>
          <w:szCs w:val="22"/>
          <w:highlight w:val="none"/>
          <w:lang w:eastAsia="zh-CN"/>
        </w:rPr>
        <w:t>2024</w:t>
      </w:r>
      <w:r>
        <w:rPr>
          <w:rFonts w:hint="eastAsia" w:ascii="仿宋" w:hAnsi="仿宋" w:eastAsia="仿宋" w:cs="仿宋"/>
          <w:sz w:val="22"/>
          <w:szCs w:val="22"/>
          <w:highlight w:val="none"/>
        </w:rPr>
        <w:t>NBHSWT</w:t>
      </w:r>
      <w:r>
        <w:rPr>
          <w:rFonts w:hint="eastAsia" w:ascii="仿宋" w:hAnsi="仿宋" w:eastAsia="仿宋" w:cs="仿宋"/>
          <w:sz w:val="22"/>
          <w:szCs w:val="22"/>
          <w:highlight w:val="none"/>
          <w:lang w:val="en-US" w:eastAsia="zh-CN"/>
        </w:rPr>
        <w:t>402</w:t>
      </w:r>
    </w:p>
    <w:p w14:paraId="56F43AA2">
      <w:pPr>
        <w:wordWrap w:val="0"/>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项目名称：</w:t>
      </w:r>
      <w:r>
        <w:rPr>
          <w:rFonts w:hint="eastAsia" w:ascii="仿宋" w:hAnsi="仿宋" w:eastAsia="仿宋" w:cs="仿宋"/>
          <w:sz w:val="22"/>
          <w:szCs w:val="22"/>
          <w:highlight w:val="none"/>
          <w:lang w:eastAsia="zh-CN"/>
        </w:rPr>
        <w:t>宁波市海曙区横街镇人民政府食堂外包项目</w:t>
      </w:r>
      <w:r>
        <w:rPr>
          <w:rFonts w:hint="eastAsia" w:ascii="仿宋" w:hAnsi="仿宋" w:eastAsia="仿宋" w:cs="仿宋"/>
          <w:sz w:val="22"/>
          <w:szCs w:val="22"/>
          <w:highlight w:val="none"/>
        </w:rPr>
        <w:t xml:space="preserve"> </w:t>
      </w:r>
    </w:p>
    <w:p w14:paraId="53DA106F">
      <w:pPr>
        <w:wordWrap w:val="0"/>
        <w:spacing w:line="360" w:lineRule="auto"/>
        <w:ind w:firstLine="440" w:firstLineChars="200"/>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预算金额：2337968元/年</w:t>
      </w:r>
    </w:p>
    <w:p w14:paraId="17C0F22C">
      <w:pPr>
        <w:wordWrap w:val="0"/>
        <w:spacing w:line="360" w:lineRule="auto"/>
        <w:ind w:firstLine="440" w:firstLineChars="200"/>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最高限价：2337968元/年</w:t>
      </w:r>
    </w:p>
    <w:p w14:paraId="27B2B894">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采购需求：</w:t>
      </w:r>
    </w:p>
    <w:p w14:paraId="554DC499">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标项一:</w:t>
      </w:r>
      <w:bookmarkStart w:id="40" w:name="_GoBack"/>
      <w:bookmarkEnd w:id="40"/>
    </w:p>
    <w:p w14:paraId="145A331C">
      <w:pPr>
        <w:spacing w:line="360" w:lineRule="auto"/>
        <w:ind w:firstLine="440" w:firstLineChars="200"/>
        <w:rPr>
          <w:rFonts w:ascii="仿宋" w:hAnsi="仿宋" w:eastAsia="仿宋" w:cs="仿宋"/>
          <w:bCs/>
          <w:sz w:val="22"/>
          <w:szCs w:val="22"/>
          <w:highlight w:val="none"/>
        </w:rPr>
      </w:pPr>
      <w:r>
        <w:rPr>
          <w:rFonts w:hint="eastAsia" w:ascii="仿宋" w:hAnsi="仿宋" w:eastAsia="仿宋" w:cs="仿宋"/>
          <w:sz w:val="22"/>
          <w:szCs w:val="22"/>
          <w:highlight w:val="none"/>
        </w:rPr>
        <w:t>标项名称:</w:t>
      </w:r>
      <w:r>
        <w:rPr>
          <w:rFonts w:hint="eastAsia" w:ascii="仿宋" w:hAnsi="仿宋" w:eastAsia="仿宋" w:cs="仿宋"/>
          <w:bCs/>
          <w:sz w:val="22"/>
          <w:szCs w:val="22"/>
          <w:highlight w:val="none"/>
          <w:lang w:eastAsia="zh-CN"/>
        </w:rPr>
        <w:t>宁波市海曙区横街镇人民政府食堂外包项目</w:t>
      </w:r>
      <w:r>
        <w:rPr>
          <w:rFonts w:hint="eastAsia" w:ascii="仿宋" w:hAnsi="仿宋" w:eastAsia="仿宋" w:cs="仿宋"/>
          <w:bCs/>
          <w:sz w:val="22"/>
          <w:szCs w:val="22"/>
          <w:highlight w:val="none"/>
        </w:rPr>
        <w:t xml:space="preserve"> </w:t>
      </w:r>
    </w:p>
    <w:p w14:paraId="4DC9C866">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数量:1项</w:t>
      </w:r>
    </w:p>
    <w:p w14:paraId="514B1B1E">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预算金额:</w:t>
      </w:r>
      <w:r>
        <w:rPr>
          <w:rFonts w:hint="eastAsia" w:ascii="仿宋" w:hAnsi="仿宋" w:eastAsia="仿宋" w:cs="仿宋"/>
          <w:sz w:val="22"/>
          <w:szCs w:val="22"/>
          <w:highlight w:val="none"/>
          <w:lang w:eastAsia="zh-CN"/>
        </w:rPr>
        <w:t>2337968元/年</w:t>
      </w:r>
    </w:p>
    <w:p w14:paraId="23B6A38F">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简要规格描述或项目基本概况介绍、用途：</w:t>
      </w:r>
      <w:r>
        <w:rPr>
          <w:rFonts w:hint="eastAsia" w:ascii="仿宋" w:hAnsi="仿宋" w:eastAsia="仿宋" w:cs="仿宋"/>
          <w:bCs/>
          <w:sz w:val="22"/>
          <w:szCs w:val="22"/>
          <w:highlight w:val="none"/>
          <w:lang w:eastAsia="zh-CN"/>
        </w:rPr>
        <w:t>宁波市海曙区横街镇人民政府食堂外包项目</w:t>
      </w:r>
      <w:r>
        <w:rPr>
          <w:rFonts w:hint="eastAsia" w:ascii="仿宋" w:hAnsi="仿宋" w:eastAsia="仿宋" w:cs="仿宋"/>
          <w:bCs/>
          <w:sz w:val="22"/>
          <w:szCs w:val="22"/>
          <w:highlight w:val="none"/>
        </w:rPr>
        <w:t>，</w:t>
      </w:r>
      <w:r>
        <w:rPr>
          <w:rFonts w:hint="eastAsia" w:ascii="仿宋" w:hAnsi="仿宋" w:eastAsia="仿宋" w:cs="仿宋"/>
          <w:sz w:val="22"/>
          <w:szCs w:val="22"/>
          <w:highlight w:val="none"/>
        </w:rPr>
        <w:t>具体详见招标文件第二章采购需求。</w:t>
      </w:r>
    </w:p>
    <w:p w14:paraId="47857867">
      <w:pPr>
        <w:spacing w:line="360" w:lineRule="auto"/>
        <w:ind w:firstLine="440" w:firstLineChars="200"/>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rPr>
        <w:t>合同履行期限：</w:t>
      </w:r>
      <w:r>
        <w:rPr>
          <w:rFonts w:hint="eastAsia" w:ascii="仿宋" w:hAnsi="仿宋" w:eastAsia="仿宋" w:cs="仿宋"/>
          <w:sz w:val="22"/>
          <w:szCs w:val="22"/>
          <w:highlight w:val="none"/>
          <w:lang w:eastAsia="zh-CN"/>
        </w:rPr>
        <w:t>三年，合同一年一签,以合同签订之日为起始日。根据中标方服务情况、被考核情况及财政资金审批情况确定是否续订合同。</w:t>
      </w:r>
    </w:p>
    <w:p w14:paraId="5CBB99E7">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本项目（是/否）接受联合体投标：否</w:t>
      </w:r>
    </w:p>
    <w:p w14:paraId="793179DA">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备注：无。</w:t>
      </w:r>
    </w:p>
    <w:p w14:paraId="256D2AEF">
      <w:pPr>
        <w:wordWrap w:val="0"/>
        <w:spacing w:line="360" w:lineRule="auto"/>
        <w:rPr>
          <w:rFonts w:ascii="仿宋" w:hAnsi="仿宋" w:eastAsia="仿宋" w:cs="仿宋"/>
          <w:b/>
          <w:sz w:val="22"/>
          <w:szCs w:val="22"/>
          <w:highlight w:val="none"/>
        </w:rPr>
      </w:pPr>
      <w:r>
        <w:rPr>
          <w:rFonts w:hint="eastAsia" w:ascii="仿宋" w:hAnsi="仿宋" w:eastAsia="仿宋" w:cs="仿宋"/>
          <w:b/>
          <w:sz w:val="22"/>
          <w:szCs w:val="22"/>
          <w:highlight w:val="none"/>
        </w:rPr>
        <w:t>二、申请人的资格要求：</w:t>
      </w:r>
    </w:p>
    <w:p w14:paraId="03185FAE">
      <w:pPr>
        <w:wordWrap w:val="0"/>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A479E5F">
      <w:pPr>
        <w:spacing w:line="360" w:lineRule="auto"/>
        <w:ind w:firstLine="420" w:firstLineChars="200"/>
        <w:jc w:val="both"/>
        <w:rPr>
          <w:rFonts w:hint="eastAsia" w:ascii="仿宋" w:hAnsi="仿宋" w:eastAsia="仿宋" w:cs="仿宋"/>
          <w:szCs w:val="21"/>
          <w:highlight w:val="none"/>
        </w:rPr>
      </w:pPr>
      <w:r>
        <w:rPr>
          <w:rFonts w:hint="eastAsia" w:ascii="仿宋" w:hAnsi="仿宋" w:eastAsia="仿宋" w:cs="仿宋"/>
          <w:szCs w:val="21"/>
          <w:highlight w:val="none"/>
        </w:rPr>
        <w:t>2.落实政府采购政策需满足的资格要求：本项目为专门面向中小企业采购：</w:t>
      </w:r>
      <w:r>
        <w:rPr>
          <w:rFonts w:hint="eastAsia" w:ascii="仿宋" w:hAnsi="仿宋" w:eastAsia="仿宋" w:cs="仿宋"/>
          <w:szCs w:val="21"/>
          <w:highlight w:val="none"/>
          <w:lang w:val="en-US" w:eastAsia="zh-CN"/>
        </w:rPr>
        <w:t>服务</w:t>
      </w:r>
      <w:r>
        <w:rPr>
          <w:rFonts w:hint="eastAsia" w:ascii="仿宋" w:hAnsi="仿宋" w:eastAsia="仿宋" w:cs="仿宋"/>
          <w:szCs w:val="21"/>
          <w:highlight w:val="none"/>
        </w:rPr>
        <w:t>全部由符合政策要求的中型、小型或微型企业承接，提供中小企业声明函。（残疾人福利性企业、监狱企业视同小微企业）。</w:t>
      </w:r>
    </w:p>
    <w:p w14:paraId="5C6F3EBF">
      <w:pPr>
        <w:wordWrap w:val="0"/>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3.本项目的特定资格要求：</w:t>
      </w:r>
      <w:r>
        <w:rPr>
          <w:rFonts w:hint="eastAsia" w:ascii="仿宋" w:hAnsi="仿宋" w:eastAsia="仿宋" w:cs="仿宋"/>
          <w:sz w:val="22"/>
          <w:szCs w:val="22"/>
          <w:highlight w:val="none"/>
          <w:lang w:val="en-US" w:eastAsia="zh-CN"/>
        </w:rPr>
        <w:t>无</w:t>
      </w:r>
      <w:r>
        <w:rPr>
          <w:rFonts w:hint="eastAsia" w:ascii="仿宋" w:hAnsi="仿宋" w:eastAsia="仿宋" w:cs="仿宋"/>
          <w:sz w:val="22"/>
          <w:szCs w:val="22"/>
          <w:highlight w:val="none"/>
        </w:rPr>
        <w:t>。</w:t>
      </w:r>
    </w:p>
    <w:p w14:paraId="22460292">
      <w:pPr>
        <w:wordWrap w:val="0"/>
        <w:spacing w:line="360" w:lineRule="auto"/>
        <w:rPr>
          <w:rFonts w:ascii="仿宋" w:hAnsi="仿宋" w:eastAsia="仿宋" w:cs="仿宋"/>
          <w:b/>
          <w:sz w:val="22"/>
          <w:szCs w:val="22"/>
          <w:highlight w:val="none"/>
        </w:rPr>
      </w:pPr>
      <w:r>
        <w:rPr>
          <w:rFonts w:hint="eastAsia" w:ascii="仿宋" w:hAnsi="仿宋" w:eastAsia="仿宋" w:cs="仿宋"/>
          <w:b/>
          <w:sz w:val="22"/>
          <w:szCs w:val="22"/>
          <w:highlight w:val="none"/>
        </w:rPr>
        <w:t>三、获取采购文件</w:t>
      </w:r>
    </w:p>
    <w:p w14:paraId="3BE6B415">
      <w:pPr>
        <w:wordWrap w:val="0"/>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时间：</w:t>
      </w:r>
      <w:r>
        <w:rPr>
          <w:rFonts w:hint="eastAsia" w:ascii="仿宋" w:hAnsi="仿宋" w:eastAsia="仿宋" w:cs="仿宋"/>
          <w:sz w:val="22"/>
          <w:szCs w:val="22"/>
          <w:highlight w:val="none"/>
          <w:lang w:eastAsia="zh-CN"/>
        </w:rPr>
        <w:t>2024</w:t>
      </w:r>
      <w:r>
        <w:rPr>
          <w:rFonts w:hint="eastAsia" w:ascii="仿宋" w:hAnsi="仿宋" w:eastAsia="仿宋" w:cs="仿宋"/>
          <w:sz w:val="22"/>
          <w:szCs w:val="22"/>
          <w:highlight w:val="none"/>
        </w:rPr>
        <w:t>年</w:t>
      </w:r>
      <w:r>
        <w:rPr>
          <w:rFonts w:hint="eastAsia" w:ascii="仿宋" w:hAnsi="仿宋" w:eastAsia="仿宋" w:cs="仿宋"/>
          <w:sz w:val="22"/>
          <w:szCs w:val="22"/>
          <w:highlight w:val="none"/>
          <w:lang w:val="en-US" w:eastAsia="zh-CN"/>
        </w:rPr>
        <w:t>9</w:t>
      </w:r>
      <w:r>
        <w:rPr>
          <w:rFonts w:hint="eastAsia" w:ascii="仿宋" w:hAnsi="仿宋" w:eastAsia="仿宋" w:cs="仿宋"/>
          <w:sz w:val="22"/>
          <w:szCs w:val="22"/>
          <w:highlight w:val="none"/>
        </w:rPr>
        <w:t>月</w:t>
      </w:r>
      <w:r>
        <w:rPr>
          <w:rFonts w:hint="eastAsia" w:ascii="仿宋" w:hAnsi="仿宋" w:eastAsia="仿宋" w:cs="仿宋"/>
          <w:sz w:val="22"/>
          <w:szCs w:val="22"/>
          <w:highlight w:val="none"/>
          <w:lang w:val="en-US" w:eastAsia="zh-CN"/>
        </w:rPr>
        <w:t>30</w:t>
      </w:r>
      <w:r>
        <w:rPr>
          <w:rFonts w:hint="eastAsia" w:ascii="仿宋" w:hAnsi="仿宋" w:eastAsia="仿宋" w:cs="仿宋"/>
          <w:sz w:val="22"/>
          <w:szCs w:val="22"/>
          <w:highlight w:val="none"/>
        </w:rPr>
        <w:t>日至</w:t>
      </w:r>
      <w:r>
        <w:rPr>
          <w:rFonts w:hint="eastAsia" w:ascii="仿宋" w:hAnsi="仿宋" w:eastAsia="仿宋" w:cs="仿宋"/>
          <w:sz w:val="22"/>
          <w:szCs w:val="22"/>
          <w:highlight w:val="none"/>
          <w:lang w:eastAsia="zh-CN"/>
        </w:rPr>
        <w:t>2024</w:t>
      </w:r>
      <w:r>
        <w:rPr>
          <w:rFonts w:hint="eastAsia" w:ascii="仿宋" w:hAnsi="仿宋" w:eastAsia="仿宋" w:cs="仿宋"/>
          <w:sz w:val="22"/>
          <w:szCs w:val="22"/>
          <w:highlight w:val="none"/>
        </w:rPr>
        <w:t>年</w:t>
      </w:r>
      <w:r>
        <w:rPr>
          <w:rFonts w:hint="eastAsia" w:ascii="仿宋" w:hAnsi="仿宋" w:eastAsia="仿宋" w:cs="仿宋"/>
          <w:sz w:val="22"/>
          <w:szCs w:val="22"/>
          <w:highlight w:val="none"/>
          <w:lang w:val="en-US" w:eastAsia="zh-CN"/>
        </w:rPr>
        <w:t>10</w:t>
      </w:r>
      <w:r>
        <w:rPr>
          <w:rFonts w:hint="eastAsia" w:ascii="仿宋" w:hAnsi="仿宋" w:eastAsia="仿宋" w:cs="仿宋"/>
          <w:sz w:val="22"/>
          <w:szCs w:val="22"/>
          <w:highlight w:val="none"/>
        </w:rPr>
        <w:t>月</w:t>
      </w:r>
      <w:r>
        <w:rPr>
          <w:rFonts w:hint="eastAsia" w:ascii="仿宋" w:hAnsi="仿宋" w:eastAsia="仿宋" w:cs="仿宋"/>
          <w:sz w:val="22"/>
          <w:szCs w:val="22"/>
          <w:highlight w:val="none"/>
          <w:lang w:val="en-US" w:eastAsia="zh-CN"/>
        </w:rPr>
        <w:t>14</w:t>
      </w:r>
      <w:r>
        <w:rPr>
          <w:rFonts w:hint="eastAsia" w:ascii="仿宋" w:hAnsi="仿宋" w:eastAsia="仿宋" w:cs="仿宋"/>
          <w:sz w:val="22"/>
          <w:szCs w:val="22"/>
          <w:highlight w:val="none"/>
        </w:rPr>
        <w:t>日，每天上午00:00至12:00，下午12:00至23:59（北京时间，线上获取法定节假日均可，线下获取文件法定节假日除外）</w:t>
      </w:r>
    </w:p>
    <w:p w14:paraId="7E4BCA8B">
      <w:pPr>
        <w:wordWrap w:val="0"/>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地点（网址）：政府采购云平台（www.zcygov.cn）</w:t>
      </w:r>
    </w:p>
    <w:p w14:paraId="52216A93">
      <w:pPr>
        <w:wordWrap w:val="0"/>
        <w:spacing w:line="360" w:lineRule="auto"/>
        <w:ind w:firstLine="440" w:firstLineChars="200"/>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rPr>
        <w:t>方式：</w:t>
      </w:r>
      <w:r>
        <w:rPr>
          <w:rFonts w:hint="eastAsia" w:ascii="仿宋" w:hAnsi="仿宋" w:eastAsia="仿宋" w:cs="仿宋"/>
          <w:sz w:val="22"/>
          <w:szCs w:val="22"/>
          <w:highlight w:val="none"/>
          <w:lang w:eastAsia="zh-CN"/>
        </w:rPr>
        <w:t>（1）供应商登录政府采购云平台（http://www.zcygov.cn/）的注册账号后，进入政采云系统“项目采购”模块“获取采购文件”菜单，在网上获取招标文件。（2）获取招标文件前，供应商应按照《浙江省政府采购供应商注册及诚信管理暂行办法》的规定在“浙江政府采购网”上进行供应商注册申请，并登记加入到“浙江省政府采购供应商库”。咨询电话：95763，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14:paraId="33222FB2">
      <w:pPr>
        <w:wordWrap w:val="0"/>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售价（元）：0</w:t>
      </w:r>
    </w:p>
    <w:p w14:paraId="37B2CA66">
      <w:pPr>
        <w:wordWrap w:val="0"/>
        <w:spacing w:line="360" w:lineRule="auto"/>
        <w:rPr>
          <w:rFonts w:ascii="仿宋" w:hAnsi="仿宋" w:eastAsia="仿宋" w:cs="仿宋"/>
          <w:b/>
          <w:sz w:val="22"/>
          <w:szCs w:val="22"/>
          <w:highlight w:val="none"/>
        </w:rPr>
      </w:pPr>
      <w:r>
        <w:rPr>
          <w:rFonts w:hint="eastAsia" w:ascii="仿宋" w:hAnsi="仿宋" w:eastAsia="仿宋" w:cs="仿宋"/>
          <w:b/>
          <w:sz w:val="22"/>
          <w:szCs w:val="22"/>
          <w:highlight w:val="none"/>
        </w:rPr>
        <w:t>四、提交投标文件截止时间、开标时间和地点</w:t>
      </w:r>
    </w:p>
    <w:p w14:paraId="0ADCE497">
      <w:pPr>
        <w:spacing w:line="360" w:lineRule="auto"/>
        <w:ind w:firstLine="420" w:firstLineChars="200"/>
        <w:rPr>
          <w:rFonts w:ascii="仿宋" w:hAnsi="仿宋" w:eastAsia="仿宋" w:cs="仿宋"/>
          <w:szCs w:val="21"/>
          <w:highlight w:val="none"/>
        </w:rPr>
      </w:pPr>
      <w:bookmarkStart w:id="2" w:name="_Toc69399594"/>
      <w:r>
        <w:rPr>
          <w:rFonts w:hint="eastAsia" w:ascii="仿宋" w:hAnsi="仿宋" w:eastAsia="仿宋" w:cs="仿宋"/>
          <w:szCs w:val="21"/>
          <w:highlight w:val="none"/>
        </w:rPr>
        <w:t>提交投标文件截止时间：</w:t>
      </w:r>
      <w:r>
        <w:rPr>
          <w:rFonts w:hint="eastAsia" w:ascii="仿宋" w:hAnsi="仿宋" w:eastAsia="仿宋" w:cs="仿宋"/>
          <w:szCs w:val="21"/>
          <w:highlight w:val="none"/>
          <w:lang w:eastAsia="zh-CN"/>
        </w:rPr>
        <w:t>2024</w:t>
      </w:r>
      <w:r>
        <w:rPr>
          <w:rFonts w:hint="eastAsia" w:ascii="仿宋" w:hAnsi="仿宋" w:eastAsia="仿宋" w:cs="仿宋"/>
          <w:szCs w:val="21"/>
          <w:highlight w:val="none"/>
        </w:rPr>
        <w:t>年</w:t>
      </w:r>
      <w:r>
        <w:rPr>
          <w:rFonts w:hint="eastAsia" w:ascii="仿宋" w:hAnsi="仿宋" w:eastAsia="仿宋" w:cs="仿宋"/>
          <w:sz w:val="22"/>
          <w:szCs w:val="22"/>
          <w:highlight w:val="none"/>
          <w:lang w:val="en-US" w:eastAsia="zh-CN"/>
        </w:rPr>
        <w:t>10</w:t>
      </w:r>
      <w:r>
        <w:rPr>
          <w:rFonts w:hint="eastAsia" w:ascii="仿宋" w:hAnsi="仿宋" w:eastAsia="仿宋" w:cs="仿宋"/>
          <w:sz w:val="22"/>
          <w:szCs w:val="22"/>
          <w:highlight w:val="none"/>
        </w:rPr>
        <w:t>月</w:t>
      </w:r>
      <w:r>
        <w:rPr>
          <w:rFonts w:hint="eastAsia" w:ascii="仿宋" w:hAnsi="仿宋" w:eastAsia="仿宋" w:cs="仿宋"/>
          <w:sz w:val="22"/>
          <w:szCs w:val="22"/>
          <w:highlight w:val="none"/>
          <w:lang w:val="en-US" w:eastAsia="zh-CN"/>
        </w:rPr>
        <w:t>21</w:t>
      </w:r>
      <w:r>
        <w:rPr>
          <w:rFonts w:hint="eastAsia" w:ascii="仿宋" w:hAnsi="仿宋" w:eastAsia="仿宋" w:cs="仿宋"/>
          <w:sz w:val="22"/>
          <w:szCs w:val="22"/>
          <w:highlight w:val="none"/>
        </w:rPr>
        <w:t>日</w:t>
      </w:r>
      <w:r>
        <w:rPr>
          <w:rFonts w:hint="eastAsia" w:ascii="仿宋" w:hAnsi="仿宋" w:eastAsia="仿宋" w:cs="仿宋"/>
          <w:szCs w:val="21"/>
          <w:highlight w:val="none"/>
        </w:rPr>
        <w:t>14：00（北京时间）。</w:t>
      </w:r>
    </w:p>
    <w:p w14:paraId="1192DA16">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投标地点（网址）：请登录政采云投标客户端投标。</w:t>
      </w:r>
    </w:p>
    <w:p w14:paraId="2CEDC9E0">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开标时间：</w:t>
      </w:r>
      <w:r>
        <w:rPr>
          <w:rFonts w:hint="eastAsia" w:ascii="仿宋" w:hAnsi="仿宋" w:eastAsia="仿宋" w:cs="仿宋"/>
          <w:szCs w:val="21"/>
          <w:highlight w:val="none"/>
          <w:lang w:eastAsia="zh-CN"/>
        </w:rPr>
        <w:t>2024</w:t>
      </w:r>
      <w:r>
        <w:rPr>
          <w:rFonts w:hint="eastAsia" w:ascii="仿宋" w:hAnsi="仿宋" w:eastAsia="仿宋" w:cs="仿宋"/>
          <w:szCs w:val="21"/>
          <w:highlight w:val="none"/>
        </w:rPr>
        <w:t>年</w:t>
      </w:r>
      <w:r>
        <w:rPr>
          <w:rFonts w:hint="eastAsia" w:ascii="仿宋" w:hAnsi="仿宋" w:eastAsia="仿宋" w:cs="仿宋"/>
          <w:sz w:val="22"/>
          <w:szCs w:val="22"/>
          <w:highlight w:val="none"/>
          <w:lang w:val="en-US" w:eastAsia="zh-CN"/>
        </w:rPr>
        <w:t>10</w:t>
      </w:r>
      <w:r>
        <w:rPr>
          <w:rFonts w:hint="eastAsia" w:ascii="仿宋" w:hAnsi="仿宋" w:eastAsia="仿宋" w:cs="仿宋"/>
          <w:sz w:val="22"/>
          <w:szCs w:val="22"/>
          <w:highlight w:val="none"/>
        </w:rPr>
        <w:t>月</w:t>
      </w:r>
      <w:r>
        <w:rPr>
          <w:rFonts w:hint="eastAsia" w:ascii="仿宋" w:hAnsi="仿宋" w:eastAsia="仿宋" w:cs="仿宋"/>
          <w:sz w:val="22"/>
          <w:szCs w:val="22"/>
          <w:highlight w:val="none"/>
          <w:lang w:val="en-US" w:eastAsia="zh-CN"/>
        </w:rPr>
        <w:t>21</w:t>
      </w:r>
      <w:r>
        <w:rPr>
          <w:rFonts w:hint="eastAsia" w:ascii="仿宋" w:hAnsi="仿宋" w:eastAsia="仿宋" w:cs="仿宋"/>
          <w:sz w:val="22"/>
          <w:szCs w:val="22"/>
          <w:highlight w:val="none"/>
        </w:rPr>
        <w:t>日</w:t>
      </w:r>
      <w:r>
        <w:rPr>
          <w:rFonts w:hint="eastAsia" w:ascii="仿宋" w:hAnsi="仿宋" w:eastAsia="仿宋" w:cs="仿宋"/>
          <w:szCs w:val="21"/>
          <w:highlight w:val="none"/>
        </w:rPr>
        <w:t xml:space="preserve">14：00 </w:t>
      </w:r>
    </w:p>
    <w:p w14:paraId="77E20A2E">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开标地点（网址）：</w:t>
      </w:r>
      <w:r>
        <w:rPr>
          <w:rFonts w:hint="eastAsia" w:ascii="仿宋" w:hAnsi="仿宋" w:eastAsia="仿宋" w:cs="仿宋"/>
          <w:szCs w:val="21"/>
          <w:highlight w:val="none"/>
          <w:lang w:eastAsia="zh-CN"/>
        </w:rPr>
        <w:t>宁波市海曙区营商环境服务中心</w:t>
      </w:r>
      <w:r>
        <w:rPr>
          <w:rFonts w:hint="eastAsia" w:ascii="仿宋" w:hAnsi="仿宋" w:eastAsia="仿宋" w:cs="仿宋"/>
          <w:szCs w:val="21"/>
          <w:highlight w:val="none"/>
        </w:rPr>
        <w:t>二楼开标室[宁波市海曙区气象路58号(南门上)]。政府采购云平台（http://www.zcygov.cn/）。</w:t>
      </w:r>
    </w:p>
    <w:p w14:paraId="62A806C3">
      <w:pPr>
        <w:pStyle w:val="225"/>
        <w:widowControl w:val="0"/>
        <w:spacing w:afterLines="0" w:line="360" w:lineRule="auto"/>
        <w:ind w:firstLine="0" w:firstLineChars="0"/>
        <w:rPr>
          <w:rFonts w:ascii="仿宋" w:hAnsi="仿宋" w:eastAsia="仿宋" w:cs="仿宋"/>
          <w:b/>
          <w:bCs/>
          <w:sz w:val="21"/>
          <w:szCs w:val="21"/>
          <w:highlight w:val="none"/>
        </w:rPr>
      </w:pPr>
      <w:r>
        <w:rPr>
          <w:rFonts w:hint="eastAsia" w:ascii="仿宋" w:hAnsi="仿宋" w:eastAsia="仿宋" w:cs="仿宋"/>
          <w:b/>
          <w:bCs/>
          <w:sz w:val="21"/>
          <w:szCs w:val="21"/>
          <w:highlight w:val="none"/>
        </w:rPr>
        <w:t>五、公告期限</w:t>
      </w:r>
    </w:p>
    <w:p w14:paraId="25DD92E7">
      <w:pPr>
        <w:snapToGrid w:val="0"/>
        <w:spacing w:line="360" w:lineRule="auto"/>
        <w:ind w:firstLine="420" w:firstLineChars="200"/>
        <w:rPr>
          <w:rFonts w:ascii="仿宋" w:hAnsi="仿宋" w:eastAsia="仿宋" w:cs="仿宋"/>
          <w:b/>
          <w:bCs/>
          <w:szCs w:val="21"/>
          <w:highlight w:val="none"/>
        </w:rPr>
      </w:pPr>
      <w:r>
        <w:rPr>
          <w:rFonts w:hint="eastAsia" w:ascii="仿宋" w:hAnsi="仿宋" w:eastAsia="仿宋" w:cs="仿宋"/>
          <w:szCs w:val="21"/>
          <w:highlight w:val="none"/>
        </w:rPr>
        <w:t>自本公告发布之日起</w:t>
      </w:r>
      <w:r>
        <w:rPr>
          <w:rFonts w:hint="eastAsia" w:ascii="仿宋" w:hAnsi="仿宋" w:eastAsia="仿宋" w:cs="仿宋"/>
          <w:szCs w:val="21"/>
          <w:highlight w:val="none"/>
          <w:shd w:val="clear" w:color="auto" w:fill="FFFFFF"/>
        </w:rPr>
        <w:t>5个工作日。</w:t>
      </w:r>
    </w:p>
    <w:p w14:paraId="49B3D191">
      <w:pPr>
        <w:pStyle w:val="225"/>
        <w:widowControl w:val="0"/>
        <w:spacing w:afterLines="0" w:line="360" w:lineRule="auto"/>
        <w:ind w:firstLine="0" w:firstLineChars="0"/>
        <w:rPr>
          <w:rFonts w:ascii="仿宋" w:hAnsi="仿宋" w:eastAsia="仿宋" w:cs="仿宋"/>
          <w:b/>
          <w:bCs/>
          <w:sz w:val="21"/>
          <w:szCs w:val="21"/>
          <w:highlight w:val="none"/>
        </w:rPr>
      </w:pPr>
      <w:r>
        <w:rPr>
          <w:rFonts w:hint="eastAsia" w:ascii="仿宋" w:hAnsi="仿宋" w:eastAsia="仿宋" w:cs="仿宋"/>
          <w:b/>
          <w:bCs/>
          <w:sz w:val="21"/>
          <w:szCs w:val="21"/>
          <w:highlight w:val="none"/>
        </w:rPr>
        <w:t>六、其他补充事宜：</w:t>
      </w:r>
    </w:p>
    <w:p w14:paraId="61BE5214">
      <w:pPr>
        <w:tabs>
          <w:tab w:val="center" w:pos="4819"/>
        </w:tabs>
        <w:spacing w:line="360" w:lineRule="auto"/>
        <w:ind w:firstLine="420" w:firstLineChars="200"/>
        <w:jc w:val="both"/>
        <w:outlineLvl w:val="0"/>
        <w:rPr>
          <w:rFonts w:hint="eastAsia" w:ascii="仿宋" w:hAnsi="仿宋" w:eastAsia="仿宋" w:cs="仿宋"/>
          <w:szCs w:val="21"/>
          <w:highlight w:val="none"/>
        </w:rPr>
      </w:pPr>
      <w:bookmarkStart w:id="3" w:name="_Toc4746"/>
      <w:r>
        <w:rPr>
          <w:rFonts w:hint="eastAsia" w:ascii="仿宋" w:hAnsi="仿宋" w:eastAsia="仿宋" w:cs="仿宋"/>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083070E">
      <w:pPr>
        <w:tabs>
          <w:tab w:val="center" w:pos="4819"/>
        </w:tabs>
        <w:spacing w:line="360" w:lineRule="auto"/>
        <w:ind w:firstLine="420" w:firstLineChars="200"/>
        <w:jc w:val="both"/>
        <w:outlineLvl w:val="0"/>
        <w:rPr>
          <w:rFonts w:hint="eastAsia" w:ascii="仿宋" w:hAnsi="仿宋" w:eastAsia="仿宋" w:cs="仿宋"/>
          <w:szCs w:val="21"/>
          <w:highlight w:val="none"/>
        </w:rPr>
      </w:pPr>
      <w:r>
        <w:rPr>
          <w:rFonts w:hint="eastAsia" w:ascii="仿宋" w:hAnsi="仿宋" w:eastAsia="仿宋" w:cs="仿宋"/>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5484FFA">
      <w:pPr>
        <w:tabs>
          <w:tab w:val="center" w:pos="4819"/>
        </w:tabs>
        <w:spacing w:line="360" w:lineRule="auto"/>
        <w:ind w:firstLine="420" w:firstLineChars="200"/>
        <w:jc w:val="both"/>
        <w:outlineLvl w:val="0"/>
        <w:rPr>
          <w:rFonts w:hint="eastAsia" w:ascii="仿宋" w:hAnsi="仿宋" w:eastAsia="仿宋" w:cs="仿宋"/>
          <w:szCs w:val="21"/>
          <w:highlight w:val="none"/>
        </w:rPr>
      </w:pPr>
      <w:r>
        <w:rPr>
          <w:rFonts w:hint="eastAsia" w:ascii="仿宋" w:hAnsi="仿宋" w:eastAsia="仿宋" w:cs="仿宋"/>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ADF196">
      <w:pPr>
        <w:tabs>
          <w:tab w:val="center" w:pos="4819"/>
        </w:tabs>
        <w:spacing w:line="360" w:lineRule="auto"/>
        <w:ind w:firstLine="420" w:firstLineChars="200"/>
        <w:jc w:val="both"/>
        <w:outlineLvl w:val="0"/>
        <w:rPr>
          <w:rFonts w:hint="eastAsia" w:ascii="仿宋" w:hAnsi="仿宋" w:eastAsia="仿宋" w:cs="仿宋"/>
          <w:szCs w:val="21"/>
          <w:highlight w:val="none"/>
        </w:rPr>
      </w:pPr>
      <w:r>
        <w:rPr>
          <w:rFonts w:hint="eastAsia" w:ascii="仿宋" w:hAnsi="仿宋" w:eastAsia="仿宋" w:cs="仿宋"/>
          <w:szCs w:val="21"/>
          <w:highlight w:val="none"/>
        </w:rPr>
        <w:t>4.其他事项：</w:t>
      </w:r>
    </w:p>
    <w:p w14:paraId="11493660">
      <w:pPr>
        <w:tabs>
          <w:tab w:val="center" w:pos="4819"/>
        </w:tabs>
        <w:spacing w:line="360" w:lineRule="auto"/>
        <w:ind w:firstLine="420" w:firstLineChars="200"/>
        <w:jc w:val="both"/>
        <w:outlineLvl w:val="0"/>
        <w:rPr>
          <w:rFonts w:hint="eastAsia"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1单位负责人为同一人或者存在直接控股、管理关系的不同供应商，不得参加同一标项号的投标；除单一来源采购项目外，为本项目提供整体设计、规范编制或者项目管理、监理、检测等服务的供应商，不得再参加本项目的投标。</w:t>
      </w:r>
    </w:p>
    <w:p w14:paraId="0B4EA049">
      <w:pPr>
        <w:tabs>
          <w:tab w:val="center" w:pos="4819"/>
        </w:tabs>
        <w:spacing w:line="360" w:lineRule="auto"/>
        <w:ind w:firstLine="420" w:firstLineChars="200"/>
        <w:jc w:val="both"/>
        <w:outlineLvl w:val="0"/>
        <w:rPr>
          <w:rFonts w:hint="eastAsia"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.2落实的政策：《政府采购促进中小企业发展管理办法》（财库[2020]46号）；《关于政府采购支持监狱企业发展有关问题的通知》(财库[2014]68号)；《关于促进残疾人就业政府采购政策的通知》（财库[2017]141号）。</w:t>
      </w:r>
    </w:p>
    <w:p w14:paraId="44681AAD">
      <w:pPr>
        <w:tabs>
          <w:tab w:val="center" w:pos="4819"/>
        </w:tabs>
        <w:spacing w:line="360" w:lineRule="auto"/>
        <w:ind w:firstLine="420" w:firstLineChars="200"/>
        <w:jc w:val="both"/>
        <w:outlineLvl w:val="0"/>
        <w:rPr>
          <w:rFonts w:hint="eastAsia"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.3投标与开标注意事项</w:t>
      </w:r>
    </w:p>
    <w:p w14:paraId="08B34693">
      <w:pPr>
        <w:tabs>
          <w:tab w:val="center" w:pos="4819"/>
        </w:tabs>
        <w:spacing w:line="360" w:lineRule="auto"/>
        <w:ind w:firstLine="420" w:firstLineChars="200"/>
        <w:jc w:val="both"/>
        <w:outlineLvl w:val="0"/>
        <w:rPr>
          <w:rFonts w:hint="eastAsia" w:ascii="仿宋" w:hAnsi="仿宋" w:eastAsia="仿宋" w:cs="仿宋"/>
          <w:szCs w:val="21"/>
          <w:highlight w:val="none"/>
        </w:rPr>
      </w:pPr>
      <w:r>
        <w:rPr>
          <w:rFonts w:hint="eastAsia" w:ascii="仿宋" w:hAnsi="仿宋" w:eastAsia="仿宋" w:cs="仿宋"/>
          <w:szCs w:val="21"/>
          <w:highlight w:val="none"/>
        </w:rPr>
        <w:t>（1）本项目实行网上投标，采用电子投标文件。若供应商参与投标，自行承担投标一切费用。</w:t>
      </w:r>
    </w:p>
    <w:p w14:paraId="1CE14EEA">
      <w:pPr>
        <w:tabs>
          <w:tab w:val="center" w:pos="4819"/>
        </w:tabs>
        <w:spacing w:line="360" w:lineRule="auto"/>
        <w:ind w:firstLine="420" w:firstLineChars="200"/>
        <w:jc w:val="both"/>
        <w:outlineLvl w:val="0"/>
        <w:rPr>
          <w:rFonts w:hint="eastAsia" w:ascii="仿宋" w:hAnsi="仿宋" w:eastAsia="仿宋" w:cs="仿宋"/>
          <w:szCs w:val="21"/>
          <w:highlight w:val="none"/>
        </w:rPr>
      </w:pPr>
      <w:r>
        <w:rPr>
          <w:rFonts w:hint="eastAsia" w:ascii="仿宋" w:hAnsi="仿宋" w:eastAsia="仿宋" w:cs="仿宋"/>
          <w:szCs w:val="21"/>
          <w:highlight w:val="none"/>
        </w:rPr>
        <w:t>（2）标前准备：各供应商应在开标前确保成为浙江政府采购网正式注册入库供应商，并完成CA数字证书办理。因未注册入库、未办理CA数字证书等原因造成无法投标或投标失败等后果由供应商自行承担。</w:t>
      </w:r>
    </w:p>
    <w:p w14:paraId="6C28C6EA">
      <w:pPr>
        <w:tabs>
          <w:tab w:val="center" w:pos="4819"/>
        </w:tabs>
        <w:spacing w:line="360" w:lineRule="auto"/>
        <w:ind w:firstLine="420" w:firstLineChars="200"/>
        <w:jc w:val="both"/>
        <w:outlineLvl w:val="0"/>
        <w:rPr>
          <w:rFonts w:hint="eastAsia" w:ascii="仿宋" w:hAnsi="仿宋" w:eastAsia="仿宋" w:cs="仿宋"/>
          <w:szCs w:val="21"/>
          <w:highlight w:val="none"/>
        </w:rPr>
      </w:pPr>
      <w:r>
        <w:rPr>
          <w:rFonts w:hint="eastAsia" w:ascii="仿宋" w:hAnsi="仿宋" w:eastAsia="仿宋" w:cs="仿宋"/>
          <w:szCs w:val="21"/>
          <w:highlight w:val="none"/>
        </w:rPr>
        <w:t>（3）投标文件制作：</w:t>
      </w:r>
    </w:p>
    <w:p w14:paraId="19EE6670">
      <w:pPr>
        <w:tabs>
          <w:tab w:val="center" w:pos="4819"/>
        </w:tabs>
        <w:spacing w:line="360" w:lineRule="auto"/>
        <w:ind w:firstLine="420" w:firstLineChars="200"/>
        <w:jc w:val="both"/>
        <w:outlineLvl w:val="0"/>
        <w:rPr>
          <w:rFonts w:hint="eastAsia" w:ascii="仿宋" w:hAnsi="仿宋" w:eastAsia="仿宋" w:cs="仿宋"/>
          <w:szCs w:val="21"/>
          <w:highlight w:val="none"/>
        </w:rPr>
      </w:pPr>
      <w:r>
        <w:rPr>
          <w:rFonts w:hint="eastAsia" w:ascii="仿宋" w:hAnsi="仿宋" w:eastAsia="仿宋" w:cs="仿宋"/>
          <w:szCs w:val="21"/>
          <w:highlight w:val="none"/>
        </w:rPr>
        <w:t>①应按照本项目招标文件和政府采购云平台的要求编制、加密并递交投标文件。供应商在使用系统进行投标的过程中遇到涉及平台使用的任何问题，可致电政府采购云平台技术支持热线咨询，联系方式：95763。</w:t>
      </w:r>
    </w:p>
    <w:p w14:paraId="6F78A1BA">
      <w:pPr>
        <w:tabs>
          <w:tab w:val="center" w:pos="4819"/>
        </w:tabs>
        <w:spacing w:line="360" w:lineRule="auto"/>
        <w:ind w:firstLine="420" w:firstLineChars="200"/>
        <w:jc w:val="both"/>
        <w:outlineLvl w:val="0"/>
        <w:rPr>
          <w:rFonts w:hint="eastAsia" w:ascii="仿宋" w:hAnsi="仿宋" w:eastAsia="仿宋" w:cs="仿宋"/>
          <w:szCs w:val="21"/>
          <w:highlight w:val="none"/>
        </w:rPr>
      </w:pPr>
      <w:r>
        <w:rPr>
          <w:rFonts w:hint="eastAsia" w:ascii="仿宋" w:hAnsi="仿宋" w:eastAsia="仿宋" w:cs="仿宋"/>
          <w:szCs w:val="21"/>
          <w:highlight w:val="none"/>
        </w:rPr>
        <w:t>②供应商通过政府采购云平台电子投标工具制作投标文件，电子投标工具请供应商自行前往浙江政府采购网下载并安装，投标文件制作具体流程详见政府采购云平台。</w:t>
      </w:r>
    </w:p>
    <w:p w14:paraId="1C85ECBF">
      <w:pPr>
        <w:tabs>
          <w:tab w:val="center" w:pos="4819"/>
        </w:tabs>
        <w:spacing w:line="360" w:lineRule="auto"/>
        <w:ind w:firstLine="420" w:firstLineChars="200"/>
        <w:jc w:val="both"/>
        <w:outlineLvl w:val="0"/>
        <w:rPr>
          <w:rFonts w:hint="eastAsia" w:ascii="仿宋" w:hAnsi="仿宋" w:eastAsia="仿宋" w:cs="仿宋"/>
          <w:szCs w:val="21"/>
          <w:highlight w:val="none"/>
        </w:rPr>
      </w:pPr>
      <w:r>
        <w:rPr>
          <w:rFonts w:hint="eastAsia" w:ascii="仿宋" w:hAnsi="仿宋" w:eastAsia="仿宋" w:cs="仿宋"/>
          <w:szCs w:val="21"/>
          <w:highlight w:val="none"/>
        </w:rPr>
        <w:t>③以U盘存储的电子备份投标文件1份，按政府采购云平台要求制作的电子备份文件，以用于异常情况处理。电子备份投标文件不做强制性要求。如提供，供应商可采用邮寄方式（提前一天寄到招标代理公司）或现场方式递交备份投标文件。</w:t>
      </w:r>
    </w:p>
    <w:p w14:paraId="4F37E54B">
      <w:pPr>
        <w:tabs>
          <w:tab w:val="center" w:pos="4819"/>
        </w:tabs>
        <w:spacing w:line="360" w:lineRule="auto"/>
        <w:ind w:firstLine="420" w:firstLineChars="200"/>
        <w:jc w:val="both"/>
        <w:outlineLvl w:val="0"/>
        <w:rPr>
          <w:rFonts w:hint="eastAsia" w:ascii="仿宋" w:hAnsi="仿宋" w:eastAsia="仿宋" w:cs="仿宋"/>
          <w:szCs w:val="21"/>
          <w:highlight w:val="none"/>
        </w:rPr>
      </w:pPr>
      <w:r>
        <w:rPr>
          <w:rFonts w:hint="eastAsia" w:ascii="仿宋" w:hAnsi="仿宋" w:eastAsia="仿宋" w:cs="仿宋"/>
          <w:szCs w:val="21"/>
          <w:highlight w:val="none"/>
        </w:rPr>
        <w:t>（4）供应商应于投标截止时间前将电子投标文件上传到政府采购云平台（www.zcygov.cn），未上传电子投标文件，视为供应商放弃投标。</w:t>
      </w:r>
    </w:p>
    <w:p w14:paraId="3EE3D861">
      <w:pPr>
        <w:tabs>
          <w:tab w:val="center" w:pos="4819"/>
        </w:tabs>
        <w:spacing w:line="360" w:lineRule="auto"/>
        <w:ind w:firstLine="420" w:firstLineChars="200"/>
        <w:jc w:val="both"/>
        <w:outlineLvl w:val="0"/>
        <w:rPr>
          <w:rFonts w:hint="eastAsia" w:ascii="仿宋" w:hAnsi="仿宋" w:eastAsia="仿宋" w:cs="仿宋"/>
          <w:szCs w:val="21"/>
          <w:highlight w:val="none"/>
        </w:rPr>
      </w:pPr>
      <w:r>
        <w:rPr>
          <w:rFonts w:hint="eastAsia" w:ascii="仿宋" w:hAnsi="仿宋" w:eastAsia="仿宋" w:cs="仿宋"/>
          <w:szCs w:val="21"/>
          <w:highlight w:val="none"/>
        </w:rPr>
        <w:t>（5）采购代理机构将在招标文件规定的开标时间通过政府采购云平台组织开标、开启投标文件，所有供应商均应准时在线参加。开标时间后</w:t>
      </w:r>
      <w:r>
        <w:rPr>
          <w:rFonts w:hint="eastAsia" w:ascii="仿宋" w:hAnsi="仿宋" w:eastAsia="仿宋" w:cs="仿宋"/>
          <w:b/>
          <w:bCs/>
          <w:szCs w:val="21"/>
          <w:highlight w:val="none"/>
        </w:rPr>
        <w:t>30分钟内</w:t>
      </w:r>
      <w:r>
        <w:rPr>
          <w:rFonts w:hint="eastAsia" w:ascii="仿宋" w:hAnsi="仿宋" w:eastAsia="仿宋" w:cs="仿宋"/>
          <w:szCs w:val="21"/>
          <w:highlight w:val="none"/>
        </w:rPr>
        <w:t>供应商可以登录政府采购云平台www.zcygov.cn，用“项目采购-开标评标”功能进行解密投标文件。</w:t>
      </w:r>
    </w:p>
    <w:p w14:paraId="461CB01D">
      <w:pPr>
        <w:tabs>
          <w:tab w:val="center" w:pos="4819"/>
        </w:tabs>
        <w:spacing w:line="360" w:lineRule="auto"/>
        <w:ind w:firstLine="420" w:firstLineChars="200"/>
        <w:jc w:val="both"/>
        <w:outlineLvl w:val="0"/>
        <w:rPr>
          <w:rFonts w:hint="eastAsia"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.4海曙区“政采贷”助力中小企业金融服务，有需要的中标（成交）供应商请于网站http://haishu.nbggzy.cn/tzgg/360383.jhtml办理具体业务。</w:t>
      </w:r>
    </w:p>
    <w:p w14:paraId="51FD60DA">
      <w:pPr>
        <w:tabs>
          <w:tab w:val="center" w:pos="4819"/>
        </w:tabs>
        <w:spacing w:line="360" w:lineRule="auto"/>
        <w:ind w:firstLine="420" w:firstLineChars="200"/>
        <w:jc w:val="both"/>
        <w:outlineLvl w:val="0"/>
        <w:rPr>
          <w:rFonts w:hint="eastAsia" w:ascii="仿宋" w:hAnsi="仿宋" w:eastAsia="仿宋" w:cs="仿宋"/>
          <w:bCs/>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5本公告发布媒体：浙江省公共资源交易服务平台（zjpubservice.zjzwfw.gov.cn/index.html?citycode=3300）、浙江政府采购网（https://zfcg.czt.zj.gov.cn/）、宁波政府采购网(www.nbzfcg.cn)、宁波市政务服务办公室海曙区分网（https://jyxt.zwb.ningbo.gov.cn:4011/website/home）</w:t>
      </w:r>
      <w:r>
        <w:rPr>
          <w:rFonts w:hint="eastAsia" w:ascii="仿宋" w:hAnsi="仿宋" w:eastAsia="仿宋" w:cs="仿宋"/>
          <w:bCs/>
          <w:szCs w:val="21"/>
          <w:highlight w:val="none"/>
        </w:rPr>
        <w:t>。</w:t>
      </w:r>
      <w:bookmarkEnd w:id="3"/>
    </w:p>
    <w:p w14:paraId="2FA00D9F">
      <w:pPr>
        <w:pStyle w:val="225"/>
        <w:widowControl w:val="0"/>
        <w:spacing w:afterLines="0" w:line="360" w:lineRule="auto"/>
        <w:ind w:firstLine="0" w:firstLineChars="0"/>
        <w:rPr>
          <w:rFonts w:ascii="仿宋" w:hAnsi="仿宋" w:eastAsia="仿宋" w:cs="仿宋"/>
          <w:b/>
          <w:bCs/>
          <w:sz w:val="21"/>
          <w:szCs w:val="21"/>
          <w:highlight w:val="none"/>
        </w:rPr>
      </w:pPr>
      <w:r>
        <w:rPr>
          <w:rFonts w:hint="eastAsia" w:ascii="仿宋" w:hAnsi="仿宋" w:eastAsia="仿宋" w:cs="仿宋"/>
          <w:b/>
          <w:bCs/>
          <w:sz w:val="21"/>
          <w:szCs w:val="21"/>
          <w:highlight w:val="none"/>
        </w:rPr>
        <w:t>七、对本次采购提出询问、质疑、投诉，请按以下方式联系</w:t>
      </w:r>
    </w:p>
    <w:p w14:paraId="1FAC369D">
      <w:pPr>
        <w:spacing w:line="360" w:lineRule="auto"/>
        <w:ind w:firstLine="420" w:firstLineChars="200"/>
        <w:jc w:val="both"/>
        <w:rPr>
          <w:rFonts w:hint="eastAsia" w:ascii="仿宋" w:hAnsi="仿宋" w:eastAsia="仿宋" w:cs="仿宋"/>
          <w:szCs w:val="21"/>
          <w:highlight w:val="none"/>
        </w:rPr>
      </w:pPr>
      <w:r>
        <w:rPr>
          <w:rFonts w:hint="eastAsia" w:ascii="仿宋" w:hAnsi="仿宋" w:eastAsia="仿宋" w:cs="仿宋"/>
          <w:szCs w:val="21"/>
          <w:highlight w:val="none"/>
        </w:rPr>
        <w:t>1.采购人信息</w:t>
      </w:r>
    </w:p>
    <w:p w14:paraId="3C122805">
      <w:pPr>
        <w:spacing w:line="360" w:lineRule="auto"/>
        <w:ind w:firstLine="420" w:firstLineChars="200"/>
        <w:jc w:val="both"/>
        <w:rPr>
          <w:rFonts w:hint="eastAsia" w:ascii="仿宋" w:hAnsi="仿宋" w:eastAsia="仿宋" w:cs="仿宋"/>
          <w:szCs w:val="21"/>
          <w:highlight w:val="none"/>
          <w:lang w:eastAsia="zh-CN"/>
        </w:rPr>
      </w:pPr>
      <w:r>
        <w:rPr>
          <w:rFonts w:hint="eastAsia" w:ascii="仿宋" w:hAnsi="仿宋" w:eastAsia="仿宋" w:cs="仿宋"/>
          <w:szCs w:val="21"/>
          <w:highlight w:val="none"/>
        </w:rPr>
        <w:t>名    称：</w:t>
      </w:r>
      <w:r>
        <w:rPr>
          <w:rFonts w:hint="eastAsia" w:ascii="仿宋" w:hAnsi="仿宋" w:eastAsia="仿宋" w:cs="仿宋"/>
          <w:szCs w:val="21"/>
          <w:highlight w:val="none"/>
          <w:lang w:eastAsia="zh-CN"/>
        </w:rPr>
        <w:t>宁波市海曙区横街镇人民政府</w:t>
      </w:r>
    </w:p>
    <w:p w14:paraId="517AE47A">
      <w:pPr>
        <w:spacing w:line="360" w:lineRule="auto"/>
        <w:ind w:firstLine="420" w:firstLineChars="200"/>
        <w:jc w:val="both"/>
        <w:rPr>
          <w:rFonts w:hint="eastAsia" w:ascii="仿宋" w:hAnsi="仿宋" w:eastAsia="仿宋" w:cs="仿宋"/>
          <w:szCs w:val="21"/>
          <w:highlight w:val="none"/>
          <w:lang w:eastAsia="zh-CN"/>
        </w:rPr>
      </w:pPr>
      <w:r>
        <w:rPr>
          <w:rFonts w:hint="eastAsia" w:ascii="仿宋" w:hAnsi="仿宋" w:eastAsia="仿宋" w:cs="仿宋"/>
          <w:szCs w:val="21"/>
          <w:highlight w:val="none"/>
        </w:rPr>
        <w:t>地    址：</w:t>
      </w:r>
      <w:r>
        <w:rPr>
          <w:rFonts w:hint="eastAsia" w:ascii="仿宋" w:hAnsi="仿宋" w:eastAsia="仿宋" w:cs="仿宋"/>
          <w:szCs w:val="21"/>
          <w:highlight w:val="none"/>
          <w:lang w:eastAsia="zh-CN"/>
        </w:rPr>
        <w:t>浙江省宁波市海曙区横街镇横街南路38号</w:t>
      </w:r>
    </w:p>
    <w:p w14:paraId="5214C643">
      <w:pPr>
        <w:spacing w:line="360" w:lineRule="auto"/>
        <w:ind w:firstLine="420" w:firstLineChars="200"/>
        <w:jc w:val="both"/>
        <w:rPr>
          <w:rFonts w:hint="eastAsia" w:ascii="仿宋" w:hAnsi="仿宋" w:eastAsia="仿宋" w:cs="仿宋"/>
          <w:szCs w:val="21"/>
          <w:highlight w:val="none"/>
        </w:rPr>
      </w:pPr>
      <w:r>
        <w:rPr>
          <w:rFonts w:hint="eastAsia" w:ascii="仿宋" w:hAnsi="仿宋" w:eastAsia="仿宋" w:cs="仿宋"/>
          <w:szCs w:val="21"/>
          <w:highlight w:val="none"/>
        </w:rPr>
        <w:t xml:space="preserve">传    真：/   </w:t>
      </w:r>
    </w:p>
    <w:p w14:paraId="162D1E2E">
      <w:pPr>
        <w:spacing w:line="360" w:lineRule="auto"/>
        <w:ind w:firstLine="420" w:firstLineChars="200"/>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eastAsia="zh-CN"/>
        </w:rPr>
        <w:t>陆</w:t>
      </w:r>
      <w:r>
        <w:rPr>
          <w:rFonts w:hint="eastAsia" w:ascii="仿宋" w:hAnsi="仿宋" w:eastAsia="仿宋" w:cs="仿宋"/>
          <w:color w:val="auto"/>
          <w:szCs w:val="21"/>
          <w:highlight w:val="none"/>
          <w:lang w:val="en-US" w:eastAsia="zh-CN"/>
        </w:rPr>
        <w:t>老师</w:t>
      </w:r>
    </w:p>
    <w:p w14:paraId="2BB950E5">
      <w:pPr>
        <w:spacing w:line="360" w:lineRule="auto"/>
        <w:ind w:firstLine="420" w:firstLineChars="200"/>
        <w:jc w:val="both"/>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项目联系方式（询问）：0574-</w:t>
      </w:r>
      <w:r>
        <w:rPr>
          <w:rFonts w:hint="eastAsia" w:ascii="仿宋" w:hAnsi="仿宋" w:eastAsia="仿宋" w:cs="仿宋"/>
          <w:color w:val="auto"/>
          <w:szCs w:val="21"/>
          <w:highlight w:val="none"/>
          <w:lang w:val="en-US" w:eastAsia="zh-CN"/>
        </w:rPr>
        <w:t>55882809</w:t>
      </w:r>
    </w:p>
    <w:p w14:paraId="3DFEA1E6">
      <w:pPr>
        <w:spacing w:line="360" w:lineRule="auto"/>
        <w:ind w:firstLine="420" w:firstLineChars="20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毛老师</w:t>
      </w:r>
    </w:p>
    <w:p w14:paraId="008E9DB1">
      <w:pPr>
        <w:spacing w:line="360" w:lineRule="auto"/>
        <w:ind w:firstLine="420" w:firstLineChars="200"/>
        <w:jc w:val="both"/>
        <w:rPr>
          <w:rFonts w:hint="default" w:ascii="仿宋" w:hAnsi="仿宋" w:eastAsia="仿宋" w:cs="仿宋"/>
          <w:color w:val="auto"/>
          <w:szCs w:val="21"/>
          <w:highlight w:val="none"/>
          <w:lang w:val="en-US"/>
        </w:rPr>
      </w:pPr>
      <w:r>
        <w:rPr>
          <w:rFonts w:hint="eastAsia" w:ascii="仿宋" w:hAnsi="仿宋" w:eastAsia="仿宋" w:cs="仿宋"/>
          <w:color w:val="auto"/>
          <w:szCs w:val="21"/>
          <w:highlight w:val="none"/>
        </w:rPr>
        <w:t>质疑联系方式：0574-</w:t>
      </w:r>
      <w:r>
        <w:rPr>
          <w:rFonts w:hint="eastAsia" w:ascii="仿宋" w:hAnsi="仿宋" w:eastAsia="仿宋" w:cs="仿宋"/>
          <w:color w:val="auto"/>
          <w:szCs w:val="21"/>
          <w:highlight w:val="none"/>
          <w:lang w:val="en-US" w:eastAsia="zh-CN"/>
        </w:rPr>
        <w:t>88270712</w:t>
      </w:r>
    </w:p>
    <w:p w14:paraId="5EDB364B">
      <w:pPr>
        <w:spacing w:line="360" w:lineRule="auto"/>
        <w:ind w:firstLine="420" w:firstLineChars="200"/>
        <w:jc w:val="both"/>
        <w:rPr>
          <w:rFonts w:hint="eastAsia" w:ascii="仿宋" w:hAnsi="仿宋" w:eastAsia="仿宋" w:cs="仿宋"/>
          <w:szCs w:val="21"/>
          <w:highlight w:val="none"/>
        </w:rPr>
      </w:pPr>
    </w:p>
    <w:p w14:paraId="781A446D">
      <w:pPr>
        <w:spacing w:line="360" w:lineRule="auto"/>
        <w:ind w:firstLine="420" w:firstLineChars="200"/>
        <w:jc w:val="both"/>
        <w:rPr>
          <w:rFonts w:hint="eastAsia" w:ascii="仿宋" w:hAnsi="仿宋" w:eastAsia="仿宋" w:cs="仿宋"/>
          <w:szCs w:val="21"/>
          <w:highlight w:val="none"/>
        </w:rPr>
      </w:pPr>
      <w:r>
        <w:rPr>
          <w:rFonts w:hint="eastAsia" w:ascii="仿宋" w:hAnsi="仿宋" w:eastAsia="仿宋" w:cs="仿宋"/>
          <w:szCs w:val="21"/>
          <w:highlight w:val="none"/>
        </w:rPr>
        <w:t>2.采购代理机构信息</w:t>
      </w:r>
    </w:p>
    <w:p w14:paraId="11ED1387">
      <w:pPr>
        <w:spacing w:line="360" w:lineRule="auto"/>
        <w:ind w:firstLine="420" w:firstLineChars="200"/>
        <w:jc w:val="both"/>
        <w:rPr>
          <w:rFonts w:hint="eastAsia" w:ascii="仿宋" w:hAnsi="仿宋" w:eastAsia="仿宋" w:cs="仿宋"/>
          <w:szCs w:val="21"/>
          <w:highlight w:val="none"/>
          <w:lang w:eastAsia="zh-CN"/>
        </w:rPr>
      </w:pPr>
      <w:r>
        <w:rPr>
          <w:rFonts w:hint="eastAsia" w:ascii="仿宋" w:hAnsi="仿宋" w:eastAsia="仿宋" w:cs="仿宋"/>
          <w:szCs w:val="21"/>
          <w:highlight w:val="none"/>
        </w:rPr>
        <w:t>名    称：</w:t>
      </w:r>
      <w:r>
        <w:rPr>
          <w:rFonts w:hint="eastAsia" w:ascii="仿宋" w:hAnsi="仿宋" w:eastAsia="仿宋" w:cs="仿宋"/>
          <w:szCs w:val="21"/>
          <w:highlight w:val="none"/>
          <w:lang w:eastAsia="zh-CN"/>
        </w:rPr>
        <w:t>宁波安全三江工程咨询招标代理有限公司</w:t>
      </w:r>
    </w:p>
    <w:p w14:paraId="1688B6EC">
      <w:pPr>
        <w:spacing w:line="360" w:lineRule="auto"/>
        <w:ind w:firstLine="420" w:firstLineChars="200"/>
        <w:jc w:val="both"/>
        <w:rPr>
          <w:rFonts w:hint="eastAsia" w:ascii="仿宋" w:hAnsi="仿宋" w:eastAsia="仿宋" w:cs="仿宋"/>
          <w:szCs w:val="21"/>
          <w:highlight w:val="none"/>
        </w:rPr>
      </w:pPr>
      <w:r>
        <w:rPr>
          <w:rFonts w:hint="eastAsia" w:ascii="仿宋" w:hAnsi="仿宋" w:eastAsia="仿宋" w:cs="仿宋"/>
          <w:szCs w:val="21"/>
          <w:highlight w:val="none"/>
        </w:rPr>
        <w:t>地    址：</w:t>
      </w:r>
      <w:r>
        <w:rPr>
          <w:rFonts w:hint="eastAsia" w:ascii="仿宋" w:hAnsi="仿宋" w:eastAsia="仿宋" w:cs="仿宋"/>
          <w:szCs w:val="21"/>
          <w:highlight w:val="none"/>
          <w:lang w:eastAsia="zh-CN"/>
        </w:rPr>
        <w:t>宁波市江北区日湖世茂中心1号楼15楼</w:t>
      </w:r>
    </w:p>
    <w:p w14:paraId="322495B7">
      <w:pPr>
        <w:spacing w:line="360" w:lineRule="auto"/>
        <w:ind w:firstLine="420" w:firstLineChars="200"/>
        <w:jc w:val="both"/>
        <w:rPr>
          <w:rFonts w:hint="eastAsia" w:ascii="仿宋" w:hAnsi="仿宋" w:eastAsia="仿宋" w:cs="仿宋"/>
          <w:highlight w:val="none"/>
        </w:rPr>
      </w:pPr>
      <w:r>
        <w:rPr>
          <w:rFonts w:hint="eastAsia" w:ascii="仿宋" w:hAnsi="仿宋" w:eastAsia="仿宋" w:cs="仿宋"/>
          <w:highlight w:val="none"/>
        </w:rPr>
        <w:t>传    真：/</w:t>
      </w:r>
    </w:p>
    <w:p w14:paraId="4EDBA5E9">
      <w:pPr>
        <w:spacing w:line="360" w:lineRule="auto"/>
        <w:ind w:firstLine="420" w:firstLineChars="200"/>
        <w:jc w:val="both"/>
        <w:rPr>
          <w:rFonts w:hint="eastAsia" w:ascii="仿宋" w:hAnsi="仿宋" w:eastAsia="仿宋" w:cs="仿宋"/>
          <w:highlight w:val="none"/>
        </w:rPr>
      </w:pPr>
      <w:r>
        <w:rPr>
          <w:rFonts w:hint="eastAsia" w:ascii="仿宋" w:hAnsi="仿宋" w:eastAsia="仿宋" w:cs="仿宋"/>
          <w:highlight w:val="none"/>
        </w:rPr>
        <w:t>项目联系人（询问）：徐苗淼</w:t>
      </w:r>
    </w:p>
    <w:p w14:paraId="3469B2B2">
      <w:pPr>
        <w:spacing w:line="360" w:lineRule="auto"/>
        <w:ind w:firstLine="420" w:firstLineChars="200"/>
        <w:jc w:val="both"/>
        <w:rPr>
          <w:rFonts w:hint="eastAsia" w:ascii="仿宋" w:hAnsi="仿宋" w:eastAsia="仿宋" w:cs="仿宋"/>
          <w:highlight w:val="none"/>
        </w:rPr>
      </w:pPr>
      <w:r>
        <w:rPr>
          <w:rFonts w:hint="eastAsia" w:ascii="仿宋" w:hAnsi="仿宋" w:eastAsia="仿宋" w:cs="仿宋"/>
          <w:highlight w:val="none"/>
        </w:rPr>
        <w:t>项目联系方式（询问）：0574－87384499</w:t>
      </w:r>
    </w:p>
    <w:p w14:paraId="0B33126C">
      <w:pPr>
        <w:spacing w:line="360" w:lineRule="auto"/>
        <w:ind w:firstLine="420" w:firstLineChars="200"/>
        <w:jc w:val="both"/>
        <w:rPr>
          <w:rFonts w:hint="eastAsia" w:ascii="仿宋" w:hAnsi="仿宋" w:eastAsia="仿宋" w:cs="仿宋"/>
          <w:highlight w:val="none"/>
        </w:rPr>
      </w:pPr>
      <w:r>
        <w:rPr>
          <w:rFonts w:hint="eastAsia" w:ascii="仿宋" w:hAnsi="仿宋" w:eastAsia="仿宋" w:cs="仿宋"/>
          <w:highlight w:val="none"/>
        </w:rPr>
        <w:t>质疑联系人：任晓云</w:t>
      </w:r>
    </w:p>
    <w:p w14:paraId="6E0B55DE">
      <w:pPr>
        <w:spacing w:line="360" w:lineRule="auto"/>
        <w:ind w:firstLine="420" w:firstLineChars="200"/>
        <w:jc w:val="both"/>
        <w:rPr>
          <w:rFonts w:hint="eastAsia" w:ascii="仿宋" w:hAnsi="仿宋" w:eastAsia="仿宋" w:cs="仿宋"/>
          <w:highlight w:val="none"/>
        </w:rPr>
      </w:pPr>
      <w:r>
        <w:rPr>
          <w:rFonts w:hint="eastAsia" w:ascii="仿宋" w:hAnsi="仿宋" w:eastAsia="仿宋" w:cs="仿宋"/>
          <w:highlight w:val="none"/>
        </w:rPr>
        <w:t>质疑联系方式：0574-81896118</w:t>
      </w:r>
    </w:p>
    <w:p w14:paraId="1E20298D">
      <w:pPr>
        <w:spacing w:line="360" w:lineRule="auto"/>
        <w:ind w:firstLine="420" w:firstLineChars="200"/>
        <w:jc w:val="both"/>
        <w:rPr>
          <w:rFonts w:hint="eastAsia" w:ascii="仿宋" w:hAnsi="仿宋" w:eastAsia="仿宋" w:cs="仿宋"/>
          <w:szCs w:val="21"/>
          <w:highlight w:val="none"/>
        </w:rPr>
      </w:pPr>
    </w:p>
    <w:p w14:paraId="48C27105">
      <w:pPr>
        <w:spacing w:line="360" w:lineRule="auto"/>
        <w:ind w:firstLine="420" w:firstLineChars="200"/>
        <w:jc w:val="both"/>
        <w:rPr>
          <w:rFonts w:hint="eastAsia" w:ascii="仿宋" w:hAnsi="仿宋" w:eastAsia="仿宋" w:cs="仿宋"/>
          <w:szCs w:val="21"/>
          <w:highlight w:val="none"/>
        </w:rPr>
      </w:pPr>
      <w:r>
        <w:rPr>
          <w:rFonts w:hint="eastAsia" w:ascii="仿宋" w:hAnsi="仿宋" w:eastAsia="仿宋" w:cs="仿宋"/>
          <w:szCs w:val="21"/>
          <w:highlight w:val="none"/>
        </w:rPr>
        <w:t>3.同级政府采购监督管理部门：</w:t>
      </w:r>
    </w:p>
    <w:p w14:paraId="2D1D0AE1">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名    称：宁波市海曙区政府采购办 </w:t>
      </w:r>
    </w:p>
    <w:p w14:paraId="0FEBC4DA">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地    址：宁波市海曙区大梁街48号 </w:t>
      </w:r>
    </w:p>
    <w:p w14:paraId="60EB3306">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传    真：/ </w:t>
      </w:r>
    </w:p>
    <w:p w14:paraId="68169922">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联系人 ：王老师 </w:t>
      </w:r>
    </w:p>
    <w:p w14:paraId="3EAF888C">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监督投诉电话：0574-87194482 </w:t>
      </w:r>
    </w:p>
    <w:p w14:paraId="394D8F3C">
      <w:pPr>
        <w:spacing w:line="360" w:lineRule="auto"/>
        <w:ind w:firstLine="420" w:firstLineChars="200"/>
        <w:rPr>
          <w:rFonts w:ascii="仿宋" w:hAnsi="仿宋" w:eastAsia="仿宋" w:cs="仿宋"/>
          <w:szCs w:val="21"/>
          <w:highlight w:val="none"/>
        </w:rPr>
      </w:pPr>
    </w:p>
    <w:p w14:paraId="76AB3A04">
      <w:pPr>
        <w:wordWrap w:val="0"/>
        <w:spacing w:line="400" w:lineRule="exact"/>
        <w:jc w:val="center"/>
        <w:outlineLvl w:val="0"/>
        <w:rPr>
          <w:rFonts w:ascii="仿宋" w:hAnsi="仿宋" w:eastAsia="仿宋" w:cs="仿宋"/>
          <w:b/>
          <w:sz w:val="32"/>
          <w:highlight w:val="none"/>
        </w:rPr>
      </w:pPr>
      <w:r>
        <w:rPr>
          <w:rFonts w:hint="eastAsia" w:ascii="仿宋" w:hAnsi="仿宋" w:eastAsia="仿宋" w:cs="仿宋"/>
          <w:szCs w:val="21"/>
          <w:highlight w:val="none"/>
        </w:rPr>
        <w:t>若对项目采购电子交易系统操作有疑问，可登录政采云（https://www.zcygov.cn/），点击右侧咨询小采，获取采小蜜智能服务管家帮助，或拨打政采云服务热线95763获取热线服务帮助。       CA问题联系电话（人工）：汇信CA 400-888-4636；天谷CA 400-087-8198。</w:t>
      </w:r>
    </w:p>
    <w:p w14:paraId="491DA58D">
      <w:pPr>
        <w:wordWrap w:val="0"/>
        <w:spacing w:line="400" w:lineRule="exact"/>
        <w:outlineLvl w:val="0"/>
        <w:rPr>
          <w:rFonts w:ascii="仿宋" w:hAnsi="仿宋" w:eastAsia="仿宋" w:cs="仿宋"/>
          <w:b/>
          <w:sz w:val="32"/>
          <w:highlight w:val="none"/>
        </w:rPr>
      </w:pPr>
    </w:p>
    <w:p w14:paraId="48A80454">
      <w:pPr>
        <w:rPr>
          <w:rFonts w:ascii="仿宋" w:hAnsi="仿宋" w:eastAsia="仿宋" w:cs="仿宋"/>
          <w:b/>
          <w:sz w:val="32"/>
          <w:highlight w:val="none"/>
        </w:rPr>
      </w:pPr>
      <w:r>
        <w:rPr>
          <w:rFonts w:hint="eastAsia" w:ascii="仿宋" w:hAnsi="仿宋" w:eastAsia="仿宋" w:cs="仿宋"/>
          <w:b/>
          <w:sz w:val="32"/>
          <w:highlight w:val="none"/>
        </w:rPr>
        <w:br w:type="page"/>
      </w:r>
    </w:p>
    <w:p w14:paraId="44FE3F7F">
      <w:pPr>
        <w:wordWrap w:val="0"/>
        <w:spacing w:line="400" w:lineRule="exact"/>
        <w:jc w:val="center"/>
        <w:outlineLvl w:val="0"/>
        <w:rPr>
          <w:rFonts w:ascii="仿宋" w:hAnsi="仿宋" w:eastAsia="仿宋" w:cs="仿宋"/>
          <w:b/>
          <w:sz w:val="32"/>
          <w:highlight w:val="none"/>
        </w:rPr>
      </w:pPr>
      <w:bookmarkStart w:id="4" w:name="_Toc8864"/>
      <w:r>
        <w:rPr>
          <w:rFonts w:hint="eastAsia" w:ascii="仿宋" w:hAnsi="仿宋" w:eastAsia="仿宋" w:cs="仿宋"/>
          <w:b/>
          <w:sz w:val="32"/>
          <w:highlight w:val="none"/>
        </w:rPr>
        <w:t>第二章  采购需求</w:t>
      </w:r>
      <w:bookmarkEnd w:id="4"/>
    </w:p>
    <w:p w14:paraId="06B7A662">
      <w:pPr>
        <w:keepNext w:val="0"/>
        <w:keepLines w:val="0"/>
        <w:pageBreakBefore w:val="0"/>
        <w:kinsoku/>
        <w:wordWrap/>
        <w:overflowPunct/>
        <w:autoSpaceDE/>
        <w:autoSpaceDN/>
        <w:bidi w:val="0"/>
        <w:adjustRightInd w:val="0"/>
        <w:snapToGrid w:val="0"/>
        <w:spacing w:beforeAutospacing="0" w:afterAutospacing="0" w:line="360" w:lineRule="auto"/>
        <w:ind w:firstLine="422"/>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一、采购内容：</w:t>
      </w:r>
    </w:p>
    <w:tbl>
      <w:tblPr>
        <w:tblStyle w:val="49"/>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177"/>
        <w:gridCol w:w="1130"/>
        <w:gridCol w:w="2080"/>
        <w:gridCol w:w="3240"/>
        <w:gridCol w:w="1379"/>
      </w:tblGrid>
      <w:tr w14:paraId="0B9B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2" w:type="dxa"/>
            <w:noWrap w:val="0"/>
            <w:vAlign w:val="center"/>
          </w:tcPr>
          <w:p w14:paraId="325724D2">
            <w:pPr>
              <w:keepNext w:val="0"/>
              <w:keepLines w:val="0"/>
              <w:pageBreakBefore w:val="0"/>
              <w:kinsoku/>
              <w:wordWrap/>
              <w:overflowPunct/>
              <w:autoSpaceDE/>
              <w:autoSpaceDN/>
              <w:bidi w:val="0"/>
              <w:adjustRightInd w:val="0"/>
              <w:snapToGrid w:val="0"/>
              <w:spacing w:beforeAutospacing="0" w:afterAutospacing="0" w:line="360" w:lineRule="auto"/>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序号</w:t>
            </w:r>
          </w:p>
        </w:tc>
        <w:tc>
          <w:tcPr>
            <w:tcW w:w="1177" w:type="dxa"/>
            <w:noWrap w:val="0"/>
            <w:vAlign w:val="center"/>
          </w:tcPr>
          <w:p w14:paraId="1B4B368C">
            <w:pPr>
              <w:keepNext w:val="0"/>
              <w:keepLines w:val="0"/>
              <w:pageBreakBefore w:val="0"/>
              <w:kinsoku/>
              <w:wordWrap/>
              <w:overflowPunct/>
              <w:autoSpaceDE/>
              <w:autoSpaceDN/>
              <w:bidi w:val="0"/>
              <w:adjustRightInd w:val="0"/>
              <w:snapToGrid w:val="0"/>
              <w:spacing w:beforeAutospacing="0" w:afterAutospacing="0" w:line="360" w:lineRule="auto"/>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项目名称</w:t>
            </w:r>
          </w:p>
        </w:tc>
        <w:tc>
          <w:tcPr>
            <w:tcW w:w="1130" w:type="dxa"/>
            <w:noWrap w:val="0"/>
            <w:vAlign w:val="center"/>
          </w:tcPr>
          <w:p w14:paraId="3CF22ED7">
            <w:pPr>
              <w:keepNext w:val="0"/>
              <w:keepLines w:val="0"/>
              <w:pageBreakBefore w:val="0"/>
              <w:kinsoku/>
              <w:wordWrap/>
              <w:overflowPunct/>
              <w:autoSpaceDE/>
              <w:autoSpaceDN/>
              <w:bidi w:val="0"/>
              <w:adjustRightInd w:val="0"/>
              <w:snapToGrid w:val="0"/>
              <w:spacing w:beforeAutospacing="0" w:afterAutospacing="0" w:line="360" w:lineRule="auto"/>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采购内容</w:t>
            </w:r>
          </w:p>
        </w:tc>
        <w:tc>
          <w:tcPr>
            <w:tcW w:w="2080" w:type="dxa"/>
            <w:noWrap w:val="0"/>
            <w:vAlign w:val="center"/>
          </w:tcPr>
          <w:p w14:paraId="0D5C6EC1">
            <w:pPr>
              <w:keepNext w:val="0"/>
              <w:keepLines w:val="0"/>
              <w:pageBreakBefore w:val="0"/>
              <w:tabs>
                <w:tab w:val="left" w:pos="645"/>
              </w:tabs>
              <w:kinsoku/>
              <w:wordWrap/>
              <w:overflowPunct/>
              <w:autoSpaceDE/>
              <w:autoSpaceDN/>
              <w:bidi w:val="0"/>
              <w:adjustRightInd w:val="0"/>
              <w:snapToGrid w:val="0"/>
              <w:spacing w:beforeAutospacing="0" w:afterAutospacing="0" w:line="360" w:lineRule="auto"/>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服务期限</w:t>
            </w:r>
          </w:p>
        </w:tc>
        <w:tc>
          <w:tcPr>
            <w:tcW w:w="3240" w:type="dxa"/>
            <w:noWrap w:val="0"/>
            <w:vAlign w:val="center"/>
          </w:tcPr>
          <w:p w14:paraId="677085BD">
            <w:pPr>
              <w:keepNext w:val="0"/>
              <w:keepLines w:val="0"/>
              <w:pageBreakBefore w:val="0"/>
              <w:kinsoku/>
              <w:wordWrap/>
              <w:overflowPunct/>
              <w:autoSpaceDE/>
              <w:autoSpaceDN/>
              <w:bidi w:val="0"/>
              <w:adjustRightInd w:val="0"/>
              <w:snapToGrid w:val="0"/>
              <w:spacing w:beforeAutospacing="0" w:afterAutospacing="0" w:line="360" w:lineRule="auto"/>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简要技术需求</w:t>
            </w:r>
          </w:p>
        </w:tc>
        <w:tc>
          <w:tcPr>
            <w:tcW w:w="1379" w:type="dxa"/>
            <w:noWrap w:val="0"/>
            <w:vAlign w:val="center"/>
          </w:tcPr>
          <w:p w14:paraId="40191424">
            <w:pPr>
              <w:keepNext w:val="0"/>
              <w:keepLines w:val="0"/>
              <w:pageBreakBefore w:val="0"/>
              <w:kinsoku/>
              <w:wordWrap/>
              <w:overflowPunct/>
              <w:autoSpaceDE/>
              <w:autoSpaceDN/>
              <w:bidi w:val="0"/>
              <w:adjustRightInd w:val="0"/>
              <w:snapToGrid w:val="0"/>
              <w:spacing w:beforeAutospacing="0" w:afterAutospacing="0" w:line="360" w:lineRule="auto"/>
              <w:jc w:val="center"/>
              <w:textAlignment w:val="auto"/>
              <w:rPr>
                <w:rFonts w:hint="eastAsia" w:ascii="仿宋" w:hAnsi="仿宋" w:eastAsia="仿宋" w:cs="仿宋"/>
                <w:b/>
                <w:sz w:val="21"/>
                <w:szCs w:val="21"/>
                <w:highlight w:val="none"/>
                <w:lang w:val="en-US" w:eastAsia="zh-CN"/>
              </w:rPr>
            </w:pPr>
            <w:r>
              <w:rPr>
                <w:rFonts w:hint="eastAsia" w:ascii="仿宋" w:hAnsi="仿宋" w:eastAsia="仿宋" w:cs="仿宋"/>
                <w:b/>
                <w:sz w:val="21"/>
                <w:szCs w:val="21"/>
                <w:highlight w:val="none"/>
              </w:rPr>
              <w:t>预算金额</w:t>
            </w:r>
            <w:r>
              <w:rPr>
                <w:rFonts w:hint="eastAsia" w:ascii="仿宋" w:hAnsi="仿宋" w:eastAsia="仿宋" w:cs="仿宋"/>
                <w:b/>
                <w:sz w:val="21"/>
                <w:szCs w:val="21"/>
                <w:highlight w:val="none"/>
                <w:lang w:eastAsia="zh-CN"/>
              </w:rPr>
              <w:t>（</w:t>
            </w:r>
            <w:r>
              <w:rPr>
                <w:rFonts w:hint="eastAsia" w:ascii="仿宋" w:hAnsi="仿宋" w:eastAsia="仿宋" w:cs="仿宋"/>
                <w:b/>
                <w:sz w:val="21"/>
                <w:szCs w:val="21"/>
                <w:highlight w:val="none"/>
                <w:lang w:val="en-US" w:eastAsia="zh-CN"/>
              </w:rPr>
              <w:t>最高限价）</w:t>
            </w:r>
          </w:p>
        </w:tc>
      </w:tr>
      <w:tr w14:paraId="3C0B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582" w:type="dxa"/>
            <w:noWrap w:val="0"/>
            <w:vAlign w:val="center"/>
          </w:tcPr>
          <w:p w14:paraId="17916D6B">
            <w:pPr>
              <w:keepNext w:val="0"/>
              <w:keepLines w:val="0"/>
              <w:pageBreakBefore w:val="0"/>
              <w:kinsoku/>
              <w:wordWrap/>
              <w:overflowPunct/>
              <w:autoSpaceDE/>
              <w:autoSpaceDN/>
              <w:bidi w:val="0"/>
              <w:adjustRightInd w:val="0"/>
              <w:snapToGrid w:val="0"/>
              <w:spacing w:beforeAutospacing="0" w:afterAutospacing="0" w:line="360" w:lineRule="auto"/>
              <w:jc w:val="center"/>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1</w:t>
            </w:r>
          </w:p>
        </w:tc>
        <w:tc>
          <w:tcPr>
            <w:tcW w:w="1177" w:type="dxa"/>
            <w:noWrap w:val="0"/>
            <w:vAlign w:val="center"/>
          </w:tcPr>
          <w:p w14:paraId="70C71942">
            <w:pPr>
              <w:keepNext w:val="0"/>
              <w:keepLines w:val="0"/>
              <w:pageBreakBefore w:val="0"/>
              <w:kinsoku/>
              <w:wordWrap/>
              <w:overflowPunct/>
              <w:topLinePunct/>
              <w:autoSpaceDE/>
              <w:autoSpaceDN/>
              <w:bidi w:val="0"/>
              <w:adjustRightInd w:val="0"/>
              <w:snapToGrid w:val="0"/>
              <w:spacing w:beforeAutospacing="0" w:afterAutospacing="0" w:line="360" w:lineRule="auto"/>
              <w:jc w:val="center"/>
              <w:textAlignment w:val="auto"/>
              <w:rPr>
                <w:rFonts w:hint="eastAsia" w:ascii="仿宋" w:hAnsi="仿宋" w:eastAsia="仿宋" w:cs="仿宋"/>
                <w:sz w:val="21"/>
                <w:szCs w:val="21"/>
                <w:highlight w:val="none"/>
              </w:rPr>
            </w:pPr>
            <w:r>
              <w:rPr>
                <w:rFonts w:hint="eastAsia" w:ascii="仿宋" w:hAnsi="仿宋" w:eastAsia="仿宋" w:cs="仿宋"/>
                <w:bCs/>
                <w:color w:val="000000"/>
                <w:sz w:val="21"/>
                <w:szCs w:val="21"/>
                <w:highlight w:val="none"/>
                <w:lang w:eastAsia="zh-CN"/>
              </w:rPr>
              <w:t>宁波市海曙区横街镇人民政府食堂外包项目</w:t>
            </w:r>
          </w:p>
        </w:tc>
        <w:tc>
          <w:tcPr>
            <w:tcW w:w="1130" w:type="dxa"/>
            <w:noWrap w:val="0"/>
            <w:vAlign w:val="center"/>
          </w:tcPr>
          <w:p w14:paraId="2469C176">
            <w:pPr>
              <w:keepNext w:val="0"/>
              <w:keepLines w:val="0"/>
              <w:pageBreakBefore w:val="0"/>
              <w:kinsoku/>
              <w:wordWrap/>
              <w:overflowPunct/>
              <w:autoSpaceDE/>
              <w:autoSpaceDN/>
              <w:bidi w:val="0"/>
              <w:adjustRightInd w:val="0"/>
              <w:snapToGrid w:val="0"/>
              <w:spacing w:beforeAutospacing="0" w:afterAutospacing="0" w:line="360" w:lineRule="auto"/>
              <w:jc w:val="center"/>
              <w:textAlignment w:val="auto"/>
              <w:rPr>
                <w:rFonts w:hint="eastAsia" w:ascii="仿宋" w:hAnsi="仿宋" w:eastAsia="仿宋" w:cs="仿宋"/>
                <w:sz w:val="21"/>
                <w:szCs w:val="21"/>
                <w:highlight w:val="none"/>
              </w:rPr>
            </w:pPr>
            <w:r>
              <w:rPr>
                <w:rFonts w:hint="eastAsia" w:ascii="仿宋" w:hAnsi="仿宋" w:eastAsia="仿宋" w:cs="仿宋"/>
                <w:bCs/>
                <w:color w:val="000000"/>
                <w:sz w:val="21"/>
                <w:szCs w:val="21"/>
                <w:highlight w:val="none"/>
                <w:lang w:eastAsia="zh-CN"/>
              </w:rPr>
              <w:t>宁波市海曙区横街镇人民政府食堂外包</w:t>
            </w:r>
          </w:p>
        </w:tc>
        <w:tc>
          <w:tcPr>
            <w:tcW w:w="2080" w:type="dxa"/>
            <w:noWrap w:val="0"/>
            <w:vAlign w:val="center"/>
          </w:tcPr>
          <w:p w14:paraId="2451235D">
            <w:pPr>
              <w:keepNext w:val="0"/>
              <w:keepLines w:val="0"/>
              <w:pageBreakBefore w:val="0"/>
              <w:kinsoku/>
              <w:wordWrap/>
              <w:overflowPunct/>
              <w:autoSpaceDE/>
              <w:autoSpaceDN/>
              <w:bidi w:val="0"/>
              <w:adjustRightInd w:val="0"/>
              <w:snapToGrid w:val="0"/>
              <w:spacing w:beforeAutospacing="0" w:afterAutospacing="0" w:line="36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三年，合同一年一签,以合同签订之日为起始日。</w:t>
            </w:r>
            <w:r>
              <w:rPr>
                <w:rFonts w:hint="eastAsia" w:ascii="仿宋" w:hAnsi="仿宋" w:eastAsia="仿宋" w:cs="仿宋"/>
                <w:szCs w:val="21"/>
                <w:highlight w:val="none"/>
              </w:rPr>
              <w:t>根据中标方服务情况、被考核情况及财政资金审批情况确定是否续订合同。</w:t>
            </w:r>
          </w:p>
        </w:tc>
        <w:tc>
          <w:tcPr>
            <w:tcW w:w="3240" w:type="dxa"/>
            <w:noWrap w:val="0"/>
            <w:vAlign w:val="center"/>
          </w:tcPr>
          <w:p w14:paraId="3CF371C8">
            <w:pPr>
              <w:keepNext w:val="0"/>
              <w:keepLines w:val="0"/>
              <w:pageBreakBefore w:val="0"/>
              <w:kinsoku/>
              <w:wordWrap/>
              <w:overflowPunct/>
              <w:autoSpaceDE/>
              <w:autoSpaceDN/>
              <w:bidi w:val="0"/>
              <w:adjustRightInd w:val="0"/>
              <w:snapToGrid w:val="0"/>
              <w:spacing w:beforeAutospacing="0" w:afterAutospacing="0" w:line="360" w:lineRule="auto"/>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早餐：保证流食类和干点类共10种及以上（任选）。</w:t>
            </w:r>
          </w:p>
          <w:p w14:paraId="51E5B5D4">
            <w:pPr>
              <w:keepNext w:val="0"/>
              <w:keepLines w:val="0"/>
              <w:pageBreakBefore w:val="0"/>
              <w:kinsoku/>
              <w:wordWrap/>
              <w:overflowPunct/>
              <w:autoSpaceDE/>
              <w:autoSpaceDN/>
              <w:bidi w:val="0"/>
              <w:adjustRightInd w:val="0"/>
              <w:snapToGrid w:val="0"/>
              <w:spacing w:beforeAutospacing="0" w:afterAutospacing="0" w:line="360" w:lineRule="auto"/>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午餐：保证荤菜品种4个，素菜品种6个（2荤，素菜自助），汤、米饭自助，水果/酸奶/牛奶每日供应1种（确保新鲜）。</w:t>
            </w:r>
          </w:p>
          <w:p w14:paraId="26B47E3A">
            <w:pPr>
              <w:keepNext w:val="0"/>
              <w:keepLines w:val="0"/>
              <w:pageBreakBefore w:val="0"/>
              <w:kinsoku/>
              <w:wordWrap/>
              <w:overflowPunct/>
              <w:autoSpaceDE/>
              <w:autoSpaceDN/>
              <w:bidi w:val="0"/>
              <w:adjustRightInd w:val="0"/>
              <w:snapToGrid w:val="0"/>
              <w:spacing w:beforeAutospacing="0" w:afterAutospacing="0" w:line="360" w:lineRule="auto"/>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晚餐：保证荤菜品种3个，素菜品种3个（2荤，素菜自助），汤、米饭自助，水果/酸奶/牛奶每日供应1种（确保新鲜）。</w:t>
            </w:r>
          </w:p>
        </w:tc>
        <w:tc>
          <w:tcPr>
            <w:tcW w:w="1379" w:type="dxa"/>
            <w:noWrap w:val="0"/>
            <w:vAlign w:val="center"/>
          </w:tcPr>
          <w:p w14:paraId="7BA60724">
            <w:pPr>
              <w:keepNext w:val="0"/>
              <w:keepLines w:val="0"/>
              <w:pageBreakBefore w:val="0"/>
              <w:kinsoku/>
              <w:wordWrap/>
              <w:overflowPunct/>
              <w:autoSpaceDE/>
              <w:autoSpaceDN/>
              <w:bidi w:val="0"/>
              <w:adjustRightInd w:val="0"/>
              <w:snapToGrid w:val="0"/>
              <w:spacing w:beforeAutospacing="0" w:afterAutospacing="0" w:line="36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233.7968万</w:t>
            </w:r>
            <w:r>
              <w:rPr>
                <w:rFonts w:hint="eastAsia" w:ascii="仿宋" w:hAnsi="仿宋" w:eastAsia="仿宋" w:cs="仿宋"/>
                <w:sz w:val="21"/>
                <w:szCs w:val="21"/>
                <w:highlight w:val="none"/>
              </w:rPr>
              <w:t>元/年</w:t>
            </w:r>
          </w:p>
        </w:tc>
      </w:tr>
    </w:tbl>
    <w:p w14:paraId="630B6EF2">
      <w:pPr>
        <w:keepNext w:val="0"/>
        <w:keepLines w:val="0"/>
        <w:pageBreakBefore w:val="0"/>
        <w:kinsoku/>
        <w:wordWrap/>
        <w:overflowPunct/>
        <w:autoSpaceDE/>
        <w:autoSpaceDN/>
        <w:bidi w:val="0"/>
        <w:adjustRightInd w:val="0"/>
        <w:snapToGrid w:val="0"/>
        <w:spacing w:beforeAutospacing="0" w:afterAutospacing="0" w:line="360" w:lineRule="auto"/>
        <w:ind w:firstLine="422"/>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二、项目概况</w:t>
      </w:r>
    </w:p>
    <w:p w14:paraId="3A63777E">
      <w:pPr>
        <w:keepNext w:val="0"/>
        <w:keepLines w:val="0"/>
        <w:pageBreakBefore w:val="0"/>
        <w:kinsoku/>
        <w:wordWrap/>
        <w:overflowPunct/>
        <w:autoSpaceDE/>
        <w:autoSpaceDN/>
        <w:bidi w:val="0"/>
        <w:adjustRightInd w:val="0"/>
        <w:snapToGrid w:val="0"/>
        <w:spacing w:beforeAutospacing="0" w:afterAutospacing="0" w:line="360" w:lineRule="auto"/>
        <w:ind w:firstLine="422"/>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（一）项目概况：</w:t>
      </w:r>
    </w:p>
    <w:p w14:paraId="7D75E266">
      <w:pPr>
        <w:keepNext w:val="0"/>
        <w:keepLines w:val="0"/>
        <w:pageBreakBefore w:val="0"/>
        <w:kinsoku/>
        <w:wordWrap/>
        <w:overflowPunct/>
        <w:topLinePunct/>
        <w:autoSpaceDE/>
        <w:autoSpaceDN/>
        <w:bidi w:val="0"/>
        <w:adjustRightInd w:val="0"/>
        <w:snapToGrid w:val="0"/>
        <w:spacing w:beforeAutospacing="0" w:afterAutospacing="0" w:line="360" w:lineRule="auto"/>
        <w:ind w:firstLine="42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1、餐厅地点：宁波市海曙区横街镇人民政府食堂</w:t>
      </w:r>
    </w:p>
    <w:p w14:paraId="534543FA">
      <w:pPr>
        <w:keepNext w:val="0"/>
        <w:keepLines w:val="0"/>
        <w:pageBreakBefore w:val="0"/>
        <w:kinsoku/>
        <w:wordWrap/>
        <w:overflowPunct/>
        <w:topLinePunct/>
        <w:autoSpaceDE/>
        <w:autoSpaceDN/>
        <w:bidi w:val="0"/>
        <w:adjustRightInd w:val="0"/>
        <w:snapToGrid w:val="0"/>
        <w:spacing w:beforeAutospacing="0" w:afterAutospacing="0" w:line="360" w:lineRule="auto"/>
        <w:ind w:firstLine="42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2、服务内容：食品加工及</w:t>
      </w:r>
      <w:r>
        <w:rPr>
          <w:rFonts w:hint="eastAsia" w:ascii="仿宋" w:hAnsi="仿宋" w:eastAsia="仿宋" w:cs="仿宋"/>
          <w:sz w:val="21"/>
          <w:szCs w:val="21"/>
          <w:highlight w:val="none"/>
          <w:lang w:val="en-US" w:eastAsia="zh-CN"/>
        </w:rPr>
        <w:t>副食品消费</w:t>
      </w:r>
      <w:r>
        <w:rPr>
          <w:rFonts w:hint="eastAsia" w:ascii="仿宋" w:hAnsi="仿宋" w:eastAsia="仿宋" w:cs="仿宋"/>
          <w:sz w:val="21"/>
          <w:szCs w:val="21"/>
          <w:highlight w:val="none"/>
        </w:rPr>
        <w:t>服务。</w:t>
      </w:r>
    </w:p>
    <w:p w14:paraId="7D585D12">
      <w:pPr>
        <w:keepNext w:val="0"/>
        <w:keepLines w:val="0"/>
        <w:pageBreakBefore w:val="0"/>
        <w:kinsoku/>
        <w:wordWrap/>
        <w:overflowPunct/>
        <w:topLinePunct/>
        <w:autoSpaceDE/>
        <w:autoSpaceDN/>
        <w:bidi w:val="0"/>
        <w:adjustRightInd w:val="0"/>
        <w:snapToGrid w:val="0"/>
        <w:spacing w:beforeAutospacing="0" w:afterAutospacing="0" w:line="360" w:lineRule="auto"/>
        <w:ind w:firstLine="42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服务范围</w:t>
      </w:r>
      <w:r>
        <w:rPr>
          <w:rFonts w:hint="eastAsia" w:ascii="仿宋" w:hAnsi="仿宋" w:eastAsia="仿宋" w:cs="仿宋"/>
          <w:sz w:val="21"/>
          <w:szCs w:val="21"/>
          <w:highlight w:val="none"/>
        </w:rPr>
        <w:t>：</w:t>
      </w:r>
    </w:p>
    <w:p w14:paraId="0A73FADB">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①就餐人员约261人</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具体以实际人数为准。</w:t>
      </w:r>
    </w:p>
    <w:p w14:paraId="64F6C07D">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②餐费标准：早餐：8元/人，中、晚餐：18元/人，中标人需保证每日菜品/水果/酸奶/牛奶的新鲜，保证一定的备餐。</w:t>
      </w:r>
    </w:p>
    <w:p w14:paraId="1E40C9B1">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③营业范围：仅限采购单位相关工作人员及采购人来客，不得对外营业。搭伙人员由采购单位统一安排，中标单位不得自行决定。</w:t>
      </w:r>
    </w:p>
    <w:p w14:paraId="0C559BC3">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④小食堂供应：当需要在小食堂就餐时，招标人会提前通知中标人，按照相关规定操作中标人提供详细菜单及单价，不得诱导就餐人突破标准点餐，相关费用另行结算，就餐时中标人不得要求额外支付加班费。</w:t>
      </w:r>
    </w:p>
    <w:p w14:paraId="778E45F6">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⑤小食堂临时就餐：临时就餐人员10人以下时，凭餐券就餐，月底凭券结算；10人以上时，由相关经办人员向后勤人员报备，后勤人员通知中标单位后执行，月底经经办人员签字后结算相关费用。</w:t>
      </w:r>
    </w:p>
    <w:p w14:paraId="1D8AB466">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⑥积分兑换渠道：可在横街镇区域范围内采购方认可的</w:t>
      </w:r>
      <w:r>
        <w:rPr>
          <w:rFonts w:hint="eastAsia" w:ascii="仿宋" w:hAnsi="仿宋" w:eastAsia="仿宋" w:cs="仿宋"/>
          <w:color w:val="auto"/>
          <w:sz w:val="21"/>
          <w:szCs w:val="21"/>
          <w:highlight w:val="none"/>
          <w:lang w:val="en-US" w:eastAsia="zh-CN"/>
        </w:rPr>
        <w:t>旅游、农业等服务单位</w:t>
      </w:r>
      <w:r>
        <w:rPr>
          <w:rFonts w:hint="eastAsia" w:ascii="仿宋" w:hAnsi="仿宋" w:eastAsia="仿宋" w:cs="仿宋"/>
          <w:sz w:val="21"/>
          <w:szCs w:val="21"/>
          <w:highlight w:val="none"/>
          <w:lang w:val="en-US" w:eastAsia="zh-CN"/>
        </w:rPr>
        <w:t>兑换相应食品；经采购人同意后，中标人可按双方约定积分另行兑换其他相应食品（具体以合同签订为准）。</w:t>
      </w:r>
    </w:p>
    <w:p w14:paraId="140E4AF3">
      <w:pPr>
        <w:keepNext w:val="0"/>
        <w:keepLines w:val="0"/>
        <w:pageBreakBefore w:val="0"/>
        <w:kinsoku/>
        <w:wordWrap/>
        <w:overflowPunct/>
        <w:autoSpaceDE/>
        <w:autoSpaceDN/>
        <w:bidi w:val="0"/>
        <w:adjustRightInd w:val="0"/>
        <w:snapToGrid w:val="0"/>
        <w:spacing w:beforeAutospacing="0" w:afterAutospacing="0" w:line="360" w:lineRule="auto"/>
        <w:ind w:firstLine="422"/>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（二）管理要求：</w:t>
      </w:r>
    </w:p>
    <w:p w14:paraId="75347AC8">
      <w:pPr>
        <w:keepNext w:val="0"/>
        <w:keepLines w:val="0"/>
        <w:pageBreakBefore w:val="0"/>
        <w:kinsoku/>
        <w:wordWrap/>
        <w:overflowPunct/>
        <w:topLinePunct/>
        <w:autoSpaceDE/>
        <w:autoSpaceDN/>
        <w:bidi w:val="0"/>
        <w:adjustRightInd w:val="0"/>
        <w:snapToGrid w:val="0"/>
        <w:spacing w:beforeAutospacing="0" w:afterAutospacing="0" w:line="360" w:lineRule="auto"/>
        <w:ind w:firstLine="420"/>
        <w:textAlignment w:val="auto"/>
        <w:rPr>
          <w:rFonts w:hint="eastAsia" w:ascii="仿宋" w:hAnsi="仿宋" w:eastAsia="仿宋" w:cs="仿宋"/>
          <w:sz w:val="21"/>
          <w:szCs w:val="21"/>
          <w:highlight w:val="none"/>
        </w:rPr>
      </w:pPr>
      <w:bookmarkStart w:id="5" w:name="餐次"/>
      <w:bookmarkEnd w:id="5"/>
      <w:bookmarkStart w:id="6" w:name="中餐"/>
      <w:bookmarkEnd w:id="6"/>
      <w:bookmarkStart w:id="7" w:name="晚餐"/>
      <w:bookmarkEnd w:id="7"/>
      <w:bookmarkStart w:id="8" w:name="早餐"/>
      <w:bookmarkEnd w:id="8"/>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管理方式：托管方式。采购人提供场地、厨具、餐具、厨房现有的设备（中标人不得大规模要求更换设备</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采购人要求的除外</w:t>
      </w:r>
      <w:r>
        <w:rPr>
          <w:rFonts w:hint="eastAsia" w:ascii="仿宋" w:hAnsi="仿宋" w:eastAsia="仿宋" w:cs="仿宋"/>
          <w:sz w:val="21"/>
          <w:szCs w:val="21"/>
          <w:highlight w:val="none"/>
        </w:rPr>
        <w:t>）、承担水费、电费、煤气费、餐巾纸纸巾费、餐厨垃圾、隔油池清理费</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水电费杜绝浪费</w:t>
      </w:r>
      <w:r>
        <w:rPr>
          <w:rFonts w:hint="eastAsia" w:ascii="仿宋" w:hAnsi="仿宋" w:eastAsia="仿宋" w:cs="仿宋"/>
          <w:sz w:val="21"/>
          <w:szCs w:val="21"/>
          <w:highlight w:val="none"/>
        </w:rPr>
        <w:t>；中标人提供食堂原材料及其他物资采购（食材、粮油、调味品、饮料、水果等），大厅内的每个餐桌需保证都有酱油、米醋、纸巾等日用品，采购人也需提醒就餐人员注意节约。</w:t>
      </w:r>
    </w:p>
    <w:p w14:paraId="44D2F542">
      <w:pPr>
        <w:keepNext w:val="0"/>
        <w:keepLines w:val="0"/>
        <w:pageBreakBefore w:val="0"/>
        <w:kinsoku/>
        <w:wordWrap/>
        <w:overflowPunct/>
        <w:topLinePunct/>
        <w:autoSpaceDE/>
        <w:autoSpaceDN/>
        <w:bidi w:val="0"/>
        <w:adjustRightInd w:val="0"/>
        <w:snapToGrid w:val="0"/>
        <w:spacing w:beforeAutospacing="0" w:afterAutospacing="0" w:line="360" w:lineRule="auto"/>
        <w:ind w:firstLine="42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、按照采购人要求做好全年职工日常工作时间早、午</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晚</w:t>
      </w:r>
      <w:r>
        <w:rPr>
          <w:rFonts w:hint="eastAsia" w:ascii="仿宋" w:hAnsi="仿宋" w:eastAsia="仿宋" w:cs="仿宋"/>
          <w:sz w:val="21"/>
          <w:szCs w:val="21"/>
          <w:highlight w:val="none"/>
        </w:rPr>
        <w:t>餐的就餐服务，食堂工作人员就餐由中标人自行负责。</w:t>
      </w:r>
    </w:p>
    <w:p w14:paraId="39086BFB">
      <w:pPr>
        <w:keepNext w:val="0"/>
        <w:keepLines w:val="0"/>
        <w:pageBreakBefore w:val="0"/>
        <w:kinsoku/>
        <w:wordWrap/>
        <w:overflowPunct/>
        <w:topLinePunct/>
        <w:autoSpaceDE/>
        <w:autoSpaceDN/>
        <w:bidi w:val="0"/>
        <w:adjustRightInd w:val="0"/>
        <w:snapToGrid w:val="0"/>
        <w:spacing w:beforeAutospacing="0" w:afterAutospacing="0" w:line="360" w:lineRule="auto"/>
        <w:ind w:firstLine="42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中标人提供的食堂食品原材料及其物资必须按甲方要求执行，从正规渠道进货，保质保量，且采购价格不得超过市场平均价（以宁波市发改委公布的菜篮子民生商品价为参考），食堂食品的原材料必须是保证新鲜，从市场采购，不得使用冷冻品，采购人将不定期对中标人原材料及采购价进行抽查，如有违反从考核奖中扣</w:t>
      </w:r>
      <w:r>
        <w:rPr>
          <w:rFonts w:hint="eastAsia" w:ascii="仿宋" w:hAnsi="仿宋" w:eastAsia="仿宋" w:cs="仿宋"/>
          <w:color w:val="auto"/>
          <w:sz w:val="21"/>
          <w:szCs w:val="21"/>
          <w:highlight w:val="none"/>
          <w:lang w:val="en-US" w:eastAsia="zh-CN"/>
        </w:rPr>
        <w:t>2000</w:t>
      </w:r>
      <w:r>
        <w:rPr>
          <w:rFonts w:hint="eastAsia" w:ascii="仿宋" w:hAnsi="仿宋" w:eastAsia="仿宋" w:cs="仿宋"/>
          <w:color w:val="auto"/>
          <w:sz w:val="21"/>
          <w:szCs w:val="21"/>
          <w:highlight w:val="none"/>
        </w:rPr>
        <w:t>元/次</w:t>
      </w:r>
      <w:r>
        <w:rPr>
          <w:rFonts w:hint="eastAsia" w:ascii="仿宋" w:hAnsi="仿宋" w:eastAsia="仿宋" w:cs="仿宋"/>
          <w:sz w:val="21"/>
          <w:szCs w:val="21"/>
          <w:highlight w:val="none"/>
        </w:rPr>
        <w:t>。</w:t>
      </w:r>
    </w:p>
    <w:p w14:paraId="38ADEC91">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lang w:val="en-US" w:eastAsia="zh-CN"/>
        </w:rPr>
        <w:t>4</w:t>
      </w:r>
      <w:r>
        <w:rPr>
          <w:rFonts w:hint="eastAsia" w:ascii="仿宋" w:hAnsi="仿宋" w:eastAsia="仿宋" w:cs="仿宋"/>
          <w:iCs w:val="0"/>
          <w:sz w:val="21"/>
          <w:szCs w:val="21"/>
          <w:highlight w:val="none"/>
        </w:rPr>
        <w:t>、中标人负责拟定每日需采购食材的种类、数量，并负责采购及验收。</w:t>
      </w:r>
    </w:p>
    <w:p w14:paraId="6E4D3BC1">
      <w:pPr>
        <w:keepNext w:val="0"/>
        <w:keepLines w:val="0"/>
        <w:pageBreakBefore w:val="0"/>
        <w:kinsoku/>
        <w:wordWrap/>
        <w:overflowPunct/>
        <w:topLinePunct/>
        <w:autoSpaceDE/>
        <w:autoSpaceDN/>
        <w:bidi w:val="0"/>
        <w:adjustRightInd w:val="0"/>
        <w:snapToGrid w:val="0"/>
        <w:spacing w:beforeAutospacing="0" w:afterAutospacing="0" w:line="360" w:lineRule="auto"/>
        <w:ind w:firstLine="42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、早、午、晚餐菜单品种每日更新</w:t>
      </w:r>
      <w:r>
        <w:rPr>
          <w:rFonts w:hint="eastAsia" w:ascii="仿宋" w:hAnsi="仿宋" w:eastAsia="仿宋" w:cs="仿宋"/>
          <w:sz w:val="21"/>
          <w:szCs w:val="21"/>
          <w:highlight w:val="none"/>
          <w:lang w:eastAsia="zh-CN"/>
        </w:rPr>
        <w:t>。</w:t>
      </w:r>
    </w:p>
    <w:p w14:paraId="49EBAED0">
      <w:pPr>
        <w:keepNext w:val="0"/>
        <w:keepLines w:val="0"/>
        <w:pageBreakBefore w:val="0"/>
        <w:kinsoku/>
        <w:wordWrap/>
        <w:overflowPunct/>
        <w:topLinePunct/>
        <w:autoSpaceDE/>
        <w:autoSpaceDN/>
        <w:bidi w:val="0"/>
        <w:adjustRightInd w:val="0"/>
        <w:snapToGrid w:val="0"/>
        <w:spacing w:beforeAutospacing="0" w:afterAutospacing="0" w:line="360" w:lineRule="auto"/>
        <w:ind w:firstLine="42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、每周菜品菜单须提前一周提交采购人审核，经采购人批准后方可实施，并在食堂内公示当日的菜谱。菜品需保障新鲜，菜品搭配合理、营养均衡。</w:t>
      </w:r>
    </w:p>
    <w:p w14:paraId="05D04A0A">
      <w:pPr>
        <w:keepNext w:val="0"/>
        <w:keepLines w:val="0"/>
        <w:pageBreakBefore w:val="0"/>
        <w:kinsoku/>
        <w:wordWrap/>
        <w:overflowPunct/>
        <w:topLinePunct/>
        <w:autoSpaceDE/>
        <w:autoSpaceDN/>
        <w:bidi w:val="0"/>
        <w:adjustRightInd w:val="0"/>
        <w:snapToGrid w:val="0"/>
        <w:spacing w:beforeAutospacing="0" w:afterAutospacing="0" w:line="360" w:lineRule="auto"/>
        <w:ind w:firstLine="420"/>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保证卫生，用餐场地每日清理，七天一打扫，油烟机需做到半年一次清洗，</w:t>
      </w:r>
      <w:r>
        <w:rPr>
          <w:rFonts w:hint="eastAsia" w:ascii="仿宋" w:hAnsi="仿宋" w:eastAsia="仿宋" w:cs="仿宋"/>
          <w:color w:val="auto"/>
          <w:sz w:val="21"/>
          <w:szCs w:val="21"/>
          <w:highlight w:val="none"/>
        </w:rPr>
        <w:t>油烟机清洗费用由中标人自行承担。</w:t>
      </w:r>
    </w:p>
    <w:p w14:paraId="534CDB18">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、供餐时间、配餐标准</w:t>
      </w:r>
    </w:p>
    <w:p w14:paraId="30022BEB">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①大食堂</w:t>
      </w:r>
      <w:r>
        <w:rPr>
          <w:rFonts w:hint="eastAsia" w:ascii="仿宋" w:hAnsi="仿宋" w:eastAsia="仿宋" w:cs="仿宋"/>
          <w:sz w:val="21"/>
          <w:szCs w:val="21"/>
          <w:highlight w:val="none"/>
        </w:rPr>
        <w:t>供餐时间、配餐标准如下：</w:t>
      </w:r>
    </w:p>
    <w:tbl>
      <w:tblPr>
        <w:tblStyle w:val="4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1710"/>
        <w:gridCol w:w="5310"/>
        <w:gridCol w:w="1029"/>
      </w:tblGrid>
      <w:tr w14:paraId="20F2F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39" w:type="dxa"/>
            <w:noWrap w:val="0"/>
            <w:vAlign w:val="center"/>
          </w:tcPr>
          <w:p w14:paraId="79CEACAE">
            <w:pPr>
              <w:keepNext w:val="0"/>
              <w:keepLines w:val="0"/>
              <w:pageBreakBefore w:val="0"/>
              <w:kinsoku/>
              <w:wordWrap/>
              <w:overflowPunct/>
              <w:autoSpaceDE/>
              <w:autoSpaceDN/>
              <w:bidi w:val="0"/>
              <w:adjustRightInd w:val="0"/>
              <w:snapToGrid w:val="0"/>
              <w:spacing w:beforeAutospacing="0" w:afterAutospacing="0" w:line="360" w:lineRule="auto"/>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餐次</w:t>
            </w:r>
          </w:p>
        </w:tc>
        <w:tc>
          <w:tcPr>
            <w:tcW w:w="1710" w:type="dxa"/>
            <w:noWrap w:val="0"/>
            <w:vAlign w:val="center"/>
          </w:tcPr>
          <w:p w14:paraId="16AC04B8">
            <w:pPr>
              <w:keepNext w:val="0"/>
              <w:keepLines w:val="0"/>
              <w:pageBreakBefore w:val="0"/>
              <w:kinsoku/>
              <w:wordWrap/>
              <w:overflowPunct/>
              <w:autoSpaceDE/>
              <w:autoSpaceDN/>
              <w:bidi w:val="0"/>
              <w:adjustRightInd w:val="0"/>
              <w:snapToGrid w:val="0"/>
              <w:spacing w:beforeAutospacing="0" w:afterAutospacing="0" w:line="360" w:lineRule="auto"/>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供餐时间</w:t>
            </w:r>
          </w:p>
        </w:tc>
        <w:tc>
          <w:tcPr>
            <w:tcW w:w="5310" w:type="dxa"/>
            <w:noWrap w:val="0"/>
            <w:vAlign w:val="center"/>
          </w:tcPr>
          <w:p w14:paraId="37491BCC">
            <w:pPr>
              <w:keepNext w:val="0"/>
              <w:keepLines w:val="0"/>
              <w:pageBreakBefore w:val="0"/>
              <w:kinsoku/>
              <w:wordWrap/>
              <w:overflowPunct/>
              <w:autoSpaceDE/>
              <w:autoSpaceDN/>
              <w:bidi w:val="0"/>
              <w:adjustRightInd w:val="0"/>
              <w:snapToGrid w:val="0"/>
              <w:spacing w:beforeAutospacing="0" w:afterAutospacing="0" w:line="360" w:lineRule="auto"/>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配餐标准</w:t>
            </w:r>
          </w:p>
        </w:tc>
        <w:tc>
          <w:tcPr>
            <w:tcW w:w="1029" w:type="dxa"/>
            <w:noWrap w:val="0"/>
            <w:vAlign w:val="center"/>
          </w:tcPr>
          <w:p w14:paraId="2B59CB78">
            <w:pPr>
              <w:keepNext w:val="0"/>
              <w:keepLines w:val="0"/>
              <w:pageBreakBefore w:val="0"/>
              <w:kinsoku/>
              <w:wordWrap/>
              <w:overflowPunct/>
              <w:autoSpaceDE/>
              <w:autoSpaceDN/>
              <w:bidi w:val="0"/>
              <w:adjustRightInd w:val="0"/>
              <w:snapToGrid w:val="0"/>
              <w:spacing w:beforeAutospacing="0" w:afterAutospacing="0" w:line="360" w:lineRule="auto"/>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用餐模式</w:t>
            </w:r>
          </w:p>
        </w:tc>
      </w:tr>
      <w:tr w14:paraId="5BA65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739" w:type="dxa"/>
            <w:noWrap w:val="0"/>
            <w:vAlign w:val="center"/>
          </w:tcPr>
          <w:p w14:paraId="1EE8FA3B">
            <w:pPr>
              <w:keepNext w:val="0"/>
              <w:keepLines w:val="0"/>
              <w:pageBreakBefore w:val="0"/>
              <w:kinsoku/>
              <w:wordWrap/>
              <w:overflowPunct/>
              <w:autoSpaceDE/>
              <w:autoSpaceDN/>
              <w:bidi w:val="0"/>
              <w:adjustRightInd w:val="0"/>
              <w:snapToGrid w:val="0"/>
              <w:spacing w:beforeAutospacing="0" w:afterAutospacing="0" w:line="36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早餐</w:t>
            </w:r>
          </w:p>
        </w:tc>
        <w:tc>
          <w:tcPr>
            <w:tcW w:w="1710" w:type="dxa"/>
            <w:noWrap w:val="0"/>
            <w:vAlign w:val="center"/>
          </w:tcPr>
          <w:p w14:paraId="3A72F2B8">
            <w:pPr>
              <w:keepNext w:val="0"/>
              <w:keepLines w:val="0"/>
              <w:pageBreakBefore w:val="0"/>
              <w:kinsoku/>
              <w:wordWrap/>
              <w:overflowPunct/>
              <w:autoSpaceDE/>
              <w:autoSpaceDN/>
              <w:bidi w:val="0"/>
              <w:adjustRightInd w:val="0"/>
              <w:snapToGrid w:val="0"/>
              <w:spacing w:beforeAutospacing="0" w:afterAutospacing="0" w:line="360" w:lineRule="auto"/>
              <w:jc w:val="center"/>
              <w:textAlignment w:val="auto"/>
              <w:rPr>
                <w:rFonts w:hint="eastAsia" w:ascii="仿宋" w:hAnsi="仿宋" w:eastAsia="仿宋" w:cs="仿宋"/>
                <w:sz w:val="21"/>
                <w:szCs w:val="21"/>
                <w:highlight w:val="none"/>
              </w:rPr>
            </w:pPr>
            <w:r>
              <w:rPr>
                <w:rFonts w:hint="eastAsia" w:ascii="仿宋" w:hAnsi="仿宋" w:eastAsia="仿宋" w:cs="仿宋"/>
                <w:b w:val="0"/>
                <w:bCs/>
                <w:color w:val="000000"/>
                <w:sz w:val="21"/>
                <w:szCs w:val="21"/>
                <w:highlight w:val="none"/>
                <w:lang w:val="en-US" w:eastAsia="zh-CN"/>
              </w:rPr>
              <w:t>7：30-8：30</w:t>
            </w:r>
          </w:p>
        </w:tc>
        <w:tc>
          <w:tcPr>
            <w:tcW w:w="5310" w:type="dxa"/>
            <w:noWrap w:val="0"/>
            <w:vAlign w:val="center"/>
          </w:tcPr>
          <w:p w14:paraId="6A8A777B">
            <w:pPr>
              <w:keepNext w:val="0"/>
              <w:keepLines w:val="0"/>
              <w:pageBreakBefore w:val="0"/>
              <w:kinsoku/>
              <w:wordWrap/>
              <w:overflowPunct/>
              <w:autoSpaceDE/>
              <w:autoSpaceDN/>
              <w:bidi w:val="0"/>
              <w:adjustRightInd w:val="0"/>
              <w:snapToGrid w:val="0"/>
              <w:spacing w:beforeAutospacing="0" w:afterAutospacing="0" w:line="360" w:lineRule="auto"/>
              <w:textAlignment w:val="auto"/>
              <w:rPr>
                <w:rFonts w:hint="eastAsia" w:ascii="仿宋" w:hAnsi="仿宋" w:eastAsia="仿宋" w:cs="仿宋"/>
                <w:sz w:val="21"/>
                <w:szCs w:val="21"/>
                <w:highlight w:val="none"/>
                <w:lang w:eastAsia="zh-CN"/>
              </w:rPr>
            </w:pPr>
            <w:r>
              <w:rPr>
                <w:rFonts w:hint="eastAsia" w:ascii="仿宋" w:hAnsi="仿宋" w:eastAsia="仿宋" w:cs="仿宋"/>
                <w:b w:val="0"/>
                <w:bCs/>
                <w:color w:val="000000"/>
                <w:sz w:val="21"/>
                <w:szCs w:val="21"/>
                <w:highlight w:val="none"/>
                <w:lang w:val="en-US" w:eastAsia="zh-CN"/>
              </w:rPr>
              <w:t>保证流食类和干点类共10种及以上</w:t>
            </w:r>
            <w:r>
              <w:rPr>
                <w:rFonts w:hint="eastAsia" w:ascii="仿宋" w:hAnsi="仿宋" w:eastAsia="仿宋" w:cs="仿宋"/>
                <w:b w:val="0"/>
                <w:bCs/>
                <w:color w:val="000000"/>
                <w:sz w:val="21"/>
                <w:szCs w:val="21"/>
                <w:highlight w:val="none"/>
              </w:rPr>
              <w:t>（</w:t>
            </w:r>
            <w:r>
              <w:rPr>
                <w:rFonts w:hint="eastAsia" w:ascii="仿宋" w:hAnsi="仿宋" w:eastAsia="仿宋" w:cs="仿宋"/>
                <w:b w:val="0"/>
                <w:bCs/>
                <w:color w:val="000000"/>
                <w:sz w:val="21"/>
                <w:szCs w:val="21"/>
                <w:highlight w:val="none"/>
                <w:lang w:val="en-US" w:eastAsia="zh-CN"/>
              </w:rPr>
              <w:t>任选</w:t>
            </w:r>
            <w:r>
              <w:rPr>
                <w:rFonts w:hint="eastAsia" w:ascii="仿宋" w:hAnsi="仿宋" w:eastAsia="仿宋" w:cs="仿宋"/>
                <w:b w:val="0"/>
                <w:bCs/>
                <w:color w:val="000000"/>
                <w:sz w:val="21"/>
                <w:szCs w:val="21"/>
                <w:highlight w:val="none"/>
              </w:rPr>
              <w:t>）</w:t>
            </w:r>
            <w:r>
              <w:rPr>
                <w:rFonts w:hint="eastAsia" w:ascii="仿宋" w:hAnsi="仿宋" w:eastAsia="仿宋" w:cs="仿宋"/>
                <w:b w:val="0"/>
                <w:bCs/>
                <w:color w:val="000000"/>
                <w:sz w:val="21"/>
                <w:szCs w:val="21"/>
                <w:highlight w:val="none"/>
                <w:lang w:eastAsia="zh-CN"/>
              </w:rPr>
              <w:t>。</w:t>
            </w:r>
          </w:p>
        </w:tc>
        <w:tc>
          <w:tcPr>
            <w:tcW w:w="1029" w:type="dxa"/>
            <w:noWrap w:val="0"/>
            <w:vAlign w:val="center"/>
          </w:tcPr>
          <w:p w14:paraId="1CD42FCA">
            <w:pPr>
              <w:keepNext w:val="0"/>
              <w:keepLines w:val="0"/>
              <w:pageBreakBefore w:val="0"/>
              <w:kinsoku/>
              <w:wordWrap/>
              <w:overflowPunct/>
              <w:autoSpaceDE/>
              <w:autoSpaceDN/>
              <w:bidi w:val="0"/>
              <w:adjustRightInd w:val="0"/>
              <w:snapToGrid w:val="0"/>
              <w:spacing w:beforeAutospacing="0" w:afterAutospacing="0" w:line="36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刷卡购买</w:t>
            </w:r>
          </w:p>
        </w:tc>
      </w:tr>
      <w:tr w14:paraId="49034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739" w:type="dxa"/>
            <w:noWrap w:val="0"/>
            <w:vAlign w:val="center"/>
          </w:tcPr>
          <w:p w14:paraId="756C70F7">
            <w:pPr>
              <w:keepNext w:val="0"/>
              <w:keepLines w:val="0"/>
              <w:pageBreakBefore w:val="0"/>
              <w:kinsoku/>
              <w:wordWrap/>
              <w:overflowPunct/>
              <w:autoSpaceDE/>
              <w:autoSpaceDN/>
              <w:bidi w:val="0"/>
              <w:adjustRightInd w:val="0"/>
              <w:snapToGrid w:val="0"/>
              <w:spacing w:beforeAutospacing="0" w:afterAutospacing="0" w:line="36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午餐</w:t>
            </w:r>
          </w:p>
        </w:tc>
        <w:tc>
          <w:tcPr>
            <w:tcW w:w="1710" w:type="dxa"/>
            <w:noWrap w:val="0"/>
            <w:vAlign w:val="center"/>
          </w:tcPr>
          <w:p w14:paraId="2EF02DA1">
            <w:pPr>
              <w:keepNext w:val="0"/>
              <w:keepLines w:val="0"/>
              <w:pageBreakBefore w:val="0"/>
              <w:kinsoku/>
              <w:wordWrap/>
              <w:overflowPunct/>
              <w:autoSpaceDE/>
              <w:autoSpaceDN/>
              <w:bidi w:val="0"/>
              <w:adjustRightInd w:val="0"/>
              <w:snapToGrid w:val="0"/>
              <w:spacing w:beforeAutospacing="0" w:afterAutospacing="0" w:line="360" w:lineRule="auto"/>
              <w:jc w:val="center"/>
              <w:textAlignment w:val="auto"/>
              <w:rPr>
                <w:rFonts w:hint="eastAsia" w:ascii="仿宋" w:hAnsi="仿宋" w:eastAsia="仿宋" w:cs="仿宋"/>
                <w:sz w:val="21"/>
                <w:szCs w:val="21"/>
                <w:highlight w:val="none"/>
              </w:rPr>
            </w:pPr>
            <w:r>
              <w:rPr>
                <w:rFonts w:hint="eastAsia" w:ascii="仿宋" w:hAnsi="仿宋" w:eastAsia="仿宋" w:cs="仿宋"/>
                <w:b w:val="0"/>
                <w:bCs/>
                <w:color w:val="000000"/>
                <w:sz w:val="21"/>
                <w:szCs w:val="21"/>
                <w:highlight w:val="none"/>
                <w:lang w:val="en-US" w:eastAsia="zh-CN"/>
              </w:rPr>
              <w:t>11：00-12：20</w:t>
            </w:r>
          </w:p>
        </w:tc>
        <w:tc>
          <w:tcPr>
            <w:tcW w:w="5310" w:type="dxa"/>
            <w:noWrap w:val="0"/>
            <w:vAlign w:val="center"/>
          </w:tcPr>
          <w:p w14:paraId="75C30D65">
            <w:pPr>
              <w:keepNext w:val="0"/>
              <w:keepLines w:val="0"/>
              <w:pageBreakBefore w:val="0"/>
              <w:kinsoku/>
              <w:wordWrap/>
              <w:overflowPunct/>
              <w:autoSpaceDE/>
              <w:autoSpaceDN/>
              <w:bidi w:val="0"/>
              <w:adjustRightInd w:val="0"/>
              <w:snapToGrid w:val="0"/>
              <w:spacing w:beforeAutospacing="0" w:afterAutospacing="0" w:line="360" w:lineRule="auto"/>
              <w:textAlignment w:val="auto"/>
              <w:rPr>
                <w:rFonts w:hint="eastAsia" w:ascii="仿宋" w:hAnsi="仿宋" w:eastAsia="仿宋" w:cs="仿宋"/>
                <w:sz w:val="21"/>
                <w:szCs w:val="21"/>
                <w:highlight w:val="none"/>
                <w:lang w:eastAsia="zh-CN"/>
              </w:rPr>
            </w:pPr>
            <w:r>
              <w:rPr>
                <w:rFonts w:hint="eastAsia" w:ascii="仿宋" w:hAnsi="仿宋" w:eastAsia="仿宋" w:cs="仿宋"/>
                <w:b w:val="0"/>
                <w:bCs/>
                <w:color w:val="000000"/>
                <w:sz w:val="21"/>
                <w:szCs w:val="21"/>
                <w:highlight w:val="none"/>
                <w:lang w:val="en-US" w:eastAsia="zh-CN"/>
              </w:rPr>
              <w:t>保证荤菜品种4个，素菜品种6个（2荤，素菜自助），汤、米饭自助，水果/酸奶/牛奶每日供应1种</w:t>
            </w:r>
            <w:r>
              <w:rPr>
                <w:rFonts w:hint="eastAsia" w:ascii="仿宋" w:hAnsi="仿宋" w:eastAsia="仿宋" w:cs="仿宋"/>
                <w:b w:val="0"/>
                <w:bCs/>
                <w:color w:val="000000"/>
                <w:sz w:val="21"/>
                <w:szCs w:val="21"/>
                <w:highlight w:val="none"/>
              </w:rPr>
              <w:t>（</w:t>
            </w:r>
            <w:r>
              <w:rPr>
                <w:rFonts w:hint="eastAsia" w:ascii="仿宋" w:hAnsi="仿宋" w:eastAsia="仿宋" w:cs="仿宋"/>
                <w:b w:val="0"/>
                <w:bCs/>
                <w:color w:val="000000"/>
                <w:sz w:val="21"/>
                <w:szCs w:val="21"/>
                <w:highlight w:val="none"/>
                <w:lang w:val="en-US" w:eastAsia="zh-CN"/>
              </w:rPr>
              <w:t>确保新鲜</w:t>
            </w:r>
            <w:r>
              <w:rPr>
                <w:rFonts w:hint="eastAsia" w:ascii="仿宋" w:hAnsi="仿宋" w:eastAsia="仿宋" w:cs="仿宋"/>
                <w:b w:val="0"/>
                <w:bCs/>
                <w:color w:val="000000"/>
                <w:sz w:val="21"/>
                <w:szCs w:val="21"/>
                <w:highlight w:val="none"/>
              </w:rPr>
              <w:t>）</w:t>
            </w:r>
            <w:r>
              <w:rPr>
                <w:rFonts w:hint="eastAsia" w:ascii="仿宋" w:hAnsi="仿宋" w:eastAsia="仿宋" w:cs="仿宋"/>
                <w:b w:val="0"/>
                <w:bCs/>
                <w:color w:val="000000"/>
                <w:sz w:val="21"/>
                <w:szCs w:val="21"/>
                <w:highlight w:val="none"/>
                <w:lang w:eastAsia="zh-CN"/>
              </w:rPr>
              <w:t>。</w:t>
            </w:r>
          </w:p>
        </w:tc>
        <w:tc>
          <w:tcPr>
            <w:tcW w:w="1029" w:type="dxa"/>
            <w:noWrap w:val="0"/>
            <w:vAlign w:val="center"/>
          </w:tcPr>
          <w:p w14:paraId="4D10A92D">
            <w:pPr>
              <w:keepNext w:val="0"/>
              <w:keepLines w:val="0"/>
              <w:pageBreakBefore w:val="0"/>
              <w:kinsoku/>
              <w:wordWrap/>
              <w:overflowPunct/>
              <w:autoSpaceDE/>
              <w:autoSpaceDN/>
              <w:bidi w:val="0"/>
              <w:adjustRightInd w:val="0"/>
              <w:snapToGrid w:val="0"/>
              <w:spacing w:beforeAutospacing="0" w:afterAutospacing="0" w:line="36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刷卡购买</w:t>
            </w:r>
          </w:p>
        </w:tc>
      </w:tr>
      <w:tr w14:paraId="2F0A7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jc w:val="center"/>
        </w:trPr>
        <w:tc>
          <w:tcPr>
            <w:tcW w:w="739" w:type="dxa"/>
            <w:noWrap w:val="0"/>
            <w:vAlign w:val="center"/>
          </w:tcPr>
          <w:p w14:paraId="4D848CC7">
            <w:pPr>
              <w:keepNext w:val="0"/>
              <w:keepLines w:val="0"/>
              <w:pageBreakBefore w:val="0"/>
              <w:kinsoku/>
              <w:wordWrap/>
              <w:overflowPunct/>
              <w:autoSpaceDE/>
              <w:autoSpaceDN/>
              <w:bidi w:val="0"/>
              <w:adjustRightInd w:val="0"/>
              <w:snapToGrid w:val="0"/>
              <w:spacing w:beforeAutospacing="0" w:afterAutospacing="0" w:line="36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晚餐</w:t>
            </w:r>
          </w:p>
        </w:tc>
        <w:tc>
          <w:tcPr>
            <w:tcW w:w="1710" w:type="dxa"/>
            <w:noWrap w:val="0"/>
            <w:vAlign w:val="center"/>
          </w:tcPr>
          <w:p w14:paraId="2966FCA6">
            <w:pPr>
              <w:keepNext w:val="0"/>
              <w:keepLines w:val="0"/>
              <w:pageBreakBefore w:val="0"/>
              <w:kinsoku/>
              <w:wordWrap/>
              <w:overflowPunct/>
              <w:autoSpaceDE/>
              <w:autoSpaceDN/>
              <w:bidi w:val="0"/>
              <w:adjustRightInd w:val="0"/>
              <w:snapToGrid w:val="0"/>
              <w:spacing w:beforeAutospacing="0" w:afterAutospacing="0" w:line="360" w:lineRule="auto"/>
              <w:jc w:val="center"/>
              <w:textAlignment w:val="auto"/>
              <w:rPr>
                <w:rFonts w:hint="eastAsia" w:ascii="仿宋" w:hAnsi="仿宋" w:eastAsia="仿宋" w:cs="仿宋"/>
                <w:sz w:val="21"/>
                <w:szCs w:val="21"/>
                <w:highlight w:val="none"/>
              </w:rPr>
            </w:pPr>
            <w:r>
              <w:rPr>
                <w:rFonts w:hint="eastAsia" w:ascii="仿宋" w:hAnsi="仿宋" w:eastAsia="仿宋" w:cs="仿宋"/>
                <w:b w:val="0"/>
                <w:bCs/>
                <w:color w:val="000000"/>
                <w:sz w:val="21"/>
                <w:szCs w:val="21"/>
                <w:highlight w:val="none"/>
                <w:lang w:val="en-US" w:eastAsia="zh-CN"/>
              </w:rPr>
              <w:t>17：00-18：00</w:t>
            </w:r>
          </w:p>
        </w:tc>
        <w:tc>
          <w:tcPr>
            <w:tcW w:w="5310" w:type="dxa"/>
            <w:noWrap w:val="0"/>
            <w:vAlign w:val="center"/>
          </w:tcPr>
          <w:p w14:paraId="2D6008E2">
            <w:pPr>
              <w:keepNext w:val="0"/>
              <w:keepLines w:val="0"/>
              <w:pageBreakBefore w:val="0"/>
              <w:kinsoku/>
              <w:wordWrap/>
              <w:overflowPunct/>
              <w:autoSpaceDE/>
              <w:autoSpaceDN/>
              <w:bidi w:val="0"/>
              <w:adjustRightInd w:val="0"/>
              <w:snapToGrid w:val="0"/>
              <w:spacing w:beforeAutospacing="0" w:afterAutospacing="0" w:line="360" w:lineRule="auto"/>
              <w:textAlignment w:val="auto"/>
              <w:rPr>
                <w:rFonts w:hint="eastAsia" w:ascii="仿宋" w:hAnsi="仿宋" w:eastAsia="仿宋" w:cs="仿宋"/>
                <w:sz w:val="21"/>
                <w:szCs w:val="21"/>
                <w:highlight w:val="none"/>
              </w:rPr>
            </w:pPr>
            <w:r>
              <w:rPr>
                <w:rFonts w:hint="eastAsia" w:ascii="仿宋" w:hAnsi="仿宋" w:eastAsia="仿宋" w:cs="仿宋"/>
                <w:b w:val="0"/>
                <w:bCs/>
                <w:color w:val="000000"/>
                <w:sz w:val="21"/>
                <w:szCs w:val="21"/>
                <w:highlight w:val="none"/>
                <w:lang w:val="en-US" w:eastAsia="zh-CN"/>
              </w:rPr>
              <w:t>保证荤菜品种3个，素菜品种3个（2荤，素菜自助），汤、米饭自助，水果/酸奶/牛奶每日供应1种</w:t>
            </w:r>
            <w:r>
              <w:rPr>
                <w:rFonts w:hint="eastAsia" w:ascii="仿宋" w:hAnsi="仿宋" w:eastAsia="仿宋" w:cs="仿宋"/>
                <w:b w:val="0"/>
                <w:bCs/>
                <w:color w:val="000000"/>
                <w:sz w:val="21"/>
                <w:szCs w:val="21"/>
                <w:highlight w:val="none"/>
              </w:rPr>
              <w:t>（</w:t>
            </w:r>
            <w:r>
              <w:rPr>
                <w:rFonts w:hint="eastAsia" w:ascii="仿宋" w:hAnsi="仿宋" w:eastAsia="仿宋" w:cs="仿宋"/>
                <w:b w:val="0"/>
                <w:bCs/>
                <w:color w:val="000000"/>
                <w:sz w:val="21"/>
                <w:szCs w:val="21"/>
                <w:highlight w:val="none"/>
                <w:lang w:val="en-US" w:eastAsia="zh-CN"/>
              </w:rPr>
              <w:t>确保新鲜</w:t>
            </w:r>
            <w:r>
              <w:rPr>
                <w:rFonts w:hint="eastAsia" w:ascii="仿宋" w:hAnsi="仿宋" w:eastAsia="仿宋" w:cs="仿宋"/>
                <w:b w:val="0"/>
                <w:bCs/>
                <w:color w:val="000000"/>
                <w:sz w:val="21"/>
                <w:szCs w:val="21"/>
                <w:highlight w:val="none"/>
              </w:rPr>
              <w:t>）</w:t>
            </w:r>
            <w:r>
              <w:rPr>
                <w:rFonts w:hint="eastAsia" w:ascii="仿宋" w:hAnsi="仿宋" w:eastAsia="仿宋" w:cs="仿宋"/>
                <w:b w:val="0"/>
                <w:bCs/>
                <w:color w:val="000000"/>
                <w:sz w:val="21"/>
                <w:szCs w:val="21"/>
                <w:highlight w:val="none"/>
                <w:lang w:eastAsia="zh-CN"/>
              </w:rPr>
              <w:t>。</w:t>
            </w:r>
          </w:p>
        </w:tc>
        <w:tc>
          <w:tcPr>
            <w:tcW w:w="1029" w:type="dxa"/>
            <w:noWrap w:val="0"/>
            <w:vAlign w:val="center"/>
          </w:tcPr>
          <w:p w14:paraId="2E964DB5">
            <w:pPr>
              <w:keepNext w:val="0"/>
              <w:keepLines w:val="0"/>
              <w:pageBreakBefore w:val="0"/>
              <w:kinsoku/>
              <w:wordWrap/>
              <w:overflowPunct/>
              <w:autoSpaceDE/>
              <w:autoSpaceDN/>
              <w:bidi w:val="0"/>
              <w:adjustRightInd w:val="0"/>
              <w:snapToGrid w:val="0"/>
              <w:spacing w:beforeAutospacing="0" w:afterAutospacing="0" w:line="36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刷卡购买</w:t>
            </w:r>
          </w:p>
        </w:tc>
      </w:tr>
      <w:tr w14:paraId="319D5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8788" w:type="dxa"/>
            <w:gridSpan w:val="4"/>
            <w:noWrap w:val="0"/>
            <w:vAlign w:val="center"/>
          </w:tcPr>
          <w:p w14:paraId="75C549B0">
            <w:pPr>
              <w:keepNext w:val="0"/>
              <w:keepLines w:val="0"/>
              <w:pageBreakBefore w:val="0"/>
              <w:kinsoku/>
              <w:wordWrap/>
              <w:overflowPunct/>
              <w:autoSpaceDE/>
              <w:autoSpaceDN/>
              <w:bidi w:val="0"/>
              <w:adjustRightInd w:val="0"/>
              <w:snapToGrid w:val="0"/>
              <w:spacing w:beforeAutospacing="0" w:afterAutospacing="0" w:line="360" w:lineRule="auto"/>
              <w:textAlignment w:val="auto"/>
              <w:rPr>
                <w:rFonts w:hint="default" w:ascii="仿宋" w:hAnsi="仿宋" w:eastAsia="仿宋" w:cs="仿宋"/>
                <w:b/>
                <w:sz w:val="21"/>
                <w:szCs w:val="21"/>
                <w:highlight w:val="none"/>
                <w:lang w:val="en-US" w:eastAsia="zh-CN"/>
              </w:rPr>
            </w:pPr>
            <w:r>
              <w:rPr>
                <w:rFonts w:hint="eastAsia" w:ascii="仿宋" w:hAnsi="仿宋" w:eastAsia="仿宋" w:cs="仿宋"/>
                <w:b/>
                <w:sz w:val="21"/>
                <w:szCs w:val="21"/>
                <w:highlight w:val="none"/>
              </w:rPr>
              <w:t>注：如有特殊情况需</w:t>
            </w:r>
            <w:r>
              <w:rPr>
                <w:rFonts w:hint="eastAsia" w:ascii="仿宋" w:hAnsi="仿宋" w:eastAsia="仿宋" w:cs="仿宋"/>
                <w:b/>
                <w:sz w:val="21"/>
                <w:szCs w:val="21"/>
                <w:highlight w:val="none"/>
                <w:lang w:val="en-US" w:eastAsia="zh-CN"/>
              </w:rPr>
              <w:t>调整</w:t>
            </w:r>
            <w:r>
              <w:rPr>
                <w:rFonts w:hint="eastAsia" w:ascii="仿宋" w:hAnsi="仿宋" w:eastAsia="仿宋" w:cs="仿宋"/>
                <w:b/>
                <w:sz w:val="21"/>
                <w:szCs w:val="21"/>
                <w:highlight w:val="none"/>
              </w:rPr>
              <w:t>供餐时间采购人提前通知，中标人</w:t>
            </w:r>
            <w:r>
              <w:rPr>
                <w:rFonts w:hint="eastAsia" w:ascii="仿宋" w:hAnsi="仿宋" w:eastAsia="仿宋" w:cs="仿宋"/>
                <w:b/>
                <w:sz w:val="21"/>
                <w:szCs w:val="21"/>
                <w:highlight w:val="none"/>
                <w:lang w:val="en-US" w:eastAsia="zh-CN"/>
              </w:rPr>
              <w:t>根据季节对应水果及特色菜进行调整。</w:t>
            </w:r>
          </w:p>
        </w:tc>
      </w:tr>
    </w:tbl>
    <w:p w14:paraId="3A859FC6">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②小食堂</w:t>
      </w:r>
      <w:r>
        <w:rPr>
          <w:rFonts w:hint="eastAsia" w:ascii="仿宋" w:hAnsi="仿宋" w:eastAsia="仿宋" w:cs="仿宋"/>
          <w:sz w:val="21"/>
          <w:szCs w:val="21"/>
          <w:highlight w:val="none"/>
        </w:rPr>
        <w:t>供餐时间</w:t>
      </w:r>
      <w:r>
        <w:rPr>
          <w:rFonts w:hint="eastAsia" w:ascii="仿宋" w:hAnsi="仿宋" w:eastAsia="仿宋" w:cs="仿宋"/>
          <w:sz w:val="21"/>
          <w:szCs w:val="21"/>
          <w:highlight w:val="none"/>
          <w:lang w:val="en-US" w:eastAsia="zh-CN"/>
        </w:rPr>
        <w:t>根据采购人通知进行供应，不得要求额外补贴。</w:t>
      </w:r>
    </w:p>
    <w:p w14:paraId="4522B541">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③特色菜的收费标准，中标人需提前一周上报给采购人审核，经审核通过后方实施，未上报的擅自实施的，考核奖</w:t>
      </w:r>
      <w:r>
        <w:rPr>
          <w:rFonts w:hint="eastAsia" w:ascii="仿宋" w:hAnsi="仿宋" w:eastAsia="仿宋" w:cs="仿宋"/>
          <w:color w:val="auto"/>
          <w:sz w:val="21"/>
          <w:szCs w:val="21"/>
          <w:highlight w:val="none"/>
          <w:lang w:val="en-US" w:eastAsia="zh-CN"/>
        </w:rPr>
        <w:t>扣1000元/次。</w:t>
      </w:r>
    </w:p>
    <w:p w14:paraId="5F6B311A">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9</w:t>
      </w:r>
      <w:r>
        <w:rPr>
          <w:rFonts w:hint="eastAsia" w:ascii="仿宋" w:hAnsi="仿宋" w:eastAsia="仿宋" w:cs="仿宋"/>
          <w:sz w:val="21"/>
          <w:szCs w:val="21"/>
          <w:highlight w:val="none"/>
        </w:rPr>
        <w:t>、</w:t>
      </w:r>
      <w:r>
        <w:rPr>
          <w:rFonts w:hint="eastAsia" w:ascii="仿宋" w:hAnsi="仿宋" w:eastAsia="仿宋" w:cs="仿宋"/>
          <w:iCs w:val="0"/>
          <w:sz w:val="21"/>
          <w:szCs w:val="21"/>
          <w:highlight w:val="none"/>
        </w:rPr>
        <w:t>中标人须根据采购人规定的时间按时为职工提供优质服务，不得提前或延迟开饭时间(特殊情况要服从采购人指定的时间)。若遇特殊情况应及时通知采购人。</w:t>
      </w:r>
    </w:p>
    <w:p w14:paraId="6FD806A0">
      <w:pPr>
        <w:keepNext w:val="0"/>
        <w:keepLines w:val="0"/>
        <w:pageBreakBefore w:val="0"/>
        <w:kinsoku/>
        <w:wordWrap/>
        <w:overflowPunct/>
        <w:topLinePunct/>
        <w:autoSpaceDE/>
        <w:autoSpaceDN/>
        <w:bidi w:val="0"/>
        <w:adjustRightInd w:val="0"/>
        <w:snapToGrid w:val="0"/>
        <w:spacing w:beforeAutospacing="0" w:afterAutospacing="0" w:line="360" w:lineRule="auto"/>
        <w:ind w:firstLine="420"/>
        <w:textAlignment w:val="auto"/>
        <w:rPr>
          <w:rFonts w:hint="eastAsia" w:ascii="仿宋" w:hAnsi="仿宋" w:eastAsia="仿宋" w:cs="仿宋"/>
          <w:sz w:val="21"/>
          <w:szCs w:val="21"/>
          <w:highlight w:val="none"/>
        </w:rPr>
      </w:pPr>
      <w:r>
        <w:rPr>
          <w:rFonts w:hint="eastAsia" w:ascii="仿宋" w:hAnsi="仿宋" w:eastAsia="仿宋" w:cs="仿宋"/>
          <w:iCs w:val="0"/>
          <w:sz w:val="21"/>
          <w:szCs w:val="21"/>
          <w:highlight w:val="none"/>
          <w:lang w:val="en-US" w:eastAsia="zh-CN"/>
        </w:rPr>
        <w:t>10</w:t>
      </w:r>
      <w:r>
        <w:rPr>
          <w:rFonts w:hint="eastAsia" w:ascii="仿宋" w:hAnsi="仿宋" w:eastAsia="仿宋" w:cs="仿宋"/>
          <w:iCs w:val="0"/>
          <w:sz w:val="21"/>
          <w:szCs w:val="21"/>
          <w:highlight w:val="none"/>
        </w:rPr>
        <w:t>、</w:t>
      </w:r>
      <w:r>
        <w:rPr>
          <w:rFonts w:hint="eastAsia" w:ascii="仿宋" w:hAnsi="仿宋" w:eastAsia="仿宋" w:cs="仿宋"/>
          <w:sz w:val="21"/>
          <w:szCs w:val="21"/>
          <w:highlight w:val="none"/>
        </w:rPr>
        <w:t>采购人有权对采购清单及相关凭证进行监督、检查，若发现问题中标人须按要求进行整改，否则采购人有权延期支付服务费直至整改落实到位。</w:t>
      </w:r>
    </w:p>
    <w:p w14:paraId="263C5883">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iCs w:val="0"/>
          <w:sz w:val="21"/>
          <w:szCs w:val="21"/>
          <w:highlight w:val="none"/>
        </w:rPr>
      </w:pPr>
      <w:r>
        <w:rPr>
          <w:rFonts w:hint="eastAsia" w:ascii="仿宋" w:hAnsi="仿宋" w:eastAsia="仿宋" w:cs="仿宋"/>
          <w:sz w:val="21"/>
          <w:szCs w:val="21"/>
          <w:highlight w:val="none"/>
          <w:lang w:val="en-US" w:eastAsia="zh-CN"/>
        </w:rPr>
        <w:t>11</w:t>
      </w:r>
      <w:r>
        <w:rPr>
          <w:rFonts w:hint="eastAsia" w:ascii="仿宋" w:hAnsi="仿宋" w:eastAsia="仿宋" w:cs="仿宋"/>
          <w:sz w:val="21"/>
          <w:szCs w:val="21"/>
          <w:highlight w:val="none"/>
        </w:rPr>
        <w:t>、</w:t>
      </w:r>
      <w:r>
        <w:rPr>
          <w:rFonts w:hint="eastAsia" w:ascii="仿宋" w:hAnsi="仿宋" w:eastAsia="仿宋" w:cs="仿宋"/>
          <w:iCs w:val="0"/>
          <w:sz w:val="21"/>
          <w:szCs w:val="21"/>
          <w:highlight w:val="none"/>
        </w:rPr>
        <w:t>采购人有权根据季节变化或作息时间变化等进行相应的供餐时间调整，中标人须无条件执行。</w:t>
      </w:r>
    </w:p>
    <w:p w14:paraId="54909CAD">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lang w:eastAsia="zh-CN"/>
        </w:rPr>
        <w:t>1</w:t>
      </w:r>
      <w:r>
        <w:rPr>
          <w:rFonts w:hint="eastAsia" w:ascii="仿宋" w:hAnsi="仿宋" w:eastAsia="仿宋" w:cs="仿宋"/>
          <w:iCs w:val="0"/>
          <w:sz w:val="21"/>
          <w:szCs w:val="21"/>
          <w:highlight w:val="none"/>
          <w:lang w:val="en-US" w:eastAsia="zh-CN"/>
        </w:rPr>
        <w:t>2</w:t>
      </w:r>
      <w:r>
        <w:rPr>
          <w:rFonts w:hint="eastAsia" w:ascii="仿宋" w:hAnsi="仿宋" w:eastAsia="仿宋" w:cs="仿宋"/>
          <w:iCs w:val="0"/>
          <w:sz w:val="21"/>
          <w:szCs w:val="21"/>
          <w:highlight w:val="none"/>
        </w:rPr>
        <w:t>、采购人将餐厅现有的设施、设备提供给中标人使用，设施、设备以双方确认的移交清单为准，中标人负责使用与管理，如因管理不善或非正常使用损毁的，须承担维修、赔偿责任。</w:t>
      </w:r>
    </w:p>
    <w:p w14:paraId="4113505A">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lang w:eastAsia="zh-CN"/>
        </w:rPr>
        <w:t>1</w:t>
      </w:r>
      <w:r>
        <w:rPr>
          <w:rFonts w:hint="eastAsia" w:ascii="仿宋" w:hAnsi="仿宋" w:eastAsia="仿宋" w:cs="仿宋"/>
          <w:iCs w:val="0"/>
          <w:sz w:val="21"/>
          <w:szCs w:val="21"/>
          <w:highlight w:val="none"/>
          <w:lang w:val="en-US" w:eastAsia="zh-CN"/>
        </w:rPr>
        <w:t>3</w:t>
      </w:r>
      <w:r>
        <w:rPr>
          <w:rFonts w:hint="eastAsia" w:ascii="仿宋" w:hAnsi="仿宋" w:eastAsia="仿宋" w:cs="仿宋"/>
          <w:iCs w:val="0"/>
          <w:sz w:val="21"/>
          <w:szCs w:val="21"/>
          <w:highlight w:val="none"/>
        </w:rPr>
        <w:t>、合同期满后，中标人须将采购人提供的设施、设备按双方确认的移交清单悉数归还采购人，且须保证归还时各设施、设备运转正常，若有短缺或损坏严重的，须负责修复或赔偿。</w:t>
      </w:r>
    </w:p>
    <w:p w14:paraId="0D604212">
      <w:pPr>
        <w:keepNext w:val="0"/>
        <w:keepLines w:val="0"/>
        <w:pageBreakBefore w:val="0"/>
        <w:kinsoku/>
        <w:wordWrap/>
        <w:overflowPunct/>
        <w:topLinePunct/>
        <w:autoSpaceDE/>
        <w:autoSpaceDN/>
        <w:bidi w:val="0"/>
        <w:adjustRightInd w:val="0"/>
        <w:snapToGrid w:val="0"/>
        <w:spacing w:beforeAutospacing="0" w:afterAutospacing="0" w:line="360" w:lineRule="auto"/>
        <w:ind w:firstLine="42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rPr>
        <w:t>1</w:t>
      </w:r>
      <w:r>
        <w:rPr>
          <w:rFonts w:hint="eastAsia" w:ascii="仿宋" w:hAnsi="仿宋" w:eastAsia="仿宋" w:cs="仿宋"/>
          <w:iCs w:val="0"/>
          <w:sz w:val="21"/>
          <w:szCs w:val="21"/>
          <w:highlight w:val="none"/>
          <w:lang w:val="en-US" w:eastAsia="zh-CN"/>
        </w:rPr>
        <w:t>4</w:t>
      </w:r>
      <w:r>
        <w:rPr>
          <w:rFonts w:hint="eastAsia" w:ascii="仿宋" w:hAnsi="仿宋" w:eastAsia="仿宋" w:cs="仿宋"/>
          <w:iCs w:val="0"/>
          <w:sz w:val="21"/>
          <w:szCs w:val="21"/>
          <w:highlight w:val="none"/>
        </w:rPr>
        <w:t>、在合同期间若需更换或添加厨房设备的，由中标人向采购人提出申请确定，合同期满后一并交还采购人。</w:t>
      </w:r>
    </w:p>
    <w:p w14:paraId="28C631B7">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rPr>
        <w:t>1</w:t>
      </w:r>
      <w:r>
        <w:rPr>
          <w:rFonts w:hint="eastAsia" w:ascii="仿宋" w:hAnsi="仿宋" w:eastAsia="仿宋" w:cs="仿宋"/>
          <w:iCs w:val="0"/>
          <w:sz w:val="21"/>
          <w:szCs w:val="21"/>
          <w:highlight w:val="none"/>
          <w:lang w:val="en-US" w:eastAsia="zh-CN"/>
        </w:rPr>
        <w:t>5</w:t>
      </w:r>
      <w:r>
        <w:rPr>
          <w:rFonts w:hint="eastAsia" w:ascii="仿宋" w:hAnsi="仿宋" w:eastAsia="仿宋" w:cs="仿宋"/>
          <w:iCs w:val="0"/>
          <w:sz w:val="21"/>
          <w:szCs w:val="21"/>
          <w:highlight w:val="none"/>
        </w:rPr>
        <w:t>、中标人须爱护采购人提供的房产和设施设备，不得随意改变餐厅内部布局、改装设备。</w:t>
      </w:r>
    </w:p>
    <w:p w14:paraId="714690D4">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lang w:val="en-US" w:eastAsia="zh-CN"/>
        </w:rPr>
        <w:t>16</w:t>
      </w:r>
      <w:r>
        <w:rPr>
          <w:rFonts w:hint="eastAsia" w:ascii="仿宋" w:hAnsi="仿宋" w:eastAsia="仿宋" w:cs="仿宋"/>
          <w:iCs w:val="0"/>
          <w:sz w:val="21"/>
          <w:szCs w:val="21"/>
          <w:highlight w:val="none"/>
        </w:rPr>
        <w:t>、中标人落实专人对餐厅、厨房、加工间等配套场所进行环境卫生打扫。保持厨房和用餐场地每天清扫，</w:t>
      </w:r>
      <w:r>
        <w:rPr>
          <w:rFonts w:hint="eastAsia" w:ascii="仿宋" w:hAnsi="仿宋" w:eastAsia="仿宋" w:cs="仿宋"/>
          <w:iCs w:val="0"/>
          <w:sz w:val="21"/>
          <w:szCs w:val="21"/>
          <w:highlight w:val="none"/>
          <w:lang w:val="en-US" w:eastAsia="zh-CN"/>
        </w:rPr>
        <w:t>七</w:t>
      </w:r>
      <w:r>
        <w:rPr>
          <w:rFonts w:hint="eastAsia" w:ascii="仿宋" w:hAnsi="仿宋" w:eastAsia="仿宋" w:cs="仿宋"/>
          <w:iCs w:val="0"/>
          <w:sz w:val="21"/>
          <w:szCs w:val="21"/>
          <w:highlight w:val="none"/>
        </w:rPr>
        <w:t>天一打扫，</w:t>
      </w:r>
      <w:r>
        <w:rPr>
          <w:rFonts w:hint="eastAsia" w:ascii="仿宋" w:hAnsi="仿宋" w:eastAsia="仿宋" w:cs="仿宋"/>
          <w:iCs w:val="0"/>
          <w:sz w:val="21"/>
          <w:szCs w:val="21"/>
          <w:highlight w:val="none"/>
          <w:lang w:val="en-US" w:eastAsia="zh-CN"/>
        </w:rPr>
        <w:t>半个月</w:t>
      </w:r>
      <w:r>
        <w:rPr>
          <w:rFonts w:hint="eastAsia" w:ascii="仿宋" w:hAnsi="仿宋" w:eastAsia="仿宋" w:cs="仿宋"/>
          <w:iCs w:val="0"/>
          <w:sz w:val="21"/>
          <w:szCs w:val="21"/>
          <w:highlight w:val="none"/>
        </w:rPr>
        <w:t>一全面彻底清扫原则，确保厨房大厅所有场所及工作台面随时保持干净整洁，随时检查随时达标。</w:t>
      </w:r>
    </w:p>
    <w:p w14:paraId="64C5FB2E">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lang w:val="en-US" w:eastAsia="zh-CN"/>
        </w:rPr>
        <w:t>17</w:t>
      </w:r>
      <w:r>
        <w:rPr>
          <w:rFonts w:hint="eastAsia" w:ascii="仿宋" w:hAnsi="仿宋" w:eastAsia="仿宋" w:cs="仿宋"/>
          <w:iCs w:val="0"/>
          <w:sz w:val="21"/>
          <w:szCs w:val="21"/>
          <w:highlight w:val="none"/>
        </w:rPr>
        <w:t>、中标人须按照《宁波市生活垃圾分类管理条例》等相关规定进行垃圾的分类、清理，剩饭剩菜安排专人及时清理，不得再次出售。</w:t>
      </w:r>
    </w:p>
    <w:p w14:paraId="25BFC301">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rPr>
        <w:t>1</w:t>
      </w:r>
      <w:r>
        <w:rPr>
          <w:rFonts w:hint="eastAsia" w:ascii="仿宋" w:hAnsi="仿宋" w:eastAsia="仿宋" w:cs="仿宋"/>
          <w:iCs w:val="0"/>
          <w:sz w:val="21"/>
          <w:szCs w:val="21"/>
          <w:highlight w:val="none"/>
          <w:lang w:val="en-US" w:eastAsia="zh-CN"/>
        </w:rPr>
        <w:t>8</w:t>
      </w:r>
      <w:r>
        <w:rPr>
          <w:rFonts w:hint="eastAsia" w:ascii="仿宋" w:hAnsi="仿宋" w:eastAsia="仿宋" w:cs="仿宋"/>
          <w:iCs w:val="0"/>
          <w:sz w:val="21"/>
          <w:szCs w:val="21"/>
          <w:highlight w:val="none"/>
        </w:rPr>
        <w:t>、中标人在服务期内所聘工作人员须报采购人备案并获认可后方可上岗，须保证用工稳定，不得无故更换服务人员，如确有需要的，须经采购人认可并报采购人备案。如果所聘人员不符合采购人要求，必须及时调整，否则，采购人有权扣除相应费用。</w:t>
      </w:r>
    </w:p>
    <w:p w14:paraId="3B72FD75">
      <w:pPr>
        <w:keepNext w:val="0"/>
        <w:keepLines w:val="0"/>
        <w:pageBreakBefore w:val="0"/>
        <w:kinsoku/>
        <w:wordWrap/>
        <w:overflowPunct/>
        <w:topLinePunct/>
        <w:autoSpaceDE/>
        <w:autoSpaceDN/>
        <w:bidi w:val="0"/>
        <w:adjustRightInd w:val="0"/>
        <w:snapToGrid w:val="0"/>
        <w:spacing w:beforeAutospacing="0" w:afterAutospacing="0" w:line="360" w:lineRule="auto"/>
        <w:ind w:firstLine="42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lang w:val="en-US" w:eastAsia="zh-CN"/>
        </w:rPr>
        <w:t>19</w:t>
      </w:r>
      <w:r>
        <w:rPr>
          <w:rFonts w:hint="eastAsia" w:ascii="仿宋" w:hAnsi="仿宋" w:eastAsia="仿宋" w:cs="仿宋"/>
          <w:iCs w:val="0"/>
          <w:sz w:val="21"/>
          <w:szCs w:val="21"/>
          <w:highlight w:val="none"/>
        </w:rPr>
        <w:t>、中标人工作人员应遵守采购人的各项保密制度，防止不宜公开的资料、文件和信息的泄露。</w:t>
      </w:r>
    </w:p>
    <w:p w14:paraId="5A2DE329">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lang w:val="en-US" w:eastAsia="zh-CN"/>
        </w:rPr>
        <w:t>20</w:t>
      </w:r>
      <w:r>
        <w:rPr>
          <w:rFonts w:hint="eastAsia" w:ascii="仿宋" w:hAnsi="仿宋" w:eastAsia="仿宋" w:cs="仿宋"/>
          <w:iCs w:val="0"/>
          <w:sz w:val="21"/>
          <w:szCs w:val="21"/>
          <w:highlight w:val="none"/>
        </w:rPr>
        <w:t>、中标人须加强工作人员安全、消防等方面的教育，培养随手关闭水、电、气、门窗的良好习惯，树立节约意识，杜绝浪费。</w:t>
      </w:r>
    </w:p>
    <w:p w14:paraId="3985F953">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lang w:val="en-US" w:eastAsia="zh-CN"/>
        </w:rPr>
        <w:t>21</w:t>
      </w:r>
      <w:r>
        <w:rPr>
          <w:rFonts w:hint="eastAsia" w:ascii="仿宋" w:hAnsi="仿宋" w:eastAsia="仿宋" w:cs="仿宋"/>
          <w:iCs w:val="0"/>
          <w:sz w:val="21"/>
          <w:szCs w:val="21"/>
          <w:highlight w:val="none"/>
        </w:rPr>
        <w:t>、中标人负责餐厅的安全、卫生，提出合理可行的安全、卫生等管理方案、应急预案等。</w:t>
      </w:r>
    </w:p>
    <w:p w14:paraId="3EEF4612">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lang w:eastAsia="zh-CN"/>
        </w:rPr>
        <w:t>2</w:t>
      </w:r>
      <w:r>
        <w:rPr>
          <w:rFonts w:hint="eastAsia" w:ascii="仿宋" w:hAnsi="仿宋" w:eastAsia="仿宋" w:cs="仿宋"/>
          <w:iCs w:val="0"/>
          <w:sz w:val="21"/>
          <w:szCs w:val="21"/>
          <w:highlight w:val="none"/>
          <w:lang w:val="en-US" w:eastAsia="zh-CN"/>
        </w:rPr>
        <w:t>2</w:t>
      </w:r>
      <w:r>
        <w:rPr>
          <w:rFonts w:hint="eastAsia" w:ascii="仿宋" w:hAnsi="仿宋" w:eastAsia="仿宋" w:cs="仿宋"/>
          <w:iCs w:val="0"/>
          <w:sz w:val="21"/>
          <w:szCs w:val="21"/>
          <w:highlight w:val="none"/>
        </w:rPr>
        <w:t>、中标人在承包期内所用食品原料，不得采购、储藏、加工、销售变质食品，并承担由此产生的后果。</w:t>
      </w:r>
    </w:p>
    <w:p w14:paraId="3F906FFD">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lang w:eastAsia="zh-CN"/>
        </w:rPr>
        <w:t>2</w:t>
      </w:r>
      <w:r>
        <w:rPr>
          <w:rFonts w:hint="eastAsia" w:ascii="仿宋" w:hAnsi="仿宋" w:eastAsia="仿宋" w:cs="仿宋"/>
          <w:iCs w:val="0"/>
          <w:sz w:val="21"/>
          <w:szCs w:val="21"/>
          <w:highlight w:val="none"/>
          <w:lang w:val="en-US" w:eastAsia="zh-CN"/>
        </w:rPr>
        <w:t>3</w:t>
      </w:r>
      <w:r>
        <w:rPr>
          <w:rFonts w:hint="eastAsia" w:ascii="仿宋" w:hAnsi="仿宋" w:eastAsia="仿宋" w:cs="仿宋"/>
          <w:iCs w:val="0"/>
          <w:sz w:val="21"/>
          <w:szCs w:val="21"/>
          <w:highlight w:val="none"/>
        </w:rPr>
        <w:t>、采购人严格执行安全事故责任追究制度，因中标单位造成的就餐人员大面积卫生事故（不适人数占当日食用某菜品人数比例超过30%的），中标单位赔付医疗费、误工费；造成卫生事故超过50%的，中标单位赔付医疗费、误工费，另处罚款5000元并扣除当月考核奖，采购人单方面终止合同，不做任何赔偿。</w:t>
      </w:r>
    </w:p>
    <w:p w14:paraId="7D4E84D2">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lang w:val="en-US" w:eastAsia="zh-CN"/>
        </w:rPr>
        <w:t>24</w:t>
      </w:r>
      <w:r>
        <w:rPr>
          <w:rFonts w:hint="eastAsia" w:ascii="仿宋" w:hAnsi="仿宋" w:eastAsia="仿宋" w:cs="仿宋"/>
          <w:iCs w:val="0"/>
          <w:sz w:val="21"/>
          <w:szCs w:val="21"/>
          <w:highlight w:val="none"/>
        </w:rPr>
        <w:t>、中标人应加强防火、防盗、防爆、防投毒等安全保障工作，经常检查电源、火源，妥善保管易燃易爆物品，负责对所属人员进行安全教育，并建立安全管理台账备查，确保无安全事故。如发生意外伤残、伤亡及其它安全事故，承担全部责任后果和经济补偿。</w:t>
      </w:r>
    </w:p>
    <w:p w14:paraId="52E999D9">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lang w:val="en-US" w:eastAsia="zh-CN"/>
        </w:rPr>
        <w:t>25</w:t>
      </w:r>
      <w:r>
        <w:rPr>
          <w:rFonts w:hint="eastAsia" w:ascii="仿宋" w:hAnsi="仿宋" w:eastAsia="仿宋" w:cs="仿宋"/>
          <w:iCs w:val="0"/>
          <w:sz w:val="21"/>
          <w:szCs w:val="21"/>
          <w:highlight w:val="none"/>
        </w:rPr>
        <w:t>、中标人负责对从业人员的遵纪守法教育。如违反国家法律法规和地方规章制度，所造成的一切后果由中标人负责。若出现损害就餐人员身体健康和影响采购人声誉的事件，承担由此造成的一切责任和损失。</w:t>
      </w:r>
    </w:p>
    <w:p w14:paraId="216A477E">
      <w:pPr>
        <w:pStyle w:val="27"/>
        <w:keepNext w:val="0"/>
        <w:keepLines w:val="0"/>
        <w:pageBreakBefore w:val="0"/>
        <w:kinsoku/>
        <w:wordWrap/>
        <w:overflowPunct/>
        <w:autoSpaceDE/>
        <w:autoSpaceDN/>
        <w:bidi w:val="0"/>
        <w:adjustRightInd w:val="0"/>
        <w:snapToGrid w:val="0"/>
        <w:spacing w:before="0" w:beforeAutospacing="0" w:after="0" w:afterAutospacing="0" w:line="360" w:lineRule="auto"/>
        <w:ind w:firstLine="420"/>
        <w:textAlignment w:val="auto"/>
        <w:rPr>
          <w:rFonts w:hint="eastAsia" w:ascii="仿宋" w:hAnsi="仿宋" w:eastAsia="仿宋" w:cs="仿宋"/>
          <w:b/>
          <w:bCs/>
          <w:iCs/>
          <w:sz w:val="21"/>
          <w:szCs w:val="21"/>
          <w:highlight w:val="none"/>
          <w:lang w:eastAsia="zh-CN"/>
        </w:rPr>
      </w:pPr>
      <w:r>
        <w:rPr>
          <w:rFonts w:hint="eastAsia" w:ascii="仿宋" w:hAnsi="仿宋" w:eastAsia="仿宋" w:cs="仿宋"/>
          <w:b/>
          <w:bCs/>
          <w:iCs/>
          <w:sz w:val="21"/>
          <w:szCs w:val="21"/>
          <w:highlight w:val="none"/>
        </w:rPr>
        <w:t>（三）从业人员职责</w:t>
      </w:r>
      <w:r>
        <w:rPr>
          <w:rFonts w:hint="eastAsia" w:ascii="仿宋" w:hAnsi="仿宋" w:eastAsia="仿宋" w:cs="仿宋"/>
          <w:b/>
          <w:bCs/>
          <w:iCs/>
          <w:sz w:val="21"/>
          <w:szCs w:val="21"/>
          <w:highlight w:val="none"/>
          <w:lang w:eastAsia="zh-CN"/>
        </w:rPr>
        <w:t>：</w:t>
      </w:r>
    </w:p>
    <w:p w14:paraId="28EE8C8C">
      <w:pPr>
        <w:keepNext w:val="0"/>
        <w:keepLines w:val="0"/>
        <w:pageBreakBefore w:val="0"/>
        <w:kinsoku/>
        <w:wordWrap/>
        <w:overflowPunct/>
        <w:topLinePunct/>
        <w:autoSpaceDE/>
        <w:autoSpaceDN/>
        <w:bidi w:val="0"/>
        <w:adjustRightInd w:val="0"/>
        <w:snapToGrid w:val="0"/>
        <w:spacing w:beforeAutospacing="0" w:afterAutospacing="0" w:line="360" w:lineRule="auto"/>
        <w:ind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rPr>
        <w:t>1、中标人须自行办理相关人员健康证，确保所属人员持有效健康证上岗，且在餐厅提供服务期间须</w:t>
      </w:r>
      <w:r>
        <w:rPr>
          <w:rFonts w:hint="eastAsia" w:ascii="仿宋" w:hAnsi="仿宋" w:eastAsia="仿宋" w:cs="仿宋"/>
          <w:iCs w:val="0"/>
          <w:sz w:val="21"/>
          <w:szCs w:val="21"/>
          <w:highlight w:val="none"/>
          <w:lang w:val="en-US" w:eastAsia="zh-CN"/>
        </w:rPr>
        <w:t>穿戴工作服、口罩、帽子</w:t>
      </w:r>
      <w:r>
        <w:rPr>
          <w:rFonts w:hint="eastAsia" w:ascii="仿宋" w:hAnsi="仿宋" w:eastAsia="仿宋" w:cs="仿宋"/>
          <w:iCs w:val="0"/>
          <w:sz w:val="21"/>
          <w:szCs w:val="21"/>
          <w:highlight w:val="none"/>
        </w:rPr>
        <w:t>，</w:t>
      </w:r>
      <w:r>
        <w:rPr>
          <w:rFonts w:hint="eastAsia" w:ascii="仿宋" w:hAnsi="仿宋" w:eastAsia="仿宋" w:cs="仿宋"/>
          <w:iCs w:val="0"/>
          <w:sz w:val="21"/>
          <w:szCs w:val="21"/>
          <w:highlight w:val="none"/>
          <w:lang w:val="en-US" w:eastAsia="zh-CN"/>
        </w:rPr>
        <w:t>并且每年定期组织一次及以上体检，</w:t>
      </w:r>
      <w:r>
        <w:rPr>
          <w:rFonts w:hint="eastAsia" w:ascii="仿宋" w:hAnsi="仿宋" w:eastAsia="仿宋" w:cs="仿宋"/>
          <w:iCs w:val="0"/>
          <w:sz w:val="21"/>
          <w:szCs w:val="21"/>
          <w:highlight w:val="none"/>
        </w:rPr>
        <w:t>以上费用自理。</w:t>
      </w:r>
      <w:r>
        <w:rPr>
          <w:rFonts w:hint="eastAsia" w:ascii="仿宋" w:hAnsi="仿宋" w:eastAsia="仿宋" w:cs="仿宋"/>
          <w:iCs w:val="0"/>
          <w:sz w:val="21"/>
          <w:szCs w:val="21"/>
          <w:highlight w:val="none"/>
          <w:lang w:val="en-US" w:eastAsia="zh-CN"/>
        </w:rPr>
        <w:t>中标人</w:t>
      </w:r>
      <w:r>
        <w:rPr>
          <w:rFonts w:hint="eastAsia" w:ascii="仿宋" w:hAnsi="仿宋" w:eastAsia="仿宋" w:cs="仿宋"/>
          <w:iCs w:val="0"/>
          <w:sz w:val="21"/>
          <w:szCs w:val="21"/>
          <w:highlight w:val="none"/>
        </w:rPr>
        <w:t>自行按时发放所属工作人员的工资、福利、劳保用品和奖金等，并负责对工作人员进行遵纪守法和食品安全教育，如发生意外伤残、伤亡事故，中标人须承担全部责任和必要的经济补偿，中标人必须与所聘用的从业人员签订用工合同，并办理相关保险。中标人所有的聘用人员与采购人及其相关部门不存在劳动关系，如发生劳资纠纷由中标人全部负责处理，与采购人及其相关部门无关。</w:t>
      </w:r>
    </w:p>
    <w:p w14:paraId="16C8A994">
      <w:pPr>
        <w:keepNext w:val="0"/>
        <w:keepLines w:val="0"/>
        <w:pageBreakBefore w:val="0"/>
        <w:kinsoku/>
        <w:wordWrap/>
        <w:overflowPunct/>
        <w:topLinePunct/>
        <w:autoSpaceDE/>
        <w:autoSpaceDN/>
        <w:bidi w:val="0"/>
        <w:adjustRightInd w:val="0"/>
        <w:snapToGrid w:val="0"/>
        <w:spacing w:beforeAutospacing="0" w:afterAutospacing="0" w:line="360" w:lineRule="auto"/>
        <w:ind w:firstLineChars="200"/>
        <w:textAlignment w:val="auto"/>
        <w:rPr>
          <w:rFonts w:hint="eastAsia" w:ascii="仿宋" w:hAnsi="仿宋" w:eastAsia="仿宋" w:cs="仿宋"/>
          <w:iCs w:val="0"/>
          <w:sz w:val="21"/>
          <w:szCs w:val="21"/>
          <w:highlight w:val="none"/>
          <w:lang w:val="en-US" w:eastAsia="zh-CN"/>
        </w:rPr>
      </w:pPr>
      <w:r>
        <w:rPr>
          <w:rFonts w:hint="eastAsia" w:ascii="仿宋" w:hAnsi="仿宋" w:eastAsia="仿宋" w:cs="仿宋"/>
          <w:iCs w:val="0"/>
          <w:sz w:val="21"/>
          <w:szCs w:val="21"/>
          <w:highlight w:val="none"/>
          <w:lang w:val="en-US" w:eastAsia="zh-CN"/>
        </w:rPr>
        <w:t>2</w:t>
      </w:r>
      <w:r>
        <w:rPr>
          <w:rFonts w:hint="eastAsia" w:ascii="仿宋" w:hAnsi="仿宋" w:eastAsia="仿宋" w:cs="仿宋"/>
          <w:iCs w:val="0"/>
          <w:sz w:val="21"/>
          <w:szCs w:val="21"/>
          <w:highlight w:val="none"/>
        </w:rPr>
        <w:t>、</w:t>
      </w:r>
      <w:r>
        <w:rPr>
          <w:rFonts w:hint="eastAsia" w:ascii="仿宋" w:hAnsi="仿宋" w:eastAsia="仿宋" w:cs="仿宋"/>
          <w:iCs w:val="0"/>
          <w:sz w:val="21"/>
          <w:szCs w:val="21"/>
          <w:highlight w:val="none"/>
          <w:lang w:val="en-US" w:eastAsia="zh-CN"/>
        </w:rPr>
        <w:t>服务人员应及时、周到、细致、热心。</w:t>
      </w:r>
    </w:p>
    <w:p w14:paraId="395E6793">
      <w:pPr>
        <w:keepNext w:val="0"/>
        <w:keepLines w:val="0"/>
        <w:pageBreakBefore w:val="0"/>
        <w:kinsoku/>
        <w:wordWrap/>
        <w:overflowPunct/>
        <w:topLinePunct/>
        <w:autoSpaceDE/>
        <w:autoSpaceDN/>
        <w:bidi w:val="0"/>
        <w:adjustRightInd w:val="0"/>
        <w:snapToGrid w:val="0"/>
        <w:spacing w:beforeAutospacing="0" w:afterAutospacing="0" w:line="360" w:lineRule="auto"/>
        <w:ind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lang w:val="en-US" w:eastAsia="zh-CN"/>
        </w:rPr>
        <w:t>3、</w:t>
      </w:r>
      <w:r>
        <w:rPr>
          <w:rFonts w:hint="eastAsia" w:ascii="仿宋" w:hAnsi="仿宋" w:eastAsia="仿宋" w:cs="仿宋"/>
          <w:iCs w:val="0"/>
          <w:sz w:val="21"/>
          <w:szCs w:val="21"/>
          <w:highlight w:val="none"/>
        </w:rPr>
        <w:t>具有良好的个人卫生习惯，需勤剪指甲、勤洗澡。</w:t>
      </w:r>
    </w:p>
    <w:p w14:paraId="620462B0">
      <w:pPr>
        <w:keepNext w:val="0"/>
        <w:keepLines w:val="0"/>
        <w:pageBreakBefore w:val="0"/>
        <w:kinsoku/>
        <w:wordWrap/>
        <w:overflowPunct/>
        <w:topLinePunct/>
        <w:autoSpaceDE/>
        <w:autoSpaceDN/>
        <w:bidi w:val="0"/>
        <w:adjustRightInd w:val="0"/>
        <w:snapToGrid w:val="0"/>
        <w:spacing w:beforeAutospacing="0" w:afterAutospacing="0" w:line="360" w:lineRule="auto"/>
        <w:ind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lang w:val="en-US" w:eastAsia="zh-CN"/>
        </w:rPr>
        <w:t>4</w:t>
      </w:r>
      <w:r>
        <w:rPr>
          <w:rFonts w:hint="eastAsia" w:ascii="仿宋" w:hAnsi="仿宋" w:eastAsia="仿宋" w:cs="仿宋"/>
          <w:iCs w:val="0"/>
          <w:sz w:val="21"/>
          <w:szCs w:val="21"/>
          <w:highlight w:val="none"/>
        </w:rPr>
        <w:t>、不得在厨房间内吸烟、饮食；不得在厨房间内睡觉、嬉戏,追跑、打闹；</w:t>
      </w:r>
      <w:r>
        <w:rPr>
          <w:rFonts w:hint="eastAsia" w:ascii="仿宋" w:hAnsi="仿宋" w:eastAsia="仿宋" w:cs="仿宋"/>
          <w:iCs w:val="0"/>
          <w:sz w:val="21"/>
          <w:szCs w:val="21"/>
          <w:highlight w:val="none"/>
          <w:lang w:val="en-US" w:eastAsia="zh-CN"/>
        </w:rPr>
        <w:t>不得养猫养狗等动物，不得饲养活禽、采购活禽活杀；</w:t>
      </w:r>
      <w:r>
        <w:rPr>
          <w:rFonts w:hint="eastAsia" w:ascii="仿宋" w:hAnsi="仿宋" w:eastAsia="仿宋" w:cs="仿宋"/>
          <w:iCs w:val="0"/>
          <w:sz w:val="21"/>
          <w:szCs w:val="21"/>
          <w:highlight w:val="none"/>
        </w:rPr>
        <w:t>不得将个人生活用品如衣物、食品、烟酒、化妆品等带入或存放至生产加工场所。</w:t>
      </w:r>
    </w:p>
    <w:p w14:paraId="7E18BC87">
      <w:pPr>
        <w:keepNext w:val="0"/>
        <w:keepLines w:val="0"/>
        <w:pageBreakBefore w:val="0"/>
        <w:kinsoku/>
        <w:wordWrap/>
        <w:overflowPunct/>
        <w:topLinePunct/>
        <w:autoSpaceDE/>
        <w:autoSpaceDN/>
        <w:bidi w:val="0"/>
        <w:adjustRightInd w:val="0"/>
        <w:snapToGrid w:val="0"/>
        <w:spacing w:beforeAutospacing="0" w:afterAutospacing="0" w:line="360" w:lineRule="auto"/>
        <w:ind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lang w:val="en-US" w:eastAsia="zh-CN"/>
        </w:rPr>
        <w:t>5</w:t>
      </w:r>
      <w:r>
        <w:rPr>
          <w:rFonts w:hint="eastAsia" w:ascii="仿宋" w:hAnsi="仿宋" w:eastAsia="仿宋" w:cs="仿宋"/>
          <w:iCs w:val="0"/>
          <w:sz w:val="21"/>
          <w:szCs w:val="21"/>
          <w:highlight w:val="none"/>
        </w:rPr>
        <w:t>、生产操作前必须检查厨房卫生状况。合格内容包括:地面、墙壁清洁干净、门窗洁净无尘、水槽、地漏畅通无阻、设备表面无残留污迹、油污、杂物，操作间无上批剩余物料。</w:t>
      </w:r>
    </w:p>
    <w:p w14:paraId="574371BE">
      <w:pPr>
        <w:keepNext w:val="0"/>
        <w:keepLines w:val="0"/>
        <w:pageBreakBefore w:val="0"/>
        <w:kinsoku/>
        <w:wordWrap/>
        <w:overflowPunct/>
        <w:topLinePunct/>
        <w:autoSpaceDE/>
        <w:autoSpaceDN/>
        <w:bidi w:val="0"/>
        <w:adjustRightInd w:val="0"/>
        <w:snapToGrid w:val="0"/>
        <w:spacing w:beforeAutospacing="0" w:afterAutospacing="0" w:line="360" w:lineRule="auto"/>
        <w:ind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lang w:val="en-US" w:eastAsia="zh-CN"/>
        </w:rPr>
        <w:t>6</w:t>
      </w:r>
      <w:r>
        <w:rPr>
          <w:rFonts w:hint="eastAsia" w:ascii="仿宋" w:hAnsi="仿宋" w:eastAsia="仿宋" w:cs="仿宋"/>
          <w:iCs w:val="0"/>
          <w:sz w:val="21"/>
          <w:szCs w:val="21"/>
          <w:highlight w:val="none"/>
        </w:rPr>
        <w:t>、认真做好卫生工作。卫生要求地面无积水，无卫生死角，无灰尘，工具、器具统一定点放置。</w:t>
      </w:r>
    </w:p>
    <w:p w14:paraId="1EA1F20A">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lang w:val="en-US" w:eastAsia="zh-CN"/>
        </w:rPr>
        <w:t>7</w:t>
      </w:r>
      <w:r>
        <w:rPr>
          <w:rFonts w:hint="eastAsia" w:ascii="仿宋" w:hAnsi="仿宋" w:eastAsia="仿宋" w:cs="仿宋"/>
          <w:iCs w:val="0"/>
          <w:sz w:val="21"/>
          <w:szCs w:val="21"/>
          <w:highlight w:val="none"/>
        </w:rPr>
        <w:t>、</w:t>
      </w:r>
      <w:r>
        <w:rPr>
          <w:rFonts w:hint="eastAsia" w:ascii="仿宋" w:hAnsi="仿宋" w:eastAsia="仿宋" w:cs="仿宋"/>
          <w:iCs w:val="0"/>
          <w:sz w:val="21"/>
          <w:szCs w:val="21"/>
          <w:highlight w:val="none"/>
          <w:lang w:val="en-US" w:eastAsia="zh-CN"/>
        </w:rPr>
        <w:t>所有盘、碗、筷等餐具须清洗干净，且每餐前须做好消毒</w:t>
      </w:r>
      <w:r>
        <w:rPr>
          <w:rFonts w:hint="eastAsia" w:ascii="仿宋" w:hAnsi="仿宋" w:eastAsia="仿宋" w:cs="仿宋"/>
          <w:iCs w:val="0"/>
          <w:sz w:val="21"/>
          <w:szCs w:val="21"/>
          <w:highlight w:val="none"/>
        </w:rPr>
        <w:t>。</w:t>
      </w:r>
    </w:p>
    <w:p w14:paraId="5117FEF3">
      <w:pPr>
        <w:keepNext w:val="0"/>
        <w:keepLines w:val="0"/>
        <w:pageBreakBefore w:val="0"/>
        <w:kinsoku/>
        <w:wordWrap/>
        <w:overflowPunct/>
        <w:topLinePunct/>
        <w:autoSpaceDE/>
        <w:autoSpaceDN/>
        <w:bidi w:val="0"/>
        <w:adjustRightInd w:val="0"/>
        <w:snapToGrid w:val="0"/>
        <w:spacing w:beforeAutospacing="0" w:afterAutospacing="0" w:line="360" w:lineRule="auto"/>
        <w:ind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lang w:val="en-US" w:eastAsia="zh-CN"/>
        </w:rPr>
        <w:t>8、</w:t>
      </w:r>
      <w:r>
        <w:rPr>
          <w:rFonts w:hint="eastAsia" w:ascii="仿宋" w:hAnsi="仿宋" w:eastAsia="仿宋" w:cs="仿宋"/>
          <w:iCs w:val="0"/>
          <w:sz w:val="21"/>
          <w:szCs w:val="21"/>
          <w:highlight w:val="none"/>
        </w:rPr>
        <w:t>必须在指定地点先行将各种物料进行解包、清洁、表面擦拭等处理工作。</w:t>
      </w:r>
    </w:p>
    <w:p w14:paraId="3CFA3100">
      <w:pPr>
        <w:keepNext w:val="0"/>
        <w:keepLines w:val="0"/>
        <w:pageBreakBefore w:val="0"/>
        <w:kinsoku/>
        <w:wordWrap/>
        <w:overflowPunct/>
        <w:topLinePunct/>
        <w:autoSpaceDE/>
        <w:autoSpaceDN/>
        <w:bidi w:val="0"/>
        <w:adjustRightInd w:val="0"/>
        <w:snapToGrid w:val="0"/>
        <w:spacing w:beforeAutospacing="0" w:afterAutospacing="0" w:line="360" w:lineRule="auto"/>
        <w:ind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lang w:val="en-US" w:eastAsia="zh-CN"/>
        </w:rPr>
        <w:t>9</w:t>
      </w:r>
      <w:r>
        <w:rPr>
          <w:rFonts w:hint="eastAsia" w:ascii="仿宋" w:hAnsi="仿宋" w:eastAsia="仿宋" w:cs="仿宋"/>
          <w:iCs w:val="0"/>
          <w:sz w:val="21"/>
          <w:szCs w:val="21"/>
          <w:highlight w:val="none"/>
        </w:rPr>
        <w:t>、烹调前应认真检查设备是否已清洗干净，是否有上批剩余物料,若有必须要重新清洗，需消毒到位后方可投料烹调。烹饪结束后所有的原、辅料应及时清理回收，不允许乱放和随意丢弃。</w:t>
      </w:r>
    </w:p>
    <w:p w14:paraId="291C5185">
      <w:pPr>
        <w:keepNext w:val="0"/>
        <w:keepLines w:val="0"/>
        <w:pageBreakBefore w:val="0"/>
        <w:kinsoku/>
        <w:wordWrap/>
        <w:overflowPunct/>
        <w:topLinePunct/>
        <w:autoSpaceDE/>
        <w:autoSpaceDN/>
        <w:bidi w:val="0"/>
        <w:adjustRightInd w:val="0"/>
        <w:snapToGrid w:val="0"/>
        <w:spacing w:beforeAutospacing="0" w:afterAutospacing="0" w:line="360" w:lineRule="auto"/>
        <w:ind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lang w:val="en-US" w:eastAsia="zh-CN"/>
        </w:rPr>
        <w:t>10</w:t>
      </w:r>
      <w:r>
        <w:rPr>
          <w:rFonts w:hint="eastAsia" w:ascii="仿宋" w:hAnsi="仿宋" w:eastAsia="仿宋" w:cs="仿宋"/>
          <w:iCs w:val="0"/>
          <w:sz w:val="21"/>
          <w:szCs w:val="21"/>
          <w:highlight w:val="none"/>
        </w:rPr>
        <w:t>、按生产烹饪的先后次序和菜肴的特点，将各种原、辅料预处理、半成品处理和加工、包装材料和盛菜工具的清洗消毒、成品储存等工序分开设置，防止前后工序相互交叉污染。</w:t>
      </w:r>
    </w:p>
    <w:p w14:paraId="617FB037">
      <w:pPr>
        <w:keepNext w:val="0"/>
        <w:keepLines w:val="0"/>
        <w:pageBreakBefore w:val="0"/>
        <w:kinsoku/>
        <w:wordWrap/>
        <w:overflowPunct/>
        <w:topLinePunct/>
        <w:autoSpaceDE/>
        <w:autoSpaceDN/>
        <w:bidi w:val="0"/>
        <w:adjustRightInd w:val="0"/>
        <w:snapToGrid w:val="0"/>
        <w:spacing w:beforeAutospacing="0" w:afterAutospacing="0" w:line="360" w:lineRule="auto"/>
        <w:ind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lang w:val="en-US" w:eastAsia="zh-CN"/>
        </w:rPr>
        <w:t>11</w:t>
      </w:r>
      <w:r>
        <w:rPr>
          <w:rFonts w:hint="eastAsia" w:ascii="仿宋" w:hAnsi="仿宋" w:eastAsia="仿宋" w:cs="仿宋"/>
          <w:iCs w:val="0"/>
          <w:sz w:val="21"/>
          <w:szCs w:val="21"/>
          <w:highlight w:val="none"/>
        </w:rPr>
        <w:t>、用于生产操作的所有用具、工具、设备、容器、物品等需检验合格后方可使用，使用前后必须经过严格清洁、彻底消毒。</w:t>
      </w:r>
    </w:p>
    <w:p w14:paraId="587452D6">
      <w:pPr>
        <w:keepNext w:val="0"/>
        <w:keepLines w:val="0"/>
        <w:pageBreakBefore w:val="0"/>
        <w:kinsoku/>
        <w:wordWrap/>
        <w:overflowPunct/>
        <w:topLinePunct/>
        <w:autoSpaceDE/>
        <w:autoSpaceDN/>
        <w:bidi w:val="0"/>
        <w:adjustRightInd w:val="0"/>
        <w:snapToGrid w:val="0"/>
        <w:spacing w:beforeAutospacing="0" w:afterAutospacing="0" w:line="360" w:lineRule="auto"/>
        <w:ind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lang w:val="en-US" w:eastAsia="zh-CN"/>
        </w:rPr>
        <w:t>12</w:t>
      </w:r>
      <w:r>
        <w:rPr>
          <w:rFonts w:hint="eastAsia" w:ascii="仿宋" w:hAnsi="仿宋" w:eastAsia="仿宋" w:cs="仿宋"/>
          <w:iCs w:val="0"/>
          <w:sz w:val="21"/>
          <w:szCs w:val="21"/>
          <w:highlight w:val="none"/>
        </w:rPr>
        <w:t>、日常维修、检查设备时，不得污染食品及相关物料。严禁洗涤设备时发生水溢厨房事件，防止造成交叉污染。</w:t>
      </w:r>
    </w:p>
    <w:p w14:paraId="18582E37">
      <w:pPr>
        <w:keepNext w:val="0"/>
        <w:keepLines w:val="0"/>
        <w:pageBreakBefore w:val="0"/>
        <w:kinsoku/>
        <w:wordWrap/>
        <w:overflowPunct/>
        <w:topLinePunct/>
        <w:autoSpaceDE/>
        <w:autoSpaceDN/>
        <w:bidi w:val="0"/>
        <w:adjustRightInd w:val="0"/>
        <w:snapToGrid w:val="0"/>
        <w:spacing w:beforeAutospacing="0" w:afterAutospacing="0" w:line="360" w:lineRule="auto"/>
        <w:ind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rPr>
        <w:t>1</w:t>
      </w:r>
      <w:r>
        <w:rPr>
          <w:rFonts w:hint="eastAsia" w:ascii="仿宋" w:hAnsi="仿宋" w:eastAsia="仿宋" w:cs="仿宋"/>
          <w:iCs w:val="0"/>
          <w:sz w:val="21"/>
          <w:szCs w:val="21"/>
          <w:highlight w:val="none"/>
          <w:lang w:val="en-US" w:eastAsia="zh-CN"/>
        </w:rPr>
        <w:t>3</w:t>
      </w:r>
      <w:r>
        <w:rPr>
          <w:rFonts w:hint="eastAsia" w:ascii="仿宋" w:hAnsi="仿宋" w:eastAsia="仿宋" w:cs="仿宋"/>
          <w:iCs w:val="0"/>
          <w:sz w:val="21"/>
          <w:szCs w:val="21"/>
          <w:highlight w:val="none"/>
        </w:rPr>
        <w:t>、及时清理洗手池、器具洁具清洗池等设施，应保持内外洁净、无灰尘、垢斑和水迹。</w:t>
      </w:r>
    </w:p>
    <w:p w14:paraId="38812690">
      <w:pPr>
        <w:keepNext w:val="0"/>
        <w:keepLines w:val="0"/>
        <w:pageBreakBefore w:val="0"/>
        <w:kinsoku/>
        <w:wordWrap/>
        <w:overflowPunct/>
        <w:autoSpaceDE/>
        <w:autoSpaceDN/>
        <w:bidi w:val="0"/>
        <w:adjustRightInd w:val="0"/>
        <w:snapToGrid w:val="0"/>
        <w:spacing w:beforeAutospacing="0" w:afterAutospacing="0" w:line="360" w:lineRule="auto"/>
        <w:ind w:firstLine="422"/>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w:t>
      </w:r>
      <w:r>
        <w:rPr>
          <w:rFonts w:hint="eastAsia" w:ascii="仿宋" w:hAnsi="仿宋" w:eastAsia="仿宋" w:cs="仿宋"/>
          <w:b/>
          <w:sz w:val="21"/>
          <w:szCs w:val="21"/>
          <w:highlight w:val="none"/>
          <w:lang w:val="en-US" w:eastAsia="zh-CN"/>
        </w:rPr>
        <w:t>四</w:t>
      </w:r>
      <w:r>
        <w:rPr>
          <w:rFonts w:hint="eastAsia" w:ascii="仿宋" w:hAnsi="仿宋" w:eastAsia="仿宋" w:cs="仿宋"/>
          <w:b/>
          <w:sz w:val="21"/>
          <w:szCs w:val="21"/>
          <w:highlight w:val="none"/>
        </w:rPr>
        <w:t>）中标人承诺：</w:t>
      </w:r>
    </w:p>
    <w:p w14:paraId="3D1AA865">
      <w:pPr>
        <w:keepNext w:val="0"/>
        <w:keepLines w:val="0"/>
        <w:pageBreakBefore w:val="0"/>
        <w:kinsoku/>
        <w:wordWrap/>
        <w:overflowPunct/>
        <w:topLinePunct/>
        <w:autoSpaceDE/>
        <w:autoSpaceDN/>
        <w:bidi w:val="0"/>
        <w:adjustRightInd w:val="0"/>
        <w:snapToGrid w:val="0"/>
        <w:spacing w:beforeAutospacing="0" w:afterAutospacing="0" w:line="360" w:lineRule="auto"/>
        <w:ind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rPr>
        <w:t>1、中标人应接受采购人的监督，及时听取就餐人员的意见，改进服务工作。</w:t>
      </w:r>
    </w:p>
    <w:p w14:paraId="1047085E">
      <w:pPr>
        <w:keepNext w:val="0"/>
        <w:keepLines w:val="0"/>
        <w:pageBreakBefore w:val="0"/>
        <w:kinsoku/>
        <w:wordWrap/>
        <w:overflowPunct/>
        <w:topLinePunct/>
        <w:autoSpaceDE/>
        <w:autoSpaceDN/>
        <w:bidi w:val="0"/>
        <w:adjustRightInd w:val="0"/>
        <w:snapToGrid w:val="0"/>
        <w:spacing w:beforeAutospacing="0" w:afterAutospacing="0" w:line="360" w:lineRule="auto"/>
        <w:ind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rPr>
        <w:t>2、中标人应对聘用人员进行业务和安全知识系统培训，有资质要求的岗位，该岗位聘用人员应具备相应资质要求，并提供相关资质证明，其聘用人员在工作或上下班途中发生工伤、死亡等意外事故，由</w:t>
      </w:r>
      <w:r>
        <w:rPr>
          <w:rFonts w:hint="eastAsia" w:ascii="仿宋" w:hAnsi="仿宋" w:eastAsia="仿宋" w:cs="仿宋"/>
          <w:iCs w:val="0"/>
          <w:sz w:val="21"/>
          <w:szCs w:val="21"/>
          <w:highlight w:val="none"/>
          <w:lang w:val="en-US" w:eastAsia="zh-CN"/>
        </w:rPr>
        <w:t>中标</w:t>
      </w:r>
      <w:r>
        <w:rPr>
          <w:rFonts w:hint="eastAsia" w:ascii="仿宋" w:hAnsi="仿宋" w:eastAsia="仿宋" w:cs="仿宋"/>
          <w:iCs w:val="0"/>
          <w:sz w:val="21"/>
          <w:szCs w:val="21"/>
          <w:highlight w:val="none"/>
        </w:rPr>
        <w:t>单位负责处理并负担一切费用，与采购人无</w:t>
      </w:r>
      <w:r>
        <w:rPr>
          <w:rFonts w:hint="eastAsia" w:ascii="仿宋" w:hAnsi="仿宋" w:eastAsia="仿宋" w:cs="仿宋"/>
          <w:iCs w:val="0"/>
          <w:sz w:val="21"/>
          <w:szCs w:val="21"/>
          <w:highlight w:val="none"/>
          <w:lang w:val="en-US" w:eastAsia="zh-CN"/>
        </w:rPr>
        <w:t>关</w:t>
      </w:r>
      <w:r>
        <w:rPr>
          <w:rFonts w:hint="eastAsia" w:ascii="仿宋" w:hAnsi="仿宋" w:eastAsia="仿宋" w:cs="仿宋"/>
          <w:iCs w:val="0"/>
          <w:sz w:val="21"/>
          <w:szCs w:val="21"/>
          <w:highlight w:val="none"/>
        </w:rPr>
        <w:t>。</w:t>
      </w:r>
    </w:p>
    <w:p w14:paraId="02603486">
      <w:pPr>
        <w:keepNext w:val="0"/>
        <w:keepLines w:val="0"/>
        <w:pageBreakBefore w:val="0"/>
        <w:kinsoku/>
        <w:wordWrap/>
        <w:overflowPunct/>
        <w:topLinePunct/>
        <w:autoSpaceDE/>
        <w:autoSpaceDN/>
        <w:bidi w:val="0"/>
        <w:adjustRightInd w:val="0"/>
        <w:snapToGrid w:val="0"/>
        <w:spacing w:beforeAutospacing="0" w:afterAutospacing="0" w:line="360" w:lineRule="auto"/>
        <w:ind w:firstLineChars="200"/>
        <w:textAlignment w:val="auto"/>
        <w:rPr>
          <w:rFonts w:hint="eastAsia" w:ascii="仿宋" w:hAnsi="仿宋" w:eastAsia="仿宋" w:cs="仿宋"/>
          <w:iCs w:val="0"/>
          <w:sz w:val="21"/>
          <w:szCs w:val="21"/>
          <w:highlight w:val="none"/>
          <w:lang w:val="en-US" w:eastAsia="zh-CN"/>
        </w:rPr>
      </w:pPr>
      <w:r>
        <w:rPr>
          <w:rFonts w:hint="eastAsia" w:ascii="仿宋" w:hAnsi="仿宋" w:eastAsia="仿宋" w:cs="仿宋"/>
          <w:iCs w:val="0"/>
          <w:sz w:val="21"/>
          <w:szCs w:val="21"/>
          <w:highlight w:val="none"/>
        </w:rPr>
        <w:t>3、</w:t>
      </w:r>
      <w:r>
        <w:rPr>
          <w:rFonts w:hint="eastAsia" w:ascii="仿宋" w:hAnsi="仿宋" w:eastAsia="仿宋" w:cs="仿宋"/>
          <w:iCs w:val="0"/>
          <w:sz w:val="21"/>
          <w:szCs w:val="21"/>
          <w:highlight w:val="none"/>
          <w:lang w:val="en-US" w:eastAsia="zh-CN"/>
        </w:rPr>
        <w:t>中标单位</w:t>
      </w:r>
      <w:r>
        <w:rPr>
          <w:rFonts w:hint="eastAsia" w:ascii="仿宋" w:hAnsi="仿宋" w:eastAsia="仿宋" w:cs="仿宋"/>
          <w:iCs w:val="0"/>
          <w:sz w:val="21"/>
          <w:szCs w:val="21"/>
          <w:highlight w:val="none"/>
        </w:rPr>
        <w:t>其</w:t>
      </w:r>
      <w:r>
        <w:rPr>
          <w:rFonts w:hint="eastAsia" w:ascii="仿宋" w:hAnsi="仿宋" w:eastAsia="仿宋" w:cs="仿宋"/>
          <w:iCs w:val="0"/>
          <w:sz w:val="21"/>
          <w:szCs w:val="21"/>
          <w:highlight w:val="none"/>
          <w:lang w:val="en-US" w:eastAsia="zh-CN"/>
        </w:rPr>
        <w:t>所有工作</w:t>
      </w:r>
      <w:r>
        <w:rPr>
          <w:rFonts w:hint="eastAsia" w:ascii="仿宋" w:hAnsi="仿宋" w:eastAsia="仿宋" w:cs="仿宋"/>
          <w:iCs w:val="0"/>
          <w:sz w:val="21"/>
          <w:szCs w:val="21"/>
          <w:highlight w:val="none"/>
        </w:rPr>
        <w:t>人员</w:t>
      </w:r>
      <w:r>
        <w:rPr>
          <w:rFonts w:hint="eastAsia" w:ascii="仿宋" w:hAnsi="仿宋" w:eastAsia="仿宋" w:cs="仿宋"/>
          <w:iCs w:val="0"/>
          <w:sz w:val="21"/>
          <w:szCs w:val="21"/>
          <w:highlight w:val="none"/>
          <w:lang w:val="en-US" w:eastAsia="zh-CN"/>
        </w:rPr>
        <w:t>在采购、运输、操作过程中发生一切事故以及对外纠纷等，与采购人无关。</w:t>
      </w:r>
    </w:p>
    <w:p w14:paraId="11BFBFC2">
      <w:pPr>
        <w:keepNext w:val="0"/>
        <w:keepLines w:val="0"/>
        <w:pageBreakBefore w:val="0"/>
        <w:kinsoku/>
        <w:wordWrap/>
        <w:overflowPunct/>
        <w:topLinePunct/>
        <w:autoSpaceDE/>
        <w:autoSpaceDN/>
        <w:bidi w:val="0"/>
        <w:adjustRightInd w:val="0"/>
        <w:snapToGrid w:val="0"/>
        <w:spacing w:beforeAutospacing="0" w:afterAutospacing="0" w:line="360" w:lineRule="auto"/>
        <w:ind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lang w:val="en-US" w:eastAsia="zh-CN"/>
        </w:rPr>
        <w:t>4、</w:t>
      </w:r>
      <w:r>
        <w:rPr>
          <w:rFonts w:hint="eastAsia" w:ascii="仿宋" w:hAnsi="仿宋" w:eastAsia="仿宋" w:cs="仿宋"/>
          <w:iCs w:val="0"/>
          <w:sz w:val="21"/>
          <w:szCs w:val="21"/>
          <w:highlight w:val="none"/>
        </w:rPr>
        <w:t>中标人在服务期间，如出现食品安全问题、投诉较多等情况，采购人有权单方面解除合同，中标人须无偿退出场地。</w:t>
      </w:r>
    </w:p>
    <w:p w14:paraId="2D300D5B">
      <w:pPr>
        <w:keepNext w:val="0"/>
        <w:keepLines w:val="0"/>
        <w:pageBreakBefore w:val="0"/>
        <w:kinsoku/>
        <w:wordWrap/>
        <w:overflowPunct/>
        <w:topLinePunct/>
        <w:autoSpaceDE/>
        <w:autoSpaceDN/>
        <w:bidi w:val="0"/>
        <w:adjustRightInd w:val="0"/>
        <w:snapToGrid w:val="0"/>
        <w:spacing w:beforeAutospacing="0" w:afterAutospacing="0" w:line="360" w:lineRule="auto"/>
        <w:ind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lang w:val="en-US" w:eastAsia="zh-CN"/>
        </w:rPr>
        <w:t>5、</w:t>
      </w:r>
      <w:r>
        <w:rPr>
          <w:rFonts w:hint="eastAsia" w:ascii="仿宋" w:hAnsi="仿宋" w:eastAsia="仿宋" w:cs="仿宋"/>
          <w:iCs w:val="0"/>
          <w:sz w:val="21"/>
          <w:szCs w:val="21"/>
          <w:highlight w:val="none"/>
        </w:rPr>
        <w:t>中标人在</w:t>
      </w:r>
      <w:r>
        <w:rPr>
          <w:rFonts w:hint="eastAsia" w:ascii="仿宋" w:hAnsi="仿宋" w:eastAsia="仿宋" w:cs="仿宋"/>
          <w:iCs w:val="0"/>
          <w:sz w:val="21"/>
          <w:szCs w:val="21"/>
          <w:highlight w:val="none"/>
          <w:lang w:val="en-US" w:eastAsia="zh-CN"/>
        </w:rPr>
        <w:t>承包</w:t>
      </w:r>
      <w:r>
        <w:rPr>
          <w:rFonts w:hint="eastAsia" w:ascii="仿宋" w:hAnsi="仿宋" w:eastAsia="仿宋" w:cs="仿宋"/>
          <w:iCs w:val="0"/>
          <w:sz w:val="21"/>
          <w:szCs w:val="21"/>
          <w:highlight w:val="none"/>
        </w:rPr>
        <w:t>期间，</w:t>
      </w:r>
      <w:r>
        <w:rPr>
          <w:rFonts w:hint="eastAsia" w:ascii="仿宋" w:hAnsi="仿宋" w:eastAsia="仿宋" w:cs="仿宋"/>
          <w:iCs w:val="0"/>
          <w:sz w:val="21"/>
          <w:szCs w:val="21"/>
          <w:highlight w:val="none"/>
          <w:lang w:val="en-US" w:eastAsia="zh-CN"/>
        </w:rPr>
        <w:t>所发生的经济损失、安全及消防事故等均由中标人负责，与采购人无关</w:t>
      </w:r>
      <w:r>
        <w:rPr>
          <w:rFonts w:hint="eastAsia" w:ascii="仿宋" w:hAnsi="仿宋" w:eastAsia="仿宋" w:cs="仿宋"/>
          <w:iCs w:val="0"/>
          <w:sz w:val="21"/>
          <w:szCs w:val="21"/>
          <w:highlight w:val="none"/>
        </w:rPr>
        <w:t>。</w:t>
      </w:r>
    </w:p>
    <w:p w14:paraId="6C72C5C9">
      <w:pPr>
        <w:keepNext w:val="0"/>
        <w:keepLines w:val="0"/>
        <w:pageBreakBefore w:val="0"/>
        <w:kinsoku/>
        <w:wordWrap/>
        <w:overflowPunct/>
        <w:topLinePunct/>
        <w:autoSpaceDE/>
        <w:autoSpaceDN/>
        <w:bidi w:val="0"/>
        <w:adjustRightInd w:val="0"/>
        <w:snapToGrid w:val="0"/>
        <w:spacing w:beforeAutospacing="0" w:afterAutospacing="0" w:line="360" w:lineRule="auto"/>
        <w:ind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lang w:val="en-US" w:eastAsia="zh-CN"/>
        </w:rPr>
        <w:t>6</w:t>
      </w:r>
      <w:r>
        <w:rPr>
          <w:rFonts w:hint="eastAsia" w:ascii="仿宋" w:hAnsi="仿宋" w:eastAsia="仿宋" w:cs="仿宋"/>
          <w:iCs w:val="0"/>
          <w:sz w:val="21"/>
          <w:szCs w:val="21"/>
          <w:highlight w:val="none"/>
        </w:rPr>
        <w:t>、中标人不得以任何理由将食堂服务进行任何方式的转租、转包。</w:t>
      </w:r>
    </w:p>
    <w:p w14:paraId="7DB34228">
      <w:pPr>
        <w:keepNext w:val="0"/>
        <w:keepLines w:val="0"/>
        <w:pageBreakBefore w:val="0"/>
        <w:kinsoku/>
        <w:wordWrap/>
        <w:overflowPunct/>
        <w:autoSpaceDE/>
        <w:autoSpaceDN/>
        <w:bidi w:val="0"/>
        <w:adjustRightInd w:val="0"/>
        <w:snapToGrid w:val="0"/>
        <w:spacing w:beforeAutospacing="0" w:afterAutospacing="0" w:line="360" w:lineRule="auto"/>
        <w:ind w:firstLine="422"/>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w:t>
      </w:r>
      <w:r>
        <w:rPr>
          <w:rFonts w:hint="eastAsia" w:ascii="仿宋" w:hAnsi="仿宋" w:eastAsia="仿宋" w:cs="仿宋"/>
          <w:b/>
          <w:sz w:val="21"/>
          <w:szCs w:val="21"/>
          <w:highlight w:val="none"/>
          <w:lang w:val="en-US" w:eastAsia="zh-CN"/>
        </w:rPr>
        <w:t>五</w:t>
      </w:r>
      <w:r>
        <w:rPr>
          <w:rFonts w:hint="eastAsia" w:ascii="仿宋" w:hAnsi="仿宋" w:eastAsia="仿宋" w:cs="仿宋"/>
          <w:b/>
          <w:sz w:val="21"/>
          <w:szCs w:val="21"/>
          <w:highlight w:val="none"/>
        </w:rPr>
        <w:t>）由采购人承担的支出：</w:t>
      </w:r>
    </w:p>
    <w:p w14:paraId="041F2BC6">
      <w:pPr>
        <w:keepNext w:val="0"/>
        <w:keepLines w:val="0"/>
        <w:pageBreakBefore w:val="0"/>
        <w:kinsoku/>
        <w:wordWrap/>
        <w:overflowPunct/>
        <w:topLinePunct/>
        <w:autoSpaceDE/>
        <w:autoSpaceDN/>
        <w:bidi w:val="0"/>
        <w:adjustRightInd w:val="0"/>
        <w:snapToGrid w:val="0"/>
        <w:spacing w:beforeAutospacing="0" w:afterAutospacing="0" w:line="360" w:lineRule="auto"/>
        <w:ind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rPr>
        <w:t>1、餐厅场地及相关硬件设施、设备的租赁及购买费用。</w:t>
      </w:r>
    </w:p>
    <w:p w14:paraId="2CADA8A7">
      <w:pPr>
        <w:keepNext w:val="0"/>
        <w:keepLines w:val="0"/>
        <w:pageBreakBefore w:val="0"/>
        <w:kinsoku/>
        <w:wordWrap/>
        <w:overflowPunct/>
        <w:topLinePunct/>
        <w:autoSpaceDE/>
        <w:autoSpaceDN/>
        <w:bidi w:val="0"/>
        <w:adjustRightInd w:val="0"/>
        <w:snapToGrid w:val="0"/>
        <w:spacing w:beforeAutospacing="0" w:afterAutospacing="0" w:line="360" w:lineRule="auto"/>
        <w:ind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rPr>
        <w:t>2、水、电、煤气费用，但中标人需承担水、电、煤气的安全使用责任。</w:t>
      </w:r>
    </w:p>
    <w:p w14:paraId="18898A74">
      <w:pPr>
        <w:keepNext w:val="0"/>
        <w:keepLines w:val="0"/>
        <w:pageBreakBefore w:val="0"/>
        <w:kinsoku/>
        <w:wordWrap/>
        <w:overflowPunct/>
        <w:topLinePunct/>
        <w:autoSpaceDE/>
        <w:autoSpaceDN/>
        <w:bidi w:val="0"/>
        <w:adjustRightInd w:val="0"/>
        <w:snapToGrid w:val="0"/>
        <w:spacing w:beforeAutospacing="0" w:afterAutospacing="0" w:line="360" w:lineRule="auto"/>
        <w:ind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rPr>
        <w:t>3、正常耗损导致餐厅设施、设备损坏的维护维修费用</w:t>
      </w:r>
      <w:r>
        <w:rPr>
          <w:rFonts w:hint="eastAsia" w:ascii="仿宋" w:hAnsi="仿宋" w:eastAsia="仿宋" w:cs="仿宋"/>
          <w:sz w:val="21"/>
          <w:szCs w:val="21"/>
          <w:highlight w:val="none"/>
          <w:lang w:val="en-US" w:eastAsia="zh-CN"/>
        </w:rPr>
        <w:t>。</w:t>
      </w:r>
    </w:p>
    <w:p w14:paraId="5A37AE78">
      <w:pPr>
        <w:keepNext w:val="0"/>
        <w:keepLines w:val="0"/>
        <w:pageBreakBefore w:val="0"/>
        <w:kinsoku/>
        <w:wordWrap/>
        <w:overflowPunct/>
        <w:topLinePunct/>
        <w:autoSpaceDE/>
        <w:autoSpaceDN/>
        <w:bidi w:val="0"/>
        <w:adjustRightInd w:val="0"/>
        <w:snapToGrid w:val="0"/>
        <w:spacing w:beforeAutospacing="0" w:afterAutospacing="0" w:line="360" w:lineRule="auto"/>
        <w:ind w:firstLineChars="200"/>
        <w:textAlignment w:val="auto"/>
        <w:rPr>
          <w:rFonts w:hint="eastAsia" w:ascii="仿宋" w:hAnsi="仿宋" w:eastAsia="仿宋" w:cs="仿宋"/>
          <w:iCs w:val="0"/>
          <w:sz w:val="21"/>
          <w:szCs w:val="21"/>
          <w:highlight w:val="none"/>
          <w:lang w:eastAsia="zh-CN"/>
        </w:rPr>
      </w:pPr>
      <w:r>
        <w:rPr>
          <w:rFonts w:hint="eastAsia" w:ascii="仿宋" w:hAnsi="仿宋" w:eastAsia="仿宋" w:cs="仿宋"/>
          <w:iCs w:val="0"/>
          <w:sz w:val="21"/>
          <w:szCs w:val="21"/>
          <w:highlight w:val="none"/>
        </w:rPr>
        <w:t>4、餐厅易损餐具、厨具的购买与添补</w:t>
      </w:r>
      <w:r>
        <w:rPr>
          <w:rFonts w:hint="eastAsia" w:ascii="仿宋" w:hAnsi="仿宋" w:eastAsia="仿宋" w:cs="仿宋"/>
          <w:sz w:val="21"/>
          <w:szCs w:val="21"/>
          <w:highlight w:val="none"/>
          <w:lang w:val="en-US" w:eastAsia="zh-CN"/>
        </w:rPr>
        <w:t>。</w:t>
      </w:r>
    </w:p>
    <w:p w14:paraId="1A580B0A">
      <w:pPr>
        <w:keepNext w:val="0"/>
        <w:keepLines w:val="0"/>
        <w:pageBreakBefore w:val="0"/>
        <w:kinsoku/>
        <w:wordWrap/>
        <w:overflowPunct/>
        <w:topLinePunct/>
        <w:autoSpaceDE/>
        <w:autoSpaceDN/>
        <w:bidi w:val="0"/>
        <w:adjustRightInd w:val="0"/>
        <w:snapToGrid w:val="0"/>
        <w:spacing w:beforeAutospacing="0" w:afterAutospacing="0" w:line="360" w:lineRule="auto"/>
        <w:ind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rPr>
        <w:t>5</w:t>
      </w:r>
      <w:r>
        <w:rPr>
          <w:rFonts w:hint="eastAsia" w:ascii="仿宋" w:hAnsi="仿宋" w:eastAsia="仿宋" w:cs="仿宋"/>
          <w:iCs w:val="0"/>
          <w:sz w:val="21"/>
          <w:szCs w:val="21"/>
          <w:highlight w:val="none"/>
          <w:lang w:eastAsia="zh-CN"/>
        </w:rPr>
        <w:t>、</w:t>
      </w:r>
      <w:r>
        <w:rPr>
          <w:rFonts w:hint="eastAsia" w:ascii="仿宋" w:hAnsi="仿宋" w:eastAsia="仿宋" w:cs="仿宋"/>
          <w:iCs w:val="0"/>
          <w:sz w:val="21"/>
          <w:szCs w:val="21"/>
          <w:highlight w:val="none"/>
        </w:rPr>
        <w:t>烟道清洗费用、餐厨垃圾清理费</w:t>
      </w:r>
      <w:r>
        <w:rPr>
          <w:rFonts w:hint="eastAsia" w:ascii="仿宋" w:hAnsi="仿宋" w:eastAsia="仿宋" w:cs="仿宋"/>
          <w:iCs w:val="0"/>
          <w:sz w:val="21"/>
          <w:szCs w:val="21"/>
          <w:highlight w:val="none"/>
          <w:lang w:eastAsia="zh-CN"/>
        </w:rPr>
        <w:t>、</w:t>
      </w:r>
      <w:r>
        <w:rPr>
          <w:rFonts w:hint="eastAsia" w:ascii="仿宋" w:hAnsi="仿宋" w:eastAsia="仿宋" w:cs="仿宋"/>
          <w:iCs w:val="0"/>
          <w:sz w:val="21"/>
          <w:szCs w:val="21"/>
          <w:highlight w:val="none"/>
          <w:lang w:val="en-US" w:eastAsia="zh-CN"/>
        </w:rPr>
        <w:t>隔油池清理费</w:t>
      </w:r>
      <w:r>
        <w:rPr>
          <w:rFonts w:hint="eastAsia" w:ascii="仿宋" w:hAnsi="仿宋" w:eastAsia="仿宋" w:cs="仿宋"/>
          <w:iCs w:val="0"/>
          <w:sz w:val="21"/>
          <w:szCs w:val="21"/>
          <w:highlight w:val="none"/>
        </w:rPr>
        <w:t>。</w:t>
      </w:r>
    </w:p>
    <w:p w14:paraId="6A83E5A6">
      <w:pPr>
        <w:keepNext w:val="0"/>
        <w:keepLines w:val="0"/>
        <w:pageBreakBefore w:val="0"/>
        <w:kinsoku/>
        <w:wordWrap/>
        <w:overflowPunct/>
        <w:topLinePunct/>
        <w:autoSpaceDE/>
        <w:autoSpaceDN/>
        <w:bidi w:val="0"/>
        <w:adjustRightInd w:val="0"/>
        <w:snapToGrid w:val="0"/>
        <w:spacing w:beforeAutospacing="0" w:afterAutospacing="0" w:line="360" w:lineRule="auto"/>
        <w:ind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rPr>
        <w:t>6、餐厅使用的面纸费用。</w:t>
      </w:r>
    </w:p>
    <w:p w14:paraId="49451C12">
      <w:pPr>
        <w:keepNext w:val="0"/>
        <w:keepLines w:val="0"/>
        <w:pageBreakBefore w:val="0"/>
        <w:kinsoku/>
        <w:wordWrap/>
        <w:overflowPunct/>
        <w:topLinePunct/>
        <w:autoSpaceDE/>
        <w:autoSpaceDN/>
        <w:bidi w:val="0"/>
        <w:adjustRightInd w:val="0"/>
        <w:snapToGrid w:val="0"/>
        <w:spacing w:beforeAutospacing="0" w:afterAutospacing="0" w:line="360" w:lineRule="auto"/>
        <w:ind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rPr>
        <w:t>以上费用均由采购人支付。</w:t>
      </w:r>
    </w:p>
    <w:p w14:paraId="1789B0AC">
      <w:pPr>
        <w:keepNext w:val="0"/>
        <w:keepLines w:val="0"/>
        <w:pageBreakBefore w:val="0"/>
        <w:kinsoku/>
        <w:wordWrap/>
        <w:overflowPunct/>
        <w:autoSpaceDE/>
        <w:autoSpaceDN/>
        <w:bidi w:val="0"/>
        <w:adjustRightInd w:val="0"/>
        <w:snapToGrid w:val="0"/>
        <w:spacing w:beforeAutospacing="0" w:afterAutospacing="0" w:line="360" w:lineRule="auto"/>
        <w:ind w:firstLine="422"/>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lang w:eastAsia="zh-CN"/>
        </w:rPr>
        <w:t>（</w:t>
      </w:r>
      <w:r>
        <w:rPr>
          <w:rFonts w:hint="eastAsia" w:ascii="仿宋" w:hAnsi="仿宋" w:eastAsia="仿宋" w:cs="仿宋"/>
          <w:b/>
          <w:sz w:val="21"/>
          <w:szCs w:val="21"/>
          <w:highlight w:val="none"/>
          <w:lang w:val="en-US" w:eastAsia="zh-CN"/>
        </w:rPr>
        <w:t>六</w:t>
      </w:r>
      <w:r>
        <w:rPr>
          <w:rFonts w:hint="eastAsia" w:ascii="仿宋" w:hAnsi="仿宋" w:eastAsia="仿宋" w:cs="仿宋"/>
          <w:b/>
          <w:sz w:val="21"/>
          <w:szCs w:val="21"/>
          <w:highlight w:val="none"/>
          <w:lang w:eastAsia="zh-CN"/>
        </w:rPr>
        <w:t>）</w:t>
      </w:r>
      <w:r>
        <w:rPr>
          <w:rFonts w:hint="eastAsia" w:ascii="仿宋" w:hAnsi="仿宋" w:eastAsia="仿宋" w:cs="仿宋"/>
          <w:b/>
          <w:sz w:val="21"/>
          <w:szCs w:val="21"/>
          <w:highlight w:val="none"/>
        </w:rPr>
        <w:t>能耗费用及节能与设施设备管理维护</w:t>
      </w:r>
    </w:p>
    <w:p w14:paraId="0684D82B">
      <w:pPr>
        <w:keepNext w:val="0"/>
        <w:keepLines w:val="0"/>
        <w:pageBreakBefore w:val="0"/>
        <w:kinsoku/>
        <w:wordWrap/>
        <w:overflowPunct/>
        <w:topLinePunct/>
        <w:autoSpaceDE/>
        <w:autoSpaceDN/>
        <w:bidi w:val="0"/>
        <w:adjustRightInd w:val="0"/>
        <w:snapToGrid w:val="0"/>
        <w:spacing w:beforeAutospacing="0" w:afterAutospacing="0" w:line="360" w:lineRule="auto"/>
        <w:ind w:firstLineChars="200"/>
        <w:textAlignment w:val="auto"/>
        <w:rPr>
          <w:rFonts w:hint="eastAsia" w:ascii="仿宋" w:hAnsi="仿宋" w:eastAsia="仿宋" w:cs="仿宋"/>
          <w:iCs w:val="0"/>
          <w:sz w:val="21"/>
          <w:szCs w:val="21"/>
          <w:highlight w:val="none"/>
          <w:lang w:val="en-US" w:eastAsia="zh-CN"/>
        </w:rPr>
      </w:pPr>
      <w:r>
        <w:rPr>
          <w:rFonts w:hint="eastAsia" w:ascii="仿宋" w:hAnsi="仿宋" w:eastAsia="仿宋" w:cs="仿宋"/>
          <w:iCs w:val="0"/>
          <w:sz w:val="21"/>
          <w:szCs w:val="21"/>
          <w:highlight w:val="none"/>
          <w:lang w:val="en-US" w:eastAsia="zh-CN"/>
        </w:rPr>
        <w:t>1、采购人提供食堂场地、基础设施、厨房设备等。进场前采购人将食堂物品进行清点登记造册，在交接清单上确认签字后交中标人使用，合同期满后中标人应按交接清单上核定的物品交还采购人，保证设备及数量完好。在合同期间若需更换或添加厨房设备的由中标人向采购人提出申请确定，合同期满后一并交还采购人。</w:t>
      </w:r>
    </w:p>
    <w:p w14:paraId="274F6F53">
      <w:pPr>
        <w:keepNext w:val="0"/>
        <w:keepLines w:val="0"/>
        <w:pageBreakBefore w:val="0"/>
        <w:kinsoku/>
        <w:wordWrap/>
        <w:overflowPunct/>
        <w:topLinePunct/>
        <w:autoSpaceDE/>
        <w:autoSpaceDN/>
        <w:bidi w:val="0"/>
        <w:adjustRightInd w:val="0"/>
        <w:snapToGrid w:val="0"/>
        <w:spacing w:beforeAutospacing="0" w:afterAutospacing="0" w:line="360" w:lineRule="auto"/>
        <w:ind w:firstLineChars="200"/>
        <w:textAlignment w:val="auto"/>
        <w:rPr>
          <w:rFonts w:hint="eastAsia" w:ascii="仿宋" w:hAnsi="仿宋" w:eastAsia="仿宋" w:cs="仿宋"/>
          <w:iCs w:val="0"/>
          <w:sz w:val="21"/>
          <w:szCs w:val="21"/>
          <w:highlight w:val="none"/>
          <w:lang w:val="en-US" w:eastAsia="zh-CN"/>
        </w:rPr>
      </w:pPr>
      <w:r>
        <w:rPr>
          <w:rFonts w:hint="eastAsia" w:ascii="仿宋" w:hAnsi="仿宋" w:eastAsia="仿宋" w:cs="仿宋"/>
          <w:iCs w:val="0"/>
          <w:sz w:val="21"/>
          <w:szCs w:val="21"/>
          <w:highlight w:val="none"/>
          <w:lang w:val="en-US" w:eastAsia="zh-CN"/>
        </w:rPr>
        <w:t>2、中标人工作人员须妥善使用并保管采购人所提供场地内的各类设施设备，并认真做好防火、防盗及操作安全工作。若出现安全事故，由中标人承担一切经济损失和法律责任。</w:t>
      </w:r>
    </w:p>
    <w:p w14:paraId="42D1E85F">
      <w:pPr>
        <w:keepNext w:val="0"/>
        <w:keepLines w:val="0"/>
        <w:pageBreakBefore w:val="0"/>
        <w:kinsoku/>
        <w:wordWrap/>
        <w:overflowPunct/>
        <w:topLinePunct/>
        <w:autoSpaceDE/>
        <w:autoSpaceDN/>
        <w:bidi w:val="0"/>
        <w:adjustRightInd w:val="0"/>
        <w:snapToGrid w:val="0"/>
        <w:spacing w:beforeAutospacing="0" w:afterAutospacing="0" w:line="360" w:lineRule="auto"/>
        <w:ind w:firstLineChars="200"/>
        <w:textAlignment w:val="auto"/>
        <w:rPr>
          <w:rFonts w:hint="eastAsia" w:ascii="仿宋" w:hAnsi="仿宋" w:eastAsia="仿宋" w:cs="仿宋"/>
          <w:iCs w:val="0"/>
          <w:sz w:val="21"/>
          <w:szCs w:val="21"/>
          <w:highlight w:val="none"/>
          <w:lang w:val="en-US" w:eastAsia="zh-CN"/>
        </w:rPr>
      </w:pPr>
      <w:r>
        <w:rPr>
          <w:rFonts w:hint="eastAsia" w:ascii="仿宋" w:hAnsi="仿宋" w:eastAsia="仿宋" w:cs="仿宋"/>
          <w:iCs w:val="0"/>
          <w:sz w:val="21"/>
          <w:szCs w:val="21"/>
          <w:highlight w:val="none"/>
          <w:lang w:val="en-US" w:eastAsia="zh-CN"/>
        </w:rPr>
        <w:t>3、采购人提供餐具，并及时进行增补，若场地内的水电、网络等基础设施出现问题，采购人支持中标人做好修理保障工作。</w:t>
      </w:r>
    </w:p>
    <w:p w14:paraId="7547DD1F">
      <w:pPr>
        <w:keepNext w:val="0"/>
        <w:keepLines w:val="0"/>
        <w:pageBreakBefore w:val="0"/>
        <w:kinsoku/>
        <w:wordWrap/>
        <w:overflowPunct/>
        <w:topLinePunct/>
        <w:autoSpaceDE/>
        <w:autoSpaceDN/>
        <w:bidi w:val="0"/>
        <w:adjustRightInd w:val="0"/>
        <w:snapToGrid w:val="0"/>
        <w:spacing w:beforeAutospacing="0" w:afterAutospacing="0" w:line="360" w:lineRule="auto"/>
        <w:ind w:firstLineChars="200"/>
        <w:textAlignment w:val="auto"/>
        <w:rPr>
          <w:rFonts w:hint="eastAsia" w:ascii="仿宋" w:hAnsi="仿宋" w:eastAsia="仿宋" w:cs="仿宋"/>
          <w:iCs w:val="0"/>
          <w:sz w:val="21"/>
          <w:szCs w:val="21"/>
          <w:highlight w:val="none"/>
          <w:lang w:val="en-US" w:eastAsia="zh-CN"/>
        </w:rPr>
      </w:pPr>
      <w:r>
        <w:rPr>
          <w:rFonts w:hint="eastAsia" w:ascii="仿宋" w:hAnsi="仿宋" w:eastAsia="仿宋" w:cs="仿宋"/>
          <w:iCs w:val="0"/>
          <w:sz w:val="21"/>
          <w:szCs w:val="21"/>
          <w:highlight w:val="none"/>
          <w:lang w:val="en-US" w:eastAsia="zh-CN"/>
        </w:rPr>
        <w:t>4、食堂零星日杂用品、低值易耗品，服务过程中需添置的厨具、餐具等物品，由中标人向采购人提出书面申请，经采购人审核同意后，再由采购人采购，纳入食堂资产登记，所有产权归采购人所有。</w:t>
      </w:r>
    </w:p>
    <w:p w14:paraId="7C3BF1F5">
      <w:pPr>
        <w:keepNext w:val="0"/>
        <w:keepLines w:val="0"/>
        <w:pageBreakBefore w:val="0"/>
        <w:kinsoku/>
        <w:wordWrap/>
        <w:overflowPunct/>
        <w:topLinePunct/>
        <w:autoSpaceDE/>
        <w:autoSpaceDN/>
        <w:bidi w:val="0"/>
        <w:adjustRightInd w:val="0"/>
        <w:snapToGrid w:val="0"/>
        <w:spacing w:beforeAutospacing="0" w:afterAutospacing="0" w:line="360" w:lineRule="auto"/>
        <w:ind w:firstLineChars="200"/>
        <w:textAlignment w:val="auto"/>
        <w:rPr>
          <w:rFonts w:hint="eastAsia" w:ascii="仿宋" w:hAnsi="仿宋" w:eastAsia="仿宋" w:cs="仿宋"/>
          <w:iCs w:val="0"/>
          <w:sz w:val="21"/>
          <w:szCs w:val="21"/>
          <w:highlight w:val="none"/>
          <w:lang w:val="en-US" w:eastAsia="zh-CN"/>
        </w:rPr>
      </w:pPr>
      <w:r>
        <w:rPr>
          <w:rFonts w:hint="eastAsia" w:ascii="仿宋" w:hAnsi="仿宋" w:eastAsia="仿宋" w:cs="仿宋"/>
          <w:iCs w:val="0"/>
          <w:sz w:val="21"/>
          <w:szCs w:val="21"/>
          <w:highlight w:val="none"/>
          <w:lang w:val="en-US" w:eastAsia="zh-CN"/>
        </w:rPr>
        <w:t>5、中标人应爱护采购人提供的场所、设施、设备，合理使用，在合同解除或终止时，完好交还采购人；造成损坏的照价赔偿。</w:t>
      </w:r>
    </w:p>
    <w:p w14:paraId="2C64F999">
      <w:pPr>
        <w:keepNext w:val="0"/>
        <w:keepLines w:val="0"/>
        <w:pageBreakBefore w:val="0"/>
        <w:kinsoku/>
        <w:wordWrap/>
        <w:overflowPunct/>
        <w:topLinePunct/>
        <w:autoSpaceDE/>
        <w:autoSpaceDN/>
        <w:bidi w:val="0"/>
        <w:adjustRightInd w:val="0"/>
        <w:snapToGrid w:val="0"/>
        <w:spacing w:beforeAutospacing="0" w:afterAutospacing="0" w:line="360" w:lineRule="auto"/>
        <w:ind w:firstLineChars="200"/>
        <w:textAlignment w:val="auto"/>
        <w:rPr>
          <w:rFonts w:hint="eastAsia" w:ascii="仿宋" w:hAnsi="仿宋" w:eastAsia="仿宋" w:cs="仿宋"/>
          <w:iCs w:val="0"/>
          <w:sz w:val="21"/>
          <w:szCs w:val="21"/>
          <w:highlight w:val="none"/>
          <w:lang w:val="en-US" w:eastAsia="zh-CN"/>
        </w:rPr>
      </w:pPr>
      <w:r>
        <w:rPr>
          <w:rFonts w:hint="eastAsia" w:ascii="仿宋" w:hAnsi="仿宋" w:eastAsia="仿宋" w:cs="仿宋"/>
          <w:iCs w:val="0"/>
          <w:sz w:val="21"/>
          <w:szCs w:val="21"/>
          <w:highlight w:val="none"/>
          <w:lang w:val="en-US" w:eastAsia="zh-CN"/>
        </w:rPr>
        <w:t>6、中标人管理期间未经采购人同意，不得改变场所的基础设施。</w:t>
      </w:r>
    </w:p>
    <w:p w14:paraId="45CE912C">
      <w:pPr>
        <w:keepNext w:val="0"/>
        <w:keepLines w:val="0"/>
        <w:pageBreakBefore w:val="0"/>
        <w:kinsoku/>
        <w:wordWrap/>
        <w:overflowPunct/>
        <w:autoSpaceDE/>
        <w:autoSpaceDN/>
        <w:bidi w:val="0"/>
        <w:adjustRightInd w:val="0"/>
        <w:snapToGrid w:val="0"/>
        <w:spacing w:beforeAutospacing="0" w:afterAutospacing="0" w:line="360" w:lineRule="auto"/>
        <w:ind w:firstLine="422"/>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w:t>
      </w:r>
      <w:r>
        <w:rPr>
          <w:rFonts w:hint="eastAsia" w:ascii="仿宋" w:hAnsi="仿宋" w:eastAsia="仿宋" w:cs="仿宋"/>
          <w:b/>
          <w:sz w:val="21"/>
          <w:szCs w:val="21"/>
          <w:highlight w:val="none"/>
          <w:lang w:val="en-US" w:eastAsia="zh-CN"/>
        </w:rPr>
        <w:t>七</w:t>
      </w:r>
      <w:r>
        <w:rPr>
          <w:rFonts w:hint="eastAsia" w:ascii="仿宋" w:hAnsi="仿宋" w:eastAsia="仿宋" w:cs="仿宋"/>
          <w:b/>
          <w:sz w:val="21"/>
          <w:szCs w:val="21"/>
          <w:highlight w:val="none"/>
        </w:rPr>
        <w:t>）人员配置要求：</w:t>
      </w:r>
    </w:p>
    <w:tbl>
      <w:tblPr>
        <w:tblStyle w:val="49"/>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686"/>
        <w:gridCol w:w="2994"/>
        <w:gridCol w:w="4592"/>
      </w:tblGrid>
      <w:tr w14:paraId="4FB4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2" w:type="dxa"/>
            <w:noWrap w:val="0"/>
            <w:vAlign w:val="center"/>
          </w:tcPr>
          <w:p w14:paraId="5E2E3FD6">
            <w:pPr>
              <w:keepNext w:val="0"/>
              <w:keepLines w:val="0"/>
              <w:pageBreakBefore w:val="0"/>
              <w:kinsoku/>
              <w:wordWrap/>
              <w:overflowPunct/>
              <w:autoSpaceDE/>
              <w:autoSpaceDN/>
              <w:bidi w:val="0"/>
              <w:adjustRightInd w:val="0"/>
              <w:snapToGrid w:val="0"/>
              <w:spacing w:beforeAutospacing="0" w:afterAutospacing="0" w:line="360" w:lineRule="auto"/>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岗位</w:t>
            </w:r>
          </w:p>
        </w:tc>
        <w:tc>
          <w:tcPr>
            <w:tcW w:w="686" w:type="dxa"/>
            <w:noWrap w:val="0"/>
            <w:vAlign w:val="center"/>
          </w:tcPr>
          <w:p w14:paraId="643FC94B">
            <w:pPr>
              <w:keepNext w:val="0"/>
              <w:keepLines w:val="0"/>
              <w:pageBreakBefore w:val="0"/>
              <w:kinsoku/>
              <w:wordWrap/>
              <w:overflowPunct/>
              <w:autoSpaceDE/>
              <w:autoSpaceDN/>
              <w:bidi w:val="0"/>
              <w:adjustRightInd w:val="0"/>
              <w:snapToGrid w:val="0"/>
              <w:spacing w:beforeAutospacing="0" w:afterAutospacing="0" w:line="360" w:lineRule="auto"/>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人数</w:t>
            </w:r>
          </w:p>
        </w:tc>
        <w:tc>
          <w:tcPr>
            <w:tcW w:w="2994" w:type="dxa"/>
            <w:noWrap w:val="0"/>
            <w:vAlign w:val="center"/>
          </w:tcPr>
          <w:p w14:paraId="2ABD5201">
            <w:pPr>
              <w:keepNext w:val="0"/>
              <w:keepLines w:val="0"/>
              <w:pageBreakBefore w:val="0"/>
              <w:kinsoku/>
              <w:wordWrap/>
              <w:overflowPunct/>
              <w:autoSpaceDE/>
              <w:autoSpaceDN/>
              <w:bidi w:val="0"/>
              <w:adjustRightInd w:val="0"/>
              <w:snapToGrid w:val="0"/>
              <w:spacing w:beforeAutospacing="0" w:afterAutospacing="0" w:line="360" w:lineRule="auto"/>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岗位职责</w:t>
            </w:r>
          </w:p>
        </w:tc>
        <w:tc>
          <w:tcPr>
            <w:tcW w:w="4592" w:type="dxa"/>
            <w:noWrap w:val="0"/>
            <w:vAlign w:val="center"/>
          </w:tcPr>
          <w:p w14:paraId="64D64878">
            <w:pPr>
              <w:keepNext w:val="0"/>
              <w:keepLines w:val="0"/>
              <w:pageBreakBefore w:val="0"/>
              <w:kinsoku/>
              <w:wordWrap/>
              <w:overflowPunct/>
              <w:autoSpaceDE/>
              <w:autoSpaceDN/>
              <w:bidi w:val="0"/>
              <w:adjustRightInd w:val="0"/>
              <w:snapToGrid w:val="0"/>
              <w:spacing w:beforeAutospacing="0" w:afterAutospacing="0" w:line="360" w:lineRule="auto"/>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人员要求</w:t>
            </w:r>
          </w:p>
        </w:tc>
      </w:tr>
      <w:tr w14:paraId="2D45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062" w:type="dxa"/>
            <w:noWrap w:val="0"/>
            <w:vAlign w:val="center"/>
          </w:tcPr>
          <w:p w14:paraId="281E2C3D">
            <w:pPr>
              <w:keepNext w:val="0"/>
              <w:keepLines w:val="0"/>
              <w:pageBreakBefore w:val="0"/>
              <w:kinsoku/>
              <w:wordWrap/>
              <w:overflowPunct/>
              <w:autoSpaceDE/>
              <w:autoSpaceDN/>
              <w:bidi w:val="0"/>
              <w:adjustRightInd w:val="0"/>
              <w:snapToGrid w:val="0"/>
              <w:spacing w:beforeAutospacing="0" w:afterAutospacing="0" w:line="36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厨师</w:t>
            </w:r>
          </w:p>
        </w:tc>
        <w:tc>
          <w:tcPr>
            <w:tcW w:w="686" w:type="dxa"/>
            <w:noWrap w:val="0"/>
            <w:vAlign w:val="center"/>
          </w:tcPr>
          <w:p w14:paraId="1F1B3552">
            <w:pPr>
              <w:keepNext w:val="0"/>
              <w:keepLines w:val="0"/>
              <w:pageBreakBefore w:val="0"/>
              <w:kinsoku/>
              <w:wordWrap/>
              <w:overflowPunct/>
              <w:autoSpaceDE/>
              <w:autoSpaceDN/>
              <w:bidi w:val="0"/>
              <w:adjustRightInd w:val="0"/>
              <w:snapToGrid w:val="0"/>
              <w:spacing w:beforeAutospacing="0" w:afterAutospacing="0" w:line="360" w:lineRule="auto"/>
              <w:jc w:val="center"/>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2</w:t>
            </w:r>
          </w:p>
        </w:tc>
        <w:tc>
          <w:tcPr>
            <w:tcW w:w="2994" w:type="dxa"/>
            <w:noWrap w:val="0"/>
            <w:vAlign w:val="center"/>
          </w:tcPr>
          <w:p w14:paraId="5505D5F9">
            <w:pPr>
              <w:keepNext w:val="0"/>
              <w:keepLines w:val="0"/>
              <w:pageBreakBefore w:val="0"/>
              <w:kinsoku/>
              <w:wordWrap/>
              <w:overflowPunct/>
              <w:autoSpaceDE/>
              <w:autoSpaceDN/>
              <w:bidi w:val="0"/>
              <w:adjustRightInd w:val="0"/>
              <w:snapToGrid w:val="0"/>
              <w:spacing w:beforeAutospacing="0" w:afterAutospacing="0" w:line="360" w:lineRule="auto"/>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负责项目整体运作和协调以及各种菜品的烹饪制作，菜品研发等工作</w:t>
            </w:r>
          </w:p>
        </w:tc>
        <w:tc>
          <w:tcPr>
            <w:tcW w:w="4592" w:type="dxa"/>
            <w:noWrap w:val="0"/>
            <w:vAlign w:val="center"/>
          </w:tcPr>
          <w:p w14:paraId="10DE085B">
            <w:pPr>
              <w:keepNext w:val="0"/>
              <w:keepLines w:val="0"/>
              <w:pageBreakBefore w:val="0"/>
              <w:kinsoku/>
              <w:wordWrap/>
              <w:overflowPunct/>
              <w:autoSpaceDE/>
              <w:autoSpaceDN/>
              <w:bidi w:val="0"/>
              <w:adjustRightInd w:val="0"/>
              <w:snapToGrid w:val="0"/>
              <w:spacing w:beforeAutospacing="0" w:afterAutospacing="0" w:line="360" w:lineRule="auto"/>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年龄50周岁以下，持厨师资格证书，从事烹饪工作</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lang w:eastAsia="zh-CN"/>
              </w:rPr>
              <w:t>年</w:t>
            </w:r>
            <w:r>
              <w:rPr>
                <w:rFonts w:hint="eastAsia" w:ascii="仿宋" w:hAnsi="仿宋" w:eastAsia="仿宋" w:cs="仿宋"/>
                <w:sz w:val="21"/>
                <w:szCs w:val="21"/>
                <w:highlight w:val="none"/>
              </w:rPr>
              <w:t>以上,精通浙江菜系,并能重点掌握其他各菜系的烹饪知识及操作过程,熟悉厨房各项设备的性能、使用及保养方法，严格执行食品卫生法，懂得成本核算、食品原料及食品营养知识。</w:t>
            </w:r>
          </w:p>
        </w:tc>
      </w:tr>
      <w:tr w14:paraId="6D37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62" w:type="dxa"/>
            <w:noWrap w:val="0"/>
            <w:vAlign w:val="center"/>
          </w:tcPr>
          <w:p w14:paraId="4BD8178D">
            <w:pPr>
              <w:keepNext w:val="0"/>
              <w:keepLines w:val="0"/>
              <w:pageBreakBefore w:val="0"/>
              <w:kinsoku/>
              <w:wordWrap/>
              <w:overflowPunct/>
              <w:autoSpaceDE/>
              <w:autoSpaceDN/>
              <w:bidi w:val="0"/>
              <w:adjustRightInd w:val="0"/>
              <w:snapToGrid w:val="0"/>
              <w:spacing w:beforeAutospacing="0" w:afterAutospacing="0" w:line="360" w:lineRule="auto"/>
              <w:jc w:val="center"/>
              <w:textAlignment w:val="auto"/>
              <w:rPr>
                <w:rFonts w:hint="eastAsia" w:ascii="仿宋" w:hAnsi="仿宋" w:eastAsia="仿宋" w:cs="仿宋"/>
                <w:sz w:val="21"/>
                <w:szCs w:val="21"/>
                <w:highlight w:val="none"/>
              </w:rPr>
            </w:pPr>
            <w:r>
              <w:rPr>
                <w:rFonts w:hint="eastAsia" w:ascii="仿宋" w:hAnsi="仿宋" w:eastAsia="仿宋" w:cs="仿宋"/>
                <w:bCs/>
                <w:kern w:val="21"/>
                <w:sz w:val="21"/>
                <w:szCs w:val="21"/>
                <w:highlight w:val="none"/>
                <w:lang w:val="en-US" w:eastAsia="zh-CN"/>
              </w:rPr>
              <w:t>协助、</w:t>
            </w:r>
            <w:r>
              <w:rPr>
                <w:rFonts w:hint="eastAsia" w:ascii="仿宋" w:hAnsi="仿宋" w:eastAsia="仿宋" w:cs="仿宋"/>
                <w:bCs/>
                <w:kern w:val="21"/>
                <w:sz w:val="21"/>
                <w:szCs w:val="21"/>
                <w:highlight w:val="none"/>
              </w:rPr>
              <w:t>洗杂</w:t>
            </w:r>
            <w:r>
              <w:rPr>
                <w:rFonts w:hint="eastAsia" w:ascii="仿宋" w:hAnsi="仿宋" w:eastAsia="仿宋" w:cs="仿宋"/>
                <w:bCs/>
                <w:kern w:val="21"/>
                <w:sz w:val="21"/>
                <w:szCs w:val="21"/>
                <w:highlight w:val="none"/>
                <w:lang w:val="en-US" w:eastAsia="zh-CN"/>
              </w:rPr>
              <w:t>人员</w:t>
            </w:r>
          </w:p>
        </w:tc>
        <w:tc>
          <w:tcPr>
            <w:tcW w:w="686" w:type="dxa"/>
            <w:noWrap w:val="0"/>
            <w:vAlign w:val="center"/>
          </w:tcPr>
          <w:p w14:paraId="6ED5F77F">
            <w:pPr>
              <w:keepNext w:val="0"/>
              <w:keepLines w:val="0"/>
              <w:pageBreakBefore w:val="0"/>
              <w:kinsoku/>
              <w:wordWrap/>
              <w:overflowPunct/>
              <w:autoSpaceDE/>
              <w:autoSpaceDN/>
              <w:bidi w:val="0"/>
              <w:adjustRightInd w:val="0"/>
              <w:snapToGrid w:val="0"/>
              <w:spacing w:beforeAutospacing="0" w:afterAutospacing="0" w:line="360" w:lineRule="auto"/>
              <w:jc w:val="center"/>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4</w:t>
            </w:r>
          </w:p>
        </w:tc>
        <w:tc>
          <w:tcPr>
            <w:tcW w:w="2994" w:type="dxa"/>
            <w:noWrap w:val="0"/>
            <w:vAlign w:val="center"/>
          </w:tcPr>
          <w:p w14:paraId="374A2820">
            <w:pPr>
              <w:keepNext w:val="0"/>
              <w:keepLines w:val="0"/>
              <w:pageBreakBefore w:val="0"/>
              <w:kinsoku/>
              <w:wordWrap/>
              <w:overflowPunct/>
              <w:autoSpaceDE/>
              <w:autoSpaceDN/>
              <w:bidi w:val="0"/>
              <w:adjustRightInd w:val="0"/>
              <w:snapToGrid w:val="0"/>
              <w:spacing w:beforeAutospacing="0" w:afterAutospacing="0" w:line="360" w:lineRule="auto"/>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负责餐厅洗菜、打菜、厨具、餐具清洗和摆放工作，以及餐厅引导、桌面清理和档口服务等工作</w:t>
            </w:r>
          </w:p>
        </w:tc>
        <w:tc>
          <w:tcPr>
            <w:tcW w:w="4592" w:type="dxa"/>
            <w:noWrap w:val="0"/>
            <w:vAlign w:val="center"/>
          </w:tcPr>
          <w:p w14:paraId="0FB69EAE">
            <w:pPr>
              <w:keepNext w:val="0"/>
              <w:keepLines w:val="0"/>
              <w:pageBreakBefore w:val="0"/>
              <w:kinsoku/>
              <w:wordWrap/>
              <w:overflowPunct/>
              <w:autoSpaceDE/>
              <w:autoSpaceDN/>
              <w:bidi w:val="0"/>
              <w:adjustRightInd w:val="0"/>
              <w:snapToGrid w:val="0"/>
              <w:spacing w:beforeAutospacing="0" w:afterAutospacing="0" w:line="360" w:lineRule="auto"/>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男员工</w:t>
            </w:r>
            <w:r>
              <w:rPr>
                <w:rFonts w:hint="eastAsia" w:ascii="仿宋" w:hAnsi="仿宋" w:eastAsia="仿宋" w:cs="仿宋"/>
                <w:sz w:val="21"/>
                <w:szCs w:val="21"/>
                <w:highlight w:val="none"/>
              </w:rPr>
              <w:t>年龄</w:t>
            </w:r>
            <w:r>
              <w:rPr>
                <w:rFonts w:hint="eastAsia" w:ascii="仿宋" w:hAnsi="仿宋" w:eastAsia="仿宋" w:cs="仿宋"/>
                <w:sz w:val="21"/>
                <w:szCs w:val="21"/>
                <w:highlight w:val="none"/>
                <w:lang w:val="en-US" w:eastAsia="zh-CN"/>
              </w:rPr>
              <w:t>60</w:t>
            </w:r>
            <w:r>
              <w:rPr>
                <w:rFonts w:hint="eastAsia" w:ascii="仿宋" w:hAnsi="仿宋" w:eastAsia="仿宋" w:cs="仿宋"/>
                <w:sz w:val="21"/>
                <w:szCs w:val="21"/>
                <w:highlight w:val="none"/>
              </w:rPr>
              <w:t>周岁以下</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女员工</w:t>
            </w:r>
            <w:r>
              <w:rPr>
                <w:rFonts w:hint="eastAsia" w:ascii="仿宋" w:hAnsi="仿宋" w:eastAsia="仿宋" w:cs="仿宋"/>
                <w:sz w:val="21"/>
                <w:szCs w:val="21"/>
                <w:highlight w:val="none"/>
              </w:rPr>
              <w:t>年龄</w:t>
            </w:r>
            <w:r>
              <w:rPr>
                <w:rFonts w:hint="eastAsia" w:ascii="仿宋" w:hAnsi="仿宋" w:eastAsia="仿宋" w:cs="仿宋"/>
                <w:sz w:val="21"/>
                <w:szCs w:val="21"/>
                <w:highlight w:val="none"/>
                <w:lang w:val="en-US" w:eastAsia="zh-CN"/>
              </w:rPr>
              <w:t>50</w:t>
            </w:r>
            <w:r>
              <w:rPr>
                <w:rFonts w:hint="eastAsia" w:ascii="仿宋" w:hAnsi="仿宋" w:eastAsia="仿宋" w:cs="仿宋"/>
                <w:sz w:val="21"/>
                <w:szCs w:val="21"/>
                <w:highlight w:val="none"/>
              </w:rPr>
              <w:t>周岁以下，仪表端庄、身体健康、做事勤快、热情。</w:t>
            </w:r>
          </w:p>
        </w:tc>
      </w:tr>
      <w:tr w14:paraId="7171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62" w:type="dxa"/>
            <w:noWrap w:val="0"/>
            <w:vAlign w:val="center"/>
          </w:tcPr>
          <w:p w14:paraId="71886C42">
            <w:pPr>
              <w:keepNext w:val="0"/>
              <w:keepLines w:val="0"/>
              <w:pageBreakBefore w:val="0"/>
              <w:kinsoku/>
              <w:wordWrap/>
              <w:overflowPunct/>
              <w:autoSpaceDE/>
              <w:autoSpaceDN/>
              <w:bidi w:val="0"/>
              <w:adjustRightInd w:val="0"/>
              <w:snapToGrid w:val="0"/>
              <w:spacing w:beforeAutospacing="0" w:afterAutospacing="0" w:line="36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人数合计</w:t>
            </w:r>
          </w:p>
        </w:tc>
        <w:tc>
          <w:tcPr>
            <w:tcW w:w="8272" w:type="dxa"/>
            <w:gridSpan w:val="3"/>
            <w:noWrap w:val="0"/>
            <w:vAlign w:val="center"/>
          </w:tcPr>
          <w:p w14:paraId="023FABA3">
            <w:pPr>
              <w:keepNext w:val="0"/>
              <w:keepLines w:val="0"/>
              <w:pageBreakBefore w:val="0"/>
              <w:tabs>
                <w:tab w:val="left" w:pos="525"/>
                <w:tab w:val="center" w:pos="792"/>
              </w:tabs>
              <w:kinsoku/>
              <w:wordWrap/>
              <w:overflowPunct/>
              <w:autoSpaceDE/>
              <w:autoSpaceDN/>
              <w:bidi w:val="0"/>
              <w:adjustRightInd w:val="0"/>
              <w:snapToGrid w:val="0"/>
              <w:spacing w:beforeAutospacing="0" w:afterAutospacing="0" w:line="36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名</w:t>
            </w:r>
          </w:p>
        </w:tc>
      </w:tr>
    </w:tbl>
    <w:p w14:paraId="4273D15A">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1、上述人员</w:t>
      </w:r>
      <w:r>
        <w:rPr>
          <w:rFonts w:hint="eastAsia" w:ascii="仿宋" w:hAnsi="仿宋" w:eastAsia="仿宋" w:cs="仿宋"/>
          <w:sz w:val="21"/>
          <w:szCs w:val="21"/>
          <w:highlight w:val="none"/>
          <w:lang w:val="en-US" w:eastAsia="zh-CN"/>
        </w:rPr>
        <w:t>须持有</w:t>
      </w:r>
      <w:r>
        <w:rPr>
          <w:rFonts w:hint="eastAsia" w:ascii="仿宋" w:hAnsi="仿宋" w:eastAsia="仿宋" w:cs="仿宋"/>
          <w:sz w:val="21"/>
          <w:szCs w:val="21"/>
          <w:highlight w:val="none"/>
        </w:rPr>
        <w:t>健康证，人员不得随意更换，且需提前向采购人备案，如未及时备案的从考核奖中</w:t>
      </w:r>
      <w:r>
        <w:rPr>
          <w:rFonts w:hint="eastAsia" w:ascii="仿宋" w:hAnsi="仿宋" w:eastAsia="仿宋" w:cs="仿宋"/>
          <w:color w:val="auto"/>
          <w:sz w:val="21"/>
          <w:szCs w:val="21"/>
          <w:highlight w:val="none"/>
        </w:rPr>
        <w:t>扣</w:t>
      </w:r>
      <w:r>
        <w:rPr>
          <w:rFonts w:hint="eastAsia" w:ascii="仿宋" w:hAnsi="仿宋" w:eastAsia="仿宋" w:cs="仿宋"/>
          <w:color w:val="auto"/>
          <w:sz w:val="21"/>
          <w:szCs w:val="21"/>
          <w:highlight w:val="none"/>
          <w:lang w:val="en-US" w:eastAsia="zh-CN"/>
        </w:rPr>
        <w:t>1000</w:t>
      </w:r>
      <w:r>
        <w:rPr>
          <w:rFonts w:hint="eastAsia" w:ascii="仿宋" w:hAnsi="仿宋" w:eastAsia="仿宋" w:cs="仿宋"/>
          <w:color w:val="auto"/>
          <w:sz w:val="21"/>
          <w:szCs w:val="21"/>
          <w:highlight w:val="none"/>
        </w:rPr>
        <w:t>元/</w:t>
      </w:r>
      <w:r>
        <w:rPr>
          <w:rFonts w:hint="eastAsia" w:ascii="仿宋" w:hAnsi="仿宋" w:eastAsia="仿宋" w:cs="仿宋"/>
          <w:sz w:val="21"/>
          <w:szCs w:val="21"/>
          <w:highlight w:val="none"/>
        </w:rPr>
        <w:t>次。有相应岗位上岗证书，应无违法、犯罪记录，身体健康，遵纪守法，品行端正</w:t>
      </w:r>
      <w:r>
        <w:rPr>
          <w:rFonts w:hint="eastAsia" w:ascii="仿宋" w:hAnsi="仿宋" w:eastAsia="仿宋" w:cs="仿宋"/>
          <w:sz w:val="21"/>
          <w:szCs w:val="21"/>
          <w:highlight w:val="none"/>
          <w:lang w:eastAsia="zh-CN"/>
        </w:rPr>
        <w:t>，工作期间穿工装</w:t>
      </w:r>
      <w:r>
        <w:rPr>
          <w:rFonts w:hint="eastAsia" w:ascii="仿宋" w:hAnsi="仿宋" w:eastAsia="仿宋" w:cs="仿宋"/>
          <w:sz w:val="21"/>
          <w:szCs w:val="21"/>
          <w:highlight w:val="none"/>
        </w:rPr>
        <w:t>。</w:t>
      </w:r>
    </w:p>
    <w:p w14:paraId="67179081">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2、应无违法、犯罪记录，身体健康，遵纪守法，品行端正</w:t>
      </w:r>
      <w:r>
        <w:rPr>
          <w:rFonts w:hint="eastAsia" w:ascii="仿宋" w:hAnsi="仿宋" w:eastAsia="仿宋" w:cs="仿宋"/>
          <w:sz w:val="21"/>
          <w:szCs w:val="21"/>
          <w:highlight w:val="none"/>
          <w:lang w:eastAsia="zh-CN"/>
        </w:rPr>
        <w:t>，工作期间穿工装</w:t>
      </w:r>
      <w:r>
        <w:rPr>
          <w:rFonts w:hint="eastAsia" w:ascii="仿宋" w:hAnsi="仿宋" w:eastAsia="仿宋" w:cs="仿宋"/>
          <w:sz w:val="21"/>
          <w:szCs w:val="21"/>
          <w:highlight w:val="none"/>
        </w:rPr>
        <w:t>，现场人员都要有相应服务管理经验。</w:t>
      </w:r>
    </w:p>
    <w:p w14:paraId="7E14E9FA">
      <w:pPr>
        <w:keepNext w:val="0"/>
        <w:keepLines w:val="0"/>
        <w:pageBreakBefore w:val="0"/>
        <w:kinsoku/>
        <w:wordWrap/>
        <w:overflowPunct/>
        <w:topLinePunct/>
        <w:autoSpaceDE/>
        <w:autoSpaceDN/>
        <w:bidi w:val="0"/>
        <w:adjustRightInd w:val="0"/>
        <w:snapToGrid w:val="0"/>
        <w:spacing w:beforeAutospacing="0" w:afterAutospacing="0" w:line="360" w:lineRule="auto"/>
        <w:ind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w:t>
      </w:r>
      <w:r>
        <w:rPr>
          <w:rFonts w:hint="eastAsia" w:ascii="仿宋" w:hAnsi="仿宋" w:eastAsia="仿宋" w:cs="仿宋"/>
          <w:b/>
          <w:bCs/>
          <w:sz w:val="21"/>
          <w:szCs w:val="21"/>
          <w:highlight w:val="none"/>
          <w:lang w:val="en-US" w:eastAsia="zh-CN"/>
        </w:rPr>
        <w:t>3</w:t>
      </w:r>
      <w:r>
        <w:rPr>
          <w:rFonts w:hint="eastAsia" w:ascii="仿宋" w:hAnsi="仿宋" w:eastAsia="仿宋" w:cs="仿宋"/>
          <w:b/>
          <w:bCs/>
          <w:sz w:val="21"/>
          <w:szCs w:val="21"/>
          <w:highlight w:val="none"/>
        </w:rPr>
        <w:t>、投标人按本项目实际情况进行具体配置，但人员配置数量不得低于人员配置要求中规定的人数要求，否则作无效标处理。</w:t>
      </w:r>
    </w:p>
    <w:p w14:paraId="49166F31">
      <w:pPr>
        <w:keepNext w:val="0"/>
        <w:keepLines w:val="0"/>
        <w:pageBreakBefore w:val="0"/>
        <w:kinsoku/>
        <w:wordWrap/>
        <w:overflowPunct/>
        <w:topLinePunct/>
        <w:autoSpaceDE/>
        <w:autoSpaceDN/>
        <w:bidi w:val="0"/>
        <w:adjustRightInd w:val="0"/>
        <w:snapToGrid w:val="0"/>
        <w:spacing w:beforeAutospacing="0" w:afterAutospacing="0" w:line="360" w:lineRule="auto"/>
        <w:ind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w:t>
      </w:r>
      <w:r>
        <w:rPr>
          <w:rFonts w:hint="eastAsia" w:ascii="仿宋" w:hAnsi="仿宋" w:eastAsia="仿宋" w:cs="仿宋"/>
          <w:b/>
          <w:bCs/>
          <w:sz w:val="21"/>
          <w:szCs w:val="21"/>
          <w:highlight w:val="none"/>
          <w:lang w:val="en-US" w:eastAsia="zh-CN"/>
        </w:rPr>
        <w:t>4</w:t>
      </w:r>
      <w:r>
        <w:rPr>
          <w:rFonts w:hint="eastAsia" w:ascii="仿宋" w:hAnsi="仿宋" w:eastAsia="仿宋" w:cs="仿宋"/>
          <w:b/>
          <w:bCs/>
          <w:sz w:val="21"/>
          <w:szCs w:val="21"/>
          <w:highlight w:val="none"/>
        </w:rPr>
        <w:t>、人员基本工资根据市有关文件规定，</w:t>
      </w:r>
      <w:r>
        <w:rPr>
          <w:rFonts w:hint="eastAsia" w:ascii="仿宋" w:hAnsi="仿宋" w:eastAsia="仿宋" w:cs="仿宋"/>
          <w:b/>
          <w:bCs/>
          <w:sz w:val="21"/>
          <w:szCs w:val="21"/>
          <w:highlight w:val="none"/>
          <w:lang w:eastAsia="zh-CN"/>
        </w:rPr>
        <w:t>不得低于最新宁波市最低劳动工资</w:t>
      </w:r>
      <w:r>
        <w:rPr>
          <w:rFonts w:hint="eastAsia" w:ascii="仿宋" w:hAnsi="仿宋" w:eastAsia="仿宋" w:cs="仿宋"/>
          <w:b/>
          <w:bCs/>
          <w:sz w:val="21"/>
          <w:szCs w:val="21"/>
          <w:highlight w:val="none"/>
        </w:rPr>
        <w:t>，否则作无效标处理。</w:t>
      </w:r>
    </w:p>
    <w:p w14:paraId="03701CE4">
      <w:pPr>
        <w:keepNext w:val="0"/>
        <w:keepLines w:val="0"/>
        <w:pageBreakBefore w:val="0"/>
        <w:kinsoku/>
        <w:wordWrap/>
        <w:overflowPunct/>
        <w:topLinePunct/>
        <w:autoSpaceDE/>
        <w:autoSpaceDN/>
        <w:bidi w:val="0"/>
        <w:adjustRightInd w:val="0"/>
        <w:snapToGrid w:val="0"/>
        <w:spacing w:beforeAutospacing="0" w:afterAutospacing="0" w:line="360" w:lineRule="auto"/>
        <w:ind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w:t>
      </w:r>
      <w:r>
        <w:rPr>
          <w:rFonts w:hint="eastAsia" w:ascii="仿宋" w:hAnsi="仿宋" w:eastAsia="仿宋" w:cs="仿宋"/>
          <w:b/>
          <w:bCs/>
          <w:sz w:val="21"/>
          <w:szCs w:val="21"/>
          <w:highlight w:val="none"/>
          <w:lang w:val="en-US" w:eastAsia="zh-CN"/>
        </w:rPr>
        <w:t>5</w:t>
      </w:r>
      <w:r>
        <w:rPr>
          <w:rFonts w:hint="eastAsia" w:ascii="仿宋" w:hAnsi="仿宋" w:eastAsia="仿宋" w:cs="仿宋"/>
          <w:b/>
          <w:bCs/>
          <w:sz w:val="21"/>
          <w:szCs w:val="21"/>
          <w:highlight w:val="none"/>
        </w:rPr>
        <w:t>、投标人须</w:t>
      </w:r>
      <w:r>
        <w:rPr>
          <w:rFonts w:hint="eastAsia" w:ascii="仿宋" w:hAnsi="仿宋" w:eastAsia="仿宋" w:cs="仿宋"/>
          <w:b/>
          <w:bCs/>
          <w:sz w:val="21"/>
          <w:szCs w:val="21"/>
          <w:highlight w:val="none"/>
          <w:lang w:val="en-US" w:eastAsia="zh-CN"/>
        </w:rPr>
        <w:t>承担</w:t>
      </w:r>
      <w:r>
        <w:rPr>
          <w:rFonts w:hint="eastAsia" w:ascii="仿宋" w:hAnsi="仿宋" w:eastAsia="仿宋" w:cs="仿宋"/>
          <w:b/>
          <w:bCs/>
          <w:sz w:val="21"/>
          <w:szCs w:val="21"/>
          <w:highlight w:val="none"/>
        </w:rPr>
        <w:t>本项目所有人员</w:t>
      </w:r>
      <w:r>
        <w:rPr>
          <w:rFonts w:hint="eastAsia" w:ascii="仿宋" w:hAnsi="仿宋" w:eastAsia="仿宋" w:cs="仿宋"/>
          <w:b/>
          <w:bCs/>
          <w:sz w:val="21"/>
          <w:szCs w:val="21"/>
          <w:highlight w:val="none"/>
          <w:lang w:val="en-US" w:eastAsia="zh-CN"/>
        </w:rPr>
        <w:t>的工资及相关福利，与采购人无关</w:t>
      </w:r>
      <w:r>
        <w:rPr>
          <w:rFonts w:hint="eastAsia" w:ascii="仿宋" w:hAnsi="仿宋" w:eastAsia="仿宋" w:cs="仿宋"/>
          <w:b/>
          <w:bCs/>
          <w:sz w:val="21"/>
          <w:szCs w:val="21"/>
          <w:highlight w:val="none"/>
        </w:rPr>
        <w:t>。</w:t>
      </w:r>
    </w:p>
    <w:p w14:paraId="596F1D14">
      <w:pPr>
        <w:keepNext w:val="0"/>
        <w:keepLines w:val="0"/>
        <w:pageBreakBefore w:val="0"/>
        <w:kinsoku/>
        <w:wordWrap/>
        <w:overflowPunct/>
        <w:autoSpaceDE/>
        <w:autoSpaceDN/>
        <w:bidi w:val="0"/>
        <w:adjustRightInd w:val="0"/>
        <w:snapToGrid w:val="0"/>
        <w:spacing w:beforeAutospacing="0" w:afterAutospacing="0" w:line="360" w:lineRule="auto"/>
        <w:ind w:firstLine="422"/>
        <w:textAlignment w:val="auto"/>
        <w:rPr>
          <w:rFonts w:hint="eastAsia" w:ascii="仿宋" w:hAnsi="仿宋" w:eastAsia="仿宋" w:cs="仿宋"/>
          <w:b/>
          <w:sz w:val="21"/>
          <w:szCs w:val="21"/>
          <w:highlight w:val="none"/>
          <w:lang w:val="en-US" w:eastAsia="zh-CN"/>
        </w:rPr>
      </w:pPr>
      <w:r>
        <w:rPr>
          <w:rFonts w:hint="eastAsia" w:ascii="仿宋" w:hAnsi="仿宋" w:eastAsia="仿宋" w:cs="仿宋"/>
          <w:b/>
          <w:sz w:val="21"/>
          <w:szCs w:val="21"/>
          <w:highlight w:val="none"/>
        </w:rPr>
        <w:t>三、考核办法</w:t>
      </w:r>
    </w:p>
    <w:p w14:paraId="21E565ED">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rPr>
        <w:t>合同履行期间，每月进行一次考评满意度调查。考评内容包括：服务态度、伙食质量、规格和标准、卫生要求等。最后作出综合评估，分为满意、基本满意、不满意。</w:t>
      </w:r>
    </w:p>
    <w:p w14:paraId="1E26F747">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rPr>
        <w:t>1、满意、基本满意相加达到已收回有效问卷</w:t>
      </w:r>
      <w:r>
        <w:rPr>
          <w:rFonts w:hint="eastAsia" w:ascii="仿宋" w:hAnsi="仿宋" w:eastAsia="仿宋" w:cs="仿宋"/>
          <w:iCs w:val="0"/>
          <w:sz w:val="21"/>
          <w:szCs w:val="21"/>
          <w:highlight w:val="none"/>
          <w:lang w:val="en-US" w:eastAsia="zh-CN"/>
        </w:rPr>
        <w:t>9</w:t>
      </w:r>
      <w:r>
        <w:rPr>
          <w:rFonts w:hint="eastAsia" w:ascii="仿宋" w:hAnsi="仿宋" w:eastAsia="仿宋" w:cs="仿宋"/>
          <w:iCs w:val="0"/>
          <w:sz w:val="21"/>
          <w:szCs w:val="21"/>
          <w:highlight w:val="none"/>
        </w:rPr>
        <w:t>0%及以上的，每月考核金额为6500元。</w:t>
      </w:r>
    </w:p>
    <w:p w14:paraId="7735BE43">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rPr>
        <w:t>2、满意、基本满意相加达到已收回有效问卷</w:t>
      </w:r>
      <w:r>
        <w:rPr>
          <w:rFonts w:hint="eastAsia" w:ascii="仿宋" w:hAnsi="仿宋" w:eastAsia="仿宋" w:cs="仿宋"/>
          <w:iCs w:val="0"/>
          <w:sz w:val="21"/>
          <w:szCs w:val="21"/>
          <w:highlight w:val="none"/>
          <w:lang w:val="en-US" w:eastAsia="zh-CN"/>
        </w:rPr>
        <w:t>8</w:t>
      </w:r>
      <w:r>
        <w:rPr>
          <w:rFonts w:hint="eastAsia" w:ascii="仿宋" w:hAnsi="仿宋" w:eastAsia="仿宋" w:cs="仿宋"/>
          <w:iCs w:val="0"/>
          <w:sz w:val="21"/>
          <w:szCs w:val="21"/>
          <w:highlight w:val="none"/>
        </w:rPr>
        <w:t>0%及以上且</w:t>
      </w:r>
      <w:r>
        <w:rPr>
          <w:rFonts w:hint="eastAsia" w:ascii="仿宋" w:hAnsi="仿宋" w:eastAsia="仿宋" w:cs="仿宋"/>
          <w:iCs w:val="0"/>
          <w:sz w:val="21"/>
          <w:szCs w:val="21"/>
          <w:highlight w:val="none"/>
          <w:lang w:val="en-US" w:eastAsia="zh-CN"/>
        </w:rPr>
        <w:t>9</w:t>
      </w:r>
      <w:r>
        <w:rPr>
          <w:rFonts w:hint="eastAsia" w:ascii="仿宋" w:hAnsi="仿宋" w:eastAsia="仿宋" w:cs="仿宋"/>
          <w:iCs w:val="0"/>
          <w:sz w:val="21"/>
          <w:szCs w:val="21"/>
          <w:highlight w:val="none"/>
        </w:rPr>
        <w:t>0%以下的，每月考核金额为5000元。</w:t>
      </w:r>
    </w:p>
    <w:p w14:paraId="6A285E20">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rPr>
        <w:t>2、一年内累计有10次及以上满意、基本满意相加达到</w:t>
      </w:r>
      <w:r>
        <w:rPr>
          <w:rFonts w:hint="eastAsia" w:ascii="仿宋" w:hAnsi="仿宋" w:eastAsia="仿宋" w:cs="仿宋"/>
          <w:iCs w:val="0"/>
          <w:sz w:val="21"/>
          <w:szCs w:val="21"/>
          <w:highlight w:val="none"/>
          <w:lang w:val="en-US" w:eastAsia="zh-CN"/>
        </w:rPr>
        <w:t>9</w:t>
      </w:r>
      <w:r>
        <w:rPr>
          <w:rFonts w:hint="eastAsia" w:ascii="仿宋" w:hAnsi="仿宋" w:eastAsia="仿宋" w:cs="仿宋"/>
          <w:iCs w:val="0"/>
          <w:sz w:val="21"/>
          <w:szCs w:val="21"/>
          <w:highlight w:val="none"/>
        </w:rPr>
        <w:t>0%及以上的，给予中标单位年终一次性20000元奖励。</w:t>
      </w:r>
    </w:p>
    <w:p w14:paraId="3D1270E4">
      <w:pPr>
        <w:keepNext w:val="0"/>
        <w:keepLines w:val="0"/>
        <w:pageBreakBefore w:val="0"/>
        <w:numPr>
          <w:ilvl w:val="0"/>
          <w:numId w:val="0"/>
        </w:numPr>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rPr>
        <w:t>4、满意、基本满意相加没有达到80%以上的，进行一次谈话劝勉；连续二次</w:t>
      </w:r>
      <w:r>
        <w:rPr>
          <w:rFonts w:hint="eastAsia" w:ascii="仿宋" w:hAnsi="仿宋" w:eastAsia="仿宋" w:cs="仿宋"/>
          <w:iCs w:val="0"/>
          <w:sz w:val="21"/>
          <w:szCs w:val="21"/>
          <w:highlight w:val="none"/>
          <w:lang w:eastAsia="zh-CN"/>
        </w:rPr>
        <w:t>满</w:t>
      </w:r>
      <w:r>
        <w:rPr>
          <w:rFonts w:hint="eastAsia" w:ascii="仿宋" w:hAnsi="仿宋" w:eastAsia="仿宋" w:cs="仿宋"/>
          <w:iCs w:val="0"/>
          <w:sz w:val="21"/>
          <w:szCs w:val="21"/>
          <w:highlight w:val="none"/>
        </w:rPr>
        <w:t>意、基本满意相加没有达到80%以上的，采购人有权</w:t>
      </w:r>
      <w:r>
        <w:rPr>
          <w:rFonts w:hint="eastAsia" w:ascii="仿宋" w:hAnsi="仿宋" w:eastAsia="仿宋" w:cs="仿宋"/>
          <w:iCs w:val="0"/>
          <w:sz w:val="21"/>
          <w:szCs w:val="21"/>
          <w:highlight w:val="none"/>
          <w:lang w:val="en-US" w:eastAsia="zh-CN"/>
        </w:rPr>
        <w:t>无偿</w:t>
      </w:r>
      <w:r>
        <w:rPr>
          <w:rFonts w:hint="eastAsia" w:ascii="仿宋" w:hAnsi="仿宋" w:eastAsia="仿宋" w:cs="仿宋"/>
          <w:iCs w:val="0"/>
          <w:sz w:val="21"/>
          <w:szCs w:val="21"/>
          <w:highlight w:val="none"/>
        </w:rPr>
        <w:t>提前解除合同（指第二次测评当月结束）。</w:t>
      </w:r>
    </w:p>
    <w:p w14:paraId="22E49FF3">
      <w:pPr>
        <w:keepNext w:val="0"/>
        <w:keepLines w:val="0"/>
        <w:pageBreakBefore w:val="0"/>
        <w:numPr>
          <w:ilvl w:val="0"/>
          <w:numId w:val="0"/>
        </w:numPr>
        <w:kinsoku/>
        <w:wordWrap/>
        <w:overflowPunct/>
        <w:topLinePunct/>
        <w:autoSpaceDE/>
        <w:autoSpaceDN/>
        <w:bidi w:val="0"/>
        <w:adjustRightInd w:val="0"/>
        <w:snapToGrid w:val="0"/>
        <w:spacing w:beforeAutospacing="0" w:afterAutospacing="0" w:line="360" w:lineRule="auto"/>
        <w:ind w:firstLine="420" w:firstLineChars="200"/>
        <w:textAlignment w:val="auto"/>
        <w:rPr>
          <w:rFonts w:hint="default" w:ascii="仿宋" w:hAnsi="仿宋" w:eastAsia="仿宋" w:cs="仿宋"/>
          <w:iCs w:val="0"/>
          <w:sz w:val="21"/>
          <w:szCs w:val="21"/>
          <w:highlight w:val="none"/>
          <w:lang w:val="en-US"/>
        </w:rPr>
      </w:pPr>
      <w:r>
        <w:rPr>
          <w:rFonts w:hint="eastAsia" w:ascii="仿宋" w:hAnsi="仿宋" w:eastAsia="仿宋" w:cs="仿宋"/>
          <w:iCs w:val="0"/>
          <w:sz w:val="21"/>
          <w:szCs w:val="21"/>
          <w:highlight w:val="none"/>
        </w:rPr>
        <w:t>5、当月接到一次由于就餐卫生、饭菜及水果牛奶质量、服务态度较差等投诉并经核实，考核奖</w:t>
      </w:r>
      <w:r>
        <w:rPr>
          <w:rFonts w:hint="eastAsia" w:ascii="仿宋" w:hAnsi="仿宋" w:eastAsia="仿宋" w:cs="仿宋"/>
          <w:iCs w:val="0"/>
          <w:color w:val="auto"/>
          <w:sz w:val="21"/>
          <w:szCs w:val="21"/>
          <w:highlight w:val="none"/>
        </w:rPr>
        <w:t>第一次扣</w:t>
      </w:r>
      <w:r>
        <w:rPr>
          <w:rFonts w:hint="eastAsia" w:ascii="仿宋" w:hAnsi="仿宋" w:eastAsia="仿宋" w:cs="仿宋"/>
          <w:iCs w:val="0"/>
          <w:color w:val="auto"/>
          <w:sz w:val="21"/>
          <w:szCs w:val="21"/>
          <w:highlight w:val="none"/>
          <w:lang w:val="en-US" w:eastAsia="zh-CN"/>
        </w:rPr>
        <w:t>10</w:t>
      </w:r>
      <w:r>
        <w:rPr>
          <w:rFonts w:hint="eastAsia" w:ascii="仿宋" w:hAnsi="仿宋" w:eastAsia="仿宋" w:cs="仿宋"/>
          <w:iCs w:val="0"/>
          <w:color w:val="auto"/>
          <w:sz w:val="21"/>
          <w:szCs w:val="21"/>
          <w:highlight w:val="none"/>
        </w:rPr>
        <w:t>00元，第二次扣</w:t>
      </w:r>
      <w:r>
        <w:rPr>
          <w:rFonts w:hint="eastAsia" w:ascii="仿宋" w:hAnsi="仿宋" w:eastAsia="仿宋" w:cs="仿宋"/>
          <w:iCs w:val="0"/>
          <w:color w:val="auto"/>
          <w:sz w:val="21"/>
          <w:szCs w:val="21"/>
          <w:highlight w:val="none"/>
          <w:lang w:val="en-US" w:eastAsia="zh-CN"/>
        </w:rPr>
        <w:t>20</w:t>
      </w:r>
      <w:r>
        <w:rPr>
          <w:rFonts w:hint="eastAsia" w:ascii="仿宋" w:hAnsi="仿宋" w:eastAsia="仿宋" w:cs="仿宋"/>
          <w:iCs w:val="0"/>
          <w:color w:val="auto"/>
          <w:sz w:val="21"/>
          <w:szCs w:val="21"/>
          <w:highlight w:val="none"/>
        </w:rPr>
        <w:t>00元，</w:t>
      </w:r>
      <w:r>
        <w:rPr>
          <w:rFonts w:hint="eastAsia" w:ascii="仿宋" w:hAnsi="仿宋" w:eastAsia="仿宋" w:cs="仿宋"/>
          <w:iCs w:val="0"/>
          <w:sz w:val="21"/>
          <w:szCs w:val="21"/>
          <w:highlight w:val="none"/>
        </w:rPr>
        <w:t>如有三次及以上</w:t>
      </w:r>
      <w:r>
        <w:rPr>
          <w:rFonts w:hint="eastAsia" w:ascii="仿宋" w:hAnsi="仿宋" w:eastAsia="仿宋" w:cs="仿宋"/>
          <w:sz w:val="21"/>
          <w:szCs w:val="21"/>
          <w:highlight w:val="none"/>
          <w:lang w:val="en-US" w:eastAsia="zh-CN"/>
        </w:rPr>
        <w:t>采购人有权单方面解除合同，不做任何补偿。</w:t>
      </w:r>
    </w:p>
    <w:p w14:paraId="77319685">
      <w:pPr>
        <w:keepNext w:val="0"/>
        <w:keepLines w:val="0"/>
        <w:pageBreakBefore w:val="0"/>
        <w:numPr>
          <w:ilvl w:val="0"/>
          <w:numId w:val="0"/>
        </w:numPr>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iCs w:val="0"/>
          <w:sz w:val="21"/>
          <w:szCs w:val="21"/>
          <w:highlight w:val="none"/>
          <w:lang w:val="en-US" w:eastAsia="zh-CN"/>
        </w:rPr>
      </w:pPr>
      <w:r>
        <w:rPr>
          <w:rFonts w:hint="eastAsia" w:ascii="仿宋" w:hAnsi="仿宋" w:eastAsia="仿宋" w:cs="仿宋"/>
          <w:iCs w:val="0"/>
          <w:sz w:val="21"/>
          <w:szCs w:val="21"/>
          <w:highlight w:val="none"/>
          <w:lang w:val="en-US" w:eastAsia="zh-CN"/>
        </w:rPr>
        <w:t>6、在合同期或服务期内，中标人须提供优质服务，遇清明保卫、防汛防台等特殊时期，中保人必须无条件配合发包方做好相关服务工作，如服务出现问题，</w:t>
      </w:r>
      <w:r>
        <w:rPr>
          <w:rFonts w:hint="eastAsia" w:ascii="仿宋" w:hAnsi="仿宋" w:eastAsia="仿宋" w:cs="仿宋"/>
          <w:sz w:val="21"/>
          <w:szCs w:val="21"/>
          <w:highlight w:val="none"/>
          <w:lang w:val="en-US" w:eastAsia="zh-CN"/>
        </w:rPr>
        <w:t>采购人</w:t>
      </w:r>
      <w:r>
        <w:rPr>
          <w:rFonts w:hint="eastAsia" w:ascii="仿宋" w:hAnsi="仿宋" w:eastAsia="仿宋" w:cs="仿宋"/>
          <w:iCs w:val="0"/>
          <w:sz w:val="21"/>
          <w:szCs w:val="21"/>
          <w:highlight w:val="none"/>
          <w:lang w:val="en-US" w:eastAsia="zh-CN"/>
        </w:rPr>
        <w:t>将酌情扣款。</w:t>
      </w:r>
    </w:p>
    <w:p w14:paraId="6F9D1632">
      <w:pPr>
        <w:pStyle w:val="24"/>
        <w:ind w:left="0" w:leftChars="0" w:firstLine="420" w:firstLineChars="0"/>
        <w:rPr>
          <w:rFonts w:hint="eastAsia" w:ascii="仿宋" w:hAnsi="仿宋" w:eastAsia="仿宋" w:cs="仿宋"/>
          <w:iCs w:val="0"/>
          <w:sz w:val="21"/>
          <w:szCs w:val="21"/>
          <w:highlight w:val="none"/>
          <w:lang w:val="en-US" w:eastAsia="zh-CN"/>
        </w:rPr>
      </w:pPr>
      <w:r>
        <w:rPr>
          <w:rFonts w:hint="eastAsia" w:ascii="仿宋" w:hAnsi="仿宋" w:eastAsia="仿宋" w:cs="仿宋"/>
          <w:iCs w:val="0"/>
          <w:sz w:val="21"/>
          <w:szCs w:val="21"/>
          <w:highlight w:val="none"/>
          <w:lang w:val="en-US" w:eastAsia="zh-CN"/>
        </w:rPr>
        <w:t>7、中标方须支持我市“832”平台的采购工作。</w:t>
      </w:r>
    </w:p>
    <w:p w14:paraId="2C098D9F">
      <w:pPr>
        <w:keepNext w:val="0"/>
        <w:keepLines w:val="0"/>
        <w:pageBreakBefore w:val="0"/>
        <w:numPr>
          <w:ilvl w:val="0"/>
          <w:numId w:val="0"/>
        </w:numPr>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lang w:val="en-US" w:eastAsia="zh-CN"/>
        </w:rPr>
        <w:t>8、在合同期或服务期内，采购人对中标人服务不满意，经三次及以上沟通无果后，</w:t>
      </w:r>
      <w:r>
        <w:rPr>
          <w:rFonts w:hint="eastAsia" w:ascii="仿宋" w:hAnsi="仿宋" w:eastAsia="仿宋" w:cs="仿宋"/>
          <w:sz w:val="21"/>
          <w:szCs w:val="21"/>
          <w:highlight w:val="none"/>
          <w:lang w:val="en-US" w:eastAsia="zh-CN"/>
        </w:rPr>
        <w:t>采购人有权单方面解除合同，不做任何补偿。</w:t>
      </w:r>
    </w:p>
    <w:p w14:paraId="3D153165">
      <w:pPr>
        <w:keepNext w:val="0"/>
        <w:keepLines w:val="0"/>
        <w:pageBreakBefore w:val="0"/>
        <w:kinsoku/>
        <w:wordWrap/>
        <w:overflowPunct/>
        <w:autoSpaceDE/>
        <w:autoSpaceDN/>
        <w:bidi w:val="0"/>
        <w:adjustRightInd w:val="0"/>
        <w:snapToGrid w:val="0"/>
        <w:spacing w:beforeAutospacing="0" w:afterAutospacing="0" w:line="360" w:lineRule="auto"/>
        <w:ind w:firstLine="422"/>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四、商务条款</w:t>
      </w:r>
    </w:p>
    <w:p w14:paraId="7A1FA7A8">
      <w:pPr>
        <w:keepNext w:val="0"/>
        <w:keepLines w:val="0"/>
        <w:pageBreakBefore w:val="0"/>
        <w:kinsoku/>
        <w:wordWrap/>
        <w:overflowPunct/>
        <w:autoSpaceDE/>
        <w:autoSpaceDN/>
        <w:bidi w:val="0"/>
        <w:adjustRightInd w:val="0"/>
        <w:snapToGrid w:val="0"/>
        <w:spacing w:beforeAutospacing="0" w:afterAutospacing="0" w:line="360" w:lineRule="auto"/>
        <w:ind w:firstLine="422"/>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（一）服务费结算方式：</w:t>
      </w:r>
    </w:p>
    <w:p w14:paraId="5E7903A3">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iCs w:val="0"/>
          <w:sz w:val="21"/>
          <w:szCs w:val="21"/>
          <w:highlight w:val="none"/>
          <w:lang w:eastAsia="zh-CN"/>
        </w:rPr>
      </w:pPr>
      <w:r>
        <w:rPr>
          <w:rFonts w:hint="eastAsia" w:ascii="仿宋" w:hAnsi="仿宋" w:eastAsia="仿宋" w:cs="仿宋"/>
          <w:iCs w:val="0"/>
          <w:sz w:val="21"/>
          <w:szCs w:val="21"/>
          <w:highlight w:val="none"/>
        </w:rPr>
        <w:t>1、服务费用每月支付一次</w:t>
      </w:r>
      <w:r>
        <w:rPr>
          <w:rFonts w:hint="eastAsia" w:ascii="仿宋" w:hAnsi="仿宋" w:eastAsia="仿宋" w:cs="仿宋"/>
          <w:iCs w:val="0"/>
          <w:sz w:val="21"/>
          <w:szCs w:val="21"/>
          <w:highlight w:val="none"/>
          <w:lang w:eastAsia="zh-CN"/>
        </w:rPr>
        <w:t>。</w:t>
      </w:r>
    </w:p>
    <w:p w14:paraId="6716A0C8">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lang w:val="en-US" w:eastAsia="zh-CN"/>
        </w:rPr>
        <w:t>2、年考核费用：98000元。</w:t>
      </w:r>
    </w:p>
    <w:p w14:paraId="6D926BCC">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iCs w:val="0"/>
          <w:sz w:val="21"/>
          <w:szCs w:val="21"/>
          <w:highlight w:val="none"/>
          <w:lang w:eastAsia="zh-CN"/>
        </w:rPr>
      </w:pPr>
      <w:r>
        <w:rPr>
          <w:rFonts w:hint="eastAsia" w:ascii="仿宋" w:hAnsi="仿宋" w:eastAsia="仿宋" w:cs="仿宋"/>
          <w:iCs w:val="0"/>
          <w:sz w:val="21"/>
          <w:szCs w:val="21"/>
          <w:highlight w:val="none"/>
          <w:lang w:val="en-US" w:eastAsia="zh-CN"/>
        </w:rPr>
        <w:t>3、</w:t>
      </w:r>
      <w:r>
        <w:rPr>
          <w:rFonts w:hint="eastAsia" w:ascii="仿宋" w:hAnsi="仿宋" w:eastAsia="仿宋" w:cs="仿宋"/>
          <w:iCs w:val="0"/>
          <w:sz w:val="21"/>
          <w:szCs w:val="21"/>
          <w:highlight w:val="none"/>
        </w:rPr>
        <w:t>每</w:t>
      </w:r>
      <w:r>
        <w:rPr>
          <w:rFonts w:hint="eastAsia" w:ascii="仿宋" w:hAnsi="仿宋" w:eastAsia="仿宋" w:cs="仿宋"/>
          <w:iCs w:val="0"/>
          <w:sz w:val="21"/>
          <w:szCs w:val="21"/>
          <w:highlight w:val="none"/>
          <w:lang w:val="en-US" w:eastAsia="zh-CN"/>
        </w:rPr>
        <w:t>月</w:t>
      </w:r>
      <w:r>
        <w:rPr>
          <w:rFonts w:hint="eastAsia" w:ascii="仿宋" w:hAnsi="仿宋" w:eastAsia="仿宋" w:cs="仿宋"/>
          <w:iCs w:val="0"/>
          <w:sz w:val="21"/>
          <w:szCs w:val="21"/>
          <w:highlight w:val="none"/>
        </w:rPr>
        <w:t>服务费</w:t>
      </w:r>
      <w:r>
        <w:rPr>
          <w:rFonts w:hint="eastAsia" w:ascii="仿宋" w:hAnsi="仿宋" w:eastAsia="仿宋" w:cs="仿宋"/>
          <w:iCs w:val="0"/>
          <w:sz w:val="21"/>
          <w:szCs w:val="21"/>
          <w:highlight w:val="none"/>
          <w:lang w:eastAsia="zh-CN"/>
        </w:rPr>
        <w:t>：</w:t>
      </w:r>
    </w:p>
    <w:p w14:paraId="44D5402E">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iCs w:val="0"/>
          <w:sz w:val="21"/>
          <w:szCs w:val="21"/>
          <w:highlight w:val="none"/>
          <w:lang w:val="en-US" w:eastAsia="zh-CN"/>
        </w:rPr>
      </w:pPr>
      <w:r>
        <w:rPr>
          <w:rFonts w:hint="eastAsia" w:ascii="仿宋" w:hAnsi="仿宋" w:eastAsia="仿宋" w:cs="仿宋"/>
          <w:iCs w:val="0"/>
          <w:sz w:val="21"/>
          <w:szCs w:val="21"/>
          <w:highlight w:val="none"/>
          <w:lang w:val="en-US" w:eastAsia="zh-CN"/>
        </w:rPr>
        <w:t>①当</w:t>
      </w:r>
      <w:r>
        <w:rPr>
          <w:rFonts w:hint="eastAsia" w:ascii="仿宋" w:hAnsi="仿宋" w:eastAsia="仿宋" w:cs="仿宋"/>
          <w:iCs w:val="0"/>
          <w:sz w:val="21"/>
          <w:szCs w:val="21"/>
          <w:highlight w:val="none"/>
        </w:rPr>
        <w:t>中标人</w:t>
      </w:r>
      <w:r>
        <w:rPr>
          <w:rFonts w:hint="eastAsia" w:ascii="仿宋" w:hAnsi="仿宋" w:eastAsia="仿宋" w:cs="仿宋"/>
          <w:iCs w:val="0"/>
          <w:sz w:val="21"/>
          <w:szCs w:val="21"/>
          <w:highlight w:val="none"/>
          <w:lang w:val="en-US" w:eastAsia="zh-CN"/>
        </w:rPr>
        <w:t>考核满意、基本满意相加高</w:t>
      </w:r>
      <w:r>
        <w:rPr>
          <w:rFonts w:hint="eastAsia" w:ascii="仿宋" w:hAnsi="仿宋" w:eastAsia="仿宋" w:cs="仿宋"/>
          <w:iCs w:val="0"/>
          <w:sz w:val="21"/>
          <w:szCs w:val="21"/>
          <w:highlight w:val="none"/>
        </w:rPr>
        <w:t>于</w:t>
      </w:r>
      <w:r>
        <w:rPr>
          <w:rFonts w:hint="eastAsia" w:ascii="仿宋" w:hAnsi="仿宋" w:eastAsia="仿宋" w:cs="仿宋"/>
          <w:iCs w:val="0"/>
          <w:sz w:val="21"/>
          <w:szCs w:val="21"/>
          <w:highlight w:val="none"/>
          <w:lang w:val="en-US" w:eastAsia="zh-CN"/>
        </w:rPr>
        <w:t>9</w:t>
      </w:r>
      <w:r>
        <w:rPr>
          <w:rFonts w:hint="eastAsia" w:ascii="仿宋" w:hAnsi="仿宋" w:eastAsia="仿宋" w:cs="仿宋"/>
          <w:iCs w:val="0"/>
          <w:sz w:val="21"/>
          <w:szCs w:val="21"/>
          <w:highlight w:val="none"/>
        </w:rPr>
        <w:t>0%及以上的</w:t>
      </w:r>
      <w:r>
        <w:rPr>
          <w:rFonts w:hint="eastAsia" w:ascii="仿宋" w:hAnsi="仿宋" w:eastAsia="仿宋" w:cs="仿宋"/>
          <w:iCs w:val="0"/>
          <w:sz w:val="21"/>
          <w:szCs w:val="21"/>
          <w:highlight w:val="none"/>
          <w:lang w:eastAsia="zh-CN"/>
        </w:rPr>
        <w:t>，</w:t>
      </w:r>
      <w:r>
        <w:rPr>
          <w:rFonts w:hint="eastAsia" w:ascii="仿宋" w:hAnsi="仿宋" w:eastAsia="仿宋" w:cs="仿宋"/>
          <w:iCs w:val="0"/>
          <w:sz w:val="21"/>
          <w:szCs w:val="21"/>
          <w:highlight w:val="none"/>
        </w:rPr>
        <w:t>该</w:t>
      </w:r>
      <w:r>
        <w:rPr>
          <w:rFonts w:hint="eastAsia" w:ascii="仿宋" w:hAnsi="仿宋" w:eastAsia="仿宋" w:cs="仿宋"/>
          <w:iCs w:val="0"/>
          <w:sz w:val="21"/>
          <w:szCs w:val="21"/>
          <w:highlight w:val="none"/>
          <w:lang w:val="en-US" w:eastAsia="zh-CN"/>
        </w:rPr>
        <w:t>月</w:t>
      </w:r>
      <w:r>
        <w:rPr>
          <w:rFonts w:hint="eastAsia" w:ascii="仿宋" w:hAnsi="仿宋" w:eastAsia="仿宋" w:cs="仿宋"/>
          <w:iCs w:val="0"/>
          <w:sz w:val="21"/>
          <w:szCs w:val="21"/>
          <w:highlight w:val="none"/>
        </w:rPr>
        <w:t>服务费</w:t>
      </w:r>
      <w:r>
        <w:rPr>
          <w:rFonts w:hint="eastAsia" w:ascii="仿宋" w:hAnsi="仿宋" w:eastAsia="仿宋" w:cs="仿宋"/>
          <w:iCs w:val="0"/>
          <w:sz w:val="21"/>
          <w:szCs w:val="21"/>
          <w:highlight w:val="none"/>
          <w:lang w:val="en-US" w:eastAsia="zh-CN"/>
        </w:rPr>
        <w:t>=</w:t>
      </w:r>
      <w:r>
        <w:rPr>
          <w:rFonts w:hint="eastAsia" w:ascii="仿宋" w:hAnsi="仿宋" w:eastAsia="仿宋" w:cs="仿宋"/>
          <w:sz w:val="21"/>
          <w:szCs w:val="21"/>
          <w:highlight w:val="none"/>
        </w:rPr>
        <w:t>当月按标准计算实际消费金额</w:t>
      </w:r>
      <w:r>
        <w:rPr>
          <w:rFonts w:hint="eastAsia" w:ascii="仿宋" w:hAnsi="仿宋" w:eastAsia="仿宋" w:cs="仿宋"/>
          <w:iCs w:val="0"/>
          <w:sz w:val="21"/>
          <w:szCs w:val="21"/>
          <w:highlight w:val="none"/>
          <w:lang w:val="en-US" w:eastAsia="zh-CN"/>
        </w:rPr>
        <w:t>×</w:t>
      </w:r>
      <w:r>
        <w:rPr>
          <w:rFonts w:hint="eastAsia" w:ascii="仿宋" w:hAnsi="仿宋" w:eastAsia="仿宋" w:cs="仿宋"/>
          <w:b w:val="0"/>
          <w:bCs w:val="0"/>
          <w:iCs w:val="0"/>
          <w:sz w:val="21"/>
          <w:szCs w:val="21"/>
          <w:highlight w:val="none"/>
          <w:lang w:val="en-US" w:eastAsia="zh-CN"/>
        </w:rPr>
        <w:t>〔（年中标金额-98000元）/（年预算金额-98000元）〕</w:t>
      </w:r>
      <w:r>
        <w:rPr>
          <w:rFonts w:hint="eastAsia" w:ascii="仿宋" w:hAnsi="仿宋" w:eastAsia="仿宋" w:cs="仿宋"/>
          <w:iCs w:val="0"/>
          <w:sz w:val="21"/>
          <w:szCs w:val="21"/>
          <w:highlight w:val="none"/>
          <w:lang w:val="en-US" w:eastAsia="zh-CN"/>
        </w:rPr>
        <w:t>+6500元；</w:t>
      </w:r>
    </w:p>
    <w:p w14:paraId="0C3725E7">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iCs w:val="0"/>
          <w:sz w:val="21"/>
          <w:szCs w:val="21"/>
          <w:highlight w:val="none"/>
          <w:lang w:val="en-US" w:eastAsia="zh-CN"/>
        </w:rPr>
      </w:pPr>
      <w:r>
        <w:rPr>
          <w:rFonts w:hint="eastAsia" w:ascii="仿宋" w:hAnsi="仿宋" w:eastAsia="仿宋" w:cs="仿宋"/>
          <w:iCs w:val="0"/>
          <w:sz w:val="21"/>
          <w:szCs w:val="21"/>
          <w:highlight w:val="none"/>
          <w:lang w:val="en-US" w:eastAsia="zh-CN"/>
        </w:rPr>
        <w:t>②当</w:t>
      </w:r>
      <w:r>
        <w:rPr>
          <w:rFonts w:hint="eastAsia" w:ascii="仿宋" w:hAnsi="仿宋" w:eastAsia="仿宋" w:cs="仿宋"/>
          <w:iCs w:val="0"/>
          <w:sz w:val="21"/>
          <w:szCs w:val="21"/>
          <w:highlight w:val="none"/>
        </w:rPr>
        <w:t>中标人</w:t>
      </w:r>
      <w:r>
        <w:rPr>
          <w:rFonts w:hint="eastAsia" w:ascii="仿宋" w:hAnsi="仿宋" w:eastAsia="仿宋" w:cs="仿宋"/>
          <w:iCs w:val="0"/>
          <w:sz w:val="21"/>
          <w:szCs w:val="21"/>
          <w:highlight w:val="none"/>
          <w:lang w:val="en-US" w:eastAsia="zh-CN"/>
        </w:rPr>
        <w:t>考核满意、基本满意相加高</w:t>
      </w:r>
      <w:r>
        <w:rPr>
          <w:rFonts w:hint="eastAsia" w:ascii="仿宋" w:hAnsi="仿宋" w:eastAsia="仿宋" w:cs="仿宋"/>
          <w:iCs w:val="0"/>
          <w:sz w:val="21"/>
          <w:szCs w:val="21"/>
          <w:highlight w:val="none"/>
        </w:rPr>
        <w:t>于</w:t>
      </w:r>
      <w:r>
        <w:rPr>
          <w:rFonts w:hint="eastAsia" w:ascii="仿宋" w:hAnsi="仿宋" w:eastAsia="仿宋" w:cs="仿宋"/>
          <w:iCs w:val="0"/>
          <w:sz w:val="21"/>
          <w:szCs w:val="21"/>
          <w:highlight w:val="none"/>
          <w:lang w:val="en-US" w:eastAsia="zh-CN"/>
        </w:rPr>
        <w:t>80%及以上且90%以下的</w:t>
      </w:r>
      <w:r>
        <w:rPr>
          <w:rFonts w:hint="eastAsia" w:ascii="仿宋" w:hAnsi="仿宋" w:eastAsia="仿宋" w:cs="仿宋"/>
          <w:iCs w:val="0"/>
          <w:sz w:val="21"/>
          <w:szCs w:val="21"/>
          <w:highlight w:val="none"/>
          <w:lang w:eastAsia="zh-CN"/>
        </w:rPr>
        <w:t>，</w:t>
      </w:r>
      <w:r>
        <w:rPr>
          <w:rFonts w:hint="eastAsia" w:ascii="仿宋" w:hAnsi="仿宋" w:eastAsia="仿宋" w:cs="仿宋"/>
          <w:iCs w:val="0"/>
          <w:sz w:val="21"/>
          <w:szCs w:val="21"/>
          <w:highlight w:val="none"/>
        </w:rPr>
        <w:t>该</w:t>
      </w:r>
      <w:r>
        <w:rPr>
          <w:rFonts w:hint="eastAsia" w:ascii="仿宋" w:hAnsi="仿宋" w:eastAsia="仿宋" w:cs="仿宋"/>
          <w:iCs w:val="0"/>
          <w:sz w:val="21"/>
          <w:szCs w:val="21"/>
          <w:highlight w:val="none"/>
          <w:lang w:val="en-US" w:eastAsia="zh-CN"/>
        </w:rPr>
        <w:t>月</w:t>
      </w:r>
      <w:r>
        <w:rPr>
          <w:rFonts w:hint="eastAsia" w:ascii="仿宋" w:hAnsi="仿宋" w:eastAsia="仿宋" w:cs="仿宋"/>
          <w:iCs w:val="0"/>
          <w:sz w:val="21"/>
          <w:szCs w:val="21"/>
          <w:highlight w:val="none"/>
        </w:rPr>
        <w:t>服务费</w:t>
      </w:r>
      <w:r>
        <w:rPr>
          <w:rFonts w:hint="eastAsia" w:ascii="仿宋" w:hAnsi="仿宋" w:eastAsia="仿宋" w:cs="仿宋"/>
          <w:iCs w:val="0"/>
          <w:sz w:val="21"/>
          <w:szCs w:val="21"/>
          <w:highlight w:val="none"/>
          <w:lang w:val="en-US" w:eastAsia="zh-CN"/>
        </w:rPr>
        <w:t>=</w:t>
      </w:r>
      <w:r>
        <w:rPr>
          <w:rFonts w:hint="eastAsia" w:ascii="仿宋" w:hAnsi="仿宋" w:eastAsia="仿宋" w:cs="仿宋"/>
          <w:sz w:val="21"/>
          <w:szCs w:val="21"/>
          <w:highlight w:val="none"/>
        </w:rPr>
        <w:t>当月按标准计算实际消费金额</w:t>
      </w:r>
      <w:r>
        <w:rPr>
          <w:rFonts w:hint="eastAsia" w:ascii="仿宋" w:hAnsi="仿宋" w:eastAsia="仿宋" w:cs="仿宋"/>
          <w:iCs w:val="0"/>
          <w:sz w:val="21"/>
          <w:szCs w:val="21"/>
          <w:highlight w:val="none"/>
          <w:lang w:val="en-US" w:eastAsia="zh-CN"/>
        </w:rPr>
        <w:t>×</w:t>
      </w:r>
      <w:r>
        <w:rPr>
          <w:rFonts w:hint="eastAsia" w:ascii="仿宋" w:hAnsi="仿宋" w:eastAsia="仿宋" w:cs="仿宋"/>
          <w:b w:val="0"/>
          <w:bCs w:val="0"/>
          <w:iCs w:val="0"/>
          <w:sz w:val="21"/>
          <w:szCs w:val="21"/>
          <w:highlight w:val="none"/>
          <w:lang w:val="en-US" w:eastAsia="zh-CN"/>
        </w:rPr>
        <w:t>〔（年中标金额-98000元）/（年预算金额-98000元）〕</w:t>
      </w:r>
      <w:r>
        <w:rPr>
          <w:rFonts w:hint="eastAsia" w:ascii="仿宋" w:hAnsi="仿宋" w:eastAsia="仿宋" w:cs="仿宋"/>
          <w:iCs w:val="0"/>
          <w:sz w:val="21"/>
          <w:szCs w:val="21"/>
          <w:highlight w:val="none"/>
          <w:lang w:val="en-US" w:eastAsia="zh-CN"/>
        </w:rPr>
        <w:t>+5000元；</w:t>
      </w:r>
    </w:p>
    <w:p w14:paraId="44EF866B">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iCs w:val="0"/>
          <w:sz w:val="21"/>
          <w:szCs w:val="21"/>
          <w:highlight w:val="none"/>
          <w:lang w:val="en-US" w:eastAsia="zh-CN"/>
        </w:rPr>
        <w:t>③当</w:t>
      </w:r>
      <w:r>
        <w:rPr>
          <w:rFonts w:hint="eastAsia" w:ascii="仿宋" w:hAnsi="仿宋" w:eastAsia="仿宋" w:cs="仿宋"/>
          <w:iCs w:val="0"/>
          <w:sz w:val="21"/>
          <w:szCs w:val="21"/>
          <w:highlight w:val="none"/>
        </w:rPr>
        <w:t>中标人</w:t>
      </w:r>
      <w:r>
        <w:rPr>
          <w:rFonts w:hint="eastAsia" w:ascii="仿宋" w:hAnsi="仿宋" w:eastAsia="仿宋" w:cs="仿宋"/>
          <w:iCs w:val="0"/>
          <w:sz w:val="21"/>
          <w:szCs w:val="21"/>
          <w:highlight w:val="none"/>
          <w:lang w:val="en-US" w:eastAsia="zh-CN"/>
        </w:rPr>
        <w:t>考核满意、基本满意相加低于8</w:t>
      </w:r>
      <w:r>
        <w:rPr>
          <w:rFonts w:hint="eastAsia" w:ascii="仿宋" w:hAnsi="仿宋" w:eastAsia="仿宋" w:cs="仿宋"/>
          <w:iCs w:val="0"/>
          <w:sz w:val="21"/>
          <w:szCs w:val="21"/>
          <w:highlight w:val="none"/>
        </w:rPr>
        <w:t>0%以下的</w:t>
      </w:r>
      <w:r>
        <w:rPr>
          <w:rFonts w:hint="eastAsia" w:ascii="仿宋" w:hAnsi="仿宋" w:eastAsia="仿宋" w:cs="仿宋"/>
          <w:iCs w:val="0"/>
          <w:sz w:val="21"/>
          <w:szCs w:val="21"/>
          <w:highlight w:val="none"/>
          <w:lang w:eastAsia="zh-CN"/>
        </w:rPr>
        <w:t>，</w:t>
      </w:r>
      <w:r>
        <w:rPr>
          <w:rFonts w:hint="eastAsia" w:ascii="仿宋" w:hAnsi="仿宋" w:eastAsia="仿宋" w:cs="仿宋"/>
          <w:iCs w:val="0"/>
          <w:sz w:val="21"/>
          <w:szCs w:val="21"/>
          <w:highlight w:val="none"/>
        </w:rPr>
        <w:t>该</w:t>
      </w:r>
      <w:r>
        <w:rPr>
          <w:rFonts w:hint="eastAsia" w:ascii="仿宋" w:hAnsi="仿宋" w:eastAsia="仿宋" w:cs="仿宋"/>
          <w:iCs w:val="0"/>
          <w:sz w:val="21"/>
          <w:szCs w:val="21"/>
          <w:highlight w:val="none"/>
          <w:lang w:val="en-US" w:eastAsia="zh-CN"/>
        </w:rPr>
        <w:t>月</w:t>
      </w:r>
      <w:r>
        <w:rPr>
          <w:rFonts w:hint="eastAsia" w:ascii="仿宋" w:hAnsi="仿宋" w:eastAsia="仿宋" w:cs="仿宋"/>
          <w:iCs w:val="0"/>
          <w:sz w:val="21"/>
          <w:szCs w:val="21"/>
          <w:highlight w:val="none"/>
        </w:rPr>
        <w:t>服务费</w:t>
      </w:r>
      <w:r>
        <w:rPr>
          <w:rFonts w:hint="eastAsia" w:ascii="仿宋" w:hAnsi="仿宋" w:eastAsia="仿宋" w:cs="仿宋"/>
          <w:iCs w:val="0"/>
          <w:sz w:val="21"/>
          <w:szCs w:val="21"/>
          <w:highlight w:val="none"/>
          <w:lang w:val="en-US" w:eastAsia="zh-CN"/>
        </w:rPr>
        <w:t>=</w:t>
      </w:r>
      <w:r>
        <w:rPr>
          <w:rFonts w:hint="eastAsia" w:ascii="仿宋" w:hAnsi="仿宋" w:eastAsia="仿宋" w:cs="仿宋"/>
          <w:sz w:val="21"/>
          <w:szCs w:val="21"/>
          <w:highlight w:val="none"/>
        </w:rPr>
        <w:t>当月按标准计算实际消费金额</w:t>
      </w:r>
      <w:r>
        <w:rPr>
          <w:rFonts w:hint="eastAsia" w:ascii="仿宋" w:hAnsi="仿宋" w:eastAsia="仿宋" w:cs="仿宋"/>
          <w:iCs w:val="0"/>
          <w:sz w:val="21"/>
          <w:szCs w:val="21"/>
          <w:highlight w:val="none"/>
          <w:lang w:val="en-US" w:eastAsia="zh-CN"/>
        </w:rPr>
        <w:t>×</w:t>
      </w:r>
      <w:r>
        <w:rPr>
          <w:rFonts w:hint="eastAsia" w:ascii="仿宋" w:hAnsi="仿宋" w:eastAsia="仿宋" w:cs="仿宋"/>
          <w:b w:val="0"/>
          <w:bCs w:val="0"/>
          <w:iCs w:val="0"/>
          <w:sz w:val="21"/>
          <w:szCs w:val="21"/>
          <w:highlight w:val="none"/>
          <w:lang w:val="en-US" w:eastAsia="zh-CN"/>
        </w:rPr>
        <w:t>〔（年中标金额-98000元）/（年预算金额-98000元）〕</w:t>
      </w:r>
      <w:r>
        <w:rPr>
          <w:rFonts w:hint="eastAsia" w:ascii="仿宋" w:hAnsi="仿宋" w:eastAsia="仿宋" w:cs="仿宋"/>
          <w:iCs w:val="0"/>
          <w:sz w:val="21"/>
          <w:szCs w:val="21"/>
          <w:highlight w:val="none"/>
          <w:lang w:val="en-US" w:eastAsia="zh-CN"/>
        </w:rPr>
        <w:t>。</w:t>
      </w:r>
    </w:p>
    <w:p w14:paraId="51B2B925">
      <w:pPr>
        <w:keepNext w:val="0"/>
        <w:keepLines w:val="0"/>
        <w:pageBreakBefore w:val="0"/>
        <w:kinsoku/>
        <w:wordWrap/>
        <w:overflowPunct/>
        <w:topLinePunct/>
        <w:autoSpaceDE/>
        <w:autoSpaceDN/>
        <w:bidi w:val="0"/>
        <w:adjustRightInd w:val="0"/>
        <w:snapToGrid w:val="0"/>
        <w:spacing w:beforeAutospacing="0" w:afterAutospacing="0" w:line="360" w:lineRule="auto"/>
        <w:ind w:firstLine="422" w:firstLineChars="200"/>
        <w:textAlignment w:val="auto"/>
        <w:rPr>
          <w:rFonts w:hint="eastAsia" w:ascii="仿宋" w:hAnsi="仿宋" w:eastAsia="仿宋" w:cs="仿宋"/>
          <w:iCs w:val="0"/>
          <w:sz w:val="21"/>
          <w:szCs w:val="21"/>
          <w:highlight w:val="none"/>
          <w:lang w:val="en-US"/>
        </w:rPr>
      </w:pPr>
      <w:r>
        <w:rPr>
          <w:rFonts w:hint="eastAsia" w:ascii="仿宋" w:hAnsi="仿宋" w:eastAsia="仿宋" w:cs="仿宋"/>
          <w:b/>
          <w:bCs/>
          <w:iCs w:val="0"/>
          <w:sz w:val="21"/>
          <w:szCs w:val="21"/>
          <w:highlight w:val="none"/>
          <w:lang w:val="en-US" w:eastAsia="zh-CN"/>
        </w:rPr>
        <w:t>注：〔（年中标金额-98000元）/（年预算金额-98000元）〕所得值保留小数点后4位（第五位四舍五入）。</w:t>
      </w:r>
    </w:p>
    <w:p w14:paraId="68EACE1E">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lang w:val="en-US" w:eastAsia="zh-CN"/>
        </w:rPr>
        <w:t>4</w:t>
      </w:r>
      <w:r>
        <w:rPr>
          <w:rFonts w:hint="eastAsia" w:ascii="仿宋" w:hAnsi="仿宋" w:eastAsia="仿宋" w:cs="仿宋"/>
          <w:iCs w:val="0"/>
          <w:sz w:val="21"/>
          <w:szCs w:val="21"/>
          <w:highlight w:val="none"/>
        </w:rPr>
        <w:t>、拨付方式：</w:t>
      </w:r>
    </w:p>
    <w:p w14:paraId="1F93C2BB">
      <w:pPr>
        <w:keepNext w:val="0"/>
        <w:keepLines w:val="0"/>
        <w:pageBreakBefore w:val="0"/>
        <w:kinsoku/>
        <w:wordWrap/>
        <w:overflowPunct/>
        <w:topLinePunct/>
        <w:autoSpaceDE/>
        <w:autoSpaceDN/>
        <w:bidi w:val="0"/>
        <w:adjustRightInd w:val="0"/>
        <w:snapToGrid w:val="0"/>
        <w:spacing w:beforeAutospacing="0" w:afterAutospacing="0" w:line="360" w:lineRule="auto"/>
        <w:ind w:firstLine="420" w:firstLineChars="200"/>
        <w:textAlignment w:val="auto"/>
        <w:rPr>
          <w:rFonts w:hint="default" w:ascii="仿宋" w:hAnsi="仿宋" w:eastAsia="仿宋" w:cs="仿宋"/>
          <w:iCs w:val="0"/>
          <w:sz w:val="21"/>
          <w:szCs w:val="21"/>
          <w:highlight w:val="none"/>
          <w:lang w:val="en-US"/>
        </w:rPr>
      </w:pPr>
      <w:r>
        <w:rPr>
          <w:rFonts w:hint="eastAsia" w:ascii="仿宋" w:hAnsi="仿宋" w:eastAsia="仿宋" w:cs="仿宋"/>
          <w:iCs w:val="0"/>
          <w:sz w:val="21"/>
          <w:szCs w:val="21"/>
          <w:highlight w:val="none"/>
          <w:lang w:val="en-US" w:eastAsia="zh-CN"/>
        </w:rPr>
        <w:t>①</w:t>
      </w:r>
      <w:r>
        <w:rPr>
          <w:rFonts w:hint="eastAsia" w:ascii="仿宋" w:hAnsi="仿宋" w:eastAsia="仿宋" w:cs="仿宋"/>
          <w:iCs w:val="0"/>
          <w:sz w:val="21"/>
          <w:szCs w:val="21"/>
          <w:highlight w:val="none"/>
        </w:rPr>
        <w:t>每</w:t>
      </w:r>
      <w:r>
        <w:rPr>
          <w:rFonts w:hint="eastAsia" w:ascii="仿宋" w:hAnsi="仿宋" w:eastAsia="仿宋" w:cs="仿宋"/>
          <w:iCs w:val="0"/>
          <w:sz w:val="21"/>
          <w:szCs w:val="21"/>
          <w:highlight w:val="none"/>
          <w:lang w:val="en-US" w:eastAsia="zh-CN"/>
        </w:rPr>
        <w:t>月</w:t>
      </w:r>
      <w:r>
        <w:rPr>
          <w:rFonts w:hint="eastAsia" w:ascii="仿宋" w:hAnsi="仿宋" w:eastAsia="仿宋" w:cs="仿宋"/>
          <w:iCs w:val="0"/>
          <w:sz w:val="21"/>
          <w:szCs w:val="21"/>
          <w:highlight w:val="none"/>
        </w:rPr>
        <w:t>的5号前，中标人向采购人提供付款发票，采购人收到付款发票后15天内，向中标人支付当</w:t>
      </w:r>
      <w:r>
        <w:rPr>
          <w:rFonts w:hint="eastAsia" w:ascii="仿宋" w:hAnsi="仿宋" w:eastAsia="仿宋" w:cs="仿宋"/>
          <w:iCs w:val="0"/>
          <w:sz w:val="21"/>
          <w:szCs w:val="21"/>
          <w:highlight w:val="none"/>
          <w:lang w:val="en-US" w:eastAsia="zh-CN"/>
        </w:rPr>
        <w:t>月</w:t>
      </w:r>
      <w:r>
        <w:rPr>
          <w:rFonts w:hint="eastAsia" w:ascii="仿宋" w:hAnsi="仿宋" w:eastAsia="仿宋" w:cs="仿宋"/>
          <w:iCs w:val="0"/>
          <w:sz w:val="21"/>
          <w:szCs w:val="21"/>
          <w:highlight w:val="none"/>
        </w:rPr>
        <w:t>服务费</w:t>
      </w:r>
      <w:r>
        <w:rPr>
          <w:rFonts w:hint="eastAsia" w:ascii="仿宋" w:hAnsi="仿宋" w:eastAsia="仿宋" w:cs="仿宋"/>
          <w:iCs w:val="0"/>
          <w:sz w:val="21"/>
          <w:szCs w:val="21"/>
          <w:highlight w:val="none"/>
          <w:lang w:eastAsia="zh-CN"/>
        </w:rPr>
        <w:t>（</w:t>
      </w:r>
      <w:r>
        <w:rPr>
          <w:rFonts w:hint="eastAsia" w:ascii="仿宋" w:hAnsi="仿宋" w:eastAsia="仿宋" w:cs="仿宋"/>
          <w:iCs w:val="0"/>
          <w:sz w:val="21"/>
          <w:szCs w:val="21"/>
          <w:highlight w:val="none"/>
        </w:rPr>
        <w:t>根据考核结果进行</w:t>
      </w:r>
      <w:r>
        <w:rPr>
          <w:rFonts w:hint="eastAsia" w:ascii="仿宋" w:hAnsi="仿宋" w:eastAsia="仿宋" w:cs="仿宋"/>
          <w:iCs w:val="0"/>
          <w:sz w:val="21"/>
          <w:szCs w:val="21"/>
          <w:highlight w:val="none"/>
          <w:lang w:val="en-US" w:eastAsia="zh-CN"/>
        </w:rPr>
        <w:t>支付</w:t>
      </w:r>
      <w:r>
        <w:rPr>
          <w:rFonts w:hint="eastAsia" w:ascii="仿宋" w:hAnsi="仿宋" w:eastAsia="仿宋" w:cs="仿宋"/>
          <w:iCs w:val="0"/>
          <w:sz w:val="21"/>
          <w:szCs w:val="21"/>
          <w:highlight w:val="none"/>
          <w:lang w:eastAsia="zh-CN"/>
        </w:rPr>
        <w:t>）。</w:t>
      </w:r>
    </w:p>
    <w:p w14:paraId="69DF0E59">
      <w:pPr>
        <w:keepNext w:val="0"/>
        <w:keepLines w:val="0"/>
        <w:pageBreakBefore w:val="0"/>
        <w:widowControl/>
        <w:numPr>
          <w:ilvl w:val="0"/>
          <w:numId w:val="0"/>
        </w:numPr>
        <w:kinsoku/>
        <w:wordWrap/>
        <w:overflowPunct/>
        <w:topLinePunct/>
        <w:autoSpaceDE/>
        <w:autoSpaceDN/>
        <w:bidi w:val="0"/>
        <w:adjustRightInd w:val="0"/>
        <w:snapToGrid w:val="0"/>
        <w:spacing w:beforeAutospacing="0" w:afterAutospacing="0" w:line="360" w:lineRule="auto"/>
        <w:ind w:firstLine="420" w:firstLineChars="200"/>
        <w:jc w:val="left"/>
        <w:textAlignment w:val="auto"/>
        <w:rPr>
          <w:rFonts w:hint="eastAsia" w:ascii="仿宋" w:hAnsi="仿宋" w:eastAsia="仿宋" w:cs="仿宋"/>
          <w:iCs w:val="0"/>
          <w:sz w:val="21"/>
          <w:szCs w:val="21"/>
          <w:highlight w:val="none"/>
        </w:rPr>
      </w:pPr>
      <w:r>
        <w:rPr>
          <w:rFonts w:hint="eastAsia" w:ascii="仿宋" w:hAnsi="仿宋" w:eastAsia="仿宋" w:cs="仿宋"/>
          <w:iCs w:val="0"/>
          <w:sz w:val="21"/>
          <w:szCs w:val="21"/>
          <w:highlight w:val="none"/>
          <w:lang w:val="en-US" w:eastAsia="zh-CN"/>
        </w:rPr>
        <w:t>②</w:t>
      </w:r>
      <w:r>
        <w:rPr>
          <w:rFonts w:hint="eastAsia" w:ascii="仿宋" w:hAnsi="仿宋" w:eastAsia="仿宋" w:cs="仿宋"/>
          <w:iCs w:val="0"/>
          <w:sz w:val="21"/>
          <w:szCs w:val="21"/>
          <w:highlight w:val="none"/>
        </w:rPr>
        <w:t>在项目服务期（</w:t>
      </w:r>
      <w:r>
        <w:rPr>
          <w:rFonts w:hint="eastAsia" w:ascii="仿宋" w:hAnsi="仿宋" w:eastAsia="仿宋" w:cs="仿宋"/>
          <w:iCs w:val="0"/>
          <w:sz w:val="21"/>
          <w:szCs w:val="21"/>
          <w:highlight w:val="none"/>
          <w:lang w:eastAsia="zh-CN"/>
        </w:rPr>
        <w:t>3年</w:t>
      </w:r>
      <w:r>
        <w:rPr>
          <w:rFonts w:hint="eastAsia" w:ascii="仿宋" w:hAnsi="仿宋" w:eastAsia="仿宋" w:cs="仿宋"/>
          <w:iCs w:val="0"/>
          <w:sz w:val="21"/>
          <w:szCs w:val="21"/>
          <w:highlight w:val="none"/>
        </w:rPr>
        <w:t>）内，合同价不因任何因素进行调整。</w:t>
      </w:r>
    </w:p>
    <w:p w14:paraId="70C77270">
      <w:pPr>
        <w:keepNext w:val="0"/>
        <w:keepLines w:val="0"/>
        <w:pageBreakBefore w:val="0"/>
        <w:kinsoku/>
        <w:wordWrap/>
        <w:overflowPunct/>
        <w:autoSpaceDE/>
        <w:autoSpaceDN/>
        <w:bidi w:val="0"/>
        <w:adjustRightInd w:val="0"/>
        <w:snapToGrid w:val="0"/>
        <w:spacing w:beforeAutospacing="0" w:afterAutospacing="0" w:line="360" w:lineRule="auto"/>
        <w:ind w:firstLine="422" w:firstLineChars="200"/>
        <w:textAlignment w:val="auto"/>
        <w:rPr>
          <w:rFonts w:hint="eastAsia" w:ascii="仿宋" w:hAnsi="仿宋" w:eastAsia="仿宋" w:cs="仿宋"/>
          <w:iCs w:val="0"/>
          <w:sz w:val="21"/>
          <w:szCs w:val="21"/>
          <w:highlight w:val="none"/>
        </w:rPr>
      </w:pPr>
      <w:r>
        <w:rPr>
          <w:rFonts w:hint="eastAsia" w:ascii="仿宋" w:hAnsi="仿宋" w:eastAsia="仿宋" w:cs="仿宋"/>
          <w:b/>
          <w:sz w:val="21"/>
          <w:szCs w:val="21"/>
          <w:highlight w:val="none"/>
        </w:rPr>
        <w:t>（二）职工餐费的结算方式：</w:t>
      </w:r>
      <w:r>
        <w:rPr>
          <w:rFonts w:hint="eastAsia" w:ascii="仿宋" w:hAnsi="仿宋" w:eastAsia="仿宋" w:cs="仿宋"/>
          <w:iCs w:val="0"/>
          <w:sz w:val="21"/>
          <w:szCs w:val="21"/>
          <w:highlight w:val="none"/>
        </w:rPr>
        <w:t>职工餐费按实际就餐刷卡结算。</w:t>
      </w:r>
    </w:p>
    <w:p w14:paraId="1BEA422C">
      <w:pPr>
        <w:keepNext w:val="0"/>
        <w:keepLines w:val="0"/>
        <w:pageBreakBefore w:val="0"/>
        <w:kinsoku/>
        <w:wordWrap/>
        <w:overflowPunct/>
        <w:autoSpaceDE/>
        <w:autoSpaceDN/>
        <w:bidi w:val="0"/>
        <w:adjustRightInd w:val="0"/>
        <w:snapToGrid w:val="0"/>
        <w:spacing w:beforeAutospacing="0" w:afterAutospacing="0" w:line="360" w:lineRule="auto"/>
        <w:ind w:firstLine="422" w:firstLineChars="200"/>
        <w:textAlignment w:val="auto"/>
        <w:rPr>
          <w:rFonts w:hint="eastAsia" w:ascii="仿宋" w:hAnsi="仿宋" w:eastAsia="仿宋" w:cs="仿宋"/>
          <w:iCs/>
          <w:sz w:val="21"/>
          <w:szCs w:val="21"/>
          <w:highlight w:val="none"/>
        </w:rPr>
      </w:pPr>
      <w:r>
        <w:rPr>
          <w:rFonts w:hint="eastAsia" w:ascii="仿宋" w:hAnsi="仿宋" w:eastAsia="仿宋" w:cs="仿宋"/>
          <w:b/>
          <w:sz w:val="21"/>
          <w:szCs w:val="21"/>
          <w:highlight w:val="none"/>
        </w:rPr>
        <w:t>（三）服务期限：</w:t>
      </w:r>
      <w:r>
        <w:rPr>
          <w:rFonts w:hint="eastAsia" w:ascii="仿宋" w:hAnsi="仿宋" w:eastAsia="仿宋" w:cs="仿宋"/>
          <w:iCs/>
          <w:sz w:val="21"/>
          <w:szCs w:val="21"/>
          <w:highlight w:val="none"/>
          <w:lang w:eastAsia="zh-CN"/>
        </w:rPr>
        <w:t>三年，合同一年一签,以合同签订之日为起始日。根据中标方服务情况、被考核情况及财政资金审批情况确定是否续订合同。</w:t>
      </w:r>
    </w:p>
    <w:p w14:paraId="7C745364">
      <w:pPr>
        <w:keepNext w:val="0"/>
        <w:keepLines w:val="0"/>
        <w:pageBreakBefore w:val="0"/>
        <w:kinsoku/>
        <w:wordWrap/>
        <w:overflowPunct/>
        <w:autoSpaceDE/>
        <w:autoSpaceDN/>
        <w:bidi w:val="0"/>
        <w:adjustRightInd w:val="0"/>
        <w:snapToGrid w:val="0"/>
        <w:spacing w:beforeAutospacing="0" w:afterAutospacing="0" w:line="360" w:lineRule="auto"/>
        <w:ind w:firstLine="422"/>
        <w:textAlignment w:val="auto"/>
        <w:rPr>
          <w:rFonts w:hint="eastAsia" w:ascii="仿宋" w:hAnsi="仿宋" w:eastAsia="仿宋" w:cs="仿宋"/>
          <w:iCs/>
          <w:sz w:val="21"/>
          <w:szCs w:val="21"/>
          <w:highlight w:val="none"/>
        </w:rPr>
      </w:pPr>
      <w:r>
        <w:rPr>
          <w:rFonts w:hint="eastAsia" w:ascii="仿宋" w:hAnsi="仿宋" w:eastAsia="仿宋" w:cs="仿宋"/>
          <w:b/>
          <w:sz w:val="21"/>
          <w:szCs w:val="21"/>
          <w:highlight w:val="none"/>
        </w:rPr>
        <w:t>（</w:t>
      </w:r>
      <w:r>
        <w:rPr>
          <w:rFonts w:hint="eastAsia" w:ascii="仿宋" w:hAnsi="仿宋" w:eastAsia="仿宋" w:cs="仿宋"/>
          <w:b/>
          <w:sz w:val="21"/>
          <w:szCs w:val="21"/>
          <w:highlight w:val="none"/>
          <w:lang w:val="en-US" w:eastAsia="zh-CN"/>
        </w:rPr>
        <w:t>四</w:t>
      </w:r>
      <w:r>
        <w:rPr>
          <w:rFonts w:hint="eastAsia" w:ascii="仿宋" w:hAnsi="仿宋" w:eastAsia="仿宋" w:cs="仿宋"/>
          <w:b/>
          <w:sz w:val="21"/>
          <w:szCs w:val="21"/>
          <w:highlight w:val="none"/>
        </w:rPr>
        <w:t>）履约保证金：</w:t>
      </w:r>
    </w:p>
    <w:p w14:paraId="33FD05CA">
      <w:pPr>
        <w:keepNext w:val="0"/>
        <w:keepLines w:val="0"/>
        <w:pageBreakBefore w:val="0"/>
        <w:kinsoku/>
        <w:wordWrap/>
        <w:overflowPunct/>
        <w:topLinePunct/>
        <w:autoSpaceDE/>
        <w:autoSpaceDN/>
        <w:bidi w:val="0"/>
        <w:adjustRightInd w:val="0"/>
        <w:snapToGrid w:val="0"/>
        <w:spacing w:beforeAutospacing="0" w:afterAutospacing="0" w:line="360" w:lineRule="auto"/>
        <w:ind w:firstLine="420"/>
        <w:textAlignment w:val="auto"/>
        <w:rPr>
          <w:rFonts w:hint="eastAsia" w:ascii="仿宋" w:hAnsi="仿宋" w:eastAsia="仿宋" w:cs="仿宋"/>
          <w:iCs/>
          <w:sz w:val="21"/>
          <w:szCs w:val="21"/>
          <w:highlight w:val="none"/>
        </w:rPr>
      </w:pPr>
      <w:r>
        <w:rPr>
          <w:rFonts w:hint="eastAsia" w:ascii="仿宋" w:hAnsi="仿宋" w:eastAsia="仿宋" w:cs="仿宋"/>
          <w:iCs/>
          <w:sz w:val="21"/>
          <w:szCs w:val="21"/>
          <w:highlight w:val="none"/>
          <w:lang w:val="en-US" w:eastAsia="zh-CN"/>
        </w:rPr>
        <w:t>1、</w:t>
      </w:r>
      <w:r>
        <w:rPr>
          <w:rFonts w:hint="eastAsia" w:ascii="仿宋" w:hAnsi="仿宋" w:eastAsia="仿宋" w:cs="仿宋"/>
          <w:iCs/>
          <w:sz w:val="21"/>
          <w:szCs w:val="21"/>
          <w:highlight w:val="none"/>
        </w:rPr>
        <w:t>金额：年合同价的1%。</w:t>
      </w:r>
    </w:p>
    <w:p w14:paraId="3FA17F09">
      <w:pPr>
        <w:keepNext w:val="0"/>
        <w:keepLines w:val="0"/>
        <w:pageBreakBefore w:val="0"/>
        <w:kinsoku/>
        <w:wordWrap/>
        <w:overflowPunct/>
        <w:topLinePunct/>
        <w:autoSpaceDE/>
        <w:autoSpaceDN/>
        <w:bidi w:val="0"/>
        <w:adjustRightInd w:val="0"/>
        <w:snapToGrid w:val="0"/>
        <w:spacing w:beforeAutospacing="0" w:afterAutospacing="0" w:line="360" w:lineRule="auto"/>
        <w:ind w:firstLine="420"/>
        <w:textAlignment w:val="auto"/>
        <w:rPr>
          <w:rFonts w:hint="eastAsia" w:ascii="仿宋" w:hAnsi="仿宋" w:eastAsia="仿宋" w:cs="仿宋"/>
          <w:iCs/>
          <w:sz w:val="21"/>
          <w:szCs w:val="21"/>
          <w:highlight w:val="none"/>
        </w:rPr>
      </w:pPr>
      <w:r>
        <w:rPr>
          <w:rFonts w:hint="eastAsia" w:ascii="仿宋" w:hAnsi="仿宋" w:eastAsia="仿宋" w:cs="仿宋"/>
          <w:iCs/>
          <w:sz w:val="21"/>
          <w:szCs w:val="21"/>
          <w:highlight w:val="none"/>
          <w:lang w:val="en-US" w:eastAsia="zh-CN"/>
        </w:rPr>
        <w:t>2、</w:t>
      </w:r>
      <w:r>
        <w:rPr>
          <w:rFonts w:hint="eastAsia" w:ascii="仿宋" w:hAnsi="仿宋" w:eastAsia="仿宋" w:cs="仿宋"/>
          <w:iCs/>
          <w:sz w:val="21"/>
          <w:szCs w:val="21"/>
          <w:highlight w:val="none"/>
        </w:rPr>
        <w:t>递交形式：电汇、网银、支票、保险保单、银行保函。</w:t>
      </w:r>
    </w:p>
    <w:p w14:paraId="5BE8F59C">
      <w:pPr>
        <w:keepNext w:val="0"/>
        <w:keepLines w:val="0"/>
        <w:pageBreakBefore w:val="0"/>
        <w:kinsoku/>
        <w:wordWrap/>
        <w:overflowPunct/>
        <w:topLinePunct/>
        <w:autoSpaceDE/>
        <w:autoSpaceDN/>
        <w:bidi w:val="0"/>
        <w:adjustRightInd w:val="0"/>
        <w:snapToGrid w:val="0"/>
        <w:spacing w:beforeAutospacing="0" w:afterAutospacing="0" w:line="360" w:lineRule="auto"/>
        <w:ind w:firstLine="420"/>
        <w:textAlignment w:val="auto"/>
        <w:rPr>
          <w:rFonts w:hint="eastAsia" w:ascii="仿宋" w:hAnsi="仿宋" w:eastAsia="仿宋" w:cs="仿宋"/>
          <w:iCs/>
          <w:sz w:val="21"/>
          <w:szCs w:val="21"/>
          <w:highlight w:val="none"/>
        </w:rPr>
      </w:pPr>
      <w:r>
        <w:rPr>
          <w:rFonts w:hint="eastAsia" w:ascii="仿宋" w:hAnsi="仿宋" w:eastAsia="仿宋" w:cs="仿宋"/>
          <w:iCs/>
          <w:sz w:val="21"/>
          <w:szCs w:val="21"/>
          <w:highlight w:val="none"/>
          <w:lang w:val="en-US" w:eastAsia="zh-CN"/>
        </w:rPr>
        <w:t>3、</w:t>
      </w:r>
      <w:r>
        <w:rPr>
          <w:rFonts w:hint="eastAsia" w:ascii="仿宋" w:hAnsi="仿宋" w:eastAsia="仿宋" w:cs="仿宋"/>
          <w:iCs/>
          <w:sz w:val="21"/>
          <w:szCs w:val="21"/>
          <w:highlight w:val="none"/>
        </w:rPr>
        <w:t>收取：在合同签订后15个工作日内提交。</w:t>
      </w:r>
    </w:p>
    <w:p w14:paraId="2C12CB3E">
      <w:pPr>
        <w:keepNext w:val="0"/>
        <w:keepLines w:val="0"/>
        <w:pageBreakBefore w:val="0"/>
        <w:kinsoku/>
        <w:wordWrap/>
        <w:overflowPunct/>
        <w:topLinePunct/>
        <w:autoSpaceDE/>
        <w:autoSpaceDN/>
        <w:bidi w:val="0"/>
        <w:adjustRightInd w:val="0"/>
        <w:snapToGrid w:val="0"/>
        <w:spacing w:beforeAutospacing="0" w:afterAutospacing="0" w:line="360" w:lineRule="auto"/>
        <w:ind w:firstLine="420"/>
        <w:textAlignment w:val="auto"/>
        <w:rPr>
          <w:rFonts w:hint="eastAsia" w:ascii="仿宋" w:hAnsi="仿宋" w:eastAsia="仿宋" w:cs="仿宋"/>
          <w:iCs/>
          <w:sz w:val="21"/>
          <w:szCs w:val="21"/>
          <w:highlight w:val="none"/>
        </w:rPr>
      </w:pPr>
      <w:r>
        <w:rPr>
          <w:rFonts w:hint="eastAsia" w:ascii="仿宋" w:hAnsi="仿宋" w:eastAsia="仿宋" w:cs="仿宋"/>
          <w:iCs/>
          <w:sz w:val="21"/>
          <w:szCs w:val="21"/>
          <w:highlight w:val="none"/>
        </w:rPr>
        <w:t>4、履约保证金退还：服务期满后15个工作日内无息退还（但如乙方未能履行合同规定的任何义务，甲方有权从履约保证金中得到补偿）。</w:t>
      </w:r>
    </w:p>
    <w:p w14:paraId="074F8F28">
      <w:pPr>
        <w:keepNext w:val="0"/>
        <w:keepLines w:val="0"/>
        <w:pageBreakBefore w:val="0"/>
        <w:kinsoku/>
        <w:wordWrap/>
        <w:overflowPunct/>
        <w:autoSpaceDE/>
        <w:autoSpaceDN/>
        <w:bidi w:val="0"/>
        <w:adjustRightInd w:val="0"/>
        <w:snapToGrid w:val="0"/>
        <w:spacing w:beforeAutospacing="0" w:afterAutospacing="0" w:line="360" w:lineRule="auto"/>
        <w:ind w:firstLine="422"/>
        <w:textAlignment w:val="auto"/>
        <w:rPr>
          <w:rFonts w:hint="default" w:ascii="仿宋" w:hAnsi="仿宋" w:eastAsia="仿宋" w:cs="仿宋"/>
          <w:iCs/>
          <w:sz w:val="21"/>
          <w:szCs w:val="21"/>
          <w:highlight w:val="none"/>
          <w:lang w:val="en-US" w:eastAsia="zh-CN"/>
        </w:rPr>
      </w:pPr>
      <w:r>
        <w:rPr>
          <w:rFonts w:hint="eastAsia" w:ascii="仿宋" w:hAnsi="仿宋" w:eastAsia="仿宋" w:cs="仿宋"/>
          <w:b/>
          <w:sz w:val="21"/>
          <w:szCs w:val="21"/>
          <w:highlight w:val="none"/>
        </w:rPr>
        <w:t>（</w:t>
      </w:r>
      <w:r>
        <w:rPr>
          <w:rFonts w:hint="eastAsia" w:ascii="仿宋" w:hAnsi="仿宋" w:eastAsia="仿宋" w:cs="仿宋"/>
          <w:b/>
          <w:sz w:val="21"/>
          <w:szCs w:val="21"/>
          <w:highlight w:val="none"/>
          <w:lang w:val="en-US" w:eastAsia="zh-CN"/>
        </w:rPr>
        <w:t>五</w:t>
      </w:r>
      <w:r>
        <w:rPr>
          <w:rFonts w:hint="eastAsia" w:ascii="仿宋" w:hAnsi="仿宋" w:eastAsia="仿宋" w:cs="仿宋"/>
          <w:b/>
          <w:sz w:val="21"/>
          <w:szCs w:val="21"/>
          <w:highlight w:val="none"/>
        </w:rPr>
        <w:t>）</w:t>
      </w:r>
      <w:r>
        <w:rPr>
          <w:rFonts w:hint="eastAsia" w:ascii="仿宋" w:hAnsi="仿宋" w:eastAsia="仿宋" w:cs="仿宋"/>
          <w:b/>
          <w:sz w:val="21"/>
          <w:szCs w:val="21"/>
          <w:highlight w:val="none"/>
          <w:lang w:val="en-US" w:eastAsia="zh-CN"/>
        </w:rPr>
        <w:t>验收</w:t>
      </w:r>
      <w:r>
        <w:rPr>
          <w:rFonts w:hint="eastAsia" w:ascii="仿宋" w:hAnsi="仿宋" w:eastAsia="仿宋" w:cs="仿宋"/>
          <w:b/>
          <w:sz w:val="21"/>
          <w:szCs w:val="21"/>
          <w:highlight w:val="none"/>
        </w:rPr>
        <w:t>：</w:t>
      </w:r>
      <w:r>
        <w:rPr>
          <w:rFonts w:hint="eastAsia" w:ascii="仿宋" w:hAnsi="仿宋" w:eastAsia="仿宋" w:cs="仿宋"/>
          <w:b/>
          <w:sz w:val="21"/>
          <w:szCs w:val="21"/>
          <w:highlight w:val="none"/>
          <w:lang w:val="en-US" w:eastAsia="zh-CN"/>
        </w:rPr>
        <w:t>详见合同条款</w:t>
      </w:r>
    </w:p>
    <w:p w14:paraId="24832A70">
      <w:pPr>
        <w:rPr>
          <w:rFonts w:hint="eastAsia" w:ascii="宋体" w:hAnsi="宋体" w:eastAsia="宋体" w:cs="宋体"/>
          <w:bCs/>
          <w:color w:val="auto"/>
          <w:kern w:val="0"/>
          <w:szCs w:val="21"/>
          <w:highlight w:val="none"/>
        </w:rPr>
      </w:pPr>
    </w:p>
    <w:p w14:paraId="767A55EB">
      <w:pPr>
        <w:pStyle w:val="22"/>
        <w:spacing w:line="360" w:lineRule="auto"/>
        <w:ind w:firstLine="422" w:firstLineChars="200"/>
        <w:rPr>
          <w:rFonts w:ascii="仿宋" w:hAnsi="仿宋" w:eastAsia="仿宋" w:cs="仿宋"/>
          <w:b/>
          <w:bCs/>
          <w:color w:val="auto"/>
          <w:sz w:val="22"/>
          <w:szCs w:val="22"/>
          <w:highlight w:val="none"/>
        </w:rPr>
      </w:pPr>
      <w:r>
        <w:rPr>
          <w:rFonts w:hint="eastAsia" w:ascii="仿宋" w:hAnsi="仿宋" w:eastAsia="仿宋" w:cs="仿宋"/>
          <w:b/>
          <w:bCs/>
          <w:color w:val="auto"/>
          <w:sz w:val="21"/>
          <w:szCs w:val="21"/>
          <w:highlight w:val="none"/>
        </w:rPr>
        <w:br w:type="page"/>
      </w:r>
    </w:p>
    <w:p w14:paraId="7715D147">
      <w:pPr>
        <w:wordWrap w:val="0"/>
        <w:spacing w:line="400" w:lineRule="exact"/>
        <w:jc w:val="center"/>
        <w:outlineLvl w:val="0"/>
        <w:rPr>
          <w:rFonts w:ascii="仿宋" w:hAnsi="仿宋" w:eastAsia="仿宋" w:cs="仿宋"/>
          <w:b/>
          <w:color w:val="auto"/>
          <w:sz w:val="32"/>
          <w:highlight w:val="none"/>
        </w:rPr>
      </w:pPr>
      <w:bookmarkStart w:id="9" w:name="_Toc2458"/>
      <w:r>
        <w:rPr>
          <w:rFonts w:hint="eastAsia" w:ascii="仿宋" w:hAnsi="仿宋" w:eastAsia="仿宋" w:cs="仿宋"/>
          <w:b/>
          <w:color w:val="auto"/>
          <w:sz w:val="32"/>
          <w:highlight w:val="none"/>
        </w:rPr>
        <w:t>第三章  投标人须知</w:t>
      </w:r>
      <w:bookmarkEnd w:id="9"/>
    </w:p>
    <w:p w14:paraId="7638E5CE">
      <w:pPr>
        <w:snapToGrid w:val="0"/>
        <w:spacing w:before="120" w:beforeLines="50" w:after="120" w:afterLines="50" w:line="440" w:lineRule="exact"/>
        <w:ind w:left="238"/>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前附表</w:t>
      </w:r>
    </w:p>
    <w:tbl>
      <w:tblPr>
        <w:tblStyle w:val="4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6"/>
        <w:gridCol w:w="8281"/>
      </w:tblGrid>
      <w:tr w14:paraId="37216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836" w:type="dxa"/>
            <w:tcBorders>
              <w:top w:val="single" w:color="auto" w:sz="4" w:space="0"/>
              <w:left w:val="single" w:color="auto" w:sz="4" w:space="0"/>
              <w:bottom w:val="single" w:color="auto" w:sz="4" w:space="0"/>
              <w:right w:val="single" w:color="auto" w:sz="4" w:space="0"/>
            </w:tcBorders>
            <w:vAlign w:val="center"/>
          </w:tcPr>
          <w:p w14:paraId="2096C100">
            <w:pPr>
              <w:snapToGrid w:val="0"/>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8281" w:type="dxa"/>
            <w:tcBorders>
              <w:top w:val="single" w:color="auto" w:sz="4" w:space="0"/>
              <w:left w:val="single" w:color="auto" w:sz="4" w:space="0"/>
              <w:bottom w:val="single" w:color="auto" w:sz="4" w:space="0"/>
              <w:right w:val="single" w:color="auto" w:sz="4" w:space="0"/>
            </w:tcBorders>
            <w:vAlign w:val="center"/>
          </w:tcPr>
          <w:p w14:paraId="7E2C5129">
            <w:pPr>
              <w:snapToGrid w:val="0"/>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内容、要求</w:t>
            </w:r>
          </w:p>
        </w:tc>
      </w:tr>
      <w:tr w14:paraId="0227A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836" w:type="dxa"/>
            <w:tcBorders>
              <w:top w:val="single" w:color="auto" w:sz="4" w:space="0"/>
              <w:left w:val="single" w:color="auto" w:sz="4" w:space="0"/>
              <w:bottom w:val="single" w:color="auto" w:sz="4" w:space="0"/>
              <w:right w:val="single" w:color="auto" w:sz="4" w:space="0"/>
            </w:tcBorders>
            <w:vAlign w:val="center"/>
          </w:tcPr>
          <w:p w14:paraId="3AA91E95">
            <w:pPr>
              <w:snapToGrid w:val="0"/>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281" w:type="dxa"/>
            <w:tcBorders>
              <w:top w:val="single" w:color="auto" w:sz="4" w:space="0"/>
              <w:left w:val="single" w:color="auto" w:sz="4" w:space="0"/>
              <w:bottom w:val="single" w:color="auto" w:sz="4" w:space="0"/>
              <w:right w:val="single" w:color="auto" w:sz="4" w:space="0"/>
            </w:tcBorders>
            <w:vAlign w:val="center"/>
          </w:tcPr>
          <w:p w14:paraId="1537A8EA">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宁波市海曙区横街镇人民政府食堂外包项目</w:t>
            </w:r>
            <w:r>
              <w:rPr>
                <w:rFonts w:hint="eastAsia" w:ascii="仿宋" w:hAnsi="仿宋" w:eastAsia="仿宋" w:cs="仿宋"/>
                <w:color w:val="auto"/>
                <w:szCs w:val="21"/>
                <w:highlight w:val="none"/>
              </w:rPr>
              <w:t xml:space="preserve"> </w:t>
            </w:r>
          </w:p>
        </w:tc>
      </w:tr>
      <w:tr w14:paraId="10B79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836" w:type="dxa"/>
            <w:tcBorders>
              <w:top w:val="single" w:color="auto" w:sz="4" w:space="0"/>
              <w:left w:val="single" w:color="auto" w:sz="4" w:space="0"/>
              <w:bottom w:val="single" w:color="auto" w:sz="4" w:space="0"/>
              <w:right w:val="single" w:color="auto" w:sz="4" w:space="0"/>
            </w:tcBorders>
            <w:vAlign w:val="center"/>
          </w:tcPr>
          <w:p w14:paraId="14F17FA8">
            <w:pPr>
              <w:snapToGrid w:val="0"/>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8281" w:type="dxa"/>
            <w:tcBorders>
              <w:top w:val="single" w:color="auto" w:sz="4" w:space="0"/>
              <w:left w:val="single" w:color="auto" w:sz="4" w:space="0"/>
              <w:bottom w:val="single" w:color="auto" w:sz="4" w:space="0"/>
              <w:right w:val="single" w:color="auto" w:sz="4" w:space="0"/>
            </w:tcBorders>
            <w:vAlign w:val="center"/>
          </w:tcPr>
          <w:p w14:paraId="19D32176">
            <w:pPr>
              <w:snapToGrid w:val="0"/>
              <w:spacing w:line="440" w:lineRule="exac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 xml:space="preserve">采购单位： </w:t>
            </w:r>
            <w:r>
              <w:rPr>
                <w:rFonts w:hint="eastAsia" w:ascii="仿宋" w:hAnsi="仿宋" w:eastAsia="仿宋" w:cs="仿宋"/>
                <w:color w:val="auto"/>
                <w:szCs w:val="21"/>
                <w:highlight w:val="none"/>
                <w:lang w:eastAsia="zh-CN"/>
              </w:rPr>
              <w:t>宁波市海曙区横街镇人民政府</w:t>
            </w:r>
          </w:p>
        </w:tc>
      </w:tr>
      <w:tr w14:paraId="15AA4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7" w:hRule="atLeast"/>
        </w:trPr>
        <w:tc>
          <w:tcPr>
            <w:tcW w:w="836" w:type="dxa"/>
            <w:tcBorders>
              <w:top w:val="single" w:color="auto" w:sz="4" w:space="0"/>
              <w:left w:val="single" w:color="auto" w:sz="4" w:space="0"/>
              <w:bottom w:val="single" w:color="auto" w:sz="4" w:space="0"/>
              <w:right w:val="single" w:color="auto" w:sz="4" w:space="0"/>
            </w:tcBorders>
            <w:vAlign w:val="center"/>
          </w:tcPr>
          <w:p w14:paraId="09A21435">
            <w:pPr>
              <w:snapToGrid w:val="0"/>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8281" w:type="dxa"/>
            <w:tcBorders>
              <w:top w:val="single" w:color="auto" w:sz="4" w:space="0"/>
              <w:left w:val="single" w:color="auto" w:sz="4" w:space="0"/>
              <w:bottom w:val="single" w:color="auto" w:sz="4" w:space="0"/>
              <w:right w:val="single" w:color="auto" w:sz="4" w:space="0"/>
            </w:tcBorders>
            <w:vAlign w:val="center"/>
          </w:tcPr>
          <w:p w14:paraId="56EB827A">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投标报价及费用：</w:t>
            </w:r>
          </w:p>
          <w:p w14:paraId="7B78113A">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b/>
                <w:color w:val="auto"/>
                <w:szCs w:val="21"/>
                <w:highlight w:val="none"/>
              </w:rPr>
              <w:t>本项目</w:t>
            </w:r>
            <w:r>
              <w:rPr>
                <w:rFonts w:hint="eastAsia" w:ascii="仿宋" w:hAnsi="仿宋" w:eastAsia="仿宋" w:cs="仿宋"/>
                <w:b/>
                <w:color w:val="auto"/>
                <w:szCs w:val="21"/>
                <w:highlight w:val="none"/>
                <w:lang w:eastAsia="zh-CN"/>
              </w:rPr>
              <w:t>最高限价（元）：2337968元/年</w:t>
            </w:r>
            <w:r>
              <w:rPr>
                <w:rFonts w:hint="eastAsia" w:ascii="仿宋" w:hAnsi="仿宋" w:eastAsia="仿宋" w:cs="仿宋"/>
                <w:b/>
                <w:color w:val="auto"/>
                <w:szCs w:val="21"/>
                <w:highlight w:val="none"/>
              </w:rPr>
              <w:t>。投标报价超过最高限价的作无效投标处理。</w:t>
            </w:r>
          </w:p>
          <w:p w14:paraId="6731C7CC">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2、不论投标结果如何，投标人均应自行承担所有与投标有关的全部费用；</w:t>
            </w:r>
          </w:p>
          <w:p w14:paraId="74712D93">
            <w:pPr>
              <w:snapToGrid w:val="0"/>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 w:val="21"/>
                <w:szCs w:val="21"/>
                <w:highlight w:val="none"/>
              </w:rPr>
              <w:t>投标人的投标报价是履行合同的最终价格：应根据本采购项目要求包含</w:t>
            </w:r>
            <w:r>
              <w:rPr>
                <w:rFonts w:hint="eastAsia" w:ascii="仿宋" w:hAnsi="仿宋" w:eastAsia="仿宋" w:cs="仿宋"/>
                <w:color w:val="auto"/>
                <w:sz w:val="21"/>
                <w:szCs w:val="21"/>
                <w:highlight w:val="none"/>
                <w:lang w:val="en-US" w:eastAsia="zh-CN"/>
              </w:rPr>
              <w:t>服务</w:t>
            </w:r>
            <w:r>
              <w:rPr>
                <w:rFonts w:hint="eastAsia" w:ascii="仿宋" w:hAnsi="仿宋" w:eastAsia="仿宋" w:cs="仿宋"/>
                <w:color w:val="auto"/>
                <w:sz w:val="21"/>
                <w:szCs w:val="21"/>
                <w:highlight w:val="none"/>
              </w:rPr>
              <w:t>人员人工费【包括人员基本工资、各类福利和补贴、社保（五金）、各种保险、加班费】，服装费、耗材费、完成本项目所需的工具、设备等的使用费用、管理费，税金、代理服务费等与完成本项目服务有关的所有费用</w:t>
            </w:r>
            <w:r>
              <w:rPr>
                <w:rFonts w:hint="eastAsia" w:ascii="仿宋" w:hAnsi="仿宋" w:eastAsia="仿宋" w:cs="仿宋"/>
                <w:color w:val="auto"/>
                <w:szCs w:val="21"/>
                <w:highlight w:val="none"/>
              </w:rPr>
              <w:t>，以及合同明示或暗示的所有责任、义务和一般风险。</w:t>
            </w:r>
          </w:p>
          <w:p w14:paraId="022C56D2">
            <w:pPr>
              <w:snapToGrid w:val="0"/>
              <w:spacing w:line="440" w:lineRule="exact"/>
              <w:rPr>
                <w:rFonts w:ascii="仿宋" w:hAnsi="仿宋" w:eastAsia="仿宋" w:cs="仿宋"/>
                <w:b/>
                <w:color w:val="auto"/>
                <w:szCs w:val="21"/>
                <w:highlight w:val="none"/>
              </w:rPr>
            </w:pPr>
            <w:r>
              <w:rPr>
                <w:rFonts w:hint="eastAsia" w:ascii="仿宋" w:hAnsi="仿宋" w:eastAsia="仿宋" w:cs="仿宋"/>
                <w:color w:val="auto"/>
                <w:szCs w:val="21"/>
                <w:highlight w:val="none"/>
              </w:rPr>
              <w:t>注：人员基本工资不得低于</w:t>
            </w:r>
            <w:r>
              <w:rPr>
                <w:rFonts w:hint="eastAsia" w:ascii="仿宋" w:hAnsi="仿宋" w:eastAsia="仿宋" w:cs="仿宋"/>
                <w:color w:val="auto"/>
                <w:szCs w:val="21"/>
                <w:highlight w:val="none"/>
                <w:lang w:val="en-US" w:eastAsia="zh-CN"/>
              </w:rPr>
              <w:t>最新</w:t>
            </w:r>
            <w:r>
              <w:rPr>
                <w:rFonts w:hint="eastAsia" w:ascii="仿宋" w:hAnsi="仿宋" w:eastAsia="仿宋" w:cs="仿宋"/>
                <w:color w:val="auto"/>
                <w:szCs w:val="21"/>
                <w:highlight w:val="none"/>
              </w:rPr>
              <w:t>宁波市劳动和社会保障局最新发布的宁波市最低劳动工资标准、社保（五险）的缴费基数及缴费费率不得低于宁波市劳动和社会保障局最新公布的最低缴费基数及缴费费率，否则作无效报价处理。当每年最低工资标准出现变化时，中标人应根据实际情况对人员费用进行调整，此部分费用已包含在投标报价范围内。</w:t>
            </w:r>
          </w:p>
        </w:tc>
      </w:tr>
      <w:tr w14:paraId="14AD0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36" w:type="dxa"/>
            <w:tcBorders>
              <w:top w:val="single" w:color="auto" w:sz="4" w:space="0"/>
              <w:left w:val="single" w:color="auto" w:sz="4" w:space="0"/>
              <w:bottom w:val="single" w:color="auto" w:sz="4" w:space="0"/>
              <w:right w:val="single" w:color="auto" w:sz="4" w:space="0"/>
            </w:tcBorders>
            <w:vAlign w:val="center"/>
          </w:tcPr>
          <w:p w14:paraId="7746DD91">
            <w:pPr>
              <w:snapToGrid w:val="0"/>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8281" w:type="dxa"/>
            <w:tcBorders>
              <w:top w:val="single" w:color="auto" w:sz="4" w:space="0"/>
              <w:left w:val="single" w:color="auto" w:sz="4" w:space="0"/>
              <w:bottom w:val="single" w:color="auto" w:sz="4" w:space="0"/>
              <w:right w:val="single" w:color="auto" w:sz="4" w:space="0"/>
            </w:tcBorders>
            <w:vAlign w:val="center"/>
          </w:tcPr>
          <w:p w14:paraId="5DAD9E3B">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投标保证金：无</w:t>
            </w:r>
          </w:p>
        </w:tc>
      </w:tr>
      <w:tr w14:paraId="2A809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36" w:type="dxa"/>
            <w:tcBorders>
              <w:top w:val="single" w:color="auto" w:sz="4" w:space="0"/>
              <w:left w:val="single" w:color="auto" w:sz="4" w:space="0"/>
              <w:bottom w:val="single" w:color="auto" w:sz="4" w:space="0"/>
              <w:right w:val="single" w:color="auto" w:sz="4" w:space="0"/>
            </w:tcBorders>
            <w:vAlign w:val="center"/>
          </w:tcPr>
          <w:p w14:paraId="6FB474DE">
            <w:pPr>
              <w:snapToGrid w:val="0"/>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8281" w:type="dxa"/>
            <w:tcBorders>
              <w:top w:val="single" w:color="auto" w:sz="4" w:space="0"/>
              <w:left w:val="single" w:color="auto" w:sz="4" w:space="0"/>
              <w:bottom w:val="single" w:color="auto" w:sz="4" w:space="0"/>
              <w:right w:val="single" w:color="auto" w:sz="4" w:space="0"/>
            </w:tcBorders>
            <w:vAlign w:val="center"/>
          </w:tcPr>
          <w:p w14:paraId="7C1E2B34">
            <w:pPr>
              <w:snapToGrid w:val="0"/>
              <w:spacing w:line="440" w:lineRule="exact"/>
              <w:rPr>
                <w:rFonts w:ascii="仿宋" w:hAnsi="仿宋" w:eastAsia="仿宋" w:cs="仿宋"/>
                <w:color w:val="auto"/>
                <w:szCs w:val="21"/>
                <w:highlight w:val="none"/>
                <w:lang w:eastAsia="zh-Hans"/>
              </w:rPr>
            </w:pPr>
            <w:r>
              <w:rPr>
                <w:rFonts w:hint="eastAsia" w:ascii="仿宋" w:hAnsi="仿宋" w:eastAsia="仿宋" w:cs="仿宋"/>
                <w:color w:val="auto"/>
                <w:szCs w:val="21"/>
                <w:highlight w:val="none"/>
              </w:rPr>
              <w:t>现场踏勘（如有）：</w:t>
            </w:r>
            <w:r>
              <w:rPr>
                <w:rFonts w:hint="eastAsia" w:ascii="仿宋" w:hAnsi="仿宋" w:eastAsia="仿宋" w:cs="仿宋"/>
                <w:color w:val="auto"/>
                <w:szCs w:val="21"/>
                <w:highlight w:val="none"/>
                <w:lang w:eastAsia="zh-Hans"/>
              </w:rPr>
              <w:t>各供应商于投标截止时间前自行到现场进行踏勘，以获取本次招标所需的现场资料及数据，投标人若未到现场踏勘，引起的一切后果均由其自行负责，由此造成投标价的偏差均不予调整。现场踏勘费用自理。</w:t>
            </w:r>
          </w:p>
        </w:tc>
      </w:tr>
      <w:tr w14:paraId="36552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36" w:type="dxa"/>
            <w:tcBorders>
              <w:top w:val="single" w:color="auto" w:sz="4" w:space="0"/>
              <w:left w:val="single" w:color="auto" w:sz="4" w:space="0"/>
              <w:bottom w:val="single" w:color="auto" w:sz="4" w:space="0"/>
              <w:right w:val="single" w:color="auto" w:sz="4" w:space="0"/>
            </w:tcBorders>
            <w:vAlign w:val="center"/>
          </w:tcPr>
          <w:p w14:paraId="45F978BB">
            <w:pPr>
              <w:snapToGrid w:val="0"/>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8281" w:type="dxa"/>
            <w:tcBorders>
              <w:top w:val="single" w:color="auto" w:sz="4" w:space="0"/>
              <w:left w:val="single" w:color="auto" w:sz="4" w:space="0"/>
              <w:bottom w:val="single" w:color="auto" w:sz="4" w:space="0"/>
              <w:right w:val="single" w:color="auto" w:sz="4" w:space="0"/>
            </w:tcBorders>
            <w:vAlign w:val="center"/>
          </w:tcPr>
          <w:p w14:paraId="3CBDFAEB">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演示时间及地点：无</w:t>
            </w:r>
          </w:p>
        </w:tc>
      </w:tr>
      <w:tr w14:paraId="28B03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36" w:type="dxa"/>
            <w:tcBorders>
              <w:top w:val="single" w:color="auto" w:sz="4" w:space="0"/>
              <w:left w:val="single" w:color="auto" w:sz="4" w:space="0"/>
              <w:bottom w:val="single" w:color="auto" w:sz="4" w:space="0"/>
              <w:right w:val="single" w:color="auto" w:sz="4" w:space="0"/>
            </w:tcBorders>
            <w:vAlign w:val="center"/>
          </w:tcPr>
          <w:p w14:paraId="2F0E0C02">
            <w:pPr>
              <w:snapToGrid w:val="0"/>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8281" w:type="dxa"/>
            <w:tcBorders>
              <w:top w:val="single" w:color="auto" w:sz="4" w:space="0"/>
              <w:left w:val="single" w:color="auto" w:sz="4" w:space="0"/>
              <w:bottom w:val="single" w:color="auto" w:sz="4" w:space="0"/>
              <w:right w:val="single" w:color="auto" w:sz="4" w:space="0"/>
            </w:tcBorders>
            <w:vAlign w:val="center"/>
          </w:tcPr>
          <w:p w14:paraId="58CE89D7">
            <w:pPr>
              <w:autoSpaceDE w:val="0"/>
              <w:autoSpaceDN w:val="0"/>
              <w:spacing w:line="348" w:lineRule="auto"/>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投标文件组成与份数：</w:t>
            </w:r>
          </w:p>
          <w:p w14:paraId="624E159E">
            <w:pPr>
              <w:autoSpaceDE w:val="0"/>
              <w:autoSpaceDN w:val="0"/>
              <w:snapToGrid w:val="0"/>
              <w:spacing w:line="440" w:lineRule="exact"/>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本项目实行网上投标，供应商可准备以下投标文件：</w:t>
            </w:r>
          </w:p>
          <w:p w14:paraId="312D6F46">
            <w:pPr>
              <w:autoSpaceDE w:val="0"/>
              <w:autoSpaceDN w:val="0"/>
              <w:snapToGrid w:val="0"/>
              <w:spacing w:line="440" w:lineRule="exact"/>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▲（1）供应商于“政采云”上传电子投标文件（含资格审查文件、技术商务文件、报价文件）</w:t>
            </w:r>
          </w:p>
          <w:p w14:paraId="65C42BFF">
            <w:pPr>
              <w:autoSpaceDE w:val="0"/>
              <w:autoSpaceDN w:val="0"/>
              <w:snapToGrid w:val="0"/>
              <w:spacing w:line="440" w:lineRule="exact"/>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（2）以U盘或光盘存储的电子备份投标文件（含资格审查文件、技术商务文件、报价文件）1份 。（投标单位自愿提供）</w:t>
            </w:r>
          </w:p>
          <w:p w14:paraId="5F976EC2">
            <w:pPr>
              <w:autoSpaceDE w:val="0"/>
              <w:autoSpaceDN w:val="0"/>
              <w:snapToGrid w:val="0"/>
              <w:spacing w:line="440" w:lineRule="exact"/>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（3）中标人中标后3个工作日内须另行提供纸质投标文件：资格审查文件、技术商务文件和报价文件正本、副本各1份，纸质投标文件需与电子投标文件一致。</w:t>
            </w:r>
          </w:p>
        </w:tc>
      </w:tr>
      <w:tr w14:paraId="3EB0C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836" w:type="dxa"/>
            <w:tcBorders>
              <w:top w:val="single" w:color="auto" w:sz="4" w:space="0"/>
              <w:left w:val="single" w:color="auto" w:sz="4" w:space="0"/>
              <w:bottom w:val="single" w:color="auto" w:sz="4" w:space="0"/>
              <w:right w:val="single" w:color="auto" w:sz="4" w:space="0"/>
            </w:tcBorders>
            <w:vAlign w:val="center"/>
          </w:tcPr>
          <w:p w14:paraId="0AF62332">
            <w:pPr>
              <w:snapToGrid w:val="0"/>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8281" w:type="dxa"/>
            <w:tcBorders>
              <w:top w:val="single" w:color="auto" w:sz="4" w:space="0"/>
              <w:left w:val="single" w:color="auto" w:sz="4" w:space="0"/>
              <w:bottom w:val="single" w:color="auto" w:sz="4" w:space="0"/>
              <w:right w:val="single" w:color="auto" w:sz="4" w:space="0"/>
            </w:tcBorders>
            <w:vAlign w:val="center"/>
          </w:tcPr>
          <w:p w14:paraId="3C456819">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投标截止时间及地点：详见公开招标采购公告</w:t>
            </w:r>
          </w:p>
        </w:tc>
      </w:tr>
      <w:tr w14:paraId="0741E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36" w:type="dxa"/>
            <w:tcBorders>
              <w:top w:val="single" w:color="auto" w:sz="4" w:space="0"/>
              <w:left w:val="single" w:color="auto" w:sz="4" w:space="0"/>
              <w:bottom w:val="single" w:color="auto" w:sz="4" w:space="0"/>
              <w:right w:val="single" w:color="auto" w:sz="4" w:space="0"/>
            </w:tcBorders>
            <w:vAlign w:val="center"/>
          </w:tcPr>
          <w:p w14:paraId="71B86BAC">
            <w:pPr>
              <w:snapToGrid w:val="0"/>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8281" w:type="dxa"/>
            <w:tcBorders>
              <w:top w:val="single" w:color="auto" w:sz="4" w:space="0"/>
              <w:left w:val="single" w:color="auto" w:sz="4" w:space="0"/>
              <w:bottom w:val="single" w:color="auto" w:sz="4" w:space="0"/>
              <w:right w:val="single" w:color="auto" w:sz="4" w:space="0"/>
            </w:tcBorders>
            <w:vAlign w:val="center"/>
          </w:tcPr>
          <w:p w14:paraId="287D234C">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开标时间及地点：详见公开招标采购</w:t>
            </w:r>
          </w:p>
        </w:tc>
      </w:tr>
      <w:tr w14:paraId="1D99F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36" w:type="dxa"/>
            <w:tcBorders>
              <w:top w:val="single" w:color="auto" w:sz="4" w:space="0"/>
              <w:left w:val="single" w:color="auto" w:sz="4" w:space="0"/>
              <w:bottom w:val="single" w:color="auto" w:sz="4" w:space="0"/>
              <w:right w:val="single" w:color="auto" w:sz="4" w:space="0"/>
            </w:tcBorders>
            <w:vAlign w:val="center"/>
          </w:tcPr>
          <w:p w14:paraId="627D070D">
            <w:pPr>
              <w:snapToGrid w:val="0"/>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8281" w:type="dxa"/>
            <w:tcBorders>
              <w:top w:val="single" w:color="auto" w:sz="4" w:space="0"/>
              <w:left w:val="single" w:color="auto" w:sz="4" w:space="0"/>
              <w:bottom w:val="single" w:color="auto" w:sz="4" w:space="0"/>
              <w:right w:val="single" w:color="auto" w:sz="4" w:space="0"/>
            </w:tcBorders>
            <w:vAlign w:val="center"/>
          </w:tcPr>
          <w:p w14:paraId="7E874C5A">
            <w:pPr>
              <w:autoSpaceDE w:val="0"/>
              <w:autoSpaceDN w:val="0"/>
              <w:snapToGrid w:val="0"/>
              <w:spacing w:line="440" w:lineRule="exact"/>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评标办法及评分标准：详见第四章 评标办法及评分标准。</w:t>
            </w:r>
          </w:p>
        </w:tc>
      </w:tr>
      <w:tr w14:paraId="137B5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36" w:type="dxa"/>
            <w:tcBorders>
              <w:top w:val="single" w:color="auto" w:sz="4" w:space="0"/>
              <w:left w:val="single" w:color="auto" w:sz="4" w:space="0"/>
              <w:bottom w:val="single" w:color="auto" w:sz="4" w:space="0"/>
              <w:right w:val="single" w:color="auto" w:sz="4" w:space="0"/>
            </w:tcBorders>
            <w:vAlign w:val="center"/>
          </w:tcPr>
          <w:p w14:paraId="3F8A6C15">
            <w:pPr>
              <w:snapToGrid w:val="0"/>
              <w:spacing w:line="440" w:lineRule="exact"/>
              <w:jc w:val="center"/>
              <w:rPr>
                <w:rFonts w:ascii="仿宋" w:hAnsi="仿宋" w:eastAsia="仿宋" w:cs="仿宋"/>
                <w:szCs w:val="21"/>
                <w:highlight w:val="none"/>
              </w:rPr>
            </w:pPr>
            <w:r>
              <w:rPr>
                <w:rFonts w:hint="eastAsia" w:ascii="仿宋" w:hAnsi="仿宋" w:eastAsia="仿宋" w:cs="仿宋"/>
                <w:szCs w:val="21"/>
                <w:highlight w:val="none"/>
              </w:rPr>
              <w:t>11</w:t>
            </w:r>
          </w:p>
        </w:tc>
        <w:tc>
          <w:tcPr>
            <w:tcW w:w="8281" w:type="dxa"/>
            <w:tcBorders>
              <w:top w:val="single" w:color="auto" w:sz="4" w:space="0"/>
              <w:left w:val="single" w:color="auto" w:sz="4" w:space="0"/>
              <w:bottom w:val="single" w:color="auto" w:sz="4" w:space="0"/>
              <w:right w:val="single" w:color="auto" w:sz="4" w:space="0"/>
            </w:tcBorders>
            <w:vAlign w:val="center"/>
          </w:tcPr>
          <w:p w14:paraId="33B5E6ED">
            <w:pPr>
              <w:autoSpaceDE w:val="0"/>
              <w:autoSpaceDN w:val="0"/>
              <w:snapToGrid w:val="0"/>
              <w:spacing w:line="440" w:lineRule="exact"/>
              <w:textAlignment w:val="bottom"/>
              <w:rPr>
                <w:rFonts w:ascii="仿宋" w:hAnsi="仿宋" w:eastAsia="仿宋" w:cs="仿宋"/>
                <w:szCs w:val="21"/>
                <w:highlight w:val="none"/>
              </w:rPr>
            </w:pPr>
            <w:r>
              <w:rPr>
                <w:rFonts w:hint="eastAsia" w:ascii="仿宋" w:hAnsi="仿宋" w:eastAsia="仿宋" w:cs="仿宋"/>
                <w:szCs w:val="21"/>
                <w:highlight w:val="none"/>
              </w:rPr>
              <w:t>签订合同时间：中标通知书发出后30日内。</w:t>
            </w:r>
          </w:p>
        </w:tc>
      </w:tr>
      <w:tr w14:paraId="5B7B4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836" w:type="dxa"/>
            <w:tcBorders>
              <w:top w:val="single" w:color="auto" w:sz="4" w:space="0"/>
              <w:left w:val="single" w:color="auto" w:sz="4" w:space="0"/>
              <w:bottom w:val="single" w:color="auto" w:sz="4" w:space="0"/>
              <w:right w:val="single" w:color="auto" w:sz="4" w:space="0"/>
            </w:tcBorders>
            <w:vAlign w:val="center"/>
          </w:tcPr>
          <w:p w14:paraId="1A766EE5">
            <w:pPr>
              <w:snapToGrid w:val="0"/>
              <w:spacing w:line="440" w:lineRule="exact"/>
              <w:jc w:val="center"/>
              <w:rPr>
                <w:rFonts w:ascii="仿宋" w:hAnsi="仿宋" w:eastAsia="仿宋" w:cs="仿宋"/>
                <w:szCs w:val="21"/>
                <w:highlight w:val="none"/>
              </w:rPr>
            </w:pPr>
            <w:r>
              <w:rPr>
                <w:rFonts w:hint="eastAsia" w:ascii="仿宋" w:hAnsi="仿宋" w:eastAsia="仿宋" w:cs="仿宋"/>
                <w:szCs w:val="21"/>
                <w:highlight w:val="none"/>
              </w:rPr>
              <w:t>▲12</w:t>
            </w:r>
          </w:p>
        </w:tc>
        <w:tc>
          <w:tcPr>
            <w:tcW w:w="8281" w:type="dxa"/>
            <w:tcBorders>
              <w:top w:val="single" w:color="auto" w:sz="4" w:space="0"/>
              <w:left w:val="single" w:color="auto" w:sz="4" w:space="0"/>
              <w:bottom w:val="single" w:color="auto" w:sz="4" w:space="0"/>
              <w:right w:val="single" w:color="auto" w:sz="4" w:space="0"/>
            </w:tcBorders>
            <w:vAlign w:val="center"/>
          </w:tcPr>
          <w:p w14:paraId="25BDFACF">
            <w:pPr>
              <w:autoSpaceDE w:val="0"/>
              <w:autoSpaceDN w:val="0"/>
              <w:snapToGrid w:val="0"/>
              <w:spacing w:line="440" w:lineRule="exact"/>
              <w:textAlignment w:val="bottom"/>
              <w:rPr>
                <w:rFonts w:ascii="仿宋" w:hAnsi="仿宋" w:eastAsia="仿宋" w:cs="仿宋"/>
                <w:szCs w:val="21"/>
                <w:highlight w:val="none"/>
              </w:rPr>
            </w:pPr>
            <w:r>
              <w:rPr>
                <w:rFonts w:hint="eastAsia" w:ascii="仿宋" w:hAnsi="仿宋" w:eastAsia="仿宋" w:cs="仿宋"/>
                <w:szCs w:val="21"/>
                <w:highlight w:val="none"/>
                <w:lang w:eastAsia="zh-CN"/>
              </w:rPr>
              <w:t>履约保证金</w:t>
            </w:r>
            <w:r>
              <w:rPr>
                <w:rFonts w:hint="eastAsia" w:ascii="仿宋" w:hAnsi="仿宋" w:eastAsia="仿宋" w:cs="仿宋"/>
                <w:szCs w:val="21"/>
                <w:highlight w:val="none"/>
              </w:rPr>
              <w:t>的收取及退还：详见</w:t>
            </w:r>
            <w:r>
              <w:rPr>
                <w:rFonts w:hint="eastAsia" w:ascii="仿宋" w:hAnsi="仿宋" w:eastAsia="仿宋" w:cs="仿宋"/>
                <w:bCs w:val="0"/>
                <w:szCs w:val="21"/>
                <w:highlight w:val="none"/>
              </w:rPr>
              <w:t>第二章采购需求</w:t>
            </w:r>
          </w:p>
        </w:tc>
      </w:tr>
      <w:tr w14:paraId="7E219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36" w:type="dxa"/>
            <w:tcBorders>
              <w:top w:val="single" w:color="auto" w:sz="4" w:space="0"/>
              <w:left w:val="single" w:color="auto" w:sz="4" w:space="0"/>
              <w:bottom w:val="single" w:color="auto" w:sz="4" w:space="0"/>
              <w:right w:val="single" w:color="auto" w:sz="4" w:space="0"/>
            </w:tcBorders>
            <w:vAlign w:val="center"/>
          </w:tcPr>
          <w:p w14:paraId="2691136B">
            <w:pPr>
              <w:snapToGrid w:val="0"/>
              <w:spacing w:line="440" w:lineRule="exact"/>
              <w:jc w:val="center"/>
              <w:rPr>
                <w:rFonts w:ascii="仿宋" w:hAnsi="仿宋" w:eastAsia="仿宋" w:cs="仿宋"/>
                <w:szCs w:val="21"/>
                <w:highlight w:val="none"/>
              </w:rPr>
            </w:pPr>
            <w:r>
              <w:rPr>
                <w:rFonts w:hint="eastAsia" w:ascii="仿宋" w:hAnsi="仿宋" w:eastAsia="仿宋" w:cs="仿宋"/>
                <w:szCs w:val="21"/>
                <w:highlight w:val="none"/>
              </w:rPr>
              <w:t>13</w:t>
            </w:r>
          </w:p>
        </w:tc>
        <w:tc>
          <w:tcPr>
            <w:tcW w:w="8281" w:type="dxa"/>
            <w:tcBorders>
              <w:top w:val="single" w:color="auto" w:sz="4" w:space="0"/>
              <w:left w:val="single" w:color="auto" w:sz="4" w:space="0"/>
              <w:bottom w:val="single" w:color="auto" w:sz="4" w:space="0"/>
              <w:right w:val="single" w:color="auto" w:sz="4" w:space="0"/>
            </w:tcBorders>
            <w:vAlign w:val="center"/>
          </w:tcPr>
          <w:p w14:paraId="24F98B07">
            <w:pPr>
              <w:autoSpaceDE w:val="0"/>
              <w:autoSpaceDN w:val="0"/>
              <w:snapToGrid w:val="0"/>
              <w:spacing w:line="440" w:lineRule="exact"/>
              <w:textAlignment w:val="bottom"/>
              <w:rPr>
                <w:rFonts w:ascii="仿宋" w:hAnsi="仿宋" w:eastAsia="仿宋" w:cs="仿宋"/>
                <w:szCs w:val="21"/>
                <w:highlight w:val="none"/>
              </w:rPr>
            </w:pPr>
            <w:r>
              <w:rPr>
                <w:rFonts w:hint="eastAsia" w:ascii="仿宋" w:hAnsi="仿宋" w:eastAsia="仿宋" w:cs="仿宋"/>
                <w:szCs w:val="21"/>
                <w:highlight w:val="none"/>
              </w:rPr>
              <w:t>采购资金来源：财政资金</w:t>
            </w:r>
          </w:p>
        </w:tc>
      </w:tr>
      <w:tr w14:paraId="468EE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36" w:type="dxa"/>
            <w:tcBorders>
              <w:top w:val="single" w:color="auto" w:sz="4" w:space="0"/>
              <w:left w:val="single" w:color="auto" w:sz="4" w:space="0"/>
              <w:bottom w:val="single" w:color="auto" w:sz="4" w:space="0"/>
              <w:right w:val="single" w:color="auto" w:sz="4" w:space="0"/>
            </w:tcBorders>
            <w:vAlign w:val="center"/>
          </w:tcPr>
          <w:p w14:paraId="249024D5">
            <w:pPr>
              <w:snapToGrid w:val="0"/>
              <w:spacing w:line="440" w:lineRule="exact"/>
              <w:jc w:val="center"/>
              <w:rPr>
                <w:rFonts w:ascii="仿宋" w:hAnsi="仿宋" w:eastAsia="仿宋" w:cs="仿宋"/>
                <w:szCs w:val="21"/>
                <w:highlight w:val="none"/>
              </w:rPr>
            </w:pPr>
            <w:r>
              <w:rPr>
                <w:rFonts w:hint="eastAsia" w:ascii="仿宋" w:hAnsi="仿宋" w:eastAsia="仿宋" w:cs="仿宋"/>
                <w:szCs w:val="21"/>
                <w:highlight w:val="none"/>
              </w:rPr>
              <w:t>▲14</w:t>
            </w:r>
          </w:p>
        </w:tc>
        <w:tc>
          <w:tcPr>
            <w:tcW w:w="8281" w:type="dxa"/>
            <w:tcBorders>
              <w:top w:val="single" w:color="auto" w:sz="4" w:space="0"/>
              <w:left w:val="single" w:color="auto" w:sz="4" w:space="0"/>
              <w:bottom w:val="single" w:color="auto" w:sz="4" w:space="0"/>
              <w:right w:val="single" w:color="auto" w:sz="4" w:space="0"/>
            </w:tcBorders>
            <w:vAlign w:val="center"/>
          </w:tcPr>
          <w:p w14:paraId="7A410467">
            <w:pPr>
              <w:autoSpaceDE w:val="0"/>
              <w:autoSpaceDN w:val="0"/>
              <w:snapToGrid w:val="0"/>
              <w:spacing w:line="440" w:lineRule="exact"/>
              <w:textAlignment w:val="bottom"/>
              <w:rPr>
                <w:rFonts w:ascii="仿宋" w:hAnsi="仿宋" w:eastAsia="仿宋" w:cs="仿宋"/>
                <w:szCs w:val="21"/>
                <w:highlight w:val="none"/>
              </w:rPr>
            </w:pPr>
            <w:r>
              <w:rPr>
                <w:rFonts w:hint="eastAsia" w:ascii="仿宋" w:hAnsi="仿宋" w:eastAsia="仿宋" w:cs="仿宋"/>
                <w:szCs w:val="21"/>
                <w:highlight w:val="none"/>
              </w:rPr>
              <w:t>付款方式：详见</w:t>
            </w:r>
            <w:r>
              <w:rPr>
                <w:rFonts w:hint="eastAsia" w:ascii="仿宋" w:hAnsi="仿宋" w:eastAsia="仿宋" w:cs="仿宋"/>
                <w:bCs w:val="0"/>
                <w:szCs w:val="21"/>
                <w:highlight w:val="none"/>
              </w:rPr>
              <w:t>第二章采购需求</w:t>
            </w:r>
          </w:p>
        </w:tc>
      </w:tr>
      <w:tr w14:paraId="4ABFC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36" w:type="dxa"/>
            <w:tcBorders>
              <w:top w:val="single" w:color="auto" w:sz="4" w:space="0"/>
              <w:left w:val="single" w:color="auto" w:sz="4" w:space="0"/>
              <w:bottom w:val="single" w:color="auto" w:sz="4" w:space="0"/>
              <w:right w:val="single" w:color="auto" w:sz="4" w:space="0"/>
            </w:tcBorders>
            <w:vAlign w:val="center"/>
          </w:tcPr>
          <w:p w14:paraId="6D5B33CE">
            <w:pPr>
              <w:autoSpaceDE w:val="0"/>
              <w:autoSpaceDN w:val="0"/>
              <w:snapToGrid w:val="0"/>
              <w:spacing w:line="440" w:lineRule="exact"/>
              <w:textAlignment w:val="bottom"/>
              <w:rPr>
                <w:rFonts w:ascii="仿宋" w:hAnsi="仿宋" w:eastAsia="仿宋" w:cs="仿宋"/>
                <w:szCs w:val="21"/>
                <w:highlight w:val="none"/>
              </w:rPr>
            </w:pPr>
            <w:r>
              <w:rPr>
                <w:rFonts w:hint="eastAsia" w:ascii="仿宋" w:hAnsi="仿宋" w:eastAsia="仿宋" w:cs="仿宋"/>
                <w:szCs w:val="21"/>
                <w:highlight w:val="none"/>
              </w:rPr>
              <w:t>▲15</w:t>
            </w:r>
          </w:p>
        </w:tc>
        <w:tc>
          <w:tcPr>
            <w:tcW w:w="8281" w:type="dxa"/>
            <w:tcBorders>
              <w:top w:val="single" w:color="auto" w:sz="4" w:space="0"/>
              <w:left w:val="single" w:color="auto" w:sz="4" w:space="0"/>
              <w:bottom w:val="single" w:color="auto" w:sz="4" w:space="0"/>
              <w:right w:val="single" w:color="auto" w:sz="4" w:space="0"/>
            </w:tcBorders>
            <w:vAlign w:val="center"/>
          </w:tcPr>
          <w:p w14:paraId="0B051206">
            <w:pPr>
              <w:autoSpaceDE w:val="0"/>
              <w:autoSpaceDN w:val="0"/>
              <w:snapToGrid w:val="0"/>
              <w:spacing w:line="440" w:lineRule="exact"/>
              <w:textAlignment w:val="bottom"/>
              <w:rPr>
                <w:rFonts w:ascii="仿宋" w:hAnsi="仿宋" w:eastAsia="仿宋" w:cs="仿宋"/>
                <w:szCs w:val="21"/>
                <w:highlight w:val="none"/>
              </w:rPr>
            </w:pPr>
            <w:r>
              <w:rPr>
                <w:rFonts w:hint="eastAsia" w:ascii="仿宋" w:hAnsi="仿宋" w:eastAsia="仿宋" w:cs="仿宋"/>
                <w:szCs w:val="21"/>
                <w:highlight w:val="none"/>
              </w:rPr>
              <w:t>投标文件有效期：自投标截止之日起</w:t>
            </w:r>
            <w:r>
              <w:rPr>
                <w:rFonts w:hint="eastAsia" w:ascii="仿宋" w:hAnsi="仿宋" w:eastAsia="仿宋" w:cs="仿宋"/>
                <w:szCs w:val="21"/>
                <w:highlight w:val="none"/>
                <w:u w:val="none"/>
              </w:rPr>
              <w:t>90</w:t>
            </w:r>
            <w:r>
              <w:rPr>
                <w:rFonts w:hint="eastAsia" w:ascii="仿宋" w:hAnsi="仿宋" w:eastAsia="仿宋" w:cs="仿宋"/>
                <w:szCs w:val="21"/>
                <w:highlight w:val="none"/>
              </w:rPr>
              <w:t>日历天</w:t>
            </w:r>
          </w:p>
        </w:tc>
      </w:tr>
      <w:tr w14:paraId="5D5B3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836" w:type="dxa"/>
            <w:tcBorders>
              <w:top w:val="single" w:color="auto" w:sz="4" w:space="0"/>
              <w:left w:val="single" w:color="auto" w:sz="4" w:space="0"/>
              <w:bottom w:val="single" w:color="auto" w:sz="4" w:space="0"/>
              <w:right w:val="single" w:color="auto" w:sz="4" w:space="0"/>
            </w:tcBorders>
            <w:vAlign w:val="center"/>
          </w:tcPr>
          <w:p w14:paraId="058EB383">
            <w:pPr>
              <w:snapToGrid w:val="0"/>
              <w:spacing w:line="440" w:lineRule="exact"/>
              <w:jc w:val="center"/>
              <w:rPr>
                <w:rFonts w:hint="eastAsia" w:ascii="仿宋" w:hAnsi="仿宋" w:eastAsia="仿宋" w:cs="仿宋"/>
                <w:bCs/>
                <w:szCs w:val="21"/>
                <w:highlight w:val="none"/>
                <w:lang w:val="en-US" w:eastAsia="zh-CN"/>
              </w:rPr>
            </w:pPr>
            <w:r>
              <w:rPr>
                <w:rFonts w:hint="eastAsia" w:ascii="仿宋" w:hAnsi="仿宋" w:eastAsia="仿宋" w:cs="仿宋"/>
                <w:szCs w:val="21"/>
                <w:highlight w:val="none"/>
              </w:rPr>
              <w:t>▲</w:t>
            </w:r>
            <w:r>
              <w:rPr>
                <w:rFonts w:hint="eastAsia" w:ascii="仿宋" w:hAnsi="仿宋" w:eastAsia="仿宋" w:cs="仿宋"/>
                <w:bCs/>
                <w:szCs w:val="21"/>
                <w:highlight w:val="none"/>
              </w:rPr>
              <w:t>1</w:t>
            </w:r>
            <w:r>
              <w:rPr>
                <w:rFonts w:hint="eastAsia" w:ascii="仿宋" w:hAnsi="仿宋" w:eastAsia="仿宋" w:cs="仿宋"/>
                <w:bCs/>
                <w:szCs w:val="21"/>
                <w:highlight w:val="none"/>
                <w:lang w:val="en-US" w:eastAsia="zh-CN"/>
              </w:rPr>
              <w:t>6</w:t>
            </w:r>
          </w:p>
        </w:tc>
        <w:tc>
          <w:tcPr>
            <w:tcW w:w="8281" w:type="dxa"/>
            <w:tcBorders>
              <w:top w:val="single" w:color="auto" w:sz="4" w:space="0"/>
              <w:left w:val="single" w:color="auto" w:sz="4" w:space="0"/>
              <w:bottom w:val="single" w:color="auto" w:sz="4" w:space="0"/>
              <w:right w:val="single" w:color="auto" w:sz="4" w:space="0"/>
            </w:tcBorders>
            <w:vAlign w:val="center"/>
          </w:tcPr>
          <w:p w14:paraId="0A43E841">
            <w:pPr>
              <w:autoSpaceDE w:val="0"/>
              <w:autoSpaceDN w:val="0"/>
              <w:snapToGrid w:val="0"/>
              <w:spacing w:line="440" w:lineRule="exact"/>
              <w:textAlignment w:val="bottom"/>
              <w:rPr>
                <w:rFonts w:ascii="仿宋" w:hAnsi="仿宋" w:eastAsia="仿宋" w:cs="仿宋"/>
                <w:szCs w:val="21"/>
                <w:highlight w:val="none"/>
              </w:rPr>
            </w:pPr>
            <w:r>
              <w:rPr>
                <w:rFonts w:hint="eastAsia" w:ascii="仿宋" w:hAnsi="仿宋" w:eastAsia="仿宋" w:cs="仿宋"/>
                <w:szCs w:val="21"/>
                <w:highlight w:val="none"/>
              </w:rPr>
              <w:t>合同履行期限：详见</w:t>
            </w:r>
            <w:r>
              <w:rPr>
                <w:rFonts w:hint="eastAsia" w:ascii="仿宋" w:hAnsi="仿宋" w:eastAsia="仿宋" w:cs="仿宋"/>
                <w:bCs w:val="0"/>
                <w:szCs w:val="21"/>
                <w:highlight w:val="none"/>
              </w:rPr>
              <w:t>第二章采购需求</w:t>
            </w:r>
          </w:p>
        </w:tc>
      </w:tr>
      <w:tr w14:paraId="047AD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836" w:type="dxa"/>
            <w:tcBorders>
              <w:top w:val="single" w:color="auto" w:sz="4" w:space="0"/>
              <w:left w:val="single" w:color="auto" w:sz="4" w:space="0"/>
              <w:bottom w:val="single" w:color="auto" w:sz="4" w:space="0"/>
              <w:right w:val="single" w:color="auto" w:sz="4" w:space="0"/>
            </w:tcBorders>
            <w:vAlign w:val="center"/>
          </w:tcPr>
          <w:p w14:paraId="353C73DD">
            <w:pPr>
              <w:snapToGrid w:val="0"/>
              <w:spacing w:line="440" w:lineRule="exact"/>
              <w:jc w:val="center"/>
              <w:rPr>
                <w:rFonts w:hint="eastAsia" w:ascii="仿宋" w:hAnsi="仿宋" w:eastAsia="仿宋" w:cs="仿宋"/>
                <w:bCs/>
                <w:szCs w:val="21"/>
                <w:highlight w:val="none"/>
                <w:lang w:eastAsia="zh-CN"/>
              </w:rPr>
            </w:pPr>
            <w:r>
              <w:rPr>
                <w:rFonts w:hint="eastAsia" w:ascii="仿宋" w:hAnsi="仿宋" w:eastAsia="仿宋" w:cs="仿宋"/>
                <w:bCs/>
                <w:szCs w:val="21"/>
                <w:highlight w:val="none"/>
              </w:rPr>
              <w:t>1</w:t>
            </w:r>
            <w:r>
              <w:rPr>
                <w:rFonts w:hint="eastAsia" w:ascii="仿宋" w:hAnsi="仿宋" w:eastAsia="仿宋" w:cs="仿宋"/>
                <w:bCs/>
                <w:szCs w:val="21"/>
                <w:highlight w:val="none"/>
                <w:lang w:val="en-US" w:eastAsia="zh-CN"/>
              </w:rPr>
              <w:t>7</w:t>
            </w:r>
          </w:p>
        </w:tc>
        <w:tc>
          <w:tcPr>
            <w:tcW w:w="8281" w:type="dxa"/>
            <w:tcBorders>
              <w:top w:val="single" w:color="auto" w:sz="4" w:space="0"/>
              <w:left w:val="single" w:color="auto" w:sz="4" w:space="0"/>
              <w:bottom w:val="single" w:color="auto" w:sz="4" w:space="0"/>
              <w:right w:val="single" w:color="auto" w:sz="4" w:space="0"/>
            </w:tcBorders>
            <w:vAlign w:val="center"/>
          </w:tcPr>
          <w:p w14:paraId="7F01A1CD">
            <w:pPr>
              <w:widowControl/>
              <w:spacing w:line="360" w:lineRule="auto"/>
              <w:rPr>
                <w:rFonts w:ascii="仿宋" w:hAnsi="仿宋" w:eastAsia="仿宋" w:cs="仿宋"/>
                <w:szCs w:val="22"/>
                <w:highlight w:val="none"/>
              </w:rPr>
            </w:pPr>
            <w:r>
              <w:rPr>
                <w:rFonts w:hint="eastAsia" w:ascii="仿宋" w:hAnsi="仿宋" w:eastAsia="仿宋" w:cs="仿宋"/>
                <w:szCs w:val="21"/>
                <w:highlight w:val="none"/>
              </w:rPr>
              <w:t>代理服务费的收取：</w:t>
            </w:r>
            <w:r>
              <w:rPr>
                <w:rFonts w:hint="eastAsia" w:ascii="仿宋" w:hAnsi="仿宋" w:eastAsia="仿宋" w:cs="仿宋"/>
                <w:szCs w:val="22"/>
                <w:highlight w:val="none"/>
              </w:rPr>
              <w:t>本采购代理公司参照国家发改委发改办价格[2003]857号通知和国家计委计价格[2002]1980号文件规定，根据以下表格差额累进制方式招标标准，按照中标总金额向中标人收取招标服务费。</w:t>
            </w:r>
          </w:p>
          <w:tbl>
            <w:tblPr>
              <w:tblStyle w:val="49"/>
              <w:tblW w:w="8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1967"/>
              <w:gridCol w:w="1845"/>
              <w:gridCol w:w="1944"/>
            </w:tblGrid>
            <w:tr w14:paraId="77C8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352" w:type="dxa"/>
                  <w:vAlign w:val="center"/>
                </w:tcPr>
                <w:p w14:paraId="31603A82">
                  <w:pPr>
                    <w:widowControl/>
                    <w:tabs>
                      <w:tab w:val="center" w:pos="4153"/>
                      <w:tab w:val="right" w:pos="8306"/>
                    </w:tabs>
                    <w:snapToGrid w:val="0"/>
                    <w:spacing w:line="360" w:lineRule="auto"/>
                    <w:jc w:val="center"/>
                    <w:rPr>
                      <w:rFonts w:ascii="仿宋" w:hAnsi="仿宋" w:eastAsia="仿宋" w:cs="仿宋"/>
                      <w:snapToGrid w:val="0"/>
                      <w:sz w:val="22"/>
                      <w:szCs w:val="22"/>
                      <w:highlight w:val="none"/>
                    </w:rPr>
                  </w:pPr>
                  <w:r>
                    <w:rPr>
                      <w:rFonts w:hint="eastAsia" w:ascii="仿宋" w:hAnsi="仿宋" w:eastAsia="仿宋" w:cs="仿宋"/>
                      <w:snapToGrid w:val="0"/>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10160</wp:posOffset>
                            </wp:positionV>
                            <wp:extent cx="1493520" cy="526415"/>
                            <wp:effectExtent l="1270" t="4445" r="3810" b="15240"/>
                            <wp:wrapNone/>
                            <wp:docPr id="4" name="直接箭头连接符 4"/>
                            <wp:cNvGraphicFramePr/>
                            <a:graphic xmlns:a="http://schemas.openxmlformats.org/drawingml/2006/main">
                              <a:graphicData uri="http://schemas.microsoft.com/office/word/2010/wordprocessingShape">
                                <wps:wsp>
                                  <wps:cNvCnPr/>
                                  <wps:spPr>
                                    <a:xfrm>
                                      <a:off x="0" y="0"/>
                                      <a:ext cx="1493520" cy="5264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5pt;margin-top:0.8pt;height:41.45pt;width:117.6pt;z-index:251660288;mso-width-relative:page;mso-height-relative:page;" filled="f" stroked="t" coordsize="21600,21600" o:gfxdata="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uGYtUAAAAHAQAADwAAAAAAAAABACAAAAAiAAAAZHJzL2Rvd25y&#10;ZXYueG1sUEsBAhQAFAAAAAgAh07iQBOVPesBAgAA8QMAAA4AAAAAAAAAAQAgAAAAJAEAAGRycy9l&#10;Mm9Eb2MueG1sUEsFBgAAAAAGAAYAWQEAAJcFAAAAAA==&#10;">
                            <v:fill on="f" focussize="0,0"/>
                            <v:stroke color="#000000" joinstyle="round"/>
                            <v:imagedata o:title=""/>
                            <o:lock v:ext="edit" aspectratio="f"/>
                          </v:shape>
                        </w:pict>
                      </mc:Fallback>
                    </mc:AlternateContent>
                  </w:r>
                  <w:r>
                    <w:rPr>
                      <w:rFonts w:hint="eastAsia" w:ascii="仿宋" w:hAnsi="仿宋" w:eastAsia="仿宋" w:cs="仿宋"/>
                      <w:snapToGrid w:val="0"/>
                      <w:sz w:val="22"/>
                      <w:szCs w:val="22"/>
                      <w:highlight w:val="none"/>
                    </w:rPr>
                    <w:t xml:space="preserve">           费率</w:t>
                  </w:r>
                </w:p>
                <w:p w14:paraId="7A653199">
                  <w:pPr>
                    <w:widowControl/>
                    <w:tabs>
                      <w:tab w:val="center" w:pos="4153"/>
                      <w:tab w:val="right" w:pos="8306"/>
                    </w:tabs>
                    <w:snapToGrid w:val="0"/>
                    <w:spacing w:line="360" w:lineRule="auto"/>
                    <w:rPr>
                      <w:rFonts w:ascii="仿宋" w:hAnsi="仿宋" w:eastAsia="仿宋" w:cs="仿宋"/>
                      <w:snapToGrid w:val="0"/>
                      <w:sz w:val="22"/>
                      <w:szCs w:val="22"/>
                      <w:highlight w:val="none"/>
                    </w:rPr>
                  </w:pPr>
                  <w:r>
                    <w:rPr>
                      <w:rFonts w:hint="eastAsia" w:ascii="仿宋" w:hAnsi="仿宋" w:eastAsia="仿宋" w:cs="仿宋"/>
                      <w:snapToGrid w:val="0"/>
                      <w:sz w:val="22"/>
                      <w:szCs w:val="22"/>
                      <w:highlight w:val="none"/>
                    </w:rPr>
                    <w:t>中标金额</w:t>
                  </w:r>
                </w:p>
              </w:tc>
              <w:tc>
                <w:tcPr>
                  <w:tcW w:w="1967" w:type="dxa"/>
                  <w:vAlign w:val="center"/>
                </w:tcPr>
                <w:p w14:paraId="1ECD185D">
                  <w:pPr>
                    <w:widowControl/>
                    <w:tabs>
                      <w:tab w:val="center" w:pos="4153"/>
                      <w:tab w:val="right" w:pos="8306"/>
                    </w:tabs>
                    <w:snapToGrid w:val="0"/>
                    <w:spacing w:line="360" w:lineRule="auto"/>
                    <w:ind w:firstLine="550" w:firstLineChars="250"/>
                    <w:rPr>
                      <w:rFonts w:ascii="仿宋" w:hAnsi="仿宋" w:eastAsia="仿宋" w:cs="仿宋"/>
                      <w:snapToGrid w:val="0"/>
                      <w:sz w:val="22"/>
                      <w:szCs w:val="22"/>
                      <w:highlight w:val="none"/>
                    </w:rPr>
                  </w:pPr>
                  <w:r>
                    <w:rPr>
                      <w:rFonts w:hint="eastAsia" w:ascii="仿宋" w:hAnsi="仿宋" w:eastAsia="仿宋" w:cs="仿宋"/>
                      <w:snapToGrid w:val="0"/>
                      <w:sz w:val="22"/>
                      <w:szCs w:val="22"/>
                      <w:highlight w:val="none"/>
                    </w:rPr>
                    <w:t>货物招标</w:t>
                  </w:r>
                </w:p>
              </w:tc>
              <w:tc>
                <w:tcPr>
                  <w:tcW w:w="1845" w:type="dxa"/>
                  <w:vAlign w:val="center"/>
                </w:tcPr>
                <w:p w14:paraId="61F3FDD7">
                  <w:pPr>
                    <w:widowControl/>
                    <w:tabs>
                      <w:tab w:val="center" w:pos="4153"/>
                      <w:tab w:val="right" w:pos="8306"/>
                    </w:tabs>
                    <w:snapToGrid w:val="0"/>
                    <w:spacing w:line="360" w:lineRule="auto"/>
                    <w:jc w:val="center"/>
                    <w:rPr>
                      <w:rFonts w:ascii="仿宋" w:hAnsi="仿宋" w:eastAsia="仿宋" w:cs="仿宋"/>
                      <w:snapToGrid w:val="0"/>
                      <w:sz w:val="22"/>
                      <w:szCs w:val="22"/>
                      <w:highlight w:val="none"/>
                    </w:rPr>
                  </w:pPr>
                  <w:r>
                    <w:rPr>
                      <w:rFonts w:hint="eastAsia" w:ascii="仿宋" w:hAnsi="仿宋" w:eastAsia="仿宋" w:cs="仿宋"/>
                      <w:snapToGrid w:val="0"/>
                      <w:sz w:val="22"/>
                      <w:szCs w:val="22"/>
                      <w:highlight w:val="none"/>
                    </w:rPr>
                    <w:t>服务招标</w:t>
                  </w:r>
                </w:p>
              </w:tc>
              <w:tc>
                <w:tcPr>
                  <w:tcW w:w="1944" w:type="dxa"/>
                  <w:vAlign w:val="center"/>
                </w:tcPr>
                <w:p w14:paraId="33A3B167">
                  <w:pPr>
                    <w:widowControl/>
                    <w:tabs>
                      <w:tab w:val="center" w:pos="4153"/>
                      <w:tab w:val="right" w:pos="8306"/>
                    </w:tabs>
                    <w:snapToGrid w:val="0"/>
                    <w:spacing w:line="360" w:lineRule="auto"/>
                    <w:jc w:val="center"/>
                    <w:rPr>
                      <w:rFonts w:ascii="仿宋" w:hAnsi="仿宋" w:eastAsia="仿宋" w:cs="仿宋"/>
                      <w:snapToGrid w:val="0"/>
                      <w:sz w:val="22"/>
                      <w:szCs w:val="22"/>
                      <w:highlight w:val="none"/>
                    </w:rPr>
                  </w:pPr>
                  <w:r>
                    <w:rPr>
                      <w:rFonts w:hint="eastAsia" w:ascii="仿宋" w:hAnsi="仿宋" w:eastAsia="仿宋" w:cs="仿宋"/>
                      <w:snapToGrid w:val="0"/>
                      <w:sz w:val="22"/>
                      <w:szCs w:val="22"/>
                      <w:highlight w:val="none"/>
                    </w:rPr>
                    <w:t>工程招标</w:t>
                  </w:r>
                </w:p>
              </w:tc>
            </w:tr>
            <w:tr w14:paraId="7DAD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352" w:type="dxa"/>
                  <w:vAlign w:val="center"/>
                </w:tcPr>
                <w:p w14:paraId="75BC303F">
                  <w:pPr>
                    <w:widowControl/>
                    <w:tabs>
                      <w:tab w:val="center" w:pos="4153"/>
                      <w:tab w:val="right" w:pos="8306"/>
                    </w:tabs>
                    <w:snapToGrid w:val="0"/>
                    <w:spacing w:line="360" w:lineRule="auto"/>
                    <w:jc w:val="center"/>
                    <w:rPr>
                      <w:rFonts w:ascii="仿宋" w:hAnsi="仿宋" w:eastAsia="仿宋" w:cs="仿宋"/>
                      <w:snapToGrid w:val="0"/>
                      <w:sz w:val="22"/>
                      <w:szCs w:val="22"/>
                      <w:highlight w:val="none"/>
                    </w:rPr>
                  </w:pPr>
                  <w:r>
                    <w:rPr>
                      <w:rFonts w:hint="eastAsia" w:ascii="仿宋" w:hAnsi="仿宋" w:eastAsia="仿宋" w:cs="仿宋"/>
                      <w:snapToGrid w:val="0"/>
                      <w:sz w:val="22"/>
                      <w:szCs w:val="22"/>
                      <w:highlight w:val="none"/>
                    </w:rPr>
                    <w:t>100万以下</w:t>
                  </w:r>
                </w:p>
              </w:tc>
              <w:tc>
                <w:tcPr>
                  <w:tcW w:w="1967" w:type="dxa"/>
                  <w:vAlign w:val="center"/>
                </w:tcPr>
                <w:p w14:paraId="6DF06A5D">
                  <w:pPr>
                    <w:widowControl/>
                    <w:tabs>
                      <w:tab w:val="center" w:pos="4153"/>
                      <w:tab w:val="right" w:pos="8306"/>
                    </w:tabs>
                    <w:snapToGrid w:val="0"/>
                    <w:spacing w:line="360" w:lineRule="auto"/>
                    <w:jc w:val="center"/>
                    <w:rPr>
                      <w:rFonts w:ascii="仿宋" w:hAnsi="仿宋" w:eastAsia="仿宋" w:cs="仿宋"/>
                      <w:snapToGrid w:val="0"/>
                      <w:sz w:val="22"/>
                      <w:szCs w:val="22"/>
                      <w:highlight w:val="none"/>
                    </w:rPr>
                  </w:pPr>
                  <w:r>
                    <w:rPr>
                      <w:rFonts w:hint="eastAsia" w:ascii="仿宋" w:hAnsi="仿宋" w:eastAsia="仿宋" w:cs="仿宋"/>
                      <w:snapToGrid w:val="0"/>
                      <w:kern w:val="0"/>
                      <w:sz w:val="22"/>
                      <w:szCs w:val="22"/>
                      <w:highlight w:val="none"/>
                    </w:rPr>
                    <w:t>1.5%</w:t>
                  </w:r>
                </w:p>
              </w:tc>
              <w:tc>
                <w:tcPr>
                  <w:tcW w:w="1845" w:type="dxa"/>
                  <w:vAlign w:val="center"/>
                </w:tcPr>
                <w:p w14:paraId="3A21E8CC">
                  <w:pPr>
                    <w:widowControl/>
                    <w:tabs>
                      <w:tab w:val="center" w:pos="4153"/>
                      <w:tab w:val="right" w:pos="8306"/>
                    </w:tabs>
                    <w:snapToGrid w:val="0"/>
                    <w:spacing w:line="360" w:lineRule="auto"/>
                    <w:jc w:val="center"/>
                    <w:rPr>
                      <w:rFonts w:ascii="仿宋" w:hAnsi="仿宋" w:eastAsia="仿宋" w:cs="仿宋"/>
                      <w:snapToGrid w:val="0"/>
                      <w:sz w:val="22"/>
                      <w:szCs w:val="22"/>
                      <w:highlight w:val="none"/>
                    </w:rPr>
                  </w:pPr>
                  <w:r>
                    <w:rPr>
                      <w:rFonts w:hint="eastAsia" w:ascii="仿宋" w:hAnsi="仿宋" w:eastAsia="仿宋" w:cs="仿宋"/>
                      <w:snapToGrid w:val="0"/>
                      <w:kern w:val="0"/>
                      <w:sz w:val="22"/>
                      <w:szCs w:val="22"/>
                      <w:highlight w:val="none"/>
                    </w:rPr>
                    <w:t>1.5%</w:t>
                  </w:r>
                </w:p>
              </w:tc>
              <w:tc>
                <w:tcPr>
                  <w:tcW w:w="1944" w:type="dxa"/>
                  <w:vAlign w:val="center"/>
                </w:tcPr>
                <w:p w14:paraId="7C46B360">
                  <w:pPr>
                    <w:widowControl/>
                    <w:tabs>
                      <w:tab w:val="center" w:pos="4153"/>
                      <w:tab w:val="right" w:pos="8306"/>
                    </w:tabs>
                    <w:snapToGrid w:val="0"/>
                    <w:spacing w:line="360" w:lineRule="auto"/>
                    <w:jc w:val="center"/>
                    <w:rPr>
                      <w:rFonts w:ascii="仿宋" w:hAnsi="仿宋" w:eastAsia="仿宋" w:cs="仿宋"/>
                      <w:snapToGrid w:val="0"/>
                      <w:sz w:val="22"/>
                      <w:szCs w:val="22"/>
                      <w:highlight w:val="none"/>
                    </w:rPr>
                  </w:pPr>
                  <w:r>
                    <w:rPr>
                      <w:rFonts w:hint="eastAsia" w:ascii="仿宋" w:hAnsi="仿宋" w:eastAsia="仿宋" w:cs="仿宋"/>
                      <w:snapToGrid w:val="0"/>
                      <w:kern w:val="0"/>
                      <w:sz w:val="22"/>
                      <w:szCs w:val="22"/>
                      <w:highlight w:val="none"/>
                    </w:rPr>
                    <w:t>1.0%</w:t>
                  </w:r>
                </w:p>
              </w:tc>
            </w:tr>
            <w:tr w14:paraId="4BBC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352" w:type="dxa"/>
                  <w:vAlign w:val="center"/>
                </w:tcPr>
                <w:p w14:paraId="7C1E3D29">
                  <w:pPr>
                    <w:widowControl/>
                    <w:tabs>
                      <w:tab w:val="center" w:pos="4153"/>
                      <w:tab w:val="right" w:pos="8306"/>
                    </w:tabs>
                    <w:snapToGrid w:val="0"/>
                    <w:spacing w:line="360" w:lineRule="auto"/>
                    <w:jc w:val="center"/>
                    <w:rPr>
                      <w:rFonts w:ascii="仿宋" w:hAnsi="仿宋" w:eastAsia="仿宋" w:cs="仿宋"/>
                      <w:snapToGrid w:val="0"/>
                      <w:sz w:val="22"/>
                      <w:szCs w:val="22"/>
                      <w:highlight w:val="none"/>
                    </w:rPr>
                  </w:pPr>
                  <w:r>
                    <w:rPr>
                      <w:rFonts w:hint="eastAsia" w:ascii="仿宋" w:hAnsi="仿宋" w:eastAsia="仿宋" w:cs="仿宋"/>
                      <w:snapToGrid w:val="0"/>
                      <w:sz w:val="22"/>
                      <w:szCs w:val="22"/>
                      <w:highlight w:val="none"/>
                    </w:rPr>
                    <w:t>100～500万</w:t>
                  </w:r>
                </w:p>
              </w:tc>
              <w:tc>
                <w:tcPr>
                  <w:tcW w:w="1967" w:type="dxa"/>
                  <w:vAlign w:val="center"/>
                </w:tcPr>
                <w:p w14:paraId="6B860380">
                  <w:pPr>
                    <w:widowControl/>
                    <w:tabs>
                      <w:tab w:val="center" w:pos="4153"/>
                      <w:tab w:val="right" w:pos="8306"/>
                    </w:tabs>
                    <w:snapToGrid w:val="0"/>
                    <w:spacing w:line="360" w:lineRule="auto"/>
                    <w:jc w:val="center"/>
                    <w:rPr>
                      <w:rFonts w:ascii="仿宋" w:hAnsi="仿宋" w:eastAsia="仿宋" w:cs="仿宋"/>
                      <w:snapToGrid w:val="0"/>
                      <w:sz w:val="22"/>
                      <w:szCs w:val="22"/>
                      <w:highlight w:val="none"/>
                    </w:rPr>
                  </w:pPr>
                  <w:r>
                    <w:rPr>
                      <w:rFonts w:hint="eastAsia" w:ascii="仿宋" w:hAnsi="仿宋" w:eastAsia="仿宋" w:cs="仿宋"/>
                      <w:snapToGrid w:val="0"/>
                      <w:kern w:val="0"/>
                      <w:sz w:val="22"/>
                      <w:szCs w:val="22"/>
                      <w:highlight w:val="none"/>
                    </w:rPr>
                    <w:t>1.1%</w:t>
                  </w:r>
                </w:p>
              </w:tc>
              <w:tc>
                <w:tcPr>
                  <w:tcW w:w="1845" w:type="dxa"/>
                  <w:vAlign w:val="center"/>
                </w:tcPr>
                <w:p w14:paraId="3E598DD4">
                  <w:pPr>
                    <w:widowControl/>
                    <w:tabs>
                      <w:tab w:val="center" w:pos="4153"/>
                      <w:tab w:val="right" w:pos="8306"/>
                    </w:tabs>
                    <w:snapToGrid w:val="0"/>
                    <w:spacing w:line="360" w:lineRule="auto"/>
                    <w:jc w:val="center"/>
                    <w:rPr>
                      <w:rFonts w:ascii="仿宋" w:hAnsi="仿宋" w:eastAsia="仿宋" w:cs="仿宋"/>
                      <w:snapToGrid w:val="0"/>
                      <w:sz w:val="22"/>
                      <w:szCs w:val="22"/>
                      <w:highlight w:val="none"/>
                    </w:rPr>
                  </w:pPr>
                  <w:r>
                    <w:rPr>
                      <w:rFonts w:hint="eastAsia" w:ascii="仿宋" w:hAnsi="仿宋" w:eastAsia="仿宋" w:cs="仿宋"/>
                      <w:snapToGrid w:val="0"/>
                      <w:kern w:val="0"/>
                      <w:sz w:val="22"/>
                      <w:szCs w:val="22"/>
                      <w:highlight w:val="none"/>
                    </w:rPr>
                    <w:t>0.8%</w:t>
                  </w:r>
                </w:p>
              </w:tc>
              <w:tc>
                <w:tcPr>
                  <w:tcW w:w="1944" w:type="dxa"/>
                  <w:vAlign w:val="center"/>
                </w:tcPr>
                <w:p w14:paraId="029B8C93">
                  <w:pPr>
                    <w:widowControl/>
                    <w:tabs>
                      <w:tab w:val="center" w:pos="4153"/>
                      <w:tab w:val="right" w:pos="8306"/>
                    </w:tabs>
                    <w:snapToGrid w:val="0"/>
                    <w:spacing w:line="360" w:lineRule="auto"/>
                    <w:jc w:val="center"/>
                    <w:rPr>
                      <w:rFonts w:ascii="仿宋" w:hAnsi="仿宋" w:eastAsia="仿宋" w:cs="仿宋"/>
                      <w:snapToGrid w:val="0"/>
                      <w:sz w:val="22"/>
                      <w:szCs w:val="22"/>
                      <w:highlight w:val="none"/>
                    </w:rPr>
                  </w:pPr>
                  <w:r>
                    <w:rPr>
                      <w:rFonts w:hint="eastAsia" w:ascii="仿宋" w:hAnsi="仿宋" w:eastAsia="仿宋" w:cs="仿宋"/>
                      <w:snapToGrid w:val="0"/>
                      <w:kern w:val="0"/>
                      <w:sz w:val="22"/>
                      <w:szCs w:val="22"/>
                      <w:highlight w:val="none"/>
                    </w:rPr>
                    <w:t>0.7%</w:t>
                  </w:r>
                </w:p>
              </w:tc>
            </w:tr>
            <w:tr w14:paraId="3A1D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352" w:type="dxa"/>
                  <w:vAlign w:val="center"/>
                </w:tcPr>
                <w:p w14:paraId="2D457513">
                  <w:pPr>
                    <w:widowControl/>
                    <w:tabs>
                      <w:tab w:val="center" w:pos="4153"/>
                      <w:tab w:val="right" w:pos="8306"/>
                    </w:tabs>
                    <w:snapToGrid w:val="0"/>
                    <w:spacing w:line="360" w:lineRule="auto"/>
                    <w:jc w:val="center"/>
                    <w:rPr>
                      <w:rFonts w:ascii="仿宋" w:hAnsi="仿宋" w:eastAsia="仿宋" w:cs="仿宋"/>
                      <w:snapToGrid w:val="0"/>
                      <w:sz w:val="22"/>
                      <w:szCs w:val="22"/>
                      <w:highlight w:val="none"/>
                    </w:rPr>
                  </w:pPr>
                  <w:r>
                    <w:rPr>
                      <w:rFonts w:hint="eastAsia" w:ascii="仿宋" w:hAnsi="仿宋" w:eastAsia="仿宋" w:cs="仿宋"/>
                      <w:snapToGrid w:val="0"/>
                      <w:sz w:val="22"/>
                      <w:szCs w:val="22"/>
                      <w:highlight w:val="none"/>
                    </w:rPr>
                    <w:t>500～1000万</w:t>
                  </w:r>
                </w:p>
              </w:tc>
              <w:tc>
                <w:tcPr>
                  <w:tcW w:w="1967" w:type="dxa"/>
                  <w:vAlign w:val="center"/>
                </w:tcPr>
                <w:p w14:paraId="26DD46C6">
                  <w:pPr>
                    <w:widowControl/>
                    <w:tabs>
                      <w:tab w:val="center" w:pos="4153"/>
                      <w:tab w:val="right" w:pos="8306"/>
                    </w:tabs>
                    <w:snapToGrid w:val="0"/>
                    <w:spacing w:line="360" w:lineRule="auto"/>
                    <w:jc w:val="center"/>
                    <w:rPr>
                      <w:rFonts w:ascii="仿宋" w:hAnsi="仿宋" w:eastAsia="仿宋" w:cs="仿宋"/>
                      <w:snapToGrid w:val="0"/>
                      <w:sz w:val="22"/>
                      <w:szCs w:val="22"/>
                      <w:highlight w:val="none"/>
                    </w:rPr>
                  </w:pPr>
                  <w:r>
                    <w:rPr>
                      <w:rFonts w:hint="eastAsia" w:ascii="仿宋" w:hAnsi="仿宋" w:eastAsia="仿宋" w:cs="仿宋"/>
                      <w:snapToGrid w:val="0"/>
                      <w:kern w:val="0"/>
                      <w:sz w:val="22"/>
                      <w:szCs w:val="22"/>
                      <w:highlight w:val="none"/>
                    </w:rPr>
                    <w:t>0.8%</w:t>
                  </w:r>
                </w:p>
              </w:tc>
              <w:tc>
                <w:tcPr>
                  <w:tcW w:w="1845" w:type="dxa"/>
                  <w:vAlign w:val="center"/>
                </w:tcPr>
                <w:p w14:paraId="4DB5ECEE">
                  <w:pPr>
                    <w:widowControl/>
                    <w:tabs>
                      <w:tab w:val="center" w:pos="4153"/>
                      <w:tab w:val="right" w:pos="8306"/>
                    </w:tabs>
                    <w:snapToGrid w:val="0"/>
                    <w:spacing w:line="360" w:lineRule="auto"/>
                    <w:jc w:val="center"/>
                    <w:rPr>
                      <w:rFonts w:ascii="仿宋" w:hAnsi="仿宋" w:eastAsia="仿宋" w:cs="仿宋"/>
                      <w:snapToGrid w:val="0"/>
                      <w:sz w:val="22"/>
                      <w:szCs w:val="22"/>
                      <w:highlight w:val="none"/>
                    </w:rPr>
                  </w:pPr>
                  <w:r>
                    <w:rPr>
                      <w:rFonts w:hint="eastAsia" w:ascii="仿宋" w:hAnsi="仿宋" w:eastAsia="仿宋" w:cs="仿宋"/>
                      <w:snapToGrid w:val="0"/>
                      <w:kern w:val="0"/>
                      <w:sz w:val="22"/>
                      <w:szCs w:val="22"/>
                      <w:highlight w:val="none"/>
                    </w:rPr>
                    <w:t>0.45%</w:t>
                  </w:r>
                </w:p>
              </w:tc>
              <w:tc>
                <w:tcPr>
                  <w:tcW w:w="1944" w:type="dxa"/>
                  <w:vAlign w:val="center"/>
                </w:tcPr>
                <w:p w14:paraId="4293087B">
                  <w:pPr>
                    <w:widowControl/>
                    <w:tabs>
                      <w:tab w:val="center" w:pos="4153"/>
                      <w:tab w:val="right" w:pos="8306"/>
                    </w:tabs>
                    <w:snapToGrid w:val="0"/>
                    <w:spacing w:line="360" w:lineRule="auto"/>
                    <w:jc w:val="center"/>
                    <w:rPr>
                      <w:rFonts w:ascii="仿宋" w:hAnsi="仿宋" w:eastAsia="仿宋" w:cs="仿宋"/>
                      <w:snapToGrid w:val="0"/>
                      <w:sz w:val="22"/>
                      <w:szCs w:val="22"/>
                      <w:highlight w:val="none"/>
                    </w:rPr>
                  </w:pPr>
                  <w:r>
                    <w:rPr>
                      <w:rFonts w:hint="eastAsia" w:ascii="仿宋" w:hAnsi="仿宋" w:eastAsia="仿宋" w:cs="仿宋"/>
                      <w:snapToGrid w:val="0"/>
                      <w:kern w:val="0"/>
                      <w:sz w:val="22"/>
                      <w:szCs w:val="22"/>
                      <w:highlight w:val="none"/>
                    </w:rPr>
                    <w:t>0.55%</w:t>
                  </w:r>
                </w:p>
              </w:tc>
            </w:tr>
            <w:tr w14:paraId="2B75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352" w:type="dxa"/>
                  <w:vAlign w:val="center"/>
                </w:tcPr>
                <w:p w14:paraId="43B6EE3F">
                  <w:pPr>
                    <w:widowControl/>
                    <w:tabs>
                      <w:tab w:val="center" w:pos="4153"/>
                      <w:tab w:val="right" w:pos="8306"/>
                    </w:tabs>
                    <w:snapToGrid w:val="0"/>
                    <w:spacing w:line="360" w:lineRule="auto"/>
                    <w:jc w:val="center"/>
                    <w:rPr>
                      <w:rFonts w:ascii="仿宋" w:hAnsi="仿宋" w:eastAsia="仿宋" w:cs="仿宋"/>
                      <w:snapToGrid w:val="0"/>
                      <w:sz w:val="22"/>
                      <w:szCs w:val="22"/>
                      <w:highlight w:val="none"/>
                    </w:rPr>
                  </w:pPr>
                  <w:r>
                    <w:rPr>
                      <w:rFonts w:hint="eastAsia" w:ascii="仿宋" w:hAnsi="仿宋" w:eastAsia="仿宋" w:cs="仿宋"/>
                      <w:snapToGrid w:val="0"/>
                      <w:sz w:val="22"/>
                      <w:szCs w:val="22"/>
                      <w:highlight w:val="none"/>
                    </w:rPr>
                    <w:t>1000～5000万</w:t>
                  </w:r>
                </w:p>
              </w:tc>
              <w:tc>
                <w:tcPr>
                  <w:tcW w:w="1967" w:type="dxa"/>
                  <w:vAlign w:val="center"/>
                </w:tcPr>
                <w:p w14:paraId="5CF6C6C0">
                  <w:pPr>
                    <w:widowControl/>
                    <w:tabs>
                      <w:tab w:val="center" w:pos="4153"/>
                      <w:tab w:val="right" w:pos="8306"/>
                    </w:tabs>
                    <w:snapToGrid w:val="0"/>
                    <w:spacing w:line="360" w:lineRule="auto"/>
                    <w:jc w:val="center"/>
                    <w:rPr>
                      <w:rFonts w:ascii="仿宋" w:hAnsi="仿宋" w:eastAsia="仿宋" w:cs="仿宋"/>
                      <w:snapToGrid w:val="0"/>
                      <w:sz w:val="22"/>
                      <w:szCs w:val="22"/>
                      <w:highlight w:val="none"/>
                    </w:rPr>
                  </w:pPr>
                  <w:r>
                    <w:rPr>
                      <w:rFonts w:hint="eastAsia" w:ascii="仿宋" w:hAnsi="仿宋" w:eastAsia="仿宋" w:cs="仿宋"/>
                      <w:snapToGrid w:val="0"/>
                      <w:kern w:val="0"/>
                      <w:sz w:val="22"/>
                      <w:szCs w:val="22"/>
                      <w:highlight w:val="none"/>
                    </w:rPr>
                    <w:t>0.5%</w:t>
                  </w:r>
                </w:p>
              </w:tc>
              <w:tc>
                <w:tcPr>
                  <w:tcW w:w="1845" w:type="dxa"/>
                  <w:vAlign w:val="center"/>
                </w:tcPr>
                <w:p w14:paraId="7A8DDF70">
                  <w:pPr>
                    <w:widowControl/>
                    <w:tabs>
                      <w:tab w:val="center" w:pos="4153"/>
                      <w:tab w:val="right" w:pos="8306"/>
                    </w:tabs>
                    <w:snapToGrid w:val="0"/>
                    <w:spacing w:line="360" w:lineRule="auto"/>
                    <w:jc w:val="center"/>
                    <w:rPr>
                      <w:rFonts w:ascii="仿宋" w:hAnsi="仿宋" w:eastAsia="仿宋" w:cs="仿宋"/>
                      <w:snapToGrid w:val="0"/>
                      <w:sz w:val="22"/>
                      <w:szCs w:val="22"/>
                      <w:highlight w:val="none"/>
                    </w:rPr>
                  </w:pPr>
                  <w:r>
                    <w:rPr>
                      <w:rFonts w:hint="eastAsia" w:ascii="仿宋" w:hAnsi="仿宋" w:eastAsia="仿宋" w:cs="仿宋"/>
                      <w:snapToGrid w:val="0"/>
                      <w:kern w:val="0"/>
                      <w:sz w:val="22"/>
                      <w:szCs w:val="22"/>
                      <w:highlight w:val="none"/>
                    </w:rPr>
                    <w:t>0.25%</w:t>
                  </w:r>
                </w:p>
              </w:tc>
              <w:tc>
                <w:tcPr>
                  <w:tcW w:w="1944" w:type="dxa"/>
                  <w:vAlign w:val="center"/>
                </w:tcPr>
                <w:p w14:paraId="23D7C42D">
                  <w:pPr>
                    <w:widowControl/>
                    <w:tabs>
                      <w:tab w:val="center" w:pos="4153"/>
                      <w:tab w:val="right" w:pos="8306"/>
                    </w:tabs>
                    <w:snapToGrid w:val="0"/>
                    <w:spacing w:line="360" w:lineRule="auto"/>
                    <w:jc w:val="center"/>
                    <w:rPr>
                      <w:rFonts w:ascii="仿宋" w:hAnsi="仿宋" w:eastAsia="仿宋" w:cs="仿宋"/>
                      <w:snapToGrid w:val="0"/>
                      <w:sz w:val="22"/>
                      <w:szCs w:val="22"/>
                      <w:highlight w:val="none"/>
                    </w:rPr>
                  </w:pPr>
                  <w:r>
                    <w:rPr>
                      <w:rFonts w:hint="eastAsia" w:ascii="仿宋" w:hAnsi="仿宋" w:eastAsia="仿宋" w:cs="仿宋"/>
                      <w:snapToGrid w:val="0"/>
                      <w:kern w:val="0"/>
                      <w:sz w:val="22"/>
                      <w:szCs w:val="22"/>
                      <w:highlight w:val="none"/>
                    </w:rPr>
                    <w:t>0.35%</w:t>
                  </w:r>
                </w:p>
              </w:tc>
            </w:tr>
            <w:tr w14:paraId="1106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352" w:type="dxa"/>
                  <w:vAlign w:val="center"/>
                </w:tcPr>
                <w:p w14:paraId="17B6D097">
                  <w:pPr>
                    <w:widowControl/>
                    <w:tabs>
                      <w:tab w:val="center" w:pos="4153"/>
                      <w:tab w:val="right" w:pos="8306"/>
                    </w:tabs>
                    <w:snapToGrid w:val="0"/>
                    <w:spacing w:line="360" w:lineRule="auto"/>
                    <w:jc w:val="center"/>
                    <w:rPr>
                      <w:rFonts w:ascii="仿宋" w:hAnsi="仿宋" w:eastAsia="仿宋" w:cs="仿宋"/>
                      <w:snapToGrid w:val="0"/>
                      <w:sz w:val="22"/>
                      <w:szCs w:val="22"/>
                      <w:highlight w:val="none"/>
                    </w:rPr>
                  </w:pPr>
                  <w:r>
                    <w:rPr>
                      <w:rFonts w:hint="eastAsia" w:ascii="仿宋" w:hAnsi="仿宋" w:eastAsia="仿宋" w:cs="仿宋"/>
                      <w:snapToGrid w:val="0"/>
                      <w:sz w:val="22"/>
                      <w:szCs w:val="22"/>
                      <w:highlight w:val="none"/>
                    </w:rPr>
                    <w:t>5000万～1亿</w:t>
                  </w:r>
                </w:p>
              </w:tc>
              <w:tc>
                <w:tcPr>
                  <w:tcW w:w="1967" w:type="dxa"/>
                  <w:vAlign w:val="center"/>
                </w:tcPr>
                <w:p w14:paraId="6C4DF4D6">
                  <w:pPr>
                    <w:widowControl/>
                    <w:tabs>
                      <w:tab w:val="center" w:pos="4153"/>
                      <w:tab w:val="right" w:pos="8306"/>
                    </w:tabs>
                    <w:snapToGrid w:val="0"/>
                    <w:spacing w:line="360" w:lineRule="auto"/>
                    <w:jc w:val="center"/>
                    <w:rPr>
                      <w:rFonts w:ascii="仿宋" w:hAnsi="仿宋" w:eastAsia="仿宋" w:cs="仿宋"/>
                      <w:snapToGrid w:val="0"/>
                      <w:sz w:val="22"/>
                      <w:szCs w:val="22"/>
                      <w:highlight w:val="none"/>
                    </w:rPr>
                  </w:pPr>
                  <w:r>
                    <w:rPr>
                      <w:rFonts w:hint="eastAsia" w:ascii="仿宋" w:hAnsi="仿宋" w:eastAsia="仿宋" w:cs="仿宋"/>
                      <w:snapToGrid w:val="0"/>
                      <w:kern w:val="0"/>
                      <w:sz w:val="22"/>
                      <w:szCs w:val="22"/>
                      <w:highlight w:val="none"/>
                    </w:rPr>
                    <w:t>0.25%</w:t>
                  </w:r>
                </w:p>
              </w:tc>
              <w:tc>
                <w:tcPr>
                  <w:tcW w:w="1845" w:type="dxa"/>
                  <w:vAlign w:val="center"/>
                </w:tcPr>
                <w:p w14:paraId="3C9025D4">
                  <w:pPr>
                    <w:widowControl/>
                    <w:tabs>
                      <w:tab w:val="center" w:pos="4153"/>
                      <w:tab w:val="right" w:pos="8306"/>
                    </w:tabs>
                    <w:snapToGrid w:val="0"/>
                    <w:spacing w:line="360" w:lineRule="auto"/>
                    <w:jc w:val="center"/>
                    <w:rPr>
                      <w:rFonts w:ascii="仿宋" w:hAnsi="仿宋" w:eastAsia="仿宋" w:cs="仿宋"/>
                      <w:snapToGrid w:val="0"/>
                      <w:sz w:val="22"/>
                      <w:szCs w:val="22"/>
                      <w:highlight w:val="none"/>
                    </w:rPr>
                  </w:pPr>
                  <w:r>
                    <w:rPr>
                      <w:rFonts w:hint="eastAsia" w:ascii="仿宋" w:hAnsi="仿宋" w:eastAsia="仿宋" w:cs="仿宋"/>
                      <w:snapToGrid w:val="0"/>
                      <w:kern w:val="0"/>
                      <w:sz w:val="22"/>
                      <w:szCs w:val="22"/>
                      <w:highlight w:val="none"/>
                    </w:rPr>
                    <w:t>0.1%</w:t>
                  </w:r>
                </w:p>
              </w:tc>
              <w:tc>
                <w:tcPr>
                  <w:tcW w:w="1944" w:type="dxa"/>
                  <w:vAlign w:val="center"/>
                </w:tcPr>
                <w:p w14:paraId="159C509B">
                  <w:pPr>
                    <w:widowControl/>
                    <w:tabs>
                      <w:tab w:val="center" w:pos="4153"/>
                      <w:tab w:val="right" w:pos="8306"/>
                    </w:tabs>
                    <w:snapToGrid w:val="0"/>
                    <w:spacing w:line="360" w:lineRule="auto"/>
                    <w:jc w:val="center"/>
                    <w:rPr>
                      <w:rFonts w:ascii="仿宋" w:hAnsi="仿宋" w:eastAsia="仿宋" w:cs="仿宋"/>
                      <w:snapToGrid w:val="0"/>
                      <w:sz w:val="22"/>
                      <w:szCs w:val="22"/>
                      <w:highlight w:val="none"/>
                    </w:rPr>
                  </w:pPr>
                  <w:r>
                    <w:rPr>
                      <w:rFonts w:hint="eastAsia" w:ascii="仿宋" w:hAnsi="仿宋" w:eastAsia="仿宋" w:cs="仿宋"/>
                      <w:snapToGrid w:val="0"/>
                      <w:kern w:val="0"/>
                      <w:sz w:val="22"/>
                      <w:szCs w:val="22"/>
                      <w:highlight w:val="none"/>
                    </w:rPr>
                    <w:t>0.2%</w:t>
                  </w:r>
                </w:p>
              </w:tc>
            </w:tr>
          </w:tbl>
          <w:p w14:paraId="34046A4A">
            <w:pPr>
              <w:widowControl/>
              <w:numPr>
                <w:ilvl w:val="0"/>
                <w:numId w:val="0"/>
              </w:numPr>
              <w:spacing w:line="360" w:lineRule="auto"/>
              <w:rPr>
                <w:rFonts w:hint="eastAsia" w:ascii="仿宋" w:hAnsi="仿宋" w:eastAsia="仿宋" w:cs="仿宋"/>
                <w:szCs w:val="22"/>
                <w:highlight w:val="none"/>
              </w:rPr>
            </w:pPr>
            <w:r>
              <w:rPr>
                <w:rFonts w:hint="eastAsia" w:ascii="仿宋" w:hAnsi="仿宋" w:eastAsia="仿宋" w:cs="仿宋"/>
                <w:szCs w:val="22"/>
                <w:highlight w:val="none"/>
              </w:rPr>
              <w:t>中标人接到本公司通知后</w:t>
            </w:r>
            <w:r>
              <w:rPr>
                <w:rFonts w:hint="eastAsia" w:ascii="仿宋" w:hAnsi="仿宋" w:eastAsia="仿宋" w:cs="仿宋"/>
                <w:szCs w:val="22"/>
                <w:highlight w:val="none"/>
                <w:lang w:val="en-US" w:eastAsia="zh-CN"/>
              </w:rPr>
              <w:t>5</w:t>
            </w:r>
            <w:r>
              <w:rPr>
                <w:rFonts w:hint="eastAsia" w:ascii="仿宋" w:hAnsi="仿宋" w:eastAsia="仿宋" w:cs="仿宋"/>
                <w:szCs w:val="22"/>
                <w:highlight w:val="none"/>
              </w:rPr>
              <w:t>个工作日内向本招标代理公司支付中标服务费，并领取中标通知书。中标服务费只收现金、银行票汇款、电汇款。</w:t>
            </w:r>
          </w:p>
          <w:p w14:paraId="41B21553">
            <w:pPr>
              <w:widowControl/>
              <w:numPr>
                <w:ilvl w:val="0"/>
                <w:numId w:val="0"/>
              </w:numPr>
              <w:spacing w:line="360" w:lineRule="auto"/>
              <w:rPr>
                <w:rFonts w:ascii="仿宋" w:hAnsi="仿宋" w:eastAsia="仿宋" w:cs="仿宋"/>
                <w:szCs w:val="22"/>
                <w:highlight w:val="none"/>
              </w:rPr>
            </w:pPr>
            <w:r>
              <w:rPr>
                <w:rFonts w:hint="eastAsia" w:ascii="仿宋" w:hAnsi="仿宋" w:eastAsia="仿宋" w:cs="仿宋"/>
                <w:szCs w:val="22"/>
                <w:highlight w:val="none"/>
              </w:rPr>
              <w:t>招标代理费收款账户信息：</w:t>
            </w:r>
          </w:p>
          <w:p w14:paraId="2FC3D4B0">
            <w:pPr>
              <w:widowControl/>
              <w:spacing w:line="360" w:lineRule="auto"/>
              <w:rPr>
                <w:rFonts w:ascii="仿宋" w:hAnsi="仿宋" w:eastAsia="仿宋" w:cs="仿宋"/>
                <w:szCs w:val="22"/>
                <w:highlight w:val="none"/>
              </w:rPr>
            </w:pPr>
            <w:r>
              <w:rPr>
                <w:rFonts w:hint="eastAsia" w:ascii="仿宋" w:hAnsi="仿宋" w:eastAsia="仿宋" w:cs="仿宋"/>
                <w:szCs w:val="22"/>
                <w:highlight w:val="none"/>
              </w:rPr>
              <w:t>名称：宁波安全三江工程咨询招标代理有限公司</w:t>
            </w:r>
            <w:r>
              <w:rPr>
                <w:rFonts w:hint="eastAsia" w:ascii="仿宋" w:hAnsi="仿宋" w:eastAsia="仿宋" w:cs="仿宋"/>
                <w:szCs w:val="22"/>
                <w:highlight w:val="none"/>
              </w:rPr>
              <w:tab/>
            </w:r>
          </w:p>
          <w:p w14:paraId="6C3AC853">
            <w:pPr>
              <w:widowControl/>
              <w:spacing w:line="360" w:lineRule="auto"/>
              <w:rPr>
                <w:rFonts w:ascii="仿宋" w:hAnsi="仿宋" w:eastAsia="仿宋" w:cs="仿宋"/>
                <w:szCs w:val="22"/>
                <w:highlight w:val="none"/>
              </w:rPr>
            </w:pPr>
            <w:r>
              <w:rPr>
                <w:rFonts w:hint="eastAsia" w:ascii="仿宋" w:hAnsi="仿宋" w:eastAsia="仿宋" w:cs="仿宋"/>
                <w:szCs w:val="22"/>
                <w:highlight w:val="none"/>
              </w:rPr>
              <w:t>开户银行：中国农业银行宁波市江北支行</w:t>
            </w:r>
          </w:p>
          <w:p w14:paraId="37DFEB83">
            <w:pPr>
              <w:snapToGrid w:val="0"/>
              <w:spacing w:line="440" w:lineRule="exact"/>
              <w:rPr>
                <w:rFonts w:ascii="仿宋" w:hAnsi="仿宋" w:eastAsia="仿宋" w:cs="仿宋"/>
                <w:b/>
                <w:szCs w:val="21"/>
                <w:highlight w:val="none"/>
              </w:rPr>
            </w:pPr>
            <w:r>
              <w:rPr>
                <w:rFonts w:hint="eastAsia" w:ascii="仿宋" w:hAnsi="仿宋" w:eastAsia="仿宋" w:cs="仿宋"/>
                <w:szCs w:val="22"/>
                <w:highlight w:val="none"/>
              </w:rPr>
              <w:t>账号：39102001040018504</w:t>
            </w:r>
          </w:p>
        </w:tc>
      </w:tr>
      <w:tr w14:paraId="38594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836" w:type="dxa"/>
            <w:tcBorders>
              <w:top w:val="single" w:color="auto" w:sz="4" w:space="0"/>
              <w:left w:val="single" w:color="auto" w:sz="4" w:space="0"/>
              <w:bottom w:val="single" w:color="auto" w:sz="4" w:space="0"/>
              <w:right w:val="single" w:color="auto" w:sz="4" w:space="0"/>
            </w:tcBorders>
            <w:vAlign w:val="center"/>
          </w:tcPr>
          <w:p w14:paraId="0D6DFB3F">
            <w:pPr>
              <w:snapToGrid w:val="0"/>
              <w:spacing w:line="440" w:lineRule="exact"/>
              <w:jc w:val="center"/>
              <w:rPr>
                <w:rFonts w:hint="eastAsia" w:ascii="仿宋" w:hAnsi="仿宋" w:eastAsia="仿宋" w:cs="仿宋"/>
                <w:szCs w:val="21"/>
                <w:highlight w:val="none"/>
                <w:lang w:eastAsia="zh-CN"/>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8</w:t>
            </w:r>
          </w:p>
        </w:tc>
        <w:tc>
          <w:tcPr>
            <w:tcW w:w="8281" w:type="dxa"/>
            <w:tcBorders>
              <w:top w:val="single" w:color="auto" w:sz="4" w:space="0"/>
              <w:left w:val="single" w:color="auto" w:sz="4" w:space="0"/>
              <w:bottom w:val="single" w:color="auto" w:sz="4" w:space="0"/>
              <w:right w:val="single" w:color="auto" w:sz="4" w:space="0"/>
            </w:tcBorders>
            <w:vAlign w:val="center"/>
          </w:tcPr>
          <w:p w14:paraId="0F0F616A">
            <w:pPr>
              <w:snapToGrid w:val="0"/>
              <w:spacing w:line="440" w:lineRule="exact"/>
              <w:rPr>
                <w:rFonts w:ascii="仿宋" w:hAnsi="仿宋" w:eastAsia="仿宋" w:cs="仿宋"/>
                <w:szCs w:val="21"/>
                <w:highlight w:val="none"/>
              </w:rPr>
            </w:pPr>
            <w:r>
              <w:rPr>
                <w:rFonts w:hint="eastAsia" w:ascii="仿宋" w:hAnsi="仿宋" w:eastAsia="仿宋" w:cs="仿宋"/>
                <w:szCs w:val="21"/>
                <w:highlight w:val="none"/>
              </w:rPr>
              <w:t>解释：本招标文件的解释权属于招标采购单位。</w:t>
            </w:r>
          </w:p>
        </w:tc>
      </w:tr>
      <w:tr w14:paraId="1B8C2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836" w:type="dxa"/>
            <w:tcBorders>
              <w:top w:val="single" w:color="auto" w:sz="4" w:space="0"/>
              <w:left w:val="single" w:color="auto" w:sz="4" w:space="0"/>
              <w:bottom w:val="single" w:color="auto" w:sz="4" w:space="0"/>
              <w:right w:val="single" w:color="auto" w:sz="4" w:space="0"/>
            </w:tcBorders>
            <w:vAlign w:val="center"/>
          </w:tcPr>
          <w:p w14:paraId="35CC5315">
            <w:pPr>
              <w:widowControl/>
              <w:spacing w:line="360" w:lineRule="auto"/>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19</w:t>
            </w:r>
          </w:p>
        </w:tc>
        <w:tc>
          <w:tcPr>
            <w:tcW w:w="8281" w:type="dxa"/>
            <w:tcBorders>
              <w:top w:val="single" w:color="auto" w:sz="4" w:space="0"/>
              <w:left w:val="single" w:color="auto" w:sz="4" w:space="0"/>
              <w:bottom w:val="single" w:color="auto" w:sz="4" w:space="0"/>
              <w:right w:val="single" w:color="auto" w:sz="4" w:space="0"/>
            </w:tcBorders>
            <w:vAlign w:val="center"/>
          </w:tcPr>
          <w:p w14:paraId="32B28EC9">
            <w:pPr>
              <w:widowControl/>
              <w:spacing w:line="360" w:lineRule="auto"/>
              <w:rPr>
                <w:rFonts w:ascii="仿宋" w:hAnsi="仿宋" w:eastAsia="仿宋" w:cs="仿宋"/>
                <w:szCs w:val="21"/>
                <w:highlight w:val="none"/>
              </w:rPr>
            </w:pPr>
            <w:r>
              <w:rPr>
                <w:rFonts w:hint="eastAsia" w:ascii="仿宋" w:hAnsi="仿宋" w:eastAsia="仿宋" w:cs="仿宋"/>
                <w:snapToGrid w:val="0"/>
                <w:szCs w:val="21"/>
                <w:highlight w:val="none"/>
              </w:rPr>
              <w:t>不同投标人的投标文件出自同一终端设备或在相同Internet主机分配地址（相同IP地址）网上报名投标的作无效标处理。</w:t>
            </w:r>
          </w:p>
        </w:tc>
      </w:tr>
    </w:tbl>
    <w:p w14:paraId="5CD6DDA1">
      <w:pPr>
        <w:pStyle w:val="27"/>
        <w:spacing w:before="0" w:beforeAutospacing="0" w:after="0" w:afterAutospacing="0" w:line="360" w:lineRule="auto"/>
        <w:rPr>
          <w:rFonts w:ascii="仿宋" w:hAnsi="仿宋" w:eastAsia="仿宋" w:cs="仿宋"/>
          <w:b/>
          <w:sz w:val="22"/>
          <w:szCs w:val="22"/>
          <w:highlight w:val="none"/>
        </w:rPr>
      </w:pPr>
      <w:r>
        <w:rPr>
          <w:rFonts w:hint="eastAsia" w:ascii="仿宋" w:hAnsi="仿宋" w:eastAsia="仿宋" w:cs="仿宋"/>
          <w:highlight w:val="none"/>
        </w:rPr>
        <w:br w:type="page"/>
      </w:r>
      <w:bookmarkEnd w:id="2"/>
      <w:r>
        <w:rPr>
          <w:rFonts w:hint="eastAsia" w:ascii="仿宋" w:hAnsi="仿宋" w:eastAsia="仿宋" w:cs="仿宋"/>
          <w:b/>
          <w:sz w:val="22"/>
          <w:szCs w:val="22"/>
          <w:highlight w:val="none"/>
        </w:rPr>
        <w:t>一、总  则</w:t>
      </w:r>
    </w:p>
    <w:p w14:paraId="58856E41">
      <w:pPr>
        <w:spacing w:line="360" w:lineRule="auto"/>
        <w:ind w:firstLine="325" w:firstLineChars="147"/>
        <w:jc w:val="left"/>
        <w:rPr>
          <w:rFonts w:ascii="仿宋" w:hAnsi="仿宋" w:eastAsia="仿宋" w:cs="仿宋"/>
          <w:b/>
          <w:sz w:val="22"/>
          <w:szCs w:val="22"/>
          <w:highlight w:val="none"/>
        </w:rPr>
      </w:pPr>
      <w:bookmarkStart w:id="10" w:name="_Toc1476"/>
      <w:r>
        <w:rPr>
          <w:rFonts w:hint="eastAsia" w:ascii="仿宋" w:hAnsi="仿宋" w:eastAsia="仿宋" w:cs="仿宋"/>
          <w:b/>
          <w:sz w:val="22"/>
          <w:szCs w:val="22"/>
          <w:highlight w:val="none"/>
        </w:rPr>
        <w:t>（一） 适用范围</w:t>
      </w:r>
      <w:bookmarkEnd w:id="10"/>
    </w:p>
    <w:p w14:paraId="0AC3166F">
      <w:pPr>
        <w:spacing w:line="360" w:lineRule="auto"/>
        <w:ind w:firstLine="440" w:firstLineChars="200"/>
        <w:jc w:val="left"/>
        <w:rPr>
          <w:rFonts w:ascii="仿宋" w:hAnsi="仿宋" w:eastAsia="仿宋" w:cs="仿宋"/>
          <w:sz w:val="22"/>
          <w:szCs w:val="22"/>
          <w:highlight w:val="none"/>
        </w:rPr>
      </w:pPr>
      <w:r>
        <w:rPr>
          <w:rFonts w:hint="eastAsia" w:ascii="仿宋" w:hAnsi="仿宋" w:eastAsia="仿宋" w:cs="仿宋"/>
          <w:sz w:val="22"/>
          <w:szCs w:val="22"/>
          <w:highlight w:val="none"/>
        </w:rPr>
        <w:t>本采购文件适用于本项目的招标、投标、评标、定标、验收、合同履约、付款等行为（法律、法规另有规定的，从其规定）。</w:t>
      </w:r>
    </w:p>
    <w:p w14:paraId="2A759B82">
      <w:pPr>
        <w:spacing w:line="360" w:lineRule="auto"/>
        <w:ind w:firstLine="325" w:firstLineChars="147"/>
        <w:jc w:val="left"/>
        <w:rPr>
          <w:rFonts w:ascii="仿宋" w:hAnsi="仿宋" w:eastAsia="仿宋" w:cs="仿宋"/>
          <w:b/>
          <w:sz w:val="22"/>
          <w:szCs w:val="22"/>
          <w:highlight w:val="none"/>
        </w:rPr>
      </w:pPr>
      <w:bookmarkStart w:id="11" w:name="_Toc7571"/>
      <w:r>
        <w:rPr>
          <w:rFonts w:hint="eastAsia" w:ascii="仿宋" w:hAnsi="仿宋" w:eastAsia="仿宋" w:cs="仿宋"/>
          <w:b/>
          <w:sz w:val="22"/>
          <w:szCs w:val="22"/>
          <w:highlight w:val="none"/>
        </w:rPr>
        <w:t>（二）定义</w:t>
      </w:r>
      <w:bookmarkEnd w:id="11"/>
    </w:p>
    <w:p w14:paraId="4FF8F3DA">
      <w:pPr>
        <w:spacing w:line="360" w:lineRule="auto"/>
        <w:ind w:firstLine="440" w:firstLineChars="200"/>
        <w:jc w:val="left"/>
        <w:rPr>
          <w:rFonts w:ascii="仿宋" w:hAnsi="仿宋" w:eastAsia="仿宋" w:cs="仿宋"/>
          <w:sz w:val="22"/>
          <w:szCs w:val="22"/>
          <w:highlight w:val="none"/>
        </w:rPr>
      </w:pPr>
      <w:r>
        <w:rPr>
          <w:rFonts w:hint="eastAsia" w:ascii="仿宋" w:hAnsi="仿宋" w:eastAsia="仿宋" w:cs="仿宋"/>
          <w:sz w:val="22"/>
          <w:szCs w:val="22"/>
          <w:highlight w:val="none"/>
        </w:rPr>
        <w:t>1、“招标采购单位”系指组织本次招标的采购代理机构和采购人。</w:t>
      </w:r>
    </w:p>
    <w:p w14:paraId="692AB410">
      <w:pPr>
        <w:spacing w:line="360" w:lineRule="auto"/>
        <w:ind w:firstLine="440" w:firstLineChars="200"/>
        <w:jc w:val="left"/>
        <w:rPr>
          <w:rFonts w:ascii="仿宋" w:hAnsi="仿宋" w:eastAsia="仿宋" w:cs="仿宋"/>
          <w:sz w:val="22"/>
          <w:szCs w:val="22"/>
          <w:highlight w:val="none"/>
        </w:rPr>
      </w:pPr>
      <w:r>
        <w:rPr>
          <w:rFonts w:hint="eastAsia" w:ascii="仿宋" w:hAnsi="仿宋" w:eastAsia="仿宋" w:cs="仿宋"/>
          <w:sz w:val="22"/>
          <w:szCs w:val="22"/>
          <w:highlight w:val="none"/>
        </w:rPr>
        <w:t>2、“供应商”系指向采购人提交投标文件的单位或个人。</w:t>
      </w:r>
    </w:p>
    <w:p w14:paraId="7C3F8B71">
      <w:pPr>
        <w:spacing w:line="360" w:lineRule="auto"/>
        <w:ind w:firstLine="440" w:firstLineChars="200"/>
        <w:jc w:val="left"/>
        <w:rPr>
          <w:rFonts w:ascii="仿宋" w:hAnsi="仿宋" w:eastAsia="仿宋" w:cs="仿宋"/>
          <w:sz w:val="22"/>
          <w:szCs w:val="22"/>
          <w:highlight w:val="none"/>
        </w:rPr>
      </w:pPr>
      <w:r>
        <w:rPr>
          <w:rFonts w:hint="eastAsia" w:ascii="仿宋" w:hAnsi="仿宋" w:eastAsia="仿宋" w:cs="仿宋"/>
          <w:sz w:val="22"/>
          <w:szCs w:val="22"/>
          <w:highlight w:val="none"/>
        </w:rPr>
        <w:t>3、“产品”系指供投标人按采购文件规定，须向采购人提供的一切设备、保险、税金、备品备件、工具、手册及其它有关技术资料和材料。</w:t>
      </w:r>
    </w:p>
    <w:p w14:paraId="7B099006">
      <w:pPr>
        <w:spacing w:line="360" w:lineRule="auto"/>
        <w:ind w:firstLine="440" w:firstLineChars="200"/>
        <w:jc w:val="left"/>
        <w:rPr>
          <w:rFonts w:ascii="仿宋" w:hAnsi="仿宋" w:eastAsia="仿宋" w:cs="仿宋"/>
          <w:sz w:val="22"/>
          <w:szCs w:val="22"/>
          <w:highlight w:val="none"/>
        </w:rPr>
      </w:pPr>
      <w:r>
        <w:rPr>
          <w:rFonts w:hint="eastAsia" w:ascii="仿宋" w:hAnsi="仿宋" w:eastAsia="仿宋" w:cs="仿宋"/>
          <w:sz w:val="22"/>
          <w:szCs w:val="22"/>
          <w:highlight w:val="none"/>
        </w:rPr>
        <w:t>4、“服务”系指采购文件规定供应商须承担的安装、调试、技术协助、校准、培训、技术指导以及其他类似的义务。</w:t>
      </w:r>
    </w:p>
    <w:p w14:paraId="36CC1199">
      <w:pPr>
        <w:spacing w:line="360" w:lineRule="auto"/>
        <w:ind w:firstLine="440" w:firstLineChars="200"/>
        <w:jc w:val="left"/>
        <w:rPr>
          <w:rFonts w:ascii="仿宋" w:hAnsi="仿宋" w:eastAsia="仿宋" w:cs="仿宋"/>
          <w:sz w:val="22"/>
          <w:szCs w:val="22"/>
          <w:highlight w:val="none"/>
        </w:rPr>
      </w:pPr>
      <w:r>
        <w:rPr>
          <w:rFonts w:hint="eastAsia" w:ascii="仿宋" w:hAnsi="仿宋" w:eastAsia="仿宋" w:cs="仿宋"/>
          <w:sz w:val="22"/>
          <w:szCs w:val="22"/>
          <w:highlight w:val="none"/>
        </w:rPr>
        <w:t>5、“项目”系指投标人按招标文件规定向采购单位提供的产品和服务。</w:t>
      </w:r>
    </w:p>
    <w:p w14:paraId="3357E7D5">
      <w:pPr>
        <w:spacing w:line="360" w:lineRule="auto"/>
        <w:ind w:firstLine="440" w:firstLineChars="200"/>
        <w:jc w:val="left"/>
        <w:rPr>
          <w:rFonts w:ascii="仿宋" w:hAnsi="仿宋" w:eastAsia="仿宋" w:cs="仿宋"/>
          <w:sz w:val="22"/>
          <w:szCs w:val="22"/>
          <w:highlight w:val="none"/>
        </w:rPr>
      </w:pPr>
      <w:r>
        <w:rPr>
          <w:rFonts w:hint="eastAsia" w:ascii="仿宋" w:hAnsi="仿宋" w:eastAsia="仿宋" w:cs="仿宋"/>
          <w:sz w:val="22"/>
          <w:szCs w:val="22"/>
          <w:highlight w:val="none"/>
        </w:rPr>
        <w:t>6、“书面形式”包括信函、传真、电函等。</w:t>
      </w:r>
    </w:p>
    <w:p w14:paraId="189C8AD2">
      <w:pPr>
        <w:spacing w:line="360" w:lineRule="auto"/>
        <w:ind w:firstLine="440" w:firstLineChars="200"/>
        <w:jc w:val="left"/>
        <w:rPr>
          <w:rFonts w:ascii="仿宋" w:hAnsi="仿宋" w:eastAsia="仿宋" w:cs="仿宋"/>
          <w:sz w:val="22"/>
          <w:szCs w:val="22"/>
          <w:highlight w:val="none"/>
        </w:rPr>
      </w:pPr>
      <w:r>
        <w:rPr>
          <w:rFonts w:hint="eastAsia" w:ascii="仿宋" w:hAnsi="仿宋" w:eastAsia="仿宋" w:cs="仿宋"/>
          <w:sz w:val="22"/>
          <w:szCs w:val="22"/>
          <w:highlight w:val="none"/>
        </w:rPr>
        <w:t>7、“▲”系指实质性要求条款。</w:t>
      </w:r>
    </w:p>
    <w:p w14:paraId="408DDCFB">
      <w:pPr>
        <w:spacing w:line="360" w:lineRule="auto"/>
        <w:ind w:firstLine="433" w:firstLineChars="196"/>
        <w:jc w:val="left"/>
        <w:rPr>
          <w:rFonts w:ascii="仿宋" w:hAnsi="仿宋" w:eastAsia="仿宋" w:cs="仿宋"/>
          <w:b/>
          <w:sz w:val="22"/>
          <w:szCs w:val="22"/>
          <w:highlight w:val="none"/>
        </w:rPr>
      </w:pPr>
      <w:bookmarkStart w:id="12" w:name="_Toc20685"/>
      <w:r>
        <w:rPr>
          <w:rFonts w:hint="eastAsia" w:ascii="仿宋" w:hAnsi="仿宋" w:eastAsia="仿宋" w:cs="仿宋"/>
          <w:b/>
          <w:sz w:val="22"/>
          <w:szCs w:val="22"/>
          <w:highlight w:val="none"/>
        </w:rPr>
        <w:t>（三）</w:t>
      </w:r>
      <w:r>
        <w:rPr>
          <w:rFonts w:hint="eastAsia" w:ascii="仿宋" w:hAnsi="仿宋" w:eastAsia="仿宋" w:cs="仿宋"/>
          <w:b/>
          <w:sz w:val="22"/>
          <w:szCs w:val="22"/>
          <w:highlight w:val="none"/>
          <w:lang w:val="en-US" w:eastAsia="zh-CN"/>
        </w:rPr>
        <w:t>采购</w:t>
      </w:r>
      <w:r>
        <w:rPr>
          <w:rFonts w:hint="eastAsia" w:ascii="仿宋" w:hAnsi="仿宋" w:eastAsia="仿宋" w:cs="仿宋"/>
          <w:b/>
          <w:sz w:val="22"/>
          <w:szCs w:val="22"/>
          <w:highlight w:val="none"/>
        </w:rPr>
        <w:t>方式</w:t>
      </w:r>
      <w:bookmarkEnd w:id="12"/>
    </w:p>
    <w:p w14:paraId="3F0099B9">
      <w:pPr>
        <w:spacing w:line="360" w:lineRule="auto"/>
        <w:ind w:firstLine="440" w:firstLineChars="200"/>
        <w:jc w:val="left"/>
        <w:rPr>
          <w:rFonts w:ascii="仿宋" w:hAnsi="仿宋" w:eastAsia="仿宋" w:cs="仿宋"/>
          <w:sz w:val="22"/>
          <w:szCs w:val="22"/>
          <w:highlight w:val="none"/>
        </w:rPr>
      </w:pPr>
      <w:r>
        <w:rPr>
          <w:rFonts w:hint="eastAsia" w:ascii="仿宋" w:hAnsi="仿宋" w:eastAsia="仿宋" w:cs="仿宋"/>
          <w:sz w:val="22"/>
          <w:szCs w:val="22"/>
          <w:highlight w:val="none"/>
        </w:rPr>
        <w:t>本次招标采用公开招标方式进行。</w:t>
      </w:r>
    </w:p>
    <w:p w14:paraId="204B0EE6">
      <w:pPr>
        <w:spacing w:line="360" w:lineRule="auto"/>
        <w:ind w:firstLine="433" w:firstLineChars="196"/>
        <w:jc w:val="left"/>
        <w:rPr>
          <w:rFonts w:ascii="仿宋" w:hAnsi="仿宋" w:eastAsia="仿宋" w:cs="仿宋"/>
          <w:b/>
          <w:sz w:val="22"/>
          <w:szCs w:val="22"/>
          <w:highlight w:val="none"/>
        </w:rPr>
      </w:pPr>
      <w:bookmarkStart w:id="13" w:name="_Toc21721"/>
      <w:r>
        <w:rPr>
          <w:rFonts w:hint="eastAsia" w:ascii="仿宋" w:hAnsi="仿宋" w:eastAsia="仿宋" w:cs="仿宋"/>
          <w:b/>
          <w:sz w:val="22"/>
          <w:szCs w:val="22"/>
          <w:highlight w:val="none"/>
        </w:rPr>
        <w:t>（四）</w:t>
      </w:r>
      <w:bookmarkEnd w:id="13"/>
      <w:r>
        <w:rPr>
          <w:rFonts w:hint="eastAsia" w:ascii="仿宋" w:hAnsi="仿宋" w:eastAsia="仿宋" w:cs="仿宋"/>
          <w:b/>
          <w:sz w:val="22"/>
          <w:szCs w:val="22"/>
          <w:highlight w:val="none"/>
        </w:rPr>
        <w:t>投标人代表</w:t>
      </w:r>
    </w:p>
    <w:p w14:paraId="69DAB5B0">
      <w:pPr>
        <w:spacing w:line="360" w:lineRule="auto"/>
        <w:ind w:firstLine="440" w:firstLineChars="200"/>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若投标人代表不是法定代表人，投标文件须提供《法定代表人授权委托书》[格式见附件]和授权代表身份证正反面复印件，或《组织授权书》（适用非法人的其它组织，格式参照《法定代表人授权委托书》）和授权代表身份证正反面复印件；</w:t>
      </w:r>
    </w:p>
    <w:p w14:paraId="6020DB77">
      <w:pPr>
        <w:spacing w:line="360" w:lineRule="auto"/>
        <w:ind w:firstLine="440" w:firstLineChars="200"/>
        <w:jc w:val="left"/>
        <w:rPr>
          <w:rFonts w:ascii="仿宋" w:hAnsi="仿宋" w:eastAsia="仿宋" w:cs="仿宋"/>
          <w:sz w:val="22"/>
          <w:szCs w:val="22"/>
          <w:highlight w:val="none"/>
        </w:rPr>
      </w:pPr>
      <w:r>
        <w:rPr>
          <w:rFonts w:hint="eastAsia" w:ascii="仿宋" w:hAnsi="仿宋" w:eastAsia="仿宋" w:cs="仿宋"/>
          <w:sz w:val="22"/>
          <w:szCs w:val="22"/>
          <w:highlight w:val="none"/>
        </w:rPr>
        <w:t>若投标人代表是法定代表人，投标文件须提供与营业执照相符合的法定代表人身份证明和法人身份证正反面复印件。</w:t>
      </w:r>
    </w:p>
    <w:p w14:paraId="5DC422FC">
      <w:pPr>
        <w:spacing w:line="360" w:lineRule="auto"/>
        <w:ind w:firstLine="433" w:firstLineChars="196"/>
        <w:jc w:val="left"/>
        <w:rPr>
          <w:rFonts w:ascii="仿宋" w:hAnsi="仿宋" w:eastAsia="仿宋" w:cs="仿宋"/>
          <w:b/>
          <w:sz w:val="22"/>
          <w:szCs w:val="22"/>
          <w:highlight w:val="none"/>
        </w:rPr>
      </w:pPr>
      <w:bookmarkStart w:id="14" w:name="_Toc1659"/>
      <w:r>
        <w:rPr>
          <w:rFonts w:hint="eastAsia" w:ascii="仿宋" w:hAnsi="仿宋" w:eastAsia="仿宋" w:cs="仿宋"/>
          <w:b/>
          <w:sz w:val="22"/>
          <w:szCs w:val="22"/>
          <w:highlight w:val="none"/>
        </w:rPr>
        <w:t>（五）投标费用</w:t>
      </w:r>
      <w:bookmarkEnd w:id="14"/>
    </w:p>
    <w:p w14:paraId="1F566777">
      <w:pPr>
        <w:spacing w:line="360" w:lineRule="auto"/>
        <w:ind w:firstLine="440" w:firstLineChars="200"/>
        <w:jc w:val="left"/>
        <w:rPr>
          <w:rFonts w:ascii="仿宋" w:hAnsi="仿宋" w:eastAsia="仿宋" w:cs="仿宋"/>
          <w:sz w:val="22"/>
          <w:szCs w:val="22"/>
          <w:highlight w:val="none"/>
        </w:rPr>
      </w:pPr>
      <w:r>
        <w:rPr>
          <w:rFonts w:hint="eastAsia" w:ascii="仿宋" w:hAnsi="仿宋" w:eastAsia="仿宋" w:cs="仿宋"/>
          <w:sz w:val="22"/>
          <w:szCs w:val="22"/>
          <w:highlight w:val="none"/>
        </w:rPr>
        <w:t>不论投标结果如何，供应商均应自行承担所有与投标有关的全部费用（采购文件有其他规定除外）。</w:t>
      </w:r>
    </w:p>
    <w:p w14:paraId="4D5B03FB">
      <w:pPr>
        <w:spacing w:line="360" w:lineRule="auto"/>
        <w:ind w:firstLine="433" w:firstLineChars="196"/>
        <w:jc w:val="left"/>
        <w:rPr>
          <w:rFonts w:ascii="仿宋" w:hAnsi="仿宋" w:eastAsia="仿宋" w:cs="仿宋"/>
          <w:b/>
          <w:sz w:val="22"/>
          <w:szCs w:val="22"/>
          <w:highlight w:val="none"/>
        </w:rPr>
      </w:pPr>
      <w:r>
        <w:rPr>
          <w:rFonts w:hint="eastAsia" w:ascii="仿宋" w:hAnsi="仿宋" w:eastAsia="仿宋" w:cs="仿宋"/>
          <w:b/>
          <w:sz w:val="22"/>
          <w:szCs w:val="22"/>
          <w:highlight w:val="none"/>
        </w:rPr>
        <w:t>（六）联合体投标</w:t>
      </w:r>
    </w:p>
    <w:p w14:paraId="569753B4">
      <w:pPr>
        <w:spacing w:line="360" w:lineRule="auto"/>
        <w:ind w:firstLine="440" w:firstLineChars="200"/>
        <w:jc w:val="left"/>
        <w:rPr>
          <w:rFonts w:ascii="仿宋" w:hAnsi="仿宋" w:eastAsia="仿宋" w:cs="仿宋"/>
          <w:sz w:val="22"/>
          <w:szCs w:val="22"/>
          <w:highlight w:val="none"/>
        </w:rPr>
      </w:pPr>
      <w:r>
        <w:rPr>
          <w:rFonts w:hint="eastAsia" w:ascii="仿宋" w:hAnsi="仿宋" w:eastAsia="仿宋" w:cs="仿宋"/>
          <w:sz w:val="22"/>
          <w:szCs w:val="22"/>
          <w:highlight w:val="none"/>
        </w:rPr>
        <w:t>本项目</w:t>
      </w:r>
      <w:r>
        <w:rPr>
          <w:rFonts w:hint="eastAsia" w:ascii="仿宋" w:hAnsi="仿宋" w:eastAsia="仿宋" w:cs="仿宋"/>
          <w:b/>
          <w:bCs/>
          <w:sz w:val="22"/>
          <w:szCs w:val="22"/>
          <w:highlight w:val="none"/>
          <w:u w:val="single"/>
        </w:rPr>
        <w:t>不允许</w:t>
      </w:r>
      <w:r>
        <w:rPr>
          <w:rFonts w:hint="eastAsia" w:ascii="仿宋" w:hAnsi="仿宋" w:eastAsia="仿宋" w:cs="仿宋"/>
          <w:sz w:val="22"/>
          <w:szCs w:val="22"/>
          <w:highlight w:val="none"/>
        </w:rPr>
        <w:t>联合体投标。</w:t>
      </w:r>
    </w:p>
    <w:p w14:paraId="2FB86E31">
      <w:pPr>
        <w:spacing w:line="360" w:lineRule="auto"/>
        <w:ind w:firstLine="433" w:firstLineChars="196"/>
        <w:rPr>
          <w:rFonts w:ascii="仿宋" w:hAnsi="仿宋" w:eastAsia="仿宋" w:cs="仿宋"/>
          <w:b/>
          <w:kern w:val="0"/>
          <w:sz w:val="22"/>
          <w:szCs w:val="22"/>
          <w:highlight w:val="none"/>
        </w:rPr>
      </w:pPr>
      <w:r>
        <w:rPr>
          <w:rFonts w:hint="eastAsia" w:ascii="仿宋" w:hAnsi="仿宋" w:eastAsia="仿宋" w:cs="仿宋"/>
          <w:b/>
          <w:sz w:val="22"/>
          <w:szCs w:val="22"/>
          <w:highlight w:val="none"/>
        </w:rPr>
        <w:t>（七）</w:t>
      </w:r>
      <w:r>
        <w:rPr>
          <w:rFonts w:hint="eastAsia" w:ascii="仿宋" w:hAnsi="仿宋" w:eastAsia="仿宋" w:cs="仿宋"/>
          <w:b/>
          <w:kern w:val="0"/>
          <w:sz w:val="22"/>
          <w:szCs w:val="22"/>
          <w:highlight w:val="none"/>
        </w:rPr>
        <w:t>转包与分包</w:t>
      </w:r>
    </w:p>
    <w:p w14:paraId="7893A92D">
      <w:pPr>
        <w:spacing w:line="360" w:lineRule="auto"/>
        <w:ind w:firstLine="431" w:firstLineChars="196"/>
        <w:rPr>
          <w:rFonts w:ascii="仿宋" w:hAnsi="仿宋" w:eastAsia="仿宋" w:cs="仿宋"/>
          <w:b/>
          <w:kern w:val="0"/>
          <w:sz w:val="22"/>
          <w:szCs w:val="22"/>
          <w:highlight w:val="none"/>
        </w:rPr>
      </w:pPr>
      <w:r>
        <w:rPr>
          <w:rFonts w:hint="eastAsia" w:ascii="仿宋" w:hAnsi="仿宋" w:eastAsia="仿宋" w:cs="仿宋"/>
          <w:kern w:val="0"/>
          <w:sz w:val="22"/>
          <w:szCs w:val="22"/>
          <w:highlight w:val="none"/>
        </w:rPr>
        <w:t>本项目不允许转包；未经采购人同意不得分包。</w:t>
      </w:r>
    </w:p>
    <w:p w14:paraId="3DD19EFB">
      <w:pPr>
        <w:spacing w:line="360" w:lineRule="auto"/>
        <w:ind w:firstLine="433" w:firstLineChars="196"/>
        <w:jc w:val="left"/>
        <w:rPr>
          <w:rFonts w:ascii="仿宋" w:hAnsi="仿宋" w:eastAsia="仿宋" w:cs="仿宋"/>
          <w:b/>
          <w:sz w:val="22"/>
          <w:szCs w:val="22"/>
          <w:highlight w:val="none"/>
        </w:rPr>
      </w:pPr>
      <w:bookmarkStart w:id="15" w:name="_Toc13174"/>
      <w:r>
        <w:rPr>
          <w:rFonts w:hint="eastAsia" w:ascii="仿宋" w:hAnsi="仿宋" w:eastAsia="仿宋" w:cs="仿宋"/>
          <w:b/>
          <w:sz w:val="22"/>
          <w:szCs w:val="22"/>
          <w:highlight w:val="none"/>
        </w:rPr>
        <w:t>（八）特别说明：</w:t>
      </w:r>
      <w:bookmarkEnd w:id="15"/>
    </w:p>
    <w:p w14:paraId="10C23872">
      <w:pPr>
        <w:pStyle w:val="27"/>
        <w:spacing w:before="0" w:beforeAutospacing="0" w:after="0" w:afterAutospacing="0" w:line="360" w:lineRule="auto"/>
        <w:ind w:firstLine="440" w:firstLineChars="200"/>
        <w:rPr>
          <w:rFonts w:ascii="仿宋" w:hAnsi="仿宋" w:eastAsia="仿宋" w:cs="仿宋"/>
          <w:bCs/>
          <w:sz w:val="22"/>
          <w:szCs w:val="22"/>
          <w:highlight w:val="none"/>
        </w:rPr>
      </w:pPr>
      <w:r>
        <w:rPr>
          <w:rFonts w:hint="eastAsia" w:ascii="仿宋" w:hAnsi="仿宋" w:eastAsia="仿宋" w:cs="仿宋"/>
          <w:bCs/>
          <w:sz w:val="22"/>
          <w:szCs w:val="22"/>
          <w:highlight w:val="none"/>
        </w:rPr>
        <w:t>1、投标人应仔细阅读招标文件的所有内容，按照招标文件的要求提交投标文件，并对所提供的全部资料的真实性承担法律责任。</w:t>
      </w:r>
    </w:p>
    <w:p w14:paraId="576C3BBF">
      <w:pPr>
        <w:pStyle w:val="27"/>
        <w:spacing w:before="0" w:beforeAutospacing="0" w:after="0" w:afterAutospacing="0" w:line="360" w:lineRule="auto"/>
        <w:ind w:firstLine="440" w:firstLineChars="200"/>
        <w:rPr>
          <w:rFonts w:ascii="仿宋" w:hAnsi="仿宋" w:eastAsia="仿宋" w:cs="仿宋"/>
          <w:bCs/>
          <w:sz w:val="22"/>
          <w:szCs w:val="22"/>
          <w:highlight w:val="none"/>
        </w:rPr>
      </w:pPr>
      <w:r>
        <w:rPr>
          <w:rFonts w:hint="eastAsia" w:ascii="仿宋" w:hAnsi="仿宋" w:eastAsia="仿宋" w:cs="仿宋"/>
          <w:bCs/>
          <w:sz w:val="22"/>
          <w:szCs w:val="22"/>
          <w:highlight w:val="none"/>
        </w:rPr>
        <w:t>2、投标人在投标活动中提供任何虚假材料,其投标无效，并报监管部门查处。</w:t>
      </w:r>
    </w:p>
    <w:p w14:paraId="61A2914A">
      <w:pPr>
        <w:spacing w:line="360" w:lineRule="auto"/>
        <w:ind w:firstLine="433" w:firstLineChars="196"/>
        <w:jc w:val="left"/>
        <w:rPr>
          <w:rFonts w:ascii="仿宋" w:hAnsi="仿宋" w:eastAsia="仿宋" w:cs="仿宋"/>
          <w:b/>
          <w:sz w:val="22"/>
          <w:szCs w:val="22"/>
          <w:highlight w:val="none"/>
        </w:rPr>
      </w:pPr>
      <w:bookmarkStart w:id="16" w:name="_Toc13650"/>
      <w:r>
        <w:rPr>
          <w:rFonts w:hint="eastAsia" w:ascii="仿宋" w:hAnsi="仿宋" w:eastAsia="仿宋" w:cs="仿宋"/>
          <w:b/>
          <w:sz w:val="22"/>
          <w:szCs w:val="22"/>
          <w:highlight w:val="none"/>
        </w:rPr>
        <w:t>（</w:t>
      </w:r>
      <w:r>
        <w:rPr>
          <w:rFonts w:hint="eastAsia" w:ascii="仿宋" w:hAnsi="仿宋" w:eastAsia="仿宋" w:cs="仿宋"/>
          <w:b/>
          <w:sz w:val="22"/>
          <w:szCs w:val="22"/>
          <w:highlight w:val="none"/>
          <w:lang w:val="en-US" w:eastAsia="zh-CN"/>
        </w:rPr>
        <w:t>九</w:t>
      </w:r>
      <w:r>
        <w:rPr>
          <w:rFonts w:hint="eastAsia" w:ascii="仿宋" w:hAnsi="仿宋" w:eastAsia="仿宋" w:cs="仿宋"/>
          <w:b/>
          <w:sz w:val="22"/>
          <w:szCs w:val="22"/>
          <w:highlight w:val="none"/>
        </w:rPr>
        <w:t>）质疑和投诉</w:t>
      </w:r>
      <w:bookmarkEnd w:id="16"/>
    </w:p>
    <w:p w14:paraId="690B3E08">
      <w:pPr>
        <w:spacing w:line="360" w:lineRule="auto"/>
        <w:ind w:firstLine="440" w:firstLineChars="200"/>
        <w:rPr>
          <w:rFonts w:ascii="仿宋" w:hAnsi="仿宋" w:eastAsia="仿宋" w:cs="仿宋"/>
          <w:sz w:val="22"/>
          <w:szCs w:val="28"/>
          <w:highlight w:val="none"/>
        </w:rPr>
      </w:pPr>
      <w:bookmarkStart w:id="17" w:name="_Toc27142"/>
      <w:r>
        <w:rPr>
          <w:rFonts w:hint="eastAsia" w:ascii="仿宋" w:hAnsi="仿宋" w:eastAsia="仿宋" w:cs="仿宋"/>
          <w:sz w:val="22"/>
          <w:szCs w:val="28"/>
          <w:highlight w:val="none"/>
        </w:rPr>
        <w:t>1、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14:paraId="5C95E09B">
      <w:pPr>
        <w:spacing w:line="360" w:lineRule="auto"/>
        <w:ind w:firstLine="440" w:firstLineChars="200"/>
        <w:rPr>
          <w:rFonts w:ascii="仿宋" w:hAnsi="仿宋" w:eastAsia="仿宋" w:cs="仿宋"/>
          <w:sz w:val="22"/>
          <w:szCs w:val="28"/>
          <w:highlight w:val="none"/>
        </w:rPr>
      </w:pPr>
      <w:r>
        <w:rPr>
          <w:rFonts w:hint="eastAsia" w:ascii="仿宋" w:hAnsi="仿宋" w:eastAsia="仿宋" w:cs="仿宋"/>
          <w:sz w:val="22"/>
          <w:szCs w:val="28"/>
          <w:highlight w:val="none"/>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5E1B028A">
      <w:pPr>
        <w:spacing w:line="360" w:lineRule="auto"/>
        <w:ind w:firstLine="440" w:firstLineChars="200"/>
        <w:rPr>
          <w:rFonts w:ascii="仿宋" w:hAnsi="仿宋" w:eastAsia="仿宋" w:cs="仿宋"/>
          <w:sz w:val="22"/>
          <w:szCs w:val="28"/>
          <w:highlight w:val="none"/>
        </w:rPr>
      </w:pPr>
      <w:r>
        <w:rPr>
          <w:rFonts w:hint="eastAsia" w:ascii="仿宋" w:hAnsi="仿宋" w:eastAsia="仿宋" w:cs="仿宋"/>
          <w:sz w:val="22"/>
          <w:szCs w:val="28"/>
          <w:highlight w:val="none"/>
        </w:rPr>
        <w:t>3、供应商提出质疑应当提交质疑函和必要的证明材料，质疑函应当面以书面形式提出，质疑函格式和内容须符合财政部《质疑函范本》要求，供应商可到中国政府采购网自行下载财政部《质疑函范本》。</w:t>
      </w:r>
    </w:p>
    <w:p w14:paraId="72791F3B">
      <w:pPr>
        <w:spacing w:line="360" w:lineRule="auto"/>
        <w:ind w:firstLine="440" w:firstLineChars="200"/>
        <w:rPr>
          <w:rFonts w:ascii="仿宋" w:hAnsi="仿宋" w:eastAsia="仿宋" w:cs="仿宋"/>
          <w:sz w:val="22"/>
          <w:szCs w:val="28"/>
          <w:highlight w:val="none"/>
        </w:rPr>
      </w:pPr>
      <w:r>
        <w:rPr>
          <w:rFonts w:hint="eastAsia" w:ascii="仿宋" w:hAnsi="仿宋" w:eastAsia="仿宋" w:cs="仿宋"/>
          <w:sz w:val="22"/>
          <w:szCs w:val="28"/>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14:paraId="5B4985A2">
      <w:pPr>
        <w:spacing w:line="360" w:lineRule="auto"/>
        <w:ind w:firstLine="440" w:firstLineChars="200"/>
        <w:rPr>
          <w:rFonts w:ascii="仿宋" w:hAnsi="仿宋" w:eastAsia="仿宋" w:cs="仿宋"/>
          <w:sz w:val="22"/>
          <w:szCs w:val="28"/>
          <w:highlight w:val="none"/>
        </w:rPr>
      </w:pPr>
      <w:r>
        <w:rPr>
          <w:rFonts w:hint="eastAsia" w:ascii="仿宋" w:hAnsi="仿宋" w:eastAsia="仿宋" w:cs="仿宋"/>
          <w:sz w:val="22"/>
          <w:szCs w:val="28"/>
          <w:highlight w:val="none"/>
        </w:rPr>
        <w:t>5、供应商对采购人或采购代理机构的质疑答复不满意或者采购人或采购代理机构未在规定时间内作出答复的，可以在答复期满后十五个工作日内向同级采购监管部门投诉。</w:t>
      </w:r>
    </w:p>
    <w:p w14:paraId="1F4E31F4">
      <w:pPr>
        <w:pStyle w:val="27"/>
        <w:spacing w:before="0" w:beforeAutospacing="0" w:after="0" w:afterAutospacing="0" w:line="360" w:lineRule="auto"/>
        <w:rPr>
          <w:rFonts w:ascii="仿宋" w:hAnsi="仿宋" w:eastAsia="仿宋" w:cs="仿宋"/>
          <w:b/>
          <w:sz w:val="22"/>
          <w:szCs w:val="22"/>
          <w:highlight w:val="none"/>
        </w:rPr>
      </w:pPr>
      <w:r>
        <w:rPr>
          <w:rFonts w:hint="eastAsia" w:ascii="仿宋" w:hAnsi="仿宋" w:eastAsia="仿宋" w:cs="仿宋"/>
          <w:b/>
          <w:sz w:val="22"/>
          <w:szCs w:val="22"/>
          <w:highlight w:val="none"/>
        </w:rPr>
        <w:t>二</w:t>
      </w:r>
      <w:bookmarkEnd w:id="17"/>
      <w:r>
        <w:rPr>
          <w:rFonts w:hint="eastAsia" w:ascii="仿宋" w:hAnsi="仿宋" w:eastAsia="仿宋" w:cs="仿宋"/>
          <w:b/>
          <w:sz w:val="22"/>
          <w:szCs w:val="22"/>
          <w:highlight w:val="none"/>
        </w:rPr>
        <w:t>、采购文件</w:t>
      </w:r>
    </w:p>
    <w:p w14:paraId="50910CF1">
      <w:pPr>
        <w:spacing w:line="360" w:lineRule="auto"/>
        <w:ind w:firstLine="433" w:firstLineChars="196"/>
        <w:jc w:val="left"/>
        <w:rPr>
          <w:rFonts w:ascii="仿宋" w:hAnsi="仿宋" w:eastAsia="仿宋" w:cs="仿宋"/>
          <w:b/>
          <w:sz w:val="22"/>
          <w:szCs w:val="22"/>
          <w:highlight w:val="none"/>
        </w:rPr>
      </w:pPr>
      <w:r>
        <w:rPr>
          <w:rFonts w:hint="eastAsia" w:ascii="仿宋" w:hAnsi="仿宋" w:eastAsia="仿宋" w:cs="仿宋"/>
          <w:b/>
          <w:sz w:val="22"/>
          <w:szCs w:val="22"/>
          <w:highlight w:val="none"/>
        </w:rPr>
        <w:t>（一）采购文件的构成。本采购文件由以下部分组成：</w:t>
      </w:r>
    </w:p>
    <w:p w14:paraId="784A30B2">
      <w:pPr>
        <w:spacing w:line="360" w:lineRule="auto"/>
        <w:ind w:firstLine="440" w:firstLineChars="200"/>
        <w:jc w:val="left"/>
        <w:rPr>
          <w:rFonts w:ascii="仿宋" w:hAnsi="仿宋" w:eastAsia="仿宋" w:cs="仿宋"/>
          <w:sz w:val="22"/>
          <w:szCs w:val="22"/>
          <w:highlight w:val="none"/>
        </w:rPr>
      </w:pPr>
      <w:r>
        <w:rPr>
          <w:rFonts w:hint="eastAsia" w:ascii="仿宋" w:hAnsi="仿宋" w:eastAsia="仿宋" w:cs="仿宋"/>
          <w:sz w:val="22"/>
          <w:szCs w:val="22"/>
          <w:highlight w:val="none"/>
        </w:rPr>
        <w:t>1、公开招标采购公告</w:t>
      </w:r>
    </w:p>
    <w:p w14:paraId="4F3605F5">
      <w:pPr>
        <w:spacing w:line="360" w:lineRule="auto"/>
        <w:ind w:firstLine="440" w:firstLineChars="200"/>
        <w:jc w:val="left"/>
        <w:rPr>
          <w:rFonts w:ascii="仿宋" w:hAnsi="仿宋" w:eastAsia="仿宋" w:cs="仿宋"/>
          <w:sz w:val="22"/>
          <w:szCs w:val="22"/>
          <w:highlight w:val="none"/>
        </w:rPr>
      </w:pPr>
      <w:r>
        <w:rPr>
          <w:rFonts w:hint="eastAsia" w:ascii="仿宋" w:hAnsi="仿宋" w:eastAsia="仿宋" w:cs="仿宋"/>
          <w:sz w:val="22"/>
          <w:szCs w:val="22"/>
          <w:highlight w:val="none"/>
        </w:rPr>
        <w:t>2、采购需求</w:t>
      </w:r>
    </w:p>
    <w:p w14:paraId="418F3D45">
      <w:pPr>
        <w:spacing w:line="360" w:lineRule="auto"/>
        <w:ind w:firstLine="440" w:firstLineChars="200"/>
        <w:jc w:val="left"/>
        <w:rPr>
          <w:rFonts w:ascii="仿宋" w:hAnsi="仿宋" w:eastAsia="仿宋" w:cs="仿宋"/>
          <w:sz w:val="22"/>
          <w:szCs w:val="22"/>
          <w:highlight w:val="none"/>
        </w:rPr>
      </w:pPr>
      <w:r>
        <w:rPr>
          <w:rFonts w:hint="eastAsia" w:ascii="仿宋" w:hAnsi="仿宋" w:eastAsia="仿宋" w:cs="仿宋"/>
          <w:sz w:val="22"/>
          <w:szCs w:val="22"/>
          <w:highlight w:val="none"/>
        </w:rPr>
        <w:t>3、供应商须知</w:t>
      </w:r>
    </w:p>
    <w:p w14:paraId="57B61E13">
      <w:pPr>
        <w:spacing w:line="360" w:lineRule="auto"/>
        <w:ind w:firstLine="440" w:firstLineChars="200"/>
        <w:jc w:val="left"/>
        <w:rPr>
          <w:rFonts w:ascii="仿宋" w:hAnsi="仿宋" w:eastAsia="仿宋" w:cs="仿宋"/>
          <w:sz w:val="22"/>
          <w:szCs w:val="22"/>
          <w:highlight w:val="none"/>
        </w:rPr>
      </w:pPr>
      <w:r>
        <w:rPr>
          <w:rFonts w:hint="eastAsia" w:ascii="仿宋" w:hAnsi="仿宋" w:eastAsia="仿宋" w:cs="仿宋"/>
          <w:sz w:val="22"/>
          <w:szCs w:val="22"/>
          <w:highlight w:val="none"/>
        </w:rPr>
        <w:t>4、评标办法及评分标准</w:t>
      </w:r>
    </w:p>
    <w:p w14:paraId="6F0D48BC">
      <w:pPr>
        <w:spacing w:line="360" w:lineRule="auto"/>
        <w:ind w:firstLine="440" w:firstLineChars="200"/>
        <w:jc w:val="left"/>
        <w:rPr>
          <w:rFonts w:ascii="仿宋" w:hAnsi="仿宋" w:eastAsia="仿宋" w:cs="仿宋"/>
          <w:sz w:val="22"/>
          <w:szCs w:val="22"/>
          <w:highlight w:val="none"/>
        </w:rPr>
      </w:pPr>
      <w:r>
        <w:rPr>
          <w:rFonts w:hint="eastAsia" w:ascii="仿宋" w:hAnsi="仿宋" w:eastAsia="仿宋" w:cs="仿宋"/>
          <w:sz w:val="22"/>
          <w:szCs w:val="22"/>
          <w:highlight w:val="none"/>
        </w:rPr>
        <w:t>5、政府采购合同主要条款</w:t>
      </w:r>
    </w:p>
    <w:p w14:paraId="7FC8ED36">
      <w:pPr>
        <w:spacing w:line="360" w:lineRule="auto"/>
        <w:ind w:firstLine="440" w:firstLineChars="200"/>
        <w:jc w:val="left"/>
        <w:rPr>
          <w:rFonts w:ascii="仿宋" w:hAnsi="仿宋" w:eastAsia="仿宋" w:cs="仿宋"/>
          <w:sz w:val="22"/>
          <w:szCs w:val="22"/>
          <w:highlight w:val="none"/>
        </w:rPr>
      </w:pPr>
      <w:r>
        <w:rPr>
          <w:rFonts w:hint="eastAsia" w:ascii="仿宋" w:hAnsi="仿宋" w:eastAsia="仿宋" w:cs="仿宋"/>
          <w:sz w:val="22"/>
          <w:szCs w:val="22"/>
          <w:highlight w:val="none"/>
        </w:rPr>
        <w:t>6、投标文件格式</w:t>
      </w:r>
    </w:p>
    <w:p w14:paraId="1719545D">
      <w:pPr>
        <w:spacing w:line="360" w:lineRule="auto"/>
        <w:ind w:firstLine="440" w:firstLineChars="200"/>
        <w:jc w:val="left"/>
        <w:rPr>
          <w:rFonts w:ascii="仿宋" w:hAnsi="仿宋" w:eastAsia="仿宋" w:cs="仿宋"/>
          <w:sz w:val="22"/>
          <w:szCs w:val="22"/>
          <w:highlight w:val="none"/>
        </w:rPr>
      </w:pPr>
      <w:r>
        <w:rPr>
          <w:rFonts w:hint="eastAsia" w:ascii="仿宋" w:hAnsi="仿宋" w:eastAsia="仿宋" w:cs="仿宋"/>
          <w:sz w:val="22"/>
          <w:szCs w:val="22"/>
          <w:highlight w:val="none"/>
        </w:rPr>
        <w:t>7、本项目采购文件的澄清、答复、修改、补充的内容</w:t>
      </w:r>
    </w:p>
    <w:p w14:paraId="7A4BC1E0">
      <w:pPr>
        <w:spacing w:line="360" w:lineRule="auto"/>
        <w:ind w:firstLine="433" w:firstLineChars="196"/>
        <w:jc w:val="left"/>
        <w:rPr>
          <w:rFonts w:ascii="仿宋" w:hAnsi="仿宋" w:eastAsia="仿宋" w:cs="仿宋"/>
          <w:b/>
          <w:sz w:val="22"/>
          <w:szCs w:val="22"/>
          <w:highlight w:val="none"/>
        </w:rPr>
      </w:pPr>
      <w:r>
        <w:rPr>
          <w:rFonts w:hint="eastAsia" w:ascii="仿宋" w:hAnsi="仿宋" w:eastAsia="仿宋" w:cs="仿宋"/>
          <w:b/>
          <w:sz w:val="22"/>
          <w:szCs w:val="22"/>
          <w:highlight w:val="none"/>
        </w:rPr>
        <w:t>（二）供应商的风险</w:t>
      </w:r>
    </w:p>
    <w:p w14:paraId="0AF00D17">
      <w:pPr>
        <w:spacing w:line="360" w:lineRule="auto"/>
        <w:ind w:firstLine="440" w:firstLineChars="200"/>
        <w:jc w:val="left"/>
        <w:rPr>
          <w:rFonts w:ascii="仿宋" w:hAnsi="仿宋" w:eastAsia="仿宋" w:cs="仿宋"/>
          <w:bCs/>
          <w:sz w:val="22"/>
          <w:szCs w:val="22"/>
          <w:highlight w:val="none"/>
        </w:rPr>
      </w:pPr>
      <w:r>
        <w:rPr>
          <w:rFonts w:hint="eastAsia" w:ascii="仿宋" w:hAnsi="仿宋" w:eastAsia="仿宋" w:cs="仿宋"/>
          <w:bCs/>
          <w:sz w:val="22"/>
          <w:szCs w:val="22"/>
          <w:highlight w:val="none"/>
        </w:rPr>
        <w:t>供应商没有按照采购文件要求提供全部资料，或者供应商没有对采购文件在各方面作出实质性响应是供应商的风险，并可能导致其投标被拒绝。</w:t>
      </w:r>
    </w:p>
    <w:p w14:paraId="25D3EDF8">
      <w:pPr>
        <w:spacing w:line="360" w:lineRule="auto"/>
        <w:ind w:firstLine="442" w:firstLineChars="200"/>
        <w:jc w:val="left"/>
        <w:rPr>
          <w:rFonts w:ascii="仿宋" w:hAnsi="仿宋" w:eastAsia="仿宋" w:cs="仿宋"/>
          <w:b/>
          <w:sz w:val="22"/>
          <w:szCs w:val="22"/>
          <w:highlight w:val="none"/>
        </w:rPr>
      </w:pPr>
      <w:bookmarkStart w:id="18" w:name="_Toc24324"/>
      <w:r>
        <w:rPr>
          <w:rFonts w:hint="eastAsia" w:ascii="仿宋" w:hAnsi="仿宋" w:eastAsia="仿宋" w:cs="仿宋"/>
          <w:b/>
          <w:sz w:val="22"/>
          <w:szCs w:val="22"/>
          <w:highlight w:val="none"/>
        </w:rPr>
        <w:t>（三）招标文件的澄清与修改</w:t>
      </w:r>
    </w:p>
    <w:p w14:paraId="79567228">
      <w:pPr>
        <w:spacing w:line="360" w:lineRule="auto"/>
        <w:ind w:firstLine="440" w:firstLineChars="200"/>
        <w:jc w:val="left"/>
        <w:rPr>
          <w:rFonts w:ascii="仿宋" w:hAnsi="仿宋" w:eastAsia="仿宋" w:cs="仿宋"/>
          <w:bCs/>
          <w:sz w:val="22"/>
          <w:szCs w:val="22"/>
          <w:highlight w:val="none"/>
        </w:rPr>
      </w:pPr>
      <w:r>
        <w:rPr>
          <w:rFonts w:hint="eastAsia" w:ascii="仿宋" w:hAnsi="仿宋" w:eastAsia="仿宋" w:cs="仿宋"/>
          <w:bCs/>
          <w:sz w:val="22"/>
          <w:szCs w:val="22"/>
          <w:highlight w:val="none"/>
        </w:rPr>
        <w:t>1、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11623A1F">
      <w:pPr>
        <w:spacing w:line="360" w:lineRule="auto"/>
        <w:ind w:firstLine="431" w:firstLineChars="196"/>
        <w:jc w:val="left"/>
        <w:rPr>
          <w:rFonts w:ascii="仿宋" w:hAnsi="仿宋" w:eastAsia="仿宋" w:cs="仿宋"/>
          <w:bCs/>
          <w:sz w:val="22"/>
          <w:szCs w:val="22"/>
          <w:highlight w:val="none"/>
        </w:rPr>
      </w:pPr>
      <w:r>
        <w:rPr>
          <w:rFonts w:hint="eastAsia" w:ascii="仿宋" w:hAnsi="仿宋" w:eastAsia="仿宋" w:cs="仿宋"/>
          <w:bCs/>
          <w:sz w:val="22"/>
          <w:szCs w:val="22"/>
          <w:highlight w:val="none"/>
        </w:rPr>
        <w:t>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2605609E">
      <w:pPr>
        <w:spacing w:line="360" w:lineRule="auto"/>
        <w:ind w:firstLine="431" w:firstLineChars="196"/>
        <w:jc w:val="left"/>
        <w:rPr>
          <w:rFonts w:ascii="仿宋" w:hAnsi="仿宋" w:eastAsia="仿宋" w:cs="仿宋"/>
          <w:bCs/>
          <w:sz w:val="22"/>
          <w:szCs w:val="22"/>
          <w:highlight w:val="none"/>
        </w:rPr>
      </w:pPr>
      <w:r>
        <w:rPr>
          <w:rFonts w:hint="eastAsia" w:ascii="仿宋" w:hAnsi="仿宋" w:eastAsia="仿宋" w:cs="仿宋"/>
          <w:bCs/>
          <w:sz w:val="22"/>
          <w:szCs w:val="22"/>
          <w:highlight w:val="none"/>
        </w:rPr>
        <w:t>3、招标文件澄清、答复、修改、补充的内容为招标文件的组成部分。当招标文件与招标文件的答复、澄清、修改、补充通知就同一内容的表述不一致时，以最后发出的书面文件为准</w:t>
      </w:r>
    </w:p>
    <w:p w14:paraId="2FFC17E9">
      <w:pPr>
        <w:pStyle w:val="27"/>
        <w:spacing w:before="0" w:beforeAutospacing="0" w:after="0" w:afterAutospacing="0" w:line="360" w:lineRule="auto"/>
        <w:rPr>
          <w:rFonts w:ascii="仿宋" w:hAnsi="仿宋" w:eastAsia="仿宋" w:cs="仿宋"/>
          <w:b/>
          <w:sz w:val="22"/>
          <w:szCs w:val="22"/>
          <w:highlight w:val="none"/>
        </w:rPr>
      </w:pPr>
      <w:r>
        <w:rPr>
          <w:rFonts w:hint="eastAsia" w:ascii="仿宋" w:hAnsi="仿宋" w:eastAsia="仿宋" w:cs="仿宋"/>
          <w:b/>
          <w:sz w:val="22"/>
          <w:szCs w:val="22"/>
          <w:highlight w:val="none"/>
        </w:rPr>
        <w:t>三、投标文件的编制</w:t>
      </w:r>
      <w:bookmarkEnd w:id="18"/>
    </w:p>
    <w:p w14:paraId="1C80EC18">
      <w:pPr>
        <w:spacing w:line="360" w:lineRule="auto"/>
        <w:ind w:firstLine="431" w:firstLineChars="196"/>
        <w:jc w:val="left"/>
        <w:rPr>
          <w:rFonts w:ascii="仿宋" w:hAnsi="仿宋" w:eastAsia="仿宋" w:cs="仿宋"/>
          <w:bCs/>
          <w:sz w:val="22"/>
          <w:szCs w:val="22"/>
          <w:highlight w:val="none"/>
        </w:rPr>
      </w:pPr>
      <w:bookmarkStart w:id="19" w:name="_Toc16622"/>
      <w:r>
        <w:rPr>
          <w:rFonts w:hint="eastAsia" w:ascii="仿宋" w:hAnsi="仿宋" w:eastAsia="仿宋" w:cs="仿宋"/>
          <w:bCs/>
          <w:sz w:val="22"/>
          <w:szCs w:val="22"/>
          <w:highlight w:val="none"/>
        </w:rPr>
        <w:t>重要提示：投标文件的形式和效力</w:t>
      </w:r>
    </w:p>
    <w:p w14:paraId="3F66C4EF">
      <w:pPr>
        <w:spacing w:line="360" w:lineRule="auto"/>
        <w:ind w:firstLine="431" w:firstLineChars="196"/>
        <w:jc w:val="left"/>
        <w:rPr>
          <w:rFonts w:ascii="仿宋" w:hAnsi="仿宋" w:eastAsia="仿宋" w:cs="仿宋"/>
          <w:bCs/>
          <w:sz w:val="22"/>
          <w:szCs w:val="22"/>
          <w:highlight w:val="none"/>
        </w:rPr>
      </w:pPr>
      <w:r>
        <w:rPr>
          <w:rFonts w:hint="eastAsia" w:ascii="仿宋" w:hAnsi="仿宋" w:eastAsia="仿宋" w:cs="仿宋"/>
          <w:bCs/>
          <w:sz w:val="22"/>
          <w:szCs w:val="22"/>
          <w:highlight w:val="none"/>
        </w:rPr>
        <w:t>1、投标文件分为电子投标文件以及备份投标文件，备份文件为以U盘或光盘存储的电子备份投标文件。</w:t>
      </w:r>
    </w:p>
    <w:p w14:paraId="56A40581">
      <w:pPr>
        <w:spacing w:line="360" w:lineRule="auto"/>
        <w:ind w:firstLine="431" w:firstLineChars="196"/>
        <w:jc w:val="left"/>
        <w:rPr>
          <w:rFonts w:ascii="仿宋" w:hAnsi="仿宋" w:eastAsia="仿宋" w:cs="仿宋"/>
          <w:bCs/>
          <w:sz w:val="22"/>
          <w:szCs w:val="22"/>
          <w:highlight w:val="none"/>
        </w:rPr>
      </w:pPr>
      <w:r>
        <w:rPr>
          <w:rFonts w:hint="eastAsia" w:ascii="仿宋" w:hAnsi="仿宋" w:eastAsia="仿宋" w:cs="仿宋"/>
          <w:bCs/>
          <w:sz w:val="22"/>
          <w:szCs w:val="22"/>
          <w:highlight w:val="none"/>
        </w:rPr>
        <w:t>2、电子投标文件，按“政采云供应商项目采购-电子招投标操作指南”及本采购文件要求制作、加密并递交。</w:t>
      </w:r>
    </w:p>
    <w:p w14:paraId="330D7136">
      <w:pPr>
        <w:spacing w:line="360" w:lineRule="auto"/>
        <w:ind w:firstLine="431" w:firstLineChars="196"/>
        <w:jc w:val="left"/>
        <w:rPr>
          <w:rFonts w:ascii="仿宋" w:hAnsi="仿宋" w:eastAsia="仿宋" w:cs="仿宋"/>
          <w:bCs/>
          <w:sz w:val="22"/>
          <w:szCs w:val="22"/>
          <w:highlight w:val="none"/>
        </w:rPr>
      </w:pPr>
      <w:r>
        <w:rPr>
          <w:rFonts w:hint="eastAsia" w:ascii="仿宋" w:hAnsi="仿宋" w:eastAsia="仿宋" w:cs="仿宋"/>
          <w:bCs/>
          <w:sz w:val="22"/>
          <w:szCs w:val="22"/>
          <w:highlight w:val="none"/>
        </w:rPr>
        <w:t>3、以U盘或光盘存储的电子备份投标文件，即电子投标文件按“政采云供应商项目采购-电子招投标操作指南”制作的备份文件。</w:t>
      </w:r>
    </w:p>
    <w:p w14:paraId="02268F05">
      <w:pPr>
        <w:spacing w:line="360" w:lineRule="auto"/>
        <w:ind w:firstLine="431" w:firstLineChars="196"/>
        <w:jc w:val="left"/>
        <w:rPr>
          <w:rFonts w:ascii="仿宋" w:hAnsi="仿宋" w:eastAsia="仿宋" w:cs="仿宋"/>
          <w:bCs/>
          <w:sz w:val="22"/>
          <w:szCs w:val="22"/>
          <w:highlight w:val="none"/>
        </w:rPr>
      </w:pPr>
      <w:r>
        <w:rPr>
          <w:rFonts w:hint="eastAsia" w:ascii="仿宋" w:hAnsi="仿宋" w:eastAsia="仿宋" w:cs="仿宋"/>
          <w:bCs/>
          <w:sz w:val="22"/>
          <w:szCs w:val="22"/>
          <w:highlight w:val="none"/>
        </w:rPr>
        <w:t>4、纸质投标文件需与电子投标文件一致。</w:t>
      </w:r>
    </w:p>
    <w:p w14:paraId="440C893F">
      <w:pPr>
        <w:spacing w:line="360" w:lineRule="auto"/>
        <w:ind w:firstLine="431" w:firstLineChars="196"/>
        <w:jc w:val="left"/>
        <w:rPr>
          <w:rFonts w:ascii="仿宋" w:hAnsi="仿宋" w:eastAsia="仿宋" w:cs="仿宋"/>
          <w:bCs/>
          <w:sz w:val="22"/>
          <w:szCs w:val="22"/>
          <w:highlight w:val="none"/>
        </w:rPr>
      </w:pPr>
      <w:r>
        <w:rPr>
          <w:rFonts w:hint="eastAsia" w:ascii="仿宋" w:hAnsi="仿宋" w:eastAsia="仿宋" w:cs="仿宋"/>
          <w:bCs/>
          <w:sz w:val="22"/>
          <w:szCs w:val="22"/>
          <w:highlight w:val="none"/>
        </w:rPr>
        <w:t>5、投标文件的效力</w:t>
      </w:r>
    </w:p>
    <w:p w14:paraId="1670431F">
      <w:pPr>
        <w:spacing w:line="360" w:lineRule="auto"/>
        <w:ind w:firstLine="431" w:firstLineChars="196"/>
        <w:jc w:val="left"/>
        <w:rPr>
          <w:rFonts w:ascii="仿宋" w:hAnsi="仿宋" w:eastAsia="仿宋" w:cs="仿宋"/>
          <w:bCs/>
          <w:sz w:val="22"/>
          <w:szCs w:val="22"/>
          <w:highlight w:val="none"/>
        </w:rPr>
      </w:pPr>
      <w:r>
        <w:rPr>
          <w:rFonts w:hint="eastAsia" w:ascii="仿宋" w:hAnsi="仿宋" w:eastAsia="仿宋" w:cs="仿宋"/>
          <w:bCs/>
          <w:sz w:val="22"/>
          <w:szCs w:val="22"/>
          <w:highlight w:val="none"/>
        </w:rPr>
        <w:t>投标文件的启用，按先后顺位分别为电子投标文件、以U盘或光盘存储的电子备份投标文件。在下一顺位的投标文件启用时，前一顺位的投标文件自动失效。</w:t>
      </w:r>
    </w:p>
    <w:p w14:paraId="2E31A645">
      <w:pPr>
        <w:spacing w:line="360" w:lineRule="auto"/>
        <w:ind w:firstLine="433" w:firstLineChars="196"/>
        <w:jc w:val="left"/>
        <w:rPr>
          <w:rFonts w:ascii="仿宋" w:hAnsi="仿宋" w:eastAsia="仿宋" w:cs="仿宋"/>
          <w:b/>
          <w:sz w:val="22"/>
          <w:szCs w:val="22"/>
          <w:highlight w:val="none"/>
        </w:rPr>
      </w:pPr>
      <w:r>
        <w:rPr>
          <w:rFonts w:hint="eastAsia" w:ascii="仿宋" w:hAnsi="仿宋" w:eastAsia="仿宋" w:cs="仿宋"/>
          <w:b/>
          <w:sz w:val="22"/>
          <w:szCs w:val="22"/>
          <w:highlight w:val="none"/>
        </w:rPr>
        <w:t>（一）投标文件的组成</w:t>
      </w:r>
      <w:bookmarkEnd w:id="19"/>
    </w:p>
    <w:p w14:paraId="646992C0">
      <w:pPr>
        <w:spacing w:line="360" w:lineRule="auto"/>
        <w:ind w:firstLine="440" w:firstLineChars="200"/>
        <w:jc w:val="left"/>
        <w:rPr>
          <w:rFonts w:ascii="仿宋" w:hAnsi="仿宋" w:eastAsia="仿宋" w:cs="仿宋"/>
          <w:sz w:val="22"/>
          <w:szCs w:val="28"/>
          <w:highlight w:val="none"/>
        </w:rPr>
      </w:pPr>
      <w:r>
        <w:rPr>
          <w:rFonts w:hint="eastAsia" w:ascii="仿宋" w:hAnsi="仿宋" w:eastAsia="仿宋" w:cs="仿宋"/>
          <w:sz w:val="22"/>
          <w:szCs w:val="28"/>
          <w:highlight w:val="none"/>
        </w:rPr>
        <w:t>投标文件的件组成：投标文件由资格审查文件、技术商务文件和报价文件三部分组成。提供格式的按照格式填写，未提供格式的由投标人自拟。</w:t>
      </w:r>
    </w:p>
    <w:p w14:paraId="73F24422">
      <w:pPr>
        <w:numPr>
          <w:ilvl w:val="0"/>
          <w:numId w:val="5"/>
        </w:numPr>
        <w:spacing w:line="360" w:lineRule="auto"/>
        <w:ind w:firstLine="442" w:firstLineChars="200"/>
        <w:jc w:val="left"/>
        <w:rPr>
          <w:rFonts w:ascii="仿宋" w:hAnsi="仿宋" w:eastAsia="仿宋" w:cs="仿宋"/>
          <w:b/>
          <w:bCs/>
          <w:sz w:val="22"/>
          <w:szCs w:val="28"/>
          <w:highlight w:val="none"/>
        </w:rPr>
      </w:pPr>
      <w:r>
        <w:rPr>
          <w:rFonts w:hint="eastAsia" w:ascii="仿宋" w:hAnsi="仿宋" w:eastAsia="仿宋" w:cs="仿宋"/>
          <w:b/>
          <w:bCs/>
          <w:sz w:val="22"/>
          <w:szCs w:val="28"/>
          <w:highlight w:val="none"/>
        </w:rPr>
        <w:t>资格文件：</w:t>
      </w:r>
    </w:p>
    <w:p w14:paraId="7711D18B">
      <w:pPr>
        <w:numPr>
          <w:ilvl w:val="0"/>
          <w:numId w:val="6"/>
        </w:numPr>
        <w:spacing w:line="360" w:lineRule="auto"/>
        <w:ind w:firstLine="440"/>
        <w:jc w:val="left"/>
        <w:rPr>
          <w:rFonts w:hint="eastAsia" w:ascii="仿宋" w:hAnsi="仿宋" w:eastAsia="仿宋" w:cs="仿宋"/>
          <w:sz w:val="22"/>
          <w:szCs w:val="28"/>
          <w:highlight w:val="none"/>
        </w:rPr>
      </w:pPr>
      <w:r>
        <w:rPr>
          <w:rFonts w:hint="eastAsia" w:ascii="仿宋" w:hAnsi="仿宋" w:eastAsia="仿宋" w:cs="仿宋"/>
          <w:sz w:val="22"/>
          <w:szCs w:val="28"/>
          <w:highlight w:val="none"/>
        </w:rPr>
        <w:t>供应商资格声明函（格式见附件）；</w:t>
      </w:r>
    </w:p>
    <w:p w14:paraId="22E56948">
      <w:pPr>
        <w:numPr>
          <w:ilvl w:val="0"/>
          <w:numId w:val="6"/>
        </w:numPr>
        <w:spacing w:line="360" w:lineRule="auto"/>
        <w:ind w:firstLine="440"/>
        <w:jc w:val="left"/>
        <w:rPr>
          <w:rFonts w:hint="eastAsia" w:ascii="仿宋" w:hAnsi="仿宋" w:eastAsia="仿宋" w:cs="仿宋"/>
          <w:sz w:val="22"/>
          <w:szCs w:val="28"/>
          <w:highlight w:val="none"/>
        </w:rPr>
      </w:pPr>
      <w:r>
        <w:rPr>
          <w:rFonts w:hint="eastAsia" w:ascii="仿宋" w:hAnsi="仿宋" w:eastAsia="仿宋" w:cs="仿宋"/>
          <w:sz w:val="22"/>
          <w:szCs w:val="28"/>
          <w:highlight w:val="none"/>
        </w:rPr>
        <w:t>有效的营业执照副本（或事业法人登记证副本或其他登记证明材料）扫描件加盖供应商公章（供应商如果有名称变更的，应提供由行政主管部门出具的变更证明文件扫描件加盖供应商公章）；</w:t>
      </w:r>
    </w:p>
    <w:p w14:paraId="120517F6">
      <w:pPr>
        <w:numPr>
          <w:ilvl w:val="0"/>
          <w:numId w:val="6"/>
        </w:numPr>
        <w:spacing w:line="360" w:lineRule="auto"/>
        <w:ind w:firstLine="440"/>
        <w:jc w:val="left"/>
        <w:rPr>
          <w:rFonts w:hint="eastAsia" w:ascii="仿宋" w:hAnsi="仿宋" w:eastAsia="仿宋" w:cs="仿宋"/>
          <w:sz w:val="22"/>
          <w:szCs w:val="28"/>
          <w:highlight w:val="none"/>
        </w:rPr>
      </w:pPr>
      <w:r>
        <w:rPr>
          <w:rFonts w:hint="eastAsia" w:ascii="仿宋" w:hAnsi="仿宋" w:eastAsia="仿宋" w:cs="仿宋"/>
          <w:sz w:val="22"/>
          <w:szCs w:val="28"/>
          <w:highlight w:val="none"/>
        </w:rPr>
        <w:t>中小企业声明函（格式见附件）；</w:t>
      </w:r>
    </w:p>
    <w:p w14:paraId="6BFE0150">
      <w:pPr>
        <w:numPr>
          <w:ilvl w:val="0"/>
          <w:numId w:val="6"/>
        </w:numPr>
        <w:spacing w:line="360" w:lineRule="auto"/>
        <w:ind w:firstLine="440"/>
        <w:jc w:val="left"/>
        <w:rPr>
          <w:rFonts w:hint="eastAsia" w:ascii="仿宋" w:hAnsi="仿宋" w:eastAsia="仿宋" w:cs="仿宋"/>
          <w:sz w:val="22"/>
          <w:szCs w:val="28"/>
          <w:highlight w:val="none"/>
        </w:rPr>
      </w:pPr>
      <w:r>
        <w:rPr>
          <w:rFonts w:hint="eastAsia" w:ascii="仿宋" w:hAnsi="仿宋" w:eastAsia="仿宋" w:cs="仿宋"/>
          <w:sz w:val="22"/>
          <w:szCs w:val="28"/>
          <w:highlight w:val="none"/>
        </w:rPr>
        <w:t>残疾人福利性单位声明函（非残疾人福利性单位无需提供本函)（格式见附件）；</w:t>
      </w:r>
    </w:p>
    <w:p w14:paraId="2987CD19">
      <w:pPr>
        <w:numPr>
          <w:ilvl w:val="0"/>
          <w:numId w:val="6"/>
        </w:numPr>
        <w:spacing w:line="360" w:lineRule="auto"/>
        <w:ind w:firstLine="440"/>
        <w:jc w:val="left"/>
        <w:rPr>
          <w:rFonts w:hint="eastAsia" w:ascii="仿宋" w:hAnsi="仿宋" w:eastAsia="仿宋" w:cs="仿宋"/>
          <w:sz w:val="22"/>
          <w:szCs w:val="28"/>
          <w:highlight w:val="none"/>
        </w:rPr>
      </w:pPr>
      <w:r>
        <w:rPr>
          <w:rFonts w:hint="eastAsia" w:ascii="仿宋" w:hAnsi="仿宋" w:eastAsia="仿宋" w:cs="仿宋"/>
          <w:sz w:val="22"/>
          <w:szCs w:val="22"/>
          <w:highlight w:val="none"/>
        </w:rPr>
        <w:t>供应商认为需要的其他资料（如有需提供）；</w:t>
      </w:r>
    </w:p>
    <w:p w14:paraId="549C5921">
      <w:pPr>
        <w:numPr>
          <w:ilvl w:val="0"/>
          <w:numId w:val="5"/>
        </w:numPr>
        <w:spacing w:line="360" w:lineRule="auto"/>
        <w:ind w:firstLine="442" w:firstLineChars="200"/>
        <w:jc w:val="left"/>
        <w:rPr>
          <w:rFonts w:ascii="仿宋" w:hAnsi="仿宋" w:eastAsia="仿宋" w:cs="仿宋"/>
          <w:b/>
          <w:bCs/>
          <w:sz w:val="22"/>
          <w:szCs w:val="28"/>
          <w:highlight w:val="none"/>
        </w:rPr>
      </w:pPr>
      <w:r>
        <w:rPr>
          <w:rFonts w:hint="eastAsia" w:ascii="仿宋" w:hAnsi="仿宋" w:eastAsia="仿宋" w:cs="仿宋"/>
          <w:b/>
          <w:bCs/>
          <w:sz w:val="22"/>
          <w:szCs w:val="28"/>
          <w:highlight w:val="none"/>
        </w:rPr>
        <w:t>技术商务文件内容包括：</w:t>
      </w:r>
    </w:p>
    <w:p w14:paraId="42015E88">
      <w:pPr>
        <w:numPr>
          <w:ilvl w:val="0"/>
          <w:numId w:val="7"/>
        </w:numPr>
        <w:spacing w:line="360" w:lineRule="auto"/>
        <w:ind w:firstLine="440" w:firstLineChars="200"/>
        <w:jc w:val="left"/>
        <w:rPr>
          <w:rFonts w:ascii="仿宋" w:hAnsi="仿宋" w:eastAsia="仿宋" w:cs="仿宋"/>
          <w:sz w:val="22"/>
          <w:szCs w:val="28"/>
          <w:highlight w:val="none"/>
        </w:rPr>
      </w:pPr>
      <w:r>
        <w:rPr>
          <w:rFonts w:hint="eastAsia" w:ascii="仿宋" w:hAnsi="仿宋" w:eastAsia="仿宋" w:cs="仿宋"/>
          <w:sz w:val="22"/>
          <w:szCs w:val="22"/>
          <w:highlight w:val="none"/>
        </w:rPr>
        <w:t>供应商基本情况表</w:t>
      </w:r>
      <w:r>
        <w:rPr>
          <w:rFonts w:hint="eastAsia" w:ascii="仿宋" w:hAnsi="仿宋" w:eastAsia="仿宋" w:cs="仿宋"/>
          <w:sz w:val="22"/>
          <w:szCs w:val="28"/>
          <w:highlight w:val="none"/>
        </w:rPr>
        <w:t>（格式见附件）</w:t>
      </w:r>
      <w:r>
        <w:rPr>
          <w:rFonts w:hint="eastAsia" w:ascii="仿宋" w:hAnsi="仿宋" w:eastAsia="仿宋" w:cs="仿宋"/>
          <w:sz w:val="22"/>
          <w:szCs w:val="22"/>
          <w:highlight w:val="none"/>
        </w:rPr>
        <w:t>；</w:t>
      </w:r>
    </w:p>
    <w:p w14:paraId="6E4614F7">
      <w:pPr>
        <w:numPr>
          <w:ilvl w:val="0"/>
          <w:numId w:val="7"/>
        </w:numPr>
        <w:spacing w:line="360" w:lineRule="auto"/>
        <w:ind w:firstLine="440" w:firstLineChars="200"/>
        <w:jc w:val="left"/>
        <w:rPr>
          <w:rFonts w:ascii="仿宋" w:hAnsi="仿宋" w:eastAsia="仿宋" w:cs="仿宋"/>
          <w:sz w:val="22"/>
          <w:szCs w:val="28"/>
          <w:highlight w:val="none"/>
        </w:rPr>
      </w:pPr>
      <w:r>
        <w:rPr>
          <w:rFonts w:hint="eastAsia" w:ascii="仿宋" w:hAnsi="仿宋" w:eastAsia="仿宋" w:cs="仿宋"/>
          <w:sz w:val="22"/>
          <w:szCs w:val="22"/>
          <w:highlight w:val="none"/>
        </w:rPr>
        <w:t>（2）法定代表人身份证明或法定代表人授权书（如有，并提供投标人为其缴纳的开标前三个月内任意一个月的社保证明（以社保部门或浙江政务服务网出具的社保证明为准））（格式见附件）；</w:t>
      </w:r>
    </w:p>
    <w:p w14:paraId="08028A46">
      <w:pPr>
        <w:numPr>
          <w:ilvl w:val="0"/>
          <w:numId w:val="7"/>
        </w:numPr>
        <w:spacing w:line="360" w:lineRule="auto"/>
        <w:ind w:firstLine="440" w:firstLineChars="200"/>
        <w:jc w:val="left"/>
        <w:rPr>
          <w:rFonts w:ascii="仿宋" w:hAnsi="仿宋" w:eastAsia="仿宋" w:cs="仿宋"/>
          <w:sz w:val="22"/>
          <w:szCs w:val="28"/>
          <w:highlight w:val="none"/>
        </w:rPr>
      </w:pPr>
      <w:r>
        <w:rPr>
          <w:rFonts w:hint="eastAsia" w:ascii="仿宋" w:hAnsi="仿宋" w:eastAsia="仿宋" w:cs="仿宋"/>
          <w:sz w:val="22"/>
          <w:szCs w:val="28"/>
          <w:highlight w:val="none"/>
        </w:rPr>
        <w:t>供应商响应表（格式见附件）；</w:t>
      </w:r>
    </w:p>
    <w:p w14:paraId="0599D42D">
      <w:pPr>
        <w:numPr>
          <w:ilvl w:val="0"/>
          <w:numId w:val="7"/>
        </w:numPr>
        <w:spacing w:line="360" w:lineRule="auto"/>
        <w:ind w:firstLine="440" w:firstLineChars="200"/>
        <w:rPr>
          <w:rFonts w:ascii="仿宋" w:hAnsi="仿宋" w:eastAsia="仿宋" w:cs="仿宋"/>
          <w:sz w:val="22"/>
          <w:szCs w:val="28"/>
          <w:highlight w:val="none"/>
        </w:rPr>
      </w:pPr>
      <w:r>
        <w:rPr>
          <w:rFonts w:hint="eastAsia" w:ascii="仿宋" w:hAnsi="仿宋" w:eastAsia="仿宋" w:cs="仿宋"/>
          <w:sz w:val="22"/>
          <w:szCs w:val="28"/>
          <w:highlight w:val="none"/>
        </w:rPr>
        <w:t>商务技术条款偏离表（格式见附件）；</w:t>
      </w:r>
    </w:p>
    <w:p w14:paraId="36412993">
      <w:pPr>
        <w:numPr>
          <w:ilvl w:val="0"/>
          <w:numId w:val="7"/>
        </w:numPr>
        <w:spacing w:line="360" w:lineRule="auto"/>
        <w:ind w:firstLine="440" w:firstLineChars="200"/>
        <w:rPr>
          <w:rFonts w:ascii="仿宋" w:hAnsi="仿宋" w:eastAsia="仿宋" w:cs="仿宋"/>
          <w:sz w:val="22"/>
          <w:szCs w:val="28"/>
          <w:highlight w:val="none"/>
        </w:rPr>
      </w:pPr>
      <w:r>
        <w:rPr>
          <w:rFonts w:hint="eastAsia" w:ascii="仿宋" w:hAnsi="仿宋" w:eastAsia="仿宋" w:cs="仿宋"/>
          <w:sz w:val="22"/>
          <w:szCs w:val="28"/>
          <w:highlight w:val="none"/>
        </w:rPr>
        <w:t>本项目组人员配备情况表（格式见附件）；</w:t>
      </w:r>
    </w:p>
    <w:p w14:paraId="5E94E2F7">
      <w:pPr>
        <w:numPr>
          <w:ilvl w:val="0"/>
          <w:numId w:val="7"/>
        </w:numPr>
        <w:spacing w:line="360" w:lineRule="auto"/>
        <w:ind w:firstLine="440" w:firstLineChars="200"/>
        <w:jc w:val="left"/>
        <w:rPr>
          <w:rFonts w:ascii="仿宋" w:hAnsi="仿宋" w:eastAsia="仿宋" w:cs="仿宋"/>
          <w:color w:val="auto"/>
          <w:sz w:val="22"/>
          <w:szCs w:val="28"/>
          <w:highlight w:val="none"/>
        </w:rPr>
      </w:pPr>
      <w:r>
        <w:rPr>
          <w:rFonts w:hint="eastAsia" w:ascii="仿宋" w:hAnsi="仿宋" w:eastAsia="仿宋" w:cs="仿宋"/>
          <w:color w:val="auto"/>
          <w:sz w:val="22"/>
          <w:szCs w:val="28"/>
          <w:highlight w:val="none"/>
        </w:rPr>
        <w:t>第四章评标办法及评分标准中需提供的其他相关证书复印件等并加盖公章；</w:t>
      </w:r>
    </w:p>
    <w:p w14:paraId="62A61498">
      <w:pPr>
        <w:numPr>
          <w:ilvl w:val="0"/>
          <w:numId w:val="7"/>
        </w:numPr>
        <w:spacing w:line="360" w:lineRule="auto"/>
        <w:ind w:firstLine="440" w:firstLineChars="200"/>
        <w:jc w:val="left"/>
        <w:rPr>
          <w:rFonts w:ascii="仿宋" w:hAnsi="仿宋" w:eastAsia="仿宋" w:cs="仿宋"/>
          <w:color w:val="auto"/>
          <w:sz w:val="22"/>
          <w:szCs w:val="28"/>
          <w:highlight w:val="none"/>
        </w:rPr>
      </w:pPr>
      <w:r>
        <w:rPr>
          <w:rFonts w:hint="eastAsia" w:ascii="仿宋" w:hAnsi="仿宋" w:eastAsia="仿宋" w:cs="仿宋"/>
          <w:color w:val="auto"/>
          <w:sz w:val="22"/>
          <w:szCs w:val="28"/>
          <w:highlight w:val="none"/>
        </w:rPr>
        <w:t>供应商认为有需要提供的其它有关证明资料。</w:t>
      </w:r>
    </w:p>
    <w:p w14:paraId="7A10D489">
      <w:pPr>
        <w:numPr>
          <w:ilvl w:val="255"/>
          <w:numId w:val="0"/>
        </w:numPr>
        <w:spacing w:line="360" w:lineRule="auto"/>
        <w:ind w:firstLine="442" w:firstLineChars="200"/>
        <w:jc w:val="left"/>
        <w:rPr>
          <w:rFonts w:ascii="仿宋" w:hAnsi="仿宋" w:eastAsia="仿宋" w:cs="仿宋"/>
          <w:b/>
          <w:bCs/>
          <w:color w:val="auto"/>
          <w:sz w:val="22"/>
          <w:szCs w:val="28"/>
          <w:highlight w:val="none"/>
        </w:rPr>
      </w:pPr>
      <w:r>
        <w:rPr>
          <w:rFonts w:hint="eastAsia" w:ascii="仿宋" w:hAnsi="仿宋" w:eastAsia="仿宋" w:cs="仿宋"/>
          <w:b/>
          <w:bCs/>
          <w:color w:val="auto"/>
          <w:sz w:val="22"/>
          <w:szCs w:val="28"/>
          <w:highlight w:val="none"/>
        </w:rPr>
        <w:t>注：技术商务文件中不能出现报价。</w:t>
      </w:r>
    </w:p>
    <w:p w14:paraId="2F073660">
      <w:pPr>
        <w:numPr>
          <w:ilvl w:val="0"/>
          <w:numId w:val="5"/>
        </w:numPr>
        <w:spacing w:line="360" w:lineRule="auto"/>
        <w:ind w:firstLine="442" w:firstLineChars="200"/>
        <w:jc w:val="left"/>
        <w:rPr>
          <w:rFonts w:ascii="仿宋" w:hAnsi="仿宋" w:eastAsia="仿宋" w:cs="仿宋"/>
          <w:b/>
          <w:bCs/>
          <w:color w:val="auto"/>
          <w:sz w:val="22"/>
          <w:szCs w:val="28"/>
          <w:highlight w:val="none"/>
        </w:rPr>
      </w:pPr>
      <w:r>
        <w:rPr>
          <w:rFonts w:hint="eastAsia" w:ascii="仿宋" w:hAnsi="仿宋" w:eastAsia="仿宋" w:cs="仿宋"/>
          <w:b/>
          <w:bCs/>
          <w:color w:val="auto"/>
          <w:sz w:val="22"/>
          <w:szCs w:val="28"/>
          <w:highlight w:val="none"/>
        </w:rPr>
        <w:t>报价文件内容包括：</w:t>
      </w:r>
    </w:p>
    <w:p w14:paraId="77F6A40C">
      <w:pPr>
        <w:numPr>
          <w:ilvl w:val="0"/>
          <w:numId w:val="8"/>
        </w:numPr>
        <w:spacing w:line="360" w:lineRule="auto"/>
        <w:ind w:firstLine="440" w:firstLineChars="200"/>
        <w:jc w:val="left"/>
        <w:rPr>
          <w:rFonts w:ascii="仿宋" w:hAnsi="仿宋" w:eastAsia="仿宋" w:cs="仿宋"/>
          <w:sz w:val="22"/>
          <w:szCs w:val="28"/>
          <w:highlight w:val="none"/>
        </w:rPr>
      </w:pPr>
      <w:r>
        <w:rPr>
          <w:rFonts w:hint="eastAsia" w:ascii="仿宋" w:hAnsi="仿宋" w:eastAsia="仿宋" w:cs="仿宋"/>
          <w:sz w:val="22"/>
          <w:szCs w:val="28"/>
          <w:highlight w:val="none"/>
        </w:rPr>
        <w:t>投标函（格式见附件）；</w:t>
      </w:r>
    </w:p>
    <w:p w14:paraId="20086511">
      <w:pPr>
        <w:numPr>
          <w:ilvl w:val="0"/>
          <w:numId w:val="8"/>
        </w:numPr>
        <w:spacing w:line="360" w:lineRule="auto"/>
        <w:ind w:firstLine="440" w:firstLineChars="200"/>
        <w:jc w:val="left"/>
        <w:rPr>
          <w:rFonts w:ascii="仿宋" w:hAnsi="仿宋" w:eastAsia="仿宋" w:cs="仿宋"/>
          <w:sz w:val="22"/>
          <w:szCs w:val="28"/>
          <w:highlight w:val="none"/>
        </w:rPr>
      </w:pPr>
      <w:r>
        <w:rPr>
          <w:rFonts w:hint="eastAsia" w:ascii="仿宋" w:hAnsi="仿宋" w:eastAsia="仿宋" w:cs="仿宋"/>
          <w:sz w:val="22"/>
          <w:szCs w:val="28"/>
          <w:highlight w:val="none"/>
        </w:rPr>
        <w:t>开标一览表（格式见附件）；</w:t>
      </w:r>
    </w:p>
    <w:p w14:paraId="712A051B">
      <w:pPr>
        <w:spacing w:line="360" w:lineRule="auto"/>
        <w:ind w:firstLine="411" w:firstLineChars="196"/>
        <w:jc w:val="left"/>
        <w:rPr>
          <w:rFonts w:ascii="仿宋" w:hAnsi="仿宋" w:eastAsia="仿宋" w:cs="仿宋"/>
          <w:b/>
          <w:sz w:val="22"/>
          <w:szCs w:val="22"/>
          <w:highlight w:val="none"/>
        </w:rPr>
      </w:pPr>
      <w:bookmarkStart w:id="20" w:name="_Toc10734"/>
      <w:r>
        <w:rPr>
          <w:rFonts w:hint="eastAsia" w:ascii="仿宋" w:hAnsi="仿宋" w:eastAsia="仿宋" w:cs="仿宋"/>
          <w:szCs w:val="21"/>
          <w:highlight w:val="none"/>
        </w:rPr>
        <w:t>▲</w:t>
      </w:r>
      <w:r>
        <w:rPr>
          <w:rFonts w:hint="eastAsia" w:ascii="仿宋" w:hAnsi="仿宋" w:eastAsia="仿宋" w:cs="仿宋"/>
          <w:b/>
          <w:sz w:val="22"/>
          <w:szCs w:val="22"/>
          <w:highlight w:val="none"/>
        </w:rPr>
        <w:t>（二）投标文件的语言及计量</w:t>
      </w:r>
      <w:bookmarkEnd w:id="20"/>
    </w:p>
    <w:p w14:paraId="7D6A6405">
      <w:pPr>
        <w:spacing w:line="360" w:lineRule="auto"/>
        <w:ind w:firstLine="442" w:firstLineChars="200"/>
        <w:jc w:val="left"/>
        <w:rPr>
          <w:rFonts w:ascii="仿宋" w:hAnsi="仿宋" w:eastAsia="仿宋" w:cs="仿宋"/>
          <w:b/>
          <w:sz w:val="22"/>
          <w:szCs w:val="22"/>
          <w:highlight w:val="none"/>
        </w:rPr>
      </w:pPr>
      <w:r>
        <w:rPr>
          <w:rFonts w:hint="eastAsia" w:ascii="仿宋" w:hAnsi="仿宋" w:eastAsia="仿宋" w:cs="仿宋"/>
          <w:b/>
          <w:sz w:val="22"/>
          <w:szCs w:val="22"/>
          <w:highlight w:val="none"/>
        </w:rPr>
        <w:t>（1）投标文件以及供应商与采购人就有关投标事宜的所有来往函电，均应以中文汉语书写。除签名、盖章、专用名称等特殊情形外，以中文汉语以外的文字表述的投标文件视同未提供。</w:t>
      </w:r>
    </w:p>
    <w:p w14:paraId="616B527E">
      <w:pPr>
        <w:spacing w:line="360" w:lineRule="auto"/>
        <w:ind w:firstLine="442" w:firstLineChars="200"/>
        <w:jc w:val="left"/>
        <w:rPr>
          <w:rFonts w:ascii="仿宋" w:hAnsi="仿宋" w:eastAsia="仿宋" w:cs="仿宋"/>
          <w:b/>
          <w:sz w:val="22"/>
          <w:szCs w:val="22"/>
          <w:highlight w:val="none"/>
        </w:rPr>
      </w:pPr>
      <w:r>
        <w:rPr>
          <w:rFonts w:hint="eastAsia" w:ascii="仿宋" w:hAnsi="仿宋" w:eastAsia="仿宋" w:cs="仿宋"/>
          <w:b/>
          <w:sz w:val="22"/>
          <w:szCs w:val="22"/>
          <w:highlight w:val="none"/>
        </w:rPr>
        <w:t>（2）投标计量单位，采购文件已有明确规定的，使用采购文件规定的计量单位；采购文件没有规定的，应采用中华人民共和国法定计量单位（货币单位：人民币元），否则视同未响应。</w:t>
      </w:r>
    </w:p>
    <w:p w14:paraId="0278C71E">
      <w:pPr>
        <w:spacing w:line="360" w:lineRule="auto"/>
        <w:ind w:firstLine="433" w:firstLineChars="196"/>
        <w:jc w:val="left"/>
        <w:rPr>
          <w:rFonts w:ascii="仿宋" w:hAnsi="仿宋" w:eastAsia="仿宋" w:cs="仿宋"/>
          <w:b/>
          <w:sz w:val="22"/>
          <w:szCs w:val="22"/>
          <w:highlight w:val="none"/>
        </w:rPr>
      </w:pPr>
      <w:bookmarkStart w:id="21" w:name="_Toc3681"/>
      <w:r>
        <w:rPr>
          <w:rFonts w:hint="eastAsia" w:ascii="仿宋" w:hAnsi="仿宋" w:eastAsia="仿宋" w:cs="仿宋"/>
          <w:b/>
          <w:sz w:val="22"/>
          <w:szCs w:val="22"/>
          <w:highlight w:val="none"/>
        </w:rPr>
        <w:t>（三）投标报价</w:t>
      </w:r>
      <w:bookmarkEnd w:id="21"/>
    </w:p>
    <w:p w14:paraId="3BCD9743">
      <w:pPr>
        <w:pStyle w:val="27"/>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1、投标报价应按采购文件中相关附表格式填写。</w:t>
      </w:r>
    </w:p>
    <w:p w14:paraId="5C28BEC4">
      <w:pPr>
        <w:pStyle w:val="27"/>
        <w:spacing w:before="0" w:beforeAutospacing="0" w:after="0" w:afterAutospacing="0" w:line="360" w:lineRule="auto"/>
        <w:ind w:firstLine="400" w:firstLineChars="200"/>
        <w:rPr>
          <w:rFonts w:ascii="仿宋" w:hAnsi="仿宋" w:eastAsia="仿宋" w:cs="仿宋"/>
          <w:bCs/>
          <w:sz w:val="22"/>
          <w:szCs w:val="22"/>
          <w:highlight w:val="none"/>
        </w:rPr>
      </w:pPr>
      <w:r>
        <w:rPr>
          <w:rFonts w:hint="eastAsia" w:ascii="仿宋" w:hAnsi="仿宋" w:eastAsia="仿宋" w:cs="仿宋"/>
          <w:szCs w:val="21"/>
          <w:highlight w:val="none"/>
        </w:rPr>
        <w:t>▲</w:t>
      </w:r>
      <w:r>
        <w:rPr>
          <w:rFonts w:hint="eastAsia" w:ascii="仿宋" w:hAnsi="仿宋" w:eastAsia="仿宋" w:cs="仿宋"/>
          <w:bCs/>
          <w:sz w:val="22"/>
          <w:szCs w:val="22"/>
          <w:highlight w:val="none"/>
        </w:rPr>
        <w:t xml:space="preserve">2、投标报价是履行合同的最终价格，具体详见第三章《供应商须知》。 </w:t>
      </w:r>
    </w:p>
    <w:p w14:paraId="73C945E6">
      <w:pPr>
        <w:pStyle w:val="27"/>
        <w:spacing w:before="0" w:beforeAutospacing="0" w:after="0" w:afterAutospacing="0" w:line="360" w:lineRule="auto"/>
        <w:ind w:firstLine="400" w:firstLineChars="200"/>
        <w:rPr>
          <w:rFonts w:ascii="仿宋" w:hAnsi="仿宋" w:eastAsia="仿宋" w:cs="仿宋"/>
          <w:sz w:val="22"/>
          <w:szCs w:val="22"/>
          <w:highlight w:val="none"/>
        </w:rPr>
      </w:pPr>
      <w:r>
        <w:rPr>
          <w:rFonts w:hint="eastAsia" w:ascii="仿宋" w:hAnsi="仿宋" w:eastAsia="仿宋" w:cs="仿宋"/>
          <w:szCs w:val="21"/>
          <w:highlight w:val="none"/>
        </w:rPr>
        <w:t>▲</w:t>
      </w:r>
      <w:r>
        <w:rPr>
          <w:rFonts w:hint="eastAsia" w:ascii="仿宋" w:hAnsi="仿宋" w:eastAsia="仿宋" w:cs="仿宋"/>
          <w:sz w:val="22"/>
          <w:szCs w:val="22"/>
          <w:highlight w:val="none"/>
        </w:rPr>
        <w:t>3、投标文件只允许有一个报价，有选择的或有条件的报价将不予接受。</w:t>
      </w:r>
    </w:p>
    <w:p w14:paraId="3D31E536">
      <w:pPr>
        <w:pStyle w:val="14"/>
        <w:numPr>
          <w:ilvl w:val="0"/>
          <w:numId w:val="0"/>
        </w:numPr>
        <w:tabs>
          <w:tab w:val="left" w:pos="720"/>
        </w:tabs>
        <w:spacing w:line="360" w:lineRule="auto"/>
        <w:ind w:left="412" w:leftChars="196"/>
        <w:rPr>
          <w:rFonts w:ascii="仿宋" w:hAnsi="仿宋" w:eastAsia="仿宋" w:cs="仿宋"/>
          <w:b/>
          <w:sz w:val="22"/>
          <w:szCs w:val="22"/>
          <w:highlight w:val="none"/>
        </w:rPr>
      </w:pPr>
      <w:r>
        <w:rPr>
          <w:rFonts w:hint="eastAsia" w:ascii="仿宋" w:hAnsi="仿宋" w:eastAsia="仿宋" w:cs="仿宋"/>
          <w:b/>
          <w:sz w:val="22"/>
          <w:szCs w:val="22"/>
          <w:highlight w:val="none"/>
        </w:rPr>
        <w:t>（四）投标文件的有效期</w:t>
      </w:r>
    </w:p>
    <w:p w14:paraId="50EDF43C">
      <w:pPr>
        <w:pStyle w:val="14"/>
        <w:numPr>
          <w:ilvl w:val="0"/>
          <w:numId w:val="0"/>
        </w:numPr>
        <w:tabs>
          <w:tab w:val="left" w:pos="720"/>
        </w:tabs>
        <w:spacing w:line="360" w:lineRule="auto"/>
        <w:ind w:left="420" w:leftChars="200"/>
        <w:rPr>
          <w:rFonts w:ascii="仿宋" w:hAnsi="仿宋" w:eastAsia="仿宋" w:cs="仿宋"/>
          <w:b/>
          <w:sz w:val="22"/>
          <w:szCs w:val="22"/>
          <w:highlight w:val="none"/>
        </w:rPr>
      </w:pPr>
      <w:r>
        <w:rPr>
          <w:rFonts w:hint="eastAsia" w:ascii="仿宋" w:hAnsi="仿宋" w:eastAsia="仿宋" w:cs="仿宋"/>
          <w:szCs w:val="21"/>
          <w:highlight w:val="none"/>
        </w:rPr>
        <w:t>▲</w:t>
      </w:r>
      <w:r>
        <w:rPr>
          <w:rFonts w:hint="eastAsia" w:ascii="仿宋" w:hAnsi="仿宋" w:eastAsia="仿宋" w:cs="仿宋"/>
          <w:b/>
          <w:sz w:val="22"/>
          <w:szCs w:val="22"/>
          <w:highlight w:val="none"/>
        </w:rPr>
        <w:t>1、自投标截止日起</w:t>
      </w:r>
      <w:r>
        <w:rPr>
          <w:rFonts w:hint="eastAsia" w:ascii="仿宋" w:hAnsi="仿宋" w:eastAsia="仿宋" w:cs="仿宋"/>
          <w:b/>
          <w:sz w:val="22"/>
          <w:szCs w:val="22"/>
          <w:highlight w:val="none"/>
          <w:u w:val="single"/>
        </w:rPr>
        <w:t>90</w:t>
      </w:r>
      <w:r>
        <w:rPr>
          <w:rFonts w:hint="eastAsia" w:ascii="仿宋" w:hAnsi="仿宋" w:eastAsia="仿宋" w:cs="仿宋"/>
          <w:b/>
          <w:sz w:val="22"/>
          <w:szCs w:val="22"/>
          <w:highlight w:val="none"/>
        </w:rPr>
        <w:t>日历天投标文件应保持有效。</w:t>
      </w:r>
    </w:p>
    <w:p w14:paraId="29F2D60E">
      <w:pPr>
        <w:spacing w:line="360" w:lineRule="auto"/>
        <w:ind w:firstLine="550" w:firstLineChars="250"/>
        <w:rPr>
          <w:rFonts w:ascii="仿宋" w:hAnsi="仿宋" w:eastAsia="仿宋" w:cs="仿宋"/>
          <w:sz w:val="22"/>
          <w:szCs w:val="28"/>
          <w:highlight w:val="none"/>
        </w:rPr>
      </w:pPr>
      <w:r>
        <w:rPr>
          <w:rFonts w:hint="eastAsia" w:ascii="仿宋" w:hAnsi="仿宋" w:eastAsia="仿宋" w:cs="仿宋"/>
          <w:sz w:val="22"/>
          <w:szCs w:val="28"/>
          <w:highlight w:val="none"/>
        </w:rPr>
        <w:t>2、在特殊情况下，采购人可与供应商协商延长投标书的有效期，这种要求和答复均以书面形式进行。</w:t>
      </w:r>
    </w:p>
    <w:p w14:paraId="1E33D1F7">
      <w:pPr>
        <w:spacing w:line="360" w:lineRule="auto"/>
        <w:ind w:firstLine="550" w:firstLineChars="250"/>
        <w:rPr>
          <w:rFonts w:ascii="仿宋" w:hAnsi="仿宋" w:eastAsia="仿宋" w:cs="仿宋"/>
          <w:sz w:val="22"/>
          <w:szCs w:val="28"/>
          <w:highlight w:val="none"/>
        </w:rPr>
      </w:pPr>
      <w:bookmarkStart w:id="22" w:name="_Toc24481"/>
      <w:r>
        <w:rPr>
          <w:rFonts w:hint="eastAsia" w:ascii="仿宋" w:hAnsi="仿宋" w:eastAsia="仿宋" w:cs="仿宋"/>
          <w:sz w:val="22"/>
          <w:szCs w:val="28"/>
          <w:highlight w:val="none"/>
        </w:rPr>
        <w:t>3、同意延长有效期的供应商不能修改投标文件。</w:t>
      </w:r>
      <w:bookmarkEnd w:id="22"/>
    </w:p>
    <w:p w14:paraId="255BDE27">
      <w:pPr>
        <w:spacing w:line="360" w:lineRule="auto"/>
        <w:ind w:firstLine="433" w:firstLineChars="196"/>
        <w:jc w:val="left"/>
        <w:rPr>
          <w:rFonts w:ascii="仿宋" w:hAnsi="仿宋" w:eastAsia="仿宋" w:cs="仿宋"/>
          <w:b/>
          <w:sz w:val="22"/>
          <w:szCs w:val="22"/>
          <w:highlight w:val="none"/>
        </w:rPr>
      </w:pPr>
      <w:bookmarkStart w:id="23" w:name="_Toc14508"/>
      <w:r>
        <w:rPr>
          <w:rFonts w:hint="eastAsia" w:ascii="仿宋" w:hAnsi="仿宋" w:eastAsia="仿宋" w:cs="仿宋"/>
          <w:b/>
          <w:sz w:val="22"/>
          <w:szCs w:val="22"/>
          <w:highlight w:val="none"/>
        </w:rPr>
        <w:t>（五）投标文件的签署和份数</w:t>
      </w:r>
      <w:bookmarkEnd w:id="23"/>
    </w:p>
    <w:p w14:paraId="5B5CC97B">
      <w:pPr>
        <w:spacing w:line="360" w:lineRule="auto"/>
        <w:ind w:firstLine="550" w:firstLineChars="250"/>
        <w:rPr>
          <w:rFonts w:ascii="仿宋" w:hAnsi="仿宋" w:eastAsia="仿宋" w:cs="仿宋"/>
          <w:sz w:val="22"/>
          <w:szCs w:val="28"/>
          <w:highlight w:val="none"/>
        </w:rPr>
      </w:pPr>
      <w:r>
        <w:rPr>
          <w:rFonts w:hint="eastAsia" w:ascii="仿宋" w:hAnsi="仿宋" w:eastAsia="仿宋" w:cs="仿宋"/>
          <w:sz w:val="22"/>
          <w:szCs w:val="28"/>
          <w:highlight w:val="none"/>
        </w:rPr>
        <w:t>1</w:t>
      </w:r>
      <w:r>
        <w:rPr>
          <w:rFonts w:hint="eastAsia" w:ascii="仿宋" w:hAnsi="仿宋" w:eastAsia="仿宋" w:cs="仿宋"/>
          <w:sz w:val="22"/>
          <w:szCs w:val="22"/>
          <w:highlight w:val="none"/>
        </w:rPr>
        <w:t>、</w:t>
      </w:r>
      <w:r>
        <w:rPr>
          <w:rFonts w:hint="eastAsia" w:ascii="仿宋" w:hAnsi="仿宋" w:eastAsia="仿宋" w:cs="仿宋"/>
          <w:sz w:val="22"/>
          <w:szCs w:val="28"/>
          <w:highlight w:val="none"/>
        </w:rPr>
        <w:t>供应商应按本采购文件规定的格式和顺序编制、装订投标文件</w:t>
      </w:r>
      <w:r>
        <w:rPr>
          <w:rFonts w:hint="eastAsia" w:ascii="仿宋" w:hAnsi="仿宋" w:eastAsia="仿宋" w:cs="仿宋"/>
          <w:sz w:val="22"/>
          <w:szCs w:val="22"/>
          <w:highlight w:val="none"/>
        </w:rPr>
        <w:t>，投标文件要求有目录并标注页码</w:t>
      </w:r>
      <w:r>
        <w:rPr>
          <w:rFonts w:hint="eastAsia" w:ascii="仿宋" w:hAnsi="仿宋" w:eastAsia="仿宋" w:cs="仿宋"/>
          <w:sz w:val="22"/>
          <w:szCs w:val="28"/>
          <w:highlight w:val="none"/>
        </w:rPr>
        <w:t>，投标文件内容不完整、编排混乱导致投标文件被误读、漏读或者查找不到相关内容的，是供应商的责任。</w:t>
      </w:r>
    </w:p>
    <w:p w14:paraId="704A9CFE">
      <w:pPr>
        <w:spacing w:line="360" w:lineRule="auto"/>
        <w:ind w:firstLine="550" w:firstLineChars="250"/>
        <w:rPr>
          <w:rFonts w:ascii="仿宋" w:hAnsi="仿宋" w:eastAsia="仿宋" w:cs="仿宋"/>
          <w:sz w:val="22"/>
          <w:szCs w:val="28"/>
          <w:highlight w:val="none"/>
        </w:rPr>
      </w:pPr>
      <w:r>
        <w:rPr>
          <w:rFonts w:hint="eastAsia" w:ascii="仿宋" w:hAnsi="仿宋" w:eastAsia="仿宋" w:cs="仿宋"/>
          <w:sz w:val="22"/>
          <w:szCs w:val="28"/>
          <w:highlight w:val="none"/>
        </w:rPr>
        <w:t>2、投标文件的份数：</w:t>
      </w:r>
    </w:p>
    <w:p w14:paraId="54B6AAC9">
      <w:pPr>
        <w:spacing w:line="360" w:lineRule="auto"/>
        <w:ind w:firstLine="550" w:firstLineChars="250"/>
        <w:rPr>
          <w:rFonts w:ascii="仿宋" w:hAnsi="仿宋" w:eastAsia="仿宋" w:cs="仿宋"/>
          <w:sz w:val="22"/>
          <w:szCs w:val="28"/>
          <w:highlight w:val="none"/>
        </w:rPr>
      </w:pPr>
      <w:r>
        <w:rPr>
          <w:rFonts w:hint="eastAsia" w:ascii="仿宋" w:hAnsi="仿宋" w:eastAsia="仿宋" w:cs="仿宋"/>
          <w:sz w:val="22"/>
          <w:szCs w:val="28"/>
          <w:highlight w:val="none"/>
        </w:rPr>
        <w:t>本项目实行网上投标，供应商应准备以下投标文件：</w:t>
      </w:r>
    </w:p>
    <w:p w14:paraId="7F7F8D11">
      <w:pPr>
        <w:spacing w:line="360" w:lineRule="auto"/>
        <w:ind w:firstLine="552" w:firstLineChars="250"/>
        <w:rPr>
          <w:rFonts w:ascii="仿宋" w:hAnsi="仿宋" w:eastAsia="仿宋" w:cs="仿宋"/>
          <w:b/>
          <w:bCs/>
          <w:sz w:val="22"/>
          <w:szCs w:val="28"/>
          <w:highlight w:val="none"/>
        </w:rPr>
      </w:pPr>
      <w:r>
        <w:rPr>
          <w:rFonts w:hint="eastAsia" w:ascii="仿宋" w:hAnsi="仿宋" w:eastAsia="仿宋" w:cs="仿宋"/>
          <w:b/>
          <w:bCs/>
          <w:sz w:val="22"/>
          <w:szCs w:val="28"/>
          <w:highlight w:val="none"/>
        </w:rPr>
        <w:t>A、电子投标文件</w:t>
      </w:r>
    </w:p>
    <w:p w14:paraId="5B8C9D57">
      <w:pPr>
        <w:spacing w:line="360" w:lineRule="auto"/>
        <w:ind w:firstLine="552" w:firstLineChars="250"/>
        <w:rPr>
          <w:rFonts w:ascii="仿宋" w:hAnsi="仿宋" w:eastAsia="仿宋" w:cs="仿宋"/>
          <w:b/>
          <w:bCs/>
          <w:sz w:val="22"/>
          <w:szCs w:val="28"/>
          <w:highlight w:val="none"/>
        </w:rPr>
      </w:pPr>
      <w:r>
        <w:rPr>
          <w:rFonts w:hint="eastAsia" w:ascii="仿宋" w:hAnsi="仿宋" w:eastAsia="仿宋" w:cs="仿宋"/>
          <w:b/>
          <w:bCs/>
          <w:sz w:val="22"/>
          <w:szCs w:val="28"/>
          <w:highlight w:val="none"/>
        </w:rPr>
        <w:t>电子投标文件按政采云平台供应商电子招投标操作指南及本招标文件规定的格式和顺序编制电子投标文件并进行关联定位，并在投标截止时间前将电子投标文件上传“政采云”平台。以U盘或光盘存储的电子备份投标文件1份(投标人自愿提供)。</w:t>
      </w:r>
    </w:p>
    <w:p w14:paraId="569A3146">
      <w:pPr>
        <w:spacing w:line="360" w:lineRule="auto"/>
        <w:ind w:firstLine="552" w:firstLineChars="250"/>
        <w:rPr>
          <w:rFonts w:ascii="仿宋" w:hAnsi="仿宋" w:eastAsia="仿宋" w:cs="仿宋"/>
          <w:b/>
          <w:bCs/>
          <w:sz w:val="22"/>
          <w:szCs w:val="28"/>
          <w:highlight w:val="none"/>
        </w:rPr>
      </w:pPr>
      <w:r>
        <w:rPr>
          <w:rFonts w:hint="eastAsia" w:ascii="仿宋" w:hAnsi="仿宋" w:eastAsia="仿宋" w:cs="仿宋"/>
          <w:b/>
          <w:bCs/>
          <w:sz w:val="22"/>
          <w:szCs w:val="28"/>
          <w:highlight w:val="none"/>
        </w:rPr>
        <w:t>B、纸质投标文件</w:t>
      </w:r>
    </w:p>
    <w:p w14:paraId="30CDEA0F">
      <w:pPr>
        <w:spacing w:line="360" w:lineRule="auto"/>
        <w:ind w:firstLine="550" w:firstLineChars="250"/>
        <w:rPr>
          <w:rFonts w:ascii="仿宋" w:hAnsi="仿宋" w:eastAsia="仿宋" w:cs="仿宋"/>
          <w:sz w:val="22"/>
          <w:szCs w:val="28"/>
          <w:highlight w:val="none"/>
        </w:rPr>
      </w:pPr>
      <w:r>
        <w:rPr>
          <w:rFonts w:hint="eastAsia" w:ascii="仿宋" w:hAnsi="仿宋" w:eastAsia="仿宋" w:cs="仿宋"/>
          <w:sz w:val="22"/>
          <w:szCs w:val="28"/>
          <w:highlight w:val="none"/>
        </w:rPr>
        <w:t>中标人中标后3个工作日内须另行提供纸质投标文件：资格审查文件、技术商务文件和报价文件正本、副本各1份，纸质投标文件需与电子投标文件一致。</w:t>
      </w:r>
    </w:p>
    <w:p w14:paraId="2CBF85A9">
      <w:pPr>
        <w:spacing w:line="360" w:lineRule="auto"/>
        <w:ind w:firstLine="325" w:firstLineChars="147"/>
        <w:jc w:val="left"/>
        <w:rPr>
          <w:rFonts w:ascii="仿宋" w:hAnsi="仿宋" w:eastAsia="仿宋" w:cs="仿宋"/>
          <w:b/>
          <w:sz w:val="22"/>
          <w:szCs w:val="22"/>
          <w:highlight w:val="none"/>
        </w:rPr>
      </w:pPr>
      <w:r>
        <w:rPr>
          <w:rFonts w:hint="eastAsia" w:ascii="仿宋" w:hAnsi="仿宋" w:eastAsia="仿宋" w:cs="仿宋"/>
          <w:b/>
          <w:sz w:val="22"/>
          <w:szCs w:val="22"/>
          <w:highlight w:val="none"/>
        </w:rPr>
        <w:t>（六）投标文件的包装、递交、修改和撤回</w:t>
      </w:r>
    </w:p>
    <w:p w14:paraId="5C600345">
      <w:pPr>
        <w:spacing w:line="360" w:lineRule="auto"/>
        <w:ind w:firstLine="420"/>
        <w:jc w:val="left"/>
        <w:rPr>
          <w:rFonts w:ascii="仿宋" w:hAnsi="仿宋" w:eastAsia="仿宋" w:cs="仿宋"/>
          <w:bCs/>
          <w:sz w:val="22"/>
          <w:szCs w:val="22"/>
          <w:highlight w:val="none"/>
        </w:rPr>
      </w:pPr>
      <w:r>
        <w:rPr>
          <w:rFonts w:hint="eastAsia" w:ascii="仿宋" w:hAnsi="仿宋" w:eastAsia="仿宋" w:cs="仿宋"/>
          <w:bCs/>
          <w:sz w:val="22"/>
          <w:szCs w:val="22"/>
          <w:highlight w:val="none"/>
        </w:rPr>
        <w:t>1、以U盘或光盘存储的电子备份投标文件用封袋密封后递交。</w:t>
      </w:r>
    </w:p>
    <w:p w14:paraId="0B853B01">
      <w:pPr>
        <w:spacing w:line="360" w:lineRule="auto"/>
        <w:ind w:firstLine="420"/>
        <w:jc w:val="left"/>
        <w:rPr>
          <w:rFonts w:ascii="仿宋" w:hAnsi="仿宋" w:eastAsia="仿宋" w:cs="仿宋"/>
          <w:bCs/>
          <w:sz w:val="22"/>
          <w:szCs w:val="22"/>
          <w:highlight w:val="none"/>
        </w:rPr>
      </w:pPr>
      <w:r>
        <w:rPr>
          <w:rFonts w:hint="eastAsia" w:ascii="仿宋" w:hAnsi="仿宋" w:eastAsia="仿宋" w:cs="仿宋"/>
          <w:bCs/>
          <w:sz w:val="22"/>
          <w:szCs w:val="22"/>
          <w:highlight w:val="none"/>
        </w:rPr>
        <w:t>2、未按规定密封或标记的投标文件将被拒绝，由此造成投标文件被误投或提前拆封的风险由供应商承担。</w:t>
      </w:r>
    </w:p>
    <w:p w14:paraId="7BBB4476">
      <w:pPr>
        <w:spacing w:line="360" w:lineRule="auto"/>
        <w:ind w:firstLine="420"/>
        <w:jc w:val="left"/>
        <w:rPr>
          <w:rFonts w:ascii="仿宋" w:hAnsi="仿宋" w:eastAsia="仿宋" w:cs="仿宋"/>
          <w:bCs/>
          <w:sz w:val="22"/>
          <w:szCs w:val="22"/>
          <w:highlight w:val="none"/>
        </w:rPr>
      </w:pPr>
      <w:r>
        <w:rPr>
          <w:rFonts w:hint="eastAsia" w:ascii="仿宋" w:hAnsi="仿宋" w:eastAsia="仿宋" w:cs="仿宋"/>
          <w:bCs/>
          <w:sz w:val="22"/>
          <w:szCs w:val="22"/>
          <w:highlight w:val="none"/>
        </w:rPr>
        <w:t>3、供应商在投标截止时间之前，可以对已提交的电子投标和电子备份投标文件进行修改或撤回，并书面通知招标采购单位；投标截止时间后，供应商不得撤回、修改投标文件。修改后重新递交的电子备份投标文件应当按本采购文件的要求签署、盖章和密封。</w:t>
      </w:r>
    </w:p>
    <w:p w14:paraId="375AC525">
      <w:pPr>
        <w:spacing w:line="360" w:lineRule="auto"/>
        <w:ind w:firstLine="420"/>
        <w:jc w:val="left"/>
        <w:rPr>
          <w:rFonts w:ascii="仿宋" w:hAnsi="仿宋" w:eastAsia="仿宋" w:cs="仿宋"/>
          <w:bCs/>
          <w:sz w:val="22"/>
          <w:szCs w:val="22"/>
          <w:highlight w:val="none"/>
        </w:rPr>
      </w:pPr>
      <w:r>
        <w:rPr>
          <w:rFonts w:hint="eastAsia" w:ascii="仿宋" w:hAnsi="仿宋" w:eastAsia="仿宋" w:cs="仿宋"/>
          <w:bCs/>
          <w:sz w:val="22"/>
          <w:szCs w:val="22"/>
          <w:highlight w:val="none"/>
        </w:rPr>
        <w:t>4、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1D8D7818">
      <w:pPr>
        <w:spacing w:line="360" w:lineRule="auto"/>
        <w:ind w:firstLine="420"/>
        <w:jc w:val="left"/>
        <w:rPr>
          <w:rFonts w:ascii="仿宋" w:hAnsi="仿宋" w:eastAsia="仿宋" w:cs="仿宋"/>
          <w:b/>
          <w:sz w:val="22"/>
          <w:szCs w:val="22"/>
          <w:highlight w:val="none"/>
        </w:rPr>
      </w:pPr>
      <w:r>
        <w:rPr>
          <w:rFonts w:hint="eastAsia" w:ascii="仿宋" w:hAnsi="仿宋" w:eastAsia="仿宋" w:cs="仿宋"/>
          <w:b/>
          <w:sz w:val="22"/>
          <w:szCs w:val="22"/>
          <w:highlight w:val="none"/>
        </w:rPr>
        <w:t>四、开标</w:t>
      </w:r>
    </w:p>
    <w:p w14:paraId="154653B0">
      <w:pPr>
        <w:spacing w:line="360" w:lineRule="auto"/>
        <w:ind w:firstLine="420"/>
        <w:jc w:val="left"/>
        <w:rPr>
          <w:rFonts w:ascii="仿宋" w:hAnsi="仿宋" w:eastAsia="仿宋" w:cs="仿宋"/>
          <w:b/>
          <w:sz w:val="22"/>
          <w:szCs w:val="22"/>
          <w:highlight w:val="none"/>
        </w:rPr>
      </w:pPr>
      <w:r>
        <w:rPr>
          <w:rFonts w:hint="eastAsia" w:ascii="仿宋" w:hAnsi="仿宋" w:eastAsia="仿宋" w:cs="仿宋"/>
          <w:b/>
          <w:sz w:val="22"/>
          <w:szCs w:val="22"/>
          <w:highlight w:val="none"/>
        </w:rPr>
        <w:t>（一）开标准备</w:t>
      </w:r>
    </w:p>
    <w:p w14:paraId="294F164D">
      <w:pPr>
        <w:spacing w:line="360" w:lineRule="auto"/>
        <w:ind w:firstLine="420"/>
        <w:jc w:val="left"/>
        <w:rPr>
          <w:rFonts w:ascii="仿宋" w:hAnsi="仿宋" w:eastAsia="仿宋" w:cs="仿宋"/>
          <w:bCs/>
          <w:sz w:val="22"/>
          <w:szCs w:val="22"/>
          <w:highlight w:val="none"/>
        </w:rPr>
      </w:pPr>
      <w:r>
        <w:rPr>
          <w:rFonts w:hint="eastAsia" w:ascii="仿宋" w:hAnsi="仿宋" w:eastAsia="仿宋" w:cs="仿宋"/>
          <w:bCs/>
          <w:sz w:val="22"/>
          <w:szCs w:val="22"/>
          <w:highlight w:val="none"/>
        </w:rPr>
        <w:t>采购代理机构将在规定的时间和地点进行开标，投标人的法定代表人或其授权代表应参加开标会并签到。投标人的法定代表人或其授权代表未按时签到的，视同放弃开标监督权利、认可开标结果。</w:t>
      </w:r>
    </w:p>
    <w:p w14:paraId="1AEBCDC0">
      <w:pPr>
        <w:spacing w:line="360" w:lineRule="auto"/>
        <w:ind w:firstLine="420"/>
        <w:jc w:val="left"/>
        <w:rPr>
          <w:rFonts w:ascii="仿宋" w:hAnsi="仿宋" w:eastAsia="仿宋" w:cs="仿宋"/>
          <w:b/>
          <w:sz w:val="22"/>
          <w:szCs w:val="22"/>
          <w:highlight w:val="none"/>
        </w:rPr>
      </w:pPr>
      <w:r>
        <w:rPr>
          <w:rFonts w:hint="eastAsia" w:ascii="仿宋" w:hAnsi="仿宋" w:eastAsia="仿宋" w:cs="仿宋"/>
          <w:b/>
          <w:sz w:val="22"/>
          <w:szCs w:val="22"/>
          <w:highlight w:val="none"/>
        </w:rPr>
        <w:t>（二） 开标程序：</w:t>
      </w:r>
    </w:p>
    <w:p w14:paraId="513E0617">
      <w:pPr>
        <w:spacing w:line="360" w:lineRule="auto"/>
        <w:ind w:firstLine="420"/>
        <w:jc w:val="left"/>
        <w:rPr>
          <w:rFonts w:ascii="仿宋" w:hAnsi="仿宋" w:eastAsia="仿宋" w:cs="仿宋"/>
          <w:bCs/>
          <w:sz w:val="22"/>
          <w:szCs w:val="22"/>
          <w:highlight w:val="none"/>
        </w:rPr>
      </w:pPr>
      <w:r>
        <w:rPr>
          <w:rFonts w:hint="eastAsia" w:ascii="仿宋" w:hAnsi="仿宋" w:eastAsia="仿宋" w:cs="仿宋"/>
          <w:bCs/>
          <w:sz w:val="22"/>
          <w:szCs w:val="22"/>
          <w:highlight w:val="none"/>
        </w:rPr>
        <w:t>1、电子招投标开标程序：</w:t>
      </w:r>
    </w:p>
    <w:p w14:paraId="295586A6">
      <w:pPr>
        <w:spacing w:line="360" w:lineRule="auto"/>
        <w:ind w:firstLine="420"/>
        <w:jc w:val="left"/>
        <w:rPr>
          <w:rFonts w:ascii="仿宋" w:hAnsi="仿宋" w:eastAsia="仿宋" w:cs="仿宋"/>
          <w:bCs/>
          <w:sz w:val="22"/>
          <w:szCs w:val="22"/>
          <w:highlight w:val="none"/>
        </w:rPr>
      </w:pPr>
      <w:r>
        <w:rPr>
          <w:rFonts w:hint="eastAsia" w:ascii="仿宋" w:hAnsi="仿宋" w:eastAsia="仿宋" w:cs="仿宋"/>
          <w:bCs/>
          <w:sz w:val="22"/>
          <w:szCs w:val="22"/>
          <w:highlight w:val="none"/>
        </w:rPr>
        <w:t>第一阶段：</w:t>
      </w:r>
    </w:p>
    <w:p w14:paraId="58BF089A">
      <w:pPr>
        <w:spacing w:line="360" w:lineRule="auto"/>
        <w:ind w:firstLine="420"/>
        <w:jc w:val="left"/>
        <w:rPr>
          <w:rFonts w:ascii="仿宋" w:hAnsi="仿宋" w:eastAsia="仿宋" w:cs="仿宋"/>
          <w:bCs/>
          <w:sz w:val="22"/>
          <w:szCs w:val="22"/>
          <w:highlight w:val="none"/>
        </w:rPr>
      </w:pPr>
      <w:r>
        <w:rPr>
          <w:rFonts w:hint="eastAsia" w:ascii="仿宋" w:hAnsi="仿宋" w:eastAsia="仿宋" w:cs="仿宋"/>
          <w:bCs/>
          <w:sz w:val="22"/>
          <w:szCs w:val="22"/>
          <w:highlight w:val="none"/>
        </w:rPr>
        <w:t>（1）投标截止时间后，供应商登录政府采购云平台，用“项目采购-开标评标”功能对电子投标文件进行在线解密，在线解密电子投标文件时间为开标时间后30分钟内。</w:t>
      </w:r>
    </w:p>
    <w:p w14:paraId="7F01F7F9">
      <w:pPr>
        <w:spacing w:line="360" w:lineRule="auto"/>
        <w:ind w:firstLine="420"/>
        <w:jc w:val="left"/>
        <w:rPr>
          <w:rFonts w:ascii="仿宋" w:hAnsi="仿宋" w:eastAsia="仿宋" w:cs="仿宋"/>
          <w:bCs/>
          <w:sz w:val="22"/>
          <w:szCs w:val="22"/>
          <w:highlight w:val="none"/>
        </w:rPr>
      </w:pPr>
      <w:r>
        <w:rPr>
          <w:rFonts w:hint="eastAsia" w:ascii="仿宋" w:hAnsi="仿宋" w:eastAsia="仿宋" w:cs="仿宋"/>
          <w:bCs/>
          <w:sz w:val="22"/>
          <w:szCs w:val="22"/>
          <w:highlight w:val="none"/>
        </w:rPr>
        <w:t>（2）在政府采购云平台开启已解密供应商的“技术商务文件”，并做开标记录；</w:t>
      </w:r>
    </w:p>
    <w:p w14:paraId="5EEC30B5">
      <w:pPr>
        <w:spacing w:line="360" w:lineRule="auto"/>
        <w:ind w:firstLine="420"/>
        <w:jc w:val="left"/>
        <w:rPr>
          <w:rFonts w:ascii="仿宋" w:hAnsi="仿宋" w:eastAsia="仿宋" w:cs="仿宋"/>
          <w:bCs/>
          <w:sz w:val="22"/>
          <w:szCs w:val="22"/>
          <w:highlight w:val="none"/>
        </w:rPr>
      </w:pPr>
      <w:r>
        <w:rPr>
          <w:rFonts w:hint="eastAsia" w:ascii="仿宋" w:hAnsi="仿宋" w:eastAsia="仿宋" w:cs="仿宋"/>
          <w:bCs/>
          <w:sz w:val="22"/>
          <w:szCs w:val="22"/>
          <w:highlight w:val="none"/>
        </w:rPr>
        <w:t>第二阶段：</w:t>
      </w:r>
    </w:p>
    <w:p w14:paraId="567ABEF5">
      <w:pPr>
        <w:spacing w:line="360" w:lineRule="auto"/>
        <w:ind w:firstLine="420"/>
        <w:jc w:val="left"/>
        <w:rPr>
          <w:rFonts w:ascii="仿宋" w:hAnsi="仿宋" w:eastAsia="仿宋" w:cs="仿宋"/>
          <w:bCs/>
          <w:sz w:val="22"/>
          <w:szCs w:val="22"/>
          <w:highlight w:val="none"/>
        </w:rPr>
      </w:pPr>
      <w:r>
        <w:rPr>
          <w:rFonts w:hint="eastAsia" w:ascii="仿宋" w:hAnsi="仿宋" w:eastAsia="仿宋" w:cs="仿宋"/>
          <w:bCs/>
          <w:sz w:val="22"/>
          <w:szCs w:val="22"/>
          <w:highlight w:val="none"/>
        </w:rPr>
        <w:t>（1）在政府采购云平台宣告第一阶段评审无效供应商名单及理由；</w:t>
      </w:r>
    </w:p>
    <w:p w14:paraId="74907A84">
      <w:pPr>
        <w:spacing w:line="360" w:lineRule="auto"/>
        <w:ind w:firstLine="420"/>
        <w:jc w:val="left"/>
        <w:rPr>
          <w:rFonts w:ascii="仿宋" w:hAnsi="仿宋" w:eastAsia="仿宋" w:cs="仿宋"/>
          <w:bCs/>
          <w:sz w:val="22"/>
          <w:szCs w:val="22"/>
          <w:highlight w:val="none"/>
        </w:rPr>
      </w:pPr>
      <w:r>
        <w:rPr>
          <w:rFonts w:hint="eastAsia" w:ascii="仿宋" w:hAnsi="仿宋" w:eastAsia="仿宋" w:cs="仿宋"/>
          <w:bCs/>
          <w:sz w:val="22"/>
          <w:szCs w:val="22"/>
          <w:highlight w:val="none"/>
        </w:rPr>
        <w:t>（2）公布经第一阶段评审符合采购文件要求的供应商的技术商务得分情况；</w:t>
      </w:r>
    </w:p>
    <w:p w14:paraId="36746E9E">
      <w:pPr>
        <w:spacing w:line="360" w:lineRule="auto"/>
        <w:ind w:firstLine="420"/>
        <w:jc w:val="left"/>
        <w:rPr>
          <w:rFonts w:ascii="仿宋" w:hAnsi="仿宋" w:eastAsia="仿宋" w:cs="仿宋"/>
          <w:bCs/>
          <w:sz w:val="22"/>
          <w:szCs w:val="22"/>
          <w:highlight w:val="none"/>
        </w:rPr>
      </w:pPr>
      <w:r>
        <w:rPr>
          <w:rFonts w:hint="eastAsia" w:ascii="仿宋" w:hAnsi="仿宋" w:eastAsia="仿宋" w:cs="仿宋"/>
          <w:bCs/>
          <w:sz w:val="22"/>
          <w:szCs w:val="22"/>
          <w:highlight w:val="none"/>
        </w:rPr>
        <w:t>（3）在政府采购云平台开启除第一阶段无效标外的供应商的“报价文件”，并做开标记录；</w:t>
      </w:r>
    </w:p>
    <w:p w14:paraId="6A98FD9D">
      <w:pPr>
        <w:spacing w:line="360" w:lineRule="auto"/>
        <w:ind w:firstLine="420"/>
        <w:jc w:val="left"/>
        <w:rPr>
          <w:rFonts w:ascii="仿宋" w:hAnsi="仿宋" w:eastAsia="仿宋" w:cs="仿宋"/>
          <w:bCs/>
          <w:sz w:val="22"/>
          <w:szCs w:val="22"/>
          <w:highlight w:val="none"/>
        </w:rPr>
      </w:pPr>
      <w:r>
        <w:rPr>
          <w:rFonts w:hint="eastAsia" w:ascii="仿宋" w:hAnsi="仿宋" w:eastAsia="仿宋" w:cs="仿宋"/>
          <w:bCs/>
          <w:sz w:val="22"/>
          <w:szCs w:val="22"/>
          <w:highlight w:val="none"/>
        </w:rPr>
        <w:t>（4）在政府采购云平台公布评审结果。</w:t>
      </w:r>
    </w:p>
    <w:p w14:paraId="2875D904">
      <w:pPr>
        <w:spacing w:line="360" w:lineRule="auto"/>
        <w:ind w:firstLine="420"/>
        <w:jc w:val="left"/>
        <w:rPr>
          <w:rFonts w:ascii="仿宋" w:hAnsi="仿宋" w:eastAsia="仿宋" w:cs="仿宋"/>
          <w:bCs/>
          <w:sz w:val="22"/>
          <w:szCs w:val="22"/>
          <w:highlight w:val="none"/>
        </w:rPr>
      </w:pPr>
      <w:r>
        <w:rPr>
          <w:rFonts w:hint="eastAsia" w:ascii="仿宋" w:hAnsi="仿宋" w:eastAsia="仿宋" w:cs="仿宋"/>
          <w:bCs/>
          <w:sz w:val="22"/>
          <w:szCs w:val="22"/>
          <w:highlight w:val="none"/>
        </w:rPr>
        <w:t>（5）开标会议结束。</w:t>
      </w:r>
    </w:p>
    <w:p w14:paraId="17C86774">
      <w:pPr>
        <w:spacing w:line="360" w:lineRule="auto"/>
        <w:ind w:firstLine="420"/>
        <w:jc w:val="left"/>
        <w:rPr>
          <w:rFonts w:ascii="仿宋" w:hAnsi="仿宋" w:eastAsia="仿宋" w:cs="仿宋"/>
          <w:b/>
          <w:sz w:val="22"/>
          <w:szCs w:val="22"/>
          <w:highlight w:val="none"/>
        </w:rPr>
      </w:pPr>
      <w:r>
        <w:rPr>
          <w:rFonts w:hint="eastAsia" w:ascii="仿宋" w:hAnsi="仿宋" w:eastAsia="仿宋" w:cs="仿宋"/>
          <w:b/>
          <w:sz w:val="22"/>
          <w:szCs w:val="22"/>
          <w:highlight w:val="none"/>
        </w:rPr>
        <w:t>（三）特别说明</w:t>
      </w:r>
    </w:p>
    <w:p w14:paraId="751D3CD5">
      <w:pPr>
        <w:spacing w:line="360" w:lineRule="auto"/>
        <w:ind w:firstLine="420"/>
        <w:jc w:val="left"/>
        <w:rPr>
          <w:rFonts w:ascii="仿宋" w:hAnsi="仿宋" w:eastAsia="仿宋" w:cs="仿宋"/>
          <w:bCs/>
          <w:sz w:val="22"/>
          <w:szCs w:val="22"/>
          <w:highlight w:val="none"/>
        </w:rPr>
      </w:pPr>
      <w:r>
        <w:rPr>
          <w:rFonts w:hint="eastAsia" w:ascii="仿宋" w:hAnsi="仿宋" w:eastAsia="仿宋" w:cs="仿宋"/>
          <w:bCs/>
          <w:sz w:val="22"/>
          <w:szCs w:val="22"/>
          <w:highlight w:val="none"/>
        </w:rPr>
        <w:t>1.本项目原则上采用政采云电子招投标开标及评审程序，但有下情形之一的，按以下情况处理：</w:t>
      </w:r>
    </w:p>
    <w:p w14:paraId="20E8B640">
      <w:pPr>
        <w:spacing w:line="360" w:lineRule="auto"/>
        <w:ind w:firstLine="420"/>
        <w:jc w:val="left"/>
        <w:rPr>
          <w:rFonts w:ascii="仿宋" w:hAnsi="仿宋" w:eastAsia="仿宋" w:cs="仿宋"/>
          <w:bCs/>
          <w:sz w:val="22"/>
          <w:szCs w:val="22"/>
          <w:highlight w:val="none"/>
        </w:rPr>
      </w:pPr>
      <w:r>
        <w:rPr>
          <w:rFonts w:hint="eastAsia" w:ascii="仿宋" w:hAnsi="仿宋" w:eastAsia="仿宋" w:cs="仿宋"/>
          <w:bCs/>
          <w:sz w:val="22"/>
          <w:szCs w:val="22"/>
          <w:highlight w:val="none"/>
        </w:rPr>
        <w:t>（1）若投标人在规定时间内无法解密或解密失败，采购组织机构开启所有投标人递交的以U盘或光盘存储的电子备份投标文件，上传至政采云平台项目采购模块，以完成开标，电子投标文件自动失效。</w:t>
      </w:r>
    </w:p>
    <w:p w14:paraId="082A870B">
      <w:pPr>
        <w:spacing w:line="360" w:lineRule="auto"/>
        <w:ind w:firstLine="420"/>
        <w:jc w:val="left"/>
        <w:rPr>
          <w:rFonts w:ascii="仿宋" w:hAnsi="仿宋" w:eastAsia="仿宋" w:cs="仿宋"/>
          <w:bCs/>
          <w:sz w:val="22"/>
          <w:szCs w:val="22"/>
          <w:highlight w:val="none"/>
        </w:rPr>
      </w:pPr>
      <w:r>
        <w:rPr>
          <w:rFonts w:hint="eastAsia" w:ascii="仿宋" w:hAnsi="仿宋" w:eastAsia="仿宋" w:cs="仿宋"/>
          <w:bCs/>
          <w:sz w:val="22"/>
          <w:szCs w:val="22"/>
          <w:highlight w:val="none"/>
        </w:rPr>
        <w:t>（2）若因政采云平台原因无法读取或电子开评标无法正常进行，采购组织机构将中止本次招标采购活动。</w:t>
      </w:r>
    </w:p>
    <w:p w14:paraId="1F67896F">
      <w:pPr>
        <w:spacing w:line="360" w:lineRule="auto"/>
        <w:ind w:firstLine="420"/>
        <w:jc w:val="left"/>
        <w:rPr>
          <w:rFonts w:ascii="仿宋" w:hAnsi="仿宋" w:eastAsia="仿宋" w:cs="仿宋"/>
          <w:bCs/>
          <w:sz w:val="22"/>
          <w:szCs w:val="22"/>
          <w:highlight w:val="none"/>
        </w:rPr>
      </w:pPr>
      <w:r>
        <w:rPr>
          <w:rFonts w:hint="eastAsia" w:ascii="仿宋" w:hAnsi="仿宋" w:eastAsia="仿宋" w:cs="仿宋"/>
          <w:bCs/>
          <w:sz w:val="22"/>
          <w:szCs w:val="22"/>
          <w:highlight w:val="none"/>
        </w:rPr>
        <w:t>（3）采购过程中出现以下情形，导致电子交易平台无法正常运行，或者无法保证电子交易的公平、公正和安全时，采购组织机构可中止电子交易活动：</w:t>
      </w:r>
    </w:p>
    <w:p w14:paraId="17D5A530">
      <w:pPr>
        <w:spacing w:line="360" w:lineRule="auto"/>
        <w:ind w:firstLine="420"/>
        <w:jc w:val="left"/>
        <w:rPr>
          <w:rFonts w:ascii="仿宋" w:hAnsi="仿宋" w:eastAsia="仿宋" w:cs="仿宋"/>
          <w:bCs/>
          <w:sz w:val="22"/>
          <w:szCs w:val="22"/>
          <w:highlight w:val="none"/>
        </w:rPr>
      </w:pPr>
      <w:r>
        <w:rPr>
          <w:rFonts w:hint="eastAsia" w:ascii="仿宋" w:hAnsi="仿宋" w:eastAsia="仿宋" w:cs="仿宋"/>
          <w:bCs/>
          <w:sz w:val="22"/>
          <w:szCs w:val="22"/>
          <w:highlight w:val="none"/>
        </w:rPr>
        <w:t xml:space="preserve">a.电子交易平台发生故障而无法登录访问的； </w:t>
      </w:r>
    </w:p>
    <w:p w14:paraId="7CD99D04">
      <w:pPr>
        <w:spacing w:line="360" w:lineRule="auto"/>
        <w:ind w:firstLine="420"/>
        <w:jc w:val="left"/>
        <w:rPr>
          <w:rFonts w:ascii="仿宋" w:hAnsi="仿宋" w:eastAsia="仿宋" w:cs="仿宋"/>
          <w:bCs/>
          <w:sz w:val="22"/>
          <w:szCs w:val="22"/>
          <w:highlight w:val="none"/>
        </w:rPr>
      </w:pPr>
      <w:r>
        <w:rPr>
          <w:rFonts w:hint="eastAsia" w:ascii="仿宋" w:hAnsi="仿宋" w:eastAsia="仿宋" w:cs="仿宋"/>
          <w:bCs/>
          <w:sz w:val="22"/>
          <w:szCs w:val="22"/>
          <w:highlight w:val="none"/>
        </w:rPr>
        <w:t>b.电子交易平台应用或数据库出现错误，不能进行正常操作的；</w:t>
      </w:r>
    </w:p>
    <w:p w14:paraId="05EDAE66">
      <w:pPr>
        <w:spacing w:line="360" w:lineRule="auto"/>
        <w:ind w:firstLine="420"/>
        <w:jc w:val="left"/>
        <w:rPr>
          <w:rFonts w:ascii="仿宋" w:hAnsi="仿宋" w:eastAsia="仿宋" w:cs="仿宋"/>
          <w:bCs/>
          <w:sz w:val="22"/>
          <w:szCs w:val="22"/>
          <w:highlight w:val="none"/>
        </w:rPr>
      </w:pPr>
      <w:r>
        <w:rPr>
          <w:rFonts w:hint="eastAsia" w:ascii="仿宋" w:hAnsi="仿宋" w:eastAsia="仿宋" w:cs="仿宋"/>
          <w:bCs/>
          <w:sz w:val="22"/>
          <w:szCs w:val="22"/>
          <w:highlight w:val="none"/>
        </w:rPr>
        <w:t>c.电子交易平台发现严重安全漏洞，有潜在泄密危险的；</w:t>
      </w:r>
    </w:p>
    <w:p w14:paraId="55CE21BD">
      <w:pPr>
        <w:spacing w:line="360" w:lineRule="auto"/>
        <w:ind w:firstLine="420"/>
        <w:jc w:val="left"/>
        <w:rPr>
          <w:rFonts w:ascii="仿宋" w:hAnsi="仿宋" w:eastAsia="仿宋" w:cs="仿宋"/>
          <w:bCs/>
          <w:sz w:val="22"/>
          <w:szCs w:val="22"/>
          <w:highlight w:val="none"/>
        </w:rPr>
      </w:pPr>
      <w:r>
        <w:rPr>
          <w:rFonts w:hint="eastAsia" w:ascii="仿宋" w:hAnsi="仿宋" w:eastAsia="仿宋" w:cs="仿宋"/>
          <w:bCs/>
          <w:sz w:val="22"/>
          <w:szCs w:val="22"/>
          <w:highlight w:val="none"/>
        </w:rPr>
        <w:t xml:space="preserve">d.病毒发作导致不能进行正常操作的； </w:t>
      </w:r>
    </w:p>
    <w:p w14:paraId="6DE08EA5">
      <w:pPr>
        <w:spacing w:line="360" w:lineRule="auto"/>
        <w:ind w:firstLine="420"/>
        <w:jc w:val="left"/>
        <w:rPr>
          <w:rFonts w:ascii="仿宋" w:hAnsi="仿宋" w:eastAsia="仿宋" w:cs="仿宋"/>
          <w:bCs/>
          <w:sz w:val="22"/>
          <w:szCs w:val="22"/>
          <w:highlight w:val="none"/>
        </w:rPr>
      </w:pPr>
      <w:r>
        <w:rPr>
          <w:rFonts w:hint="eastAsia" w:ascii="仿宋" w:hAnsi="仿宋" w:eastAsia="仿宋" w:cs="仿宋"/>
          <w:bCs/>
          <w:sz w:val="22"/>
          <w:szCs w:val="22"/>
          <w:highlight w:val="none"/>
        </w:rPr>
        <w:t>e.其他无法保证电子交易的公平、公正和安全的情况。</w:t>
      </w:r>
    </w:p>
    <w:p w14:paraId="21B8FE59">
      <w:pPr>
        <w:spacing w:line="360" w:lineRule="auto"/>
        <w:ind w:firstLine="420"/>
        <w:jc w:val="left"/>
        <w:rPr>
          <w:rFonts w:ascii="仿宋" w:hAnsi="仿宋" w:eastAsia="仿宋" w:cs="仿宋"/>
          <w:sz w:val="22"/>
          <w:szCs w:val="22"/>
          <w:highlight w:val="none"/>
        </w:rPr>
      </w:pPr>
      <w:r>
        <w:rPr>
          <w:rFonts w:hint="eastAsia" w:ascii="仿宋" w:hAnsi="仿宋" w:eastAsia="仿宋" w:cs="仿宋"/>
          <w:bCs/>
          <w:sz w:val="22"/>
          <w:szCs w:val="22"/>
          <w:highlight w:val="none"/>
        </w:rPr>
        <w:t>出现前款规定情形，不影响采购公平、公正性的，采购组织机构可以待上述情形消除后继续组织电子交易活动。</w:t>
      </w:r>
    </w:p>
    <w:p w14:paraId="58DF4F37">
      <w:pPr>
        <w:pStyle w:val="27"/>
        <w:widowControl w:val="0"/>
        <w:snapToGrid w:val="0"/>
        <w:spacing w:before="0" w:beforeAutospacing="0" w:after="0" w:afterAutospacing="0" w:line="360" w:lineRule="auto"/>
        <w:ind w:left="782" w:leftChars="267" w:hanging="221" w:hangingChars="100"/>
        <w:outlineLvl w:val="1"/>
        <w:rPr>
          <w:rFonts w:ascii="仿宋" w:hAnsi="仿宋" w:eastAsia="仿宋" w:cs="仿宋"/>
          <w:b/>
          <w:color w:val="000000"/>
          <w:sz w:val="22"/>
          <w:szCs w:val="22"/>
          <w:highlight w:val="none"/>
        </w:rPr>
      </w:pPr>
      <w:bookmarkStart w:id="24" w:name="_Toc12567"/>
      <w:r>
        <w:rPr>
          <w:rFonts w:hint="eastAsia" w:ascii="仿宋" w:hAnsi="仿宋" w:eastAsia="仿宋" w:cs="仿宋"/>
          <w:b/>
          <w:color w:val="000000"/>
          <w:sz w:val="22"/>
          <w:szCs w:val="22"/>
          <w:highlight w:val="none"/>
        </w:rPr>
        <w:t>五、评标</w:t>
      </w:r>
      <w:bookmarkEnd w:id="24"/>
    </w:p>
    <w:p w14:paraId="3824D44B">
      <w:pPr>
        <w:pStyle w:val="27"/>
        <w:widowControl w:val="0"/>
        <w:snapToGrid w:val="0"/>
        <w:spacing w:before="0" w:beforeAutospacing="0" w:after="0" w:afterAutospacing="0" w:line="360" w:lineRule="auto"/>
        <w:ind w:left="700" w:leftChars="228" w:hanging="221" w:hangingChars="100"/>
        <w:rPr>
          <w:rFonts w:ascii="仿宋" w:hAnsi="仿宋" w:eastAsia="仿宋" w:cs="仿宋"/>
          <w:b/>
          <w:color w:val="000000"/>
          <w:sz w:val="22"/>
          <w:szCs w:val="22"/>
          <w:highlight w:val="none"/>
        </w:rPr>
      </w:pPr>
      <w:r>
        <w:rPr>
          <w:rFonts w:hint="eastAsia" w:ascii="仿宋" w:hAnsi="仿宋" w:eastAsia="仿宋" w:cs="仿宋"/>
          <w:b/>
          <w:color w:val="000000"/>
          <w:sz w:val="22"/>
          <w:szCs w:val="22"/>
          <w:highlight w:val="none"/>
        </w:rPr>
        <w:t>（一）组建评标委员会</w:t>
      </w:r>
    </w:p>
    <w:p w14:paraId="0F12A7A9">
      <w:pPr>
        <w:pStyle w:val="27"/>
        <w:widowControl w:val="0"/>
        <w:snapToGrid w:val="0"/>
        <w:spacing w:before="0" w:beforeAutospacing="0" w:after="0" w:afterAutospacing="0" w:line="360" w:lineRule="auto"/>
        <w:ind w:firstLine="440" w:firstLineChars="200"/>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依据《中华人民共和国政府采购法》、《政府采购货物和服务招标投标管理办法》等有关规定组建评标委员会。评标委员会由采购人代表和专家组成，负责本项目的评标工作。</w:t>
      </w:r>
    </w:p>
    <w:p w14:paraId="42D996F5">
      <w:pPr>
        <w:pStyle w:val="27"/>
        <w:widowControl w:val="0"/>
        <w:snapToGrid w:val="0"/>
        <w:spacing w:before="0" w:beforeAutospacing="0" w:after="0" w:afterAutospacing="0" w:line="360" w:lineRule="auto"/>
        <w:ind w:left="700" w:leftChars="228" w:hanging="221" w:hangingChars="100"/>
        <w:rPr>
          <w:rFonts w:ascii="仿宋" w:hAnsi="仿宋" w:eastAsia="仿宋" w:cs="仿宋"/>
          <w:b/>
          <w:color w:val="000000"/>
          <w:sz w:val="22"/>
          <w:szCs w:val="22"/>
          <w:highlight w:val="none"/>
        </w:rPr>
      </w:pPr>
      <w:r>
        <w:rPr>
          <w:rFonts w:hint="eastAsia" w:ascii="仿宋" w:hAnsi="仿宋" w:eastAsia="仿宋" w:cs="仿宋"/>
          <w:b/>
          <w:color w:val="000000"/>
          <w:sz w:val="22"/>
          <w:szCs w:val="22"/>
          <w:highlight w:val="none"/>
        </w:rPr>
        <w:t>（二）评标的方式</w:t>
      </w:r>
    </w:p>
    <w:p w14:paraId="08F9822A">
      <w:pPr>
        <w:pStyle w:val="27"/>
        <w:widowControl w:val="0"/>
        <w:snapToGrid w:val="0"/>
        <w:spacing w:before="0" w:beforeAutospacing="0" w:after="0" w:afterAutospacing="0" w:line="360" w:lineRule="auto"/>
        <w:ind w:left="699" w:leftChars="228" w:hanging="220" w:hangingChars="100"/>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本项目采用不公开方式评标，评标的依据为招标文件和投标文件。</w:t>
      </w:r>
    </w:p>
    <w:p w14:paraId="5414DE5D">
      <w:pPr>
        <w:pStyle w:val="27"/>
        <w:widowControl w:val="0"/>
        <w:snapToGrid w:val="0"/>
        <w:spacing w:before="0" w:beforeAutospacing="0" w:after="0" w:afterAutospacing="0" w:line="360" w:lineRule="auto"/>
        <w:ind w:firstLine="442" w:firstLineChars="200"/>
        <w:rPr>
          <w:rFonts w:ascii="仿宋" w:hAnsi="仿宋" w:eastAsia="仿宋" w:cs="仿宋"/>
          <w:b/>
          <w:bCs/>
          <w:sz w:val="22"/>
          <w:szCs w:val="22"/>
          <w:highlight w:val="none"/>
        </w:rPr>
      </w:pPr>
      <w:r>
        <w:rPr>
          <w:rFonts w:hint="eastAsia" w:ascii="仿宋" w:hAnsi="仿宋" w:eastAsia="仿宋" w:cs="仿宋"/>
          <w:b/>
          <w:bCs/>
          <w:sz w:val="22"/>
          <w:szCs w:val="22"/>
          <w:highlight w:val="none"/>
        </w:rPr>
        <w:t>（三）组织评标程序</w:t>
      </w:r>
    </w:p>
    <w:p w14:paraId="05FA1EE4">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采购代理机构将按照招标文件规定的时间、地点和程序组织评标，各评审专家及相关人员应参加评审活动并接受核验、签到，无关人员不得进入评审现场。</w:t>
      </w:r>
    </w:p>
    <w:p w14:paraId="6FEF7D7C">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1、核验出席评审活动现场的评审小组各成员和相关监督人员身份，并要求其分别登记、签到，按规定统一收缴、保存其通讯工具，无关人员一律拒绝其进入评审现场。</w:t>
      </w:r>
    </w:p>
    <w:p w14:paraId="51D46AA7">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2、介绍评审现场的人员情况，宣布评审工作纪律，告知评审人员应当回避情形；组织推选评审小组组长。</w:t>
      </w:r>
    </w:p>
    <w:p w14:paraId="6BB18B90">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3、宣读提交投标文件的供应商名单，组织评审小组各位成员签订《政府采购评审人员廉洁自律承诺书》。</w:t>
      </w:r>
    </w:p>
    <w:p w14:paraId="4AB4119D">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4、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招标文件、投标文件的问题进行必要的说明、解释或讨论。</w:t>
      </w:r>
    </w:p>
    <w:p w14:paraId="193AF13F">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5、评审小组组长组织评审人员独立评审。评审小组对拟认定为投标文件无效、供应商资格不符合的，应组织相关供应商代表进行陈述、澄清或申辩；采购代理机构可协助评审小组组长对打分结果进行校对、核对并汇总统计；对明显畸高、畸低的评分，评审小组组长应提醒相关评审人员进行复核或书面说明理由，评审人员拒绝说明的，由现场监督员据实记录；评审人员的评审、修改记录应保留原件，随项目其他资料一并存档。</w:t>
      </w:r>
    </w:p>
    <w:p w14:paraId="7702F382">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6、做好评审现场相关记录，协助评审小组组长做好评审报告起草、有关内容电脑文字录入等工作，并要求评审小组各成员签字确认。</w:t>
      </w:r>
    </w:p>
    <w:p w14:paraId="6908E1E8">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7、评审结束后，采购代理机构应对评审小组各成员的专业水平、职业道德、遵纪守法等情况进行评价；同时按规定向评审专家发放评审费，并交还评审人员及其他现场相关人员的通讯工具。</w:t>
      </w:r>
    </w:p>
    <w:p w14:paraId="255FB4C8">
      <w:pPr>
        <w:pStyle w:val="27"/>
        <w:widowControl w:val="0"/>
        <w:snapToGrid w:val="0"/>
        <w:spacing w:before="0" w:beforeAutospacing="0" w:after="0" w:afterAutospacing="0" w:line="360" w:lineRule="auto"/>
        <w:ind w:firstLine="442" w:firstLineChars="200"/>
        <w:rPr>
          <w:rFonts w:ascii="仿宋" w:hAnsi="仿宋" w:eastAsia="仿宋" w:cs="仿宋"/>
          <w:b/>
          <w:bCs/>
          <w:sz w:val="22"/>
          <w:szCs w:val="22"/>
          <w:highlight w:val="none"/>
        </w:rPr>
      </w:pPr>
      <w:r>
        <w:rPr>
          <w:rFonts w:hint="eastAsia" w:ascii="仿宋" w:hAnsi="仿宋" w:eastAsia="仿宋" w:cs="仿宋"/>
          <w:b/>
          <w:bCs/>
          <w:sz w:val="22"/>
          <w:szCs w:val="22"/>
          <w:highlight w:val="none"/>
        </w:rPr>
        <w:t>（四）评标委员评审程序</w:t>
      </w:r>
    </w:p>
    <w:p w14:paraId="46E96087">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1、在评审专家中推选评审小组组长。</w:t>
      </w:r>
    </w:p>
    <w:p w14:paraId="7E8668AC">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2、评审小组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14DA3C0B">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3、评审人员对各供应商投标文件的有效性、完整性和响应程度进行审查，确定是否对招标文件作出实质性响应。</w:t>
      </w:r>
    </w:p>
    <w:p w14:paraId="104EF830">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4、评审人员按招标文件规定的评审方法和评审标准，依法独立对供应商投标文件进行评估、比较，并给予评价或打分，不受任何单位和个人的干预。</w:t>
      </w:r>
    </w:p>
    <w:p w14:paraId="44085060">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5、评审人员对各供应商投标文件非实质性内容有疑议或异议，或者审查发现明显的文字或计算错误等，及时向评审小组组长提出。经评审小组商议认为需要供应商作出必要澄清或说明的，应通知该供应商以书面形式作出澄清或说明。书面通知及澄清说明文件应作为政府采购项目档案归档留存。</w:t>
      </w:r>
    </w:p>
    <w:p w14:paraId="2E7600FD">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6、评审人员需对采购代理机构工作人员唱票或统计的评审结果进行确认，现场监督员应对评审结果签署监督意见。如发现分值汇总计算错误、分项评分超出评分标准范围、客观评分不一致情形的，应由相关人员当场改正或作出说明；拒不改正又不作说明的，由现场监督员如实记载后存入项目档案资料。</w:t>
      </w:r>
    </w:p>
    <w:p w14:paraId="6C3D41E8">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7、评审小组根据评审汇总情况和招标文件规定确定中标候选供应商排序名单。</w:t>
      </w:r>
    </w:p>
    <w:p w14:paraId="30355076">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8、起草评审报告，所有评审人员须在评审报告上签字确认。</w:t>
      </w:r>
    </w:p>
    <w:p w14:paraId="5A8A3A65">
      <w:pPr>
        <w:pStyle w:val="27"/>
        <w:widowControl w:val="0"/>
        <w:snapToGrid w:val="0"/>
        <w:spacing w:before="0" w:beforeAutospacing="0" w:after="0" w:afterAutospacing="0" w:line="360" w:lineRule="auto"/>
        <w:ind w:left="700" w:leftChars="228" w:hanging="221" w:hangingChars="100"/>
        <w:rPr>
          <w:rFonts w:ascii="仿宋" w:hAnsi="仿宋" w:eastAsia="仿宋" w:cs="仿宋"/>
          <w:b/>
          <w:bCs/>
          <w:sz w:val="22"/>
          <w:szCs w:val="22"/>
          <w:highlight w:val="none"/>
        </w:rPr>
      </w:pPr>
      <w:r>
        <w:rPr>
          <w:rFonts w:hint="eastAsia" w:ascii="仿宋" w:hAnsi="仿宋" w:eastAsia="仿宋" w:cs="仿宋"/>
          <w:b/>
          <w:bCs/>
          <w:sz w:val="22"/>
          <w:szCs w:val="22"/>
          <w:highlight w:val="none"/>
        </w:rPr>
        <w:t>（五）错误修正</w:t>
      </w:r>
    </w:p>
    <w:p w14:paraId="69D94E9D">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投标文件如果出现计算或表达上的错误，修正错误的原则如下：</w:t>
      </w:r>
    </w:p>
    <w:p w14:paraId="6D044F76">
      <w:pPr>
        <w:snapToGrid w:val="0"/>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1、开标一览表总价与投标报价明细表汇总数不一致的，</w:t>
      </w:r>
      <w:r>
        <w:rPr>
          <w:rFonts w:hint="eastAsia" w:ascii="仿宋" w:hAnsi="仿宋" w:eastAsia="仿宋" w:cs="仿宋"/>
          <w:kern w:val="0"/>
          <w:sz w:val="22"/>
          <w:szCs w:val="22"/>
          <w:highlight w:val="none"/>
        </w:rPr>
        <w:t>以开标一览表为准；</w:t>
      </w:r>
    </w:p>
    <w:p w14:paraId="1E7307EE">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2、投标文件的大写金额和小写金额不一致的，以大写金额为准；</w:t>
      </w:r>
    </w:p>
    <w:p w14:paraId="79A76E40">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3、总价金额与按单价汇总金额不一致的，以单价金额计算结果为准；</w:t>
      </w:r>
    </w:p>
    <w:p w14:paraId="69EA7083">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4、对不同文字文本投标文件的解释发生异议的，以中文文本为准。</w:t>
      </w:r>
    </w:p>
    <w:p w14:paraId="000F4621">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620CBBF7">
      <w:pPr>
        <w:pStyle w:val="27"/>
        <w:widowControl w:val="0"/>
        <w:tabs>
          <w:tab w:val="left" w:pos="630"/>
        </w:tabs>
        <w:snapToGrid w:val="0"/>
        <w:spacing w:before="0" w:beforeAutospacing="0" w:after="0" w:afterAutospacing="0" w:line="360" w:lineRule="auto"/>
        <w:ind w:firstLine="433" w:firstLineChars="196"/>
        <w:rPr>
          <w:rFonts w:ascii="仿宋" w:hAnsi="仿宋" w:eastAsia="仿宋" w:cs="仿宋"/>
          <w:b/>
          <w:bCs/>
          <w:sz w:val="22"/>
          <w:szCs w:val="22"/>
          <w:highlight w:val="none"/>
        </w:rPr>
      </w:pPr>
      <w:r>
        <w:rPr>
          <w:rFonts w:hint="eastAsia" w:ascii="仿宋" w:hAnsi="仿宋" w:eastAsia="仿宋" w:cs="仿宋"/>
          <w:b/>
          <w:bCs/>
          <w:sz w:val="22"/>
          <w:szCs w:val="22"/>
          <w:highlight w:val="none"/>
        </w:rPr>
        <w:t>（六）评标原则和评标办法</w:t>
      </w:r>
    </w:p>
    <w:p w14:paraId="45B93E35">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1、评标委员会必须公平、公正、客观，不带任何倾向性和启发性；不得向外界透露任何与评标有关的内容；任何单位和个人不得干扰、影响评标的正常进行；评标委员会及有关工作人员不得私下与投标人接触。</w:t>
      </w:r>
    </w:p>
    <w:p w14:paraId="53E47E40">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14:paraId="1DB945E9">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3、评审人员对有关招标文件、投标文件、样品、现场演示（如有）的说明、解释、要求、标准存在不同意见的，持不同意见的评审人员及其意见或理由应予以完整记录，并在评审过程中按照少数服从多数的原则表决执行。对招标文件本身不明确或存在歧义、矛盾的内容，应作对供应商而非采购人有利的解释；对因招标文件中有关产品技术参数需求表述不清导致供应商实质性响应不一致时，应终止评审，重新组织采购。评审人员拒绝在评审报告中签字又不说明其不同意见或理由的，由现场监督员记录在案后，可视为同意评审结果。</w:t>
      </w:r>
    </w:p>
    <w:p w14:paraId="5056F8CD">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4、评标办法。本项目评标办法详见《第四章：评标办法及评分标准》。</w:t>
      </w:r>
    </w:p>
    <w:p w14:paraId="49F306CE">
      <w:pPr>
        <w:pStyle w:val="27"/>
        <w:widowControl w:val="0"/>
        <w:snapToGrid w:val="0"/>
        <w:spacing w:before="0" w:beforeAutospacing="0" w:after="0" w:afterAutospacing="0" w:line="360" w:lineRule="auto"/>
        <w:ind w:firstLine="433" w:firstLineChars="196"/>
        <w:rPr>
          <w:rFonts w:ascii="仿宋" w:hAnsi="仿宋" w:eastAsia="仿宋" w:cs="仿宋"/>
          <w:b/>
          <w:bCs/>
          <w:sz w:val="22"/>
          <w:szCs w:val="22"/>
          <w:highlight w:val="none"/>
        </w:rPr>
      </w:pPr>
      <w:r>
        <w:rPr>
          <w:rFonts w:hint="eastAsia" w:ascii="仿宋" w:hAnsi="仿宋" w:eastAsia="仿宋" w:cs="仿宋"/>
          <w:b/>
          <w:bCs/>
          <w:sz w:val="22"/>
          <w:szCs w:val="22"/>
          <w:highlight w:val="none"/>
        </w:rPr>
        <w:t>（七）评标过程的监控</w:t>
      </w:r>
    </w:p>
    <w:p w14:paraId="4257C115">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本项目评标过程实行全程录音、录像监控，投标人在评标过程中所进行的试图影响评标结果的不公正活动，可能导致其投标被拒绝。</w:t>
      </w:r>
    </w:p>
    <w:p w14:paraId="3AC06827">
      <w:pPr>
        <w:pStyle w:val="27"/>
        <w:widowControl w:val="0"/>
        <w:snapToGrid w:val="0"/>
        <w:spacing w:before="0" w:beforeAutospacing="0" w:after="0" w:afterAutospacing="0" w:line="360" w:lineRule="auto"/>
        <w:ind w:firstLine="433" w:firstLineChars="196"/>
        <w:rPr>
          <w:rFonts w:ascii="仿宋" w:hAnsi="仿宋" w:eastAsia="仿宋" w:cs="仿宋"/>
          <w:b/>
          <w:bCs/>
          <w:sz w:val="22"/>
          <w:szCs w:val="22"/>
          <w:highlight w:val="none"/>
        </w:rPr>
      </w:pPr>
      <w:r>
        <w:rPr>
          <w:rFonts w:hint="eastAsia" w:ascii="仿宋" w:hAnsi="仿宋" w:eastAsia="仿宋" w:cs="仿宋"/>
          <w:b/>
          <w:bCs/>
          <w:sz w:val="22"/>
          <w:szCs w:val="22"/>
          <w:highlight w:val="none"/>
        </w:rPr>
        <w:t>五、中标</w:t>
      </w:r>
    </w:p>
    <w:p w14:paraId="760912D2">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1、采购代理机构应当在评标结束后2个工作日内将评标报告送采购人。</w:t>
      </w:r>
    </w:p>
    <w:p w14:paraId="106880EE">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2、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03C3806">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3、采购人自行组织招标的，应当在评标结束后5个工作日内确定中标人。</w:t>
      </w:r>
    </w:p>
    <w:p w14:paraId="6DC3AB94">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4、采购人在收到评标报告5个工作日内未按评标报告推荐的中标候选人顺序确定中标人，又不能说明合法理由的，视同按评标报告推荐的顺序确定排名第一的中标候选人为中标人。</w:t>
      </w:r>
    </w:p>
    <w:p w14:paraId="5189F0F4">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5、采购人或者采购代理机构应当自中标人确定之日起2个工作日内，在省级以上财政部门指定的媒体上公告中标结果。</w:t>
      </w:r>
    </w:p>
    <w:p w14:paraId="599AD1E6">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6、中标公告期限为1个工作日。</w:t>
      </w:r>
    </w:p>
    <w:p w14:paraId="440E7A51">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7、在公告中标结果的同时，采购人或者采购代理机构应当向中标人发出中标通知书。</w:t>
      </w:r>
    </w:p>
    <w:p w14:paraId="3A01C73E">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8、中标通知书发出后，采购人不得违法改变中标结果，中标人无正当理由不得放弃中标。</w:t>
      </w:r>
    </w:p>
    <w:p w14:paraId="6840D09C">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9、若中标人被投诉有效以及其他原因导致中标无效，或者拒不签订合同的，采购人将在评标委员会推荐的中标候选人中确定排名其次的中标候选人为本项目的中标人或重新招标。</w:t>
      </w:r>
    </w:p>
    <w:p w14:paraId="60B268DA">
      <w:pPr>
        <w:pStyle w:val="27"/>
        <w:widowControl w:val="0"/>
        <w:snapToGrid w:val="0"/>
        <w:spacing w:before="0" w:beforeAutospacing="0" w:after="0" w:afterAutospacing="0" w:line="360" w:lineRule="auto"/>
        <w:ind w:firstLine="433" w:firstLineChars="196"/>
        <w:outlineLvl w:val="1"/>
        <w:rPr>
          <w:rFonts w:ascii="仿宋" w:hAnsi="仿宋" w:eastAsia="仿宋" w:cs="仿宋"/>
          <w:b/>
          <w:bCs/>
          <w:sz w:val="22"/>
          <w:szCs w:val="22"/>
          <w:highlight w:val="none"/>
        </w:rPr>
      </w:pPr>
      <w:bookmarkStart w:id="25" w:name="_Toc3467"/>
      <w:r>
        <w:rPr>
          <w:rFonts w:hint="eastAsia" w:ascii="仿宋" w:hAnsi="仿宋" w:eastAsia="仿宋" w:cs="仿宋"/>
          <w:b/>
          <w:bCs/>
          <w:sz w:val="22"/>
          <w:szCs w:val="22"/>
          <w:highlight w:val="none"/>
        </w:rPr>
        <w:t>六、合同授予</w:t>
      </w:r>
      <w:bookmarkEnd w:id="25"/>
    </w:p>
    <w:p w14:paraId="7C09CA8E">
      <w:pPr>
        <w:snapToGrid w:val="0"/>
        <w:spacing w:line="360" w:lineRule="auto"/>
        <w:ind w:firstLine="433" w:firstLineChars="196"/>
        <w:rPr>
          <w:rFonts w:ascii="仿宋" w:hAnsi="仿宋" w:eastAsia="仿宋" w:cs="仿宋"/>
          <w:b/>
          <w:bCs/>
          <w:sz w:val="22"/>
          <w:szCs w:val="22"/>
          <w:highlight w:val="none"/>
        </w:rPr>
      </w:pPr>
      <w:r>
        <w:rPr>
          <w:rFonts w:hint="eastAsia" w:ascii="仿宋" w:hAnsi="仿宋" w:eastAsia="仿宋" w:cs="仿宋"/>
          <w:b/>
          <w:bCs/>
          <w:sz w:val="22"/>
          <w:szCs w:val="22"/>
          <w:highlight w:val="none"/>
        </w:rPr>
        <w:t>（一）签订合同</w:t>
      </w:r>
    </w:p>
    <w:p w14:paraId="3B0664EA">
      <w:pPr>
        <w:snapToGrid w:val="0"/>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1、采购人应当自中标通知书发出之日起30日内，按照招标文件和中标人投标文件的规定，与中标人签订书面合同。所签订的合同不得对招标文件确定的事项和中标人投标文件作实质性修改。</w:t>
      </w:r>
    </w:p>
    <w:p w14:paraId="2F3BE180">
      <w:pPr>
        <w:snapToGrid w:val="0"/>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2、采购人不得向中标人提出任何不合理的要求作为签订合同的条件。</w:t>
      </w:r>
    </w:p>
    <w:p w14:paraId="6351A12E">
      <w:pPr>
        <w:snapToGrid w:val="0"/>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3、采购人与中标人应当根据合同的约定依法履行合同义务。</w:t>
      </w:r>
    </w:p>
    <w:p w14:paraId="1E8B3A8A">
      <w:pPr>
        <w:snapToGrid w:val="0"/>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4、政府采购合同的履行、违约责任和解决争议的方法等适用《中华人民共和国民法典》</w:t>
      </w:r>
      <w:r>
        <w:rPr>
          <w:rFonts w:hint="eastAsia" w:ascii="仿宋" w:hAnsi="仿宋" w:eastAsia="仿宋" w:cs="仿宋"/>
          <w:kern w:val="0"/>
          <w:sz w:val="22"/>
          <w:szCs w:val="22"/>
          <w:highlight w:val="none"/>
          <w:shd w:val="clear" w:color="auto" w:fill="FFFFFF"/>
        </w:rPr>
        <w:t>。</w:t>
      </w:r>
    </w:p>
    <w:p w14:paraId="5E49B07C">
      <w:pPr>
        <w:pStyle w:val="27"/>
        <w:widowControl w:val="0"/>
        <w:snapToGrid w:val="0"/>
        <w:spacing w:before="0" w:beforeAutospacing="0" w:after="0" w:afterAutospacing="0" w:line="360" w:lineRule="auto"/>
        <w:ind w:firstLine="433" w:firstLineChars="196"/>
        <w:rPr>
          <w:rFonts w:hint="eastAsia" w:ascii="仿宋" w:hAnsi="仿宋" w:eastAsia="仿宋" w:cs="仿宋"/>
          <w:b/>
          <w:bCs/>
          <w:sz w:val="22"/>
          <w:szCs w:val="22"/>
          <w:highlight w:val="none"/>
          <w:lang w:eastAsia="zh-CN"/>
        </w:rPr>
      </w:pPr>
      <w:r>
        <w:rPr>
          <w:rFonts w:hint="eastAsia" w:ascii="仿宋" w:hAnsi="仿宋" w:eastAsia="仿宋" w:cs="仿宋"/>
          <w:b/>
          <w:bCs/>
          <w:sz w:val="22"/>
          <w:szCs w:val="22"/>
          <w:highlight w:val="none"/>
        </w:rPr>
        <w:t>（二）</w:t>
      </w:r>
      <w:r>
        <w:rPr>
          <w:rFonts w:hint="eastAsia" w:ascii="仿宋" w:hAnsi="仿宋" w:eastAsia="仿宋" w:cs="仿宋"/>
          <w:b/>
          <w:bCs/>
          <w:sz w:val="22"/>
          <w:szCs w:val="22"/>
          <w:highlight w:val="none"/>
          <w:lang w:eastAsia="zh-CN"/>
        </w:rPr>
        <w:t>履约保证金</w:t>
      </w:r>
    </w:p>
    <w:p w14:paraId="3A912B57">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1.中标人应根据采购文件确定的</w:t>
      </w:r>
      <w:r>
        <w:rPr>
          <w:rFonts w:hint="eastAsia" w:ascii="仿宋" w:hAnsi="仿宋" w:eastAsia="仿宋" w:cs="仿宋"/>
          <w:sz w:val="22"/>
          <w:szCs w:val="22"/>
          <w:highlight w:val="none"/>
          <w:lang w:eastAsia="zh-CN"/>
        </w:rPr>
        <w:t>履约保证金</w:t>
      </w:r>
      <w:r>
        <w:rPr>
          <w:rFonts w:hint="eastAsia" w:ascii="仿宋" w:hAnsi="仿宋" w:eastAsia="仿宋" w:cs="仿宋"/>
          <w:sz w:val="22"/>
          <w:szCs w:val="22"/>
          <w:highlight w:val="none"/>
        </w:rPr>
        <w:t>的金额，向采购人交纳履约保证金。并保证按照投标承诺及时签订合同并履约，若违背承诺，接受在政府采购指定媒体上公告曝光处理并按约定承担违约责任。</w:t>
      </w:r>
    </w:p>
    <w:p w14:paraId="123050DC">
      <w:pPr>
        <w:pStyle w:val="27"/>
        <w:widowControl w:val="0"/>
        <w:snapToGrid w:val="0"/>
        <w:spacing w:before="0" w:beforeAutospacing="0" w:after="0" w:afterAutospacing="0"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2.签订合同后，如中标人不按双方合同约定履约，则没收其全部履约保证金，履约保证金不足以赔偿损失的，按实际损失赔偿。</w:t>
      </w:r>
    </w:p>
    <w:p w14:paraId="4A01ACD8">
      <w:pPr>
        <w:pStyle w:val="27"/>
        <w:spacing w:before="0" w:beforeAutospacing="0" w:after="0" w:afterAutospacing="0" w:line="360" w:lineRule="auto"/>
        <w:ind w:left="221" w:hanging="221" w:hangingChars="100"/>
        <w:rPr>
          <w:rFonts w:ascii="仿宋" w:hAnsi="仿宋" w:eastAsia="仿宋" w:cs="仿宋"/>
          <w:b/>
          <w:sz w:val="22"/>
          <w:szCs w:val="22"/>
          <w:highlight w:val="none"/>
        </w:rPr>
      </w:pPr>
      <w:bookmarkStart w:id="26" w:name="_Toc2054"/>
      <w:r>
        <w:rPr>
          <w:rFonts w:hint="eastAsia" w:ascii="仿宋" w:hAnsi="仿宋" w:eastAsia="仿宋" w:cs="仿宋"/>
          <w:b/>
          <w:sz w:val="22"/>
          <w:szCs w:val="22"/>
          <w:highlight w:val="none"/>
        </w:rPr>
        <w:t>四、特别说明</w:t>
      </w:r>
      <w:bookmarkEnd w:id="26"/>
    </w:p>
    <w:p w14:paraId="536B1AA4">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1、本项目属于</w:t>
      </w:r>
      <w:r>
        <w:rPr>
          <w:rFonts w:hint="eastAsia" w:ascii="仿宋" w:hAnsi="仿宋" w:eastAsia="仿宋" w:cs="仿宋"/>
          <w:b/>
          <w:bCs/>
          <w:sz w:val="22"/>
          <w:szCs w:val="22"/>
          <w:highlight w:val="none"/>
        </w:rPr>
        <w:t>专门面向中小企业</w:t>
      </w:r>
      <w:r>
        <w:rPr>
          <w:rFonts w:hint="eastAsia" w:ascii="仿宋" w:hAnsi="仿宋" w:eastAsia="仿宋" w:cs="仿宋"/>
          <w:sz w:val="22"/>
          <w:szCs w:val="22"/>
          <w:highlight w:val="none"/>
        </w:rPr>
        <w:t>采购的项目。</w:t>
      </w:r>
    </w:p>
    <w:p w14:paraId="3D22C360">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2、本项目对应的中小企业划分标准所属行业：</w:t>
      </w:r>
      <w:r>
        <w:rPr>
          <w:rFonts w:hint="eastAsia" w:ascii="仿宋" w:hAnsi="仿宋" w:eastAsia="仿宋" w:cs="仿宋"/>
          <w:b/>
          <w:bCs/>
          <w:sz w:val="22"/>
          <w:szCs w:val="22"/>
          <w:highlight w:val="none"/>
          <w:u w:val="single"/>
        </w:rPr>
        <w:t>餐饮业。</w:t>
      </w:r>
    </w:p>
    <w:p w14:paraId="73FD1F27">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3、小微企业是指中华人民共和国境内依法设立，依据国务院批准的中小企业划分标准确</w:t>
      </w:r>
    </w:p>
    <w:p w14:paraId="2D7D82E2">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定的小型企业和微型企业，但与大企业的负责人为同一人，或者与大企业存在直接控股、管理关系的除外。</w:t>
      </w:r>
    </w:p>
    <w:p w14:paraId="33AA9894">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符合中小企业划分标准的个体工商户，在政府采购活动中视同中小企业。</w:t>
      </w:r>
    </w:p>
    <w:p w14:paraId="5581AF43">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国务院批准的中小企业划分标准：具体见工信部联企业[2011]300号。</w:t>
      </w:r>
    </w:p>
    <w:p w14:paraId="053E1746">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4、小微企业应按照招标文件格式要求提供《中小企业声明函》。</w:t>
      </w:r>
    </w:p>
    <w:p w14:paraId="550FC9C1">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5、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1252A3CA">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6、按规定享受扶持政策获得政府采购合同的，小微企业不得将合同分包给大中型企业，中型企业不得将合同分包给大型企业。</w:t>
      </w:r>
    </w:p>
    <w:p w14:paraId="2F4772D0">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7、根据《关于促进残疾人就业政府采购政策的通知》（财库[2017]141号）规定，在政府采购活动中，残疾人福利性单位视同小型、微型企业。残疾人福利性单位参加政府采购活动时，提供《残疾人福利性单位声明函》。</w:t>
      </w:r>
    </w:p>
    <w:p w14:paraId="1D2F0596">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8、供应商按照《政府采购促进中小企业发展管理办法》（财库﹝2020﹞46号）规定提供声明函内容不实的，供应商需承担相应的法律责任。</w:t>
      </w:r>
    </w:p>
    <w:p w14:paraId="34FB68F0">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9、《中小企业声明函》由参加投标的供应商提交，如供应商为代理商，须自行采集制造商的中小企业划分类型信息填入相应栏目并对其真实性负责。</w:t>
      </w:r>
    </w:p>
    <w:p w14:paraId="2F12FBB8">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336" w:lineRule="auto"/>
        <w:ind w:firstLine="440" w:firstLineChars="200"/>
        <w:textAlignment w:val="auto"/>
        <w:rPr>
          <w:rFonts w:ascii="仿宋" w:hAnsi="仿宋" w:eastAsia="仿宋" w:cs="仿宋"/>
          <w:kern w:val="2"/>
          <w:sz w:val="22"/>
          <w:szCs w:val="22"/>
          <w:highlight w:val="none"/>
        </w:rPr>
      </w:pPr>
    </w:p>
    <w:p w14:paraId="16534C46">
      <w:pPr>
        <w:numPr>
          <w:ilvl w:val="255"/>
          <w:numId w:val="0"/>
        </w:numPr>
        <w:jc w:val="left"/>
        <w:rPr>
          <w:rFonts w:ascii="仿宋" w:hAnsi="仿宋" w:eastAsia="仿宋" w:cs="仿宋"/>
          <w:b/>
          <w:sz w:val="32"/>
          <w:highlight w:val="none"/>
        </w:rPr>
      </w:pPr>
      <w:bookmarkStart w:id="27" w:name="_Toc69399595"/>
      <w:r>
        <w:rPr>
          <w:rFonts w:hint="eastAsia" w:ascii="仿宋" w:hAnsi="仿宋" w:eastAsia="仿宋" w:cs="仿宋"/>
          <w:b/>
          <w:sz w:val="32"/>
          <w:highlight w:val="none"/>
        </w:rPr>
        <w:br w:type="page"/>
      </w:r>
    </w:p>
    <w:p w14:paraId="6CA2CCB2">
      <w:pPr>
        <w:numPr>
          <w:ilvl w:val="0"/>
          <w:numId w:val="9"/>
        </w:numPr>
        <w:wordWrap w:val="0"/>
        <w:spacing w:line="400" w:lineRule="exact"/>
        <w:jc w:val="center"/>
        <w:outlineLvl w:val="0"/>
        <w:rPr>
          <w:rFonts w:ascii="仿宋" w:hAnsi="仿宋" w:eastAsia="仿宋" w:cs="仿宋"/>
          <w:b/>
          <w:sz w:val="32"/>
          <w:highlight w:val="none"/>
        </w:rPr>
      </w:pPr>
      <w:r>
        <w:rPr>
          <w:rFonts w:hint="eastAsia" w:ascii="仿宋" w:hAnsi="仿宋" w:eastAsia="仿宋" w:cs="仿宋"/>
          <w:b/>
          <w:sz w:val="32"/>
          <w:highlight w:val="none"/>
        </w:rPr>
        <w:t xml:space="preserve"> </w:t>
      </w:r>
      <w:bookmarkStart w:id="28" w:name="_Toc30919"/>
      <w:r>
        <w:rPr>
          <w:rFonts w:hint="eastAsia" w:ascii="仿宋" w:hAnsi="仿宋" w:eastAsia="仿宋" w:cs="仿宋"/>
          <w:b/>
          <w:sz w:val="32"/>
          <w:highlight w:val="none"/>
        </w:rPr>
        <w:t>评标办法及标准</w:t>
      </w:r>
      <w:bookmarkEnd w:id="27"/>
      <w:bookmarkEnd w:id="28"/>
    </w:p>
    <w:p w14:paraId="0A01E48B">
      <w:pPr>
        <w:pStyle w:val="67"/>
        <w:ind w:firstLine="0" w:firstLineChars="0"/>
        <w:rPr>
          <w:rFonts w:ascii="仿宋" w:hAnsi="仿宋" w:eastAsia="仿宋" w:cs="仿宋"/>
          <w:highlight w:val="none"/>
        </w:rPr>
      </w:pPr>
    </w:p>
    <w:p w14:paraId="084FA260">
      <w:pPr>
        <w:pStyle w:val="29"/>
        <w:numPr>
          <w:ilvl w:val="0"/>
          <w:numId w:val="10"/>
        </w:numPr>
        <w:spacing w:line="360" w:lineRule="auto"/>
        <w:ind w:left="0" w:firstLine="442" w:firstLineChars="200"/>
        <w:rPr>
          <w:rFonts w:ascii="仿宋" w:hAnsi="仿宋" w:eastAsia="仿宋" w:cs="仿宋"/>
          <w:b/>
          <w:bCs/>
          <w:sz w:val="22"/>
          <w:szCs w:val="22"/>
          <w:highlight w:val="none"/>
        </w:rPr>
      </w:pPr>
      <w:bookmarkStart w:id="29" w:name="_Toc69399596"/>
      <w:r>
        <w:rPr>
          <w:rFonts w:hint="eastAsia" w:ascii="仿宋" w:hAnsi="仿宋" w:eastAsia="仿宋" w:cs="仿宋"/>
          <w:b/>
          <w:bCs/>
          <w:sz w:val="22"/>
          <w:szCs w:val="22"/>
          <w:highlight w:val="none"/>
        </w:rPr>
        <w:t>总则</w:t>
      </w:r>
    </w:p>
    <w:p w14:paraId="6C3F0D61">
      <w:pPr>
        <w:pStyle w:val="29"/>
        <w:numPr>
          <w:ilvl w:val="255"/>
          <w:numId w:val="0"/>
        </w:numPr>
        <w:spacing w:line="360" w:lineRule="auto"/>
        <w:ind w:left="465" w:leftChars="200"/>
        <w:rPr>
          <w:rFonts w:ascii="仿宋" w:hAnsi="仿宋" w:eastAsia="仿宋" w:cs="仿宋"/>
          <w:sz w:val="22"/>
          <w:szCs w:val="22"/>
          <w:highlight w:val="none"/>
        </w:rPr>
      </w:pPr>
      <w:r>
        <w:rPr>
          <w:rFonts w:hint="eastAsia" w:ascii="仿宋" w:hAnsi="仿宋" w:eastAsia="仿宋" w:cs="仿宋"/>
          <w:sz w:val="22"/>
          <w:szCs w:val="22"/>
          <w:highlight w:val="none"/>
        </w:rPr>
        <w:t>1、本项目评标采用综合评分法。</w:t>
      </w:r>
    </w:p>
    <w:p w14:paraId="403423D8">
      <w:pPr>
        <w:pStyle w:val="29"/>
        <w:spacing w:line="360" w:lineRule="auto"/>
        <w:ind w:left="0"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2、综合评分法：采用百分制，总分100分。供应商的综合得分为商务和技术得分与报价得分之和。按综合得分由高到低的排序，推荐中标候选人。若供应商的综合得分相等，则投标报价低者列前；若投标报价也相同时，采取随机抽签的方式确定排序。</w:t>
      </w:r>
    </w:p>
    <w:p w14:paraId="5D67CC20">
      <w:pPr>
        <w:pStyle w:val="29"/>
        <w:spacing w:line="360" w:lineRule="auto"/>
        <w:ind w:left="0"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 xml:space="preserve">3、评标委员会成员对需要共同认定的事项存在争议的，应当按照少数服从多数的原则作出结论。 </w:t>
      </w:r>
    </w:p>
    <w:p w14:paraId="7AA0BE05">
      <w:pPr>
        <w:spacing w:line="360" w:lineRule="auto"/>
        <w:ind w:firstLine="442" w:firstLineChars="200"/>
        <w:rPr>
          <w:rFonts w:ascii="仿宋" w:hAnsi="仿宋" w:eastAsia="仿宋" w:cs="仿宋"/>
          <w:b/>
          <w:bCs/>
          <w:sz w:val="22"/>
          <w:szCs w:val="22"/>
          <w:highlight w:val="none"/>
        </w:rPr>
      </w:pPr>
      <w:r>
        <w:rPr>
          <w:rFonts w:hint="eastAsia" w:ascii="仿宋" w:hAnsi="仿宋" w:eastAsia="仿宋" w:cs="仿宋"/>
          <w:b/>
          <w:bCs/>
          <w:sz w:val="22"/>
          <w:szCs w:val="22"/>
          <w:highlight w:val="none"/>
        </w:rPr>
        <w:t>二、评标过程</w:t>
      </w:r>
    </w:p>
    <w:p w14:paraId="15DA864B">
      <w:pPr>
        <w:spacing w:line="360" w:lineRule="auto"/>
        <w:ind w:firstLine="442" w:firstLineChars="200"/>
        <w:rPr>
          <w:rFonts w:ascii="仿宋" w:hAnsi="仿宋" w:eastAsia="仿宋" w:cs="仿宋"/>
          <w:b/>
          <w:sz w:val="22"/>
          <w:szCs w:val="22"/>
          <w:highlight w:val="none"/>
        </w:rPr>
      </w:pPr>
      <w:r>
        <w:rPr>
          <w:rFonts w:hint="eastAsia" w:ascii="仿宋" w:hAnsi="仿宋" w:eastAsia="仿宋" w:cs="仿宋"/>
          <w:b/>
          <w:sz w:val="22"/>
          <w:szCs w:val="22"/>
          <w:highlight w:val="none"/>
        </w:rPr>
        <w:t>（一）资格条件审查</w:t>
      </w:r>
    </w:p>
    <w:p w14:paraId="60ED2048">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本项目为资格后审，由采购人、采购代理机构对投标人的资格进行审查。资格审查不合格的投标人，不得进入下一步程序。资格审查后，合格的投标人不足三家的，不得继续评标。</w:t>
      </w:r>
    </w:p>
    <w:tbl>
      <w:tblPr>
        <w:tblStyle w:val="49"/>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7887"/>
      </w:tblGrid>
      <w:tr w14:paraId="568F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14:paraId="0CDDBF6D">
            <w:pPr>
              <w:spacing w:line="336" w:lineRule="auto"/>
              <w:jc w:val="center"/>
              <w:rPr>
                <w:rFonts w:ascii="仿宋" w:hAnsi="仿宋" w:eastAsia="仿宋" w:cs="仿宋"/>
                <w:b/>
                <w:sz w:val="22"/>
                <w:szCs w:val="22"/>
                <w:highlight w:val="none"/>
              </w:rPr>
            </w:pPr>
            <w:r>
              <w:rPr>
                <w:rFonts w:hint="eastAsia" w:ascii="仿宋" w:hAnsi="仿宋" w:eastAsia="仿宋" w:cs="仿宋"/>
                <w:b/>
                <w:sz w:val="22"/>
                <w:szCs w:val="22"/>
                <w:highlight w:val="none"/>
              </w:rPr>
              <w:t>审查类别</w:t>
            </w:r>
          </w:p>
        </w:tc>
        <w:tc>
          <w:tcPr>
            <w:tcW w:w="7887" w:type="dxa"/>
            <w:vAlign w:val="center"/>
          </w:tcPr>
          <w:p w14:paraId="7461158D">
            <w:pPr>
              <w:spacing w:line="336" w:lineRule="auto"/>
              <w:jc w:val="center"/>
              <w:rPr>
                <w:rFonts w:ascii="仿宋" w:hAnsi="仿宋" w:eastAsia="仿宋" w:cs="仿宋"/>
                <w:b/>
                <w:sz w:val="22"/>
                <w:szCs w:val="22"/>
                <w:highlight w:val="none"/>
              </w:rPr>
            </w:pPr>
            <w:r>
              <w:rPr>
                <w:rFonts w:hint="eastAsia" w:ascii="仿宋" w:hAnsi="仿宋" w:eastAsia="仿宋" w:cs="仿宋"/>
                <w:b/>
                <w:sz w:val="22"/>
                <w:szCs w:val="22"/>
                <w:highlight w:val="none"/>
              </w:rPr>
              <w:t>审查内容</w:t>
            </w:r>
          </w:p>
        </w:tc>
      </w:tr>
      <w:tr w14:paraId="52EC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Merge w:val="restart"/>
            <w:vAlign w:val="center"/>
          </w:tcPr>
          <w:p w14:paraId="245447F6">
            <w:pPr>
              <w:spacing w:line="336" w:lineRule="auto"/>
              <w:jc w:val="center"/>
              <w:rPr>
                <w:rFonts w:ascii="仿宋" w:hAnsi="仿宋" w:eastAsia="仿宋" w:cs="仿宋"/>
                <w:sz w:val="22"/>
                <w:szCs w:val="22"/>
                <w:highlight w:val="none"/>
              </w:rPr>
            </w:pPr>
            <w:r>
              <w:rPr>
                <w:rFonts w:hint="eastAsia" w:ascii="仿宋" w:hAnsi="仿宋" w:eastAsia="仿宋" w:cs="仿宋"/>
                <w:sz w:val="22"/>
                <w:szCs w:val="22"/>
                <w:highlight w:val="none"/>
              </w:rPr>
              <w:t>资格条件审查</w:t>
            </w:r>
          </w:p>
        </w:tc>
        <w:tc>
          <w:tcPr>
            <w:tcW w:w="7887" w:type="dxa"/>
            <w:vAlign w:val="center"/>
          </w:tcPr>
          <w:p w14:paraId="4D46512E">
            <w:pPr>
              <w:numPr>
                <w:ilvl w:val="0"/>
                <w:numId w:val="11"/>
              </w:numPr>
              <w:spacing w:line="336" w:lineRule="auto"/>
              <w:rPr>
                <w:rFonts w:ascii="仿宋" w:hAnsi="仿宋" w:eastAsia="仿宋" w:cs="仿宋"/>
                <w:sz w:val="22"/>
                <w:szCs w:val="22"/>
                <w:highlight w:val="none"/>
              </w:rPr>
            </w:pPr>
            <w:r>
              <w:rPr>
                <w:rFonts w:hint="eastAsia" w:ascii="仿宋" w:hAnsi="仿宋" w:eastAsia="仿宋" w:cs="仿宋"/>
                <w:sz w:val="22"/>
                <w:szCs w:val="22"/>
                <w:highlight w:val="none"/>
              </w:rPr>
              <w:t>符合《中华人民共和国政府采购法》第二十二条规定的供应商资格条件。</w:t>
            </w:r>
          </w:p>
        </w:tc>
      </w:tr>
      <w:tr w14:paraId="71B1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Merge w:val="continue"/>
            <w:vAlign w:val="center"/>
          </w:tcPr>
          <w:p w14:paraId="65EF4DAC">
            <w:pPr>
              <w:spacing w:line="336" w:lineRule="auto"/>
              <w:jc w:val="center"/>
              <w:rPr>
                <w:rFonts w:ascii="仿宋" w:hAnsi="仿宋" w:eastAsia="仿宋" w:cs="仿宋"/>
                <w:sz w:val="22"/>
                <w:szCs w:val="22"/>
                <w:highlight w:val="none"/>
              </w:rPr>
            </w:pPr>
          </w:p>
        </w:tc>
        <w:tc>
          <w:tcPr>
            <w:tcW w:w="7887" w:type="dxa"/>
            <w:vAlign w:val="center"/>
          </w:tcPr>
          <w:p w14:paraId="6BF8BC48">
            <w:pPr>
              <w:spacing w:line="336"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（二）落实政府采购政策需满足的资格要求：本项目为专门面向中小企业采购：服务全部由符合政策要求的中型、小型或微型企业承接，提供中小企业声明函。（残疾人福利性企业、监狱企业视同小微企业）。</w:t>
            </w:r>
          </w:p>
        </w:tc>
      </w:tr>
      <w:tr w14:paraId="0CB10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Merge w:val="continue"/>
            <w:vAlign w:val="center"/>
          </w:tcPr>
          <w:p w14:paraId="0EA10C4A">
            <w:pPr>
              <w:spacing w:line="336" w:lineRule="auto"/>
              <w:jc w:val="center"/>
              <w:rPr>
                <w:rFonts w:ascii="仿宋" w:hAnsi="仿宋" w:eastAsia="仿宋" w:cs="仿宋"/>
                <w:sz w:val="22"/>
                <w:szCs w:val="22"/>
                <w:highlight w:val="none"/>
              </w:rPr>
            </w:pPr>
          </w:p>
        </w:tc>
        <w:tc>
          <w:tcPr>
            <w:tcW w:w="7887" w:type="dxa"/>
            <w:vAlign w:val="center"/>
          </w:tcPr>
          <w:p w14:paraId="1DE7A190">
            <w:pPr>
              <w:spacing w:line="336" w:lineRule="auto"/>
              <w:rPr>
                <w:rFonts w:ascii="仿宋" w:hAnsi="仿宋" w:eastAsia="仿宋" w:cs="仿宋"/>
                <w:sz w:val="22"/>
                <w:szCs w:val="22"/>
                <w:highlight w:val="none"/>
              </w:rPr>
            </w:pPr>
            <w:r>
              <w:rPr>
                <w:rFonts w:hint="eastAsia" w:ascii="仿宋" w:hAnsi="仿宋" w:eastAsia="仿宋" w:cs="仿宋"/>
                <w:sz w:val="22"/>
                <w:szCs w:val="22"/>
                <w:highlight w:val="none"/>
              </w:rPr>
              <w:t>（</w:t>
            </w:r>
            <w:r>
              <w:rPr>
                <w:rFonts w:hint="eastAsia" w:ascii="仿宋" w:hAnsi="仿宋" w:eastAsia="仿宋" w:cs="仿宋"/>
                <w:sz w:val="22"/>
                <w:szCs w:val="22"/>
                <w:highlight w:val="none"/>
                <w:lang w:val="en-US" w:eastAsia="zh-CN"/>
              </w:rPr>
              <w:t>三</w:t>
            </w:r>
            <w:r>
              <w:rPr>
                <w:rFonts w:hint="eastAsia" w:ascii="仿宋" w:hAnsi="仿宋" w:eastAsia="仿宋" w:cs="仿宋"/>
                <w:sz w:val="22"/>
                <w:szCs w:val="22"/>
                <w:highlight w:val="none"/>
              </w:rPr>
              <w:t>）特定资格条件：详见“第一章  公开招标采购公告 二、申请人的资格要求：3.本项目的特定资格要求”。</w:t>
            </w:r>
          </w:p>
        </w:tc>
      </w:tr>
      <w:tr w14:paraId="04AE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Merge w:val="continue"/>
            <w:vAlign w:val="center"/>
          </w:tcPr>
          <w:p w14:paraId="3A9A19B0">
            <w:pPr>
              <w:spacing w:line="336" w:lineRule="auto"/>
              <w:jc w:val="center"/>
              <w:rPr>
                <w:rFonts w:ascii="仿宋" w:hAnsi="仿宋" w:eastAsia="仿宋" w:cs="仿宋"/>
                <w:sz w:val="22"/>
                <w:szCs w:val="22"/>
                <w:highlight w:val="none"/>
              </w:rPr>
            </w:pPr>
          </w:p>
        </w:tc>
        <w:tc>
          <w:tcPr>
            <w:tcW w:w="7887" w:type="dxa"/>
            <w:vAlign w:val="center"/>
          </w:tcPr>
          <w:p w14:paraId="771E0D0A">
            <w:pPr>
              <w:spacing w:line="336" w:lineRule="auto"/>
              <w:rPr>
                <w:rFonts w:ascii="仿宋" w:hAnsi="仿宋" w:eastAsia="仿宋" w:cs="仿宋"/>
                <w:sz w:val="22"/>
                <w:szCs w:val="22"/>
                <w:highlight w:val="none"/>
              </w:rPr>
            </w:pPr>
            <w:r>
              <w:rPr>
                <w:rFonts w:hint="eastAsia" w:ascii="仿宋" w:hAnsi="仿宋" w:eastAsia="仿宋" w:cs="仿宋"/>
                <w:sz w:val="22"/>
                <w:szCs w:val="22"/>
                <w:highlight w:val="none"/>
              </w:rPr>
              <w:t>（</w:t>
            </w:r>
            <w:r>
              <w:rPr>
                <w:rFonts w:hint="eastAsia" w:ascii="仿宋" w:hAnsi="仿宋" w:eastAsia="仿宋" w:cs="仿宋"/>
                <w:sz w:val="22"/>
                <w:szCs w:val="22"/>
                <w:highlight w:val="none"/>
                <w:lang w:val="en-US" w:eastAsia="zh-CN"/>
              </w:rPr>
              <w:t>四</w:t>
            </w:r>
            <w:r>
              <w:rPr>
                <w:rFonts w:hint="eastAsia" w:ascii="仿宋" w:hAnsi="仿宋" w:eastAsia="仿宋" w:cs="仿宋"/>
                <w:sz w:val="22"/>
                <w:szCs w:val="22"/>
                <w:highlight w:val="none"/>
              </w:rPr>
              <w:t>）供应商未被“信用中国”（www.creditchina.gov.cn)、中国政府采购网（www.ccgp.gov.cn）列入失信被执行人、重大税收违法案件当事人名单、政府采购严重违法失信行为记录名单。（以采购代理机构于投标截止日当天查询结果为准，如相关失信记录已失效，供应商需提供相关证明资料；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tc>
      </w:tr>
      <w:tr w14:paraId="0F289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Merge w:val="continue"/>
            <w:vAlign w:val="center"/>
          </w:tcPr>
          <w:p w14:paraId="75E86967">
            <w:pPr>
              <w:spacing w:line="336" w:lineRule="auto"/>
              <w:jc w:val="center"/>
              <w:rPr>
                <w:rFonts w:ascii="仿宋" w:hAnsi="仿宋" w:eastAsia="仿宋" w:cs="仿宋"/>
                <w:sz w:val="22"/>
                <w:szCs w:val="22"/>
                <w:highlight w:val="none"/>
              </w:rPr>
            </w:pPr>
          </w:p>
        </w:tc>
        <w:tc>
          <w:tcPr>
            <w:tcW w:w="7887" w:type="dxa"/>
            <w:vAlign w:val="center"/>
          </w:tcPr>
          <w:p w14:paraId="0407DC1B">
            <w:pPr>
              <w:spacing w:line="336" w:lineRule="auto"/>
              <w:rPr>
                <w:rFonts w:ascii="仿宋" w:hAnsi="仿宋" w:eastAsia="仿宋" w:cs="仿宋"/>
                <w:sz w:val="22"/>
                <w:szCs w:val="22"/>
                <w:highlight w:val="none"/>
              </w:rPr>
            </w:pPr>
            <w:r>
              <w:rPr>
                <w:rFonts w:hint="eastAsia" w:ascii="仿宋" w:hAnsi="仿宋" w:eastAsia="仿宋" w:cs="仿宋"/>
                <w:sz w:val="22"/>
                <w:szCs w:val="22"/>
                <w:highlight w:val="none"/>
              </w:rPr>
              <w:t>（</w:t>
            </w:r>
            <w:r>
              <w:rPr>
                <w:rFonts w:hint="eastAsia" w:ascii="仿宋" w:hAnsi="仿宋" w:eastAsia="仿宋" w:cs="仿宋"/>
                <w:sz w:val="22"/>
                <w:szCs w:val="22"/>
                <w:highlight w:val="none"/>
                <w:lang w:val="en-US" w:eastAsia="zh-CN"/>
              </w:rPr>
              <w:t>五</w:t>
            </w:r>
            <w:r>
              <w:rPr>
                <w:rFonts w:hint="eastAsia" w:ascii="仿宋" w:hAnsi="仿宋" w:eastAsia="仿宋" w:cs="仿宋"/>
                <w:sz w:val="22"/>
                <w:szCs w:val="22"/>
                <w:highlight w:val="none"/>
              </w:rPr>
              <w:t>）本项目不接受联合体投标。</w:t>
            </w:r>
          </w:p>
        </w:tc>
      </w:tr>
      <w:tr w14:paraId="31DC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Merge w:val="continue"/>
            <w:vAlign w:val="center"/>
          </w:tcPr>
          <w:p w14:paraId="4A163F51">
            <w:pPr>
              <w:spacing w:line="336" w:lineRule="auto"/>
              <w:jc w:val="center"/>
              <w:rPr>
                <w:rFonts w:ascii="仿宋" w:hAnsi="仿宋" w:eastAsia="仿宋" w:cs="仿宋"/>
                <w:sz w:val="22"/>
                <w:szCs w:val="22"/>
                <w:highlight w:val="none"/>
              </w:rPr>
            </w:pPr>
          </w:p>
        </w:tc>
        <w:tc>
          <w:tcPr>
            <w:tcW w:w="7887" w:type="dxa"/>
            <w:vAlign w:val="center"/>
          </w:tcPr>
          <w:p w14:paraId="4F5BF3D1">
            <w:pPr>
              <w:spacing w:line="336" w:lineRule="auto"/>
              <w:rPr>
                <w:rFonts w:ascii="仿宋" w:hAnsi="仿宋" w:eastAsia="仿宋" w:cs="仿宋"/>
                <w:sz w:val="22"/>
                <w:szCs w:val="22"/>
                <w:highlight w:val="none"/>
              </w:rPr>
            </w:pPr>
            <w:r>
              <w:rPr>
                <w:rFonts w:hint="eastAsia" w:ascii="仿宋" w:hAnsi="仿宋" w:eastAsia="仿宋" w:cs="仿宋"/>
                <w:sz w:val="22"/>
                <w:szCs w:val="22"/>
                <w:highlight w:val="none"/>
              </w:rPr>
              <w:t>（</w:t>
            </w:r>
            <w:r>
              <w:rPr>
                <w:rFonts w:hint="eastAsia" w:ascii="仿宋" w:hAnsi="仿宋" w:eastAsia="仿宋" w:cs="仿宋"/>
                <w:sz w:val="22"/>
                <w:szCs w:val="22"/>
                <w:highlight w:val="none"/>
                <w:lang w:val="en-US" w:eastAsia="zh-CN"/>
              </w:rPr>
              <w:t>六</w:t>
            </w:r>
            <w:r>
              <w:rPr>
                <w:rFonts w:hint="eastAsia" w:ascii="仿宋" w:hAnsi="仿宋" w:eastAsia="仿宋" w:cs="仿宋"/>
                <w:sz w:val="22"/>
                <w:szCs w:val="22"/>
                <w:highlight w:val="none"/>
              </w:rPr>
              <w:t>）采购文件要求的其他资格条件（如有）。</w:t>
            </w:r>
          </w:p>
        </w:tc>
      </w:tr>
    </w:tbl>
    <w:p w14:paraId="568FDC3D">
      <w:pPr>
        <w:spacing w:line="360" w:lineRule="auto"/>
        <w:ind w:firstLine="440" w:firstLineChars="200"/>
        <w:rPr>
          <w:rFonts w:ascii="仿宋" w:hAnsi="仿宋" w:eastAsia="仿宋" w:cs="仿宋"/>
          <w:bCs/>
          <w:sz w:val="22"/>
          <w:szCs w:val="22"/>
          <w:highlight w:val="none"/>
        </w:rPr>
      </w:pPr>
      <w:r>
        <w:rPr>
          <w:rFonts w:hint="eastAsia" w:ascii="仿宋" w:hAnsi="仿宋" w:eastAsia="仿宋" w:cs="仿宋"/>
          <w:bCs/>
          <w:sz w:val="22"/>
          <w:szCs w:val="22"/>
          <w:highlight w:val="none"/>
        </w:rPr>
        <w:t>注：1、采购文件要求投标人提供资格审查文件的，资格审查文件未提供或提供不齐全的，资格审查为不合格；2、上述资格审查内容中，任意一项不符合的，资格审查为不合格。</w:t>
      </w:r>
    </w:p>
    <w:p w14:paraId="400CAC7C">
      <w:pPr>
        <w:spacing w:line="360" w:lineRule="auto"/>
        <w:ind w:firstLine="442" w:firstLineChars="200"/>
        <w:rPr>
          <w:rFonts w:ascii="仿宋" w:hAnsi="仿宋" w:eastAsia="仿宋" w:cs="仿宋"/>
          <w:b/>
          <w:sz w:val="22"/>
          <w:szCs w:val="22"/>
          <w:highlight w:val="none"/>
        </w:rPr>
      </w:pPr>
      <w:r>
        <w:rPr>
          <w:rFonts w:hint="eastAsia" w:ascii="仿宋" w:hAnsi="仿宋" w:eastAsia="仿宋" w:cs="仿宋"/>
          <w:b/>
          <w:sz w:val="22"/>
          <w:szCs w:val="22"/>
          <w:highlight w:val="none"/>
        </w:rPr>
        <w:t>（二）符合性审查</w:t>
      </w:r>
    </w:p>
    <w:p w14:paraId="66C6037D">
      <w:pPr>
        <w:spacing w:line="360" w:lineRule="auto"/>
        <w:ind w:firstLine="440" w:firstLineChars="200"/>
        <w:rPr>
          <w:rFonts w:ascii="仿宋" w:hAnsi="仿宋" w:eastAsia="仿宋" w:cs="仿宋"/>
          <w:sz w:val="22"/>
          <w:szCs w:val="22"/>
          <w:highlight w:val="none"/>
        </w:rPr>
      </w:pPr>
      <w:r>
        <w:rPr>
          <w:rFonts w:hint="eastAsia" w:ascii="仿宋" w:hAnsi="仿宋" w:eastAsia="仿宋" w:cs="仿宋"/>
          <w:kern w:val="0"/>
          <w:sz w:val="22"/>
          <w:szCs w:val="22"/>
          <w:highlight w:val="none"/>
        </w:rPr>
        <w:t>由评标委员会对符合资格要求的投标人的投标文件进行符合性审查，以确定其是否满足采购文件的商务、技术等实质性要求。符合性审查不合格的投标人，不得进入下一步评审。符合性审查后，有效投标人不足三家的，不得继续评标。</w:t>
      </w:r>
    </w:p>
    <w:tbl>
      <w:tblPr>
        <w:tblStyle w:val="49"/>
        <w:tblW w:w="9087"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6963"/>
      </w:tblGrid>
      <w:tr w14:paraId="6250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4" w:type="dxa"/>
          </w:tcPr>
          <w:p w14:paraId="646994C1">
            <w:pPr>
              <w:snapToGrid w:val="0"/>
              <w:spacing w:line="440" w:lineRule="exact"/>
              <w:jc w:val="center"/>
              <w:textAlignment w:val="bottom"/>
              <w:rPr>
                <w:rFonts w:ascii="仿宋" w:hAnsi="仿宋" w:eastAsia="仿宋" w:cs="仿宋"/>
                <w:b/>
                <w:sz w:val="22"/>
                <w:szCs w:val="22"/>
                <w:highlight w:val="none"/>
              </w:rPr>
            </w:pPr>
            <w:bookmarkStart w:id="30" w:name="_Toc249866767"/>
            <w:bookmarkStart w:id="31" w:name="_Toc259108323"/>
            <w:r>
              <w:rPr>
                <w:rFonts w:hint="eastAsia" w:ascii="仿宋" w:hAnsi="仿宋" w:eastAsia="仿宋" w:cs="仿宋"/>
                <w:b/>
                <w:sz w:val="22"/>
                <w:szCs w:val="22"/>
                <w:highlight w:val="none"/>
              </w:rPr>
              <w:t>审查类别</w:t>
            </w:r>
          </w:p>
        </w:tc>
        <w:tc>
          <w:tcPr>
            <w:tcW w:w="6963" w:type="dxa"/>
          </w:tcPr>
          <w:p w14:paraId="3A97CBAF">
            <w:pPr>
              <w:snapToGrid w:val="0"/>
              <w:spacing w:line="440" w:lineRule="exact"/>
              <w:jc w:val="center"/>
              <w:textAlignment w:val="bottom"/>
              <w:rPr>
                <w:rFonts w:ascii="仿宋" w:hAnsi="仿宋" w:eastAsia="仿宋" w:cs="仿宋"/>
                <w:b/>
                <w:sz w:val="22"/>
                <w:szCs w:val="22"/>
                <w:highlight w:val="none"/>
              </w:rPr>
            </w:pPr>
            <w:r>
              <w:rPr>
                <w:rFonts w:hint="eastAsia" w:ascii="仿宋" w:hAnsi="仿宋" w:eastAsia="仿宋" w:cs="仿宋"/>
                <w:b/>
                <w:sz w:val="22"/>
                <w:szCs w:val="22"/>
                <w:highlight w:val="none"/>
              </w:rPr>
              <w:t>审查内容</w:t>
            </w:r>
          </w:p>
        </w:tc>
      </w:tr>
      <w:tr w14:paraId="3CB1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24" w:type="dxa"/>
            <w:vMerge w:val="restart"/>
            <w:vAlign w:val="center"/>
          </w:tcPr>
          <w:p w14:paraId="347EBF2F">
            <w:pPr>
              <w:snapToGrid w:val="0"/>
              <w:spacing w:line="440" w:lineRule="exact"/>
              <w:jc w:val="center"/>
              <w:textAlignment w:val="bottom"/>
              <w:rPr>
                <w:rFonts w:ascii="仿宋" w:hAnsi="仿宋" w:eastAsia="仿宋" w:cs="仿宋"/>
                <w:bCs/>
                <w:sz w:val="22"/>
                <w:szCs w:val="22"/>
                <w:highlight w:val="none"/>
              </w:rPr>
            </w:pPr>
            <w:r>
              <w:rPr>
                <w:rFonts w:hint="eastAsia" w:ascii="仿宋" w:hAnsi="仿宋" w:eastAsia="仿宋" w:cs="仿宋"/>
                <w:bCs/>
                <w:sz w:val="22"/>
                <w:szCs w:val="22"/>
                <w:highlight w:val="none"/>
              </w:rPr>
              <w:t>符合性审查</w:t>
            </w:r>
          </w:p>
          <w:p w14:paraId="41629FD2">
            <w:pPr>
              <w:snapToGrid w:val="0"/>
              <w:spacing w:line="440" w:lineRule="exact"/>
              <w:jc w:val="center"/>
              <w:textAlignment w:val="bottom"/>
              <w:rPr>
                <w:rFonts w:ascii="仿宋" w:hAnsi="仿宋" w:eastAsia="仿宋" w:cs="仿宋"/>
                <w:bCs/>
                <w:sz w:val="22"/>
                <w:szCs w:val="22"/>
                <w:highlight w:val="none"/>
              </w:rPr>
            </w:pPr>
            <w:r>
              <w:rPr>
                <w:rFonts w:hint="eastAsia" w:ascii="仿宋" w:hAnsi="仿宋" w:eastAsia="仿宋" w:cs="仿宋"/>
                <w:bCs/>
                <w:sz w:val="22"/>
                <w:szCs w:val="22"/>
                <w:highlight w:val="none"/>
              </w:rPr>
              <w:t>（技术商务文件）</w:t>
            </w:r>
          </w:p>
        </w:tc>
        <w:tc>
          <w:tcPr>
            <w:tcW w:w="6963" w:type="dxa"/>
            <w:vAlign w:val="center"/>
          </w:tcPr>
          <w:p w14:paraId="376BA461">
            <w:pPr>
              <w:snapToGrid w:val="0"/>
              <w:spacing w:line="440" w:lineRule="exact"/>
              <w:textAlignment w:val="bottom"/>
              <w:rPr>
                <w:rFonts w:ascii="仿宋" w:hAnsi="仿宋" w:eastAsia="仿宋" w:cs="仿宋"/>
                <w:bCs/>
                <w:sz w:val="22"/>
                <w:szCs w:val="22"/>
                <w:highlight w:val="none"/>
              </w:rPr>
            </w:pPr>
            <w:r>
              <w:rPr>
                <w:rFonts w:hint="eastAsia" w:ascii="仿宋" w:hAnsi="仿宋" w:eastAsia="仿宋" w:cs="仿宋"/>
                <w:bCs/>
                <w:sz w:val="22"/>
                <w:szCs w:val="22"/>
                <w:highlight w:val="none"/>
              </w:rPr>
              <w:t>（一）按照采购文件规定要求签署或盖章；</w:t>
            </w:r>
          </w:p>
        </w:tc>
      </w:tr>
      <w:tr w14:paraId="7390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4" w:type="dxa"/>
            <w:vMerge w:val="continue"/>
            <w:vAlign w:val="center"/>
          </w:tcPr>
          <w:p w14:paraId="64D8B099">
            <w:pPr>
              <w:snapToGrid w:val="0"/>
              <w:spacing w:line="440" w:lineRule="exact"/>
              <w:jc w:val="center"/>
              <w:textAlignment w:val="bottom"/>
              <w:rPr>
                <w:rFonts w:ascii="仿宋" w:hAnsi="仿宋" w:eastAsia="仿宋" w:cs="仿宋"/>
                <w:bCs/>
                <w:sz w:val="22"/>
                <w:szCs w:val="22"/>
                <w:highlight w:val="none"/>
              </w:rPr>
            </w:pPr>
          </w:p>
        </w:tc>
        <w:tc>
          <w:tcPr>
            <w:tcW w:w="6963" w:type="dxa"/>
            <w:vAlign w:val="center"/>
          </w:tcPr>
          <w:p w14:paraId="3A99E511">
            <w:pPr>
              <w:snapToGrid w:val="0"/>
              <w:spacing w:line="440" w:lineRule="exact"/>
              <w:textAlignment w:val="bottom"/>
              <w:rPr>
                <w:rFonts w:ascii="仿宋" w:hAnsi="仿宋" w:eastAsia="仿宋" w:cs="仿宋"/>
                <w:bCs/>
                <w:sz w:val="22"/>
                <w:szCs w:val="22"/>
                <w:highlight w:val="none"/>
              </w:rPr>
            </w:pPr>
            <w:r>
              <w:rPr>
                <w:rFonts w:hint="eastAsia" w:ascii="仿宋" w:hAnsi="仿宋" w:eastAsia="仿宋" w:cs="仿宋"/>
                <w:bCs/>
                <w:sz w:val="22"/>
                <w:szCs w:val="22"/>
                <w:highlight w:val="none"/>
              </w:rPr>
              <w:t>（二）投标文件有法定代表人签署本人姓名（或印盖本人姓名章），或签署人提供有效的法定代表人授权委托书且授权委托书填写项目齐全的；</w:t>
            </w:r>
          </w:p>
        </w:tc>
      </w:tr>
      <w:tr w14:paraId="0CC1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4" w:type="dxa"/>
            <w:vMerge w:val="continue"/>
            <w:vAlign w:val="center"/>
          </w:tcPr>
          <w:p w14:paraId="6305D132">
            <w:pPr>
              <w:snapToGrid w:val="0"/>
              <w:spacing w:line="440" w:lineRule="exact"/>
              <w:jc w:val="center"/>
              <w:textAlignment w:val="bottom"/>
              <w:rPr>
                <w:rFonts w:ascii="仿宋" w:hAnsi="仿宋" w:eastAsia="仿宋" w:cs="仿宋"/>
                <w:bCs/>
                <w:sz w:val="22"/>
                <w:szCs w:val="22"/>
                <w:highlight w:val="none"/>
              </w:rPr>
            </w:pPr>
          </w:p>
        </w:tc>
        <w:tc>
          <w:tcPr>
            <w:tcW w:w="6963" w:type="dxa"/>
            <w:vAlign w:val="center"/>
          </w:tcPr>
          <w:p w14:paraId="53F1AE2A">
            <w:pPr>
              <w:snapToGrid w:val="0"/>
              <w:spacing w:line="440" w:lineRule="exact"/>
              <w:textAlignment w:val="bottom"/>
              <w:rPr>
                <w:rFonts w:ascii="仿宋" w:hAnsi="仿宋" w:eastAsia="仿宋" w:cs="仿宋"/>
                <w:bCs/>
                <w:sz w:val="22"/>
                <w:szCs w:val="22"/>
                <w:highlight w:val="none"/>
              </w:rPr>
            </w:pPr>
            <w:r>
              <w:rPr>
                <w:rFonts w:hint="eastAsia" w:ascii="仿宋" w:hAnsi="仿宋" w:eastAsia="仿宋" w:cs="仿宋"/>
                <w:bCs/>
                <w:sz w:val="22"/>
                <w:szCs w:val="22"/>
                <w:highlight w:val="none"/>
              </w:rPr>
              <w:t>（三）投标文件项目齐全；</w:t>
            </w:r>
          </w:p>
        </w:tc>
      </w:tr>
      <w:tr w14:paraId="3CB38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4" w:type="dxa"/>
            <w:vMerge w:val="continue"/>
            <w:vAlign w:val="center"/>
          </w:tcPr>
          <w:p w14:paraId="2D61CCFB">
            <w:pPr>
              <w:snapToGrid w:val="0"/>
              <w:spacing w:line="440" w:lineRule="exact"/>
              <w:jc w:val="center"/>
              <w:textAlignment w:val="bottom"/>
              <w:rPr>
                <w:rFonts w:ascii="仿宋" w:hAnsi="仿宋" w:eastAsia="仿宋" w:cs="仿宋"/>
                <w:bCs/>
                <w:sz w:val="22"/>
                <w:szCs w:val="22"/>
                <w:highlight w:val="none"/>
              </w:rPr>
            </w:pPr>
          </w:p>
        </w:tc>
        <w:tc>
          <w:tcPr>
            <w:tcW w:w="6963" w:type="dxa"/>
            <w:vAlign w:val="center"/>
          </w:tcPr>
          <w:p w14:paraId="5D33AB8F">
            <w:pPr>
              <w:snapToGrid w:val="0"/>
              <w:spacing w:line="440" w:lineRule="exact"/>
              <w:textAlignment w:val="bottom"/>
              <w:rPr>
                <w:rFonts w:ascii="仿宋" w:hAnsi="仿宋" w:eastAsia="仿宋" w:cs="仿宋"/>
                <w:bCs/>
                <w:sz w:val="22"/>
                <w:szCs w:val="22"/>
                <w:highlight w:val="none"/>
              </w:rPr>
            </w:pPr>
            <w:r>
              <w:rPr>
                <w:rFonts w:hint="eastAsia" w:ascii="仿宋" w:hAnsi="仿宋" w:eastAsia="仿宋" w:cs="仿宋"/>
                <w:bCs/>
                <w:sz w:val="22"/>
                <w:szCs w:val="22"/>
                <w:highlight w:val="none"/>
              </w:rPr>
              <w:t>（四）投标文件标明的响应或偏离与事实相符且无虚假投标的；</w:t>
            </w:r>
          </w:p>
        </w:tc>
      </w:tr>
      <w:tr w14:paraId="5873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4" w:type="dxa"/>
            <w:vMerge w:val="continue"/>
            <w:vAlign w:val="center"/>
          </w:tcPr>
          <w:p w14:paraId="40C69519">
            <w:pPr>
              <w:snapToGrid w:val="0"/>
              <w:spacing w:line="440" w:lineRule="exact"/>
              <w:jc w:val="center"/>
              <w:textAlignment w:val="bottom"/>
              <w:rPr>
                <w:rFonts w:ascii="仿宋" w:hAnsi="仿宋" w:eastAsia="仿宋" w:cs="仿宋"/>
                <w:bCs/>
                <w:sz w:val="22"/>
                <w:szCs w:val="22"/>
                <w:highlight w:val="none"/>
              </w:rPr>
            </w:pPr>
          </w:p>
        </w:tc>
        <w:tc>
          <w:tcPr>
            <w:tcW w:w="6963" w:type="dxa"/>
            <w:vAlign w:val="center"/>
          </w:tcPr>
          <w:p w14:paraId="2FA94F48">
            <w:pPr>
              <w:snapToGrid w:val="0"/>
              <w:spacing w:line="440" w:lineRule="exact"/>
              <w:textAlignment w:val="bottom"/>
              <w:rPr>
                <w:rFonts w:ascii="仿宋" w:hAnsi="仿宋" w:eastAsia="仿宋" w:cs="仿宋"/>
                <w:bCs/>
                <w:sz w:val="22"/>
                <w:szCs w:val="22"/>
                <w:highlight w:val="none"/>
              </w:rPr>
            </w:pPr>
            <w:r>
              <w:rPr>
                <w:rFonts w:hint="eastAsia" w:ascii="仿宋" w:hAnsi="仿宋" w:eastAsia="仿宋" w:cs="仿宋"/>
                <w:bCs/>
                <w:sz w:val="22"/>
                <w:szCs w:val="22"/>
                <w:highlight w:val="none"/>
              </w:rPr>
              <w:t>（五）投标文件的实质性内容使用中文表述且意思表述明确，前后无矛盾且使用计量单位符合采购文件要求的；</w:t>
            </w:r>
          </w:p>
        </w:tc>
      </w:tr>
      <w:tr w14:paraId="3DE3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4" w:type="dxa"/>
            <w:vMerge w:val="continue"/>
            <w:vAlign w:val="center"/>
          </w:tcPr>
          <w:p w14:paraId="6F44DE0E">
            <w:pPr>
              <w:snapToGrid w:val="0"/>
              <w:spacing w:line="440" w:lineRule="exact"/>
              <w:jc w:val="center"/>
              <w:textAlignment w:val="bottom"/>
              <w:rPr>
                <w:rFonts w:ascii="仿宋" w:hAnsi="仿宋" w:eastAsia="仿宋" w:cs="仿宋"/>
                <w:bCs/>
                <w:sz w:val="22"/>
                <w:szCs w:val="22"/>
                <w:highlight w:val="none"/>
              </w:rPr>
            </w:pPr>
          </w:p>
        </w:tc>
        <w:tc>
          <w:tcPr>
            <w:tcW w:w="6963" w:type="dxa"/>
            <w:vAlign w:val="center"/>
          </w:tcPr>
          <w:p w14:paraId="5D4415E5">
            <w:pPr>
              <w:snapToGrid w:val="0"/>
              <w:spacing w:line="440" w:lineRule="exact"/>
              <w:textAlignment w:val="bottom"/>
              <w:rPr>
                <w:rFonts w:ascii="仿宋" w:hAnsi="仿宋" w:eastAsia="仿宋" w:cs="仿宋"/>
                <w:bCs/>
                <w:sz w:val="22"/>
                <w:szCs w:val="22"/>
                <w:highlight w:val="none"/>
              </w:rPr>
            </w:pPr>
            <w:r>
              <w:rPr>
                <w:rFonts w:hint="eastAsia" w:ascii="仿宋" w:hAnsi="仿宋" w:eastAsia="仿宋" w:cs="仿宋"/>
                <w:bCs/>
                <w:sz w:val="22"/>
                <w:szCs w:val="22"/>
                <w:highlight w:val="none"/>
              </w:rPr>
              <w:t>（六）带“▲”的条款满足采购文件要求、已实质性响应采购文件要求且投标文件无采购人不能接受的附加条件的；</w:t>
            </w:r>
          </w:p>
        </w:tc>
      </w:tr>
      <w:tr w14:paraId="1B0D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4" w:type="dxa"/>
            <w:vMerge w:val="continue"/>
            <w:vAlign w:val="center"/>
          </w:tcPr>
          <w:p w14:paraId="1FEDDA87">
            <w:pPr>
              <w:snapToGrid w:val="0"/>
              <w:spacing w:line="440" w:lineRule="exact"/>
              <w:jc w:val="center"/>
              <w:textAlignment w:val="bottom"/>
              <w:rPr>
                <w:rFonts w:ascii="仿宋" w:hAnsi="仿宋" w:eastAsia="仿宋" w:cs="仿宋"/>
                <w:bCs/>
                <w:sz w:val="22"/>
                <w:szCs w:val="22"/>
                <w:highlight w:val="none"/>
              </w:rPr>
            </w:pPr>
          </w:p>
        </w:tc>
        <w:tc>
          <w:tcPr>
            <w:tcW w:w="6963" w:type="dxa"/>
            <w:vAlign w:val="center"/>
          </w:tcPr>
          <w:p w14:paraId="41DF90FD">
            <w:pPr>
              <w:snapToGrid w:val="0"/>
              <w:spacing w:line="440" w:lineRule="exact"/>
              <w:textAlignment w:val="bottom"/>
              <w:rPr>
                <w:rFonts w:ascii="仿宋" w:hAnsi="仿宋" w:eastAsia="仿宋" w:cs="仿宋"/>
                <w:bCs/>
                <w:sz w:val="22"/>
                <w:szCs w:val="22"/>
                <w:highlight w:val="none"/>
              </w:rPr>
            </w:pPr>
            <w:r>
              <w:rPr>
                <w:rFonts w:hint="eastAsia" w:ascii="仿宋" w:hAnsi="仿宋" w:eastAsia="仿宋" w:cs="仿宋"/>
                <w:bCs/>
                <w:sz w:val="22"/>
                <w:szCs w:val="22"/>
                <w:highlight w:val="none"/>
              </w:rPr>
              <w:t>（七）投标技术方案明确，不存在一个或一个以上备选（替代）投标方案的；</w:t>
            </w:r>
          </w:p>
        </w:tc>
      </w:tr>
      <w:tr w14:paraId="1E8CC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4" w:type="dxa"/>
            <w:vMerge w:val="continue"/>
            <w:vAlign w:val="center"/>
          </w:tcPr>
          <w:p w14:paraId="7ED53FC9">
            <w:pPr>
              <w:snapToGrid w:val="0"/>
              <w:spacing w:line="440" w:lineRule="exact"/>
              <w:jc w:val="center"/>
              <w:textAlignment w:val="bottom"/>
              <w:rPr>
                <w:rFonts w:ascii="仿宋" w:hAnsi="仿宋" w:eastAsia="仿宋" w:cs="仿宋"/>
                <w:bCs/>
                <w:sz w:val="22"/>
                <w:szCs w:val="22"/>
                <w:highlight w:val="none"/>
              </w:rPr>
            </w:pPr>
          </w:p>
        </w:tc>
        <w:tc>
          <w:tcPr>
            <w:tcW w:w="6963" w:type="dxa"/>
            <w:vAlign w:val="center"/>
          </w:tcPr>
          <w:p w14:paraId="1F449A4B">
            <w:pPr>
              <w:snapToGrid w:val="0"/>
              <w:spacing w:line="440" w:lineRule="exact"/>
              <w:textAlignment w:val="bottom"/>
              <w:rPr>
                <w:rFonts w:ascii="仿宋" w:hAnsi="仿宋" w:eastAsia="仿宋" w:cs="仿宋"/>
                <w:bCs/>
                <w:sz w:val="22"/>
                <w:szCs w:val="22"/>
                <w:highlight w:val="none"/>
              </w:rPr>
            </w:pPr>
            <w:r>
              <w:rPr>
                <w:rFonts w:hint="eastAsia" w:ascii="仿宋" w:hAnsi="仿宋" w:eastAsia="仿宋" w:cs="仿宋"/>
                <w:bCs/>
                <w:sz w:val="22"/>
                <w:szCs w:val="22"/>
                <w:highlight w:val="none"/>
              </w:rPr>
              <w:t>（八）技术商务文件中未出现报价或单价的；</w:t>
            </w:r>
          </w:p>
        </w:tc>
      </w:tr>
      <w:tr w14:paraId="0A1E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4" w:type="dxa"/>
            <w:vMerge w:val="continue"/>
            <w:vAlign w:val="center"/>
          </w:tcPr>
          <w:p w14:paraId="0E006626">
            <w:pPr>
              <w:snapToGrid w:val="0"/>
              <w:spacing w:line="440" w:lineRule="exact"/>
              <w:jc w:val="center"/>
              <w:textAlignment w:val="bottom"/>
              <w:rPr>
                <w:rFonts w:ascii="仿宋" w:hAnsi="仿宋" w:eastAsia="仿宋" w:cs="仿宋"/>
                <w:bCs/>
                <w:sz w:val="22"/>
                <w:szCs w:val="22"/>
                <w:highlight w:val="none"/>
              </w:rPr>
            </w:pPr>
          </w:p>
        </w:tc>
        <w:tc>
          <w:tcPr>
            <w:tcW w:w="6963" w:type="dxa"/>
            <w:vAlign w:val="center"/>
          </w:tcPr>
          <w:p w14:paraId="45FAC88F">
            <w:pPr>
              <w:snapToGrid w:val="0"/>
              <w:spacing w:line="440" w:lineRule="exact"/>
              <w:textAlignment w:val="bottom"/>
              <w:rPr>
                <w:rFonts w:ascii="仿宋" w:hAnsi="仿宋" w:eastAsia="仿宋" w:cs="仿宋"/>
                <w:bCs/>
                <w:sz w:val="22"/>
                <w:szCs w:val="22"/>
                <w:highlight w:val="none"/>
              </w:rPr>
            </w:pPr>
            <w:r>
              <w:rPr>
                <w:rFonts w:hint="eastAsia" w:ascii="仿宋" w:hAnsi="仿宋" w:eastAsia="仿宋" w:cs="仿宋"/>
                <w:bCs/>
                <w:sz w:val="22"/>
                <w:szCs w:val="22"/>
                <w:highlight w:val="none"/>
              </w:rPr>
              <w:t>（九）不存在法律、法规和采购文件规定的其他无效情形；</w:t>
            </w:r>
          </w:p>
        </w:tc>
      </w:tr>
      <w:tr w14:paraId="7DD5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4" w:type="dxa"/>
            <w:vMerge w:val="continue"/>
            <w:vAlign w:val="center"/>
          </w:tcPr>
          <w:p w14:paraId="458F20ED">
            <w:pPr>
              <w:snapToGrid w:val="0"/>
              <w:spacing w:line="440" w:lineRule="exact"/>
              <w:jc w:val="center"/>
              <w:textAlignment w:val="bottom"/>
              <w:rPr>
                <w:rFonts w:ascii="仿宋" w:hAnsi="仿宋" w:eastAsia="仿宋" w:cs="仿宋"/>
                <w:bCs/>
                <w:sz w:val="22"/>
                <w:szCs w:val="22"/>
                <w:highlight w:val="none"/>
              </w:rPr>
            </w:pPr>
          </w:p>
        </w:tc>
        <w:tc>
          <w:tcPr>
            <w:tcW w:w="6963" w:type="dxa"/>
            <w:vAlign w:val="center"/>
          </w:tcPr>
          <w:p w14:paraId="785A19FC">
            <w:pPr>
              <w:snapToGrid w:val="0"/>
              <w:spacing w:line="440" w:lineRule="exact"/>
              <w:textAlignment w:val="bottom"/>
              <w:rPr>
                <w:rFonts w:ascii="仿宋" w:hAnsi="仿宋" w:eastAsia="仿宋" w:cs="仿宋"/>
                <w:bCs/>
                <w:sz w:val="22"/>
                <w:szCs w:val="22"/>
                <w:highlight w:val="none"/>
              </w:rPr>
            </w:pPr>
            <w:r>
              <w:rPr>
                <w:rFonts w:hint="eastAsia" w:ascii="仿宋" w:hAnsi="仿宋" w:eastAsia="仿宋" w:cs="仿宋"/>
                <w:bCs/>
                <w:sz w:val="22"/>
                <w:szCs w:val="22"/>
                <w:highlight w:val="none"/>
              </w:rPr>
              <w:t>（十）不存在投标文件的有效期不满足采购文件要求情形；</w:t>
            </w:r>
          </w:p>
        </w:tc>
      </w:tr>
      <w:tr w14:paraId="02F3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4" w:type="dxa"/>
            <w:vMerge w:val="continue"/>
            <w:vAlign w:val="center"/>
          </w:tcPr>
          <w:p w14:paraId="0DCE454E">
            <w:pPr>
              <w:snapToGrid w:val="0"/>
              <w:spacing w:line="440" w:lineRule="exact"/>
              <w:jc w:val="center"/>
              <w:textAlignment w:val="bottom"/>
              <w:rPr>
                <w:rFonts w:ascii="仿宋" w:hAnsi="仿宋" w:eastAsia="仿宋" w:cs="仿宋"/>
                <w:bCs/>
                <w:sz w:val="22"/>
                <w:szCs w:val="22"/>
                <w:highlight w:val="none"/>
              </w:rPr>
            </w:pPr>
          </w:p>
        </w:tc>
        <w:tc>
          <w:tcPr>
            <w:tcW w:w="6963" w:type="dxa"/>
            <w:vAlign w:val="center"/>
          </w:tcPr>
          <w:p w14:paraId="291BEFBD">
            <w:pPr>
              <w:snapToGrid w:val="0"/>
              <w:spacing w:line="440" w:lineRule="exact"/>
              <w:textAlignment w:val="bottom"/>
              <w:rPr>
                <w:rFonts w:ascii="仿宋" w:hAnsi="仿宋" w:eastAsia="仿宋" w:cs="仿宋"/>
                <w:bCs/>
                <w:sz w:val="22"/>
                <w:szCs w:val="22"/>
                <w:highlight w:val="none"/>
              </w:rPr>
            </w:pPr>
            <w:r>
              <w:rPr>
                <w:rFonts w:hint="eastAsia" w:ascii="仿宋" w:hAnsi="仿宋" w:eastAsia="仿宋" w:cs="仿宋"/>
                <w:bCs/>
                <w:sz w:val="22"/>
                <w:szCs w:val="22"/>
                <w:highlight w:val="none"/>
              </w:rPr>
              <w:t>（十一）技术商务文件不存在采购文件所规定的其它无效投标条款要求。</w:t>
            </w:r>
          </w:p>
        </w:tc>
      </w:tr>
      <w:tr w14:paraId="4617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4" w:type="dxa"/>
            <w:vMerge w:val="restart"/>
            <w:vAlign w:val="center"/>
          </w:tcPr>
          <w:p w14:paraId="7F2AA632">
            <w:pPr>
              <w:snapToGrid w:val="0"/>
              <w:spacing w:line="440" w:lineRule="exact"/>
              <w:jc w:val="center"/>
              <w:textAlignment w:val="bottom"/>
              <w:rPr>
                <w:rFonts w:ascii="仿宋" w:hAnsi="仿宋" w:eastAsia="仿宋" w:cs="仿宋"/>
                <w:bCs/>
                <w:sz w:val="22"/>
                <w:szCs w:val="22"/>
                <w:highlight w:val="none"/>
              </w:rPr>
            </w:pPr>
            <w:r>
              <w:rPr>
                <w:rFonts w:hint="eastAsia" w:ascii="仿宋" w:hAnsi="仿宋" w:eastAsia="仿宋" w:cs="仿宋"/>
                <w:bCs/>
                <w:sz w:val="22"/>
                <w:szCs w:val="22"/>
                <w:highlight w:val="none"/>
              </w:rPr>
              <w:t>符合性审查</w:t>
            </w:r>
          </w:p>
          <w:p w14:paraId="36055DEE">
            <w:pPr>
              <w:snapToGrid w:val="0"/>
              <w:spacing w:line="440" w:lineRule="exact"/>
              <w:jc w:val="center"/>
              <w:textAlignment w:val="bottom"/>
              <w:rPr>
                <w:rFonts w:ascii="仿宋" w:hAnsi="仿宋" w:eastAsia="仿宋" w:cs="仿宋"/>
                <w:bCs/>
                <w:sz w:val="22"/>
                <w:szCs w:val="22"/>
                <w:highlight w:val="none"/>
              </w:rPr>
            </w:pPr>
            <w:r>
              <w:rPr>
                <w:rFonts w:hint="eastAsia" w:ascii="仿宋" w:hAnsi="仿宋" w:eastAsia="仿宋" w:cs="仿宋"/>
                <w:bCs/>
                <w:sz w:val="22"/>
                <w:szCs w:val="22"/>
                <w:highlight w:val="none"/>
              </w:rPr>
              <w:t>（报价文件）</w:t>
            </w:r>
          </w:p>
        </w:tc>
        <w:tc>
          <w:tcPr>
            <w:tcW w:w="6963" w:type="dxa"/>
            <w:vAlign w:val="center"/>
          </w:tcPr>
          <w:p w14:paraId="66563B0A">
            <w:pPr>
              <w:snapToGrid w:val="0"/>
              <w:spacing w:line="440" w:lineRule="exact"/>
              <w:textAlignment w:val="bottom"/>
              <w:rPr>
                <w:rFonts w:ascii="仿宋" w:hAnsi="仿宋" w:eastAsia="仿宋" w:cs="仿宋"/>
                <w:bCs/>
                <w:sz w:val="22"/>
                <w:szCs w:val="22"/>
                <w:highlight w:val="none"/>
              </w:rPr>
            </w:pPr>
            <w:r>
              <w:rPr>
                <w:rFonts w:hint="eastAsia" w:ascii="仿宋" w:hAnsi="仿宋" w:eastAsia="仿宋" w:cs="仿宋"/>
                <w:bCs/>
                <w:sz w:val="22"/>
                <w:szCs w:val="22"/>
                <w:highlight w:val="none"/>
              </w:rPr>
              <w:t>（一）按照采购文件规定要求签署或盖章；</w:t>
            </w:r>
          </w:p>
        </w:tc>
      </w:tr>
      <w:tr w14:paraId="2957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4" w:type="dxa"/>
            <w:vMerge w:val="continue"/>
          </w:tcPr>
          <w:p w14:paraId="3A72F0CE">
            <w:pPr>
              <w:snapToGrid w:val="0"/>
              <w:spacing w:line="440" w:lineRule="exact"/>
              <w:jc w:val="center"/>
              <w:textAlignment w:val="bottom"/>
              <w:rPr>
                <w:rFonts w:ascii="仿宋" w:hAnsi="仿宋" w:eastAsia="仿宋" w:cs="仿宋"/>
                <w:bCs/>
                <w:sz w:val="22"/>
                <w:szCs w:val="22"/>
                <w:highlight w:val="none"/>
              </w:rPr>
            </w:pPr>
          </w:p>
        </w:tc>
        <w:tc>
          <w:tcPr>
            <w:tcW w:w="6963" w:type="dxa"/>
            <w:vAlign w:val="center"/>
          </w:tcPr>
          <w:p w14:paraId="66C9E42A">
            <w:pPr>
              <w:snapToGrid w:val="0"/>
              <w:spacing w:line="440" w:lineRule="exact"/>
              <w:textAlignment w:val="bottom"/>
              <w:rPr>
                <w:rFonts w:ascii="仿宋" w:hAnsi="仿宋" w:eastAsia="仿宋" w:cs="仿宋"/>
                <w:bCs/>
                <w:sz w:val="22"/>
                <w:szCs w:val="22"/>
                <w:highlight w:val="none"/>
              </w:rPr>
            </w:pPr>
            <w:r>
              <w:rPr>
                <w:rFonts w:hint="eastAsia" w:ascii="仿宋" w:hAnsi="仿宋" w:eastAsia="仿宋" w:cs="仿宋"/>
                <w:bCs/>
                <w:sz w:val="22"/>
                <w:szCs w:val="22"/>
                <w:highlight w:val="none"/>
              </w:rPr>
              <w:t>（二）投标文件项目齐全；</w:t>
            </w:r>
          </w:p>
        </w:tc>
      </w:tr>
      <w:tr w14:paraId="0E83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4" w:type="dxa"/>
            <w:vMerge w:val="continue"/>
          </w:tcPr>
          <w:p w14:paraId="035E987C">
            <w:pPr>
              <w:snapToGrid w:val="0"/>
              <w:spacing w:line="440" w:lineRule="exact"/>
              <w:jc w:val="center"/>
              <w:textAlignment w:val="bottom"/>
              <w:rPr>
                <w:rFonts w:ascii="仿宋" w:hAnsi="仿宋" w:eastAsia="仿宋" w:cs="仿宋"/>
                <w:bCs/>
                <w:sz w:val="22"/>
                <w:szCs w:val="22"/>
                <w:highlight w:val="none"/>
              </w:rPr>
            </w:pPr>
          </w:p>
        </w:tc>
        <w:tc>
          <w:tcPr>
            <w:tcW w:w="6963" w:type="dxa"/>
            <w:vAlign w:val="center"/>
          </w:tcPr>
          <w:p w14:paraId="46E265CF">
            <w:pPr>
              <w:snapToGrid w:val="0"/>
              <w:spacing w:line="440" w:lineRule="exact"/>
              <w:textAlignment w:val="bottom"/>
              <w:rPr>
                <w:rFonts w:ascii="仿宋" w:hAnsi="仿宋" w:eastAsia="仿宋" w:cs="仿宋"/>
                <w:bCs/>
                <w:sz w:val="22"/>
                <w:szCs w:val="22"/>
                <w:highlight w:val="none"/>
              </w:rPr>
            </w:pPr>
            <w:r>
              <w:rPr>
                <w:rFonts w:hint="eastAsia" w:ascii="仿宋" w:hAnsi="仿宋" w:eastAsia="仿宋" w:cs="仿宋"/>
                <w:bCs/>
                <w:sz w:val="22"/>
                <w:szCs w:val="22"/>
                <w:highlight w:val="none"/>
              </w:rPr>
              <w:t>（三）采用人民币报价或者按照采购文件标明的币种报价的；</w:t>
            </w:r>
          </w:p>
        </w:tc>
      </w:tr>
      <w:tr w14:paraId="585B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4" w:type="dxa"/>
            <w:vMerge w:val="continue"/>
          </w:tcPr>
          <w:p w14:paraId="7A959789">
            <w:pPr>
              <w:snapToGrid w:val="0"/>
              <w:spacing w:line="440" w:lineRule="exact"/>
              <w:jc w:val="center"/>
              <w:textAlignment w:val="bottom"/>
              <w:rPr>
                <w:rFonts w:ascii="仿宋" w:hAnsi="仿宋" w:eastAsia="仿宋" w:cs="仿宋"/>
                <w:bCs/>
                <w:sz w:val="22"/>
                <w:szCs w:val="22"/>
                <w:highlight w:val="none"/>
              </w:rPr>
            </w:pPr>
          </w:p>
        </w:tc>
        <w:tc>
          <w:tcPr>
            <w:tcW w:w="6963" w:type="dxa"/>
            <w:vAlign w:val="center"/>
          </w:tcPr>
          <w:p w14:paraId="65390B0F">
            <w:pPr>
              <w:snapToGrid w:val="0"/>
              <w:spacing w:line="440" w:lineRule="exact"/>
              <w:textAlignment w:val="bottom"/>
              <w:rPr>
                <w:rFonts w:ascii="仿宋" w:hAnsi="仿宋" w:eastAsia="仿宋" w:cs="仿宋"/>
                <w:bCs/>
                <w:sz w:val="22"/>
                <w:szCs w:val="22"/>
                <w:highlight w:val="none"/>
              </w:rPr>
            </w:pPr>
            <w:r>
              <w:rPr>
                <w:rFonts w:hint="eastAsia" w:ascii="仿宋" w:hAnsi="仿宋" w:eastAsia="仿宋" w:cs="仿宋"/>
                <w:bCs/>
                <w:sz w:val="22"/>
                <w:szCs w:val="22"/>
                <w:highlight w:val="none"/>
              </w:rPr>
              <w:t>（四）不存在报价超出最高限价，或者超出采购最高限价，采购人不能支付的情形。</w:t>
            </w:r>
          </w:p>
        </w:tc>
      </w:tr>
      <w:tr w14:paraId="650D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4" w:type="dxa"/>
            <w:vMerge w:val="continue"/>
          </w:tcPr>
          <w:p w14:paraId="405F5406">
            <w:pPr>
              <w:snapToGrid w:val="0"/>
              <w:spacing w:line="440" w:lineRule="exact"/>
              <w:jc w:val="center"/>
              <w:textAlignment w:val="bottom"/>
              <w:rPr>
                <w:rFonts w:ascii="仿宋" w:hAnsi="仿宋" w:eastAsia="仿宋" w:cs="仿宋"/>
                <w:bCs/>
                <w:sz w:val="22"/>
                <w:szCs w:val="22"/>
                <w:highlight w:val="none"/>
              </w:rPr>
            </w:pPr>
          </w:p>
        </w:tc>
        <w:tc>
          <w:tcPr>
            <w:tcW w:w="6963" w:type="dxa"/>
            <w:vAlign w:val="center"/>
          </w:tcPr>
          <w:p w14:paraId="30D556E1">
            <w:pPr>
              <w:snapToGrid w:val="0"/>
              <w:spacing w:line="440" w:lineRule="exact"/>
              <w:textAlignment w:val="bottom"/>
              <w:rPr>
                <w:rFonts w:ascii="仿宋" w:hAnsi="仿宋" w:eastAsia="仿宋" w:cs="仿宋"/>
                <w:bCs/>
                <w:sz w:val="22"/>
                <w:szCs w:val="22"/>
                <w:highlight w:val="none"/>
              </w:rPr>
            </w:pPr>
            <w:r>
              <w:rPr>
                <w:rFonts w:hint="eastAsia" w:ascii="仿宋" w:hAnsi="仿宋" w:eastAsia="仿宋" w:cs="仿宋"/>
                <w:bCs/>
                <w:sz w:val="22"/>
                <w:szCs w:val="22"/>
                <w:highlight w:val="none"/>
              </w:rPr>
              <w:t>（五）不存在投标报价具有选择性的情形；</w:t>
            </w:r>
          </w:p>
        </w:tc>
      </w:tr>
      <w:tr w14:paraId="6A27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4" w:type="dxa"/>
            <w:vMerge w:val="continue"/>
          </w:tcPr>
          <w:p w14:paraId="5F9FAE47">
            <w:pPr>
              <w:spacing w:line="320" w:lineRule="exact"/>
              <w:ind w:firstLine="220" w:firstLineChars="100"/>
              <w:jc w:val="center"/>
              <w:rPr>
                <w:rFonts w:ascii="仿宋" w:hAnsi="仿宋" w:eastAsia="仿宋" w:cs="仿宋"/>
                <w:sz w:val="22"/>
                <w:szCs w:val="22"/>
                <w:highlight w:val="none"/>
              </w:rPr>
            </w:pPr>
          </w:p>
        </w:tc>
        <w:tc>
          <w:tcPr>
            <w:tcW w:w="6963" w:type="dxa"/>
            <w:vAlign w:val="center"/>
          </w:tcPr>
          <w:p w14:paraId="6D534CCB">
            <w:pPr>
              <w:snapToGrid w:val="0"/>
              <w:spacing w:line="440" w:lineRule="exact"/>
              <w:textAlignment w:val="bottom"/>
              <w:rPr>
                <w:rFonts w:ascii="仿宋" w:hAnsi="仿宋" w:eastAsia="仿宋" w:cs="仿宋"/>
                <w:bCs/>
                <w:sz w:val="22"/>
                <w:szCs w:val="22"/>
                <w:highlight w:val="none"/>
              </w:rPr>
            </w:pPr>
            <w:r>
              <w:rPr>
                <w:rFonts w:hint="eastAsia" w:ascii="仿宋" w:hAnsi="仿宋" w:eastAsia="仿宋" w:cs="仿宋"/>
                <w:bCs/>
                <w:sz w:val="22"/>
                <w:szCs w:val="22"/>
                <w:highlight w:val="none"/>
              </w:rPr>
              <w:t>（六）投标报价中未出现重大缺项、漏项；</w:t>
            </w:r>
          </w:p>
        </w:tc>
      </w:tr>
      <w:tr w14:paraId="751E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4" w:type="dxa"/>
            <w:vMerge w:val="continue"/>
          </w:tcPr>
          <w:p w14:paraId="595FB5F1">
            <w:pPr>
              <w:spacing w:line="320" w:lineRule="exact"/>
              <w:ind w:firstLine="220" w:firstLineChars="100"/>
              <w:jc w:val="center"/>
              <w:rPr>
                <w:rFonts w:ascii="仿宋" w:hAnsi="仿宋" w:eastAsia="仿宋" w:cs="仿宋"/>
                <w:sz w:val="22"/>
                <w:szCs w:val="22"/>
                <w:highlight w:val="none"/>
              </w:rPr>
            </w:pPr>
          </w:p>
        </w:tc>
        <w:tc>
          <w:tcPr>
            <w:tcW w:w="6963" w:type="dxa"/>
            <w:vAlign w:val="center"/>
          </w:tcPr>
          <w:p w14:paraId="5DD4CD8E">
            <w:pPr>
              <w:snapToGrid w:val="0"/>
              <w:spacing w:line="440" w:lineRule="exact"/>
              <w:textAlignment w:val="bottom"/>
              <w:rPr>
                <w:rFonts w:ascii="仿宋" w:hAnsi="仿宋" w:eastAsia="仿宋" w:cs="仿宋"/>
                <w:bCs/>
                <w:sz w:val="22"/>
                <w:szCs w:val="22"/>
                <w:highlight w:val="none"/>
              </w:rPr>
            </w:pPr>
            <w:r>
              <w:rPr>
                <w:rFonts w:hint="eastAsia" w:ascii="仿宋" w:hAnsi="仿宋" w:eastAsia="仿宋" w:cs="仿宋"/>
                <w:bCs/>
                <w:sz w:val="22"/>
                <w:szCs w:val="22"/>
                <w:highlight w:val="none"/>
              </w:rPr>
              <w:t>（七）不存在评标委员会认为投标人的报价明显低于其他通过符合性审查投标人的报价，有可能影响产品质量或者不能诚信履约的且不能在评标现场合理时间内提供相关证明材料说明其报价的合理性的情形；</w:t>
            </w:r>
          </w:p>
        </w:tc>
      </w:tr>
      <w:tr w14:paraId="6776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4" w:type="dxa"/>
            <w:vMerge w:val="continue"/>
          </w:tcPr>
          <w:p w14:paraId="6E7606DB">
            <w:pPr>
              <w:spacing w:line="320" w:lineRule="exact"/>
              <w:ind w:firstLine="220" w:firstLineChars="100"/>
              <w:jc w:val="center"/>
              <w:rPr>
                <w:rFonts w:ascii="仿宋" w:hAnsi="仿宋" w:eastAsia="仿宋" w:cs="仿宋"/>
                <w:sz w:val="22"/>
                <w:szCs w:val="22"/>
                <w:highlight w:val="none"/>
              </w:rPr>
            </w:pPr>
          </w:p>
        </w:tc>
        <w:tc>
          <w:tcPr>
            <w:tcW w:w="6963" w:type="dxa"/>
            <w:vAlign w:val="center"/>
          </w:tcPr>
          <w:p w14:paraId="5FBA8754">
            <w:pPr>
              <w:snapToGrid w:val="0"/>
              <w:spacing w:line="440" w:lineRule="exact"/>
              <w:textAlignment w:val="bottom"/>
              <w:rPr>
                <w:rFonts w:ascii="仿宋" w:hAnsi="仿宋" w:eastAsia="仿宋" w:cs="仿宋"/>
                <w:bCs/>
                <w:sz w:val="22"/>
                <w:szCs w:val="22"/>
                <w:highlight w:val="none"/>
              </w:rPr>
            </w:pPr>
            <w:r>
              <w:rPr>
                <w:rFonts w:hint="eastAsia" w:ascii="仿宋" w:hAnsi="仿宋" w:eastAsia="仿宋" w:cs="仿宋"/>
                <w:bCs/>
                <w:sz w:val="22"/>
                <w:szCs w:val="22"/>
                <w:highlight w:val="none"/>
              </w:rPr>
              <w:t>（八）投标文件（报价文件）内容与投标文件（技术商务文件）内容不存在重大差异的；</w:t>
            </w:r>
          </w:p>
        </w:tc>
      </w:tr>
      <w:tr w14:paraId="7DE6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4" w:type="dxa"/>
            <w:vMerge w:val="continue"/>
          </w:tcPr>
          <w:p w14:paraId="02077059">
            <w:pPr>
              <w:spacing w:line="320" w:lineRule="exact"/>
              <w:ind w:firstLine="220" w:firstLineChars="100"/>
              <w:jc w:val="center"/>
              <w:rPr>
                <w:rFonts w:ascii="仿宋" w:hAnsi="仿宋" w:eastAsia="仿宋" w:cs="仿宋"/>
                <w:sz w:val="22"/>
                <w:szCs w:val="22"/>
                <w:highlight w:val="none"/>
              </w:rPr>
            </w:pPr>
          </w:p>
        </w:tc>
        <w:tc>
          <w:tcPr>
            <w:tcW w:w="6963" w:type="dxa"/>
            <w:vAlign w:val="center"/>
          </w:tcPr>
          <w:p w14:paraId="1CB9CC19">
            <w:pPr>
              <w:snapToGrid w:val="0"/>
              <w:spacing w:line="440" w:lineRule="exact"/>
              <w:textAlignment w:val="bottom"/>
              <w:rPr>
                <w:rFonts w:ascii="仿宋" w:hAnsi="仿宋" w:eastAsia="仿宋" w:cs="仿宋"/>
                <w:bCs/>
                <w:sz w:val="22"/>
                <w:szCs w:val="22"/>
                <w:highlight w:val="none"/>
              </w:rPr>
            </w:pPr>
            <w:r>
              <w:rPr>
                <w:rFonts w:hint="eastAsia" w:ascii="仿宋" w:hAnsi="仿宋" w:eastAsia="仿宋" w:cs="仿宋"/>
                <w:bCs/>
                <w:sz w:val="22"/>
                <w:szCs w:val="22"/>
                <w:highlight w:val="none"/>
              </w:rPr>
              <w:t>（九）不存在法律、法规和采购文件规定的其他无效情形；</w:t>
            </w:r>
          </w:p>
        </w:tc>
      </w:tr>
      <w:tr w14:paraId="5FEB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4" w:type="dxa"/>
            <w:vMerge w:val="continue"/>
          </w:tcPr>
          <w:p w14:paraId="0233647E">
            <w:pPr>
              <w:spacing w:line="320" w:lineRule="exact"/>
              <w:ind w:firstLine="220" w:firstLineChars="100"/>
              <w:jc w:val="center"/>
              <w:rPr>
                <w:rFonts w:ascii="仿宋" w:hAnsi="仿宋" w:eastAsia="仿宋" w:cs="仿宋"/>
                <w:sz w:val="22"/>
                <w:szCs w:val="22"/>
                <w:highlight w:val="none"/>
              </w:rPr>
            </w:pPr>
          </w:p>
        </w:tc>
        <w:tc>
          <w:tcPr>
            <w:tcW w:w="6963" w:type="dxa"/>
            <w:vAlign w:val="center"/>
          </w:tcPr>
          <w:p w14:paraId="29924BF4">
            <w:pPr>
              <w:snapToGrid w:val="0"/>
              <w:spacing w:line="440" w:lineRule="exact"/>
              <w:textAlignment w:val="bottom"/>
              <w:rPr>
                <w:rFonts w:ascii="仿宋" w:hAnsi="仿宋" w:eastAsia="仿宋" w:cs="仿宋"/>
                <w:bCs/>
                <w:sz w:val="22"/>
                <w:szCs w:val="22"/>
                <w:highlight w:val="none"/>
              </w:rPr>
            </w:pPr>
            <w:r>
              <w:rPr>
                <w:rFonts w:hint="eastAsia" w:ascii="仿宋" w:hAnsi="仿宋" w:eastAsia="仿宋" w:cs="仿宋"/>
                <w:bCs/>
                <w:sz w:val="22"/>
                <w:szCs w:val="22"/>
                <w:highlight w:val="none"/>
              </w:rPr>
              <w:t>（十）报价文件不存在采购文件所规定的其它无效投标条款要求。</w:t>
            </w:r>
          </w:p>
        </w:tc>
      </w:tr>
    </w:tbl>
    <w:p w14:paraId="08679C2A">
      <w:pPr>
        <w:spacing w:line="360" w:lineRule="auto"/>
        <w:ind w:firstLine="440" w:firstLineChars="200"/>
        <w:rPr>
          <w:rFonts w:ascii="仿宋" w:hAnsi="仿宋" w:eastAsia="仿宋" w:cs="仿宋"/>
          <w:b/>
          <w:sz w:val="22"/>
          <w:szCs w:val="22"/>
          <w:highlight w:val="none"/>
        </w:rPr>
      </w:pPr>
      <w:r>
        <w:rPr>
          <w:rFonts w:hint="eastAsia" w:ascii="仿宋" w:hAnsi="仿宋" w:eastAsia="仿宋" w:cs="仿宋"/>
          <w:bCs/>
          <w:sz w:val="22"/>
          <w:szCs w:val="22"/>
          <w:highlight w:val="none"/>
        </w:rPr>
        <w:t>注：1、上述审查项目中，任意一项不符合的，符合性审查为不合格。</w:t>
      </w:r>
    </w:p>
    <w:p w14:paraId="70875D51">
      <w:pPr>
        <w:spacing w:line="360" w:lineRule="auto"/>
        <w:ind w:firstLine="442" w:firstLineChars="200"/>
        <w:rPr>
          <w:rFonts w:ascii="仿宋" w:hAnsi="仿宋" w:eastAsia="仿宋" w:cs="仿宋"/>
          <w:b/>
          <w:sz w:val="22"/>
          <w:szCs w:val="22"/>
          <w:highlight w:val="none"/>
        </w:rPr>
      </w:pPr>
      <w:r>
        <w:rPr>
          <w:rFonts w:hint="eastAsia" w:ascii="仿宋" w:hAnsi="仿宋" w:eastAsia="仿宋" w:cs="仿宋"/>
          <w:b/>
          <w:sz w:val="22"/>
          <w:szCs w:val="22"/>
          <w:highlight w:val="none"/>
        </w:rPr>
        <w:t>（三）投标无效的情形</w:t>
      </w:r>
      <w:bookmarkEnd w:id="30"/>
      <w:bookmarkEnd w:id="31"/>
    </w:p>
    <w:p w14:paraId="204F57CC">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进行，限期内不补正或经补正后仍不符合招标文件要求的，应认定其投标无效。投标人修改、补正投标文件后，不影响评标委员会对其投标文件所作的评价和评分结果。</w:t>
      </w:r>
    </w:p>
    <w:p w14:paraId="65206DEB">
      <w:pPr>
        <w:spacing w:line="360" w:lineRule="auto"/>
        <w:ind w:firstLine="442" w:firstLineChars="200"/>
        <w:rPr>
          <w:rFonts w:ascii="仿宋" w:hAnsi="仿宋" w:eastAsia="仿宋" w:cs="仿宋"/>
          <w:b/>
          <w:bCs/>
          <w:sz w:val="22"/>
          <w:szCs w:val="22"/>
          <w:highlight w:val="none"/>
        </w:rPr>
      </w:pPr>
      <w:r>
        <w:rPr>
          <w:rFonts w:hint="eastAsia" w:ascii="仿宋" w:hAnsi="仿宋" w:eastAsia="仿宋" w:cs="仿宋"/>
          <w:b/>
          <w:bCs/>
          <w:sz w:val="22"/>
          <w:szCs w:val="22"/>
          <w:highlight w:val="none"/>
        </w:rPr>
        <w:t>A、在资格审查时，如发现下列情形之一的，将被视为无效投标文件：</w:t>
      </w:r>
    </w:p>
    <w:p w14:paraId="24CE8F27">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1、资格证明文件不全的或者不符合采购文件标明的资格要求的；</w:t>
      </w:r>
    </w:p>
    <w:p w14:paraId="4CAE9526">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2、未按照采购文件规定要求签署或盖章；</w:t>
      </w:r>
    </w:p>
    <w:p w14:paraId="21618B9A">
      <w:pPr>
        <w:spacing w:line="360" w:lineRule="auto"/>
        <w:ind w:firstLine="442" w:firstLineChars="200"/>
        <w:rPr>
          <w:rFonts w:ascii="仿宋" w:hAnsi="仿宋" w:eastAsia="仿宋" w:cs="仿宋"/>
          <w:sz w:val="22"/>
          <w:szCs w:val="22"/>
          <w:highlight w:val="none"/>
        </w:rPr>
      </w:pPr>
      <w:r>
        <w:rPr>
          <w:rFonts w:hint="eastAsia" w:ascii="仿宋" w:hAnsi="仿宋" w:eastAsia="仿宋" w:cs="仿宋"/>
          <w:b/>
          <w:bCs/>
          <w:sz w:val="22"/>
          <w:szCs w:val="22"/>
          <w:highlight w:val="none"/>
        </w:rPr>
        <w:t>B、在符合性审查（技术商务文件）时，如发现下列情形之一的，将被视为无效投标文件：</w:t>
      </w:r>
    </w:p>
    <w:p w14:paraId="2415A647">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1、未按照采购文件规定要求签署或盖章；</w:t>
      </w:r>
    </w:p>
    <w:p w14:paraId="1DB4A2A5">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2、投标文件无法定代表人签署本人姓名（或印盖本人姓名章），或签署人未提供有效的法定代表人授权委托书或授权委托书填写项目不齐全的；</w:t>
      </w:r>
    </w:p>
    <w:p w14:paraId="51C6007E">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3、投标文件项目不齐全；</w:t>
      </w:r>
    </w:p>
    <w:p w14:paraId="0EA4C936">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4、投标文件标明的响应或偏离与事实不符或虚假投标的；</w:t>
      </w:r>
    </w:p>
    <w:p w14:paraId="04B29279">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5、投标文件的实质性内容未使用中文表述、意思表述不明确、前后矛盾或者使用计量单位不符合采购文件要求的（经评标委员会认定并允许其当场更正的笔误除外）；</w:t>
      </w:r>
    </w:p>
    <w:p w14:paraId="132DFE52">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6、带“▲”的条款不能满足采购文件要求、未实质性响应采购文件要求或者投标文件有采购人不能接受的附加条件的；</w:t>
      </w:r>
    </w:p>
    <w:p w14:paraId="364C1D06">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7、投标技术方案不明确，存在一个或一个以上备选（替代）投标方案的；</w:t>
      </w:r>
    </w:p>
    <w:p w14:paraId="55829161">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8、技术商务文件中出现报价或单价的；</w:t>
      </w:r>
    </w:p>
    <w:p w14:paraId="0BAD317C">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9、法律、法规和采购文件规定的其他无效情形；</w:t>
      </w:r>
    </w:p>
    <w:p w14:paraId="6D4F24E8">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10、投标文件的有效期不满足采购文件要求；</w:t>
      </w:r>
    </w:p>
    <w:p w14:paraId="3164683D">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11、技术商务文件存在采购文件所规定的其它无效投标条款要求。</w:t>
      </w:r>
    </w:p>
    <w:p w14:paraId="1F7CF960">
      <w:pPr>
        <w:spacing w:line="360" w:lineRule="auto"/>
        <w:ind w:firstLine="442" w:firstLineChars="200"/>
        <w:rPr>
          <w:rFonts w:ascii="仿宋" w:hAnsi="仿宋" w:eastAsia="仿宋" w:cs="仿宋"/>
          <w:b/>
          <w:bCs/>
          <w:sz w:val="22"/>
          <w:szCs w:val="22"/>
          <w:highlight w:val="none"/>
        </w:rPr>
      </w:pPr>
      <w:r>
        <w:rPr>
          <w:rFonts w:hint="eastAsia" w:ascii="仿宋" w:hAnsi="仿宋" w:eastAsia="仿宋" w:cs="仿宋"/>
          <w:b/>
          <w:bCs/>
          <w:sz w:val="22"/>
          <w:szCs w:val="22"/>
          <w:highlight w:val="none"/>
        </w:rPr>
        <w:t>C、在符合性审查（报价文件）时，如发现下列情形之一的，将被视为无效投标文件：</w:t>
      </w:r>
    </w:p>
    <w:p w14:paraId="4BB074E4">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1、未按照采购文件规定要求签署或盖章；</w:t>
      </w:r>
    </w:p>
    <w:p w14:paraId="6A2FAF1A">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2、投标文件项目不齐全；</w:t>
      </w:r>
    </w:p>
    <w:p w14:paraId="75B6AC26">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3、未采用人民币报价或者未按照采购文件标明的币种报价的；</w:t>
      </w:r>
    </w:p>
    <w:p w14:paraId="0AEAB3E8">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4、报价超出最高限价，或者超出采购预算金额，采购人不能支付的；</w:t>
      </w:r>
    </w:p>
    <w:p w14:paraId="17200855">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5、投标报价具有选择性的；</w:t>
      </w:r>
    </w:p>
    <w:p w14:paraId="4D2BCE8B">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6、投标报价中出现重大缺项、漏项；</w:t>
      </w:r>
    </w:p>
    <w:p w14:paraId="0E78DFC5">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7、评标委员会认为投标人的报价明显低于其他通过符合性审查投标人的报价，有可能影响产品质量或者不能诚信履约的，且不能在评标现场合理时间内提供相关证明材料说明其报价的合理性的；</w:t>
      </w:r>
    </w:p>
    <w:p w14:paraId="4D5422A4">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8、投标文件（报价文件）内容与投标文件（技术商务文件）内容有重大差异的；</w:t>
      </w:r>
    </w:p>
    <w:p w14:paraId="1A3F4FDC">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9、法律、法规和采购文件规定的其他无效情形；</w:t>
      </w:r>
    </w:p>
    <w:p w14:paraId="04939BA4">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10、报价文件存在采购文件所规定的其它无效投标条款要求。</w:t>
      </w:r>
    </w:p>
    <w:p w14:paraId="66EDC92D">
      <w:pPr>
        <w:spacing w:line="360" w:lineRule="auto"/>
        <w:ind w:firstLine="442" w:firstLineChars="200"/>
        <w:rPr>
          <w:rFonts w:ascii="仿宋" w:hAnsi="仿宋" w:eastAsia="仿宋" w:cs="仿宋"/>
          <w:b/>
          <w:bCs/>
          <w:sz w:val="22"/>
          <w:szCs w:val="22"/>
          <w:highlight w:val="none"/>
        </w:rPr>
      </w:pPr>
      <w:r>
        <w:rPr>
          <w:rFonts w:hint="eastAsia" w:ascii="仿宋" w:hAnsi="仿宋" w:eastAsia="仿宋" w:cs="仿宋"/>
          <w:b/>
          <w:bCs/>
          <w:sz w:val="22"/>
          <w:szCs w:val="22"/>
          <w:highlight w:val="none"/>
        </w:rPr>
        <w:t>D、评审时如发现下列情形之一的，视为投标人串通投标，其投标无效：</w:t>
      </w:r>
    </w:p>
    <w:p w14:paraId="49C31560">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1、 不同投标人的投标文件由同一单位或者个人编制；</w:t>
      </w:r>
    </w:p>
    <w:p w14:paraId="011DC0C3">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2、不同投标人委托同一单位或者个人办理投标事宜；</w:t>
      </w:r>
    </w:p>
    <w:p w14:paraId="3EFD6A3B">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3、不同投标人的投标文件载明的项目管理成员或者联系人员为同一人；</w:t>
      </w:r>
    </w:p>
    <w:p w14:paraId="4F77F2C2">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4、不同投标人的投标文件异常一致或者投标报价呈规律性差异；</w:t>
      </w:r>
    </w:p>
    <w:p w14:paraId="52279BEA">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5、不同投标人的投标文件相互混装；</w:t>
      </w:r>
    </w:p>
    <w:p w14:paraId="01F9B5D3">
      <w:pPr>
        <w:spacing w:line="360" w:lineRule="auto"/>
        <w:ind w:firstLine="442" w:firstLineChars="200"/>
        <w:rPr>
          <w:rFonts w:ascii="仿宋" w:hAnsi="仿宋" w:eastAsia="仿宋" w:cs="仿宋"/>
          <w:b/>
          <w:bCs/>
          <w:sz w:val="22"/>
          <w:szCs w:val="22"/>
          <w:highlight w:val="none"/>
        </w:rPr>
      </w:pPr>
      <w:r>
        <w:rPr>
          <w:rFonts w:hint="eastAsia" w:ascii="仿宋" w:hAnsi="仿宋" w:eastAsia="仿宋" w:cs="仿宋"/>
          <w:b/>
          <w:bCs/>
          <w:sz w:val="22"/>
          <w:szCs w:val="22"/>
          <w:highlight w:val="none"/>
        </w:rPr>
        <w:t>E、不同投标人的投标文件出自同一终端设备或在相同Internet主机分配地址（相同IP地址）网上报名投标。</w:t>
      </w:r>
    </w:p>
    <w:p w14:paraId="35CD4EBB">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2.澄清问题</w:t>
      </w:r>
    </w:p>
    <w:p w14:paraId="34B2A300">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对投标文件中含义不明确、同类问题表述不一致或者有明显文字和计算错误的内容，评标委员会要求投标人作出必要的澄清、说明或者纠正。投标人的澄清、说明或者补正应当采用书面形式，由其授权的代表签字，并不得超出投标文件的范围或者改变投标文件的实质性内容。</w:t>
      </w:r>
    </w:p>
    <w:p w14:paraId="08069107">
      <w:pPr>
        <w:spacing w:line="360" w:lineRule="auto"/>
        <w:ind w:firstLine="442" w:firstLineChars="200"/>
        <w:rPr>
          <w:rFonts w:ascii="仿宋" w:hAnsi="仿宋" w:eastAsia="仿宋" w:cs="仿宋"/>
          <w:b/>
          <w:bCs/>
          <w:sz w:val="22"/>
          <w:szCs w:val="22"/>
          <w:highlight w:val="none"/>
        </w:rPr>
      </w:pPr>
      <w:r>
        <w:rPr>
          <w:rFonts w:hint="eastAsia" w:ascii="仿宋" w:hAnsi="仿宋" w:eastAsia="仿宋" w:cs="仿宋"/>
          <w:b/>
          <w:bCs/>
          <w:sz w:val="22"/>
          <w:szCs w:val="22"/>
          <w:highlight w:val="none"/>
        </w:rPr>
        <w:t>（三）详细评审</w:t>
      </w:r>
    </w:p>
    <w:p w14:paraId="2AFB068D">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评标委员会对初步评审合格的投标文件，依照本办法对投标文件作进一步评审、比较。评标委员会成员经过阅标、审标和询标，对各投标人进行打分。</w:t>
      </w:r>
    </w:p>
    <w:p w14:paraId="193C9A77">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评委打分参照：评分标准。评委打分采用记名方式进行独立打分，汇总所有评委会成员评分取算术平均值（小数点后保留二位数）为该投标人的技术商务得分。报价文件经评标委员会评审后按评分标准表进行统一计算（小数点后保留二位小数）。最终汇总技术商务得分和报价得分。</w:t>
      </w:r>
    </w:p>
    <w:p w14:paraId="7741A94C">
      <w:pPr>
        <w:spacing w:line="360" w:lineRule="auto"/>
        <w:ind w:firstLine="442" w:firstLineChars="200"/>
        <w:rPr>
          <w:rFonts w:ascii="仿宋" w:hAnsi="仿宋" w:eastAsia="仿宋" w:cs="仿宋"/>
          <w:b/>
          <w:bCs/>
          <w:sz w:val="22"/>
          <w:szCs w:val="22"/>
          <w:highlight w:val="none"/>
        </w:rPr>
      </w:pPr>
      <w:r>
        <w:rPr>
          <w:rFonts w:hint="eastAsia" w:ascii="仿宋" w:hAnsi="仿宋" w:eastAsia="仿宋" w:cs="仿宋"/>
          <w:b/>
          <w:bCs/>
          <w:sz w:val="22"/>
          <w:szCs w:val="22"/>
          <w:highlight w:val="none"/>
        </w:rPr>
        <w:t>（四）推荐中标候选人原则</w:t>
      </w:r>
    </w:p>
    <w:p w14:paraId="531532F0">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评标委员会根据投标人的综合得分由高到低的排序，推荐中标候选人。若供应商的综合得分相等，则投标报价低者列前；若投标报价也相同时，采取随机抽签的方式确定排序。</w:t>
      </w:r>
    </w:p>
    <w:p w14:paraId="7BF3A623">
      <w:pPr>
        <w:spacing w:line="360" w:lineRule="auto"/>
        <w:ind w:firstLine="442" w:firstLineChars="200"/>
        <w:rPr>
          <w:rFonts w:ascii="仿宋" w:hAnsi="仿宋" w:eastAsia="仿宋" w:cs="仿宋"/>
          <w:b/>
          <w:bCs/>
          <w:sz w:val="22"/>
          <w:szCs w:val="22"/>
          <w:highlight w:val="none"/>
        </w:rPr>
      </w:pPr>
      <w:r>
        <w:rPr>
          <w:rFonts w:hint="eastAsia" w:ascii="仿宋" w:hAnsi="仿宋" w:eastAsia="仿宋" w:cs="仿宋"/>
          <w:b/>
          <w:bCs/>
          <w:sz w:val="22"/>
          <w:szCs w:val="22"/>
          <w:highlight w:val="none"/>
        </w:rPr>
        <w:t>（五）中标结果</w:t>
      </w:r>
    </w:p>
    <w:p w14:paraId="721E1466">
      <w:pPr>
        <w:spacing w:line="360" w:lineRule="auto"/>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评标委员会按综合得分由高到低的排序，向采购人推荐中标候选人。代理机构应当自评审结束之日起2个工作日内将评审报告送交采购人。采购人应当自收到评审报告之日起5个工作日内在评审报告推荐的中标候选人中按顺序确定中标供应商。中标供应商因不可抗力或者自身原因不能履行政府采购合同的，采购人可以按照评审报告推荐的下一中标候选人为中标供应商或重新招标。</w:t>
      </w:r>
    </w:p>
    <w:p w14:paraId="7DC3AD8B">
      <w:pPr>
        <w:numPr>
          <w:ilvl w:val="255"/>
          <w:numId w:val="0"/>
        </w:numPr>
        <w:rPr>
          <w:rFonts w:ascii="仿宋" w:hAnsi="仿宋" w:eastAsia="仿宋" w:cs="仿宋"/>
          <w:b/>
          <w:sz w:val="22"/>
          <w:szCs w:val="22"/>
          <w:highlight w:val="none"/>
        </w:rPr>
      </w:pPr>
      <w:r>
        <w:rPr>
          <w:rFonts w:hint="eastAsia" w:ascii="仿宋" w:hAnsi="仿宋" w:eastAsia="仿宋" w:cs="仿宋"/>
          <w:b/>
          <w:sz w:val="22"/>
          <w:szCs w:val="22"/>
          <w:highlight w:val="none"/>
        </w:rPr>
        <w:br w:type="page"/>
      </w:r>
    </w:p>
    <w:p w14:paraId="0A29D385">
      <w:pPr>
        <w:spacing w:line="360" w:lineRule="auto"/>
        <w:rPr>
          <w:rFonts w:ascii="仿宋" w:hAnsi="仿宋" w:eastAsia="仿宋" w:cs="仿宋"/>
          <w:highlight w:val="none"/>
        </w:rPr>
      </w:pPr>
      <w:r>
        <w:rPr>
          <w:rFonts w:hint="eastAsia" w:ascii="仿宋" w:hAnsi="仿宋" w:eastAsia="仿宋" w:cs="仿宋"/>
          <w:b/>
          <w:sz w:val="22"/>
          <w:szCs w:val="22"/>
          <w:highlight w:val="none"/>
        </w:rPr>
        <w:t>附表：评分标准（兼评委打分表）</w:t>
      </w:r>
    </w:p>
    <w:bookmarkEnd w:id="29"/>
    <w:tbl>
      <w:tblPr>
        <w:tblStyle w:val="49"/>
        <w:tblW w:w="918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38"/>
        <w:gridCol w:w="6978"/>
        <w:gridCol w:w="689"/>
        <w:gridCol w:w="678"/>
      </w:tblGrid>
      <w:tr w14:paraId="07E6EE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38" w:type="dxa"/>
            <w:tcBorders>
              <w:right w:val="single" w:color="auto" w:sz="4" w:space="0"/>
            </w:tcBorders>
            <w:vAlign w:val="center"/>
          </w:tcPr>
          <w:p w14:paraId="38906BF6">
            <w:pPr>
              <w:widowControl/>
              <w:wordWrap w:val="0"/>
              <w:jc w:val="center"/>
              <w:rPr>
                <w:rFonts w:hint="eastAsia" w:ascii="仿宋" w:hAnsi="仿宋" w:eastAsia="仿宋" w:cs="仿宋"/>
                <w:b/>
                <w:color w:val="auto"/>
                <w:kern w:val="0"/>
                <w:szCs w:val="21"/>
                <w:highlight w:val="none"/>
              </w:rPr>
            </w:pPr>
            <w:bookmarkStart w:id="32" w:name="_Toc69399597"/>
            <w:bookmarkStart w:id="33" w:name="_Toc216662965"/>
            <w:r>
              <w:rPr>
                <w:rFonts w:hint="eastAsia" w:ascii="仿宋" w:hAnsi="仿宋" w:eastAsia="仿宋" w:cs="仿宋"/>
                <w:b/>
                <w:color w:val="auto"/>
                <w:kern w:val="0"/>
                <w:szCs w:val="21"/>
                <w:highlight w:val="none"/>
              </w:rPr>
              <w:t>评标项目</w:t>
            </w:r>
          </w:p>
        </w:tc>
        <w:tc>
          <w:tcPr>
            <w:tcW w:w="6978" w:type="dxa"/>
            <w:tcBorders>
              <w:right w:val="single" w:color="auto" w:sz="4" w:space="0"/>
            </w:tcBorders>
            <w:vAlign w:val="center"/>
          </w:tcPr>
          <w:p w14:paraId="245A5AB9">
            <w:pPr>
              <w:widowControl/>
              <w:wordWrap w:val="0"/>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评分内容</w:t>
            </w:r>
          </w:p>
        </w:tc>
        <w:tc>
          <w:tcPr>
            <w:tcW w:w="689" w:type="dxa"/>
            <w:tcBorders>
              <w:left w:val="single" w:color="auto" w:sz="4" w:space="0"/>
              <w:right w:val="single" w:color="auto" w:sz="4" w:space="0"/>
            </w:tcBorders>
            <w:vAlign w:val="center"/>
          </w:tcPr>
          <w:p w14:paraId="06AC7124">
            <w:pPr>
              <w:widowControl/>
              <w:wordWrap w:val="0"/>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分值</w:t>
            </w:r>
          </w:p>
        </w:tc>
        <w:tc>
          <w:tcPr>
            <w:tcW w:w="678" w:type="dxa"/>
            <w:tcBorders>
              <w:left w:val="single" w:color="auto" w:sz="4" w:space="0"/>
            </w:tcBorders>
            <w:vAlign w:val="center"/>
          </w:tcPr>
          <w:p w14:paraId="54D7EDB8">
            <w:pPr>
              <w:wordWrap w:val="0"/>
              <w:adjustRightInd w:val="0"/>
              <w:jc w:val="center"/>
              <w:textAlignment w:val="baseline"/>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分值</w:t>
            </w:r>
          </w:p>
          <w:p w14:paraId="47F5C706">
            <w:pPr>
              <w:wordWrap w:val="0"/>
              <w:adjustRightInd w:val="0"/>
              <w:jc w:val="center"/>
              <w:textAlignment w:val="baseline"/>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属性</w:t>
            </w:r>
          </w:p>
        </w:tc>
      </w:tr>
      <w:tr w14:paraId="78F700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07" w:hRule="atLeast"/>
        </w:trPr>
        <w:tc>
          <w:tcPr>
            <w:tcW w:w="838" w:type="dxa"/>
            <w:vMerge w:val="restart"/>
            <w:tcBorders>
              <w:right w:val="single" w:color="auto" w:sz="4" w:space="0"/>
            </w:tcBorders>
            <w:vAlign w:val="center"/>
          </w:tcPr>
          <w:p w14:paraId="4E64F8F7">
            <w:pPr>
              <w:widowControl/>
              <w:wordWrap w:val="0"/>
              <w:spacing w:line="36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商</w:t>
            </w:r>
          </w:p>
          <w:p w14:paraId="3B05E820">
            <w:pPr>
              <w:widowControl/>
              <w:wordWrap w:val="0"/>
              <w:spacing w:line="36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务</w:t>
            </w:r>
          </w:p>
          <w:p w14:paraId="3957A166">
            <w:pPr>
              <w:widowControl/>
              <w:wordWrap w:val="0"/>
              <w:spacing w:line="36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技</w:t>
            </w:r>
          </w:p>
          <w:p w14:paraId="424F8E66">
            <w:pPr>
              <w:widowControl/>
              <w:wordWrap w:val="0"/>
              <w:spacing w:line="36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术</w:t>
            </w:r>
          </w:p>
          <w:p w14:paraId="286C7EBE">
            <w:pPr>
              <w:widowControl/>
              <w:wordWrap w:val="0"/>
              <w:spacing w:line="36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分</w:t>
            </w:r>
          </w:p>
          <w:p w14:paraId="278074DB">
            <w:pPr>
              <w:wordWrap w:val="0"/>
              <w:spacing w:line="360" w:lineRule="auto"/>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90</w:t>
            </w:r>
          </w:p>
          <w:p w14:paraId="76B0DC1D">
            <w:pPr>
              <w:wordWrap w:val="0"/>
              <w:spacing w:line="360" w:lineRule="auto"/>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分</w:t>
            </w:r>
          </w:p>
        </w:tc>
        <w:tc>
          <w:tcPr>
            <w:tcW w:w="6978" w:type="dxa"/>
            <w:tcBorders>
              <w:right w:val="single" w:color="auto" w:sz="4" w:space="0"/>
            </w:tcBorders>
            <w:vAlign w:val="center"/>
          </w:tcPr>
          <w:p w14:paraId="0A517181">
            <w:pPr>
              <w:wordWrap w:val="0"/>
              <w:spacing w:line="36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1、招标需求响应（20分）</w:t>
            </w:r>
          </w:p>
          <w:p w14:paraId="6E1CA658">
            <w:pPr>
              <w:wordWrap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评标委员会</w:t>
            </w:r>
            <w:r>
              <w:rPr>
                <w:rFonts w:hint="eastAsia" w:ascii="仿宋" w:hAnsi="仿宋" w:eastAsia="仿宋" w:cs="仿宋"/>
                <w:color w:val="000000" w:themeColor="text1"/>
                <w:szCs w:val="22"/>
                <w:highlight w:val="none"/>
                <w14:textFill>
                  <w14:solidFill>
                    <w14:schemeClr w14:val="tx1"/>
                  </w14:solidFill>
                </w14:textFill>
              </w:rPr>
              <w:t>根据投标人对“第</w:t>
            </w:r>
            <w:r>
              <w:rPr>
                <w:rFonts w:hint="eastAsia" w:ascii="仿宋" w:hAnsi="仿宋" w:eastAsia="仿宋" w:cs="仿宋"/>
                <w:color w:val="000000" w:themeColor="text1"/>
                <w:szCs w:val="22"/>
                <w:highlight w:val="none"/>
                <w:lang w:val="en-US" w:eastAsia="zh-CN"/>
                <w14:textFill>
                  <w14:solidFill>
                    <w14:schemeClr w14:val="tx1"/>
                  </w14:solidFill>
                </w14:textFill>
              </w:rPr>
              <w:t>二</w:t>
            </w:r>
            <w:r>
              <w:rPr>
                <w:rFonts w:hint="eastAsia" w:ascii="仿宋" w:hAnsi="仿宋" w:eastAsia="仿宋" w:cs="仿宋"/>
                <w:color w:val="000000" w:themeColor="text1"/>
                <w:szCs w:val="22"/>
                <w:highlight w:val="none"/>
                <w14:textFill>
                  <w14:solidFill>
                    <w14:schemeClr w14:val="tx1"/>
                  </w14:solidFill>
                </w14:textFill>
              </w:rPr>
              <w:t xml:space="preserve">章 </w:t>
            </w:r>
            <w:r>
              <w:rPr>
                <w:rFonts w:hint="eastAsia" w:ascii="仿宋" w:hAnsi="仿宋" w:eastAsia="仿宋" w:cs="仿宋"/>
                <w:color w:val="000000" w:themeColor="text1"/>
                <w:szCs w:val="22"/>
                <w:highlight w:val="none"/>
                <w:lang w:val="en-US" w:eastAsia="zh-CN"/>
                <w14:textFill>
                  <w14:solidFill>
                    <w14:schemeClr w14:val="tx1"/>
                  </w14:solidFill>
                </w14:textFill>
              </w:rPr>
              <w:t>采购需求</w:t>
            </w:r>
            <w:r>
              <w:rPr>
                <w:rFonts w:hint="eastAsia" w:ascii="仿宋" w:hAnsi="仿宋" w:eastAsia="仿宋" w:cs="仿宋"/>
                <w:color w:val="000000" w:themeColor="text1"/>
                <w:szCs w:val="22"/>
                <w:highlight w:val="none"/>
                <w14:textFill>
                  <w14:solidFill>
                    <w14:schemeClr w14:val="tx1"/>
                  </w14:solidFill>
                </w14:textFill>
              </w:rPr>
              <w:t>”的需求响应情况进行评审；</w:t>
            </w:r>
            <w:r>
              <w:rPr>
                <w:rFonts w:hint="eastAsia" w:ascii="仿宋" w:hAnsi="仿宋" w:eastAsia="仿宋" w:cs="仿宋"/>
                <w:color w:val="000000" w:themeColor="text1"/>
                <w:szCs w:val="22"/>
                <w:highlight w:val="none"/>
                <w:lang w:val="en-US" w:eastAsia="zh-CN"/>
                <w14:textFill>
                  <w14:solidFill>
                    <w14:schemeClr w14:val="tx1"/>
                  </w14:solidFill>
                </w14:textFill>
              </w:rPr>
              <w:t>采购</w:t>
            </w:r>
            <w:r>
              <w:rPr>
                <w:rFonts w:hint="eastAsia" w:ascii="仿宋" w:hAnsi="仿宋" w:eastAsia="仿宋" w:cs="仿宋"/>
                <w:color w:val="000000" w:themeColor="text1"/>
                <w:szCs w:val="22"/>
                <w:highlight w:val="none"/>
                <w14:textFill>
                  <w14:solidFill>
                    <w14:schemeClr w14:val="tx1"/>
                  </w14:solidFill>
                </w14:textFill>
              </w:rPr>
              <w:t>需求完全</w:t>
            </w:r>
            <w:r>
              <w:rPr>
                <w:rFonts w:hint="eastAsia" w:ascii="仿宋" w:hAnsi="仿宋" w:eastAsia="仿宋" w:cs="仿宋"/>
                <w:color w:val="000000" w:themeColor="text1"/>
                <w:szCs w:val="21"/>
                <w:highlight w:val="none"/>
                <w14:textFill>
                  <w14:solidFill>
                    <w14:schemeClr w14:val="tx1"/>
                  </w14:solidFill>
                </w14:textFill>
              </w:rPr>
              <w:t>响应的得20分，每负偏离一条未标记“▲”技术需求的扣1分，当扣分≥20分时，视投标人无履约能力，作无效标处理。</w:t>
            </w:r>
          </w:p>
          <w:p w14:paraId="4C28BDC0">
            <w:pPr>
              <w:wordWrap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注：负偏离打“▲”号的技术条款作无效标处理。</w:t>
            </w:r>
          </w:p>
        </w:tc>
        <w:tc>
          <w:tcPr>
            <w:tcW w:w="689" w:type="dxa"/>
            <w:tcBorders>
              <w:left w:val="single" w:color="auto" w:sz="4" w:space="0"/>
              <w:right w:val="single" w:color="auto" w:sz="4" w:space="0"/>
            </w:tcBorders>
            <w:vAlign w:val="center"/>
          </w:tcPr>
          <w:p w14:paraId="432E25C7">
            <w:pPr>
              <w:wordWrap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w:t>
            </w:r>
          </w:p>
        </w:tc>
        <w:tc>
          <w:tcPr>
            <w:tcW w:w="678" w:type="dxa"/>
            <w:tcBorders>
              <w:left w:val="single" w:color="auto" w:sz="4" w:space="0"/>
            </w:tcBorders>
            <w:vAlign w:val="center"/>
          </w:tcPr>
          <w:p w14:paraId="623B6E71">
            <w:pPr>
              <w:wordWrap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客观</w:t>
            </w:r>
          </w:p>
        </w:tc>
      </w:tr>
      <w:tr w14:paraId="74839F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38" w:type="dxa"/>
            <w:vMerge w:val="continue"/>
            <w:tcBorders>
              <w:right w:val="single" w:color="auto" w:sz="4" w:space="0"/>
            </w:tcBorders>
            <w:vAlign w:val="center"/>
          </w:tcPr>
          <w:p w14:paraId="21FF99F5">
            <w:pPr>
              <w:widowControl/>
              <w:wordWrap w:val="0"/>
              <w:spacing w:line="360" w:lineRule="auto"/>
              <w:jc w:val="center"/>
              <w:rPr>
                <w:rFonts w:hint="eastAsia" w:ascii="仿宋" w:hAnsi="仿宋" w:eastAsia="仿宋" w:cs="仿宋"/>
                <w:b/>
                <w:bCs/>
                <w:color w:val="auto"/>
                <w:szCs w:val="21"/>
                <w:highlight w:val="none"/>
              </w:rPr>
            </w:pPr>
          </w:p>
        </w:tc>
        <w:tc>
          <w:tcPr>
            <w:tcW w:w="6978" w:type="dxa"/>
            <w:tcBorders>
              <w:right w:val="single" w:color="auto" w:sz="4" w:space="0"/>
            </w:tcBorders>
            <w:vAlign w:val="center"/>
          </w:tcPr>
          <w:p w14:paraId="13FB0EF6">
            <w:pPr>
              <w:pStyle w:val="15"/>
              <w:wordWrap w:val="0"/>
              <w:spacing w:line="360" w:lineRule="auto"/>
              <w:ind w:firstLine="0" w:firstLineChars="0"/>
              <w:rPr>
                <w:rFonts w:hint="eastAsia" w:ascii="仿宋" w:hAnsi="仿宋" w:eastAsia="仿宋" w:cs="仿宋"/>
                <w:b/>
                <w:bCs/>
                <w:color w:val="000000" w:themeColor="text1"/>
                <w:spacing w:val="0"/>
                <w:sz w:val="21"/>
                <w:szCs w:val="21"/>
                <w:highlight w:val="none"/>
                <w14:textFill>
                  <w14:solidFill>
                    <w14:schemeClr w14:val="tx1"/>
                  </w14:solidFill>
                </w14:textFill>
              </w:rPr>
            </w:pPr>
            <w:r>
              <w:rPr>
                <w:rFonts w:hint="eastAsia" w:ascii="仿宋" w:hAnsi="仿宋" w:eastAsia="仿宋" w:cs="仿宋"/>
                <w:b/>
                <w:bCs/>
                <w:color w:val="000000" w:themeColor="text1"/>
                <w:spacing w:val="0"/>
                <w:sz w:val="21"/>
                <w:szCs w:val="21"/>
                <w:highlight w:val="none"/>
                <w14:textFill>
                  <w14:solidFill>
                    <w14:schemeClr w14:val="tx1"/>
                  </w14:solidFill>
                </w14:textFill>
              </w:rPr>
              <w:t>2、供餐方案（</w:t>
            </w:r>
            <w:r>
              <w:rPr>
                <w:rFonts w:hint="eastAsia" w:ascii="仿宋" w:hAnsi="仿宋" w:eastAsia="仿宋" w:cs="仿宋"/>
                <w:b/>
                <w:bCs/>
                <w:color w:val="000000" w:themeColor="text1"/>
                <w:spacing w:val="0"/>
                <w:sz w:val="21"/>
                <w:szCs w:val="21"/>
                <w:highlight w:val="none"/>
                <w:lang w:val="en-US" w:eastAsia="zh-CN"/>
                <w14:textFill>
                  <w14:solidFill>
                    <w14:schemeClr w14:val="tx1"/>
                  </w14:solidFill>
                </w14:textFill>
              </w:rPr>
              <w:t>8</w:t>
            </w:r>
            <w:r>
              <w:rPr>
                <w:rFonts w:hint="eastAsia" w:ascii="仿宋" w:hAnsi="仿宋" w:eastAsia="仿宋" w:cs="仿宋"/>
                <w:b/>
                <w:bCs/>
                <w:color w:val="000000" w:themeColor="text1"/>
                <w:spacing w:val="0"/>
                <w:sz w:val="21"/>
                <w:szCs w:val="21"/>
                <w:highlight w:val="none"/>
                <w14:textFill>
                  <w14:solidFill>
                    <w14:schemeClr w14:val="tx1"/>
                  </w14:solidFill>
                </w14:textFill>
              </w:rPr>
              <w:t>分）</w:t>
            </w:r>
          </w:p>
          <w:p w14:paraId="3B9EC7D9">
            <w:pPr>
              <w:wordWrap w:val="0"/>
              <w:spacing w:line="36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在满足采购文件“</w:t>
            </w:r>
            <w:r>
              <w:rPr>
                <w:rFonts w:hint="eastAsia" w:ascii="仿宋" w:hAnsi="仿宋" w:eastAsia="仿宋" w:cs="仿宋"/>
                <w:color w:val="000000" w:themeColor="text1"/>
                <w:szCs w:val="22"/>
                <w:highlight w:val="none"/>
                <w14:textFill>
                  <w14:solidFill>
                    <w14:schemeClr w14:val="tx1"/>
                  </w14:solidFill>
                </w14:textFill>
              </w:rPr>
              <w:t>第</w:t>
            </w:r>
            <w:r>
              <w:rPr>
                <w:rFonts w:hint="eastAsia" w:ascii="仿宋" w:hAnsi="仿宋" w:eastAsia="仿宋" w:cs="仿宋"/>
                <w:color w:val="000000" w:themeColor="text1"/>
                <w:szCs w:val="22"/>
                <w:highlight w:val="none"/>
                <w:lang w:val="en-US" w:eastAsia="zh-CN"/>
                <w14:textFill>
                  <w14:solidFill>
                    <w14:schemeClr w14:val="tx1"/>
                  </w14:solidFill>
                </w14:textFill>
              </w:rPr>
              <w:t>二</w:t>
            </w:r>
            <w:r>
              <w:rPr>
                <w:rFonts w:hint="eastAsia" w:ascii="仿宋" w:hAnsi="仿宋" w:eastAsia="仿宋" w:cs="仿宋"/>
                <w:color w:val="000000" w:themeColor="text1"/>
                <w:szCs w:val="22"/>
                <w:highlight w:val="none"/>
                <w14:textFill>
                  <w14:solidFill>
                    <w14:schemeClr w14:val="tx1"/>
                  </w14:solidFill>
                </w14:textFill>
              </w:rPr>
              <w:t xml:space="preserve">章 </w:t>
            </w:r>
            <w:r>
              <w:rPr>
                <w:rFonts w:hint="eastAsia" w:ascii="仿宋" w:hAnsi="仿宋" w:eastAsia="仿宋" w:cs="仿宋"/>
                <w:color w:val="000000" w:themeColor="text1"/>
                <w:szCs w:val="22"/>
                <w:highlight w:val="none"/>
                <w:lang w:val="en-US" w:eastAsia="zh-CN"/>
                <w14:textFill>
                  <w14:solidFill>
                    <w14:schemeClr w14:val="tx1"/>
                  </w14:solidFill>
                </w14:textFill>
              </w:rPr>
              <w:t>采购需求</w:t>
            </w:r>
            <w:r>
              <w:rPr>
                <w:rFonts w:hint="eastAsia" w:ascii="仿宋" w:hAnsi="仿宋" w:eastAsia="仿宋" w:cs="仿宋"/>
                <w:color w:val="000000" w:themeColor="text1"/>
                <w:szCs w:val="21"/>
                <w:highlight w:val="none"/>
                <w14:textFill>
                  <w14:solidFill>
                    <w14:schemeClr w14:val="tx1"/>
                  </w14:solidFill>
                </w14:textFill>
              </w:rPr>
              <w:t>”中供餐方式的前提下，</w:t>
            </w:r>
            <w:r>
              <w:rPr>
                <w:rFonts w:hint="eastAsia" w:ascii="仿宋" w:hAnsi="仿宋" w:eastAsia="仿宋" w:cs="仿宋"/>
                <w:bCs/>
                <w:color w:val="000000" w:themeColor="text1"/>
                <w:szCs w:val="21"/>
                <w:highlight w:val="none"/>
                <w14:textFill>
                  <w14:solidFill>
                    <w14:schemeClr w14:val="tx1"/>
                  </w14:solidFill>
                </w14:textFill>
              </w:rPr>
              <w:t>结合采购人单位员工营养需求，提供详细的配餐方案，针对配餐的安全、新鲜、营养、荤素搭配进行综合评议：</w:t>
            </w:r>
          </w:p>
          <w:p w14:paraId="13965C0A">
            <w:pPr>
              <w:wordWrap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供餐方案详细完整，</w:t>
            </w:r>
            <w:r>
              <w:rPr>
                <w:rFonts w:hint="eastAsia" w:ascii="仿宋" w:hAnsi="仿宋" w:eastAsia="仿宋" w:cs="仿宋"/>
                <w:color w:val="000000" w:themeColor="text1"/>
                <w:szCs w:val="21"/>
                <w:highlight w:val="none"/>
                <w:lang w:val="zh-CN"/>
                <w14:textFill>
                  <w14:solidFill>
                    <w14:schemeClr w14:val="tx1"/>
                  </w14:solidFill>
                </w14:textFill>
              </w:rPr>
              <w:t>搭配合理</w:t>
            </w:r>
            <w:r>
              <w:rPr>
                <w:rFonts w:hint="eastAsia" w:ascii="仿宋" w:hAnsi="仿宋" w:eastAsia="仿宋" w:cs="仿宋"/>
                <w:color w:val="000000" w:themeColor="text1"/>
                <w:szCs w:val="21"/>
                <w:highlight w:val="none"/>
                <w14:textFill>
                  <w14:solidFill>
                    <w14:schemeClr w14:val="tx1"/>
                  </w14:solidFill>
                </w14:textFill>
              </w:rPr>
              <w:t>的得</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分；</w:t>
            </w:r>
          </w:p>
          <w:p w14:paraId="3824508F">
            <w:pPr>
              <w:wordWrap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供餐方案较为详细完整，</w:t>
            </w:r>
            <w:r>
              <w:rPr>
                <w:rFonts w:hint="eastAsia" w:ascii="仿宋" w:hAnsi="仿宋" w:eastAsia="仿宋" w:cs="仿宋"/>
                <w:color w:val="000000" w:themeColor="text1"/>
                <w:szCs w:val="21"/>
                <w:highlight w:val="none"/>
                <w:lang w:val="zh-CN"/>
                <w14:textFill>
                  <w14:solidFill>
                    <w14:schemeClr w14:val="tx1"/>
                  </w14:solidFill>
                </w14:textFill>
              </w:rPr>
              <w:t>搭配较合理</w:t>
            </w:r>
            <w:r>
              <w:rPr>
                <w:rFonts w:hint="eastAsia" w:ascii="仿宋" w:hAnsi="仿宋" w:eastAsia="仿宋" w:cs="仿宋"/>
                <w:color w:val="000000" w:themeColor="text1"/>
                <w:szCs w:val="21"/>
                <w:highlight w:val="none"/>
                <w14:textFill>
                  <w14:solidFill>
                    <w14:schemeClr w14:val="tx1"/>
                  </w14:solidFill>
                </w14:textFill>
              </w:rPr>
              <w:t>的得</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分；</w:t>
            </w:r>
          </w:p>
          <w:p w14:paraId="3FBA5960">
            <w:pPr>
              <w:wordWrap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供餐方案不够完整，缺乏针对性，搭配较差的得</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分；</w:t>
            </w:r>
          </w:p>
          <w:p w14:paraId="79CA9815">
            <w:pPr>
              <w:wordWrap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未提供供餐方案的，不得分。</w:t>
            </w:r>
          </w:p>
        </w:tc>
        <w:tc>
          <w:tcPr>
            <w:tcW w:w="689" w:type="dxa"/>
            <w:tcBorders>
              <w:left w:val="single" w:color="auto" w:sz="4" w:space="0"/>
              <w:right w:val="single" w:color="auto" w:sz="4" w:space="0"/>
            </w:tcBorders>
            <w:vAlign w:val="center"/>
          </w:tcPr>
          <w:p w14:paraId="00F4770A">
            <w:pPr>
              <w:wordWrap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分</w:t>
            </w:r>
          </w:p>
        </w:tc>
        <w:tc>
          <w:tcPr>
            <w:tcW w:w="678" w:type="dxa"/>
            <w:tcBorders>
              <w:left w:val="single" w:color="auto" w:sz="4" w:space="0"/>
            </w:tcBorders>
            <w:vAlign w:val="center"/>
          </w:tcPr>
          <w:p w14:paraId="438E189A">
            <w:pPr>
              <w:wordWrap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主观</w:t>
            </w:r>
          </w:p>
        </w:tc>
      </w:tr>
      <w:tr w14:paraId="7705F9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38" w:type="dxa"/>
            <w:vMerge w:val="continue"/>
            <w:tcBorders>
              <w:right w:val="single" w:color="auto" w:sz="4" w:space="0"/>
            </w:tcBorders>
            <w:vAlign w:val="center"/>
          </w:tcPr>
          <w:p w14:paraId="085ED0C1">
            <w:pPr>
              <w:widowControl/>
              <w:wordWrap w:val="0"/>
              <w:spacing w:line="360" w:lineRule="auto"/>
              <w:jc w:val="center"/>
              <w:rPr>
                <w:rFonts w:hint="eastAsia" w:ascii="仿宋" w:hAnsi="仿宋" w:eastAsia="仿宋" w:cs="仿宋"/>
                <w:b/>
                <w:bCs/>
                <w:color w:val="auto"/>
                <w:szCs w:val="21"/>
                <w:highlight w:val="none"/>
              </w:rPr>
            </w:pPr>
          </w:p>
        </w:tc>
        <w:tc>
          <w:tcPr>
            <w:tcW w:w="6978" w:type="dxa"/>
            <w:tcBorders>
              <w:right w:val="single" w:color="auto" w:sz="4" w:space="0"/>
            </w:tcBorders>
            <w:vAlign w:val="center"/>
          </w:tcPr>
          <w:p w14:paraId="44198C19">
            <w:pPr>
              <w:pStyle w:val="15"/>
              <w:wordWrap w:val="0"/>
              <w:spacing w:line="360" w:lineRule="auto"/>
              <w:ind w:firstLine="0" w:firstLineChars="0"/>
              <w:rPr>
                <w:rFonts w:hint="eastAsia" w:ascii="仿宋" w:hAnsi="仿宋" w:eastAsia="仿宋" w:cs="仿宋"/>
                <w:b/>
                <w:bCs/>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pacing w:val="0"/>
                <w:sz w:val="21"/>
                <w:szCs w:val="21"/>
                <w:highlight w:val="none"/>
                <w:lang w:val="en-US" w:eastAsia="zh-CN"/>
                <w14:textFill>
                  <w14:solidFill>
                    <w14:schemeClr w14:val="tx1"/>
                  </w14:solidFill>
                </w14:textFill>
              </w:rPr>
              <w:t>3</w:t>
            </w:r>
            <w:r>
              <w:rPr>
                <w:rFonts w:hint="eastAsia" w:ascii="仿宋" w:hAnsi="仿宋" w:eastAsia="仿宋" w:cs="仿宋"/>
                <w:b/>
                <w:bCs/>
                <w:color w:val="000000" w:themeColor="text1"/>
                <w:spacing w:val="0"/>
                <w:sz w:val="21"/>
                <w:szCs w:val="21"/>
                <w:highlight w:val="none"/>
                <w14:textFill>
                  <w14:solidFill>
                    <w14:schemeClr w14:val="tx1"/>
                  </w14:solidFill>
                </w14:textFill>
              </w:rPr>
              <w:t>、</w:t>
            </w:r>
            <w:r>
              <w:rPr>
                <w:rFonts w:hint="eastAsia" w:ascii="仿宋" w:hAnsi="仿宋" w:eastAsia="仿宋" w:cs="仿宋"/>
                <w:b/>
                <w:bCs/>
                <w:color w:val="000000" w:themeColor="text1"/>
                <w:spacing w:val="0"/>
                <w:sz w:val="21"/>
                <w:szCs w:val="21"/>
                <w:highlight w:val="none"/>
                <w:lang w:val="en-US" w:eastAsia="zh-CN"/>
                <w14:textFill>
                  <w14:solidFill>
                    <w14:schemeClr w14:val="tx1"/>
                  </w14:solidFill>
                </w14:textFill>
              </w:rPr>
              <w:t>小食堂供应服务方案</w:t>
            </w:r>
            <w:r>
              <w:rPr>
                <w:rFonts w:hint="eastAsia" w:ascii="仿宋" w:hAnsi="仿宋" w:eastAsia="仿宋" w:cs="仿宋"/>
                <w:b/>
                <w:bCs/>
                <w:color w:val="000000" w:themeColor="text1"/>
                <w:spacing w:val="0"/>
                <w:sz w:val="21"/>
                <w:szCs w:val="21"/>
                <w:highlight w:val="none"/>
                <w14:textFill>
                  <w14:solidFill>
                    <w14:schemeClr w14:val="tx1"/>
                  </w14:solidFill>
                </w14:textFill>
              </w:rPr>
              <w:t>（</w:t>
            </w:r>
            <w:r>
              <w:rPr>
                <w:rFonts w:hint="eastAsia" w:ascii="仿宋" w:hAnsi="仿宋" w:eastAsia="仿宋" w:cs="仿宋"/>
                <w:b/>
                <w:bCs/>
                <w:color w:val="000000" w:themeColor="text1"/>
                <w:spacing w:val="0"/>
                <w:sz w:val="21"/>
                <w:szCs w:val="21"/>
                <w:highlight w:val="none"/>
                <w:lang w:val="en-US" w:eastAsia="zh-CN"/>
                <w14:textFill>
                  <w14:solidFill>
                    <w14:schemeClr w14:val="tx1"/>
                  </w14:solidFill>
                </w14:textFill>
              </w:rPr>
              <w:t>6</w:t>
            </w:r>
            <w:r>
              <w:rPr>
                <w:rFonts w:hint="eastAsia" w:ascii="仿宋" w:hAnsi="仿宋" w:eastAsia="仿宋" w:cs="仿宋"/>
                <w:b/>
                <w:bCs/>
                <w:color w:val="000000" w:themeColor="text1"/>
                <w:spacing w:val="0"/>
                <w:sz w:val="21"/>
                <w:szCs w:val="21"/>
                <w:highlight w:val="none"/>
                <w14:textFill>
                  <w14:solidFill>
                    <w14:schemeClr w14:val="tx1"/>
                  </w14:solidFill>
                </w14:textFill>
              </w:rPr>
              <w:t>分）</w:t>
            </w:r>
          </w:p>
          <w:p w14:paraId="73538DD7">
            <w:pPr>
              <w:wordWrap w:val="0"/>
              <w:spacing w:line="360" w:lineRule="auto"/>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评委根据供应商提供的</w:t>
            </w:r>
            <w:r>
              <w:rPr>
                <w:rFonts w:hint="eastAsia" w:ascii="仿宋" w:hAnsi="仿宋" w:eastAsia="仿宋" w:cs="仿宋"/>
                <w:color w:val="000000" w:themeColor="text1"/>
                <w:highlight w:val="none"/>
                <w:lang w:val="en-US" w:eastAsia="zh-CN"/>
                <w14:textFill>
                  <w14:solidFill>
                    <w14:schemeClr w14:val="tx1"/>
                  </w14:solidFill>
                </w14:textFill>
              </w:rPr>
              <w:t>小食堂</w:t>
            </w:r>
            <w:r>
              <w:rPr>
                <w:rFonts w:hint="eastAsia" w:ascii="仿宋" w:hAnsi="仿宋" w:eastAsia="仿宋" w:cs="仿宋"/>
                <w:color w:val="000000" w:themeColor="text1"/>
                <w:highlight w:val="none"/>
                <w14:textFill>
                  <w14:solidFill>
                    <w14:schemeClr w14:val="tx1"/>
                  </w14:solidFill>
                </w14:textFill>
              </w:rPr>
              <w:t>服务方案的合理性、是否满足需求</w:t>
            </w:r>
            <w:r>
              <w:rPr>
                <w:rFonts w:hint="eastAsia" w:ascii="仿宋" w:hAnsi="仿宋" w:eastAsia="仿宋" w:cs="仿宋"/>
                <w:bCs/>
                <w:color w:val="000000" w:themeColor="text1"/>
                <w:szCs w:val="21"/>
                <w:highlight w:val="none"/>
                <w14:textFill>
                  <w14:solidFill>
                    <w14:schemeClr w14:val="tx1"/>
                  </w14:solidFill>
                </w14:textFill>
              </w:rPr>
              <w:t>进行综合评议</w:t>
            </w:r>
            <w:r>
              <w:rPr>
                <w:rFonts w:hint="eastAsia" w:ascii="仿宋" w:hAnsi="仿宋" w:eastAsia="仿宋" w:cs="仿宋"/>
                <w:bCs/>
                <w:color w:val="000000" w:themeColor="text1"/>
                <w:szCs w:val="21"/>
                <w:highlight w:val="none"/>
                <w:lang w:eastAsia="zh-CN"/>
                <w14:textFill>
                  <w14:solidFill>
                    <w14:schemeClr w14:val="tx1"/>
                  </w14:solidFill>
                </w14:textFill>
              </w:rPr>
              <w:t>：</w:t>
            </w:r>
          </w:p>
          <w:p w14:paraId="55A86E45">
            <w:pPr>
              <w:wordWrap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完全符合项目实施需求的得</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分；</w:t>
            </w:r>
          </w:p>
          <w:p w14:paraId="4D90D081">
            <w:pPr>
              <w:wordWrap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pacing w:val="-10"/>
                <w:szCs w:val="21"/>
                <w:highlight w:val="none"/>
                <w14:textFill>
                  <w14:solidFill>
                    <w14:schemeClr w14:val="tx1"/>
                  </w14:solidFill>
                </w14:textFill>
              </w:rPr>
              <w:t>方案内容</w:t>
            </w:r>
            <w:r>
              <w:rPr>
                <w:rFonts w:hint="eastAsia" w:ascii="仿宋" w:hAnsi="仿宋" w:eastAsia="仿宋" w:cs="仿宋"/>
                <w:color w:val="000000" w:themeColor="text1"/>
                <w:szCs w:val="21"/>
                <w:highlight w:val="none"/>
                <w14:textFill>
                  <w14:solidFill>
                    <w14:schemeClr w14:val="tx1"/>
                  </w14:solidFill>
                </w14:textFill>
              </w:rPr>
              <w:t>基本合理，存在一定欠缺，但基本符合项目实施需求的得</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分；</w:t>
            </w:r>
          </w:p>
          <w:p w14:paraId="7F99F12A">
            <w:pPr>
              <w:wordWrap w:val="0"/>
              <w:spacing w:line="360" w:lineRule="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pacing w:val="-10"/>
                <w:szCs w:val="21"/>
                <w:highlight w:val="none"/>
                <w14:textFill>
                  <w14:solidFill>
                    <w14:schemeClr w14:val="tx1"/>
                  </w14:solidFill>
                </w14:textFill>
              </w:rPr>
              <w:t>方案内容</w:t>
            </w:r>
            <w:r>
              <w:rPr>
                <w:rFonts w:hint="eastAsia" w:ascii="仿宋" w:hAnsi="仿宋" w:eastAsia="仿宋" w:cs="仿宋"/>
                <w:color w:val="000000" w:themeColor="text1"/>
                <w:szCs w:val="21"/>
                <w:highlight w:val="none"/>
                <w14:textFill>
                  <w14:solidFill>
                    <w14:schemeClr w14:val="tx1"/>
                  </w14:solidFill>
                </w14:textFill>
              </w:rPr>
              <w:t>片面或内容缺失，仅能部分满足项目实施需求的得</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分</w:t>
            </w:r>
            <w:r>
              <w:rPr>
                <w:rFonts w:hint="eastAsia" w:ascii="仿宋" w:hAnsi="仿宋" w:eastAsia="仿宋" w:cs="仿宋"/>
                <w:color w:val="000000" w:themeColor="text1"/>
                <w:szCs w:val="21"/>
                <w:highlight w:val="none"/>
                <w:lang w:eastAsia="zh-CN"/>
                <w14:textFill>
                  <w14:solidFill>
                    <w14:schemeClr w14:val="tx1"/>
                  </w14:solidFill>
                </w14:textFill>
              </w:rPr>
              <w:t>；</w:t>
            </w:r>
          </w:p>
          <w:p w14:paraId="34E9091B">
            <w:pPr>
              <w:wordWrap w:val="0"/>
              <w:spacing w:line="360" w:lineRule="auto"/>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未提供</w:t>
            </w:r>
            <w:r>
              <w:rPr>
                <w:rFonts w:hint="eastAsia" w:ascii="仿宋" w:hAnsi="仿宋" w:eastAsia="仿宋" w:cs="仿宋"/>
                <w:color w:val="000000" w:themeColor="text1"/>
                <w:szCs w:val="21"/>
                <w:highlight w:val="none"/>
                <w:lang w:val="en-US" w:eastAsia="zh-CN"/>
                <w14:textFill>
                  <w14:solidFill>
                    <w14:schemeClr w14:val="tx1"/>
                  </w14:solidFill>
                </w14:textFill>
              </w:rPr>
              <w:t>小食堂供应服务方案的</w:t>
            </w:r>
            <w:r>
              <w:rPr>
                <w:rFonts w:hint="eastAsia" w:ascii="仿宋" w:hAnsi="仿宋" w:eastAsia="仿宋" w:cs="仿宋"/>
                <w:color w:val="000000" w:themeColor="text1"/>
                <w:szCs w:val="21"/>
                <w:highlight w:val="none"/>
                <w14:textFill>
                  <w14:solidFill>
                    <w14:schemeClr w14:val="tx1"/>
                  </w14:solidFill>
                </w14:textFill>
              </w:rPr>
              <w:t>不得分。</w:t>
            </w:r>
          </w:p>
        </w:tc>
        <w:tc>
          <w:tcPr>
            <w:tcW w:w="689" w:type="dxa"/>
            <w:tcBorders>
              <w:left w:val="single" w:color="auto" w:sz="4" w:space="0"/>
              <w:right w:val="single" w:color="auto" w:sz="4" w:space="0"/>
            </w:tcBorders>
            <w:vAlign w:val="center"/>
          </w:tcPr>
          <w:p w14:paraId="4887EA33">
            <w:pPr>
              <w:wordWrap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6分</w:t>
            </w:r>
          </w:p>
        </w:tc>
        <w:tc>
          <w:tcPr>
            <w:tcW w:w="678" w:type="dxa"/>
            <w:tcBorders>
              <w:left w:val="single" w:color="auto" w:sz="4" w:space="0"/>
            </w:tcBorders>
            <w:vAlign w:val="center"/>
          </w:tcPr>
          <w:p w14:paraId="7B4217A2">
            <w:pPr>
              <w:wordWrap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主观</w:t>
            </w:r>
          </w:p>
        </w:tc>
      </w:tr>
      <w:tr w14:paraId="46BDB3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38" w:type="dxa"/>
            <w:vMerge w:val="continue"/>
            <w:tcBorders>
              <w:right w:val="single" w:color="auto" w:sz="4" w:space="0"/>
            </w:tcBorders>
            <w:vAlign w:val="center"/>
          </w:tcPr>
          <w:p w14:paraId="56CFBAF4">
            <w:pPr>
              <w:widowControl/>
              <w:wordWrap w:val="0"/>
              <w:spacing w:line="360" w:lineRule="auto"/>
              <w:jc w:val="center"/>
              <w:rPr>
                <w:rFonts w:hint="eastAsia" w:ascii="仿宋" w:hAnsi="仿宋" w:eastAsia="仿宋" w:cs="仿宋"/>
                <w:b/>
                <w:bCs/>
                <w:color w:val="auto"/>
                <w:szCs w:val="21"/>
                <w:highlight w:val="none"/>
              </w:rPr>
            </w:pPr>
          </w:p>
        </w:tc>
        <w:tc>
          <w:tcPr>
            <w:tcW w:w="6978" w:type="dxa"/>
            <w:tcBorders>
              <w:right w:val="single" w:color="auto" w:sz="4" w:space="0"/>
            </w:tcBorders>
            <w:vAlign w:val="center"/>
          </w:tcPr>
          <w:p w14:paraId="4B3BF177">
            <w:pPr>
              <w:wordWrap w:val="0"/>
              <w:spacing w:line="36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4、食品卫生安全管理制度（</w:t>
            </w:r>
            <w:r>
              <w:rPr>
                <w:rFonts w:hint="eastAsia" w:ascii="仿宋" w:hAnsi="仿宋" w:eastAsia="仿宋" w:cs="仿宋"/>
                <w:b/>
                <w:bCs/>
                <w:color w:val="000000" w:themeColor="text1"/>
                <w:szCs w:val="21"/>
                <w:highlight w:val="none"/>
                <w:lang w:val="en-US" w:eastAsia="zh-CN"/>
                <w14:textFill>
                  <w14:solidFill>
                    <w14:schemeClr w14:val="tx1"/>
                  </w14:solidFill>
                </w14:textFill>
              </w:rPr>
              <w:t>6</w:t>
            </w:r>
            <w:r>
              <w:rPr>
                <w:rFonts w:hint="eastAsia" w:ascii="仿宋" w:hAnsi="仿宋" w:eastAsia="仿宋" w:cs="仿宋"/>
                <w:b/>
                <w:bCs/>
                <w:color w:val="000000" w:themeColor="text1"/>
                <w:szCs w:val="21"/>
                <w:highlight w:val="none"/>
                <w14:textFill>
                  <w14:solidFill>
                    <w14:schemeClr w14:val="tx1"/>
                  </w14:solidFill>
                </w14:textFill>
              </w:rPr>
              <w:t>分）</w:t>
            </w:r>
          </w:p>
          <w:p w14:paraId="4EF6E736">
            <w:pPr>
              <w:wordWrap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评标委员会根据投标人针对本项目的食品质量安全管理方案，包括①食品制作，②厨房用品消毒，③所有区域的卫生，④厨房垃圾处理进行综合评议：</w:t>
            </w:r>
          </w:p>
          <w:p w14:paraId="7571CCB6">
            <w:pPr>
              <w:wordWrap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方案全面完善、针对性强、操作性强，食品质量安全有保障的得</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分；</w:t>
            </w:r>
          </w:p>
          <w:p w14:paraId="5D1643DC">
            <w:pPr>
              <w:wordWrap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方案基本全面、有一定针对性、操作性一般，食品质量安全保障性一般的得</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分；</w:t>
            </w:r>
          </w:p>
          <w:p w14:paraId="2274DCE8">
            <w:pPr>
              <w:wordWrap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方案内容简单，缺陷明显、缺乏针对性、操作性差，无法保证食品质量安全的得</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分；</w:t>
            </w:r>
          </w:p>
          <w:p w14:paraId="6AE72355">
            <w:pPr>
              <w:wordWrap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未提供食品卫生安全管理制度</w:t>
            </w:r>
            <w:r>
              <w:rPr>
                <w:rFonts w:hint="eastAsia" w:ascii="仿宋" w:hAnsi="仿宋" w:eastAsia="仿宋" w:cs="仿宋"/>
                <w:color w:val="000000" w:themeColor="text1"/>
                <w:szCs w:val="21"/>
                <w:highlight w:val="none"/>
                <w:lang w:val="en-US" w:eastAsia="zh-CN"/>
                <w14:textFill>
                  <w14:solidFill>
                    <w14:schemeClr w14:val="tx1"/>
                  </w14:solidFill>
                </w14:textFill>
              </w:rPr>
              <w:t>的</w:t>
            </w:r>
            <w:r>
              <w:rPr>
                <w:rFonts w:hint="eastAsia" w:ascii="仿宋" w:hAnsi="仿宋" w:eastAsia="仿宋" w:cs="仿宋"/>
                <w:color w:val="000000" w:themeColor="text1"/>
                <w:szCs w:val="21"/>
                <w:highlight w:val="none"/>
                <w14:textFill>
                  <w14:solidFill>
                    <w14:schemeClr w14:val="tx1"/>
                  </w14:solidFill>
                </w14:textFill>
              </w:rPr>
              <w:t>不得分。</w:t>
            </w:r>
          </w:p>
        </w:tc>
        <w:tc>
          <w:tcPr>
            <w:tcW w:w="689" w:type="dxa"/>
            <w:tcBorders>
              <w:left w:val="single" w:color="auto" w:sz="4" w:space="0"/>
              <w:right w:val="single" w:color="auto" w:sz="4" w:space="0"/>
            </w:tcBorders>
            <w:vAlign w:val="center"/>
          </w:tcPr>
          <w:p w14:paraId="77AD4285">
            <w:pPr>
              <w:wordWrap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w:t>
            </w:r>
          </w:p>
        </w:tc>
        <w:tc>
          <w:tcPr>
            <w:tcW w:w="678" w:type="dxa"/>
            <w:tcBorders>
              <w:left w:val="single" w:color="auto" w:sz="4" w:space="0"/>
            </w:tcBorders>
            <w:vAlign w:val="center"/>
          </w:tcPr>
          <w:p w14:paraId="2E102162">
            <w:pPr>
              <w:wordWrap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主观</w:t>
            </w:r>
          </w:p>
        </w:tc>
      </w:tr>
      <w:tr w14:paraId="232658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72" w:hRule="atLeast"/>
        </w:trPr>
        <w:tc>
          <w:tcPr>
            <w:tcW w:w="838" w:type="dxa"/>
            <w:vMerge w:val="continue"/>
            <w:tcBorders>
              <w:right w:val="single" w:color="auto" w:sz="4" w:space="0"/>
            </w:tcBorders>
            <w:vAlign w:val="center"/>
          </w:tcPr>
          <w:p w14:paraId="2C7ADE83">
            <w:pPr>
              <w:widowControl/>
              <w:wordWrap w:val="0"/>
              <w:spacing w:line="360" w:lineRule="auto"/>
              <w:jc w:val="center"/>
              <w:rPr>
                <w:rFonts w:hint="eastAsia" w:ascii="仿宋" w:hAnsi="仿宋" w:eastAsia="仿宋" w:cs="仿宋"/>
                <w:b/>
                <w:bCs/>
                <w:color w:val="auto"/>
                <w:szCs w:val="21"/>
                <w:highlight w:val="none"/>
              </w:rPr>
            </w:pPr>
          </w:p>
        </w:tc>
        <w:tc>
          <w:tcPr>
            <w:tcW w:w="6978" w:type="dxa"/>
            <w:tcBorders>
              <w:right w:val="single" w:color="auto" w:sz="4" w:space="0"/>
            </w:tcBorders>
            <w:vAlign w:val="center"/>
          </w:tcPr>
          <w:p w14:paraId="52916488">
            <w:pPr>
              <w:wordWrap w:val="0"/>
              <w:spacing w:line="36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5、安全管理保障方案（</w:t>
            </w:r>
            <w:r>
              <w:rPr>
                <w:rFonts w:hint="eastAsia" w:ascii="仿宋" w:hAnsi="仿宋" w:eastAsia="仿宋" w:cs="仿宋"/>
                <w:b/>
                <w:bCs/>
                <w:color w:val="000000" w:themeColor="text1"/>
                <w:szCs w:val="21"/>
                <w:highlight w:val="none"/>
                <w:lang w:val="en-US" w:eastAsia="zh-CN"/>
                <w14:textFill>
                  <w14:solidFill>
                    <w14:schemeClr w14:val="tx1"/>
                  </w14:solidFill>
                </w14:textFill>
              </w:rPr>
              <w:t>5</w:t>
            </w:r>
            <w:r>
              <w:rPr>
                <w:rFonts w:hint="eastAsia" w:ascii="仿宋" w:hAnsi="仿宋" w:eastAsia="仿宋" w:cs="仿宋"/>
                <w:b/>
                <w:bCs/>
                <w:color w:val="000000" w:themeColor="text1"/>
                <w:szCs w:val="21"/>
                <w:highlight w:val="none"/>
                <w14:textFill>
                  <w14:solidFill>
                    <w14:schemeClr w14:val="tx1"/>
                  </w14:solidFill>
                </w14:textFill>
              </w:rPr>
              <w:t>分）</w:t>
            </w:r>
          </w:p>
          <w:p w14:paraId="33A130F9">
            <w:pPr>
              <w:pStyle w:val="22"/>
              <w:wordWrap w:val="0"/>
              <w:spacing w:line="360" w:lineRule="auto"/>
              <w:ind w:firstLine="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评标委员会根据投标人提供的安全管理保障方案，包括①食物的留样，②食品添加剂控制，③食材的检疫农残，④易燃易爆存放，⑤安全检查情况进行综合评议：</w:t>
            </w:r>
          </w:p>
          <w:p w14:paraId="2E8BEE76">
            <w:pPr>
              <w:wordWrap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方案全面完善、针对性强、操作性强，安全管理有保障的得</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分；</w:t>
            </w:r>
          </w:p>
          <w:p w14:paraId="6772597A">
            <w:pPr>
              <w:wordWrap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方案基本全面、有一定针对性、操作性一般，安全管理保障性一般的得</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分；</w:t>
            </w:r>
          </w:p>
          <w:p w14:paraId="0A30B5BC">
            <w:pPr>
              <w:wordWrap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方案内容简单，缺陷明显、缺乏针对性、操作性差，安全管理无法保证的得</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分；</w:t>
            </w:r>
          </w:p>
          <w:p w14:paraId="4B919BFD">
            <w:pPr>
              <w:wordWrap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未提供安全管理保障方案</w:t>
            </w:r>
            <w:r>
              <w:rPr>
                <w:rFonts w:hint="eastAsia" w:ascii="仿宋" w:hAnsi="仿宋" w:eastAsia="仿宋" w:cs="仿宋"/>
                <w:color w:val="000000" w:themeColor="text1"/>
                <w:szCs w:val="21"/>
                <w:highlight w:val="none"/>
                <w:lang w:val="en-US" w:eastAsia="zh-CN"/>
                <w14:textFill>
                  <w14:solidFill>
                    <w14:schemeClr w14:val="tx1"/>
                  </w14:solidFill>
                </w14:textFill>
              </w:rPr>
              <w:t>的</w:t>
            </w:r>
            <w:r>
              <w:rPr>
                <w:rFonts w:hint="eastAsia" w:ascii="仿宋" w:hAnsi="仿宋" w:eastAsia="仿宋" w:cs="仿宋"/>
                <w:color w:val="000000" w:themeColor="text1"/>
                <w:szCs w:val="21"/>
                <w:highlight w:val="none"/>
                <w14:textFill>
                  <w14:solidFill>
                    <w14:schemeClr w14:val="tx1"/>
                  </w14:solidFill>
                </w14:textFill>
              </w:rPr>
              <w:t>不得分。</w:t>
            </w:r>
          </w:p>
        </w:tc>
        <w:tc>
          <w:tcPr>
            <w:tcW w:w="689" w:type="dxa"/>
            <w:tcBorders>
              <w:left w:val="single" w:color="auto" w:sz="4" w:space="0"/>
              <w:right w:val="single" w:color="auto" w:sz="4" w:space="0"/>
            </w:tcBorders>
            <w:vAlign w:val="center"/>
          </w:tcPr>
          <w:p w14:paraId="66EC22D3">
            <w:pPr>
              <w:wordWrap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p>
        </w:tc>
        <w:tc>
          <w:tcPr>
            <w:tcW w:w="678" w:type="dxa"/>
            <w:tcBorders>
              <w:left w:val="single" w:color="auto" w:sz="4" w:space="0"/>
            </w:tcBorders>
            <w:vAlign w:val="center"/>
          </w:tcPr>
          <w:p w14:paraId="13750844">
            <w:pPr>
              <w:wordWrap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主观</w:t>
            </w:r>
          </w:p>
        </w:tc>
      </w:tr>
      <w:tr w14:paraId="5EED6D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72" w:hRule="atLeast"/>
        </w:trPr>
        <w:tc>
          <w:tcPr>
            <w:tcW w:w="838" w:type="dxa"/>
            <w:vMerge w:val="continue"/>
            <w:tcBorders>
              <w:right w:val="single" w:color="auto" w:sz="4" w:space="0"/>
            </w:tcBorders>
            <w:vAlign w:val="center"/>
          </w:tcPr>
          <w:p w14:paraId="1B57AF69">
            <w:pPr>
              <w:widowControl/>
              <w:wordWrap w:val="0"/>
              <w:spacing w:line="360" w:lineRule="auto"/>
              <w:jc w:val="center"/>
              <w:rPr>
                <w:rFonts w:hint="eastAsia" w:ascii="仿宋" w:hAnsi="仿宋" w:eastAsia="仿宋" w:cs="仿宋"/>
                <w:b/>
                <w:bCs/>
                <w:color w:val="auto"/>
                <w:szCs w:val="21"/>
                <w:highlight w:val="none"/>
              </w:rPr>
            </w:pPr>
          </w:p>
        </w:tc>
        <w:tc>
          <w:tcPr>
            <w:tcW w:w="6978" w:type="dxa"/>
            <w:tcBorders>
              <w:right w:val="single" w:color="auto" w:sz="4" w:space="0"/>
            </w:tcBorders>
            <w:vAlign w:val="center"/>
          </w:tcPr>
          <w:p w14:paraId="51E4C1C9">
            <w:pPr>
              <w:pStyle w:val="15"/>
              <w:wordWrap w:val="0"/>
              <w:spacing w:line="360" w:lineRule="auto"/>
              <w:ind w:firstLine="0" w:firstLineChars="0"/>
              <w:rPr>
                <w:rFonts w:hint="eastAsia" w:ascii="仿宋" w:hAnsi="仿宋" w:eastAsia="仿宋" w:cs="仿宋"/>
                <w:b/>
                <w:bCs/>
                <w:color w:val="000000" w:themeColor="text1"/>
                <w:spacing w:val="0"/>
                <w:sz w:val="21"/>
                <w:szCs w:val="21"/>
                <w:highlight w:val="none"/>
                <w14:textFill>
                  <w14:solidFill>
                    <w14:schemeClr w14:val="tx1"/>
                  </w14:solidFill>
                </w14:textFill>
              </w:rPr>
            </w:pPr>
            <w:r>
              <w:rPr>
                <w:rFonts w:hint="eastAsia" w:ascii="仿宋" w:hAnsi="仿宋" w:eastAsia="仿宋" w:cs="仿宋"/>
                <w:b/>
                <w:bCs/>
                <w:color w:val="000000" w:themeColor="text1"/>
                <w:spacing w:val="0"/>
                <w:sz w:val="21"/>
                <w:szCs w:val="21"/>
                <w:highlight w:val="none"/>
                <w14:textFill>
                  <w14:solidFill>
                    <w14:schemeClr w14:val="tx1"/>
                  </w14:solidFill>
                </w14:textFill>
              </w:rPr>
              <w:t>6、节能措施方案（</w:t>
            </w:r>
            <w:r>
              <w:rPr>
                <w:rFonts w:hint="eastAsia" w:ascii="仿宋" w:hAnsi="仿宋" w:eastAsia="仿宋" w:cs="仿宋"/>
                <w:b/>
                <w:bCs/>
                <w:color w:val="000000" w:themeColor="text1"/>
                <w:spacing w:val="0"/>
                <w:sz w:val="21"/>
                <w:szCs w:val="21"/>
                <w:highlight w:val="none"/>
                <w:lang w:val="en-US" w:eastAsia="zh-CN"/>
                <w14:textFill>
                  <w14:solidFill>
                    <w14:schemeClr w14:val="tx1"/>
                  </w14:solidFill>
                </w14:textFill>
              </w:rPr>
              <w:t>5</w:t>
            </w:r>
            <w:r>
              <w:rPr>
                <w:rFonts w:hint="eastAsia" w:ascii="仿宋" w:hAnsi="仿宋" w:eastAsia="仿宋" w:cs="仿宋"/>
                <w:b/>
                <w:bCs/>
                <w:color w:val="000000" w:themeColor="text1"/>
                <w:spacing w:val="0"/>
                <w:sz w:val="21"/>
                <w:szCs w:val="21"/>
                <w:highlight w:val="none"/>
                <w14:textFill>
                  <w14:solidFill>
                    <w14:schemeClr w14:val="tx1"/>
                  </w14:solidFill>
                </w14:textFill>
              </w:rPr>
              <w:t>分）</w:t>
            </w:r>
          </w:p>
          <w:p w14:paraId="0637CCAD">
            <w:pPr>
              <w:wordWrap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评标委员会</w:t>
            </w:r>
            <w:r>
              <w:rPr>
                <w:rFonts w:hint="eastAsia" w:ascii="仿宋" w:hAnsi="仿宋" w:eastAsia="仿宋" w:cs="仿宋"/>
                <w:bCs/>
                <w:color w:val="000000" w:themeColor="text1"/>
                <w:szCs w:val="21"/>
                <w:highlight w:val="none"/>
                <w14:textFill>
                  <w14:solidFill>
                    <w14:schemeClr w14:val="tx1"/>
                  </w14:solidFill>
                </w14:textFill>
              </w:rPr>
              <w:t>根据</w:t>
            </w:r>
            <w:r>
              <w:rPr>
                <w:rFonts w:hint="eastAsia" w:ascii="仿宋" w:hAnsi="仿宋" w:eastAsia="仿宋" w:cs="仿宋"/>
                <w:color w:val="000000" w:themeColor="text1"/>
                <w:szCs w:val="21"/>
                <w:highlight w:val="none"/>
                <w14:textFill>
                  <w14:solidFill>
                    <w14:schemeClr w14:val="tx1"/>
                  </w14:solidFill>
                </w14:textFill>
              </w:rPr>
              <w:t>投标人提供的节能措施方案，包括照明节能措施</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餐具和废弃物管理、能源管理和设施改造</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水资源管理制度及规范性管理措施进行综合评议：</w:t>
            </w:r>
          </w:p>
          <w:p w14:paraId="7853EC74">
            <w:pPr>
              <w:wordWrap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节能措施方案详细，实施性强的</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分；</w:t>
            </w:r>
          </w:p>
          <w:p w14:paraId="2A9669D4">
            <w:pPr>
              <w:wordWrap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节能措施方案基本完整，实施性较强的得</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分；</w:t>
            </w:r>
          </w:p>
          <w:p w14:paraId="42161541">
            <w:pPr>
              <w:wordWrap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节能措施方案存在缺漏项，可实施性较差的得</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分；</w:t>
            </w:r>
          </w:p>
          <w:p w14:paraId="5B8AF22F">
            <w:pPr>
              <w:wordWrap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未提供节能措施方案的，不得分。</w:t>
            </w:r>
          </w:p>
        </w:tc>
        <w:tc>
          <w:tcPr>
            <w:tcW w:w="689" w:type="dxa"/>
            <w:tcBorders>
              <w:left w:val="single" w:color="auto" w:sz="4" w:space="0"/>
              <w:right w:val="single" w:color="auto" w:sz="4" w:space="0"/>
            </w:tcBorders>
            <w:vAlign w:val="center"/>
          </w:tcPr>
          <w:p w14:paraId="4669A829">
            <w:pPr>
              <w:wordWrap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分</w:t>
            </w:r>
          </w:p>
        </w:tc>
        <w:tc>
          <w:tcPr>
            <w:tcW w:w="678" w:type="dxa"/>
            <w:tcBorders>
              <w:left w:val="single" w:color="auto" w:sz="4" w:space="0"/>
            </w:tcBorders>
            <w:vAlign w:val="center"/>
          </w:tcPr>
          <w:p w14:paraId="6B78AE89">
            <w:pPr>
              <w:wordWrap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主观</w:t>
            </w:r>
          </w:p>
        </w:tc>
      </w:tr>
      <w:tr w14:paraId="5A9164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2" w:hRule="atLeast"/>
        </w:trPr>
        <w:tc>
          <w:tcPr>
            <w:tcW w:w="838" w:type="dxa"/>
            <w:vMerge w:val="continue"/>
            <w:tcBorders>
              <w:right w:val="single" w:color="auto" w:sz="4" w:space="0"/>
            </w:tcBorders>
            <w:vAlign w:val="center"/>
          </w:tcPr>
          <w:p w14:paraId="625BB4CE">
            <w:pPr>
              <w:widowControl/>
              <w:wordWrap w:val="0"/>
              <w:spacing w:line="360" w:lineRule="auto"/>
              <w:jc w:val="center"/>
              <w:rPr>
                <w:rFonts w:hint="eastAsia" w:ascii="仿宋" w:hAnsi="仿宋" w:eastAsia="仿宋" w:cs="仿宋"/>
                <w:b/>
                <w:bCs/>
                <w:color w:val="auto"/>
                <w:szCs w:val="21"/>
                <w:highlight w:val="none"/>
              </w:rPr>
            </w:pPr>
          </w:p>
        </w:tc>
        <w:tc>
          <w:tcPr>
            <w:tcW w:w="6978" w:type="dxa"/>
            <w:tcBorders>
              <w:right w:val="single" w:color="auto" w:sz="4" w:space="0"/>
            </w:tcBorders>
            <w:vAlign w:val="center"/>
          </w:tcPr>
          <w:p w14:paraId="7937B9A3">
            <w:pPr>
              <w:numPr>
                <w:ilvl w:val="0"/>
                <w:numId w:val="12"/>
              </w:numPr>
              <w:wordWrap w:val="0"/>
              <w:spacing w:line="360" w:lineRule="auto"/>
              <w:rPr>
                <w:rFonts w:hint="eastAsia" w:ascii="仿宋" w:hAnsi="仿宋" w:eastAsia="仿宋" w:cs="仿宋"/>
                <w:b/>
                <w:bCs/>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食品保障措施</w:t>
            </w:r>
            <w:r>
              <w:rPr>
                <w:rFonts w:hint="eastAsia" w:ascii="仿宋" w:hAnsi="仿宋" w:eastAsia="仿宋" w:cs="仿宋"/>
                <w:b/>
                <w:bCs/>
                <w:color w:val="000000" w:themeColor="text1"/>
                <w:spacing w:val="0"/>
                <w:sz w:val="21"/>
                <w:szCs w:val="21"/>
                <w:highlight w:val="none"/>
                <w14:textFill>
                  <w14:solidFill>
                    <w14:schemeClr w14:val="tx1"/>
                  </w14:solidFill>
                </w14:textFill>
              </w:rPr>
              <w:t>（</w:t>
            </w:r>
            <w:r>
              <w:rPr>
                <w:rFonts w:hint="eastAsia" w:ascii="仿宋" w:hAnsi="仿宋" w:eastAsia="仿宋" w:cs="仿宋"/>
                <w:b/>
                <w:bCs/>
                <w:color w:val="000000" w:themeColor="text1"/>
                <w:spacing w:val="0"/>
                <w:sz w:val="21"/>
                <w:szCs w:val="21"/>
                <w:highlight w:val="none"/>
                <w:lang w:val="en-US" w:eastAsia="zh-CN"/>
                <w14:textFill>
                  <w14:solidFill>
                    <w14:schemeClr w14:val="tx1"/>
                  </w14:solidFill>
                </w14:textFill>
              </w:rPr>
              <w:t>5</w:t>
            </w:r>
            <w:r>
              <w:rPr>
                <w:rFonts w:hint="eastAsia" w:ascii="仿宋" w:hAnsi="仿宋" w:eastAsia="仿宋" w:cs="仿宋"/>
                <w:b/>
                <w:bCs/>
                <w:color w:val="000000" w:themeColor="text1"/>
                <w:spacing w:val="0"/>
                <w:sz w:val="21"/>
                <w:szCs w:val="21"/>
                <w:highlight w:val="none"/>
                <w14:textFill>
                  <w14:solidFill>
                    <w14:schemeClr w14:val="tx1"/>
                  </w14:solidFill>
                </w14:textFill>
              </w:rPr>
              <w:t>分）</w:t>
            </w:r>
          </w:p>
          <w:p w14:paraId="648AA2AC">
            <w:pPr>
              <w:numPr>
                <w:ilvl w:val="0"/>
                <w:numId w:val="0"/>
              </w:numPr>
              <w:wordWrap w:val="0"/>
              <w:spacing w:line="360" w:lineRule="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评委会根据投标人针对本项目的食品质量、伙食质量管理（品种、规格、菜单管理）</w:t>
            </w:r>
            <w:r>
              <w:rPr>
                <w:rFonts w:hint="eastAsia" w:ascii="仿宋" w:hAnsi="仿宋" w:eastAsia="仿宋" w:cs="仿宋"/>
                <w:bCs/>
                <w:color w:val="000000" w:themeColor="text1"/>
                <w:szCs w:val="21"/>
                <w:highlight w:val="none"/>
                <w14:textFill>
                  <w14:solidFill>
                    <w14:schemeClr w14:val="tx1"/>
                  </w14:solidFill>
                </w14:textFill>
              </w:rPr>
              <w:t>进行综合评议</w:t>
            </w:r>
            <w:r>
              <w:rPr>
                <w:rFonts w:hint="eastAsia" w:ascii="仿宋" w:hAnsi="仿宋" w:eastAsia="仿宋" w:cs="仿宋"/>
                <w:bCs/>
                <w:color w:val="000000" w:themeColor="text1"/>
                <w:szCs w:val="21"/>
                <w:highlight w:val="none"/>
                <w:lang w:eastAsia="zh-CN"/>
                <w14:textFill>
                  <w14:solidFill>
                    <w14:schemeClr w14:val="tx1"/>
                  </w14:solidFill>
                </w14:textFill>
              </w:rPr>
              <w:t>：</w:t>
            </w:r>
          </w:p>
          <w:p w14:paraId="11C1BA55">
            <w:pPr>
              <w:numPr>
                <w:ilvl w:val="0"/>
                <w:numId w:val="0"/>
              </w:numPr>
              <w:wordWrap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食品质量、伙食质量管理</w:t>
            </w:r>
            <w:r>
              <w:rPr>
                <w:rFonts w:hint="eastAsia" w:ascii="仿宋" w:hAnsi="仿宋" w:eastAsia="仿宋" w:cs="仿宋"/>
                <w:color w:val="000000" w:themeColor="text1"/>
                <w:szCs w:val="21"/>
                <w:highlight w:val="none"/>
                <w:lang w:val="en-US" w:eastAsia="zh-CN"/>
                <w14:textFill>
                  <w14:solidFill>
                    <w14:schemeClr w14:val="tx1"/>
                  </w14:solidFill>
                </w14:textFill>
              </w:rPr>
              <w:t>管理</w:t>
            </w:r>
            <w:r>
              <w:rPr>
                <w:rFonts w:hint="eastAsia" w:ascii="仿宋" w:hAnsi="仿宋" w:eastAsia="仿宋" w:cs="仿宋"/>
                <w:color w:val="000000" w:themeColor="text1"/>
                <w:szCs w:val="21"/>
                <w:highlight w:val="none"/>
                <w14:textFill>
                  <w14:solidFill>
                    <w14:schemeClr w14:val="tx1"/>
                  </w14:solidFill>
                </w14:textFill>
              </w:rPr>
              <w:t>措施方案详细，实施性强的</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分；</w:t>
            </w:r>
          </w:p>
          <w:p w14:paraId="0BA014AD">
            <w:pPr>
              <w:wordWrap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食品质量、伙食质量管理</w:t>
            </w:r>
            <w:r>
              <w:rPr>
                <w:rFonts w:hint="eastAsia" w:ascii="仿宋" w:hAnsi="仿宋" w:eastAsia="仿宋" w:cs="仿宋"/>
                <w:color w:val="000000" w:themeColor="text1"/>
                <w:szCs w:val="21"/>
                <w:highlight w:val="none"/>
                <w:lang w:val="en-US" w:eastAsia="zh-CN"/>
                <w14:textFill>
                  <w14:solidFill>
                    <w14:schemeClr w14:val="tx1"/>
                  </w14:solidFill>
                </w14:textFill>
              </w:rPr>
              <w:t>管理措施</w:t>
            </w:r>
            <w:r>
              <w:rPr>
                <w:rFonts w:hint="eastAsia" w:ascii="仿宋" w:hAnsi="仿宋" w:eastAsia="仿宋" w:cs="仿宋"/>
                <w:color w:val="000000" w:themeColor="text1"/>
                <w:szCs w:val="21"/>
                <w:highlight w:val="none"/>
                <w14:textFill>
                  <w14:solidFill>
                    <w14:schemeClr w14:val="tx1"/>
                  </w14:solidFill>
                </w14:textFill>
              </w:rPr>
              <w:t>基本完整，实施性较强的得</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分；</w:t>
            </w:r>
          </w:p>
          <w:p w14:paraId="32D6CCCA">
            <w:pPr>
              <w:wordWrap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食品质量、伙食质量管理</w:t>
            </w:r>
            <w:r>
              <w:rPr>
                <w:rFonts w:hint="eastAsia" w:ascii="仿宋" w:hAnsi="仿宋" w:eastAsia="仿宋" w:cs="仿宋"/>
                <w:color w:val="000000" w:themeColor="text1"/>
                <w:szCs w:val="21"/>
                <w:highlight w:val="none"/>
                <w:lang w:val="en-US" w:eastAsia="zh-CN"/>
                <w14:textFill>
                  <w14:solidFill>
                    <w14:schemeClr w14:val="tx1"/>
                  </w14:solidFill>
                </w14:textFill>
              </w:rPr>
              <w:t>管理措施</w:t>
            </w:r>
            <w:r>
              <w:rPr>
                <w:rFonts w:hint="eastAsia" w:ascii="仿宋" w:hAnsi="仿宋" w:eastAsia="仿宋" w:cs="仿宋"/>
                <w:color w:val="000000" w:themeColor="text1"/>
                <w:szCs w:val="21"/>
                <w:highlight w:val="none"/>
                <w14:textFill>
                  <w14:solidFill>
                    <w14:schemeClr w14:val="tx1"/>
                  </w14:solidFill>
                </w14:textFill>
              </w:rPr>
              <w:t>存在缺漏项，可实施性较差的得</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分；</w:t>
            </w:r>
          </w:p>
          <w:p w14:paraId="632DC416">
            <w:pPr>
              <w:numPr>
                <w:ilvl w:val="0"/>
                <w:numId w:val="0"/>
              </w:numPr>
              <w:wordWrap w:val="0"/>
              <w:spacing w:line="360" w:lineRule="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未提供节能措施方案的，不得分。</w:t>
            </w:r>
          </w:p>
        </w:tc>
        <w:tc>
          <w:tcPr>
            <w:tcW w:w="689" w:type="dxa"/>
            <w:tcBorders>
              <w:left w:val="single" w:color="auto" w:sz="4" w:space="0"/>
              <w:right w:val="single" w:color="auto" w:sz="4" w:space="0"/>
            </w:tcBorders>
            <w:vAlign w:val="center"/>
          </w:tcPr>
          <w:p w14:paraId="476B1956">
            <w:pPr>
              <w:wordWrap w:val="0"/>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5分</w:t>
            </w:r>
          </w:p>
        </w:tc>
        <w:tc>
          <w:tcPr>
            <w:tcW w:w="678" w:type="dxa"/>
            <w:tcBorders>
              <w:left w:val="single" w:color="auto" w:sz="4" w:space="0"/>
            </w:tcBorders>
            <w:vAlign w:val="center"/>
          </w:tcPr>
          <w:p w14:paraId="2BB97DAB">
            <w:pPr>
              <w:wordWrap w:val="0"/>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主观</w:t>
            </w:r>
          </w:p>
        </w:tc>
      </w:tr>
      <w:tr w14:paraId="340397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8" w:type="dxa"/>
            <w:vMerge w:val="continue"/>
            <w:tcBorders>
              <w:right w:val="single" w:color="auto" w:sz="4" w:space="0"/>
            </w:tcBorders>
            <w:vAlign w:val="center"/>
          </w:tcPr>
          <w:p w14:paraId="3B41856D">
            <w:pPr>
              <w:widowControl/>
              <w:wordWrap w:val="0"/>
              <w:spacing w:line="360" w:lineRule="auto"/>
              <w:jc w:val="center"/>
              <w:rPr>
                <w:rFonts w:hint="eastAsia" w:ascii="仿宋" w:hAnsi="仿宋" w:eastAsia="仿宋" w:cs="仿宋"/>
                <w:b/>
                <w:bCs/>
                <w:color w:val="auto"/>
                <w:szCs w:val="21"/>
                <w:highlight w:val="none"/>
              </w:rPr>
            </w:pPr>
          </w:p>
        </w:tc>
        <w:tc>
          <w:tcPr>
            <w:tcW w:w="6978" w:type="dxa"/>
            <w:tcBorders>
              <w:right w:val="single" w:color="auto" w:sz="4" w:space="0"/>
            </w:tcBorders>
            <w:vAlign w:val="center"/>
          </w:tcPr>
          <w:p w14:paraId="254864B8">
            <w:pPr>
              <w:widowControl/>
              <w:wordWrap w:val="0"/>
              <w:spacing w:line="360" w:lineRule="auto"/>
              <w:jc w:val="left"/>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val="en-US" w:eastAsia="zh-CN"/>
                <w14:textFill>
                  <w14:solidFill>
                    <w14:schemeClr w14:val="tx1"/>
                  </w14:solidFill>
                </w14:textFill>
              </w:rPr>
              <w:t>8</w:t>
            </w:r>
            <w:r>
              <w:rPr>
                <w:rFonts w:hint="eastAsia" w:ascii="仿宋" w:hAnsi="仿宋" w:eastAsia="仿宋" w:cs="仿宋"/>
                <w:b/>
                <w:bCs/>
                <w:color w:val="000000" w:themeColor="text1"/>
                <w:szCs w:val="21"/>
                <w:highlight w:val="none"/>
                <w14:textFill>
                  <w14:solidFill>
                    <w14:schemeClr w14:val="tx1"/>
                  </w14:solidFill>
                </w14:textFill>
              </w:rPr>
              <w:t>、投标人内部管理制度（</w:t>
            </w:r>
            <w:r>
              <w:rPr>
                <w:rFonts w:hint="eastAsia" w:ascii="仿宋" w:hAnsi="仿宋" w:eastAsia="仿宋" w:cs="仿宋"/>
                <w:b/>
                <w:bCs/>
                <w:color w:val="000000" w:themeColor="text1"/>
                <w:szCs w:val="21"/>
                <w:highlight w:val="none"/>
                <w:lang w:val="en-US" w:eastAsia="zh-CN"/>
                <w14:textFill>
                  <w14:solidFill>
                    <w14:schemeClr w14:val="tx1"/>
                  </w14:solidFill>
                </w14:textFill>
              </w:rPr>
              <w:t>5</w:t>
            </w:r>
            <w:r>
              <w:rPr>
                <w:rFonts w:hint="eastAsia" w:ascii="仿宋" w:hAnsi="仿宋" w:eastAsia="仿宋" w:cs="仿宋"/>
                <w:b/>
                <w:bCs/>
                <w:color w:val="000000" w:themeColor="text1"/>
                <w:szCs w:val="21"/>
                <w:highlight w:val="none"/>
                <w14:textFill>
                  <w14:solidFill>
                    <w14:schemeClr w14:val="tx1"/>
                  </w14:solidFill>
                </w14:textFill>
              </w:rPr>
              <w:t>分）</w:t>
            </w:r>
          </w:p>
          <w:p w14:paraId="1288BFCF">
            <w:pPr>
              <w:wordWrap w:val="0"/>
              <w:spacing w:line="36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评标委员会根据投标人针对本项目提供健全的公司内部管理制度进行评分，包括人事管理制度、文明服务制度、企业内部考核制度方面进行综合评议：</w:t>
            </w:r>
          </w:p>
          <w:p w14:paraId="26F28EF2">
            <w:pPr>
              <w:wordWrap w:val="0"/>
              <w:spacing w:line="36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分工细致完善、规章制度健全、职责明确、措施有效的得</w:t>
            </w:r>
            <w:r>
              <w:rPr>
                <w:rFonts w:hint="eastAsia" w:ascii="仿宋" w:hAnsi="仿宋" w:eastAsia="仿宋" w:cs="仿宋"/>
                <w:bCs/>
                <w:color w:val="000000" w:themeColor="text1"/>
                <w:szCs w:val="21"/>
                <w:highlight w:val="none"/>
                <w:lang w:val="en-US" w:eastAsia="zh-CN"/>
                <w14:textFill>
                  <w14:solidFill>
                    <w14:schemeClr w14:val="tx1"/>
                  </w14:solidFill>
                </w14:textFill>
              </w:rPr>
              <w:t>5</w:t>
            </w:r>
            <w:r>
              <w:rPr>
                <w:rFonts w:hint="eastAsia" w:ascii="仿宋" w:hAnsi="仿宋" w:eastAsia="仿宋" w:cs="仿宋"/>
                <w:bCs/>
                <w:color w:val="000000" w:themeColor="text1"/>
                <w:szCs w:val="21"/>
                <w:highlight w:val="none"/>
                <w14:textFill>
                  <w14:solidFill>
                    <w14:schemeClr w14:val="tx1"/>
                  </w14:solidFill>
                </w14:textFill>
              </w:rPr>
              <w:t>分；</w:t>
            </w:r>
          </w:p>
          <w:p w14:paraId="2F205A0A">
            <w:pPr>
              <w:wordWrap w:val="0"/>
              <w:spacing w:line="36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分工基本完善，规章制度完整、职责范围不够细致的得</w:t>
            </w: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分；</w:t>
            </w:r>
          </w:p>
          <w:p w14:paraId="7F583C87">
            <w:pPr>
              <w:wordWrap w:val="0"/>
              <w:spacing w:line="36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分工明显不完善，制度制定有欠缺、职责不明确的得</w:t>
            </w:r>
            <w:r>
              <w:rPr>
                <w:rFonts w:hint="eastAsia" w:ascii="仿宋" w:hAnsi="仿宋" w:eastAsia="仿宋" w:cs="仿宋"/>
                <w:bCs/>
                <w:color w:val="000000" w:themeColor="text1"/>
                <w:szCs w:val="21"/>
                <w:highlight w:val="none"/>
                <w:lang w:val="en-US" w:eastAsia="zh-CN"/>
                <w14:textFill>
                  <w14:solidFill>
                    <w14:schemeClr w14:val="tx1"/>
                  </w14:solidFill>
                </w14:textFill>
              </w:rPr>
              <w:t>3</w:t>
            </w:r>
            <w:r>
              <w:rPr>
                <w:rFonts w:hint="eastAsia" w:ascii="仿宋" w:hAnsi="仿宋" w:eastAsia="仿宋" w:cs="仿宋"/>
                <w:bCs/>
                <w:color w:val="000000" w:themeColor="text1"/>
                <w:szCs w:val="21"/>
                <w:highlight w:val="none"/>
                <w14:textFill>
                  <w14:solidFill>
                    <w14:schemeClr w14:val="tx1"/>
                  </w14:solidFill>
                </w14:textFill>
              </w:rPr>
              <w:t>分；</w:t>
            </w:r>
          </w:p>
          <w:p w14:paraId="1FFF7AA5">
            <w:pPr>
              <w:wordWrap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未提供内部管理制度的，不得分。</w:t>
            </w:r>
          </w:p>
        </w:tc>
        <w:tc>
          <w:tcPr>
            <w:tcW w:w="689" w:type="dxa"/>
            <w:tcBorders>
              <w:left w:val="single" w:color="auto" w:sz="4" w:space="0"/>
              <w:right w:val="single" w:color="auto" w:sz="4" w:space="0"/>
            </w:tcBorders>
            <w:vAlign w:val="center"/>
          </w:tcPr>
          <w:p w14:paraId="5507A155">
            <w:pPr>
              <w:widowControl/>
              <w:wordWrap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分</w:t>
            </w:r>
          </w:p>
        </w:tc>
        <w:tc>
          <w:tcPr>
            <w:tcW w:w="678" w:type="dxa"/>
            <w:tcBorders>
              <w:left w:val="single" w:color="auto" w:sz="4" w:space="0"/>
            </w:tcBorders>
            <w:vAlign w:val="center"/>
          </w:tcPr>
          <w:p w14:paraId="7422BE0C">
            <w:pPr>
              <w:widowControl/>
              <w:wordWrap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主观</w:t>
            </w:r>
          </w:p>
        </w:tc>
      </w:tr>
      <w:tr w14:paraId="30E350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38" w:type="dxa"/>
            <w:vMerge w:val="continue"/>
            <w:tcBorders>
              <w:right w:val="single" w:color="auto" w:sz="4" w:space="0"/>
            </w:tcBorders>
            <w:vAlign w:val="center"/>
          </w:tcPr>
          <w:p w14:paraId="482E9401">
            <w:pPr>
              <w:widowControl/>
              <w:wordWrap w:val="0"/>
              <w:spacing w:line="360" w:lineRule="auto"/>
              <w:jc w:val="center"/>
              <w:rPr>
                <w:rFonts w:hint="eastAsia" w:ascii="仿宋" w:hAnsi="仿宋" w:eastAsia="仿宋" w:cs="仿宋"/>
                <w:b/>
                <w:bCs/>
                <w:color w:val="auto"/>
                <w:szCs w:val="21"/>
                <w:highlight w:val="none"/>
              </w:rPr>
            </w:pPr>
          </w:p>
        </w:tc>
        <w:tc>
          <w:tcPr>
            <w:tcW w:w="6978" w:type="dxa"/>
            <w:tcBorders>
              <w:right w:val="single" w:color="auto" w:sz="4" w:space="0"/>
            </w:tcBorders>
            <w:vAlign w:val="center"/>
          </w:tcPr>
          <w:p w14:paraId="3A78C44D">
            <w:pPr>
              <w:wordWrap w:val="0"/>
              <w:spacing w:line="360" w:lineRule="auto"/>
              <w:rPr>
                <w:rFonts w:hint="eastAsia" w:ascii="仿宋" w:hAnsi="仿宋" w:eastAsia="仿宋" w:cs="仿宋"/>
                <w:b/>
                <w:bCs w:val="0"/>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szCs w:val="21"/>
                <w:highlight w:val="none"/>
                <w:lang w:val="en-US" w:eastAsia="zh-CN"/>
                <w14:textFill>
                  <w14:solidFill>
                    <w14:schemeClr w14:val="tx1"/>
                  </w14:solidFill>
                </w14:textFill>
              </w:rPr>
              <w:t>9</w:t>
            </w:r>
            <w:r>
              <w:rPr>
                <w:rFonts w:hint="eastAsia" w:ascii="仿宋" w:hAnsi="仿宋" w:eastAsia="仿宋" w:cs="仿宋"/>
                <w:b/>
                <w:bCs w:val="0"/>
                <w:color w:val="000000" w:themeColor="text1"/>
                <w:szCs w:val="21"/>
                <w:highlight w:val="none"/>
                <w14:textFill>
                  <w14:solidFill>
                    <w14:schemeClr w14:val="tx1"/>
                  </w14:solidFill>
                </w14:textFill>
              </w:rPr>
              <w:t>、应急预案（</w:t>
            </w:r>
            <w:r>
              <w:rPr>
                <w:rFonts w:hint="eastAsia" w:ascii="仿宋" w:hAnsi="仿宋" w:eastAsia="仿宋" w:cs="仿宋"/>
                <w:b/>
                <w:bCs w:val="0"/>
                <w:color w:val="000000" w:themeColor="text1"/>
                <w:szCs w:val="21"/>
                <w:highlight w:val="none"/>
                <w:lang w:val="en-US" w:eastAsia="zh-CN"/>
                <w14:textFill>
                  <w14:solidFill>
                    <w14:schemeClr w14:val="tx1"/>
                  </w14:solidFill>
                </w14:textFill>
              </w:rPr>
              <w:t>10</w:t>
            </w:r>
            <w:r>
              <w:rPr>
                <w:rFonts w:hint="eastAsia" w:ascii="仿宋" w:hAnsi="仿宋" w:eastAsia="仿宋" w:cs="仿宋"/>
                <w:b/>
                <w:bCs w:val="0"/>
                <w:color w:val="000000" w:themeColor="text1"/>
                <w:szCs w:val="21"/>
                <w:highlight w:val="none"/>
                <w14:textFill>
                  <w14:solidFill>
                    <w14:schemeClr w14:val="tx1"/>
                  </w14:solidFill>
                </w14:textFill>
              </w:rPr>
              <w:t>分）</w:t>
            </w:r>
          </w:p>
          <w:p w14:paraId="6BC8F273">
            <w:pPr>
              <w:wordWrap w:val="0"/>
              <w:spacing w:line="36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1）</w:t>
            </w:r>
            <w:r>
              <w:rPr>
                <w:rFonts w:hint="eastAsia" w:ascii="仿宋" w:hAnsi="仿宋" w:eastAsia="仿宋" w:cs="仿宋"/>
                <w:bCs/>
                <w:color w:val="000000" w:themeColor="text1"/>
                <w:szCs w:val="21"/>
                <w:highlight w:val="none"/>
                <w14:textFill>
                  <w14:solidFill>
                    <w14:schemeClr w14:val="tx1"/>
                  </w14:solidFill>
                </w14:textFill>
              </w:rPr>
              <w:t>评标委员会根据投标人</w:t>
            </w:r>
            <w:r>
              <w:rPr>
                <w:rFonts w:hint="eastAsia" w:ascii="仿宋" w:hAnsi="仿宋" w:eastAsia="仿宋" w:cs="仿宋"/>
                <w:bCs/>
                <w:color w:val="000000" w:themeColor="text1"/>
                <w:szCs w:val="21"/>
                <w:highlight w:val="none"/>
                <w:lang w:val="en-US" w:eastAsia="zh-CN"/>
                <w14:textFill>
                  <w14:solidFill>
                    <w14:schemeClr w14:val="tx1"/>
                  </w14:solidFill>
                </w14:textFill>
              </w:rPr>
              <w:t>提供的极端</w:t>
            </w:r>
            <w:r>
              <w:rPr>
                <w:rFonts w:hint="eastAsia" w:ascii="仿宋" w:hAnsi="仿宋" w:eastAsia="仿宋" w:cs="仿宋"/>
                <w:bCs/>
                <w:color w:val="000000" w:themeColor="text1"/>
                <w:szCs w:val="21"/>
                <w:highlight w:val="none"/>
                <w14:textFill>
                  <w14:solidFill>
                    <w14:schemeClr w14:val="tx1"/>
                  </w14:solidFill>
                </w14:textFill>
              </w:rPr>
              <w:t>天气</w:t>
            </w:r>
            <w:r>
              <w:rPr>
                <w:rFonts w:hint="eastAsia" w:ascii="仿宋" w:hAnsi="仿宋" w:eastAsia="仿宋" w:cs="仿宋"/>
                <w:bCs/>
                <w:color w:val="000000" w:themeColor="text1"/>
                <w:szCs w:val="21"/>
                <w:highlight w:val="none"/>
                <w:lang w:val="en-US" w:eastAsia="zh-CN"/>
                <w14:textFill>
                  <w14:solidFill>
                    <w14:schemeClr w14:val="tx1"/>
                  </w14:solidFill>
                </w14:textFill>
              </w:rPr>
              <w:t>应对</w:t>
            </w:r>
            <w:r>
              <w:rPr>
                <w:rFonts w:hint="eastAsia" w:ascii="仿宋" w:hAnsi="仿宋" w:eastAsia="仿宋" w:cs="仿宋"/>
                <w:bCs/>
                <w:color w:val="000000" w:themeColor="text1"/>
                <w:szCs w:val="21"/>
                <w:highlight w:val="none"/>
                <w14:textFill>
                  <w14:solidFill>
                    <w14:schemeClr w14:val="tx1"/>
                  </w14:solidFill>
                </w14:textFill>
              </w:rPr>
              <w:t>、运输过程中发生的货物损坏、临时性接待</w:t>
            </w:r>
            <w:r>
              <w:rPr>
                <w:rFonts w:hint="eastAsia" w:ascii="仿宋" w:hAnsi="仿宋" w:eastAsia="仿宋" w:cs="仿宋"/>
                <w:bCs/>
                <w:color w:val="000000" w:themeColor="text1"/>
                <w:szCs w:val="21"/>
                <w:highlight w:val="none"/>
                <w:lang w:val="en-US" w:eastAsia="zh-CN"/>
                <w14:textFill>
                  <w14:solidFill>
                    <w14:schemeClr w14:val="tx1"/>
                  </w14:solidFill>
                </w14:textFill>
              </w:rPr>
              <w:t>应急预案</w:t>
            </w:r>
            <w:r>
              <w:rPr>
                <w:rFonts w:hint="eastAsia" w:ascii="仿宋" w:hAnsi="仿宋" w:eastAsia="仿宋" w:cs="仿宋"/>
                <w:bCs/>
                <w:color w:val="000000" w:themeColor="text1"/>
                <w:szCs w:val="21"/>
                <w:highlight w:val="none"/>
                <w14:textFill>
                  <w14:solidFill>
                    <w14:schemeClr w14:val="tx1"/>
                  </w14:solidFill>
                </w14:textFill>
              </w:rPr>
              <w:t>进行</w:t>
            </w:r>
            <w:r>
              <w:rPr>
                <w:rFonts w:hint="eastAsia" w:ascii="仿宋" w:hAnsi="仿宋" w:eastAsia="仿宋" w:cs="仿宋"/>
                <w:bCs/>
                <w:color w:val="000000" w:themeColor="text1"/>
                <w:szCs w:val="21"/>
                <w:highlight w:val="none"/>
                <w:lang w:val="en-US" w:eastAsia="zh-CN"/>
                <w14:textFill>
                  <w14:solidFill>
                    <w14:schemeClr w14:val="tx1"/>
                  </w14:solidFill>
                </w14:textFill>
              </w:rPr>
              <w:t>综合</w:t>
            </w:r>
            <w:r>
              <w:rPr>
                <w:rFonts w:hint="eastAsia" w:ascii="仿宋" w:hAnsi="仿宋" w:eastAsia="仿宋" w:cs="仿宋"/>
                <w:bCs/>
                <w:color w:val="000000" w:themeColor="text1"/>
                <w:szCs w:val="21"/>
                <w:highlight w:val="none"/>
                <w14:textFill>
                  <w14:solidFill>
                    <w14:schemeClr w14:val="tx1"/>
                  </w14:solidFill>
                </w14:textFill>
              </w:rPr>
              <w:t>评议（5分）：</w:t>
            </w:r>
          </w:p>
          <w:p w14:paraId="5184A0BA">
            <w:pPr>
              <w:wordWrap w:val="0"/>
              <w:spacing w:line="36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应急预案分析全面，方案考虑充分，措施完善具体，针对性强的得</w:t>
            </w:r>
            <w:r>
              <w:rPr>
                <w:rFonts w:hint="eastAsia" w:ascii="仿宋" w:hAnsi="仿宋" w:eastAsia="仿宋" w:cs="仿宋"/>
                <w:bCs/>
                <w:color w:val="000000" w:themeColor="text1"/>
                <w:szCs w:val="21"/>
                <w:highlight w:val="none"/>
                <w:lang w:val="en-US" w:eastAsia="zh-CN"/>
                <w14:textFill>
                  <w14:solidFill>
                    <w14:schemeClr w14:val="tx1"/>
                  </w14:solidFill>
                </w14:textFill>
              </w:rPr>
              <w:t>5</w:t>
            </w:r>
            <w:r>
              <w:rPr>
                <w:rFonts w:hint="eastAsia" w:ascii="仿宋" w:hAnsi="仿宋" w:eastAsia="仿宋" w:cs="仿宋"/>
                <w:bCs/>
                <w:color w:val="000000" w:themeColor="text1"/>
                <w:szCs w:val="21"/>
                <w:highlight w:val="none"/>
                <w14:textFill>
                  <w14:solidFill>
                    <w14:schemeClr w14:val="tx1"/>
                  </w14:solidFill>
                </w14:textFill>
              </w:rPr>
              <w:t>分；</w:t>
            </w:r>
          </w:p>
          <w:p w14:paraId="736670F6">
            <w:pPr>
              <w:wordWrap w:val="0"/>
              <w:spacing w:line="36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应急预案分析较全面，方案考虑较充分，措施较具体的得</w:t>
            </w: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分；</w:t>
            </w:r>
          </w:p>
          <w:p w14:paraId="54C7786E">
            <w:pPr>
              <w:wordWrap w:val="0"/>
              <w:spacing w:line="36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应急预案分析片面，方案考虑不够充分，措施不完善的得</w:t>
            </w:r>
            <w:r>
              <w:rPr>
                <w:rFonts w:hint="eastAsia" w:ascii="仿宋" w:hAnsi="仿宋" w:eastAsia="仿宋" w:cs="仿宋"/>
                <w:bCs/>
                <w:color w:val="000000" w:themeColor="text1"/>
                <w:szCs w:val="21"/>
                <w:highlight w:val="none"/>
                <w:lang w:val="en-US" w:eastAsia="zh-CN"/>
                <w14:textFill>
                  <w14:solidFill>
                    <w14:schemeClr w14:val="tx1"/>
                  </w14:solidFill>
                </w14:textFill>
              </w:rPr>
              <w:t>3</w:t>
            </w:r>
            <w:r>
              <w:rPr>
                <w:rFonts w:hint="eastAsia" w:ascii="仿宋" w:hAnsi="仿宋" w:eastAsia="仿宋" w:cs="仿宋"/>
                <w:bCs/>
                <w:color w:val="000000" w:themeColor="text1"/>
                <w:szCs w:val="21"/>
                <w:highlight w:val="none"/>
                <w14:textFill>
                  <w14:solidFill>
                    <w14:schemeClr w14:val="tx1"/>
                  </w14:solidFill>
                </w14:textFill>
              </w:rPr>
              <w:t>分；</w:t>
            </w:r>
          </w:p>
          <w:p w14:paraId="6D9D20B1">
            <w:pPr>
              <w:wordWrap w:val="0"/>
              <w:spacing w:line="36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未提供应急预案的，不得分。</w:t>
            </w:r>
          </w:p>
          <w:p w14:paraId="36688751">
            <w:pPr>
              <w:numPr>
                <w:ilvl w:val="0"/>
                <w:numId w:val="13"/>
              </w:numPr>
              <w:wordWrap w:val="0"/>
              <w:spacing w:line="36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评标委员会根据投标人</w:t>
            </w:r>
            <w:r>
              <w:rPr>
                <w:rFonts w:hint="eastAsia" w:ascii="仿宋" w:hAnsi="仿宋" w:eastAsia="仿宋" w:cs="仿宋"/>
                <w:bCs/>
                <w:color w:val="000000" w:themeColor="text1"/>
                <w:szCs w:val="21"/>
                <w:highlight w:val="none"/>
                <w:lang w:val="en-US" w:eastAsia="zh-CN"/>
                <w14:textFill>
                  <w14:solidFill>
                    <w14:schemeClr w14:val="tx1"/>
                  </w14:solidFill>
                </w14:textFill>
              </w:rPr>
              <w:t>提供的食品安全</w:t>
            </w:r>
            <w:r>
              <w:rPr>
                <w:rFonts w:hint="eastAsia" w:ascii="仿宋" w:hAnsi="仿宋" w:eastAsia="仿宋" w:cs="仿宋"/>
                <w:bCs/>
                <w:color w:val="000000" w:themeColor="text1"/>
                <w:szCs w:val="21"/>
                <w:highlight w:val="none"/>
                <w14:textFill>
                  <w14:solidFill>
                    <w14:schemeClr w14:val="tx1"/>
                  </w14:solidFill>
                </w14:textFill>
              </w:rPr>
              <w:t>事故、</w:t>
            </w:r>
            <w:r>
              <w:rPr>
                <w:rFonts w:hint="eastAsia" w:ascii="仿宋" w:hAnsi="仿宋" w:eastAsia="仿宋" w:cs="仿宋"/>
                <w:bCs/>
                <w:color w:val="000000" w:themeColor="text1"/>
                <w:szCs w:val="21"/>
                <w:highlight w:val="none"/>
                <w:lang w:val="en-US" w:eastAsia="zh-CN"/>
                <w14:textFill>
                  <w14:solidFill>
                    <w14:schemeClr w14:val="tx1"/>
                  </w14:solidFill>
                </w14:textFill>
              </w:rPr>
              <w:t>消防安全事故、</w:t>
            </w:r>
            <w:r>
              <w:rPr>
                <w:rFonts w:hint="eastAsia" w:ascii="仿宋" w:hAnsi="仿宋" w:eastAsia="仿宋" w:cs="仿宋"/>
                <w:bCs/>
                <w:color w:val="000000" w:themeColor="text1"/>
                <w:szCs w:val="21"/>
                <w:highlight w:val="none"/>
                <w14:textFill>
                  <w14:solidFill>
                    <w14:schemeClr w14:val="tx1"/>
                  </w14:solidFill>
                </w14:textFill>
              </w:rPr>
              <w:t>突发性事件的应急预案及相应的措施进行</w:t>
            </w:r>
            <w:r>
              <w:rPr>
                <w:rFonts w:hint="eastAsia" w:ascii="仿宋" w:hAnsi="仿宋" w:eastAsia="仿宋" w:cs="仿宋"/>
                <w:bCs/>
                <w:color w:val="000000" w:themeColor="text1"/>
                <w:szCs w:val="21"/>
                <w:highlight w:val="none"/>
                <w:lang w:val="en-US" w:eastAsia="zh-CN"/>
                <w14:textFill>
                  <w14:solidFill>
                    <w14:schemeClr w14:val="tx1"/>
                  </w14:solidFill>
                </w14:textFill>
              </w:rPr>
              <w:t>综合</w:t>
            </w:r>
            <w:r>
              <w:rPr>
                <w:rFonts w:hint="eastAsia" w:ascii="仿宋" w:hAnsi="仿宋" w:eastAsia="仿宋" w:cs="仿宋"/>
                <w:bCs/>
                <w:color w:val="000000" w:themeColor="text1"/>
                <w:szCs w:val="21"/>
                <w:highlight w:val="none"/>
                <w14:textFill>
                  <w14:solidFill>
                    <w14:schemeClr w14:val="tx1"/>
                  </w14:solidFill>
                </w14:textFill>
              </w:rPr>
              <w:t>评议（5分）：</w:t>
            </w:r>
          </w:p>
          <w:p w14:paraId="550EE5CD">
            <w:pPr>
              <w:numPr>
                <w:ilvl w:val="0"/>
                <w:numId w:val="0"/>
              </w:numPr>
              <w:wordWrap w:val="0"/>
              <w:spacing w:line="36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应急预案分析全面，方案考虑充分，措施完善具体，针对性强的得</w:t>
            </w:r>
            <w:r>
              <w:rPr>
                <w:rFonts w:hint="eastAsia" w:ascii="仿宋" w:hAnsi="仿宋" w:eastAsia="仿宋" w:cs="仿宋"/>
                <w:bCs/>
                <w:color w:val="000000" w:themeColor="text1"/>
                <w:szCs w:val="21"/>
                <w:highlight w:val="none"/>
                <w:lang w:val="en-US" w:eastAsia="zh-CN"/>
                <w14:textFill>
                  <w14:solidFill>
                    <w14:schemeClr w14:val="tx1"/>
                  </w14:solidFill>
                </w14:textFill>
              </w:rPr>
              <w:t>5</w:t>
            </w:r>
            <w:r>
              <w:rPr>
                <w:rFonts w:hint="eastAsia" w:ascii="仿宋" w:hAnsi="仿宋" w:eastAsia="仿宋" w:cs="仿宋"/>
                <w:bCs/>
                <w:color w:val="000000" w:themeColor="text1"/>
                <w:szCs w:val="21"/>
                <w:highlight w:val="none"/>
                <w14:textFill>
                  <w14:solidFill>
                    <w14:schemeClr w14:val="tx1"/>
                  </w14:solidFill>
                </w14:textFill>
              </w:rPr>
              <w:t>分；</w:t>
            </w:r>
          </w:p>
          <w:p w14:paraId="0E128511">
            <w:pPr>
              <w:wordWrap w:val="0"/>
              <w:spacing w:line="36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应急预案分析较全面，方案考虑较充分，措施较具体的得</w:t>
            </w: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分；</w:t>
            </w:r>
          </w:p>
          <w:p w14:paraId="05309A2D">
            <w:pPr>
              <w:wordWrap w:val="0"/>
              <w:spacing w:line="36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应急预案分析片面，方案考虑不够充分，措施不完善的得</w:t>
            </w:r>
            <w:r>
              <w:rPr>
                <w:rFonts w:hint="eastAsia" w:ascii="仿宋" w:hAnsi="仿宋" w:eastAsia="仿宋" w:cs="仿宋"/>
                <w:bCs/>
                <w:color w:val="000000" w:themeColor="text1"/>
                <w:szCs w:val="21"/>
                <w:highlight w:val="none"/>
                <w:lang w:val="en-US" w:eastAsia="zh-CN"/>
                <w14:textFill>
                  <w14:solidFill>
                    <w14:schemeClr w14:val="tx1"/>
                  </w14:solidFill>
                </w14:textFill>
              </w:rPr>
              <w:t>3</w:t>
            </w:r>
            <w:r>
              <w:rPr>
                <w:rFonts w:hint="eastAsia" w:ascii="仿宋" w:hAnsi="仿宋" w:eastAsia="仿宋" w:cs="仿宋"/>
                <w:bCs/>
                <w:color w:val="000000" w:themeColor="text1"/>
                <w:szCs w:val="21"/>
                <w:highlight w:val="none"/>
                <w14:textFill>
                  <w14:solidFill>
                    <w14:schemeClr w14:val="tx1"/>
                  </w14:solidFill>
                </w14:textFill>
              </w:rPr>
              <w:t>分；</w:t>
            </w:r>
          </w:p>
          <w:p w14:paraId="62D990AA">
            <w:pPr>
              <w:wordWrap w:val="0"/>
              <w:spacing w:line="36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未提供应急预案的，不得分。</w:t>
            </w:r>
          </w:p>
        </w:tc>
        <w:tc>
          <w:tcPr>
            <w:tcW w:w="689" w:type="dxa"/>
            <w:tcBorders>
              <w:left w:val="single" w:color="auto" w:sz="4" w:space="0"/>
              <w:right w:val="single" w:color="auto" w:sz="4" w:space="0"/>
            </w:tcBorders>
            <w:vAlign w:val="center"/>
          </w:tcPr>
          <w:p w14:paraId="3D8A0BCC">
            <w:pPr>
              <w:wordWrap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分</w:t>
            </w:r>
          </w:p>
        </w:tc>
        <w:tc>
          <w:tcPr>
            <w:tcW w:w="678" w:type="dxa"/>
            <w:tcBorders>
              <w:left w:val="single" w:color="auto" w:sz="4" w:space="0"/>
            </w:tcBorders>
            <w:vAlign w:val="center"/>
          </w:tcPr>
          <w:p w14:paraId="6E383C09">
            <w:pPr>
              <w:wordWrap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主观</w:t>
            </w:r>
          </w:p>
        </w:tc>
      </w:tr>
      <w:tr w14:paraId="48BC9D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38" w:type="dxa"/>
            <w:vMerge w:val="continue"/>
            <w:tcBorders>
              <w:right w:val="single" w:color="auto" w:sz="4" w:space="0"/>
            </w:tcBorders>
            <w:vAlign w:val="center"/>
          </w:tcPr>
          <w:p w14:paraId="1F33AE0E">
            <w:pPr>
              <w:widowControl/>
              <w:wordWrap w:val="0"/>
              <w:spacing w:line="360" w:lineRule="auto"/>
              <w:jc w:val="center"/>
              <w:rPr>
                <w:rFonts w:hint="eastAsia" w:ascii="仿宋" w:hAnsi="仿宋" w:eastAsia="仿宋" w:cs="仿宋"/>
                <w:b/>
                <w:bCs/>
                <w:color w:val="auto"/>
                <w:szCs w:val="21"/>
                <w:highlight w:val="none"/>
              </w:rPr>
            </w:pPr>
          </w:p>
        </w:tc>
        <w:tc>
          <w:tcPr>
            <w:tcW w:w="6978" w:type="dxa"/>
            <w:tcBorders>
              <w:right w:val="single" w:color="auto" w:sz="4" w:space="0"/>
            </w:tcBorders>
            <w:vAlign w:val="center"/>
          </w:tcPr>
          <w:p w14:paraId="7CCBDC67">
            <w:pPr>
              <w:wordWrap w:val="0"/>
              <w:spacing w:line="360" w:lineRule="auto"/>
              <w:rPr>
                <w:rFonts w:hint="eastAsia" w:ascii="仿宋" w:hAnsi="仿宋" w:eastAsia="仿宋" w:cs="仿宋"/>
                <w:b/>
                <w:bCs/>
                <w:color w:val="000000" w:themeColor="text1"/>
                <w:kern w:val="24"/>
                <w:szCs w:val="21"/>
                <w:highlight w:val="none"/>
                <w14:textFill>
                  <w14:solidFill>
                    <w14:schemeClr w14:val="tx1"/>
                  </w14:solidFill>
                </w14:textFill>
              </w:rPr>
            </w:pPr>
            <w:r>
              <w:rPr>
                <w:rFonts w:hint="eastAsia" w:ascii="仿宋" w:hAnsi="仿宋" w:eastAsia="仿宋" w:cs="仿宋"/>
                <w:b/>
                <w:bCs/>
                <w:color w:val="000000" w:themeColor="text1"/>
                <w:kern w:val="24"/>
                <w:szCs w:val="21"/>
                <w:highlight w:val="none"/>
                <w:lang w:val="en-US" w:eastAsia="zh-CN"/>
                <w14:textFill>
                  <w14:solidFill>
                    <w14:schemeClr w14:val="tx1"/>
                  </w14:solidFill>
                </w14:textFill>
              </w:rPr>
              <w:t>10</w:t>
            </w:r>
            <w:r>
              <w:rPr>
                <w:rFonts w:hint="eastAsia" w:ascii="仿宋" w:hAnsi="仿宋" w:eastAsia="仿宋" w:cs="仿宋"/>
                <w:b/>
                <w:bCs/>
                <w:color w:val="000000" w:themeColor="text1"/>
                <w:kern w:val="24"/>
                <w:szCs w:val="21"/>
                <w:highlight w:val="none"/>
                <w14:textFill>
                  <w14:solidFill>
                    <w14:schemeClr w14:val="tx1"/>
                  </w14:solidFill>
                </w14:textFill>
              </w:rPr>
              <w:t>、员工培训方案（</w:t>
            </w:r>
            <w:r>
              <w:rPr>
                <w:rFonts w:hint="eastAsia" w:ascii="仿宋" w:hAnsi="仿宋" w:eastAsia="仿宋" w:cs="仿宋"/>
                <w:b/>
                <w:bCs/>
                <w:color w:val="000000" w:themeColor="text1"/>
                <w:kern w:val="24"/>
                <w:szCs w:val="21"/>
                <w:highlight w:val="none"/>
                <w:lang w:val="en-US" w:eastAsia="zh-CN"/>
                <w14:textFill>
                  <w14:solidFill>
                    <w14:schemeClr w14:val="tx1"/>
                  </w14:solidFill>
                </w14:textFill>
              </w:rPr>
              <w:t>5</w:t>
            </w:r>
            <w:r>
              <w:rPr>
                <w:rFonts w:hint="eastAsia" w:ascii="仿宋" w:hAnsi="仿宋" w:eastAsia="仿宋" w:cs="仿宋"/>
                <w:b/>
                <w:bCs/>
                <w:color w:val="000000" w:themeColor="text1"/>
                <w:kern w:val="24"/>
                <w:szCs w:val="21"/>
                <w:highlight w:val="none"/>
                <w14:textFill>
                  <w14:solidFill>
                    <w14:schemeClr w14:val="tx1"/>
                  </w14:solidFill>
                </w14:textFill>
              </w:rPr>
              <w:t>分）：</w:t>
            </w:r>
          </w:p>
          <w:p w14:paraId="5D846CC6">
            <w:pPr>
              <w:wordWrap w:val="0"/>
              <w:spacing w:line="36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根据投标人提供的员工培训方案（包括培训计划、培训对象、培训时间、培训内容、培训方式）进行</w:t>
            </w:r>
            <w:r>
              <w:rPr>
                <w:rFonts w:hint="eastAsia" w:ascii="仿宋" w:hAnsi="仿宋" w:eastAsia="仿宋" w:cs="仿宋"/>
                <w:bCs/>
                <w:color w:val="000000" w:themeColor="text1"/>
                <w:szCs w:val="21"/>
                <w:highlight w:val="none"/>
                <w:lang w:val="en-US" w:eastAsia="zh-CN"/>
                <w14:textFill>
                  <w14:solidFill>
                    <w14:schemeClr w14:val="tx1"/>
                  </w14:solidFill>
                </w14:textFill>
              </w:rPr>
              <w:t>综合</w:t>
            </w:r>
            <w:r>
              <w:rPr>
                <w:rFonts w:hint="eastAsia" w:ascii="仿宋" w:hAnsi="仿宋" w:eastAsia="仿宋" w:cs="仿宋"/>
                <w:bCs/>
                <w:color w:val="000000" w:themeColor="text1"/>
                <w:szCs w:val="21"/>
                <w:highlight w:val="none"/>
                <w14:textFill>
                  <w14:solidFill>
                    <w14:schemeClr w14:val="tx1"/>
                  </w14:solidFill>
                </w14:textFill>
              </w:rPr>
              <w:t>评议：</w:t>
            </w:r>
          </w:p>
          <w:p w14:paraId="1F9F8576">
            <w:pPr>
              <w:wordWrap w:val="0"/>
              <w:spacing w:line="36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培训方案包括上述所有内容且详细，能够满足采购需求的得</w:t>
            </w:r>
            <w:r>
              <w:rPr>
                <w:rFonts w:hint="eastAsia" w:ascii="仿宋" w:hAnsi="仿宋" w:eastAsia="仿宋" w:cs="仿宋"/>
                <w:bCs/>
                <w:color w:val="000000" w:themeColor="text1"/>
                <w:szCs w:val="21"/>
                <w:highlight w:val="none"/>
                <w:lang w:val="en-US" w:eastAsia="zh-CN"/>
                <w14:textFill>
                  <w14:solidFill>
                    <w14:schemeClr w14:val="tx1"/>
                  </w14:solidFill>
                </w14:textFill>
              </w:rPr>
              <w:t>5</w:t>
            </w:r>
            <w:r>
              <w:rPr>
                <w:rFonts w:hint="eastAsia" w:ascii="仿宋" w:hAnsi="仿宋" w:eastAsia="仿宋" w:cs="仿宋"/>
                <w:bCs/>
                <w:color w:val="000000" w:themeColor="text1"/>
                <w:szCs w:val="21"/>
                <w:highlight w:val="none"/>
                <w14:textFill>
                  <w14:solidFill>
                    <w14:schemeClr w14:val="tx1"/>
                  </w14:solidFill>
                </w14:textFill>
              </w:rPr>
              <w:t>分；</w:t>
            </w:r>
          </w:p>
          <w:p w14:paraId="17DF1738">
            <w:pPr>
              <w:wordWrap w:val="0"/>
              <w:spacing w:line="36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培训方案在上述要求的基础上有缺项，或培训内容缺少针对性但尚不影响履约，预计效果能满足项目基本需求的得</w:t>
            </w: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分；</w:t>
            </w:r>
          </w:p>
          <w:p w14:paraId="69109AC6">
            <w:pPr>
              <w:wordWrap w:val="0"/>
              <w:spacing w:line="36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培训方案在上述要求的基础上有</w:t>
            </w:r>
            <w:r>
              <w:rPr>
                <w:rFonts w:hint="eastAsia" w:ascii="仿宋" w:hAnsi="仿宋" w:eastAsia="仿宋" w:cs="仿宋"/>
                <w:bCs/>
                <w:color w:val="000000" w:themeColor="text1"/>
                <w:szCs w:val="21"/>
                <w:highlight w:val="none"/>
                <w:lang w:val="en-US" w:eastAsia="zh-CN"/>
                <w14:textFill>
                  <w14:solidFill>
                    <w14:schemeClr w14:val="tx1"/>
                  </w14:solidFill>
                </w14:textFill>
              </w:rPr>
              <w:t>较多</w:t>
            </w:r>
            <w:r>
              <w:rPr>
                <w:rFonts w:hint="eastAsia" w:ascii="仿宋" w:hAnsi="仿宋" w:eastAsia="仿宋" w:cs="仿宋"/>
                <w:bCs/>
                <w:color w:val="000000" w:themeColor="text1"/>
                <w:szCs w:val="21"/>
                <w:highlight w:val="none"/>
                <w14:textFill>
                  <w14:solidFill>
                    <w14:schemeClr w14:val="tx1"/>
                  </w14:solidFill>
                </w14:textFill>
              </w:rPr>
              <w:t>缺项，或培训内容敷衍，会影响项目履约的得</w:t>
            </w:r>
            <w:r>
              <w:rPr>
                <w:rFonts w:hint="eastAsia" w:ascii="仿宋" w:hAnsi="仿宋" w:eastAsia="仿宋" w:cs="仿宋"/>
                <w:bCs/>
                <w:color w:val="000000" w:themeColor="text1"/>
                <w:szCs w:val="21"/>
                <w:highlight w:val="none"/>
                <w:lang w:val="en-US" w:eastAsia="zh-CN"/>
                <w14:textFill>
                  <w14:solidFill>
                    <w14:schemeClr w14:val="tx1"/>
                  </w14:solidFill>
                </w14:textFill>
              </w:rPr>
              <w:t>1</w:t>
            </w:r>
            <w:r>
              <w:rPr>
                <w:rFonts w:hint="eastAsia" w:ascii="仿宋" w:hAnsi="仿宋" w:eastAsia="仿宋" w:cs="仿宋"/>
                <w:bCs/>
                <w:color w:val="000000" w:themeColor="text1"/>
                <w:szCs w:val="21"/>
                <w:highlight w:val="none"/>
                <w14:textFill>
                  <w14:solidFill>
                    <w14:schemeClr w14:val="tx1"/>
                  </w14:solidFill>
                </w14:textFill>
              </w:rPr>
              <w:t>分。</w:t>
            </w:r>
          </w:p>
          <w:p w14:paraId="13072267">
            <w:pPr>
              <w:wordWrap w:val="0"/>
              <w:spacing w:line="360" w:lineRule="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未提供相关内容的不得分。</w:t>
            </w:r>
          </w:p>
        </w:tc>
        <w:tc>
          <w:tcPr>
            <w:tcW w:w="689" w:type="dxa"/>
            <w:tcBorders>
              <w:left w:val="single" w:color="auto" w:sz="4" w:space="0"/>
              <w:right w:val="single" w:color="auto" w:sz="4" w:space="0"/>
            </w:tcBorders>
            <w:vAlign w:val="center"/>
          </w:tcPr>
          <w:p w14:paraId="5548827C">
            <w:pPr>
              <w:widowControl/>
              <w:wordWrap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分</w:t>
            </w:r>
          </w:p>
        </w:tc>
        <w:tc>
          <w:tcPr>
            <w:tcW w:w="678" w:type="dxa"/>
            <w:tcBorders>
              <w:left w:val="single" w:color="auto" w:sz="4" w:space="0"/>
            </w:tcBorders>
            <w:vAlign w:val="center"/>
          </w:tcPr>
          <w:p w14:paraId="347BB1EE">
            <w:pPr>
              <w:widowControl/>
              <w:wordWrap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主观</w:t>
            </w:r>
          </w:p>
        </w:tc>
      </w:tr>
      <w:tr w14:paraId="45BBC4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38" w:type="dxa"/>
            <w:vMerge w:val="continue"/>
            <w:tcBorders>
              <w:right w:val="single" w:color="auto" w:sz="4" w:space="0"/>
            </w:tcBorders>
            <w:vAlign w:val="center"/>
          </w:tcPr>
          <w:p w14:paraId="185EBF5A">
            <w:pPr>
              <w:widowControl/>
              <w:wordWrap w:val="0"/>
              <w:spacing w:line="360" w:lineRule="auto"/>
              <w:jc w:val="center"/>
              <w:rPr>
                <w:rFonts w:hint="eastAsia" w:ascii="仿宋" w:hAnsi="仿宋" w:eastAsia="仿宋" w:cs="仿宋"/>
                <w:b/>
                <w:bCs/>
                <w:color w:val="auto"/>
                <w:szCs w:val="21"/>
                <w:highlight w:val="none"/>
              </w:rPr>
            </w:pPr>
          </w:p>
        </w:tc>
        <w:tc>
          <w:tcPr>
            <w:tcW w:w="6978" w:type="dxa"/>
            <w:tcBorders>
              <w:right w:val="single" w:color="auto" w:sz="4" w:space="0"/>
            </w:tcBorders>
            <w:vAlign w:val="center"/>
          </w:tcPr>
          <w:p w14:paraId="64CE7DA5">
            <w:pPr>
              <w:pStyle w:val="15"/>
              <w:numPr>
                <w:ilvl w:val="0"/>
                <w:numId w:val="0"/>
              </w:numPr>
              <w:wordWrap w:val="0"/>
              <w:spacing w:line="360" w:lineRule="auto"/>
              <w:rPr>
                <w:rFonts w:hint="eastAsia" w:ascii="仿宋" w:hAnsi="仿宋" w:eastAsia="仿宋" w:cs="仿宋"/>
                <w:b/>
                <w:bCs/>
                <w:color w:val="000000" w:themeColor="text1"/>
                <w:spacing w:val="0"/>
                <w:kern w:val="24"/>
                <w:sz w:val="21"/>
                <w:szCs w:val="21"/>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0"/>
                <w:kern w:val="24"/>
                <w:sz w:val="21"/>
                <w:szCs w:val="21"/>
                <w:highlight w:val="none"/>
                <w:lang w:val="en-US" w:eastAsia="zh-CN" w:bidi="ar-SA"/>
                <w14:textFill>
                  <w14:solidFill>
                    <w14:schemeClr w14:val="tx1"/>
                  </w14:solidFill>
                </w14:textFill>
              </w:rPr>
              <w:t>11、服务便捷性（5分）</w:t>
            </w:r>
          </w:p>
          <w:p w14:paraId="107CE448">
            <w:pPr>
              <w:wordWrap w:val="0"/>
              <w:spacing w:line="360" w:lineRule="auto"/>
              <w:rPr>
                <w:rFonts w:hint="eastAsia" w:ascii="仿宋" w:hAnsi="仿宋" w:eastAsia="仿宋" w:cs="仿宋"/>
                <w:bCs/>
                <w:color w:val="000000" w:themeColor="text1"/>
                <w:szCs w:val="21"/>
                <w:highlight w:val="none"/>
                <w:lang w:eastAsia="zh-CN"/>
                <w14:textFill>
                  <w14:solidFill>
                    <w14:schemeClr w14:val="tx1"/>
                  </w14:solidFill>
                </w14:textFill>
              </w:rPr>
            </w:pPr>
            <w:bookmarkStart w:id="34" w:name="OLE_LINK34"/>
            <w:r>
              <w:rPr>
                <w:rFonts w:hint="eastAsia" w:ascii="仿宋" w:hAnsi="仿宋" w:eastAsia="仿宋" w:cs="仿宋"/>
                <w:bCs/>
                <w:color w:val="000000" w:themeColor="text1"/>
                <w:szCs w:val="21"/>
                <w:highlight w:val="none"/>
                <w14:textFill>
                  <w14:solidFill>
                    <w14:schemeClr w14:val="tx1"/>
                  </w14:solidFill>
                </w14:textFill>
              </w:rPr>
              <w:t>根据供应商服务</w:t>
            </w:r>
            <w:r>
              <w:rPr>
                <w:rFonts w:hint="eastAsia" w:ascii="仿宋" w:hAnsi="仿宋" w:eastAsia="仿宋" w:cs="仿宋"/>
                <w:bCs/>
                <w:color w:val="000000" w:themeColor="text1"/>
                <w:szCs w:val="21"/>
                <w:highlight w:val="none"/>
                <w:lang w:val="en-US" w:eastAsia="zh-CN"/>
                <w14:textFill>
                  <w14:solidFill>
                    <w14:schemeClr w14:val="tx1"/>
                  </w14:solidFill>
                </w14:textFill>
              </w:rPr>
              <w:t>响应能力及服务响应时间</w:t>
            </w:r>
            <w:r>
              <w:rPr>
                <w:rFonts w:hint="eastAsia" w:ascii="仿宋" w:hAnsi="仿宋" w:eastAsia="仿宋" w:cs="仿宋"/>
                <w:bCs/>
                <w:color w:val="000000" w:themeColor="text1"/>
                <w:szCs w:val="21"/>
                <w:highlight w:val="none"/>
                <w14:textFill>
                  <w14:solidFill>
                    <w14:schemeClr w14:val="tx1"/>
                  </w14:solidFill>
                </w14:textFill>
              </w:rPr>
              <w:t>的合理性、适用性、便捷性以及服务响应时间内容进行综合评议</w:t>
            </w:r>
            <w:r>
              <w:rPr>
                <w:rFonts w:hint="eastAsia" w:ascii="仿宋" w:hAnsi="仿宋" w:eastAsia="仿宋" w:cs="仿宋"/>
                <w:bCs/>
                <w:color w:val="000000" w:themeColor="text1"/>
                <w:szCs w:val="21"/>
                <w:highlight w:val="none"/>
                <w:lang w:eastAsia="zh-CN"/>
                <w14:textFill>
                  <w14:solidFill>
                    <w14:schemeClr w14:val="tx1"/>
                  </w14:solidFill>
                </w14:textFill>
              </w:rPr>
              <w:t>：</w:t>
            </w:r>
          </w:p>
          <w:p w14:paraId="115E4E74">
            <w:pPr>
              <w:wordWrap w:val="0"/>
              <w:spacing w:line="36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内容全面合理，服务便捷性强的得</w:t>
            </w:r>
            <w:r>
              <w:rPr>
                <w:rFonts w:hint="eastAsia" w:ascii="仿宋" w:hAnsi="仿宋" w:eastAsia="仿宋" w:cs="仿宋"/>
                <w:bCs/>
                <w:color w:val="000000" w:themeColor="text1"/>
                <w:szCs w:val="21"/>
                <w:highlight w:val="none"/>
                <w:lang w:val="en-US" w:eastAsia="zh-CN"/>
                <w14:textFill>
                  <w14:solidFill>
                    <w14:schemeClr w14:val="tx1"/>
                  </w14:solidFill>
                </w14:textFill>
              </w:rPr>
              <w:t>5</w:t>
            </w:r>
            <w:r>
              <w:rPr>
                <w:rFonts w:hint="eastAsia" w:ascii="仿宋" w:hAnsi="仿宋" w:eastAsia="仿宋" w:cs="仿宋"/>
                <w:bCs/>
                <w:color w:val="000000" w:themeColor="text1"/>
                <w:szCs w:val="21"/>
                <w:highlight w:val="none"/>
                <w14:textFill>
                  <w14:solidFill>
                    <w14:schemeClr w14:val="tx1"/>
                  </w14:solidFill>
                </w14:textFill>
              </w:rPr>
              <w:t>分；</w:t>
            </w:r>
          </w:p>
          <w:p w14:paraId="67962CB9">
            <w:pPr>
              <w:wordWrap w:val="0"/>
              <w:spacing w:line="36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内容基本合理，存在一定欠缺，但服务便捷性一般的得</w:t>
            </w: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分；</w:t>
            </w:r>
          </w:p>
          <w:p w14:paraId="2F8C2E1D">
            <w:pPr>
              <w:wordWrap w:val="0"/>
              <w:spacing w:line="360" w:lineRule="auto"/>
              <w:rPr>
                <w:rFonts w:hint="eastAsia" w:ascii="仿宋" w:hAnsi="仿宋" w:eastAsia="仿宋" w:cs="仿宋"/>
                <w:bCs/>
                <w:color w:val="000000" w:themeColor="text1"/>
                <w:szCs w:val="21"/>
                <w:highlight w:val="none"/>
                <w:lang w:eastAsia="zh-CN"/>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内容片面或内容缺失不完善的，仅能部分满足实际需求的得</w:t>
            </w:r>
            <w:r>
              <w:rPr>
                <w:rFonts w:hint="eastAsia" w:ascii="仿宋" w:hAnsi="仿宋" w:eastAsia="仿宋" w:cs="仿宋"/>
                <w:bCs/>
                <w:color w:val="000000" w:themeColor="text1"/>
                <w:szCs w:val="21"/>
                <w:highlight w:val="none"/>
                <w:lang w:val="en-US" w:eastAsia="zh-CN"/>
                <w14:textFill>
                  <w14:solidFill>
                    <w14:schemeClr w14:val="tx1"/>
                  </w14:solidFill>
                </w14:textFill>
              </w:rPr>
              <w:t>3</w:t>
            </w:r>
            <w:r>
              <w:rPr>
                <w:rFonts w:hint="eastAsia" w:ascii="仿宋" w:hAnsi="仿宋" w:eastAsia="仿宋" w:cs="仿宋"/>
                <w:bCs/>
                <w:color w:val="000000" w:themeColor="text1"/>
                <w:szCs w:val="21"/>
                <w:highlight w:val="none"/>
                <w14:textFill>
                  <w14:solidFill>
                    <w14:schemeClr w14:val="tx1"/>
                  </w14:solidFill>
                </w14:textFill>
              </w:rPr>
              <w:t>分</w:t>
            </w:r>
            <w:r>
              <w:rPr>
                <w:rFonts w:hint="eastAsia" w:ascii="仿宋" w:hAnsi="仿宋" w:eastAsia="仿宋" w:cs="仿宋"/>
                <w:bCs/>
                <w:color w:val="000000" w:themeColor="text1"/>
                <w:szCs w:val="21"/>
                <w:highlight w:val="none"/>
                <w:lang w:eastAsia="zh-CN"/>
                <w14:textFill>
                  <w14:solidFill>
                    <w14:schemeClr w14:val="tx1"/>
                  </w14:solidFill>
                </w14:textFill>
              </w:rPr>
              <w:t>；</w:t>
            </w:r>
          </w:p>
          <w:p w14:paraId="5FEDEEAF">
            <w:pPr>
              <w:wordWrap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未提供相关内容的不得分。</w:t>
            </w:r>
            <w:bookmarkEnd w:id="34"/>
          </w:p>
        </w:tc>
        <w:tc>
          <w:tcPr>
            <w:tcW w:w="689" w:type="dxa"/>
            <w:tcBorders>
              <w:left w:val="single" w:color="auto" w:sz="4" w:space="0"/>
              <w:right w:val="single" w:color="auto" w:sz="4" w:space="0"/>
            </w:tcBorders>
            <w:vAlign w:val="center"/>
          </w:tcPr>
          <w:p w14:paraId="6BE57009">
            <w:pPr>
              <w:wordWrap w:val="0"/>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5分</w:t>
            </w:r>
          </w:p>
        </w:tc>
        <w:tc>
          <w:tcPr>
            <w:tcW w:w="678" w:type="dxa"/>
            <w:tcBorders>
              <w:left w:val="single" w:color="auto" w:sz="4" w:space="0"/>
            </w:tcBorders>
            <w:vAlign w:val="center"/>
          </w:tcPr>
          <w:p w14:paraId="1CE944C2">
            <w:pPr>
              <w:wordWrap w:val="0"/>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主观</w:t>
            </w:r>
          </w:p>
        </w:tc>
      </w:tr>
      <w:tr w14:paraId="1C778C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38" w:type="dxa"/>
            <w:vMerge w:val="continue"/>
            <w:tcBorders>
              <w:right w:val="single" w:color="auto" w:sz="4" w:space="0"/>
            </w:tcBorders>
            <w:vAlign w:val="center"/>
          </w:tcPr>
          <w:p w14:paraId="36B131E8">
            <w:pPr>
              <w:widowControl/>
              <w:wordWrap w:val="0"/>
              <w:spacing w:line="360" w:lineRule="auto"/>
              <w:jc w:val="center"/>
              <w:rPr>
                <w:rFonts w:hint="eastAsia" w:ascii="仿宋" w:hAnsi="仿宋" w:eastAsia="仿宋" w:cs="仿宋"/>
                <w:b/>
                <w:bCs/>
                <w:color w:val="auto"/>
                <w:szCs w:val="21"/>
                <w:highlight w:val="none"/>
              </w:rPr>
            </w:pPr>
          </w:p>
        </w:tc>
        <w:tc>
          <w:tcPr>
            <w:tcW w:w="6978" w:type="dxa"/>
            <w:tcBorders>
              <w:right w:val="single" w:color="auto" w:sz="4" w:space="0"/>
            </w:tcBorders>
            <w:vAlign w:val="center"/>
          </w:tcPr>
          <w:p w14:paraId="10F3145C">
            <w:pPr>
              <w:widowControl/>
              <w:numPr>
                <w:ilvl w:val="0"/>
                <w:numId w:val="0"/>
              </w:numPr>
              <w:wordWrap w:val="0"/>
              <w:spacing w:line="360" w:lineRule="auto"/>
              <w:ind w:leftChars="0"/>
              <w:jc w:val="left"/>
              <w:rPr>
                <w:rFonts w:hint="eastAsia" w:ascii="仿宋" w:hAnsi="仿宋" w:eastAsia="仿宋" w:cs="仿宋"/>
                <w:b/>
                <w:bCs/>
                <w:color w:val="000000" w:themeColor="text1"/>
                <w:spacing w:val="0"/>
                <w:kern w:val="24"/>
                <w:sz w:val="21"/>
                <w:szCs w:val="21"/>
                <w:highlight w:val="none"/>
                <w:lang w:val="en-US" w:eastAsia="zh-CN" w:bidi="ar-SA"/>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12、人员的配备</w:t>
            </w:r>
            <w:r>
              <w:rPr>
                <w:rFonts w:hint="eastAsia" w:ascii="仿宋" w:hAnsi="仿宋" w:eastAsia="仿宋" w:cs="仿宋"/>
                <w:b/>
                <w:bCs/>
                <w:color w:val="000000" w:themeColor="text1"/>
                <w:spacing w:val="0"/>
                <w:kern w:val="24"/>
                <w:sz w:val="21"/>
                <w:szCs w:val="21"/>
                <w:highlight w:val="none"/>
                <w:lang w:val="en-US" w:eastAsia="zh-CN" w:bidi="ar-SA"/>
                <w14:textFill>
                  <w14:solidFill>
                    <w14:schemeClr w14:val="tx1"/>
                  </w14:solidFill>
                </w14:textFill>
              </w:rPr>
              <w:t>（5分）</w:t>
            </w:r>
          </w:p>
          <w:p w14:paraId="0639D7F3">
            <w:pPr>
              <w:wordWrap w:val="0"/>
              <w:spacing w:line="360" w:lineRule="auto"/>
              <w:rPr>
                <w:rFonts w:hint="eastAsia" w:ascii="仿宋" w:hAnsi="仿宋" w:eastAsia="仿宋" w:cs="仿宋"/>
                <w:bCs/>
                <w:color w:val="000000" w:themeColor="text1"/>
                <w:szCs w:val="21"/>
                <w:highlight w:val="none"/>
                <w:lang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人员组织结构合理数量充分、岗位职责明确、员工形象管理</w:t>
            </w:r>
            <w:r>
              <w:rPr>
                <w:rFonts w:hint="eastAsia" w:ascii="仿宋" w:hAnsi="仿宋" w:eastAsia="仿宋" w:cs="仿宋"/>
                <w:bCs/>
                <w:color w:val="000000" w:themeColor="text1"/>
                <w:szCs w:val="21"/>
                <w:highlight w:val="none"/>
                <w14:textFill>
                  <w14:solidFill>
                    <w14:schemeClr w14:val="tx1"/>
                  </w14:solidFill>
                </w14:textFill>
              </w:rPr>
              <w:t>进行综合评议</w:t>
            </w:r>
            <w:r>
              <w:rPr>
                <w:rFonts w:hint="eastAsia" w:ascii="仿宋" w:hAnsi="仿宋" w:eastAsia="仿宋" w:cs="仿宋"/>
                <w:bCs/>
                <w:color w:val="000000" w:themeColor="text1"/>
                <w:szCs w:val="21"/>
                <w:highlight w:val="none"/>
                <w:lang w:eastAsia="zh-CN"/>
                <w14:textFill>
                  <w14:solidFill>
                    <w14:schemeClr w14:val="tx1"/>
                  </w14:solidFill>
                </w14:textFill>
              </w:rPr>
              <w:t>：</w:t>
            </w:r>
          </w:p>
          <w:p w14:paraId="634A0F32">
            <w:pPr>
              <w:wordWrap w:val="0"/>
              <w:spacing w:line="360" w:lineRule="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内容全面合理，完全符合项目实施需求的得5分；</w:t>
            </w:r>
          </w:p>
          <w:p w14:paraId="28CD4070">
            <w:pPr>
              <w:wordWrap w:val="0"/>
              <w:spacing w:line="360" w:lineRule="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内容基本合理，存在一定欠缺，但基本符合项目实施需求的得4分；</w:t>
            </w:r>
          </w:p>
          <w:p w14:paraId="418ECA71">
            <w:pPr>
              <w:wordWrap w:val="0"/>
              <w:spacing w:line="360" w:lineRule="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内容片面或内容缺失，仅能部分满足项目实施需求的得3分；</w:t>
            </w:r>
          </w:p>
          <w:p w14:paraId="6FF2A2EB">
            <w:pPr>
              <w:wordWrap w:val="0"/>
              <w:spacing w:line="360" w:lineRule="auto"/>
              <w:rPr>
                <w:rFonts w:hint="eastAsia" w:ascii="仿宋" w:hAnsi="仿宋" w:eastAsia="仿宋" w:cs="仿宋"/>
                <w:b/>
                <w:bCs/>
                <w:color w:val="000000" w:themeColor="text1"/>
                <w:spacing w:val="0"/>
                <w:kern w:val="24"/>
                <w:sz w:val="21"/>
                <w:szCs w:val="21"/>
                <w:highlight w:val="none"/>
                <w:lang w:val="en-US" w:eastAsia="zh-CN" w:bidi="ar-SA"/>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未提供相关内容的不得分</w:t>
            </w:r>
            <w:r>
              <w:rPr>
                <w:rFonts w:hint="eastAsia" w:ascii="仿宋" w:hAnsi="仿宋" w:eastAsia="仿宋" w:cs="仿宋"/>
                <w:bCs/>
                <w:color w:val="000000" w:themeColor="text1"/>
                <w:szCs w:val="21"/>
                <w:highlight w:val="none"/>
                <w:lang w:val="en-US" w:eastAsia="zh-CN"/>
                <w14:textFill>
                  <w14:solidFill>
                    <w14:schemeClr w14:val="tx1"/>
                  </w14:solidFill>
                </w14:textFill>
              </w:rPr>
              <w:t>。</w:t>
            </w:r>
          </w:p>
        </w:tc>
        <w:tc>
          <w:tcPr>
            <w:tcW w:w="689" w:type="dxa"/>
            <w:tcBorders>
              <w:left w:val="single" w:color="auto" w:sz="4" w:space="0"/>
              <w:right w:val="single" w:color="auto" w:sz="4" w:space="0"/>
            </w:tcBorders>
            <w:vAlign w:val="center"/>
          </w:tcPr>
          <w:p w14:paraId="6611BEA1">
            <w:pPr>
              <w:widowControl/>
              <w:wordWrap w:val="0"/>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5分</w:t>
            </w:r>
          </w:p>
        </w:tc>
        <w:tc>
          <w:tcPr>
            <w:tcW w:w="678" w:type="dxa"/>
            <w:tcBorders>
              <w:left w:val="single" w:color="auto" w:sz="4" w:space="0"/>
            </w:tcBorders>
            <w:vAlign w:val="center"/>
          </w:tcPr>
          <w:p w14:paraId="63E31D99">
            <w:pPr>
              <w:widowControl/>
              <w:wordWrap w:val="0"/>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主观</w:t>
            </w:r>
          </w:p>
        </w:tc>
      </w:tr>
      <w:tr w14:paraId="21BEEA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16" w:hRule="atLeast"/>
        </w:trPr>
        <w:tc>
          <w:tcPr>
            <w:tcW w:w="838" w:type="dxa"/>
            <w:vMerge w:val="continue"/>
            <w:tcBorders>
              <w:right w:val="single" w:color="auto" w:sz="4" w:space="0"/>
            </w:tcBorders>
            <w:vAlign w:val="center"/>
          </w:tcPr>
          <w:p w14:paraId="359B1898">
            <w:pPr>
              <w:widowControl/>
              <w:wordWrap w:val="0"/>
              <w:spacing w:line="360" w:lineRule="auto"/>
              <w:jc w:val="center"/>
              <w:rPr>
                <w:rFonts w:hint="eastAsia" w:ascii="仿宋" w:hAnsi="仿宋" w:eastAsia="仿宋" w:cs="仿宋"/>
                <w:b/>
                <w:bCs/>
                <w:color w:val="auto"/>
                <w:szCs w:val="21"/>
                <w:highlight w:val="none"/>
              </w:rPr>
            </w:pPr>
          </w:p>
        </w:tc>
        <w:tc>
          <w:tcPr>
            <w:tcW w:w="6978" w:type="dxa"/>
            <w:tcBorders>
              <w:right w:val="single" w:color="auto" w:sz="4" w:space="0"/>
            </w:tcBorders>
            <w:vAlign w:val="center"/>
          </w:tcPr>
          <w:p w14:paraId="652B60C3">
            <w:pPr>
              <w:pStyle w:val="15"/>
              <w:numPr>
                <w:ilvl w:val="0"/>
                <w:numId w:val="0"/>
              </w:numPr>
              <w:wordWrap w:val="0"/>
              <w:spacing w:line="360" w:lineRule="auto"/>
              <w:rPr>
                <w:rFonts w:hint="eastAsia" w:ascii="仿宋" w:hAnsi="仿宋" w:eastAsia="仿宋" w:cs="仿宋"/>
                <w:b/>
                <w:bCs/>
                <w:color w:val="000000" w:themeColor="text1"/>
                <w:spacing w:val="0"/>
                <w:kern w:val="24"/>
                <w:sz w:val="21"/>
                <w:szCs w:val="21"/>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0"/>
                <w:sz w:val="21"/>
                <w:szCs w:val="21"/>
                <w:highlight w:val="none"/>
                <w:lang w:val="en-US" w:eastAsia="zh-CN"/>
                <w14:textFill>
                  <w14:solidFill>
                    <w14:schemeClr w14:val="tx1"/>
                  </w14:solidFill>
                </w14:textFill>
              </w:rPr>
              <w:t>13、人员管理措施</w:t>
            </w:r>
            <w:r>
              <w:rPr>
                <w:rFonts w:hint="eastAsia" w:ascii="仿宋" w:hAnsi="仿宋" w:eastAsia="仿宋" w:cs="仿宋"/>
                <w:b/>
                <w:bCs/>
                <w:color w:val="000000" w:themeColor="text1"/>
                <w:spacing w:val="0"/>
                <w:kern w:val="24"/>
                <w:sz w:val="21"/>
                <w:szCs w:val="21"/>
                <w:highlight w:val="none"/>
                <w:lang w:val="en-US" w:eastAsia="zh-CN" w:bidi="ar-SA"/>
                <w14:textFill>
                  <w14:solidFill>
                    <w14:schemeClr w14:val="tx1"/>
                  </w14:solidFill>
                </w14:textFill>
              </w:rPr>
              <w:t>（5分）</w:t>
            </w:r>
          </w:p>
          <w:p w14:paraId="08F95C30">
            <w:pPr>
              <w:wordWrap w:val="0"/>
              <w:spacing w:line="360" w:lineRule="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人员管理措施的科学性、合理性进行综合评议：</w:t>
            </w:r>
          </w:p>
          <w:p w14:paraId="3A75669B">
            <w:pPr>
              <w:wordWrap w:val="0"/>
              <w:spacing w:line="360" w:lineRule="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科学性、合理性强的得5分；</w:t>
            </w:r>
          </w:p>
          <w:p w14:paraId="4B1694EC">
            <w:pPr>
              <w:wordWrap w:val="0"/>
              <w:spacing w:line="360" w:lineRule="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科学性、合理性较强的得4分；</w:t>
            </w:r>
          </w:p>
          <w:p w14:paraId="17C80E67">
            <w:pPr>
              <w:wordWrap w:val="0"/>
              <w:spacing w:line="360" w:lineRule="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科学性、合理性欠缺的得3分；</w:t>
            </w:r>
          </w:p>
          <w:p w14:paraId="371BBCAA">
            <w:pPr>
              <w:pStyle w:val="48"/>
              <w:ind w:left="0" w:leftChars="0" w:firstLine="0" w:firstLineChars="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未提供</w:t>
            </w:r>
            <w:r>
              <w:rPr>
                <w:rFonts w:hint="eastAsia" w:ascii="仿宋" w:hAnsi="仿宋" w:eastAsia="仿宋" w:cs="仿宋"/>
                <w:bCs/>
                <w:color w:val="000000" w:themeColor="text1"/>
                <w:szCs w:val="21"/>
                <w:highlight w:val="none"/>
                <w:lang w:val="en-US" w:eastAsia="zh-CN"/>
                <w14:textFill>
                  <w14:solidFill>
                    <w14:schemeClr w14:val="tx1"/>
                  </w14:solidFill>
                </w14:textFill>
              </w:rPr>
              <w:t>人员管理措施的</w:t>
            </w:r>
            <w:r>
              <w:rPr>
                <w:rFonts w:hint="eastAsia" w:ascii="仿宋" w:hAnsi="仿宋" w:eastAsia="仿宋" w:cs="仿宋"/>
                <w:bCs/>
                <w:color w:val="000000" w:themeColor="text1"/>
                <w:szCs w:val="21"/>
                <w:highlight w:val="none"/>
                <w14:textFill>
                  <w14:solidFill>
                    <w14:schemeClr w14:val="tx1"/>
                  </w14:solidFill>
                </w14:textFill>
              </w:rPr>
              <w:t>不得分。</w:t>
            </w:r>
          </w:p>
        </w:tc>
        <w:tc>
          <w:tcPr>
            <w:tcW w:w="689" w:type="dxa"/>
            <w:tcBorders>
              <w:left w:val="single" w:color="auto" w:sz="4" w:space="0"/>
              <w:right w:val="single" w:color="auto" w:sz="4" w:space="0"/>
            </w:tcBorders>
            <w:shd w:val="clear" w:color="auto" w:fill="auto"/>
            <w:vAlign w:val="center"/>
          </w:tcPr>
          <w:p w14:paraId="0AF31354">
            <w:pPr>
              <w:widowControl/>
              <w:wordWrap w:val="0"/>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val="en-US" w:eastAsia="zh-CN"/>
              </w:rPr>
              <w:t>5分</w:t>
            </w:r>
          </w:p>
        </w:tc>
        <w:tc>
          <w:tcPr>
            <w:tcW w:w="678" w:type="dxa"/>
            <w:tcBorders>
              <w:left w:val="single" w:color="auto" w:sz="4" w:space="0"/>
            </w:tcBorders>
            <w:shd w:val="clear" w:color="auto" w:fill="auto"/>
            <w:vAlign w:val="center"/>
          </w:tcPr>
          <w:p w14:paraId="5E1144F8">
            <w:pPr>
              <w:widowControl/>
              <w:wordWrap w:val="0"/>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val="en-US" w:eastAsia="zh-CN"/>
              </w:rPr>
              <w:t>主观</w:t>
            </w:r>
          </w:p>
        </w:tc>
      </w:tr>
      <w:tr w14:paraId="7D5C84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16" w:hRule="atLeast"/>
        </w:trPr>
        <w:tc>
          <w:tcPr>
            <w:tcW w:w="838" w:type="dxa"/>
            <w:tcBorders>
              <w:right w:val="single" w:color="auto" w:sz="4" w:space="0"/>
            </w:tcBorders>
            <w:vAlign w:val="center"/>
          </w:tcPr>
          <w:p w14:paraId="5AF04B33">
            <w:pPr>
              <w:widowControl/>
              <w:wordWrap w:val="0"/>
              <w:spacing w:line="360" w:lineRule="auto"/>
              <w:jc w:val="center"/>
              <w:rPr>
                <w:rFonts w:hint="eastAsia" w:ascii="仿宋" w:hAnsi="仿宋" w:eastAsia="仿宋" w:cs="仿宋"/>
                <w:b/>
                <w:color w:val="auto"/>
                <w:szCs w:val="21"/>
                <w:highlight w:val="none"/>
                <w:lang w:bidi="ar"/>
              </w:rPr>
            </w:pPr>
            <w:r>
              <w:rPr>
                <w:rFonts w:hint="eastAsia" w:ascii="仿宋" w:hAnsi="仿宋" w:eastAsia="仿宋" w:cs="仿宋"/>
                <w:b/>
                <w:color w:val="auto"/>
                <w:szCs w:val="21"/>
                <w:highlight w:val="none"/>
                <w:lang w:bidi="ar"/>
              </w:rPr>
              <w:t>价格</w:t>
            </w:r>
          </w:p>
          <w:p w14:paraId="2CBD3E87">
            <w:pPr>
              <w:widowControl/>
              <w:wordWrap w:val="0"/>
              <w:spacing w:line="360" w:lineRule="auto"/>
              <w:jc w:val="center"/>
              <w:rPr>
                <w:rFonts w:hint="eastAsia" w:ascii="仿宋" w:hAnsi="仿宋" w:eastAsia="仿宋" w:cs="仿宋"/>
                <w:b/>
                <w:bCs/>
                <w:color w:val="auto"/>
                <w:szCs w:val="21"/>
                <w:highlight w:val="none"/>
              </w:rPr>
            </w:pPr>
            <w:r>
              <w:rPr>
                <w:rFonts w:hint="eastAsia" w:ascii="仿宋" w:hAnsi="仿宋" w:eastAsia="仿宋" w:cs="仿宋"/>
                <w:b/>
                <w:color w:val="auto"/>
                <w:szCs w:val="21"/>
                <w:highlight w:val="none"/>
                <w:lang w:val="en-US" w:eastAsia="zh-CN" w:bidi="ar"/>
              </w:rPr>
              <w:t>1</w:t>
            </w:r>
            <w:r>
              <w:rPr>
                <w:rFonts w:hint="eastAsia" w:ascii="仿宋" w:hAnsi="仿宋" w:eastAsia="仿宋" w:cs="仿宋"/>
                <w:b/>
                <w:color w:val="auto"/>
                <w:szCs w:val="21"/>
                <w:highlight w:val="none"/>
                <w:lang w:bidi="ar"/>
              </w:rPr>
              <w:t>0分</w:t>
            </w:r>
          </w:p>
        </w:tc>
        <w:tc>
          <w:tcPr>
            <w:tcW w:w="6978" w:type="dxa"/>
            <w:tcBorders>
              <w:right w:val="single" w:color="auto" w:sz="4" w:space="0"/>
            </w:tcBorders>
            <w:vAlign w:val="center"/>
          </w:tcPr>
          <w:p w14:paraId="55ABD92F">
            <w:pPr>
              <w:keepNext w:val="0"/>
              <w:keepLines w:val="0"/>
              <w:pageBreakBefore w:val="0"/>
              <w:widowControl/>
              <w:kinsoku/>
              <w:wordWrap/>
              <w:overflowPunct/>
              <w:topLinePunct w:val="0"/>
              <w:autoSpaceDE/>
              <w:autoSpaceDN/>
              <w:bidi w:val="0"/>
              <w:snapToGrid/>
              <w:spacing w:line="336" w:lineRule="auto"/>
              <w:jc w:val="both"/>
              <w:textAlignment w:val="auto"/>
              <w:rPr>
                <w:rFonts w:hint="eastAsia" w:ascii="仿宋" w:hAnsi="仿宋" w:eastAsia="仿宋" w:cs="仿宋"/>
                <w:bCs/>
                <w:szCs w:val="21"/>
                <w:highlight w:val="none"/>
                <w:lang w:bidi="ar"/>
              </w:rPr>
            </w:pPr>
            <w:r>
              <w:rPr>
                <w:rFonts w:hint="eastAsia" w:ascii="仿宋" w:hAnsi="仿宋" w:eastAsia="仿宋" w:cs="仿宋"/>
                <w:bCs/>
                <w:szCs w:val="21"/>
                <w:highlight w:val="none"/>
                <w:lang w:bidi="ar"/>
              </w:rPr>
              <w:t>参与评审的价格=投标报价。</w:t>
            </w:r>
          </w:p>
          <w:p w14:paraId="364ADFDE">
            <w:pPr>
              <w:keepNext w:val="0"/>
              <w:keepLines w:val="0"/>
              <w:pageBreakBefore w:val="0"/>
              <w:widowControl/>
              <w:kinsoku/>
              <w:wordWrap/>
              <w:overflowPunct/>
              <w:topLinePunct w:val="0"/>
              <w:autoSpaceDE/>
              <w:autoSpaceDN/>
              <w:bidi w:val="0"/>
              <w:snapToGrid/>
              <w:spacing w:line="336" w:lineRule="auto"/>
              <w:jc w:val="both"/>
              <w:textAlignment w:val="auto"/>
              <w:rPr>
                <w:rFonts w:hint="eastAsia" w:ascii="仿宋" w:hAnsi="仿宋" w:eastAsia="仿宋" w:cs="仿宋"/>
                <w:bCs/>
                <w:szCs w:val="21"/>
                <w:highlight w:val="none"/>
                <w:lang w:bidi="ar"/>
              </w:rPr>
            </w:pPr>
            <w:r>
              <w:rPr>
                <w:rFonts w:hint="eastAsia" w:ascii="仿宋" w:hAnsi="仿宋" w:eastAsia="仿宋" w:cs="仿宋"/>
                <w:bCs/>
                <w:szCs w:val="21"/>
                <w:highlight w:val="none"/>
                <w:lang w:bidi="ar"/>
              </w:rPr>
              <w:t>评标基准价指的是满足采购文件要求且最低的参与评审的价格。</w:t>
            </w:r>
          </w:p>
          <w:p w14:paraId="35538D1D">
            <w:pPr>
              <w:keepNext w:val="0"/>
              <w:keepLines w:val="0"/>
              <w:pageBreakBefore w:val="0"/>
              <w:widowControl/>
              <w:kinsoku/>
              <w:wordWrap/>
              <w:overflowPunct/>
              <w:topLinePunct w:val="0"/>
              <w:autoSpaceDE/>
              <w:autoSpaceDN/>
              <w:bidi w:val="0"/>
              <w:snapToGrid/>
              <w:spacing w:line="336" w:lineRule="auto"/>
              <w:jc w:val="both"/>
              <w:textAlignment w:val="auto"/>
              <w:rPr>
                <w:rFonts w:hint="eastAsia" w:ascii="仿宋" w:hAnsi="仿宋" w:eastAsia="仿宋" w:cs="仿宋"/>
                <w:bCs/>
                <w:szCs w:val="21"/>
                <w:highlight w:val="none"/>
                <w:lang w:bidi="ar"/>
              </w:rPr>
            </w:pPr>
            <w:r>
              <w:rPr>
                <w:rFonts w:hint="eastAsia" w:ascii="仿宋" w:hAnsi="仿宋" w:eastAsia="仿宋" w:cs="仿宋"/>
                <w:bCs/>
                <w:szCs w:val="21"/>
                <w:highlight w:val="none"/>
                <w:lang w:bidi="ar"/>
              </w:rPr>
              <w:t>参与评审的价格为评标基准价的其价格得分得满分</w:t>
            </w:r>
            <w:r>
              <w:rPr>
                <w:rFonts w:hint="eastAsia" w:ascii="仿宋" w:hAnsi="仿宋" w:eastAsia="仿宋" w:cs="仿宋"/>
                <w:bCs/>
                <w:szCs w:val="21"/>
                <w:highlight w:val="none"/>
                <w:lang w:val="en-US" w:eastAsia="zh-CN" w:bidi="ar"/>
              </w:rPr>
              <w:t>1</w:t>
            </w:r>
            <w:r>
              <w:rPr>
                <w:rFonts w:hint="eastAsia" w:ascii="仿宋" w:hAnsi="仿宋" w:eastAsia="仿宋" w:cs="仿宋"/>
                <w:bCs/>
                <w:szCs w:val="21"/>
                <w:highlight w:val="none"/>
                <w:lang w:bidi="ar"/>
              </w:rPr>
              <w:t>0分。</w:t>
            </w:r>
          </w:p>
          <w:p w14:paraId="54AFF618">
            <w:pPr>
              <w:keepNext w:val="0"/>
              <w:keepLines w:val="0"/>
              <w:pageBreakBefore w:val="0"/>
              <w:widowControl/>
              <w:kinsoku/>
              <w:wordWrap/>
              <w:overflowPunct/>
              <w:topLinePunct w:val="0"/>
              <w:autoSpaceDE/>
              <w:autoSpaceDN/>
              <w:bidi w:val="0"/>
              <w:snapToGrid/>
              <w:spacing w:line="336" w:lineRule="auto"/>
              <w:jc w:val="both"/>
              <w:textAlignment w:val="auto"/>
              <w:rPr>
                <w:rFonts w:hint="eastAsia" w:ascii="仿宋" w:hAnsi="仿宋" w:eastAsia="仿宋" w:cs="仿宋"/>
                <w:bCs/>
                <w:szCs w:val="21"/>
                <w:highlight w:val="none"/>
                <w:lang w:bidi="ar"/>
              </w:rPr>
            </w:pPr>
            <w:r>
              <w:rPr>
                <w:rFonts w:hint="eastAsia" w:ascii="仿宋" w:hAnsi="仿宋" w:eastAsia="仿宋" w:cs="仿宋"/>
                <w:bCs/>
                <w:szCs w:val="21"/>
                <w:highlight w:val="none"/>
                <w:lang w:bidi="ar"/>
              </w:rPr>
              <w:t>其他投标人价格得分按照下列公式计算：</w:t>
            </w:r>
          </w:p>
          <w:p w14:paraId="67F7E9E0">
            <w:pPr>
              <w:pStyle w:val="48"/>
              <w:ind w:left="0" w:leftChars="0" w:firstLine="0" w:firstLineChars="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szCs w:val="21"/>
                <w:highlight w:val="none"/>
                <w:lang w:bidi="ar"/>
              </w:rPr>
              <w:t>价格得分=（评标基准价/各投标人参与评审的价格）×</w:t>
            </w:r>
            <w:r>
              <w:rPr>
                <w:rFonts w:hint="eastAsia" w:ascii="仿宋" w:hAnsi="仿宋" w:eastAsia="仿宋" w:cs="仿宋"/>
                <w:bCs/>
                <w:szCs w:val="21"/>
                <w:highlight w:val="none"/>
                <w:lang w:val="en-US" w:eastAsia="zh-CN" w:bidi="ar"/>
              </w:rPr>
              <w:t>1</w:t>
            </w:r>
            <w:r>
              <w:rPr>
                <w:rFonts w:hint="eastAsia" w:ascii="仿宋" w:hAnsi="仿宋" w:eastAsia="仿宋" w:cs="仿宋"/>
                <w:bCs/>
                <w:szCs w:val="21"/>
                <w:highlight w:val="none"/>
                <w:lang w:bidi="ar"/>
              </w:rPr>
              <w:t>0×100％。（小数点保留2位）</w:t>
            </w:r>
          </w:p>
        </w:tc>
        <w:tc>
          <w:tcPr>
            <w:tcW w:w="689" w:type="dxa"/>
            <w:tcBorders>
              <w:left w:val="single" w:color="auto" w:sz="4" w:space="0"/>
              <w:right w:val="single" w:color="auto" w:sz="4" w:space="0"/>
            </w:tcBorders>
            <w:shd w:val="clear" w:color="auto" w:fill="auto"/>
            <w:vAlign w:val="center"/>
          </w:tcPr>
          <w:p w14:paraId="416463F0">
            <w:pPr>
              <w:widowControl/>
              <w:wordWrap w:val="0"/>
              <w:spacing w:line="36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10分</w:t>
            </w:r>
          </w:p>
        </w:tc>
        <w:tc>
          <w:tcPr>
            <w:tcW w:w="678" w:type="dxa"/>
            <w:tcBorders>
              <w:left w:val="single" w:color="auto" w:sz="4" w:space="0"/>
            </w:tcBorders>
            <w:shd w:val="clear" w:color="auto" w:fill="auto"/>
            <w:vAlign w:val="center"/>
          </w:tcPr>
          <w:p w14:paraId="71DA9551">
            <w:pPr>
              <w:widowControl/>
              <w:wordWrap w:val="0"/>
              <w:spacing w:line="36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客观</w:t>
            </w:r>
          </w:p>
        </w:tc>
      </w:tr>
    </w:tbl>
    <w:p w14:paraId="72C57837">
      <w:pP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br w:type="page"/>
      </w:r>
    </w:p>
    <w:p w14:paraId="395F874F">
      <w:pPr>
        <w:numPr>
          <w:ilvl w:val="0"/>
          <w:numId w:val="9"/>
        </w:numPr>
        <w:wordWrap w:val="0"/>
        <w:spacing w:line="400" w:lineRule="exact"/>
        <w:jc w:val="center"/>
        <w:outlineLvl w:val="0"/>
        <w:rPr>
          <w:rFonts w:ascii="仿宋" w:hAnsi="仿宋" w:eastAsia="仿宋" w:cs="仿宋"/>
          <w:b/>
          <w:sz w:val="32"/>
          <w:highlight w:val="none"/>
        </w:rPr>
      </w:pPr>
      <w:r>
        <w:rPr>
          <w:rFonts w:hint="eastAsia" w:ascii="仿宋" w:hAnsi="仿宋" w:eastAsia="仿宋" w:cs="仿宋"/>
          <w:b/>
          <w:sz w:val="32"/>
          <w:highlight w:val="none"/>
        </w:rPr>
        <w:t xml:space="preserve"> </w:t>
      </w:r>
      <w:bookmarkStart w:id="35" w:name="_Toc32036"/>
      <w:r>
        <w:rPr>
          <w:rFonts w:hint="eastAsia" w:ascii="仿宋" w:hAnsi="仿宋" w:eastAsia="仿宋" w:cs="仿宋"/>
          <w:b/>
          <w:sz w:val="32"/>
          <w:highlight w:val="none"/>
        </w:rPr>
        <w:t>政府采购合同主要条款</w:t>
      </w:r>
      <w:bookmarkEnd w:id="35"/>
    </w:p>
    <w:bookmarkEnd w:id="32"/>
    <w:bookmarkEnd w:id="33"/>
    <w:p w14:paraId="565C5001">
      <w:pPr>
        <w:autoSpaceDE w:val="0"/>
        <w:autoSpaceDN w:val="0"/>
        <w:snapToGrid w:val="0"/>
        <w:spacing w:line="440" w:lineRule="exact"/>
        <w:textAlignment w:val="bottom"/>
        <w:rPr>
          <w:rFonts w:ascii="仿宋" w:hAnsi="仿宋" w:eastAsia="仿宋" w:cs="仿宋"/>
          <w:color w:val="000000"/>
          <w:szCs w:val="21"/>
          <w:highlight w:val="none"/>
        </w:rPr>
      </w:pPr>
    </w:p>
    <w:p w14:paraId="600C3185">
      <w:pPr>
        <w:spacing w:line="420" w:lineRule="exact"/>
        <w:rPr>
          <w:rFonts w:ascii="仿宋" w:hAnsi="仿宋" w:eastAsia="仿宋" w:cs="仿宋"/>
          <w:color w:val="000000"/>
          <w:sz w:val="22"/>
          <w:szCs w:val="22"/>
          <w:highlight w:val="none"/>
          <w:u w:val="single"/>
        </w:rPr>
      </w:pPr>
      <w:r>
        <w:rPr>
          <w:rFonts w:hint="eastAsia" w:ascii="仿宋" w:hAnsi="仿宋" w:eastAsia="仿宋" w:cs="仿宋"/>
          <w:color w:val="000000"/>
          <w:sz w:val="22"/>
          <w:szCs w:val="22"/>
          <w:highlight w:val="none"/>
        </w:rPr>
        <w:t>甲方</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采购</w:t>
      </w:r>
      <w:r>
        <w:rPr>
          <w:rFonts w:hint="eastAsia" w:ascii="仿宋" w:hAnsi="仿宋" w:eastAsia="仿宋" w:cs="仿宋"/>
          <w:sz w:val="21"/>
          <w:szCs w:val="21"/>
          <w:highlight w:val="none"/>
        </w:rPr>
        <w:t>人）</w:t>
      </w:r>
      <w:r>
        <w:rPr>
          <w:rFonts w:hint="eastAsia" w:ascii="仿宋" w:hAnsi="仿宋" w:eastAsia="仿宋" w:cs="仿宋"/>
          <w:color w:val="000000"/>
          <w:sz w:val="22"/>
          <w:szCs w:val="22"/>
          <w:highlight w:val="none"/>
        </w:rPr>
        <w:t>：</w:t>
      </w:r>
    </w:p>
    <w:p w14:paraId="04AE4D5F">
      <w:pPr>
        <w:pStyle w:val="31"/>
        <w:spacing w:after="120" w:line="360" w:lineRule="auto"/>
        <w:rPr>
          <w:rFonts w:ascii="仿宋" w:hAnsi="仿宋" w:eastAsia="仿宋" w:cs="仿宋"/>
          <w:sz w:val="21"/>
          <w:szCs w:val="21"/>
          <w:highlight w:val="none"/>
        </w:rPr>
      </w:pPr>
      <w:r>
        <w:rPr>
          <w:rFonts w:hint="eastAsia" w:ascii="仿宋" w:hAnsi="仿宋" w:eastAsia="仿宋" w:cs="仿宋"/>
          <w:sz w:val="21"/>
          <w:szCs w:val="21"/>
          <w:highlight w:val="none"/>
        </w:rPr>
        <w:t>乙方（</w:t>
      </w:r>
      <w:r>
        <w:rPr>
          <w:rFonts w:hint="eastAsia" w:ascii="仿宋" w:hAnsi="仿宋" w:eastAsia="仿宋" w:cs="仿宋"/>
          <w:sz w:val="21"/>
          <w:szCs w:val="21"/>
          <w:highlight w:val="none"/>
          <w:lang w:val="en-US" w:eastAsia="zh-CN"/>
        </w:rPr>
        <w:t>中标</w:t>
      </w:r>
      <w:r>
        <w:rPr>
          <w:rFonts w:hint="eastAsia" w:ascii="仿宋" w:hAnsi="仿宋" w:eastAsia="仿宋" w:cs="仿宋"/>
          <w:sz w:val="21"/>
          <w:szCs w:val="21"/>
          <w:highlight w:val="none"/>
        </w:rPr>
        <w:t xml:space="preserve">人）：                                            </w:t>
      </w:r>
    </w:p>
    <w:p w14:paraId="37B1DF7E">
      <w:pPr>
        <w:pStyle w:val="31"/>
        <w:spacing w:after="120"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项目名称：</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（项目编号：</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）进行公开招标，确定由乙方中标。为进一步明确双方的责任，确保合同的顺利履行，根据《中华人民共和国民法典》之规定，经甲乙双方充分协商，特订立合同，以便共同遵守。</w:t>
      </w:r>
    </w:p>
    <w:p w14:paraId="4524E9D6">
      <w:pPr>
        <w:pStyle w:val="43"/>
        <w:adjustRightInd w:val="0"/>
        <w:snapToGrid w:val="0"/>
        <w:spacing w:before="0" w:beforeAutospacing="0" w:after="0" w:afterAutospacing="0" w:line="360" w:lineRule="auto"/>
        <w:ind w:firstLine="422" w:firstLineChars="200"/>
        <w:jc w:val="both"/>
        <w:rPr>
          <w:rFonts w:hint="eastAsia" w:ascii="仿宋" w:hAnsi="仿宋" w:eastAsia="仿宋" w:cs="仿宋"/>
          <w:b w:val="0"/>
          <w:bCs/>
          <w:kern w:val="2"/>
          <w:sz w:val="21"/>
          <w:szCs w:val="21"/>
          <w:highlight w:val="none"/>
          <w:lang w:bidi="ar"/>
        </w:rPr>
      </w:pPr>
      <w:r>
        <w:rPr>
          <w:rFonts w:hint="eastAsia" w:ascii="仿宋" w:hAnsi="仿宋" w:eastAsia="仿宋" w:cs="仿宋"/>
          <w:b/>
          <w:bCs w:val="0"/>
          <w:kern w:val="2"/>
          <w:sz w:val="21"/>
          <w:szCs w:val="21"/>
          <w:highlight w:val="none"/>
          <w:lang w:bidi="ar"/>
        </w:rPr>
        <w:t>一、服务期限：</w:t>
      </w:r>
      <w:r>
        <w:rPr>
          <w:rFonts w:hint="eastAsia" w:ascii="仿宋" w:hAnsi="仿宋" w:eastAsia="仿宋" w:cs="仿宋"/>
          <w:b w:val="0"/>
          <w:bCs/>
          <w:kern w:val="2"/>
          <w:sz w:val="21"/>
          <w:szCs w:val="21"/>
          <w:highlight w:val="none"/>
          <w:lang w:bidi="ar"/>
        </w:rPr>
        <w:t>自</w:t>
      </w:r>
      <w:r>
        <w:rPr>
          <w:rFonts w:hint="eastAsia" w:ascii="仿宋" w:hAnsi="仿宋" w:eastAsia="仿宋" w:cs="仿宋"/>
          <w:b w:val="0"/>
          <w:bCs/>
          <w:kern w:val="2"/>
          <w:sz w:val="21"/>
          <w:szCs w:val="21"/>
          <w:highlight w:val="none"/>
          <w:lang w:val="en-US" w:eastAsia="zh-CN" w:bidi="ar"/>
        </w:rPr>
        <w:t>2024</w:t>
      </w:r>
      <w:r>
        <w:rPr>
          <w:rFonts w:hint="eastAsia" w:ascii="仿宋" w:hAnsi="仿宋" w:eastAsia="仿宋" w:cs="仿宋"/>
          <w:b w:val="0"/>
          <w:bCs/>
          <w:kern w:val="2"/>
          <w:sz w:val="21"/>
          <w:szCs w:val="21"/>
          <w:highlight w:val="none"/>
          <w:lang w:bidi="ar"/>
        </w:rPr>
        <w:t>年   月  日—</w:t>
      </w:r>
      <w:r>
        <w:rPr>
          <w:rFonts w:hint="eastAsia" w:ascii="仿宋" w:hAnsi="仿宋" w:eastAsia="仿宋" w:cs="仿宋"/>
          <w:b w:val="0"/>
          <w:bCs/>
          <w:kern w:val="2"/>
          <w:sz w:val="21"/>
          <w:szCs w:val="21"/>
          <w:highlight w:val="none"/>
          <w:lang w:val="en-US" w:eastAsia="zh-CN" w:bidi="ar"/>
        </w:rPr>
        <w:t>2025</w:t>
      </w:r>
      <w:r>
        <w:rPr>
          <w:rFonts w:hint="eastAsia" w:ascii="仿宋" w:hAnsi="仿宋" w:eastAsia="仿宋" w:cs="仿宋"/>
          <w:b w:val="0"/>
          <w:bCs/>
          <w:kern w:val="2"/>
          <w:sz w:val="21"/>
          <w:szCs w:val="21"/>
          <w:highlight w:val="none"/>
          <w:lang w:bidi="ar"/>
        </w:rPr>
        <w:t>年   月  日。</w:t>
      </w:r>
    </w:p>
    <w:p w14:paraId="17264785">
      <w:pPr>
        <w:pStyle w:val="43"/>
        <w:adjustRightInd w:val="0"/>
        <w:snapToGrid w:val="0"/>
        <w:spacing w:before="0" w:beforeAutospacing="0" w:after="0" w:afterAutospacing="0" w:line="360" w:lineRule="auto"/>
        <w:ind w:firstLine="422" w:firstLineChars="200"/>
        <w:jc w:val="both"/>
        <w:rPr>
          <w:rFonts w:hint="eastAsia" w:ascii="仿宋" w:hAnsi="仿宋" w:eastAsia="仿宋" w:cs="仿宋"/>
          <w:b w:val="0"/>
          <w:bCs/>
          <w:kern w:val="2"/>
          <w:sz w:val="21"/>
          <w:szCs w:val="21"/>
          <w:highlight w:val="none"/>
          <w:lang w:bidi="ar"/>
        </w:rPr>
      </w:pPr>
      <w:r>
        <w:rPr>
          <w:rFonts w:hint="eastAsia" w:ascii="仿宋" w:hAnsi="仿宋" w:eastAsia="仿宋" w:cs="仿宋"/>
          <w:b/>
          <w:bCs w:val="0"/>
          <w:kern w:val="2"/>
          <w:sz w:val="21"/>
          <w:szCs w:val="21"/>
          <w:highlight w:val="none"/>
          <w:lang w:bidi="ar"/>
        </w:rPr>
        <w:t>二、年度服务经费：</w:t>
      </w:r>
      <w:r>
        <w:rPr>
          <w:rFonts w:hint="eastAsia" w:ascii="仿宋" w:hAnsi="仿宋" w:eastAsia="仿宋" w:cs="仿宋"/>
          <w:b w:val="0"/>
          <w:bCs/>
          <w:kern w:val="2"/>
          <w:sz w:val="21"/>
          <w:szCs w:val="21"/>
          <w:highlight w:val="none"/>
          <w:lang w:bidi="ar"/>
        </w:rPr>
        <w:t>人民币</w:t>
      </w:r>
      <w:r>
        <w:rPr>
          <w:rFonts w:hint="eastAsia" w:ascii="仿宋" w:hAnsi="仿宋" w:eastAsia="仿宋" w:cs="仿宋"/>
          <w:b w:val="0"/>
          <w:bCs/>
          <w:kern w:val="2"/>
          <w:sz w:val="21"/>
          <w:szCs w:val="21"/>
          <w:highlight w:val="none"/>
          <w:u w:val="single"/>
          <w:lang w:bidi="ar"/>
        </w:rPr>
        <w:t xml:space="preserve">     </w:t>
      </w:r>
      <w:r>
        <w:rPr>
          <w:rFonts w:hint="eastAsia" w:ascii="仿宋" w:hAnsi="仿宋" w:eastAsia="仿宋" w:cs="仿宋"/>
          <w:b w:val="0"/>
          <w:bCs/>
          <w:kern w:val="2"/>
          <w:sz w:val="21"/>
          <w:szCs w:val="21"/>
          <w:highlight w:val="none"/>
          <w:u w:val="single"/>
          <w:lang w:eastAsia="zh-CN" w:bidi="ar"/>
        </w:rPr>
        <w:t xml:space="preserve"> </w:t>
      </w:r>
      <w:r>
        <w:rPr>
          <w:rFonts w:hint="eastAsia" w:ascii="仿宋" w:hAnsi="仿宋" w:eastAsia="仿宋" w:cs="仿宋"/>
          <w:b w:val="0"/>
          <w:bCs/>
          <w:kern w:val="2"/>
          <w:sz w:val="21"/>
          <w:szCs w:val="21"/>
          <w:highlight w:val="none"/>
          <w:u w:val="single"/>
          <w:lang w:val="en-US" w:eastAsia="zh-CN" w:bidi="ar"/>
        </w:rPr>
        <w:t xml:space="preserve"> </w:t>
      </w:r>
      <w:r>
        <w:rPr>
          <w:rFonts w:hint="eastAsia" w:ascii="仿宋" w:hAnsi="仿宋" w:eastAsia="仿宋" w:cs="仿宋"/>
          <w:b w:val="0"/>
          <w:bCs/>
          <w:kern w:val="2"/>
          <w:sz w:val="21"/>
          <w:szCs w:val="21"/>
          <w:highlight w:val="none"/>
          <w:lang w:bidi="ar"/>
        </w:rPr>
        <w:t>元。</w:t>
      </w:r>
    </w:p>
    <w:p w14:paraId="6F62D0A6">
      <w:pPr>
        <w:pStyle w:val="43"/>
        <w:adjustRightInd w:val="0"/>
        <w:snapToGrid w:val="0"/>
        <w:spacing w:before="0" w:beforeAutospacing="0" w:after="0" w:afterAutospacing="0" w:line="360" w:lineRule="auto"/>
        <w:ind w:firstLine="420" w:firstLineChars="200"/>
        <w:jc w:val="both"/>
        <w:rPr>
          <w:rFonts w:hint="eastAsia" w:ascii="仿宋" w:hAnsi="仿宋" w:eastAsia="仿宋" w:cs="仿宋"/>
          <w:b w:val="0"/>
          <w:bCs/>
          <w:kern w:val="2"/>
          <w:sz w:val="21"/>
          <w:szCs w:val="21"/>
          <w:highlight w:val="none"/>
          <w:lang w:bidi="ar"/>
        </w:rPr>
      </w:pPr>
      <w:r>
        <w:rPr>
          <w:rFonts w:hint="eastAsia" w:ascii="仿宋" w:hAnsi="仿宋" w:eastAsia="仿宋" w:cs="仿宋"/>
          <w:b w:val="0"/>
          <w:bCs/>
          <w:kern w:val="2"/>
          <w:sz w:val="21"/>
          <w:szCs w:val="21"/>
          <w:highlight w:val="none"/>
          <w:lang w:bidi="ar"/>
        </w:rPr>
        <w:t>包含服务人员人工费【包括人员基本工资、各类福利和补贴、社保（五金）、各种保险、加班费】，服装费、耗材费、完成本项目所需的工具、设备等的使用费用、管理费，税金、代理服务费等与完成本项目服务有关的所有费用，以及合同明示或暗示的所有责任、义务和一般风险。</w:t>
      </w:r>
    </w:p>
    <w:p w14:paraId="3FFFB419">
      <w:pPr>
        <w:pStyle w:val="43"/>
        <w:adjustRightInd w:val="0"/>
        <w:snapToGrid w:val="0"/>
        <w:spacing w:before="0" w:beforeAutospacing="0" w:after="0" w:afterAutospacing="0" w:line="360" w:lineRule="auto"/>
        <w:ind w:firstLine="422" w:firstLineChars="200"/>
        <w:jc w:val="both"/>
        <w:rPr>
          <w:rFonts w:hint="eastAsia" w:ascii="仿宋" w:hAnsi="仿宋" w:eastAsia="仿宋" w:cs="仿宋"/>
          <w:b/>
          <w:bCs w:val="0"/>
          <w:kern w:val="2"/>
          <w:sz w:val="21"/>
          <w:szCs w:val="21"/>
          <w:highlight w:val="none"/>
          <w:lang w:bidi="ar"/>
        </w:rPr>
      </w:pPr>
      <w:r>
        <w:rPr>
          <w:rFonts w:hint="eastAsia" w:ascii="仿宋" w:hAnsi="仿宋" w:eastAsia="仿宋" w:cs="仿宋"/>
          <w:b/>
          <w:bCs w:val="0"/>
          <w:kern w:val="2"/>
          <w:sz w:val="21"/>
          <w:szCs w:val="21"/>
          <w:highlight w:val="none"/>
          <w:lang w:bidi="ar"/>
        </w:rPr>
        <w:t>三、</w:t>
      </w:r>
      <w:r>
        <w:rPr>
          <w:rFonts w:hint="eastAsia" w:ascii="仿宋" w:hAnsi="仿宋" w:eastAsia="仿宋" w:cs="仿宋"/>
          <w:b/>
          <w:bCs w:val="0"/>
          <w:kern w:val="2"/>
          <w:sz w:val="21"/>
          <w:szCs w:val="21"/>
          <w:highlight w:val="none"/>
          <w:lang w:val="en-US" w:eastAsia="zh-CN" w:bidi="ar"/>
        </w:rPr>
        <w:t>结算</w:t>
      </w:r>
      <w:r>
        <w:rPr>
          <w:rFonts w:hint="eastAsia" w:ascii="仿宋" w:hAnsi="仿宋" w:eastAsia="仿宋" w:cs="仿宋"/>
          <w:b/>
          <w:bCs w:val="0"/>
          <w:kern w:val="2"/>
          <w:sz w:val="21"/>
          <w:szCs w:val="21"/>
          <w:highlight w:val="none"/>
          <w:lang w:bidi="ar"/>
        </w:rPr>
        <w:t>方式</w:t>
      </w:r>
    </w:p>
    <w:p w14:paraId="2CEA4D1E">
      <w:pPr>
        <w:pStyle w:val="43"/>
        <w:adjustRightInd w:val="0"/>
        <w:snapToGrid w:val="0"/>
        <w:spacing w:before="0" w:beforeAutospacing="0" w:after="0" w:afterAutospacing="0" w:line="360" w:lineRule="auto"/>
        <w:ind w:firstLine="420" w:firstLineChars="200"/>
        <w:jc w:val="both"/>
        <w:rPr>
          <w:rFonts w:hint="eastAsia" w:ascii="仿宋" w:hAnsi="仿宋" w:eastAsia="仿宋" w:cs="仿宋"/>
          <w:b w:val="0"/>
          <w:bCs/>
          <w:kern w:val="2"/>
          <w:sz w:val="21"/>
          <w:szCs w:val="21"/>
          <w:highlight w:val="none"/>
          <w:lang w:bidi="ar"/>
        </w:rPr>
      </w:pPr>
      <w:r>
        <w:rPr>
          <w:rFonts w:hint="eastAsia" w:ascii="仿宋" w:hAnsi="仿宋" w:eastAsia="仿宋" w:cs="仿宋"/>
          <w:b w:val="0"/>
          <w:bCs/>
          <w:kern w:val="2"/>
          <w:sz w:val="21"/>
          <w:szCs w:val="21"/>
          <w:highlight w:val="none"/>
          <w:lang w:bidi="ar"/>
        </w:rPr>
        <w:t>1、服务费用每月支付一次。</w:t>
      </w:r>
    </w:p>
    <w:p w14:paraId="4B5B010A">
      <w:pPr>
        <w:pStyle w:val="43"/>
        <w:adjustRightInd w:val="0"/>
        <w:snapToGrid w:val="0"/>
        <w:spacing w:before="0" w:beforeAutospacing="0" w:after="0" w:afterAutospacing="0" w:line="360" w:lineRule="auto"/>
        <w:ind w:firstLine="420" w:firstLineChars="200"/>
        <w:jc w:val="both"/>
        <w:rPr>
          <w:rFonts w:hint="eastAsia" w:ascii="仿宋" w:hAnsi="仿宋" w:eastAsia="仿宋" w:cs="仿宋"/>
          <w:b w:val="0"/>
          <w:bCs/>
          <w:kern w:val="2"/>
          <w:sz w:val="21"/>
          <w:szCs w:val="21"/>
          <w:highlight w:val="none"/>
          <w:lang w:bidi="ar"/>
        </w:rPr>
      </w:pPr>
      <w:r>
        <w:rPr>
          <w:rFonts w:hint="eastAsia" w:ascii="仿宋" w:hAnsi="仿宋" w:eastAsia="仿宋" w:cs="仿宋"/>
          <w:b w:val="0"/>
          <w:bCs/>
          <w:kern w:val="2"/>
          <w:sz w:val="21"/>
          <w:szCs w:val="21"/>
          <w:highlight w:val="none"/>
          <w:lang w:bidi="ar"/>
        </w:rPr>
        <w:t>2、年考核费用：98000元。</w:t>
      </w:r>
    </w:p>
    <w:p w14:paraId="389A2980">
      <w:pPr>
        <w:pStyle w:val="43"/>
        <w:adjustRightInd w:val="0"/>
        <w:snapToGrid w:val="0"/>
        <w:spacing w:before="0" w:beforeAutospacing="0" w:after="0" w:afterAutospacing="0" w:line="360" w:lineRule="auto"/>
        <w:ind w:firstLine="420" w:firstLineChars="200"/>
        <w:jc w:val="both"/>
        <w:rPr>
          <w:rFonts w:hint="eastAsia" w:ascii="仿宋" w:hAnsi="仿宋" w:eastAsia="仿宋" w:cs="仿宋"/>
          <w:b w:val="0"/>
          <w:bCs/>
          <w:kern w:val="2"/>
          <w:sz w:val="21"/>
          <w:szCs w:val="21"/>
          <w:highlight w:val="none"/>
          <w:lang w:bidi="ar"/>
        </w:rPr>
      </w:pPr>
      <w:r>
        <w:rPr>
          <w:rFonts w:hint="eastAsia" w:ascii="仿宋" w:hAnsi="仿宋" w:eastAsia="仿宋" w:cs="仿宋"/>
          <w:b w:val="0"/>
          <w:bCs/>
          <w:kern w:val="2"/>
          <w:sz w:val="21"/>
          <w:szCs w:val="21"/>
          <w:highlight w:val="none"/>
          <w:lang w:bidi="ar"/>
        </w:rPr>
        <w:t>3、每月服务费：</w:t>
      </w:r>
    </w:p>
    <w:p w14:paraId="64B78B5E">
      <w:pPr>
        <w:pStyle w:val="43"/>
        <w:adjustRightInd w:val="0"/>
        <w:snapToGrid w:val="0"/>
        <w:spacing w:before="0" w:beforeAutospacing="0" w:after="0" w:afterAutospacing="0" w:line="360" w:lineRule="auto"/>
        <w:ind w:firstLine="420" w:firstLineChars="200"/>
        <w:jc w:val="both"/>
        <w:rPr>
          <w:rFonts w:hint="eastAsia" w:ascii="仿宋" w:hAnsi="仿宋" w:eastAsia="仿宋" w:cs="仿宋"/>
          <w:b w:val="0"/>
          <w:bCs/>
          <w:kern w:val="2"/>
          <w:sz w:val="21"/>
          <w:szCs w:val="21"/>
          <w:highlight w:val="none"/>
          <w:lang w:bidi="ar"/>
        </w:rPr>
      </w:pPr>
      <w:r>
        <w:rPr>
          <w:rFonts w:hint="eastAsia" w:ascii="仿宋" w:hAnsi="仿宋" w:eastAsia="仿宋" w:cs="仿宋"/>
          <w:b w:val="0"/>
          <w:bCs/>
          <w:kern w:val="2"/>
          <w:sz w:val="21"/>
          <w:szCs w:val="21"/>
          <w:highlight w:val="none"/>
          <w:lang w:bidi="ar"/>
        </w:rPr>
        <w:t>①当中标人考核满意、基本满意相加高于90%及以上的，该月服务费=当月按标准计算实际消费金额×〔（年中标金额-98000元）/（年预算金额-98000元）〕+6500元；</w:t>
      </w:r>
    </w:p>
    <w:p w14:paraId="0C3F3430">
      <w:pPr>
        <w:pStyle w:val="43"/>
        <w:adjustRightInd w:val="0"/>
        <w:snapToGrid w:val="0"/>
        <w:spacing w:before="0" w:beforeAutospacing="0" w:after="0" w:afterAutospacing="0" w:line="360" w:lineRule="auto"/>
        <w:ind w:firstLine="420" w:firstLineChars="200"/>
        <w:jc w:val="both"/>
        <w:rPr>
          <w:rFonts w:hint="eastAsia" w:ascii="仿宋" w:hAnsi="仿宋" w:eastAsia="仿宋" w:cs="仿宋"/>
          <w:b w:val="0"/>
          <w:bCs/>
          <w:kern w:val="2"/>
          <w:sz w:val="21"/>
          <w:szCs w:val="21"/>
          <w:highlight w:val="none"/>
          <w:lang w:bidi="ar"/>
        </w:rPr>
      </w:pPr>
      <w:r>
        <w:rPr>
          <w:rFonts w:hint="eastAsia" w:ascii="仿宋" w:hAnsi="仿宋" w:eastAsia="仿宋" w:cs="仿宋"/>
          <w:b w:val="0"/>
          <w:bCs/>
          <w:kern w:val="2"/>
          <w:sz w:val="21"/>
          <w:szCs w:val="21"/>
          <w:highlight w:val="none"/>
          <w:lang w:bidi="ar"/>
        </w:rPr>
        <w:t>②当中标人考核满意、基本满意相加高于80%及以上且90%以下的，该月服务费=当月按标准计算实际消费金额×〔（年中标金额-98000元）/（年预算金额-98000元）〕+5000元；</w:t>
      </w:r>
    </w:p>
    <w:p w14:paraId="7DAE52C7">
      <w:pPr>
        <w:pStyle w:val="43"/>
        <w:adjustRightInd w:val="0"/>
        <w:snapToGrid w:val="0"/>
        <w:spacing w:before="0" w:beforeAutospacing="0" w:after="0" w:afterAutospacing="0" w:line="360" w:lineRule="auto"/>
        <w:ind w:firstLine="420" w:firstLineChars="200"/>
        <w:jc w:val="both"/>
        <w:rPr>
          <w:rFonts w:hint="eastAsia" w:ascii="仿宋" w:hAnsi="仿宋" w:eastAsia="仿宋" w:cs="仿宋"/>
          <w:b w:val="0"/>
          <w:bCs/>
          <w:kern w:val="2"/>
          <w:sz w:val="21"/>
          <w:szCs w:val="21"/>
          <w:highlight w:val="none"/>
          <w:lang w:bidi="ar"/>
        </w:rPr>
      </w:pPr>
      <w:r>
        <w:rPr>
          <w:rFonts w:hint="eastAsia" w:ascii="仿宋" w:hAnsi="仿宋" w:eastAsia="仿宋" w:cs="仿宋"/>
          <w:b w:val="0"/>
          <w:bCs/>
          <w:kern w:val="2"/>
          <w:sz w:val="21"/>
          <w:szCs w:val="21"/>
          <w:highlight w:val="none"/>
          <w:lang w:bidi="ar"/>
        </w:rPr>
        <w:t>③当中标人考核满意、基本满意相加低于80%以下的，该月服务费=当月按标准计算实际消费金额×〔（年中标金额-98000元）/（年预算金额-98000元）〕。</w:t>
      </w:r>
    </w:p>
    <w:p w14:paraId="365748BF">
      <w:pPr>
        <w:pStyle w:val="43"/>
        <w:adjustRightInd w:val="0"/>
        <w:snapToGrid w:val="0"/>
        <w:spacing w:before="0" w:beforeAutospacing="0" w:after="0" w:afterAutospacing="0" w:line="360" w:lineRule="auto"/>
        <w:ind w:firstLine="420" w:firstLineChars="200"/>
        <w:jc w:val="both"/>
        <w:rPr>
          <w:rFonts w:hint="eastAsia" w:ascii="仿宋" w:hAnsi="仿宋" w:eastAsia="仿宋" w:cs="仿宋"/>
          <w:b w:val="0"/>
          <w:bCs/>
          <w:kern w:val="2"/>
          <w:sz w:val="21"/>
          <w:szCs w:val="21"/>
          <w:highlight w:val="none"/>
          <w:lang w:bidi="ar"/>
        </w:rPr>
      </w:pPr>
      <w:r>
        <w:rPr>
          <w:rFonts w:hint="eastAsia" w:ascii="仿宋" w:hAnsi="仿宋" w:eastAsia="仿宋" w:cs="仿宋"/>
          <w:b w:val="0"/>
          <w:bCs/>
          <w:kern w:val="2"/>
          <w:sz w:val="21"/>
          <w:szCs w:val="21"/>
          <w:highlight w:val="none"/>
          <w:lang w:bidi="ar"/>
        </w:rPr>
        <w:t>注：〔（年中标金额-98000元）/（年预算金额-98000元）〕所得值保留小数点后4位（第五位四舍五入）。</w:t>
      </w:r>
    </w:p>
    <w:p w14:paraId="760AC40A">
      <w:pPr>
        <w:pStyle w:val="43"/>
        <w:adjustRightInd w:val="0"/>
        <w:snapToGrid w:val="0"/>
        <w:spacing w:before="0" w:beforeAutospacing="0" w:after="0" w:afterAutospacing="0" w:line="360" w:lineRule="auto"/>
        <w:ind w:firstLine="420" w:firstLineChars="200"/>
        <w:jc w:val="both"/>
        <w:rPr>
          <w:rFonts w:hint="eastAsia" w:ascii="仿宋" w:hAnsi="仿宋" w:eastAsia="仿宋" w:cs="仿宋"/>
          <w:b w:val="0"/>
          <w:bCs/>
          <w:kern w:val="2"/>
          <w:sz w:val="21"/>
          <w:szCs w:val="21"/>
          <w:highlight w:val="none"/>
          <w:lang w:bidi="ar"/>
        </w:rPr>
      </w:pPr>
      <w:r>
        <w:rPr>
          <w:rFonts w:hint="eastAsia" w:ascii="仿宋" w:hAnsi="仿宋" w:eastAsia="仿宋" w:cs="仿宋"/>
          <w:b w:val="0"/>
          <w:bCs/>
          <w:kern w:val="2"/>
          <w:sz w:val="21"/>
          <w:szCs w:val="21"/>
          <w:highlight w:val="none"/>
          <w:lang w:bidi="ar"/>
        </w:rPr>
        <w:t>4、拨付方式：</w:t>
      </w:r>
    </w:p>
    <w:p w14:paraId="6D4DAE29">
      <w:pPr>
        <w:pStyle w:val="43"/>
        <w:adjustRightInd w:val="0"/>
        <w:snapToGrid w:val="0"/>
        <w:spacing w:before="0" w:beforeAutospacing="0" w:after="0" w:afterAutospacing="0" w:line="360" w:lineRule="auto"/>
        <w:ind w:firstLine="420" w:firstLineChars="200"/>
        <w:jc w:val="both"/>
        <w:rPr>
          <w:rFonts w:hint="eastAsia" w:ascii="仿宋" w:hAnsi="仿宋" w:eastAsia="仿宋" w:cs="仿宋"/>
          <w:b w:val="0"/>
          <w:bCs/>
          <w:kern w:val="2"/>
          <w:sz w:val="21"/>
          <w:szCs w:val="21"/>
          <w:highlight w:val="none"/>
          <w:lang w:bidi="ar"/>
        </w:rPr>
      </w:pPr>
      <w:r>
        <w:rPr>
          <w:rFonts w:hint="eastAsia" w:ascii="仿宋" w:hAnsi="仿宋" w:eastAsia="仿宋" w:cs="仿宋"/>
          <w:b w:val="0"/>
          <w:bCs/>
          <w:kern w:val="2"/>
          <w:sz w:val="21"/>
          <w:szCs w:val="21"/>
          <w:highlight w:val="none"/>
          <w:lang w:bidi="ar"/>
        </w:rPr>
        <w:t>①每月的5号前，中标人向采购人提供付款发票，采购人收到付款发票后15天内，向中标人支付当月服务费（根据考核结果进行支付）。</w:t>
      </w:r>
    </w:p>
    <w:p w14:paraId="53A51ED4">
      <w:pPr>
        <w:pStyle w:val="43"/>
        <w:adjustRightInd w:val="0"/>
        <w:snapToGrid w:val="0"/>
        <w:spacing w:before="0" w:beforeAutospacing="0" w:after="0" w:afterAutospacing="0" w:line="360" w:lineRule="auto"/>
        <w:ind w:firstLine="420" w:firstLineChars="200"/>
        <w:jc w:val="both"/>
        <w:rPr>
          <w:rFonts w:hint="eastAsia" w:ascii="仿宋" w:hAnsi="仿宋" w:eastAsia="仿宋" w:cs="仿宋"/>
          <w:b/>
          <w:bCs w:val="0"/>
          <w:kern w:val="2"/>
          <w:sz w:val="21"/>
          <w:szCs w:val="21"/>
          <w:highlight w:val="none"/>
          <w:lang w:bidi="ar"/>
        </w:rPr>
      </w:pPr>
      <w:r>
        <w:rPr>
          <w:rFonts w:hint="eastAsia" w:ascii="仿宋" w:hAnsi="仿宋" w:eastAsia="仿宋" w:cs="仿宋"/>
          <w:b w:val="0"/>
          <w:bCs/>
          <w:kern w:val="2"/>
          <w:sz w:val="21"/>
          <w:szCs w:val="21"/>
          <w:highlight w:val="none"/>
          <w:lang w:bidi="ar"/>
        </w:rPr>
        <w:t>②在项目服务期（3年）内，合同价不因任何因素进行调整。</w:t>
      </w:r>
    </w:p>
    <w:p w14:paraId="3B8AA931">
      <w:pPr>
        <w:pStyle w:val="43"/>
        <w:adjustRightInd w:val="0"/>
        <w:snapToGrid w:val="0"/>
        <w:spacing w:before="0" w:beforeAutospacing="0" w:after="0" w:afterAutospacing="0" w:line="360" w:lineRule="auto"/>
        <w:ind w:firstLine="422" w:firstLineChars="200"/>
        <w:jc w:val="both"/>
        <w:rPr>
          <w:rFonts w:hint="eastAsia" w:ascii="仿宋" w:hAnsi="仿宋" w:eastAsia="仿宋" w:cs="仿宋"/>
          <w:b w:val="0"/>
          <w:bCs/>
          <w:kern w:val="2"/>
          <w:sz w:val="21"/>
          <w:szCs w:val="21"/>
          <w:highlight w:val="none"/>
          <w:lang w:bidi="ar"/>
        </w:rPr>
      </w:pPr>
      <w:r>
        <w:rPr>
          <w:rFonts w:hint="eastAsia" w:ascii="仿宋" w:hAnsi="仿宋" w:eastAsia="仿宋" w:cs="仿宋"/>
          <w:b/>
          <w:bCs w:val="0"/>
          <w:kern w:val="2"/>
          <w:sz w:val="21"/>
          <w:szCs w:val="21"/>
          <w:highlight w:val="none"/>
          <w:lang w:bidi="ar"/>
        </w:rPr>
        <w:t>四、履约保证金</w:t>
      </w:r>
    </w:p>
    <w:p w14:paraId="0301FEA4">
      <w:pPr>
        <w:pStyle w:val="43"/>
        <w:adjustRightInd w:val="0"/>
        <w:snapToGrid w:val="0"/>
        <w:spacing w:before="0" w:beforeAutospacing="0" w:after="0" w:afterAutospacing="0" w:line="360" w:lineRule="auto"/>
        <w:ind w:firstLine="420" w:firstLineChars="200"/>
        <w:jc w:val="both"/>
        <w:rPr>
          <w:rFonts w:hint="eastAsia" w:ascii="仿宋" w:hAnsi="仿宋" w:eastAsia="仿宋" w:cs="仿宋"/>
          <w:b w:val="0"/>
          <w:bCs/>
          <w:kern w:val="2"/>
          <w:sz w:val="21"/>
          <w:szCs w:val="21"/>
          <w:highlight w:val="none"/>
          <w:lang w:bidi="ar"/>
        </w:rPr>
      </w:pPr>
      <w:r>
        <w:rPr>
          <w:rFonts w:hint="eastAsia" w:ascii="仿宋" w:hAnsi="仿宋" w:eastAsia="仿宋" w:cs="仿宋"/>
          <w:b w:val="0"/>
          <w:bCs/>
          <w:kern w:val="2"/>
          <w:sz w:val="21"/>
          <w:szCs w:val="21"/>
          <w:highlight w:val="none"/>
          <w:lang w:eastAsia="zh-CN" w:bidi="ar"/>
        </w:rPr>
        <w:t>1、</w:t>
      </w:r>
      <w:r>
        <w:rPr>
          <w:rFonts w:hint="eastAsia" w:ascii="仿宋" w:hAnsi="仿宋" w:eastAsia="仿宋" w:cs="仿宋"/>
          <w:b w:val="0"/>
          <w:bCs/>
          <w:kern w:val="2"/>
          <w:sz w:val="21"/>
          <w:szCs w:val="21"/>
          <w:highlight w:val="none"/>
          <w:lang w:bidi="ar"/>
        </w:rPr>
        <w:t>乙方应向甲方支付</w:t>
      </w:r>
      <w:r>
        <w:rPr>
          <w:rFonts w:hint="eastAsia" w:ascii="仿宋" w:hAnsi="仿宋" w:eastAsia="仿宋" w:cs="仿宋"/>
          <w:b w:val="0"/>
          <w:bCs/>
          <w:kern w:val="2"/>
          <w:sz w:val="21"/>
          <w:szCs w:val="21"/>
          <w:highlight w:val="none"/>
          <w:lang w:val="en-US" w:eastAsia="zh-CN" w:bidi="ar"/>
        </w:rPr>
        <w:t>年</w:t>
      </w:r>
      <w:r>
        <w:rPr>
          <w:rFonts w:hint="eastAsia" w:ascii="仿宋" w:hAnsi="仿宋" w:eastAsia="仿宋" w:cs="仿宋"/>
          <w:b w:val="0"/>
          <w:bCs/>
          <w:kern w:val="2"/>
          <w:sz w:val="21"/>
          <w:szCs w:val="21"/>
          <w:highlight w:val="none"/>
          <w:lang w:bidi="ar"/>
        </w:rPr>
        <w:t>合同总价1 %的履约保证金，</w:t>
      </w:r>
      <w:r>
        <w:rPr>
          <w:rFonts w:hint="eastAsia" w:ascii="仿宋" w:hAnsi="仿宋" w:eastAsia="仿宋" w:cs="仿宋"/>
          <w:b w:val="0"/>
          <w:bCs/>
          <w:kern w:val="2"/>
          <w:sz w:val="21"/>
          <w:szCs w:val="21"/>
          <w:highlight w:val="none"/>
          <w:lang w:val="en-US" w:eastAsia="zh-CN" w:bidi="ar"/>
        </w:rPr>
        <w:t>即</w:t>
      </w:r>
      <w:r>
        <w:rPr>
          <w:rFonts w:hint="eastAsia" w:ascii="仿宋" w:hAnsi="仿宋" w:eastAsia="仿宋" w:cs="仿宋"/>
          <w:b w:val="0"/>
          <w:bCs/>
          <w:kern w:val="2"/>
          <w:sz w:val="21"/>
          <w:szCs w:val="21"/>
          <w:highlight w:val="none"/>
          <w:lang w:bidi="ar"/>
        </w:rPr>
        <w:t>人民币</w:t>
      </w:r>
      <w:r>
        <w:rPr>
          <w:rFonts w:hint="eastAsia" w:ascii="仿宋" w:hAnsi="仿宋" w:eastAsia="仿宋" w:cs="仿宋"/>
          <w:b w:val="0"/>
          <w:bCs/>
          <w:kern w:val="2"/>
          <w:sz w:val="21"/>
          <w:szCs w:val="21"/>
          <w:highlight w:val="none"/>
          <w:u w:val="single"/>
          <w:lang w:bidi="ar"/>
        </w:rPr>
        <w:t xml:space="preserve">        </w:t>
      </w:r>
      <w:r>
        <w:rPr>
          <w:rFonts w:hint="eastAsia" w:ascii="仿宋" w:hAnsi="仿宋" w:eastAsia="仿宋" w:cs="仿宋"/>
          <w:b w:val="0"/>
          <w:bCs/>
          <w:kern w:val="2"/>
          <w:sz w:val="21"/>
          <w:szCs w:val="21"/>
          <w:highlight w:val="none"/>
          <w:lang w:bidi="ar"/>
        </w:rPr>
        <w:t>元（</w:t>
      </w:r>
      <w:r>
        <w:rPr>
          <w:rFonts w:hint="eastAsia" w:ascii="仿宋" w:hAnsi="仿宋" w:eastAsia="仿宋" w:cs="仿宋"/>
          <w:b w:val="0"/>
          <w:bCs/>
          <w:kern w:val="2"/>
          <w:sz w:val="21"/>
          <w:szCs w:val="21"/>
          <w:highlight w:val="none"/>
          <w:u w:val="single"/>
          <w:lang w:bidi="ar"/>
        </w:rPr>
        <w:t xml:space="preserve">      </w:t>
      </w:r>
      <w:r>
        <w:rPr>
          <w:rFonts w:hint="eastAsia" w:ascii="仿宋" w:hAnsi="仿宋" w:eastAsia="仿宋" w:cs="仿宋"/>
          <w:b w:val="0"/>
          <w:bCs/>
          <w:kern w:val="2"/>
          <w:sz w:val="21"/>
          <w:szCs w:val="21"/>
          <w:highlight w:val="none"/>
          <w:lang w:bidi="ar"/>
        </w:rPr>
        <w:t>）作为本合同的履约保证金。</w:t>
      </w:r>
    </w:p>
    <w:p w14:paraId="038B346A">
      <w:pPr>
        <w:pStyle w:val="43"/>
        <w:adjustRightInd w:val="0"/>
        <w:snapToGrid w:val="0"/>
        <w:spacing w:before="0" w:beforeAutospacing="0" w:after="0" w:afterAutospacing="0" w:line="360" w:lineRule="auto"/>
        <w:ind w:firstLine="420" w:firstLineChars="200"/>
        <w:jc w:val="both"/>
        <w:rPr>
          <w:rFonts w:hint="eastAsia" w:ascii="仿宋" w:hAnsi="仿宋" w:eastAsia="仿宋" w:cs="仿宋"/>
          <w:bCs/>
          <w:kern w:val="2"/>
          <w:sz w:val="21"/>
          <w:szCs w:val="21"/>
          <w:highlight w:val="none"/>
          <w:lang w:bidi="ar"/>
        </w:rPr>
      </w:pPr>
      <w:r>
        <w:rPr>
          <w:rFonts w:hint="eastAsia" w:ascii="仿宋" w:hAnsi="仿宋" w:eastAsia="仿宋" w:cs="仿宋"/>
          <w:b w:val="0"/>
          <w:bCs/>
          <w:kern w:val="2"/>
          <w:sz w:val="21"/>
          <w:szCs w:val="21"/>
          <w:highlight w:val="none"/>
          <w:lang w:val="en-US" w:eastAsia="zh-CN" w:bidi="ar"/>
        </w:rPr>
        <w:t>2、</w:t>
      </w:r>
      <w:r>
        <w:rPr>
          <w:rFonts w:hint="eastAsia" w:ascii="仿宋" w:hAnsi="仿宋" w:eastAsia="仿宋" w:cs="仿宋"/>
          <w:bCs/>
          <w:kern w:val="2"/>
          <w:sz w:val="21"/>
          <w:szCs w:val="21"/>
          <w:highlight w:val="none"/>
          <w:lang w:bidi="ar"/>
        </w:rPr>
        <w:t>履约保证金形式：</w:t>
      </w:r>
      <w:r>
        <w:rPr>
          <w:rFonts w:hint="eastAsia" w:ascii="仿宋" w:hAnsi="仿宋" w:eastAsia="仿宋" w:cs="仿宋"/>
          <w:bCs/>
          <w:kern w:val="2"/>
          <w:sz w:val="21"/>
          <w:szCs w:val="21"/>
          <w:highlight w:val="none"/>
          <w:u w:val="single"/>
          <w:lang w:bidi="ar"/>
        </w:rPr>
        <w:t xml:space="preserve">          </w:t>
      </w:r>
      <w:r>
        <w:rPr>
          <w:rFonts w:hint="eastAsia" w:ascii="仿宋" w:hAnsi="仿宋" w:eastAsia="仿宋" w:cs="仿宋"/>
          <w:bCs/>
          <w:kern w:val="2"/>
          <w:sz w:val="21"/>
          <w:szCs w:val="21"/>
          <w:highlight w:val="none"/>
          <w:lang w:bidi="ar"/>
        </w:rPr>
        <w:t xml:space="preserve">。 </w:t>
      </w:r>
    </w:p>
    <w:p w14:paraId="56C9BBBA">
      <w:pPr>
        <w:adjustRightInd w:val="0"/>
        <w:snapToGrid w:val="0"/>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bCs/>
          <w:kern w:val="2"/>
          <w:sz w:val="21"/>
          <w:szCs w:val="21"/>
          <w:highlight w:val="none"/>
          <w:lang w:val="en-US" w:eastAsia="zh-CN" w:bidi="ar"/>
        </w:rPr>
        <w:t>3、</w:t>
      </w:r>
      <w:r>
        <w:rPr>
          <w:rFonts w:hint="eastAsia" w:ascii="仿宋" w:hAnsi="仿宋" w:eastAsia="仿宋" w:cs="仿宋"/>
          <w:color w:val="auto"/>
          <w:szCs w:val="21"/>
          <w:highlight w:val="none"/>
        </w:rPr>
        <w:t>收取：在合同签订后15个工作日内提交。</w:t>
      </w:r>
    </w:p>
    <w:p w14:paraId="25F9C525">
      <w:pPr>
        <w:pStyle w:val="43"/>
        <w:adjustRightInd w:val="0"/>
        <w:snapToGrid w:val="0"/>
        <w:spacing w:before="0" w:beforeAutospacing="0" w:after="0" w:afterAutospacing="0" w:line="360" w:lineRule="auto"/>
        <w:ind w:firstLine="420" w:firstLineChars="200"/>
        <w:jc w:val="both"/>
        <w:rPr>
          <w:rFonts w:hint="eastAsia" w:ascii="仿宋" w:hAnsi="仿宋" w:eastAsia="仿宋" w:cs="仿宋"/>
          <w:b w:val="0"/>
          <w:bCs/>
          <w:kern w:val="2"/>
          <w:sz w:val="21"/>
          <w:szCs w:val="21"/>
          <w:highlight w:val="none"/>
          <w:lang w:bidi="ar"/>
        </w:rPr>
      </w:pPr>
      <w:r>
        <w:rPr>
          <w:rFonts w:hint="eastAsia" w:ascii="仿宋" w:hAnsi="仿宋" w:eastAsia="仿宋" w:cs="仿宋"/>
          <w:bCs/>
          <w:kern w:val="2"/>
          <w:sz w:val="21"/>
          <w:szCs w:val="21"/>
          <w:highlight w:val="none"/>
          <w:lang w:val="en-US" w:eastAsia="zh-CN" w:bidi="ar"/>
        </w:rPr>
        <w:t>4、</w:t>
      </w:r>
      <w:r>
        <w:rPr>
          <w:rFonts w:hint="eastAsia" w:ascii="仿宋" w:hAnsi="仿宋" w:eastAsia="仿宋" w:cs="仿宋"/>
          <w:bCs/>
          <w:kern w:val="2"/>
          <w:sz w:val="21"/>
          <w:szCs w:val="21"/>
          <w:highlight w:val="none"/>
          <w:lang w:bidi="ar"/>
        </w:rPr>
        <w:t>履约保证金退还：服务期满后15个工作日内</w:t>
      </w:r>
      <w:r>
        <w:rPr>
          <w:rFonts w:hint="eastAsia" w:ascii="仿宋" w:hAnsi="仿宋" w:eastAsia="仿宋" w:cs="仿宋"/>
          <w:bCs/>
          <w:kern w:val="2"/>
          <w:sz w:val="21"/>
          <w:szCs w:val="21"/>
          <w:highlight w:val="none"/>
          <w:lang w:val="en-US" w:eastAsia="zh-CN" w:bidi="ar"/>
        </w:rPr>
        <w:t>无息</w:t>
      </w:r>
      <w:r>
        <w:rPr>
          <w:rFonts w:hint="eastAsia" w:ascii="仿宋" w:hAnsi="仿宋" w:eastAsia="仿宋" w:cs="仿宋"/>
          <w:bCs/>
          <w:kern w:val="2"/>
          <w:sz w:val="21"/>
          <w:szCs w:val="21"/>
          <w:highlight w:val="none"/>
          <w:lang w:bidi="ar"/>
        </w:rPr>
        <w:t>退还（但如</w:t>
      </w:r>
      <w:r>
        <w:rPr>
          <w:rFonts w:hint="eastAsia" w:ascii="仿宋" w:hAnsi="仿宋" w:eastAsia="仿宋" w:cs="仿宋"/>
          <w:b w:val="0"/>
          <w:bCs/>
          <w:kern w:val="2"/>
          <w:sz w:val="21"/>
          <w:szCs w:val="21"/>
          <w:highlight w:val="none"/>
          <w:lang w:bidi="ar"/>
        </w:rPr>
        <w:t>乙方</w:t>
      </w:r>
      <w:r>
        <w:rPr>
          <w:rFonts w:hint="eastAsia" w:ascii="仿宋" w:hAnsi="仿宋" w:eastAsia="仿宋" w:cs="仿宋"/>
          <w:bCs/>
          <w:kern w:val="2"/>
          <w:sz w:val="21"/>
          <w:szCs w:val="21"/>
          <w:highlight w:val="none"/>
          <w:lang w:bidi="ar"/>
        </w:rPr>
        <w:t>未能履行合同规定的任何义务，</w:t>
      </w:r>
      <w:r>
        <w:rPr>
          <w:rFonts w:hint="eastAsia" w:ascii="仿宋" w:hAnsi="仿宋" w:eastAsia="仿宋" w:cs="仿宋"/>
          <w:b w:val="0"/>
          <w:bCs/>
          <w:kern w:val="2"/>
          <w:sz w:val="21"/>
          <w:szCs w:val="21"/>
          <w:highlight w:val="none"/>
          <w:lang w:bidi="ar"/>
        </w:rPr>
        <w:t>甲方</w:t>
      </w:r>
      <w:r>
        <w:rPr>
          <w:rFonts w:hint="eastAsia" w:ascii="仿宋" w:hAnsi="仿宋" w:eastAsia="仿宋" w:cs="仿宋"/>
          <w:bCs/>
          <w:kern w:val="2"/>
          <w:sz w:val="21"/>
          <w:szCs w:val="21"/>
          <w:highlight w:val="none"/>
          <w:lang w:bidi="ar"/>
        </w:rPr>
        <w:t>有权从履约保证金中得到补偿）。</w:t>
      </w:r>
    </w:p>
    <w:p w14:paraId="3D9A9273">
      <w:pPr>
        <w:pStyle w:val="43"/>
        <w:adjustRightInd w:val="0"/>
        <w:snapToGrid w:val="0"/>
        <w:spacing w:before="0" w:beforeAutospacing="0" w:after="0" w:afterAutospacing="0" w:line="360" w:lineRule="auto"/>
        <w:ind w:firstLine="422" w:firstLineChars="200"/>
        <w:jc w:val="both"/>
        <w:rPr>
          <w:rFonts w:hint="eastAsia" w:ascii="仿宋" w:hAnsi="仿宋" w:eastAsia="仿宋" w:cs="仿宋"/>
          <w:b/>
          <w:bCs w:val="0"/>
          <w:kern w:val="2"/>
          <w:sz w:val="21"/>
          <w:szCs w:val="21"/>
          <w:highlight w:val="none"/>
          <w:lang w:bidi="ar"/>
        </w:rPr>
      </w:pPr>
      <w:r>
        <w:rPr>
          <w:rFonts w:hint="eastAsia" w:ascii="仿宋" w:hAnsi="仿宋" w:eastAsia="仿宋" w:cs="仿宋"/>
          <w:b/>
          <w:bCs w:val="0"/>
          <w:kern w:val="2"/>
          <w:sz w:val="21"/>
          <w:szCs w:val="21"/>
          <w:highlight w:val="none"/>
          <w:lang w:bidi="ar"/>
        </w:rPr>
        <w:t>五、转包或分包</w:t>
      </w:r>
    </w:p>
    <w:p w14:paraId="0470E2EE">
      <w:pPr>
        <w:pStyle w:val="43"/>
        <w:adjustRightInd w:val="0"/>
        <w:snapToGrid w:val="0"/>
        <w:spacing w:before="0" w:beforeAutospacing="0" w:after="0" w:afterAutospacing="0" w:line="360" w:lineRule="auto"/>
        <w:ind w:firstLine="420" w:firstLineChars="200"/>
        <w:jc w:val="both"/>
        <w:rPr>
          <w:rFonts w:hint="eastAsia" w:ascii="仿宋" w:hAnsi="仿宋" w:eastAsia="仿宋" w:cs="仿宋"/>
          <w:b w:val="0"/>
          <w:bCs/>
          <w:kern w:val="2"/>
          <w:sz w:val="21"/>
          <w:szCs w:val="21"/>
          <w:highlight w:val="none"/>
          <w:lang w:bidi="ar"/>
        </w:rPr>
      </w:pPr>
      <w:r>
        <w:rPr>
          <w:rFonts w:hint="eastAsia" w:ascii="仿宋" w:hAnsi="仿宋" w:eastAsia="仿宋" w:cs="仿宋"/>
          <w:b w:val="0"/>
          <w:bCs/>
          <w:kern w:val="2"/>
          <w:sz w:val="21"/>
          <w:szCs w:val="21"/>
          <w:highlight w:val="none"/>
          <w:lang w:eastAsia="zh-CN" w:bidi="ar"/>
        </w:rPr>
        <w:t>1、</w:t>
      </w:r>
      <w:r>
        <w:rPr>
          <w:rFonts w:hint="eastAsia" w:ascii="仿宋" w:hAnsi="仿宋" w:eastAsia="仿宋" w:cs="仿宋"/>
          <w:b w:val="0"/>
          <w:bCs/>
          <w:kern w:val="2"/>
          <w:sz w:val="21"/>
          <w:szCs w:val="21"/>
          <w:highlight w:val="none"/>
          <w:lang w:bidi="ar"/>
        </w:rPr>
        <w:t>本合同范围的服务，应由乙方直接提供，不得转让他人；</w:t>
      </w:r>
    </w:p>
    <w:p w14:paraId="35820224">
      <w:pPr>
        <w:pStyle w:val="43"/>
        <w:adjustRightInd w:val="0"/>
        <w:snapToGrid w:val="0"/>
        <w:spacing w:before="0" w:beforeAutospacing="0" w:after="0" w:afterAutospacing="0" w:line="360" w:lineRule="auto"/>
        <w:ind w:firstLine="420" w:firstLineChars="200"/>
        <w:jc w:val="both"/>
        <w:rPr>
          <w:rFonts w:hint="eastAsia" w:ascii="仿宋" w:hAnsi="仿宋" w:eastAsia="仿宋" w:cs="仿宋"/>
          <w:b w:val="0"/>
          <w:bCs/>
          <w:kern w:val="2"/>
          <w:sz w:val="21"/>
          <w:szCs w:val="21"/>
          <w:highlight w:val="none"/>
          <w:lang w:bidi="ar"/>
        </w:rPr>
      </w:pPr>
      <w:r>
        <w:rPr>
          <w:rFonts w:hint="eastAsia" w:ascii="仿宋" w:hAnsi="仿宋" w:eastAsia="仿宋" w:cs="仿宋"/>
          <w:b w:val="0"/>
          <w:bCs/>
          <w:kern w:val="2"/>
          <w:sz w:val="21"/>
          <w:szCs w:val="21"/>
          <w:highlight w:val="none"/>
          <w:lang w:eastAsia="zh-CN" w:bidi="ar"/>
        </w:rPr>
        <w:t>2、</w:t>
      </w:r>
      <w:r>
        <w:rPr>
          <w:rFonts w:hint="eastAsia" w:ascii="仿宋" w:hAnsi="仿宋" w:eastAsia="仿宋" w:cs="仿宋"/>
          <w:b w:val="0"/>
          <w:bCs/>
          <w:kern w:val="2"/>
          <w:sz w:val="21"/>
          <w:szCs w:val="21"/>
          <w:highlight w:val="none"/>
          <w:lang w:bidi="ar"/>
        </w:rPr>
        <w:t>除非得到甲方的书面同意，乙方不得分包给他人。</w:t>
      </w:r>
    </w:p>
    <w:p w14:paraId="1826FA0A">
      <w:pPr>
        <w:pStyle w:val="43"/>
        <w:adjustRightInd w:val="0"/>
        <w:snapToGrid w:val="0"/>
        <w:spacing w:before="0" w:beforeAutospacing="0" w:after="0" w:afterAutospacing="0" w:line="360" w:lineRule="auto"/>
        <w:ind w:firstLine="420" w:firstLineChars="200"/>
        <w:jc w:val="both"/>
        <w:rPr>
          <w:rFonts w:hint="eastAsia" w:ascii="仿宋" w:hAnsi="仿宋" w:eastAsia="仿宋" w:cs="仿宋"/>
          <w:b w:val="0"/>
          <w:bCs/>
          <w:kern w:val="2"/>
          <w:sz w:val="21"/>
          <w:szCs w:val="21"/>
          <w:highlight w:val="none"/>
          <w:lang w:bidi="ar"/>
        </w:rPr>
      </w:pPr>
      <w:r>
        <w:rPr>
          <w:rFonts w:hint="eastAsia" w:ascii="仿宋" w:hAnsi="仿宋" w:eastAsia="仿宋" w:cs="仿宋"/>
          <w:b w:val="0"/>
          <w:bCs/>
          <w:kern w:val="2"/>
          <w:sz w:val="21"/>
          <w:szCs w:val="21"/>
          <w:highlight w:val="none"/>
          <w:lang w:eastAsia="zh-CN" w:bidi="ar"/>
        </w:rPr>
        <w:t>3、</w:t>
      </w:r>
      <w:r>
        <w:rPr>
          <w:rFonts w:hint="eastAsia" w:ascii="仿宋" w:hAnsi="仿宋" w:eastAsia="仿宋" w:cs="仿宋"/>
          <w:b w:val="0"/>
          <w:bCs/>
          <w:kern w:val="2"/>
          <w:sz w:val="21"/>
          <w:szCs w:val="21"/>
          <w:highlight w:val="none"/>
          <w:lang w:bidi="ar"/>
        </w:rPr>
        <w:t>如有转让和未经需方同意的分包行为，甲方有权给予终止合同。</w:t>
      </w:r>
    </w:p>
    <w:p w14:paraId="5E0B3D89">
      <w:pPr>
        <w:pStyle w:val="43"/>
        <w:adjustRightInd w:val="0"/>
        <w:snapToGrid w:val="0"/>
        <w:spacing w:before="0" w:beforeAutospacing="0" w:after="0" w:afterAutospacing="0" w:line="360" w:lineRule="auto"/>
        <w:ind w:firstLine="422" w:firstLineChars="200"/>
        <w:jc w:val="both"/>
        <w:rPr>
          <w:rFonts w:hint="eastAsia" w:ascii="仿宋" w:hAnsi="仿宋" w:eastAsia="仿宋" w:cs="仿宋"/>
          <w:b/>
          <w:bCs w:val="0"/>
          <w:kern w:val="2"/>
          <w:sz w:val="21"/>
          <w:szCs w:val="21"/>
          <w:highlight w:val="none"/>
          <w:lang w:bidi="ar"/>
        </w:rPr>
      </w:pPr>
      <w:r>
        <w:rPr>
          <w:rFonts w:hint="eastAsia" w:ascii="仿宋" w:hAnsi="仿宋" w:eastAsia="仿宋" w:cs="仿宋"/>
          <w:b/>
          <w:bCs w:val="0"/>
          <w:kern w:val="2"/>
          <w:sz w:val="21"/>
          <w:szCs w:val="21"/>
          <w:highlight w:val="none"/>
          <w:lang w:bidi="ar"/>
        </w:rPr>
        <w:t>六、税</w:t>
      </w:r>
    </w:p>
    <w:p w14:paraId="47DEFDA4">
      <w:pPr>
        <w:pStyle w:val="43"/>
        <w:adjustRightInd w:val="0"/>
        <w:snapToGrid w:val="0"/>
        <w:spacing w:before="0" w:beforeAutospacing="0" w:after="0" w:afterAutospacing="0" w:line="360" w:lineRule="auto"/>
        <w:ind w:firstLine="420" w:firstLineChars="200"/>
        <w:jc w:val="both"/>
        <w:rPr>
          <w:rFonts w:hint="eastAsia" w:ascii="仿宋" w:hAnsi="仿宋" w:eastAsia="仿宋" w:cs="仿宋"/>
          <w:b w:val="0"/>
          <w:bCs/>
          <w:kern w:val="2"/>
          <w:sz w:val="21"/>
          <w:szCs w:val="21"/>
          <w:highlight w:val="none"/>
          <w:lang w:bidi="ar"/>
        </w:rPr>
      </w:pPr>
      <w:r>
        <w:rPr>
          <w:rFonts w:hint="eastAsia" w:ascii="仿宋" w:hAnsi="仿宋" w:eastAsia="仿宋" w:cs="仿宋"/>
          <w:b w:val="0"/>
          <w:bCs/>
          <w:kern w:val="2"/>
          <w:sz w:val="21"/>
          <w:szCs w:val="21"/>
          <w:highlight w:val="none"/>
          <w:lang w:eastAsia="zh-CN" w:bidi="ar"/>
        </w:rPr>
        <w:t>1、</w:t>
      </w:r>
      <w:r>
        <w:rPr>
          <w:rFonts w:hint="eastAsia" w:ascii="仿宋" w:hAnsi="仿宋" w:eastAsia="仿宋" w:cs="仿宋"/>
          <w:b w:val="0"/>
          <w:bCs/>
          <w:kern w:val="2"/>
          <w:sz w:val="21"/>
          <w:szCs w:val="21"/>
          <w:highlight w:val="none"/>
          <w:lang w:bidi="ar"/>
        </w:rPr>
        <w:t>本合同执行中相关的一切税费均由乙方负担。</w:t>
      </w:r>
    </w:p>
    <w:p w14:paraId="6A101A6E">
      <w:pPr>
        <w:pStyle w:val="43"/>
        <w:adjustRightInd w:val="0"/>
        <w:snapToGrid w:val="0"/>
        <w:spacing w:before="0" w:beforeAutospacing="0" w:after="0" w:afterAutospacing="0" w:line="360" w:lineRule="auto"/>
        <w:ind w:firstLine="422" w:firstLineChars="200"/>
        <w:jc w:val="both"/>
        <w:rPr>
          <w:rFonts w:hint="eastAsia" w:ascii="仿宋" w:hAnsi="仿宋" w:eastAsia="仿宋" w:cs="仿宋"/>
          <w:b w:val="0"/>
          <w:bCs/>
          <w:kern w:val="2"/>
          <w:sz w:val="21"/>
          <w:szCs w:val="21"/>
          <w:highlight w:val="none"/>
          <w:lang w:bidi="ar"/>
        </w:rPr>
      </w:pPr>
      <w:r>
        <w:rPr>
          <w:rFonts w:hint="eastAsia" w:ascii="仿宋" w:hAnsi="仿宋" w:eastAsia="仿宋" w:cs="仿宋"/>
          <w:b/>
          <w:bCs w:val="0"/>
          <w:kern w:val="2"/>
          <w:sz w:val="21"/>
          <w:szCs w:val="21"/>
          <w:highlight w:val="none"/>
          <w:lang w:bidi="ar"/>
        </w:rPr>
        <w:t>七、服务</w:t>
      </w:r>
      <w:r>
        <w:rPr>
          <w:rFonts w:hint="eastAsia" w:ascii="仿宋" w:hAnsi="仿宋" w:eastAsia="仿宋" w:cs="仿宋"/>
          <w:b/>
          <w:bCs w:val="0"/>
          <w:kern w:val="2"/>
          <w:sz w:val="21"/>
          <w:szCs w:val="21"/>
          <w:highlight w:val="none"/>
          <w:lang w:val="en-US" w:eastAsia="zh-CN" w:bidi="ar"/>
        </w:rPr>
        <w:t>内容与质量</w:t>
      </w:r>
      <w:r>
        <w:rPr>
          <w:rFonts w:hint="eastAsia" w:ascii="仿宋" w:hAnsi="仿宋" w:eastAsia="仿宋" w:cs="仿宋"/>
          <w:b/>
          <w:bCs w:val="0"/>
          <w:kern w:val="2"/>
          <w:sz w:val="21"/>
          <w:szCs w:val="21"/>
          <w:highlight w:val="none"/>
          <w:lang w:bidi="ar"/>
        </w:rPr>
        <w:t>要求</w:t>
      </w:r>
    </w:p>
    <w:p w14:paraId="6C6438F5">
      <w:pPr>
        <w:pStyle w:val="43"/>
        <w:adjustRightInd w:val="0"/>
        <w:snapToGrid w:val="0"/>
        <w:spacing w:before="0" w:beforeAutospacing="0" w:after="0" w:afterAutospacing="0" w:line="360" w:lineRule="auto"/>
        <w:ind w:firstLine="422" w:firstLineChars="200"/>
        <w:jc w:val="both"/>
        <w:rPr>
          <w:rFonts w:hint="default" w:ascii="仿宋" w:hAnsi="仿宋" w:eastAsia="仿宋" w:cs="仿宋"/>
          <w:b w:val="0"/>
          <w:bCs/>
          <w:kern w:val="2"/>
          <w:sz w:val="21"/>
          <w:szCs w:val="21"/>
          <w:highlight w:val="none"/>
          <w:lang w:val="en-US" w:eastAsia="zh-CN" w:bidi="ar"/>
        </w:rPr>
      </w:pPr>
      <w:r>
        <w:rPr>
          <w:rFonts w:hint="eastAsia" w:ascii="仿宋" w:hAnsi="仿宋" w:eastAsia="仿宋" w:cs="仿宋"/>
          <w:b/>
          <w:bCs w:val="0"/>
          <w:kern w:val="2"/>
          <w:sz w:val="21"/>
          <w:szCs w:val="21"/>
          <w:highlight w:val="none"/>
          <w:lang w:val="en-US" w:eastAsia="zh-CN" w:bidi="ar"/>
        </w:rPr>
        <w:t>详见招标文件第二章采购需求</w:t>
      </w:r>
    </w:p>
    <w:p w14:paraId="54C9B635">
      <w:pPr>
        <w:pStyle w:val="43"/>
        <w:adjustRightInd w:val="0"/>
        <w:snapToGrid w:val="0"/>
        <w:spacing w:before="0" w:beforeAutospacing="0" w:after="0" w:afterAutospacing="0" w:line="360" w:lineRule="auto"/>
        <w:ind w:firstLine="422" w:firstLineChars="200"/>
        <w:jc w:val="both"/>
        <w:rPr>
          <w:rFonts w:hint="eastAsia" w:ascii="仿宋" w:hAnsi="仿宋" w:eastAsia="仿宋" w:cs="仿宋"/>
          <w:b/>
          <w:bCs w:val="0"/>
          <w:kern w:val="2"/>
          <w:sz w:val="21"/>
          <w:szCs w:val="21"/>
          <w:highlight w:val="none"/>
          <w:lang w:bidi="ar"/>
        </w:rPr>
      </w:pPr>
      <w:r>
        <w:rPr>
          <w:rFonts w:hint="eastAsia" w:ascii="仿宋" w:hAnsi="仿宋" w:eastAsia="仿宋" w:cs="仿宋"/>
          <w:b/>
          <w:bCs w:val="0"/>
          <w:kern w:val="2"/>
          <w:sz w:val="21"/>
          <w:szCs w:val="21"/>
          <w:highlight w:val="none"/>
          <w:lang w:bidi="ar"/>
        </w:rPr>
        <w:t>八、考核验收</w:t>
      </w:r>
    </w:p>
    <w:p w14:paraId="6E5BB64F">
      <w:pPr>
        <w:pStyle w:val="43"/>
        <w:adjustRightInd w:val="0"/>
        <w:snapToGrid w:val="0"/>
        <w:spacing w:before="0" w:beforeAutospacing="0" w:after="0" w:afterAutospacing="0" w:line="360" w:lineRule="auto"/>
        <w:ind w:firstLine="420" w:firstLineChars="200"/>
        <w:jc w:val="both"/>
        <w:rPr>
          <w:rFonts w:hint="eastAsia" w:ascii="仿宋" w:hAnsi="仿宋" w:eastAsia="仿宋" w:cs="仿宋"/>
          <w:b w:val="0"/>
          <w:bCs/>
          <w:kern w:val="2"/>
          <w:sz w:val="21"/>
          <w:szCs w:val="21"/>
          <w:highlight w:val="none"/>
          <w:lang w:bidi="ar"/>
        </w:rPr>
      </w:pPr>
      <w:r>
        <w:rPr>
          <w:rFonts w:hint="eastAsia" w:ascii="仿宋" w:hAnsi="仿宋" w:eastAsia="仿宋" w:cs="仿宋"/>
          <w:b w:val="0"/>
          <w:bCs/>
          <w:kern w:val="2"/>
          <w:sz w:val="21"/>
          <w:szCs w:val="21"/>
          <w:highlight w:val="none"/>
          <w:lang w:bidi="ar"/>
        </w:rPr>
        <w:t>甲方有权根据项目特点对服务期内的服务实施情况进行考核，结合考核情况和服务效果进行验收。</w:t>
      </w:r>
    </w:p>
    <w:p w14:paraId="337D93CC">
      <w:pPr>
        <w:pStyle w:val="43"/>
        <w:adjustRightInd w:val="0"/>
        <w:snapToGrid w:val="0"/>
        <w:spacing w:before="0" w:beforeAutospacing="0" w:after="0" w:afterAutospacing="0" w:line="360" w:lineRule="auto"/>
        <w:ind w:firstLine="422" w:firstLineChars="200"/>
        <w:jc w:val="both"/>
        <w:rPr>
          <w:rFonts w:hint="eastAsia" w:ascii="仿宋" w:hAnsi="仿宋" w:eastAsia="仿宋" w:cs="仿宋"/>
          <w:b/>
          <w:bCs w:val="0"/>
          <w:kern w:val="2"/>
          <w:sz w:val="21"/>
          <w:szCs w:val="21"/>
          <w:highlight w:val="none"/>
          <w:lang w:bidi="ar"/>
        </w:rPr>
      </w:pPr>
      <w:r>
        <w:rPr>
          <w:rFonts w:hint="eastAsia" w:ascii="仿宋" w:hAnsi="仿宋" w:eastAsia="仿宋" w:cs="仿宋"/>
          <w:b/>
          <w:bCs w:val="0"/>
          <w:kern w:val="2"/>
          <w:sz w:val="21"/>
          <w:szCs w:val="21"/>
          <w:highlight w:val="none"/>
          <w:lang w:val="en-US" w:eastAsia="zh-CN" w:bidi="ar"/>
        </w:rPr>
        <w:t>九</w:t>
      </w:r>
      <w:r>
        <w:rPr>
          <w:rFonts w:hint="eastAsia" w:ascii="仿宋" w:hAnsi="仿宋" w:eastAsia="仿宋" w:cs="仿宋"/>
          <w:b/>
          <w:bCs w:val="0"/>
          <w:kern w:val="2"/>
          <w:sz w:val="21"/>
          <w:szCs w:val="21"/>
          <w:highlight w:val="none"/>
          <w:lang w:bidi="ar"/>
        </w:rPr>
        <w:t>、违约责任</w:t>
      </w:r>
    </w:p>
    <w:p w14:paraId="071A2D1F">
      <w:pPr>
        <w:pStyle w:val="43"/>
        <w:adjustRightInd w:val="0"/>
        <w:snapToGrid w:val="0"/>
        <w:spacing w:before="0" w:beforeAutospacing="0" w:after="0" w:afterAutospacing="0" w:line="360" w:lineRule="auto"/>
        <w:ind w:firstLine="420" w:firstLineChars="200"/>
        <w:jc w:val="both"/>
        <w:rPr>
          <w:rFonts w:hint="eastAsia" w:ascii="仿宋" w:hAnsi="仿宋" w:eastAsia="仿宋" w:cs="仿宋"/>
          <w:b w:val="0"/>
          <w:bCs/>
          <w:kern w:val="2"/>
          <w:sz w:val="21"/>
          <w:szCs w:val="21"/>
          <w:highlight w:val="none"/>
          <w:lang w:bidi="ar"/>
        </w:rPr>
      </w:pPr>
      <w:r>
        <w:rPr>
          <w:rFonts w:hint="eastAsia" w:ascii="仿宋" w:hAnsi="仿宋" w:eastAsia="仿宋" w:cs="仿宋"/>
          <w:b w:val="0"/>
          <w:bCs/>
          <w:kern w:val="2"/>
          <w:sz w:val="21"/>
          <w:szCs w:val="21"/>
          <w:highlight w:val="none"/>
          <w:lang w:bidi="ar"/>
        </w:rPr>
        <w:t>1、由于甲方未履行本合同中所约定之内容，使乙方不能完成管理目标的，乙方有权要求甲方在一定期限内解决，逾期未解决的，乙方有权终止合同，造成乙方经济损失的，甲方应给乙方经济赔偿。</w:t>
      </w:r>
    </w:p>
    <w:p w14:paraId="7843F264">
      <w:pPr>
        <w:pStyle w:val="43"/>
        <w:adjustRightInd w:val="0"/>
        <w:snapToGrid w:val="0"/>
        <w:spacing w:before="0" w:beforeAutospacing="0" w:after="0" w:afterAutospacing="0" w:line="360" w:lineRule="auto"/>
        <w:ind w:firstLine="420" w:firstLineChars="200"/>
        <w:jc w:val="both"/>
        <w:rPr>
          <w:rFonts w:hint="eastAsia" w:ascii="仿宋" w:hAnsi="仿宋" w:eastAsia="仿宋" w:cs="仿宋"/>
          <w:b w:val="0"/>
          <w:bCs/>
          <w:kern w:val="2"/>
          <w:sz w:val="21"/>
          <w:szCs w:val="21"/>
          <w:highlight w:val="none"/>
          <w:lang w:bidi="ar"/>
        </w:rPr>
      </w:pPr>
      <w:r>
        <w:rPr>
          <w:rFonts w:hint="eastAsia" w:ascii="仿宋" w:hAnsi="仿宋" w:eastAsia="仿宋" w:cs="仿宋"/>
          <w:b w:val="0"/>
          <w:bCs/>
          <w:kern w:val="2"/>
          <w:sz w:val="21"/>
          <w:szCs w:val="21"/>
          <w:highlight w:val="none"/>
          <w:lang w:bidi="ar"/>
        </w:rPr>
        <w:t>2、甲乙双方中任何一方无法律依据提前终止合同，造成另一方经济损失的，违约方赔偿另一方一个月服务经费作为违约金，造成经济损失的，应给予经济赔偿。</w:t>
      </w:r>
    </w:p>
    <w:p w14:paraId="60DDC1E9">
      <w:pPr>
        <w:pStyle w:val="43"/>
        <w:adjustRightInd w:val="0"/>
        <w:snapToGrid w:val="0"/>
        <w:spacing w:before="0" w:beforeAutospacing="0" w:after="0" w:afterAutospacing="0" w:line="360" w:lineRule="auto"/>
        <w:ind w:firstLine="422" w:firstLineChars="200"/>
        <w:jc w:val="both"/>
        <w:rPr>
          <w:rFonts w:hint="eastAsia" w:ascii="仿宋" w:hAnsi="仿宋" w:eastAsia="仿宋" w:cs="仿宋"/>
          <w:b/>
          <w:bCs w:val="0"/>
          <w:kern w:val="2"/>
          <w:sz w:val="21"/>
          <w:szCs w:val="21"/>
          <w:highlight w:val="none"/>
          <w:lang w:bidi="ar"/>
        </w:rPr>
      </w:pPr>
      <w:r>
        <w:rPr>
          <w:rFonts w:hint="eastAsia" w:ascii="仿宋" w:hAnsi="仿宋" w:eastAsia="仿宋" w:cs="仿宋"/>
          <w:b/>
          <w:bCs w:val="0"/>
          <w:kern w:val="2"/>
          <w:sz w:val="21"/>
          <w:szCs w:val="21"/>
          <w:highlight w:val="none"/>
          <w:lang w:val="en-US" w:eastAsia="zh-CN" w:bidi="ar"/>
        </w:rPr>
        <w:t>十</w:t>
      </w:r>
      <w:r>
        <w:rPr>
          <w:rFonts w:hint="eastAsia" w:ascii="仿宋" w:hAnsi="仿宋" w:eastAsia="仿宋" w:cs="仿宋"/>
          <w:b/>
          <w:bCs w:val="0"/>
          <w:kern w:val="2"/>
          <w:sz w:val="21"/>
          <w:szCs w:val="21"/>
          <w:highlight w:val="none"/>
          <w:lang w:bidi="ar"/>
        </w:rPr>
        <w:t>、不可抗力事件处理</w:t>
      </w:r>
    </w:p>
    <w:p w14:paraId="18FC06C3">
      <w:pPr>
        <w:pStyle w:val="43"/>
        <w:adjustRightInd w:val="0"/>
        <w:snapToGrid w:val="0"/>
        <w:spacing w:before="0" w:beforeAutospacing="0" w:after="0" w:afterAutospacing="0" w:line="360" w:lineRule="auto"/>
        <w:ind w:firstLine="420" w:firstLineChars="200"/>
        <w:jc w:val="both"/>
        <w:rPr>
          <w:rFonts w:hint="eastAsia" w:ascii="仿宋" w:hAnsi="仿宋" w:eastAsia="仿宋" w:cs="仿宋"/>
          <w:b w:val="0"/>
          <w:bCs/>
          <w:kern w:val="2"/>
          <w:sz w:val="21"/>
          <w:szCs w:val="21"/>
          <w:highlight w:val="none"/>
          <w:lang w:bidi="ar"/>
        </w:rPr>
      </w:pPr>
      <w:r>
        <w:rPr>
          <w:rFonts w:hint="eastAsia" w:ascii="仿宋" w:hAnsi="仿宋" w:eastAsia="仿宋" w:cs="仿宋"/>
          <w:b w:val="0"/>
          <w:bCs/>
          <w:kern w:val="2"/>
          <w:sz w:val="21"/>
          <w:szCs w:val="21"/>
          <w:highlight w:val="none"/>
          <w:lang w:eastAsia="zh-CN" w:bidi="ar"/>
        </w:rPr>
        <w:t>1、</w:t>
      </w:r>
      <w:r>
        <w:rPr>
          <w:rFonts w:hint="eastAsia" w:ascii="仿宋" w:hAnsi="仿宋" w:eastAsia="仿宋" w:cs="仿宋"/>
          <w:b w:val="0"/>
          <w:bCs/>
          <w:kern w:val="2"/>
          <w:sz w:val="21"/>
          <w:szCs w:val="21"/>
          <w:highlight w:val="none"/>
          <w:lang w:bidi="ar"/>
        </w:rPr>
        <w:t>在合同有效期内，任何一方因不可抗力事件导致不能履行合同，则合同履行期可延长，其延长期与不可抗力影响期相同。</w:t>
      </w:r>
    </w:p>
    <w:p w14:paraId="4018714A">
      <w:pPr>
        <w:pStyle w:val="43"/>
        <w:adjustRightInd w:val="0"/>
        <w:snapToGrid w:val="0"/>
        <w:spacing w:before="0" w:beforeAutospacing="0" w:after="0" w:afterAutospacing="0" w:line="360" w:lineRule="auto"/>
        <w:ind w:firstLine="420" w:firstLineChars="200"/>
        <w:jc w:val="both"/>
        <w:rPr>
          <w:rFonts w:hint="eastAsia" w:ascii="仿宋" w:hAnsi="仿宋" w:eastAsia="仿宋" w:cs="仿宋"/>
          <w:b w:val="0"/>
          <w:bCs/>
          <w:kern w:val="2"/>
          <w:sz w:val="21"/>
          <w:szCs w:val="21"/>
          <w:highlight w:val="none"/>
          <w:lang w:bidi="ar"/>
        </w:rPr>
      </w:pPr>
      <w:r>
        <w:rPr>
          <w:rFonts w:hint="eastAsia" w:ascii="仿宋" w:hAnsi="仿宋" w:eastAsia="仿宋" w:cs="仿宋"/>
          <w:b w:val="0"/>
          <w:bCs/>
          <w:kern w:val="2"/>
          <w:sz w:val="21"/>
          <w:szCs w:val="21"/>
          <w:highlight w:val="none"/>
          <w:lang w:eastAsia="zh-CN" w:bidi="ar"/>
        </w:rPr>
        <w:t>2、</w:t>
      </w:r>
      <w:r>
        <w:rPr>
          <w:rFonts w:hint="eastAsia" w:ascii="仿宋" w:hAnsi="仿宋" w:eastAsia="仿宋" w:cs="仿宋"/>
          <w:b w:val="0"/>
          <w:bCs/>
          <w:kern w:val="2"/>
          <w:sz w:val="21"/>
          <w:szCs w:val="21"/>
          <w:highlight w:val="none"/>
          <w:lang w:bidi="ar"/>
        </w:rPr>
        <w:t>不可抗力事件发生后，应立即通知对方，并寄送有关权威机构出具的证明。</w:t>
      </w:r>
    </w:p>
    <w:p w14:paraId="57A4DFB0">
      <w:pPr>
        <w:pStyle w:val="43"/>
        <w:adjustRightInd w:val="0"/>
        <w:snapToGrid w:val="0"/>
        <w:spacing w:before="0" w:beforeAutospacing="0" w:after="0" w:afterAutospacing="0" w:line="360" w:lineRule="auto"/>
        <w:ind w:firstLine="420" w:firstLineChars="200"/>
        <w:jc w:val="both"/>
        <w:rPr>
          <w:rFonts w:hint="eastAsia" w:ascii="仿宋" w:hAnsi="仿宋" w:eastAsia="仿宋" w:cs="仿宋"/>
          <w:b w:val="0"/>
          <w:bCs/>
          <w:kern w:val="2"/>
          <w:sz w:val="21"/>
          <w:szCs w:val="21"/>
          <w:highlight w:val="none"/>
          <w:lang w:bidi="ar"/>
        </w:rPr>
      </w:pPr>
      <w:r>
        <w:rPr>
          <w:rFonts w:hint="eastAsia" w:ascii="仿宋" w:hAnsi="仿宋" w:eastAsia="仿宋" w:cs="仿宋"/>
          <w:b w:val="0"/>
          <w:bCs/>
          <w:kern w:val="2"/>
          <w:sz w:val="21"/>
          <w:szCs w:val="21"/>
          <w:highlight w:val="none"/>
          <w:lang w:eastAsia="zh-CN" w:bidi="ar"/>
        </w:rPr>
        <w:t>3、</w:t>
      </w:r>
      <w:r>
        <w:rPr>
          <w:rFonts w:hint="eastAsia" w:ascii="仿宋" w:hAnsi="仿宋" w:eastAsia="仿宋" w:cs="仿宋"/>
          <w:b w:val="0"/>
          <w:bCs/>
          <w:kern w:val="2"/>
          <w:sz w:val="21"/>
          <w:szCs w:val="21"/>
          <w:highlight w:val="none"/>
          <w:lang w:bidi="ar"/>
        </w:rPr>
        <w:t>不可抗力事件延续120天以上，双方应通过友好协商，确定是否继续履行合同。</w:t>
      </w:r>
    </w:p>
    <w:p w14:paraId="7E5605A6">
      <w:pPr>
        <w:pStyle w:val="43"/>
        <w:adjustRightInd w:val="0"/>
        <w:snapToGrid w:val="0"/>
        <w:spacing w:before="0" w:beforeAutospacing="0" w:after="0" w:afterAutospacing="0" w:line="360" w:lineRule="auto"/>
        <w:ind w:firstLine="422" w:firstLineChars="200"/>
        <w:jc w:val="both"/>
        <w:rPr>
          <w:rFonts w:hint="eastAsia" w:ascii="仿宋" w:hAnsi="仿宋" w:eastAsia="仿宋" w:cs="仿宋"/>
          <w:b/>
          <w:bCs w:val="0"/>
          <w:kern w:val="2"/>
          <w:sz w:val="21"/>
          <w:szCs w:val="21"/>
          <w:highlight w:val="none"/>
          <w:lang w:bidi="ar"/>
        </w:rPr>
      </w:pPr>
      <w:r>
        <w:rPr>
          <w:rFonts w:hint="eastAsia" w:ascii="仿宋" w:hAnsi="仿宋" w:eastAsia="仿宋" w:cs="仿宋"/>
          <w:b/>
          <w:bCs w:val="0"/>
          <w:kern w:val="2"/>
          <w:sz w:val="21"/>
          <w:szCs w:val="21"/>
          <w:highlight w:val="none"/>
          <w:lang w:bidi="ar"/>
        </w:rPr>
        <w:t>十</w:t>
      </w:r>
      <w:r>
        <w:rPr>
          <w:rFonts w:hint="eastAsia" w:ascii="仿宋" w:hAnsi="仿宋" w:eastAsia="仿宋" w:cs="仿宋"/>
          <w:b/>
          <w:bCs w:val="0"/>
          <w:kern w:val="2"/>
          <w:sz w:val="21"/>
          <w:szCs w:val="21"/>
          <w:highlight w:val="none"/>
          <w:lang w:val="en-US" w:eastAsia="zh-CN" w:bidi="ar"/>
        </w:rPr>
        <w:t>一</w:t>
      </w:r>
      <w:r>
        <w:rPr>
          <w:rFonts w:hint="eastAsia" w:ascii="仿宋" w:hAnsi="仿宋" w:eastAsia="仿宋" w:cs="仿宋"/>
          <w:b/>
          <w:bCs w:val="0"/>
          <w:kern w:val="2"/>
          <w:sz w:val="21"/>
          <w:szCs w:val="21"/>
          <w:highlight w:val="none"/>
          <w:lang w:bidi="ar"/>
        </w:rPr>
        <w:t>、诉讼</w:t>
      </w:r>
    </w:p>
    <w:p w14:paraId="1462D0E4">
      <w:pPr>
        <w:pStyle w:val="43"/>
        <w:adjustRightInd w:val="0"/>
        <w:snapToGrid w:val="0"/>
        <w:spacing w:before="0" w:beforeAutospacing="0" w:after="0" w:afterAutospacing="0" w:line="360" w:lineRule="auto"/>
        <w:ind w:firstLine="420" w:firstLineChars="200"/>
        <w:jc w:val="both"/>
        <w:rPr>
          <w:rFonts w:hint="eastAsia" w:ascii="仿宋" w:hAnsi="仿宋" w:eastAsia="仿宋" w:cs="仿宋"/>
          <w:b w:val="0"/>
          <w:bCs/>
          <w:kern w:val="2"/>
          <w:sz w:val="21"/>
          <w:szCs w:val="21"/>
          <w:highlight w:val="none"/>
          <w:lang w:bidi="ar"/>
        </w:rPr>
      </w:pPr>
      <w:r>
        <w:rPr>
          <w:rFonts w:hint="eastAsia" w:ascii="仿宋" w:hAnsi="仿宋" w:eastAsia="仿宋" w:cs="仿宋"/>
          <w:b w:val="0"/>
          <w:bCs/>
          <w:kern w:val="2"/>
          <w:sz w:val="21"/>
          <w:szCs w:val="21"/>
          <w:highlight w:val="none"/>
          <w:lang w:eastAsia="zh-CN" w:bidi="ar"/>
        </w:rPr>
        <w:t>1、</w:t>
      </w:r>
      <w:r>
        <w:rPr>
          <w:rFonts w:hint="eastAsia" w:ascii="仿宋" w:hAnsi="仿宋" w:eastAsia="仿宋" w:cs="仿宋"/>
          <w:b w:val="0"/>
          <w:bCs/>
          <w:kern w:val="2"/>
          <w:sz w:val="21"/>
          <w:szCs w:val="21"/>
          <w:highlight w:val="none"/>
          <w:lang w:bidi="ar"/>
        </w:rPr>
        <w:t>双方在执行合同中所发生的一切争议，应通过协商解决。如协商不成，可向</w:t>
      </w:r>
      <w:r>
        <w:rPr>
          <w:rFonts w:hint="eastAsia" w:ascii="仿宋" w:hAnsi="仿宋" w:eastAsia="仿宋" w:cs="仿宋"/>
          <w:b w:val="0"/>
          <w:bCs/>
          <w:kern w:val="2"/>
          <w:sz w:val="21"/>
          <w:szCs w:val="21"/>
          <w:highlight w:val="none"/>
          <w:lang w:val="en-US" w:eastAsia="zh-Hans" w:bidi="ar"/>
        </w:rPr>
        <w:t>甲方所在地</w:t>
      </w:r>
      <w:r>
        <w:rPr>
          <w:rFonts w:hint="eastAsia" w:ascii="仿宋" w:hAnsi="仿宋" w:eastAsia="仿宋" w:cs="仿宋"/>
          <w:b w:val="0"/>
          <w:bCs/>
          <w:kern w:val="2"/>
          <w:sz w:val="21"/>
          <w:szCs w:val="21"/>
          <w:highlight w:val="none"/>
          <w:lang w:bidi="ar"/>
        </w:rPr>
        <w:t>法院起诉。</w:t>
      </w:r>
    </w:p>
    <w:p w14:paraId="056E334D">
      <w:pPr>
        <w:pStyle w:val="43"/>
        <w:adjustRightInd w:val="0"/>
        <w:snapToGrid w:val="0"/>
        <w:spacing w:before="0" w:beforeAutospacing="0" w:after="0" w:afterAutospacing="0" w:line="360" w:lineRule="auto"/>
        <w:ind w:firstLine="422" w:firstLineChars="200"/>
        <w:jc w:val="both"/>
        <w:rPr>
          <w:rFonts w:hint="eastAsia" w:ascii="仿宋" w:hAnsi="仿宋" w:eastAsia="仿宋" w:cs="仿宋"/>
          <w:b/>
          <w:bCs w:val="0"/>
          <w:kern w:val="2"/>
          <w:sz w:val="21"/>
          <w:szCs w:val="21"/>
          <w:highlight w:val="none"/>
          <w:lang w:bidi="ar"/>
        </w:rPr>
      </w:pPr>
      <w:r>
        <w:rPr>
          <w:rFonts w:hint="eastAsia" w:ascii="仿宋" w:hAnsi="仿宋" w:eastAsia="仿宋" w:cs="仿宋"/>
          <w:b/>
          <w:bCs w:val="0"/>
          <w:kern w:val="2"/>
          <w:sz w:val="21"/>
          <w:szCs w:val="21"/>
          <w:highlight w:val="none"/>
          <w:lang w:bidi="ar"/>
        </w:rPr>
        <w:t>十</w:t>
      </w:r>
      <w:r>
        <w:rPr>
          <w:rFonts w:hint="eastAsia" w:ascii="仿宋" w:hAnsi="仿宋" w:eastAsia="仿宋" w:cs="仿宋"/>
          <w:b/>
          <w:bCs w:val="0"/>
          <w:kern w:val="2"/>
          <w:sz w:val="21"/>
          <w:szCs w:val="21"/>
          <w:highlight w:val="none"/>
          <w:lang w:val="en-US" w:eastAsia="zh-CN" w:bidi="ar"/>
        </w:rPr>
        <w:t>二</w:t>
      </w:r>
      <w:r>
        <w:rPr>
          <w:rFonts w:hint="eastAsia" w:ascii="仿宋" w:hAnsi="仿宋" w:eastAsia="仿宋" w:cs="仿宋"/>
          <w:b/>
          <w:bCs w:val="0"/>
          <w:kern w:val="2"/>
          <w:sz w:val="21"/>
          <w:szCs w:val="21"/>
          <w:highlight w:val="none"/>
          <w:lang w:bidi="ar"/>
        </w:rPr>
        <w:t>、合同争议的解决方法</w:t>
      </w:r>
    </w:p>
    <w:p w14:paraId="3D5218C8">
      <w:pPr>
        <w:pStyle w:val="43"/>
        <w:adjustRightInd w:val="0"/>
        <w:snapToGrid w:val="0"/>
        <w:spacing w:before="0" w:beforeAutospacing="0" w:after="0" w:afterAutospacing="0" w:line="360" w:lineRule="auto"/>
        <w:ind w:firstLine="420" w:firstLineChars="200"/>
        <w:jc w:val="both"/>
        <w:rPr>
          <w:rFonts w:hint="eastAsia" w:ascii="仿宋" w:hAnsi="仿宋" w:eastAsia="仿宋" w:cs="仿宋"/>
          <w:b w:val="0"/>
          <w:bCs/>
          <w:kern w:val="2"/>
          <w:sz w:val="21"/>
          <w:szCs w:val="21"/>
          <w:highlight w:val="none"/>
          <w:lang w:bidi="ar"/>
        </w:rPr>
      </w:pPr>
      <w:r>
        <w:rPr>
          <w:rFonts w:hint="eastAsia" w:ascii="仿宋" w:hAnsi="仿宋" w:eastAsia="仿宋" w:cs="仿宋"/>
          <w:b w:val="0"/>
          <w:bCs/>
          <w:kern w:val="2"/>
          <w:sz w:val="21"/>
          <w:szCs w:val="21"/>
          <w:highlight w:val="none"/>
          <w:lang w:eastAsia="zh-CN" w:bidi="ar"/>
        </w:rPr>
        <w:t>1、</w:t>
      </w:r>
      <w:r>
        <w:rPr>
          <w:rFonts w:hint="eastAsia" w:ascii="仿宋" w:hAnsi="仿宋" w:eastAsia="仿宋" w:cs="仿宋"/>
          <w:b w:val="0"/>
          <w:bCs/>
          <w:kern w:val="2"/>
          <w:sz w:val="21"/>
          <w:szCs w:val="21"/>
          <w:highlight w:val="none"/>
          <w:lang w:bidi="ar"/>
        </w:rPr>
        <w:t>本合同如有未尽事宜或甲、乙双方因本合同发生争议，应先友好协商解决。</w:t>
      </w:r>
    </w:p>
    <w:p w14:paraId="52842695">
      <w:pPr>
        <w:pStyle w:val="43"/>
        <w:adjustRightInd w:val="0"/>
        <w:snapToGrid w:val="0"/>
        <w:spacing w:before="0" w:beforeAutospacing="0" w:after="0" w:afterAutospacing="0" w:line="360" w:lineRule="auto"/>
        <w:ind w:firstLine="420" w:firstLineChars="200"/>
        <w:jc w:val="both"/>
        <w:rPr>
          <w:rFonts w:hint="eastAsia" w:ascii="仿宋" w:hAnsi="仿宋" w:eastAsia="仿宋" w:cs="仿宋"/>
          <w:b w:val="0"/>
          <w:bCs/>
          <w:kern w:val="2"/>
          <w:sz w:val="21"/>
          <w:szCs w:val="21"/>
          <w:highlight w:val="none"/>
          <w:lang w:bidi="ar"/>
        </w:rPr>
      </w:pPr>
      <w:r>
        <w:rPr>
          <w:rFonts w:hint="eastAsia" w:ascii="仿宋" w:hAnsi="仿宋" w:eastAsia="仿宋" w:cs="仿宋"/>
          <w:b w:val="0"/>
          <w:bCs/>
          <w:kern w:val="2"/>
          <w:sz w:val="21"/>
          <w:szCs w:val="21"/>
          <w:highlight w:val="none"/>
          <w:lang w:bidi="ar"/>
        </w:rPr>
        <w:t>2、如协商不成应提交原告所在地人民法院诉讼解决。对双方均有约束力。</w:t>
      </w:r>
    </w:p>
    <w:p w14:paraId="2417F2D7">
      <w:pPr>
        <w:pStyle w:val="43"/>
        <w:adjustRightInd w:val="0"/>
        <w:snapToGrid w:val="0"/>
        <w:spacing w:before="0" w:beforeAutospacing="0" w:after="0" w:afterAutospacing="0" w:line="360" w:lineRule="auto"/>
        <w:ind w:firstLine="420" w:firstLineChars="200"/>
        <w:jc w:val="both"/>
        <w:rPr>
          <w:rFonts w:hint="eastAsia" w:ascii="仿宋" w:hAnsi="仿宋" w:eastAsia="仿宋" w:cs="仿宋"/>
          <w:b w:val="0"/>
          <w:bCs/>
          <w:kern w:val="2"/>
          <w:sz w:val="21"/>
          <w:szCs w:val="21"/>
          <w:highlight w:val="none"/>
          <w:lang w:bidi="ar"/>
        </w:rPr>
      </w:pPr>
      <w:r>
        <w:rPr>
          <w:rFonts w:hint="eastAsia" w:ascii="仿宋" w:hAnsi="仿宋" w:eastAsia="仿宋" w:cs="仿宋"/>
          <w:b w:val="0"/>
          <w:bCs/>
          <w:kern w:val="2"/>
          <w:sz w:val="21"/>
          <w:szCs w:val="21"/>
          <w:highlight w:val="none"/>
          <w:lang w:bidi="ar"/>
        </w:rPr>
        <w:t>3、本合同一式伍份，甲方叁份，乙方贰份，自双方签字盖章后生效，合同复印件、扫描件与合同原件具有同样法律效力。</w:t>
      </w:r>
    </w:p>
    <w:p w14:paraId="61361879">
      <w:pPr>
        <w:pStyle w:val="43"/>
        <w:adjustRightInd w:val="0"/>
        <w:snapToGrid w:val="0"/>
        <w:spacing w:before="0" w:beforeAutospacing="0" w:after="0" w:afterAutospacing="0" w:line="360" w:lineRule="auto"/>
        <w:ind w:firstLine="420" w:firstLineChars="200"/>
        <w:jc w:val="both"/>
        <w:rPr>
          <w:rFonts w:hint="eastAsia" w:ascii="仿宋" w:hAnsi="仿宋" w:eastAsia="仿宋" w:cs="仿宋"/>
          <w:b w:val="0"/>
          <w:bCs/>
          <w:kern w:val="2"/>
          <w:sz w:val="21"/>
          <w:szCs w:val="21"/>
          <w:highlight w:val="none"/>
          <w:lang w:bidi="ar"/>
        </w:rPr>
      </w:pPr>
      <w:r>
        <w:rPr>
          <w:rFonts w:hint="eastAsia" w:ascii="仿宋" w:hAnsi="仿宋" w:eastAsia="仿宋" w:cs="仿宋"/>
          <w:b w:val="0"/>
          <w:bCs/>
          <w:kern w:val="2"/>
          <w:sz w:val="21"/>
          <w:szCs w:val="21"/>
          <w:highlight w:val="none"/>
          <w:lang w:bidi="ar"/>
        </w:rPr>
        <w:t xml:space="preserve">  </w:t>
      </w:r>
    </w:p>
    <w:p w14:paraId="30ECA443">
      <w:pPr>
        <w:pStyle w:val="43"/>
        <w:adjustRightInd w:val="0"/>
        <w:snapToGrid w:val="0"/>
        <w:spacing w:before="0" w:beforeAutospacing="0" w:after="0" w:afterAutospacing="0" w:line="360" w:lineRule="auto"/>
        <w:ind w:firstLine="420" w:firstLineChars="200"/>
        <w:jc w:val="both"/>
        <w:rPr>
          <w:rFonts w:hint="eastAsia" w:ascii="仿宋" w:hAnsi="仿宋" w:eastAsia="仿宋" w:cs="仿宋"/>
          <w:b w:val="0"/>
          <w:bCs/>
          <w:kern w:val="2"/>
          <w:sz w:val="21"/>
          <w:szCs w:val="21"/>
          <w:highlight w:val="none"/>
          <w:lang w:bidi="ar"/>
        </w:rPr>
      </w:pPr>
      <w:r>
        <w:rPr>
          <w:rFonts w:hint="eastAsia" w:ascii="仿宋" w:hAnsi="仿宋" w:eastAsia="仿宋" w:cs="仿宋"/>
          <w:b w:val="0"/>
          <w:bCs/>
          <w:kern w:val="2"/>
          <w:sz w:val="21"/>
          <w:szCs w:val="21"/>
          <w:highlight w:val="none"/>
          <w:lang w:bidi="ar"/>
        </w:rPr>
        <w:t xml:space="preserve">甲方：                                   乙方： </w:t>
      </w:r>
    </w:p>
    <w:p w14:paraId="68CFD4E1">
      <w:pPr>
        <w:pStyle w:val="43"/>
        <w:adjustRightInd w:val="0"/>
        <w:snapToGrid w:val="0"/>
        <w:spacing w:before="0" w:beforeAutospacing="0" w:after="0" w:afterAutospacing="0" w:line="360" w:lineRule="auto"/>
        <w:ind w:firstLine="420" w:firstLineChars="200"/>
        <w:jc w:val="both"/>
        <w:rPr>
          <w:rFonts w:hint="eastAsia" w:ascii="仿宋" w:hAnsi="仿宋" w:eastAsia="仿宋" w:cs="仿宋"/>
          <w:b w:val="0"/>
          <w:bCs/>
          <w:kern w:val="2"/>
          <w:sz w:val="21"/>
          <w:szCs w:val="21"/>
          <w:highlight w:val="none"/>
          <w:lang w:bidi="ar"/>
        </w:rPr>
      </w:pPr>
      <w:r>
        <w:rPr>
          <w:rFonts w:hint="eastAsia" w:ascii="仿宋" w:hAnsi="仿宋" w:eastAsia="仿宋" w:cs="仿宋"/>
          <w:b w:val="0"/>
          <w:bCs/>
          <w:kern w:val="2"/>
          <w:sz w:val="21"/>
          <w:szCs w:val="21"/>
          <w:highlight w:val="none"/>
          <w:lang w:bidi="ar"/>
        </w:rPr>
        <w:t xml:space="preserve">地址：                                   地址： </w:t>
      </w:r>
    </w:p>
    <w:p w14:paraId="681447FC">
      <w:pPr>
        <w:pStyle w:val="43"/>
        <w:adjustRightInd w:val="0"/>
        <w:snapToGrid w:val="0"/>
        <w:spacing w:before="0" w:beforeAutospacing="0" w:after="0" w:afterAutospacing="0" w:line="360" w:lineRule="auto"/>
        <w:ind w:firstLine="420" w:firstLineChars="200"/>
        <w:jc w:val="both"/>
        <w:rPr>
          <w:rFonts w:hint="eastAsia" w:ascii="仿宋" w:hAnsi="仿宋" w:eastAsia="仿宋" w:cs="仿宋"/>
          <w:b w:val="0"/>
          <w:bCs/>
          <w:kern w:val="2"/>
          <w:sz w:val="21"/>
          <w:szCs w:val="21"/>
          <w:highlight w:val="none"/>
          <w:lang w:bidi="ar"/>
        </w:rPr>
      </w:pPr>
      <w:r>
        <w:rPr>
          <w:rFonts w:hint="eastAsia" w:ascii="仿宋" w:hAnsi="仿宋" w:eastAsia="仿宋" w:cs="仿宋"/>
          <w:b w:val="0"/>
          <w:bCs/>
          <w:kern w:val="2"/>
          <w:sz w:val="21"/>
          <w:szCs w:val="21"/>
          <w:highlight w:val="none"/>
          <w:lang w:bidi="ar"/>
        </w:rPr>
        <w:t>法定代表人：                             法定代表人：</w:t>
      </w:r>
    </w:p>
    <w:p w14:paraId="45C8F063">
      <w:pPr>
        <w:pStyle w:val="43"/>
        <w:adjustRightInd w:val="0"/>
        <w:snapToGrid w:val="0"/>
        <w:spacing w:before="0" w:beforeAutospacing="0" w:after="0" w:afterAutospacing="0" w:line="360" w:lineRule="auto"/>
        <w:ind w:firstLine="420" w:firstLineChars="200"/>
        <w:jc w:val="both"/>
        <w:rPr>
          <w:rFonts w:hint="eastAsia" w:ascii="仿宋" w:hAnsi="仿宋" w:eastAsia="仿宋" w:cs="仿宋"/>
          <w:bCs/>
          <w:kern w:val="2"/>
          <w:sz w:val="21"/>
          <w:szCs w:val="21"/>
          <w:highlight w:val="none"/>
          <w:lang w:eastAsia="zh-CN" w:bidi="ar"/>
        </w:rPr>
      </w:pPr>
      <w:r>
        <w:rPr>
          <w:rFonts w:hint="eastAsia" w:ascii="仿宋" w:hAnsi="仿宋" w:eastAsia="仿宋" w:cs="仿宋"/>
          <w:b w:val="0"/>
          <w:bCs/>
          <w:kern w:val="2"/>
          <w:sz w:val="21"/>
          <w:szCs w:val="21"/>
          <w:highlight w:val="none"/>
          <w:lang w:bidi="ar"/>
        </w:rPr>
        <w:t>签订地点：                               签订日期：      年   月   日</w:t>
      </w:r>
      <w:r>
        <w:rPr>
          <w:rFonts w:hint="eastAsia" w:ascii="仿宋" w:hAnsi="仿宋" w:eastAsia="仿宋" w:cs="仿宋"/>
          <w:bCs/>
          <w:sz w:val="22"/>
          <w:szCs w:val="22"/>
          <w:highlight w:val="none"/>
          <w:lang w:eastAsia="zh-CN"/>
        </w:rPr>
        <w:t>。</w:t>
      </w:r>
    </w:p>
    <w:p w14:paraId="7C416BCC">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br w:type="page"/>
      </w:r>
    </w:p>
    <w:p w14:paraId="292C6593">
      <w:pPr>
        <w:pStyle w:val="27"/>
        <w:jc w:val="center"/>
        <w:outlineLvl w:val="0"/>
        <w:rPr>
          <w:rFonts w:ascii="仿宋" w:hAnsi="仿宋" w:eastAsia="仿宋" w:cs="仿宋"/>
          <w:b/>
          <w:highlight w:val="none"/>
        </w:rPr>
      </w:pPr>
      <w:bookmarkStart w:id="36" w:name="_Toc32725"/>
      <w:r>
        <w:rPr>
          <w:rFonts w:hint="eastAsia" w:ascii="仿宋" w:hAnsi="仿宋" w:eastAsia="仿宋" w:cs="仿宋"/>
          <w:b/>
          <w:sz w:val="32"/>
          <w:szCs w:val="32"/>
          <w:highlight w:val="none"/>
        </w:rPr>
        <w:t>第六章　投标文件格式</w:t>
      </w:r>
      <w:bookmarkEnd w:id="36"/>
    </w:p>
    <w:p w14:paraId="6B37C1FC">
      <w:pPr>
        <w:snapToGrid w:val="0"/>
        <w:spacing w:line="360" w:lineRule="auto"/>
        <w:jc w:val="center"/>
        <w:rPr>
          <w:rFonts w:ascii="仿宋" w:hAnsi="仿宋" w:eastAsia="仿宋" w:cs="仿宋"/>
          <w:b/>
          <w:bCs/>
          <w:sz w:val="28"/>
          <w:szCs w:val="28"/>
          <w:highlight w:val="none"/>
        </w:rPr>
      </w:pPr>
    </w:p>
    <w:p w14:paraId="522F0A16">
      <w:pPr>
        <w:snapToGrid w:val="0"/>
        <w:spacing w:line="36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一、资格文件</w:t>
      </w:r>
    </w:p>
    <w:p w14:paraId="4ACFEFF3">
      <w:pPr>
        <w:snapToGrid w:val="0"/>
        <w:spacing w:line="360" w:lineRule="auto"/>
        <w:rPr>
          <w:rFonts w:ascii="仿宋" w:hAnsi="仿宋" w:eastAsia="仿宋" w:cs="仿宋"/>
          <w:b/>
          <w:sz w:val="28"/>
          <w:szCs w:val="28"/>
          <w:highlight w:val="none"/>
        </w:rPr>
      </w:pPr>
      <w:r>
        <w:rPr>
          <w:rFonts w:hint="eastAsia" w:ascii="仿宋" w:hAnsi="仿宋" w:eastAsia="仿宋" w:cs="仿宋"/>
          <w:highlight w:val="none"/>
        </w:rPr>
        <w:t>（一）资格文件的外包装封面格式：</w:t>
      </w:r>
    </w:p>
    <w:p w14:paraId="0E0A8962">
      <w:pPr>
        <w:snapToGrid w:val="0"/>
        <w:spacing w:line="360" w:lineRule="auto"/>
        <w:ind w:firstLine="275" w:firstLineChars="98"/>
        <w:rPr>
          <w:rFonts w:ascii="仿宋" w:hAnsi="仿宋" w:eastAsia="仿宋" w:cs="仿宋"/>
          <w:b/>
          <w:sz w:val="28"/>
          <w:szCs w:val="28"/>
          <w:highlight w:val="none"/>
        </w:rPr>
      </w:pPr>
      <w:r>
        <w:rPr>
          <w:rFonts w:hint="eastAsia" w:ascii="仿宋" w:hAnsi="仿宋" w:eastAsia="仿宋" w:cs="仿宋"/>
          <w:b/>
          <w:sz w:val="28"/>
          <w:szCs w:val="28"/>
          <w:highlight w:val="none"/>
        </w:rPr>
        <w:t>外包装格式：</w:t>
      </w:r>
    </w:p>
    <w:p w14:paraId="1B41B34A">
      <w:pPr>
        <w:snapToGrid w:val="0"/>
        <w:spacing w:line="360" w:lineRule="auto"/>
        <w:jc w:val="center"/>
        <w:rPr>
          <w:rFonts w:ascii="仿宋" w:hAnsi="仿宋" w:eastAsia="仿宋" w:cs="仿宋"/>
          <w:bCs/>
          <w:sz w:val="24"/>
          <w:highlight w:val="none"/>
        </w:rPr>
      </w:pPr>
      <w:r>
        <w:rPr>
          <w:rFonts w:hint="eastAsia" w:ascii="仿宋" w:hAnsi="仿宋" w:eastAsia="仿宋" w:cs="仿宋"/>
          <w:sz w:val="40"/>
          <w:szCs w:val="40"/>
          <w:highlight w:val="none"/>
        </w:rPr>
        <w:t>资格审查文件/技术商务文件/报价文件</w:t>
      </w:r>
    </w:p>
    <w:p w14:paraId="60AD1C5C">
      <w:pPr>
        <w:snapToGrid w:val="0"/>
        <w:spacing w:line="360" w:lineRule="auto"/>
        <w:ind w:firstLine="1080" w:firstLineChars="450"/>
        <w:rPr>
          <w:rFonts w:ascii="仿宋" w:hAnsi="仿宋" w:eastAsia="仿宋" w:cs="仿宋"/>
          <w:bCs/>
          <w:sz w:val="24"/>
          <w:highlight w:val="none"/>
        </w:rPr>
      </w:pPr>
      <w:r>
        <w:rPr>
          <w:rFonts w:hint="eastAsia" w:ascii="仿宋" w:hAnsi="仿宋" w:eastAsia="仿宋" w:cs="仿宋"/>
          <w:bCs/>
          <w:sz w:val="24"/>
          <w:highlight w:val="none"/>
        </w:rPr>
        <w:t xml:space="preserve">项目名称： </w:t>
      </w:r>
    </w:p>
    <w:p w14:paraId="3596810C">
      <w:pPr>
        <w:snapToGrid w:val="0"/>
        <w:spacing w:line="360" w:lineRule="auto"/>
        <w:ind w:firstLine="1080" w:firstLineChars="450"/>
        <w:rPr>
          <w:rFonts w:ascii="仿宋" w:hAnsi="仿宋" w:eastAsia="仿宋" w:cs="仿宋"/>
          <w:bCs/>
          <w:sz w:val="24"/>
          <w:highlight w:val="none"/>
        </w:rPr>
      </w:pPr>
      <w:r>
        <w:rPr>
          <w:rFonts w:hint="eastAsia" w:ascii="仿宋" w:hAnsi="仿宋" w:eastAsia="仿宋" w:cs="仿宋"/>
          <w:bCs/>
          <w:sz w:val="24"/>
          <w:highlight w:val="none"/>
        </w:rPr>
        <w:t>项目编号：</w:t>
      </w:r>
    </w:p>
    <w:p w14:paraId="69078527">
      <w:pPr>
        <w:snapToGrid w:val="0"/>
        <w:spacing w:line="360" w:lineRule="auto"/>
        <w:ind w:firstLine="1080" w:firstLineChars="450"/>
        <w:rPr>
          <w:rFonts w:ascii="仿宋" w:hAnsi="仿宋" w:eastAsia="仿宋" w:cs="仿宋"/>
          <w:bCs/>
          <w:sz w:val="24"/>
          <w:highlight w:val="none"/>
        </w:rPr>
      </w:pPr>
      <w:r>
        <w:rPr>
          <w:rFonts w:hint="eastAsia" w:ascii="仿宋" w:hAnsi="仿宋" w:eastAsia="仿宋" w:cs="仿宋"/>
          <w:bCs/>
          <w:sz w:val="24"/>
          <w:highlight w:val="none"/>
        </w:rPr>
        <w:t>标项号：</w:t>
      </w:r>
    </w:p>
    <w:p w14:paraId="03896BEE">
      <w:pPr>
        <w:snapToGrid w:val="0"/>
        <w:spacing w:line="360" w:lineRule="auto"/>
        <w:ind w:firstLine="1080" w:firstLineChars="450"/>
        <w:rPr>
          <w:rFonts w:ascii="仿宋" w:hAnsi="仿宋" w:eastAsia="仿宋" w:cs="仿宋"/>
          <w:bCs/>
          <w:sz w:val="24"/>
          <w:highlight w:val="none"/>
        </w:rPr>
      </w:pPr>
      <w:r>
        <w:rPr>
          <w:rFonts w:hint="eastAsia" w:ascii="仿宋" w:hAnsi="仿宋" w:eastAsia="仿宋" w:cs="仿宋"/>
          <w:bCs/>
          <w:sz w:val="24"/>
          <w:highlight w:val="none"/>
        </w:rPr>
        <w:t>供应商名称（加盖公章）：</w:t>
      </w:r>
    </w:p>
    <w:p w14:paraId="5D784849">
      <w:pPr>
        <w:snapToGrid w:val="0"/>
        <w:spacing w:line="360" w:lineRule="auto"/>
        <w:ind w:firstLine="1080" w:firstLineChars="450"/>
        <w:rPr>
          <w:rFonts w:ascii="仿宋" w:hAnsi="仿宋" w:eastAsia="仿宋" w:cs="仿宋"/>
          <w:bCs/>
          <w:sz w:val="24"/>
          <w:highlight w:val="none"/>
        </w:rPr>
      </w:pPr>
      <w:r>
        <w:rPr>
          <w:rFonts w:hint="eastAsia" w:ascii="仿宋" w:hAnsi="仿宋" w:eastAsia="仿宋" w:cs="仿宋"/>
          <w:bCs/>
          <w:sz w:val="24"/>
          <w:highlight w:val="none"/>
        </w:rPr>
        <w:t>供应商地址：</w:t>
      </w:r>
    </w:p>
    <w:p w14:paraId="077F3C96">
      <w:pPr>
        <w:snapToGrid w:val="0"/>
        <w:spacing w:line="360" w:lineRule="auto"/>
        <w:jc w:val="right"/>
        <w:rPr>
          <w:rFonts w:ascii="仿宋" w:hAnsi="仿宋" w:eastAsia="仿宋" w:cs="仿宋"/>
          <w:bCs/>
          <w:sz w:val="28"/>
          <w:szCs w:val="28"/>
          <w:highlight w:val="none"/>
        </w:rPr>
      </w:pPr>
      <w:r>
        <w:rPr>
          <w:rFonts w:hint="eastAsia" w:ascii="仿宋" w:hAnsi="仿宋" w:eastAsia="仿宋" w:cs="仿宋"/>
          <w:bCs/>
          <w:sz w:val="24"/>
          <w:highlight w:val="none"/>
        </w:rPr>
        <w:t>年   月   日</w:t>
      </w:r>
    </w:p>
    <w:p w14:paraId="21031CB4">
      <w:pPr>
        <w:snapToGrid w:val="0"/>
        <w:spacing w:line="360" w:lineRule="auto"/>
        <w:jc w:val="left"/>
        <w:rPr>
          <w:rFonts w:ascii="仿宋" w:hAnsi="仿宋" w:eastAsia="仿宋" w:cs="仿宋"/>
          <w:szCs w:val="21"/>
          <w:highlight w:val="none"/>
        </w:rPr>
      </w:pPr>
    </w:p>
    <w:p w14:paraId="0468C1C3">
      <w:pPr>
        <w:snapToGrid w:val="0"/>
        <w:spacing w:line="360" w:lineRule="auto"/>
        <w:jc w:val="left"/>
        <w:rPr>
          <w:rFonts w:ascii="仿宋" w:hAnsi="仿宋" w:eastAsia="仿宋" w:cs="仿宋"/>
          <w:szCs w:val="21"/>
          <w:highlight w:val="none"/>
        </w:rPr>
      </w:pPr>
    </w:p>
    <w:p w14:paraId="0B747DA6">
      <w:pPr>
        <w:snapToGrid w:val="0"/>
        <w:spacing w:line="360" w:lineRule="auto"/>
        <w:jc w:val="left"/>
        <w:rPr>
          <w:rFonts w:ascii="仿宋" w:hAnsi="仿宋" w:eastAsia="仿宋" w:cs="仿宋"/>
          <w:bCs/>
          <w:sz w:val="28"/>
          <w:szCs w:val="28"/>
          <w:highlight w:val="none"/>
        </w:rPr>
      </w:pPr>
      <w:r>
        <w:rPr>
          <w:rFonts w:hint="eastAsia" w:ascii="仿宋" w:hAnsi="仿宋" w:eastAsia="仿宋" w:cs="仿宋"/>
          <w:szCs w:val="21"/>
          <w:highlight w:val="none"/>
        </w:rPr>
        <w:t>（二）</w:t>
      </w:r>
      <w:r>
        <w:rPr>
          <w:rFonts w:hint="eastAsia" w:ascii="仿宋" w:hAnsi="仿宋" w:eastAsia="仿宋" w:cs="仿宋"/>
          <w:highlight w:val="none"/>
        </w:rPr>
        <w:t>资格文件封面格式：</w:t>
      </w:r>
    </w:p>
    <w:p w14:paraId="68376945">
      <w:pPr>
        <w:snapToGrid w:val="0"/>
        <w:spacing w:line="360" w:lineRule="auto"/>
        <w:ind w:firstLine="275" w:firstLineChars="98"/>
        <w:rPr>
          <w:rFonts w:ascii="仿宋" w:hAnsi="仿宋" w:eastAsia="仿宋" w:cs="仿宋"/>
          <w:b/>
          <w:sz w:val="28"/>
          <w:szCs w:val="28"/>
          <w:highlight w:val="none"/>
        </w:rPr>
      </w:pPr>
      <w:r>
        <w:rPr>
          <w:rFonts w:hint="eastAsia" w:ascii="仿宋" w:hAnsi="仿宋" w:eastAsia="仿宋" w:cs="仿宋"/>
          <w:b/>
          <w:sz w:val="28"/>
          <w:szCs w:val="28"/>
          <w:highlight w:val="none"/>
        </w:rPr>
        <w:t>封面格式：</w:t>
      </w:r>
    </w:p>
    <w:p w14:paraId="02CB7278">
      <w:pPr>
        <w:snapToGrid w:val="0"/>
        <w:spacing w:line="360" w:lineRule="auto"/>
        <w:jc w:val="center"/>
        <w:rPr>
          <w:rFonts w:ascii="仿宋" w:hAnsi="仿宋" w:eastAsia="仿宋" w:cs="仿宋"/>
          <w:bCs/>
          <w:sz w:val="28"/>
          <w:szCs w:val="28"/>
          <w:highlight w:val="none"/>
        </w:rPr>
      </w:pPr>
      <w:r>
        <w:rPr>
          <w:rFonts w:hint="eastAsia" w:ascii="仿宋" w:hAnsi="仿宋" w:eastAsia="仿宋" w:cs="仿宋"/>
          <w:b/>
          <w:sz w:val="28"/>
          <w:szCs w:val="28"/>
          <w:highlight w:val="none"/>
        </w:rPr>
        <w:t xml:space="preserve">                                            正本/或副本</w:t>
      </w:r>
    </w:p>
    <w:p w14:paraId="4CC01DC7">
      <w:pPr>
        <w:snapToGrid w:val="0"/>
        <w:spacing w:line="360" w:lineRule="auto"/>
        <w:jc w:val="center"/>
        <w:rPr>
          <w:rFonts w:ascii="仿宋" w:hAnsi="仿宋" w:eastAsia="仿宋" w:cs="仿宋"/>
          <w:bCs/>
          <w:sz w:val="24"/>
          <w:highlight w:val="none"/>
        </w:rPr>
      </w:pPr>
      <w:r>
        <w:rPr>
          <w:rFonts w:hint="eastAsia" w:ascii="仿宋" w:hAnsi="仿宋" w:eastAsia="仿宋" w:cs="仿宋"/>
          <w:sz w:val="40"/>
          <w:szCs w:val="40"/>
          <w:highlight w:val="none"/>
        </w:rPr>
        <w:t>资格审查文件/技术商务文件/报价文件</w:t>
      </w:r>
    </w:p>
    <w:p w14:paraId="21F8388A">
      <w:pPr>
        <w:snapToGrid w:val="0"/>
        <w:spacing w:line="360" w:lineRule="auto"/>
        <w:ind w:firstLine="6919" w:firstLineChars="2883"/>
        <w:rPr>
          <w:rFonts w:ascii="仿宋" w:hAnsi="仿宋" w:eastAsia="仿宋" w:cs="仿宋"/>
          <w:bCs/>
          <w:sz w:val="24"/>
          <w:highlight w:val="none"/>
        </w:rPr>
      </w:pPr>
    </w:p>
    <w:p w14:paraId="20907722">
      <w:pPr>
        <w:snapToGrid w:val="0"/>
        <w:spacing w:line="360" w:lineRule="auto"/>
        <w:ind w:firstLine="1080" w:firstLineChars="450"/>
        <w:rPr>
          <w:rFonts w:ascii="仿宋" w:hAnsi="仿宋" w:eastAsia="仿宋" w:cs="仿宋"/>
          <w:bCs/>
          <w:sz w:val="24"/>
          <w:highlight w:val="none"/>
        </w:rPr>
      </w:pPr>
      <w:r>
        <w:rPr>
          <w:rFonts w:hint="eastAsia" w:ascii="仿宋" w:hAnsi="仿宋" w:eastAsia="仿宋" w:cs="仿宋"/>
          <w:bCs/>
          <w:sz w:val="24"/>
          <w:highlight w:val="none"/>
        </w:rPr>
        <w:t>项目名称：</w:t>
      </w:r>
    </w:p>
    <w:p w14:paraId="31EB71E9">
      <w:pPr>
        <w:snapToGrid w:val="0"/>
        <w:spacing w:line="360" w:lineRule="auto"/>
        <w:ind w:firstLine="1080" w:firstLineChars="450"/>
        <w:rPr>
          <w:rFonts w:ascii="仿宋" w:hAnsi="仿宋" w:eastAsia="仿宋" w:cs="仿宋"/>
          <w:bCs/>
          <w:sz w:val="24"/>
          <w:highlight w:val="none"/>
        </w:rPr>
      </w:pPr>
      <w:r>
        <w:rPr>
          <w:rFonts w:hint="eastAsia" w:ascii="仿宋" w:hAnsi="仿宋" w:eastAsia="仿宋" w:cs="仿宋"/>
          <w:bCs/>
          <w:sz w:val="24"/>
          <w:highlight w:val="none"/>
        </w:rPr>
        <w:t>项目编号：</w:t>
      </w:r>
    </w:p>
    <w:p w14:paraId="3DF16FA8">
      <w:pPr>
        <w:snapToGrid w:val="0"/>
        <w:spacing w:line="360" w:lineRule="auto"/>
        <w:ind w:firstLine="1080" w:firstLineChars="450"/>
        <w:rPr>
          <w:rFonts w:ascii="仿宋" w:hAnsi="仿宋" w:eastAsia="仿宋" w:cs="仿宋"/>
          <w:bCs/>
          <w:sz w:val="24"/>
          <w:highlight w:val="none"/>
        </w:rPr>
      </w:pPr>
      <w:r>
        <w:rPr>
          <w:rFonts w:hint="eastAsia" w:ascii="仿宋" w:hAnsi="仿宋" w:eastAsia="仿宋" w:cs="仿宋"/>
          <w:bCs/>
          <w:sz w:val="24"/>
          <w:highlight w:val="none"/>
        </w:rPr>
        <w:t>标项号：</w:t>
      </w:r>
    </w:p>
    <w:p w14:paraId="1A0FDC15">
      <w:pPr>
        <w:snapToGrid w:val="0"/>
        <w:spacing w:line="360" w:lineRule="auto"/>
        <w:ind w:firstLine="1080" w:firstLineChars="450"/>
        <w:rPr>
          <w:rFonts w:ascii="仿宋" w:hAnsi="仿宋" w:eastAsia="仿宋" w:cs="仿宋"/>
          <w:bCs/>
          <w:sz w:val="24"/>
          <w:highlight w:val="none"/>
        </w:rPr>
      </w:pPr>
      <w:r>
        <w:rPr>
          <w:rFonts w:hint="eastAsia" w:ascii="仿宋" w:hAnsi="仿宋" w:eastAsia="仿宋" w:cs="仿宋"/>
          <w:bCs/>
          <w:sz w:val="24"/>
          <w:highlight w:val="none"/>
        </w:rPr>
        <w:t>供应商名称（加盖公章）：</w:t>
      </w:r>
    </w:p>
    <w:p w14:paraId="4F09B7B9">
      <w:pPr>
        <w:snapToGrid w:val="0"/>
        <w:spacing w:line="360" w:lineRule="auto"/>
        <w:ind w:firstLine="1080" w:firstLineChars="450"/>
        <w:rPr>
          <w:rFonts w:ascii="仿宋" w:hAnsi="仿宋" w:eastAsia="仿宋" w:cs="仿宋"/>
          <w:bCs/>
          <w:sz w:val="24"/>
          <w:highlight w:val="none"/>
        </w:rPr>
      </w:pPr>
      <w:r>
        <w:rPr>
          <w:rFonts w:hint="eastAsia" w:ascii="仿宋" w:hAnsi="仿宋" w:eastAsia="仿宋" w:cs="仿宋"/>
          <w:bCs/>
          <w:sz w:val="24"/>
          <w:highlight w:val="none"/>
        </w:rPr>
        <w:t>供应商地址：</w:t>
      </w:r>
    </w:p>
    <w:p w14:paraId="2029CE79">
      <w:pPr>
        <w:snapToGrid w:val="0"/>
        <w:spacing w:line="360" w:lineRule="auto"/>
        <w:jc w:val="right"/>
        <w:rPr>
          <w:rFonts w:ascii="仿宋" w:hAnsi="仿宋" w:eastAsia="仿宋" w:cs="仿宋"/>
          <w:sz w:val="20"/>
          <w:highlight w:val="none"/>
        </w:rPr>
      </w:pPr>
      <w:bookmarkStart w:id="37" w:name="_Toc9414"/>
      <w:r>
        <w:rPr>
          <w:rFonts w:hint="eastAsia" w:ascii="仿宋" w:hAnsi="仿宋" w:eastAsia="仿宋" w:cs="仿宋"/>
          <w:bCs/>
          <w:sz w:val="24"/>
          <w:highlight w:val="none"/>
        </w:rPr>
        <w:t>年   月   日</w:t>
      </w:r>
      <w:bookmarkEnd w:id="37"/>
    </w:p>
    <w:p w14:paraId="7BDE677B">
      <w:pPr>
        <w:pStyle w:val="27"/>
        <w:snapToGrid w:val="0"/>
        <w:rPr>
          <w:rFonts w:ascii="仿宋" w:hAnsi="仿宋" w:eastAsia="仿宋" w:cs="仿宋"/>
          <w:highlight w:val="none"/>
        </w:rPr>
      </w:pPr>
    </w:p>
    <w:p w14:paraId="499C62C8">
      <w:pPr>
        <w:widowControl/>
        <w:spacing w:line="360" w:lineRule="auto"/>
        <w:jc w:val="center"/>
        <w:rPr>
          <w:rFonts w:ascii="仿宋" w:hAnsi="仿宋" w:eastAsia="仿宋" w:cs="仿宋"/>
          <w:b/>
          <w:spacing w:val="-4"/>
          <w:sz w:val="28"/>
          <w:szCs w:val="28"/>
          <w:highlight w:val="none"/>
        </w:rPr>
      </w:pPr>
      <w:r>
        <w:rPr>
          <w:rFonts w:hint="eastAsia" w:ascii="仿宋" w:hAnsi="仿宋" w:eastAsia="仿宋" w:cs="仿宋"/>
          <w:b/>
          <w:spacing w:val="-4"/>
          <w:sz w:val="28"/>
          <w:szCs w:val="28"/>
          <w:highlight w:val="none"/>
          <w:lang w:val="en-US" w:eastAsia="zh-CN"/>
        </w:rPr>
        <w:t>1</w:t>
      </w:r>
      <w:r>
        <w:rPr>
          <w:rFonts w:hint="eastAsia" w:ascii="仿宋" w:hAnsi="仿宋" w:eastAsia="仿宋" w:cs="仿宋"/>
          <w:b/>
          <w:spacing w:val="-4"/>
          <w:sz w:val="28"/>
          <w:szCs w:val="28"/>
          <w:highlight w:val="none"/>
        </w:rPr>
        <w:t>、供应商资格声明函</w:t>
      </w:r>
    </w:p>
    <w:p w14:paraId="5E2F38DA">
      <w:pPr>
        <w:spacing w:line="360" w:lineRule="auto"/>
        <w:rPr>
          <w:rFonts w:ascii="仿宋" w:hAnsi="仿宋" w:eastAsia="仿宋" w:cs="仿宋"/>
          <w:szCs w:val="21"/>
          <w:highlight w:val="none"/>
        </w:rPr>
      </w:pPr>
      <w:r>
        <w:rPr>
          <w:rFonts w:hint="eastAsia" w:ascii="仿宋" w:hAnsi="仿宋" w:eastAsia="仿宋" w:cs="仿宋"/>
          <w:szCs w:val="21"/>
          <w:highlight w:val="none"/>
        </w:rPr>
        <w:t>致：</w:t>
      </w:r>
      <w:r>
        <w:rPr>
          <w:rFonts w:hint="eastAsia" w:ascii="仿宋" w:hAnsi="仿宋" w:eastAsia="仿宋" w:cs="仿宋"/>
          <w:szCs w:val="21"/>
          <w:highlight w:val="none"/>
          <w:u w:val="single"/>
        </w:rPr>
        <w:t>（采购人）</w:t>
      </w:r>
    </w:p>
    <w:p w14:paraId="67227E15">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关于贵方对采购编号为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的</w:t>
      </w:r>
      <w:r>
        <w:rPr>
          <w:rFonts w:hint="eastAsia" w:ascii="仿宋" w:hAnsi="仿宋" w:eastAsia="仿宋" w:cs="仿宋"/>
          <w:szCs w:val="21"/>
          <w:highlight w:val="none"/>
          <w:u w:val="single"/>
        </w:rPr>
        <w:t xml:space="preserve">    （项目名称）</w:t>
      </w:r>
      <w:r>
        <w:rPr>
          <w:rFonts w:hint="eastAsia" w:ascii="仿宋" w:hAnsi="仿宋" w:eastAsia="仿宋" w:cs="仿宋"/>
          <w:szCs w:val="21"/>
          <w:highlight w:val="none"/>
        </w:rPr>
        <w:t xml:space="preserve">发出的投标邀请，本单位申明如下： </w:t>
      </w:r>
    </w:p>
    <w:p w14:paraId="599806A1">
      <w:pPr>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1、我单位符合《中华人民共和国政府采购法》第22条的一般资格条件的规定：</w:t>
      </w:r>
    </w:p>
    <w:p w14:paraId="0B43357D">
      <w:pPr>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1.1具有独立承担民事责任的能力；</w:t>
      </w:r>
    </w:p>
    <w:p w14:paraId="2CE84B47">
      <w:pPr>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1.2具有良好的商业信誉和健全的财务会计制度；</w:t>
      </w:r>
    </w:p>
    <w:p w14:paraId="7D70CB4B">
      <w:pPr>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1.3具有履行合同所必需的设备和专业技术能力；</w:t>
      </w:r>
    </w:p>
    <w:p w14:paraId="7AAFD03F">
      <w:pPr>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1.4有依法缴纳税收和社会保障资金的良好记录；</w:t>
      </w:r>
    </w:p>
    <w:p w14:paraId="7FEC9268">
      <w:pPr>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1.5参加政府采购活动前三年内，在经营活动中没有重大违法记录；</w:t>
      </w:r>
    </w:p>
    <w:p w14:paraId="0CE7B274">
      <w:pPr>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1.6法律、行政法规规定的其他条件。</w:t>
      </w:r>
    </w:p>
    <w:p w14:paraId="798DC62D">
      <w:pPr>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2、未被“信用中国”（www.creditchina.gov.cn)、中国政府采购网（www.ccgp.gov.cn）列入失信被执行人、重大税收违法案件当事人名单、政府采购严重违法失信行为记录名单。</w:t>
      </w:r>
    </w:p>
    <w:p w14:paraId="65B33583">
      <w:pPr>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3、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4D3939B0">
      <w:pPr>
        <w:spacing w:line="360" w:lineRule="auto"/>
        <w:ind w:firstLine="600"/>
        <w:rPr>
          <w:rFonts w:ascii="仿宋" w:hAnsi="仿宋" w:eastAsia="仿宋" w:cs="仿宋"/>
          <w:szCs w:val="21"/>
          <w:highlight w:val="none"/>
        </w:rPr>
      </w:pPr>
    </w:p>
    <w:p w14:paraId="7FFB76F2">
      <w:pPr>
        <w:spacing w:line="360" w:lineRule="auto"/>
        <w:jc w:val="center"/>
        <w:rPr>
          <w:rFonts w:ascii="仿宋" w:hAnsi="仿宋" w:eastAsia="仿宋" w:cs="仿宋"/>
          <w:szCs w:val="21"/>
          <w:highlight w:val="none"/>
        </w:rPr>
      </w:pPr>
    </w:p>
    <w:p w14:paraId="7F237DD0">
      <w:pPr>
        <w:spacing w:line="360" w:lineRule="auto"/>
        <w:ind w:firstLine="3360" w:firstLineChars="1600"/>
        <w:jc w:val="center"/>
        <w:rPr>
          <w:rFonts w:ascii="仿宋" w:hAnsi="仿宋" w:eastAsia="仿宋" w:cs="仿宋"/>
          <w:szCs w:val="21"/>
          <w:highlight w:val="none"/>
        </w:rPr>
      </w:pPr>
      <w:r>
        <w:rPr>
          <w:rFonts w:hint="eastAsia" w:ascii="仿宋" w:hAnsi="仿宋" w:eastAsia="仿宋" w:cs="仿宋"/>
          <w:szCs w:val="21"/>
          <w:highlight w:val="none"/>
        </w:rPr>
        <w:t>投标单位（盖章）：</w:t>
      </w:r>
      <w:r>
        <w:rPr>
          <w:rFonts w:hint="eastAsia" w:ascii="仿宋" w:hAnsi="仿宋" w:eastAsia="仿宋" w:cs="仿宋"/>
          <w:szCs w:val="21"/>
          <w:highlight w:val="none"/>
          <w:u w:val="single"/>
        </w:rPr>
        <w:t xml:space="preserve">                   （公章）　</w:t>
      </w:r>
    </w:p>
    <w:p w14:paraId="3447BD7D">
      <w:pPr>
        <w:snapToGrid w:val="0"/>
        <w:spacing w:line="360" w:lineRule="auto"/>
        <w:ind w:firstLine="3360" w:firstLineChars="1600"/>
        <w:jc w:val="center"/>
        <w:rPr>
          <w:rFonts w:ascii="仿宋" w:hAnsi="仿宋" w:eastAsia="仿宋" w:cs="仿宋"/>
          <w:szCs w:val="21"/>
          <w:highlight w:val="none"/>
        </w:rPr>
      </w:pPr>
      <w:r>
        <w:rPr>
          <w:rFonts w:hint="eastAsia" w:ascii="仿宋" w:hAnsi="仿宋" w:eastAsia="仿宋" w:cs="仿宋"/>
          <w:szCs w:val="21"/>
          <w:highlight w:val="none"/>
        </w:rPr>
        <w:t>法定代表人或授权代表（签字或盖章）：</w:t>
      </w:r>
    </w:p>
    <w:p w14:paraId="768E1407">
      <w:pPr>
        <w:ind w:firstLine="3360" w:firstLineChars="1600"/>
        <w:jc w:val="right"/>
        <w:rPr>
          <w:rFonts w:ascii="仿宋" w:hAnsi="仿宋" w:eastAsia="仿宋" w:cs="仿宋"/>
          <w:szCs w:val="21"/>
          <w:highlight w:val="none"/>
        </w:rPr>
      </w:pPr>
      <w:r>
        <w:rPr>
          <w:rFonts w:hint="eastAsia" w:ascii="仿宋" w:hAnsi="仿宋" w:eastAsia="仿宋" w:cs="仿宋"/>
          <w:szCs w:val="21"/>
          <w:highlight w:val="none"/>
        </w:rPr>
        <w:t>年月日</w:t>
      </w:r>
    </w:p>
    <w:p w14:paraId="64585EF5">
      <w:pPr>
        <w:spacing w:line="360" w:lineRule="auto"/>
        <w:rPr>
          <w:rFonts w:ascii="仿宋" w:hAnsi="仿宋" w:eastAsia="仿宋" w:cs="仿宋"/>
          <w:b/>
          <w:szCs w:val="21"/>
          <w:highlight w:val="none"/>
        </w:rPr>
      </w:pPr>
    </w:p>
    <w:p w14:paraId="585577F2">
      <w:pPr>
        <w:pStyle w:val="20"/>
        <w:rPr>
          <w:rFonts w:ascii="仿宋" w:hAnsi="仿宋" w:eastAsia="仿宋" w:cs="仿宋"/>
          <w:b/>
          <w:sz w:val="21"/>
          <w:szCs w:val="21"/>
          <w:highlight w:val="none"/>
        </w:rPr>
      </w:pPr>
    </w:p>
    <w:p w14:paraId="2F2BA1A8">
      <w:pPr>
        <w:pStyle w:val="47"/>
        <w:ind w:firstLine="211"/>
        <w:rPr>
          <w:rFonts w:ascii="仿宋" w:hAnsi="仿宋" w:eastAsia="仿宋" w:cs="仿宋"/>
          <w:b/>
          <w:sz w:val="21"/>
          <w:szCs w:val="21"/>
          <w:highlight w:val="none"/>
        </w:rPr>
      </w:pPr>
    </w:p>
    <w:p w14:paraId="40132503">
      <w:pPr>
        <w:pStyle w:val="47"/>
        <w:ind w:firstLine="211"/>
        <w:rPr>
          <w:rFonts w:ascii="仿宋" w:hAnsi="仿宋" w:eastAsia="仿宋" w:cs="仿宋"/>
          <w:b/>
          <w:sz w:val="21"/>
          <w:szCs w:val="21"/>
          <w:highlight w:val="none"/>
        </w:rPr>
      </w:pPr>
    </w:p>
    <w:p w14:paraId="34435C57">
      <w:pPr>
        <w:pStyle w:val="47"/>
        <w:ind w:firstLine="211"/>
        <w:rPr>
          <w:rFonts w:ascii="仿宋" w:hAnsi="仿宋" w:eastAsia="仿宋" w:cs="仿宋"/>
          <w:b/>
          <w:sz w:val="21"/>
          <w:szCs w:val="21"/>
          <w:highlight w:val="none"/>
        </w:rPr>
      </w:pPr>
    </w:p>
    <w:p w14:paraId="1FBED2EF">
      <w:pPr>
        <w:pStyle w:val="47"/>
        <w:ind w:firstLine="211"/>
        <w:rPr>
          <w:rFonts w:ascii="仿宋" w:hAnsi="仿宋" w:eastAsia="仿宋" w:cs="仿宋"/>
          <w:b/>
          <w:sz w:val="21"/>
          <w:szCs w:val="21"/>
          <w:highlight w:val="none"/>
        </w:rPr>
      </w:pPr>
    </w:p>
    <w:p w14:paraId="5A2EF2E0">
      <w:pPr>
        <w:pStyle w:val="47"/>
        <w:ind w:firstLine="221"/>
        <w:rPr>
          <w:rFonts w:ascii="仿宋" w:hAnsi="仿宋" w:eastAsia="仿宋" w:cs="仿宋"/>
          <w:b/>
          <w:sz w:val="22"/>
          <w:szCs w:val="22"/>
          <w:highlight w:val="none"/>
        </w:rPr>
      </w:pPr>
    </w:p>
    <w:p w14:paraId="51A2B9D6">
      <w:pPr>
        <w:pStyle w:val="47"/>
        <w:ind w:firstLine="221"/>
        <w:rPr>
          <w:rFonts w:ascii="仿宋" w:hAnsi="仿宋" w:eastAsia="仿宋" w:cs="仿宋"/>
          <w:b/>
          <w:sz w:val="22"/>
          <w:szCs w:val="22"/>
          <w:highlight w:val="none"/>
        </w:rPr>
      </w:pPr>
    </w:p>
    <w:p w14:paraId="6BE6C1BB">
      <w:pPr>
        <w:pStyle w:val="47"/>
        <w:ind w:firstLine="221"/>
        <w:rPr>
          <w:rFonts w:ascii="仿宋" w:hAnsi="仿宋" w:eastAsia="仿宋" w:cs="仿宋"/>
          <w:b/>
          <w:sz w:val="22"/>
          <w:szCs w:val="22"/>
          <w:highlight w:val="none"/>
        </w:rPr>
      </w:pPr>
    </w:p>
    <w:p w14:paraId="334EDA4D">
      <w:pPr>
        <w:pStyle w:val="47"/>
        <w:ind w:firstLine="241"/>
        <w:rPr>
          <w:rFonts w:ascii="仿宋" w:hAnsi="仿宋" w:eastAsia="仿宋" w:cs="仿宋"/>
          <w:b/>
          <w:highlight w:val="none"/>
        </w:rPr>
      </w:pPr>
    </w:p>
    <w:p w14:paraId="53514C7F">
      <w:pPr>
        <w:numPr>
          <w:ilvl w:val="255"/>
          <w:numId w:val="0"/>
        </w:numPr>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05DA005B">
      <w:pPr>
        <w:jc w:val="center"/>
        <w:rPr>
          <w:rFonts w:ascii="仿宋" w:hAnsi="仿宋" w:eastAsia="仿宋" w:cs="仿宋"/>
          <w:b/>
          <w:sz w:val="24"/>
          <w:highlight w:val="none"/>
        </w:rPr>
      </w:pPr>
      <w:r>
        <w:rPr>
          <w:rFonts w:hint="eastAsia" w:ascii="仿宋" w:hAnsi="仿宋" w:eastAsia="仿宋" w:cs="仿宋"/>
          <w:b/>
          <w:sz w:val="28"/>
          <w:szCs w:val="28"/>
          <w:highlight w:val="none"/>
        </w:rPr>
        <w:t>2、中小企业声明函</w:t>
      </w:r>
    </w:p>
    <w:p w14:paraId="43EEA384">
      <w:pPr>
        <w:widowControl/>
        <w:spacing w:line="360" w:lineRule="auto"/>
        <w:ind w:firstLine="440" w:firstLineChars="200"/>
        <w:contextualSpacing/>
        <w:jc w:val="left"/>
        <w:rPr>
          <w:rFonts w:ascii="仿宋" w:hAnsi="仿宋" w:eastAsia="仿宋" w:cs="仿宋"/>
          <w:kern w:val="0"/>
          <w:sz w:val="22"/>
          <w:szCs w:val="22"/>
          <w:highlight w:val="none"/>
        </w:rPr>
      </w:pPr>
    </w:p>
    <w:p w14:paraId="14FA10DF">
      <w:pPr>
        <w:widowControl/>
        <w:spacing w:line="360" w:lineRule="auto"/>
        <w:ind w:firstLine="420" w:firstLineChars="200"/>
        <w:contextualSpacing/>
        <w:jc w:val="left"/>
        <w:rPr>
          <w:rFonts w:ascii="仿宋" w:hAnsi="仿宋" w:eastAsia="仿宋" w:cs="仿宋"/>
          <w:kern w:val="0"/>
          <w:szCs w:val="21"/>
          <w:highlight w:val="none"/>
        </w:rPr>
      </w:pPr>
      <w:r>
        <w:rPr>
          <w:rFonts w:hint="eastAsia" w:ascii="仿宋" w:hAnsi="仿宋" w:eastAsia="仿宋" w:cs="仿宋"/>
          <w:kern w:val="0"/>
          <w:szCs w:val="21"/>
          <w:highlight w:val="none"/>
        </w:rPr>
        <w:t>本公司（联合体）郑重声明，根据《政府采购促进中小企业发展管理办法》（财库﹝2020﹞46 号）的规定，本公司（联合体）参加</w:t>
      </w:r>
      <w:r>
        <w:rPr>
          <w:rFonts w:hint="eastAsia" w:ascii="仿宋" w:hAnsi="仿宋" w:eastAsia="仿宋" w:cs="仿宋"/>
          <w:kern w:val="0"/>
          <w:szCs w:val="21"/>
          <w:highlight w:val="none"/>
          <w:u w:val="single"/>
        </w:rPr>
        <w:t>（单位名称）</w:t>
      </w:r>
      <w:r>
        <w:rPr>
          <w:rFonts w:hint="eastAsia" w:ascii="仿宋" w:hAnsi="仿宋" w:eastAsia="仿宋" w:cs="仿宋"/>
          <w:kern w:val="0"/>
          <w:szCs w:val="21"/>
          <w:highlight w:val="none"/>
        </w:rPr>
        <w:t>的</w:t>
      </w:r>
      <w:r>
        <w:rPr>
          <w:rFonts w:hint="eastAsia" w:ascii="仿宋" w:hAnsi="仿宋" w:eastAsia="仿宋" w:cs="仿宋"/>
          <w:kern w:val="0"/>
          <w:szCs w:val="21"/>
          <w:highlight w:val="none"/>
          <w:u w:val="single"/>
        </w:rPr>
        <w:t>（项目名称）</w:t>
      </w:r>
      <w:r>
        <w:rPr>
          <w:rFonts w:hint="eastAsia" w:ascii="仿宋" w:hAnsi="仿宋" w:eastAsia="仿宋" w:cs="仿宋"/>
          <w:kern w:val="0"/>
          <w:szCs w:val="21"/>
          <w:highlight w:val="none"/>
        </w:rPr>
        <w:t>采购活动，服务全部由符合政策要求的中小企业承接。相关企业（含联合体中的中小企业、签订分包意向协议的中小企业）的具体情况如下：</w:t>
      </w:r>
    </w:p>
    <w:p w14:paraId="19186A9C">
      <w:pPr>
        <w:widowControl/>
        <w:spacing w:line="360" w:lineRule="auto"/>
        <w:ind w:firstLine="420" w:firstLineChars="200"/>
        <w:contextualSpacing/>
        <w:jc w:val="left"/>
        <w:rPr>
          <w:rFonts w:ascii="仿宋" w:hAnsi="仿宋" w:eastAsia="仿宋" w:cs="仿宋"/>
          <w:kern w:val="0"/>
          <w:szCs w:val="21"/>
          <w:highlight w:val="none"/>
        </w:rPr>
      </w:pPr>
      <w:r>
        <w:rPr>
          <w:rFonts w:hint="eastAsia" w:ascii="仿宋" w:hAnsi="仿宋" w:eastAsia="仿宋" w:cs="仿宋"/>
          <w:szCs w:val="21"/>
          <w:highlight w:val="none"/>
        </w:rPr>
        <w:t>1.</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u w:val="single"/>
          <w:lang w:eastAsia="zh-CN"/>
        </w:rPr>
        <w:t>宁波市海曙区横街镇人民政府食堂外包项目</w:t>
      </w:r>
      <w:r>
        <w:rPr>
          <w:rFonts w:hint="eastAsia" w:ascii="仿宋" w:hAnsi="仿宋" w:eastAsia="仿宋" w:cs="仿宋"/>
          <w:kern w:val="0"/>
          <w:szCs w:val="21"/>
          <w:highlight w:val="none"/>
        </w:rPr>
        <w:t>，属于</w:t>
      </w:r>
      <w:r>
        <w:rPr>
          <w:rFonts w:hint="eastAsia" w:ascii="仿宋" w:hAnsi="仿宋" w:eastAsia="仿宋" w:cs="仿宋"/>
          <w:b/>
          <w:bCs/>
          <w:kern w:val="0"/>
          <w:szCs w:val="21"/>
          <w:highlight w:val="none"/>
          <w:u w:val="single"/>
        </w:rPr>
        <w:t xml:space="preserve"> 餐饮业  </w:t>
      </w:r>
      <w:r>
        <w:rPr>
          <w:rFonts w:hint="eastAsia" w:ascii="仿宋" w:hAnsi="仿宋" w:eastAsia="仿宋" w:cs="仿宋"/>
          <w:kern w:val="0"/>
          <w:szCs w:val="21"/>
          <w:highlight w:val="none"/>
        </w:rPr>
        <w:t>；承接企业为</w:t>
      </w:r>
      <w:r>
        <w:rPr>
          <w:rFonts w:hint="eastAsia" w:ascii="仿宋" w:hAnsi="仿宋" w:eastAsia="仿宋" w:cs="仿宋"/>
          <w:kern w:val="0"/>
          <w:szCs w:val="21"/>
          <w:highlight w:val="none"/>
          <w:u w:val="single"/>
        </w:rPr>
        <w:t xml:space="preserve">   （企业名称）   </w:t>
      </w:r>
      <w:r>
        <w:rPr>
          <w:rFonts w:hint="eastAsia" w:ascii="仿宋" w:hAnsi="仿宋" w:eastAsia="仿宋" w:cs="仿宋"/>
          <w:kern w:val="0"/>
          <w:szCs w:val="21"/>
          <w:highlight w:val="none"/>
        </w:rPr>
        <w:t>，从业人员</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人，营业收入为</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万元，资产总额为</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u w:val="single"/>
          <w:lang w:val="en-US" w:eastAsia="zh-CN"/>
        </w:rPr>
        <w:t xml:space="preserve"> </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万元，属于</w:t>
      </w:r>
      <w:r>
        <w:rPr>
          <w:rFonts w:hint="eastAsia" w:ascii="仿宋" w:hAnsi="仿宋" w:eastAsia="仿宋" w:cs="仿宋"/>
          <w:kern w:val="0"/>
          <w:szCs w:val="21"/>
          <w:highlight w:val="none"/>
          <w:u w:val="single"/>
        </w:rPr>
        <w:t xml:space="preserve">  （中型企业、小型企业、微型企业）</w:t>
      </w:r>
      <w:r>
        <w:rPr>
          <w:rFonts w:hint="eastAsia" w:ascii="仿宋" w:hAnsi="仿宋" w:eastAsia="仿宋" w:cs="仿宋"/>
          <w:kern w:val="0"/>
          <w:szCs w:val="21"/>
          <w:highlight w:val="none"/>
        </w:rPr>
        <w:t>；</w:t>
      </w:r>
    </w:p>
    <w:p w14:paraId="41F7999D">
      <w:pPr>
        <w:widowControl/>
        <w:spacing w:line="360" w:lineRule="auto"/>
        <w:ind w:firstLine="420" w:firstLineChars="200"/>
        <w:contextualSpacing/>
        <w:jc w:val="left"/>
        <w:rPr>
          <w:rFonts w:ascii="仿宋" w:hAnsi="仿宋" w:eastAsia="仿宋" w:cs="仿宋"/>
          <w:kern w:val="0"/>
          <w:szCs w:val="21"/>
          <w:highlight w:val="none"/>
        </w:rPr>
      </w:pPr>
      <w:r>
        <w:rPr>
          <w:rFonts w:hint="eastAsia" w:ascii="仿宋" w:hAnsi="仿宋" w:eastAsia="仿宋" w:cs="仿宋"/>
          <w:szCs w:val="21"/>
          <w:highlight w:val="none"/>
        </w:rPr>
        <w:t>2.</w:t>
      </w:r>
      <w:r>
        <w:rPr>
          <w:rFonts w:hint="eastAsia" w:ascii="仿宋" w:hAnsi="仿宋" w:eastAsia="仿宋" w:cs="仿宋"/>
          <w:kern w:val="0"/>
          <w:szCs w:val="21"/>
          <w:highlight w:val="none"/>
          <w:u w:val="single"/>
        </w:rPr>
        <w:t xml:space="preserve">     （标的名称）</w:t>
      </w:r>
      <w:r>
        <w:rPr>
          <w:rFonts w:hint="eastAsia" w:ascii="仿宋" w:hAnsi="仿宋" w:eastAsia="仿宋" w:cs="仿宋"/>
          <w:kern w:val="0"/>
          <w:szCs w:val="21"/>
          <w:highlight w:val="none"/>
        </w:rPr>
        <w:t>，属于</w:t>
      </w:r>
      <w:r>
        <w:rPr>
          <w:rFonts w:hint="eastAsia" w:ascii="仿宋" w:hAnsi="仿宋" w:eastAsia="仿宋" w:cs="仿宋"/>
          <w:b/>
          <w:bCs/>
          <w:kern w:val="0"/>
          <w:szCs w:val="21"/>
          <w:highlight w:val="none"/>
          <w:u w:val="single"/>
        </w:rPr>
        <w:t xml:space="preserve"> </w:t>
      </w:r>
      <w:r>
        <w:rPr>
          <w:rFonts w:hint="eastAsia" w:ascii="仿宋" w:hAnsi="仿宋" w:eastAsia="仿宋" w:cs="仿宋"/>
          <w:b/>
          <w:bCs/>
          <w:kern w:val="0"/>
          <w:szCs w:val="21"/>
          <w:highlight w:val="none"/>
          <w:u w:val="single"/>
          <w:lang w:val="en-US" w:eastAsia="zh-CN"/>
        </w:rPr>
        <w:t xml:space="preserve">       </w:t>
      </w:r>
      <w:r>
        <w:rPr>
          <w:rFonts w:hint="eastAsia" w:ascii="仿宋" w:hAnsi="仿宋" w:eastAsia="仿宋" w:cs="仿宋"/>
          <w:b/>
          <w:bCs/>
          <w:kern w:val="0"/>
          <w:szCs w:val="21"/>
          <w:highlight w:val="none"/>
          <w:u w:val="single"/>
        </w:rPr>
        <w:t xml:space="preserve">  </w:t>
      </w:r>
      <w:r>
        <w:rPr>
          <w:rFonts w:hint="eastAsia" w:ascii="仿宋" w:hAnsi="仿宋" w:eastAsia="仿宋" w:cs="仿宋"/>
          <w:kern w:val="0"/>
          <w:szCs w:val="21"/>
          <w:highlight w:val="none"/>
        </w:rPr>
        <w:t>；承接企业为</w:t>
      </w:r>
      <w:r>
        <w:rPr>
          <w:rFonts w:hint="eastAsia" w:ascii="仿宋" w:hAnsi="仿宋" w:eastAsia="仿宋" w:cs="仿宋"/>
          <w:kern w:val="0"/>
          <w:szCs w:val="21"/>
          <w:highlight w:val="none"/>
          <w:u w:val="single"/>
        </w:rPr>
        <w:t xml:space="preserve">   （企业名称）   </w:t>
      </w:r>
      <w:r>
        <w:rPr>
          <w:rFonts w:hint="eastAsia" w:ascii="仿宋" w:hAnsi="仿宋" w:eastAsia="仿宋" w:cs="仿宋"/>
          <w:kern w:val="0"/>
          <w:szCs w:val="21"/>
          <w:highlight w:val="none"/>
        </w:rPr>
        <w:t>，从业人员</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人，营业收入为</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万元，资产总额为</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万元，属于</w:t>
      </w:r>
      <w:r>
        <w:rPr>
          <w:rFonts w:hint="eastAsia" w:ascii="仿宋" w:hAnsi="仿宋" w:eastAsia="仿宋" w:cs="仿宋"/>
          <w:kern w:val="0"/>
          <w:szCs w:val="21"/>
          <w:highlight w:val="none"/>
          <w:u w:val="single"/>
        </w:rPr>
        <w:t xml:space="preserve">  （中型企业、小型企业、微型企业）</w:t>
      </w:r>
      <w:r>
        <w:rPr>
          <w:rFonts w:hint="eastAsia" w:ascii="仿宋" w:hAnsi="仿宋" w:eastAsia="仿宋" w:cs="仿宋"/>
          <w:kern w:val="0"/>
          <w:szCs w:val="21"/>
          <w:highlight w:val="none"/>
        </w:rPr>
        <w:t>；</w:t>
      </w:r>
    </w:p>
    <w:p w14:paraId="56AD0777">
      <w:pPr>
        <w:widowControl/>
        <w:spacing w:line="360" w:lineRule="auto"/>
        <w:ind w:firstLine="420" w:firstLineChars="200"/>
        <w:contextualSpacing/>
        <w:jc w:val="left"/>
        <w:rPr>
          <w:rFonts w:ascii="仿宋" w:hAnsi="仿宋" w:eastAsia="仿宋" w:cs="仿宋"/>
          <w:kern w:val="0"/>
          <w:szCs w:val="21"/>
          <w:highlight w:val="none"/>
        </w:rPr>
      </w:pPr>
      <w:r>
        <w:rPr>
          <w:rFonts w:hint="eastAsia" w:ascii="仿宋" w:hAnsi="仿宋" w:eastAsia="仿宋" w:cs="仿宋"/>
          <w:kern w:val="0"/>
          <w:szCs w:val="21"/>
          <w:highlight w:val="none"/>
        </w:rPr>
        <w:t>……</w:t>
      </w:r>
    </w:p>
    <w:p w14:paraId="44CD58BD">
      <w:pPr>
        <w:pStyle w:val="47"/>
        <w:spacing w:line="360" w:lineRule="auto"/>
        <w:ind w:firstLineChars="200"/>
        <w:contextualSpacing/>
        <w:rPr>
          <w:rFonts w:ascii="仿宋" w:hAnsi="仿宋" w:eastAsia="仿宋" w:cs="仿宋"/>
          <w:sz w:val="21"/>
          <w:szCs w:val="21"/>
          <w:highlight w:val="none"/>
        </w:rPr>
      </w:pPr>
    </w:p>
    <w:p w14:paraId="67FE95EA">
      <w:pPr>
        <w:pStyle w:val="47"/>
        <w:spacing w:line="360" w:lineRule="auto"/>
        <w:ind w:firstLineChars="200"/>
        <w:contextualSpacing/>
        <w:rPr>
          <w:rFonts w:ascii="仿宋" w:hAnsi="仿宋" w:eastAsia="仿宋" w:cs="仿宋"/>
          <w:i w:val="0"/>
          <w:iCs/>
          <w:sz w:val="21"/>
          <w:szCs w:val="21"/>
          <w:highlight w:val="none"/>
        </w:rPr>
      </w:pPr>
      <w:r>
        <w:rPr>
          <w:rFonts w:hint="eastAsia" w:ascii="仿宋" w:hAnsi="仿宋" w:eastAsia="仿宋" w:cs="仿宋"/>
          <w:i w:val="0"/>
          <w:iCs/>
          <w:sz w:val="21"/>
          <w:szCs w:val="21"/>
          <w:highlight w:val="none"/>
        </w:rPr>
        <w:t>以上企业，不属于大企业的分支机构，不存在控股股东为大企业的情形，也不存在与大企业的负责人为同一人的情形。</w:t>
      </w:r>
    </w:p>
    <w:p w14:paraId="59080ACA">
      <w:pPr>
        <w:pStyle w:val="47"/>
        <w:spacing w:line="360" w:lineRule="auto"/>
        <w:ind w:firstLineChars="200"/>
        <w:contextualSpacing/>
        <w:rPr>
          <w:rFonts w:ascii="仿宋" w:hAnsi="仿宋" w:eastAsia="仿宋" w:cs="仿宋"/>
          <w:i w:val="0"/>
          <w:iCs/>
          <w:sz w:val="21"/>
          <w:szCs w:val="21"/>
          <w:highlight w:val="none"/>
        </w:rPr>
      </w:pPr>
      <w:r>
        <w:rPr>
          <w:rFonts w:hint="eastAsia" w:ascii="仿宋" w:hAnsi="仿宋" w:eastAsia="仿宋" w:cs="仿宋"/>
          <w:i w:val="0"/>
          <w:iCs/>
          <w:sz w:val="21"/>
          <w:szCs w:val="21"/>
          <w:highlight w:val="none"/>
        </w:rPr>
        <w:t>本企业对上述声明内容的真实性负责。如有虚假，将依法承担相应责任。</w:t>
      </w:r>
    </w:p>
    <w:p w14:paraId="6C0C92A8">
      <w:pPr>
        <w:spacing w:line="588" w:lineRule="exact"/>
        <w:rPr>
          <w:rFonts w:ascii="仿宋" w:hAnsi="仿宋" w:eastAsia="仿宋" w:cs="仿宋"/>
          <w:b/>
          <w:spacing w:val="6"/>
          <w:szCs w:val="21"/>
          <w:highlight w:val="none"/>
        </w:rPr>
      </w:pPr>
    </w:p>
    <w:p w14:paraId="0B8CA815">
      <w:pPr>
        <w:spacing w:line="360" w:lineRule="auto"/>
        <w:rPr>
          <w:rFonts w:ascii="仿宋" w:hAnsi="仿宋" w:eastAsia="仿宋" w:cs="仿宋"/>
          <w:szCs w:val="21"/>
          <w:highlight w:val="none"/>
        </w:rPr>
      </w:pPr>
    </w:p>
    <w:p w14:paraId="19A895FA">
      <w:pPr>
        <w:spacing w:line="360" w:lineRule="auto"/>
        <w:rPr>
          <w:rFonts w:ascii="仿宋" w:hAnsi="仿宋" w:eastAsia="仿宋" w:cs="仿宋"/>
          <w:szCs w:val="21"/>
          <w:highlight w:val="none"/>
        </w:rPr>
      </w:pPr>
      <w:r>
        <w:rPr>
          <w:rFonts w:hint="eastAsia" w:ascii="仿宋" w:hAnsi="仿宋" w:eastAsia="仿宋" w:cs="仿宋"/>
          <w:szCs w:val="21"/>
          <w:highlight w:val="none"/>
        </w:rPr>
        <w:t>供应商名称（盖章）：</w:t>
      </w:r>
    </w:p>
    <w:p w14:paraId="08E5F520">
      <w:pPr>
        <w:spacing w:line="360" w:lineRule="auto"/>
        <w:rPr>
          <w:rFonts w:ascii="仿宋" w:hAnsi="仿宋" w:eastAsia="仿宋" w:cs="仿宋"/>
          <w:szCs w:val="21"/>
          <w:highlight w:val="none"/>
        </w:rPr>
      </w:pPr>
      <w:r>
        <w:rPr>
          <w:rFonts w:hint="eastAsia" w:ascii="仿宋" w:hAnsi="仿宋" w:eastAsia="仿宋" w:cs="仿宋"/>
          <w:szCs w:val="21"/>
          <w:highlight w:val="none"/>
        </w:rPr>
        <w:t>日期：</w:t>
      </w:r>
    </w:p>
    <w:p w14:paraId="52CDBE52">
      <w:pPr>
        <w:spacing w:line="360" w:lineRule="auto"/>
        <w:rPr>
          <w:rFonts w:ascii="仿宋" w:hAnsi="仿宋" w:eastAsia="仿宋" w:cs="仿宋"/>
          <w:szCs w:val="21"/>
          <w:highlight w:val="none"/>
        </w:rPr>
      </w:pPr>
      <w:r>
        <w:rPr>
          <w:rFonts w:hint="eastAsia" w:ascii="仿宋" w:hAnsi="仿宋" w:eastAsia="仿宋" w:cs="仿宋"/>
          <w:szCs w:val="21"/>
          <w:highlight w:val="none"/>
        </w:rPr>
        <w:br w:type="page"/>
      </w:r>
      <w:r>
        <w:rPr>
          <w:rFonts w:hint="eastAsia" w:ascii="仿宋" w:hAnsi="仿宋" w:eastAsia="仿宋" w:cs="仿宋"/>
          <w:szCs w:val="21"/>
          <w:highlight w:val="none"/>
        </w:rPr>
        <w:t>填写说明：</w:t>
      </w:r>
    </w:p>
    <w:p w14:paraId="3FB71FCB">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14:paraId="59750833">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第1条宁波政府采购网（www.nbzfcg.cn）注册的企业供应商须根据上年财务报表等，登录进入网上供应商平台中“供应商账户管理”-“单位信息”模块，对照前款说明，可选择“所属行业”，如实填写修改上年末从业人员____人、上年营业收入____万元、上年资产总额____万元等数据，新成立企业暂以当前实际数据填报，重新点击会自动显示修改后企业划型信息，事业社团其他类型供应商不划型。</w:t>
      </w:r>
    </w:p>
    <w:p w14:paraId="16928EBD">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3、第2条有多个标包的，须按每个标包分别填写，无此分类货物金额的应填“零”。</w:t>
      </w:r>
    </w:p>
    <w:p w14:paraId="085967EE">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4、联合体投标的，由联合体双办方提供本表。</w:t>
      </w:r>
    </w:p>
    <w:p w14:paraId="6AEF31EC">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5、资格入围式项目（一个标包由多家中标入围）：采购人公布项目预算的，第2条有关金额按市场预估总价、投标预估总价除以入围数量填写；未公布预算的或入围数量的，供应商无需填写。</w:t>
      </w:r>
    </w:p>
    <w:p w14:paraId="43C876CC">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6、投标价格为费率的项目、中标价格按单价执行的项目：采购人公布项目预算的，第2条有关金额按市场预估总价、投标预估总价填写；未公布预算的，供应商无需填写。</w:t>
      </w:r>
    </w:p>
    <w:p w14:paraId="4CB777DD">
      <w:pPr>
        <w:spacing w:line="360" w:lineRule="auto"/>
        <w:ind w:firstLine="420" w:firstLineChars="200"/>
        <w:rPr>
          <w:rFonts w:ascii="仿宋" w:hAnsi="仿宋" w:eastAsia="仿宋" w:cs="仿宋"/>
          <w:szCs w:val="21"/>
          <w:highlight w:val="none"/>
        </w:rPr>
      </w:pPr>
    </w:p>
    <w:p w14:paraId="072787A6">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风险提示：</w:t>
      </w:r>
    </w:p>
    <w:p w14:paraId="41E95FEF">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1、对于非面向联合体的项目，在货物采购项目中，供应商提供的货物既有中型企业制造，也有小微企业制造的，不享受办法规定的小微企业扶持政策。</w:t>
      </w:r>
    </w:p>
    <w:p w14:paraId="44E4FE43">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供应商应当对其出具的《中小企业声明函》真实性负责，供应商出具的《中小企业声明函》内容不实的，属于提供虚假材料谋取中标。在实际操作中，供应商希望获得《办法》规定政策支持的，应从制造商处获得充分、准确的信息。对相关制造商信息了解不充分，或者不能确定相关信息真实、准确的，不建议出具《中小企业声明函》。</w:t>
      </w:r>
    </w:p>
    <w:p w14:paraId="043A331A">
      <w:pPr>
        <w:spacing w:line="360" w:lineRule="auto"/>
        <w:ind w:firstLine="420" w:firstLineChars="200"/>
        <w:rPr>
          <w:rFonts w:ascii="仿宋" w:hAnsi="仿宋" w:eastAsia="仿宋" w:cs="仿宋"/>
          <w:szCs w:val="21"/>
          <w:highlight w:val="none"/>
        </w:rPr>
      </w:pPr>
    </w:p>
    <w:p w14:paraId="14A4D0EE">
      <w:pPr>
        <w:spacing w:line="360" w:lineRule="auto"/>
        <w:ind w:firstLine="420" w:firstLineChars="200"/>
        <w:rPr>
          <w:rFonts w:ascii="仿宋" w:hAnsi="仿宋" w:eastAsia="仿宋" w:cs="仿宋"/>
          <w:szCs w:val="21"/>
          <w:highlight w:val="none"/>
        </w:rPr>
      </w:pPr>
    </w:p>
    <w:p w14:paraId="62FD55AD">
      <w:pPr>
        <w:spacing w:line="360" w:lineRule="auto"/>
        <w:rPr>
          <w:rFonts w:ascii="仿宋" w:hAnsi="仿宋" w:eastAsia="仿宋" w:cs="仿宋"/>
          <w:b/>
          <w:spacing w:val="6"/>
          <w:sz w:val="22"/>
          <w:szCs w:val="22"/>
          <w:highlight w:val="none"/>
        </w:rPr>
      </w:pPr>
    </w:p>
    <w:p w14:paraId="2BB350E0">
      <w:pPr>
        <w:spacing w:line="360" w:lineRule="auto"/>
        <w:jc w:val="center"/>
        <w:rPr>
          <w:rFonts w:ascii="仿宋" w:hAnsi="仿宋" w:eastAsia="仿宋" w:cs="仿宋"/>
          <w:b/>
          <w:spacing w:val="6"/>
          <w:sz w:val="22"/>
          <w:szCs w:val="22"/>
          <w:highlight w:val="none"/>
        </w:rPr>
        <w:sectPr>
          <w:headerReference r:id="rId7" w:type="default"/>
          <w:footerReference r:id="rId8" w:type="default"/>
          <w:pgSz w:w="11906" w:h="16838"/>
          <w:pgMar w:top="1417" w:right="1417" w:bottom="1417" w:left="1417" w:header="794" w:footer="624" w:gutter="0"/>
          <w:cols w:space="720" w:num="1"/>
          <w:docGrid w:type="lines" w:linePitch="312" w:charSpace="0"/>
        </w:sectPr>
      </w:pPr>
    </w:p>
    <w:tbl>
      <w:tblPr>
        <w:tblStyle w:val="49"/>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7A5399F3">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052A397F">
            <w:pPr>
              <w:widowControl/>
              <w:jc w:val="center"/>
              <w:textAlignment w:val="bottom"/>
              <w:rPr>
                <w:rFonts w:ascii="仿宋" w:hAnsi="仿宋" w:eastAsia="仿宋" w:cs="仿宋"/>
                <w:b/>
                <w:sz w:val="32"/>
                <w:szCs w:val="32"/>
                <w:highlight w:val="none"/>
              </w:rPr>
            </w:pPr>
            <w:r>
              <w:rPr>
                <w:rFonts w:hint="eastAsia" w:ascii="仿宋" w:hAnsi="仿宋" w:eastAsia="仿宋" w:cs="仿宋"/>
                <w:b/>
                <w:kern w:val="0"/>
                <w:sz w:val="32"/>
                <w:szCs w:val="32"/>
                <w:highlight w:val="none"/>
              </w:rPr>
              <w:t>中小微行业划型标准规定</w:t>
            </w:r>
            <w:r>
              <w:rPr>
                <w:rFonts w:hint="eastAsia" w:ascii="仿宋" w:hAnsi="仿宋" w:eastAsia="仿宋" w:cs="仿宋"/>
                <w:b/>
                <w:kern w:val="0"/>
                <w:sz w:val="24"/>
                <w:highlight w:val="none"/>
              </w:rPr>
              <w:t>（根据工信部联企业〔2011〕300号制定）</w:t>
            </w:r>
          </w:p>
        </w:tc>
      </w:tr>
      <w:tr w14:paraId="6C436E07">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45F39E79">
            <w:pPr>
              <w:widowControl/>
              <w:jc w:val="center"/>
              <w:textAlignment w:val="center"/>
              <w:rPr>
                <w:rFonts w:ascii="仿宋" w:hAnsi="仿宋" w:eastAsia="仿宋" w:cs="仿宋"/>
                <w:b/>
                <w:sz w:val="24"/>
                <w:highlight w:val="none"/>
              </w:rPr>
            </w:pPr>
            <w:r>
              <w:rPr>
                <w:rFonts w:hint="eastAsia" w:ascii="仿宋" w:hAnsi="仿宋" w:eastAsia="仿宋" w:cs="仿宋"/>
                <w:b/>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F30263C">
            <w:pPr>
              <w:widowControl/>
              <w:jc w:val="center"/>
              <w:textAlignment w:val="bottom"/>
              <w:rPr>
                <w:rFonts w:ascii="仿宋" w:hAnsi="仿宋" w:eastAsia="仿宋" w:cs="仿宋"/>
                <w:b/>
                <w:sz w:val="24"/>
                <w:highlight w:val="none"/>
              </w:rPr>
            </w:pPr>
            <w:r>
              <w:rPr>
                <w:rFonts w:hint="eastAsia" w:ascii="仿宋" w:hAnsi="仿宋" w:eastAsia="仿宋" w:cs="仿宋"/>
                <w:b/>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1E79AB6">
            <w:pPr>
              <w:widowControl/>
              <w:jc w:val="center"/>
              <w:textAlignment w:val="bottom"/>
              <w:rPr>
                <w:rFonts w:ascii="仿宋" w:hAnsi="仿宋" w:eastAsia="仿宋" w:cs="仿宋"/>
                <w:b/>
                <w:sz w:val="24"/>
                <w:highlight w:val="none"/>
              </w:rPr>
            </w:pPr>
            <w:r>
              <w:rPr>
                <w:rFonts w:hint="eastAsia" w:ascii="仿宋" w:hAnsi="仿宋" w:eastAsia="仿宋" w:cs="仿宋"/>
                <w:b/>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246E1F8">
            <w:pPr>
              <w:widowControl/>
              <w:jc w:val="center"/>
              <w:textAlignment w:val="bottom"/>
              <w:rPr>
                <w:rFonts w:ascii="仿宋" w:hAnsi="仿宋" w:eastAsia="仿宋" w:cs="仿宋"/>
                <w:b/>
                <w:sz w:val="24"/>
                <w:highlight w:val="none"/>
              </w:rPr>
            </w:pPr>
            <w:r>
              <w:rPr>
                <w:rFonts w:hint="eastAsia" w:ascii="仿宋" w:hAnsi="仿宋" w:eastAsia="仿宋" w:cs="仿宋"/>
                <w:b/>
                <w:kern w:val="0"/>
                <w:sz w:val="24"/>
                <w:highlight w:val="none"/>
              </w:rPr>
              <w:t>微型企业</w:t>
            </w:r>
          </w:p>
        </w:tc>
      </w:tr>
      <w:tr w14:paraId="2F0ABBCF">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5E4041A4">
            <w:pPr>
              <w:rPr>
                <w:rFonts w:ascii="仿宋" w:hAnsi="仿宋" w:eastAsia="仿宋" w:cs="仿宋"/>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ED0156">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9C0724">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4E6E153">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6C6333">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DF49DDE">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1B69BD6">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0F958C1">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FBCBF8F">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2DC124">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资产总额Z（万元）</w:t>
            </w:r>
          </w:p>
        </w:tc>
      </w:tr>
      <w:tr w14:paraId="7D574FF2">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D641E73">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9556B0">
            <w:pPr>
              <w:rPr>
                <w:rFonts w:ascii="仿宋" w:hAnsi="仿宋" w:eastAsia="仿宋" w:cs="仿宋"/>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3F2AFA4">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7D45EEE">
            <w:pPr>
              <w:rPr>
                <w:rFonts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82FED33">
            <w:pPr>
              <w:rPr>
                <w:rFonts w:ascii="仿宋" w:hAnsi="仿宋" w:eastAsia="仿宋" w:cs="仿宋"/>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823C0AC">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0823A38">
            <w:pPr>
              <w:rPr>
                <w:rFonts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25610C">
            <w:pPr>
              <w:rPr>
                <w:rFonts w:ascii="仿宋" w:hAnsi="仿宋" w:eastAsia="仿宋" w:cs="仿宋"/>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40286D0">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132D1C8">
            <w:pPr>
              <w:rPr>
                <w:rFonts w:ascii="仿宋" w:hAnsi="仿宋" w:eastAsia="仿宋" w:cs="仿宋"/>
                <w:sz w:val="20"/>
                <w:highlight w:val="none"/>
              </w:rPr>
            </w:pPr>
          </w:p>
        </w:tc>
      </w:tr>
      <w:tr w14:paraId="66834F67">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A97C796">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B6FDEE5">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ABCC046">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396E3A3">
            <w:pPr>
              <w:rPr>
                <w:rFonts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2AFB1E">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1EDBCD1">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134EC3">
            <w:pPr>
              <w:rPr>
                <w:rFonts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0352A46">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DCD45A1">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1FB845">
            <w:pPr>
              <w:rPr>
                <w:rFonts w:ascii="仿宋" w:hAnsi="仿宋" w:eastAsia="仿宋" w:cs="仿宋"/>
                <w:sz w:val="20"/>
                <w:highlight w:val="none"/>
              </w:rPr>
            </w:pPr>
          </w:p>
        </w:tc>
      </w:tr>
      <w:tr w14:paraId="58FD51D8">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44D89B4">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3396B37">
            <w:pPr>
              <w:rPr>
                <w:rFonts w:ascii="仿宋" w:hAnsi="仿宋" w:eastAsia="仿宋" w:cs="仿宋"/>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F8BB256">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621848">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DD0880">
            <w:pPr>
              <w:rPr>
                <w:rFonts w:ascii="仿宋" w:hAnsi="仿宋" w:eastAsia="仿宋" w:cs="仿宋"/>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F759B7">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1A17370">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B04671">
            <w:pPr>
              <w:rPr>
                <w:rFonts w:ascii="仿宋" w:hAnsi="仿宋" w:eastAsia="仿宋" w:cs="仿宋"/>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A16F1E">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CADF73F">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Z＜300</w:t>
            </w:r>
          </w:p>
        </w:tc>
      </w:tr>
      <w:tr w14:paraId="4A7C1DA6">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00D0627">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50A713">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97A26EE">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3E3F009">
            <w:pPr>
              <w:rPr>
                <w:rFonts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67017E">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6F78ADD">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9D48AC">
            <w:pPr>
              <w:rPr>
                <w:rFonts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4E2913">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9FDA96">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06243B">
            <w:pPr>
              <w:rPr>
                <w:rFonts w:ascii="仿宋" w:hAnsi="仿宋" w:eastAsia="仿宋" w:cs="仿宋"/>
                <w:sz w:val="20"/>
                <w:highlight w:val="none"/>
              </w:rPr>
            </w:pPr>
          </w:p>
        </w:tc>
      </w:tr>
      <w:tr w14:paraId="32E922AE">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BF4DEAC">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5E109D8">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64C53D8">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CB9DA79">
            <w:pPr>
              <w:rPr>
                <w:rFonts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4CF51AA">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CCC0D1A">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856538">
            <w:pPr>
              <w:rPr>
                <w:rFonts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519B80">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A4A3B5A">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BCB090">
            <w:pPr>
              <w:rPr>
                <w:rFonts w:ascii="仿宋" w:hAnsi="仿宋" w:eastAsia="仿宋" w:cs="仿宋"/>
                <w:sz w:val="20"/>
                <w:highlight w:val="none"/>
              </w:rPr>
            </w:pPr>
          </w:p>
        </w:tc>
      </w:tr>
      <w:tr w14:paraId="0C50F2C1">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EF37A8B">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0112A60">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84CBEC4">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2279181">
            <w:pPr>
              <w:rPr>
                <w:rFonts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D6574C">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812AB9A">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243F1B7">
            <w:pPr>
              <w:rPr>
                <w:rFonts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B0063B">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EB596C">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1016D00">
            <w:pPr>
              <w:rPr>
                <w:rFonts w:ascii="仿宋" w:hAnsi="仿宋" w:eastAsia="仿宋" w:cs="仿宋"/>
                <w:sz w:val="20"/>
                <w:highlight w:val="none"/>
              </w:rPr>
            </w:pPr>
          </w:p>
        </w:tc>
      </w:tr>
      <w:tr w14:paraId="12AE2986">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75F4B1D">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D50AD0">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588FCD6">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C26F8F">
            <w:pPr>
              <w:rPr>
                <w:rFonts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D75E158">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FF4BCA2">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26AF07E">
            <w:pPr>
              <w:rPr>
                <w:rFonts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C3813A2">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240242">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99C305">
            <w:pPr>
              <w:rPr>
                <w:rFonts w:ascii="仿宋" w:hAnsi="仿宋" w:eastAsia="仿宋" w:cs="仿宋"/>
                <w:sz w:val="20"/>
                <w:highlight w:val="none"/>
              </w:rPr>
            </w:pPr>
          </w:p>
        </w:tc>
      </w:tr>
      <w:tr w14:paraId="67964E0B">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57677BF">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2F8CE9">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9EC24CD">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8BC27DE">
            <w:pPr>
              <w:rPr>
                <w:rFonts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7B6E6F">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969AE02">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BA9ABB">
            <w:pPr>
              <w:rPr>
                <w:rFonts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85A8D4">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36B22D">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A1F33CC">
            <w:pPr>
              <w:rPr>
                <w:rFonts w:ascii="仿宋" w:hAnsi="仿宋" w:eastAsia="仿宋" w:cs="仿宋"/>
                <w:sz w:val="20"/>
                <w:highlight w:val="none"/>
              </w:rPr>
            </w:pPr>
          </w:p>
        </w:tc>
      </w:tr>
      <w:tr w14:paraId="6349CAA5">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7960B4A">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2ABBF9">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238B97">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36C7737">
            <w:pPr>
              <w:rPr>
                <w:rFonts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B55C13C">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3B50384">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35531D2">
            <w:pPr>
              <w:rPr>
                <w:rFonts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A586B0">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7EEE6CA">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E8225B">
            <w:pPr>
              <w:rPr>
                <w:rFonts w:ascii="仿宋" w:hAnsi="仿宋" w:eastAsia="仿宋" w:cs="仿宋"/>
                <w:sz w:val="20"/>
                <w:highlight w:val="none"/>
              </w:rPr>
            </w:pPr>
          </w:p>
        </w:tc>
      </w:tr>
      <w:tr w14:paraId="2FCFB951">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002A9B9">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26BA63">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3E0DC4E">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F9892A">
            <w:pPr>
              <w:rPr>
                <w:rFonts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C10AD9">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EA2B062">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1B22E5">
            <w:pPr>
              <w:rPr>
                <w:rFonts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8855C1">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37676F4">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67BDE86">
            <w:pPr>
              <w:rPr>
                <w:rFonts w:ascii="仿宋" w:hAnsi="仿宋" w:eastAsia="仿宋" w:cs="仿宋"/>
                <w:sz w:val="20"/>
                <w:highlight w:val="none"/>
              </w:rPr>
            </w:pPr>
          </w:p>
        </w:tc>
      </w:tr>
      <w:tr w14:paraId="790A394B">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AA52730">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3EA9BA">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AF2916E">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5B278EC">
            <w:pPr>
              <w:rPr>
                <w:rFonts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1D23E30">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A10F9D">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22EF87">
            <w:pPr>
              <w:rPr>
                <w:rFonts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C0B327">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25BF0E8">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C59698">
            <w:pPr>
              <w:rPr>
                <w:rFonts w:ascii="仿宋" w:hAnsi="仿宋" w:eastAsia="仿宋" w:cs="仿宋"/>
                <w:sz w:val="20"/>
                <w:highlight w:val="none"/>
              </w:rPr>
            </w:pPr>
          </w:p>
        </w:tc>
      </w:tr>
      <w:tr w14:paraId="7141249B">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86B1D97">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3D7DEC9">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32CFF0">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8D37654">
            <w:pPr>
              <w:rPr>
                <w:rFonts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77ADC4">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3DC1A35">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633B1B8">
            <w:pPr>
              <w:rPr>
                <w:rFonts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5F42D5">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475ACB2">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FF23EED">
            <w:pPr>
              <w:rPr>
                <w:rFonts w:ascii="仿宋" w:hAnsi="仿宋" w:eastAsia="仿宋" w:cs="仿宋"/>
                <w:sz w:val="20"/>
                <w:highlight w:val="none"/>
              </w:rPr>
            </w:pPr>
          </w:p>
        </w:tc>
      </w:tr>
      <w:tr w14:paraId="120C91AA">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64F7BE5">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D89D06B">
            <w:pPr>
              <w:rPr>
                <w:rFonts w:ascii="仿宋" w:hAnsi="仿宋" w:eastAsia="仿宋" w:cs="仿宋"/>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36BD40">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F54A0F1">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F7E5EF">
            <w:pPr>
              <w:rPr>
                <w:rFonts w:ascii="仿宋" w:hAnsi="仿宋" w:eastAsia="仿宋" w:cs="仿宋"/>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F6097CE">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A2C107">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B5C45FC">
            <w:pPr>
              <w:rPr>
                <w:rFonts w:ascii="仿宋" w:hAnsi="仿宋" w:eastAsia="仿宋" w:cs="仿宋"/>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A83DA8">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73B22C">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Z＜2000</w:t>
            </w:r>
          </w:p>
        </w:tc>
      </w:tr>
      <w:tr w14:paraId="547EFE3C">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80B8216">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B8FA034">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0584233">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EA01AF">
            <w:pPr>
              <w:rPr>
                <w:rFonts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943946">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F9C1CBC">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86097A5">
            <w:pPr>
              <w:rPr>
                <w:rFonts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37CFAF9">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CF56829">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205F2E">
            <w:pPr>
              <w:rPr>
                <w:rFonts w:ascii="仿宋" w:hAnsi="仿宋" w:eastAsia="仿宋" w:cs="仿宋"/>
                <w:sz w:val="20"/>
                <w:highlight w:val="none"/>
              </w:rPr>
            </w:pPr>
          </w:p>
        </w:tc>
      </w:tr>
      <w:tr w14:paraId="65BDAD8A">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55A51DA">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00C0A41">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E8498FD">
            <w:pPr>
              <w:rPr>
                <w:rFonts w:ascii="仿宋" w:hAnsi="仿宋" w:eastAsia="仿宋" w:cs="仿宋"/>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E6EA55">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35772B9">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5A9524E">
            <w:pPr>
              <w:rPr>
                <w:rFonts w:ascii="仿宋" w:hAnsi="仿宋" w:eastAsia="仿宋" w:cs="仿宋"/>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2619BEF">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D95F196">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5066916">
            <w:pPr>
              <w:rPr>
                <w:rFonts w:ascii="仿宋" w:hAnsi="仿宋" w:eastAsia="仿宋" w:cs="仿宋"/>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C7B74FD">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Z＜100</w:t>
            </w:r>
          </w:p>
        </w:tc>
      </w:tr>
      <w:tr w14:paraId="30961864">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7B31CF61">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0A9C60AA">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03401F38">
            <w:pPr>
              <w:rPr>
                <w:rFonts w:ascii="仿宋" w:hAnsi="仿宋" w:eastAsia="仿宋" w:cs="仿宋"/>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3449E5E9">
            <w:pPr>
              <w:rPr>
                <w:rFonts w:ascii="仿宋" w:hAnsi="仿宋" w:eastAsia="仿宋" w:cs="仿宋"/>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41F942DA">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60C39F32">
            <w:pPr>
              <w:rPr>
                <w:rFonts w:ascii="仿宋" w:hAnsi="仿宋" w:eastAsia="仿宋" w:cs="仿宋"/>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4D83DC29">
            <w:pPr>
              <w:rPr>
                <w:rFonts w:ascii="仿宋" w:hAnsi="仿宋" w:eastAsia="仿宋" w:cs="仿宋"/>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272BF85A">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45E067AE">
            <w:pPr>
              <w:rPr>
                <w:rFonts w:ascii="仿宋" w:hAnsi="仿宋" w:eastAsia="仿宋" w:cs="仿宋"/>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4621ECFA">
            <w:pPr>
              <w:rPr>
                <w:rFonts w:ascii="仿宋" w:hAnsi="仿宋" w:eastAsia="仿宋" w:cs="仿宋"/>
                <w:sz w:val="20"/>
                <w:highlight w:val="none"/>
              </w:rPr>
            </w:pPr>
          </w:p>
        </w:tc>
      </w:tr>
      <w:tr w14:paraId="422AE7E9">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686658B5">
            <w:pPr>
              <w:widowControl/>
              <w:jc w:val="left"/>
              <w:textAlignment w:val="bottom"/>
              <w:rPr>
                <w:rFonts w:ascii="仿宋" w:hAnsi="仿宋" w:eastAsia="仿宋" w:cs="仿宋"/>
                <w:sz w:val="20"/>
                <w:highlight w:val="none"/>
              </w:rPr>
            </w:pPr>
            <w:r>
              <w:rPr>
                <w:rFonts w:hint="eastAsia" w:ascii="仿宋" w:hAnsi="仿宋" w:eastAsia="仿宋" w:cs="仿宋"/>
                <w:kern w:val="0"/>
                <w:sz w:val="20"/>
                <w:highlight w:val="none"/>
              </w:rPr>
              <w:t>说明　1、企业类型的划分以统计部门的统计数据为依据。2、个体工商户和本规定以外的行业，参照本规定进行划型。</w:t>
            </w:r>
          </w:p>
        </w:tc>
      </w:tr>
      <w:tr w14:paraId="4DB3A5A2">
        <w:tblPrEx>
          <w:tblCellMar>
            <w:top w:w="0" w:type="dxa"/>
            <w:left w:w="108" w:type="dxa"/>
            <w:bottom w:w="0" w:type="dxa"/>
            <w:right w:w="108" w:type="dxa"/>
          </w:tblCellMar>
        </w:tblPrEx>
        <w:trPr>
          <w:trHeight w:val="413" w:hRule="atLeast"/>
        </w:trPr>
        <w:tc>
          <w:tcPr>
            <w:tcW w:w="6686" w:type="dxa"/>
            <w:gridSpan w:val="4"/>
            <w:tcMar>
              <w:top w:w="15" w:type="dxa"/>
              <w:left w:w="15" w:type="dxa"/>
              <w:bottom w:w="15" w:type="dxa"/>
              <w:right w:w="15" w:type="dxa"/>
            </w:tcMar>
            <w:vAlign w:val="bottom"/>
          </w:tcPr>
          <w:p w14:paraId="3674DF46">
            <w:pPr>
              <w:rPr>
                <w:rFonts w:ascii="仿宋" w:hAnsi="仿宋" w:eastAsia="仿宋" w:cs="仿宋"/>
                <w:sz w:val="20"/>
                <w:highlight w:val="none"/>
              </w:rPr>
            </w:pPr>
            <w:r>
              <w:rPr>
                <w:rFonts w:hint="eastAsia" w:ascii="仿宋" w:hAnsi="仿宋" w:eastAsia="仿宋" w:cs="仿宋"/>
                <w:kern w:val="0"/>
                <w:sz w:val="20"/>
                <w:highlight w:val="none"/>
              </w:rPr>
              <w:t>　　　3、本规定的中型企业标准上限即为大型企业标准的下限。</w:t>
            </w:r>
          </w:p>
        </w:tc>
        <w:tc>
          <w:tcPr>
            <w:tcW w:w="1182" w:type="dxa"/>
            <w:tcMar>
              <w:top w:w="15" w:type="dxa"/>
              <w:left w:w="15" w:type="dxa"/>
              <w:bottom w:w="15" w:type="dxa"/>
              <w:right w:w="15" w:type="dxa"/>
            </w:tcMar>
            <w:vAlign w:val="bottom"/>
          </w:tcPr>
          <w:p w14:paraId="7F93E481">
            <w:pPr>
              <w:rPr>
                <w:rFonts w:ascii="仿宋" w:hAnsi="仿宋" w:eastAsia="仿宋" w:cs="仿宋"/>
                <w:sz w:val="20"/>
                <w:highlight w:val="none"/>
              </w:rPr>
            </w:pPr>
          </w:p>
        </w:tc>
        <w:tc>
          <w:tcPr>
            <w:tcW w:w="1387" w:type="dxa"/>
            <w:tcMar>
              <w:top w:w="15" w:type="dxa"/>
              <w:left w:w="15" w:type="dxa"/>
              <w:bottom w:w="15" w:type="dxa"/>
              <w:right w:w="15" w:type="dxa"/>
            </w:tcMar>
            <w:vAlign w:val="bottom"/>
          </w:tcPr>
          <w:p w14:paraId="3F866D43">
            <w:pPr>
              <w:rPr>
                <w:rFonts w:ascii="仿宋" w:hAnsi="仿宋" w:eastAsia="仿宋" w:cs="仿宋"/>
                <w:sz w:val="20"/>
                <w:highlight w:val="none"/>
              </w:rPr>
            </w:pPr>
          </w:p>
        </w:tc>
        <w:tc>
          <w:tcPr>
            <w:tcW w:w="1425" w:type="dxa"/>
            <w:tcMar>
              <w:top w:w="15" w:type="dxa"/>
              <w:left w:w="15" w:type="dxa"/>
              <w:bottom w:w="15" w:type="dxa"/>
              <w:right w:w="15" w:type="dxa"/>
            </w:tcMar>
            <w:vAlign w:val="bottom"/>
          </w:tcPr>
          <w:p w14:paraId="111A82EE">
            <w:pPr>
              <w:rPr>
                <w:rFonts w:ascii="仿宋" w:hAnsi="仿宋" w:eastAsia="仿宋" w:cs="仿宋"/>
                <w:sz w:val="20"/>
                <w:highlight w:val="none"/>
              </w:rPr>
            </w:pPr>
          </w:p>
        </w:tc>
        <w:tc>
          <w:tcPr>
            <w:tcW w:w="1010" w:type="dxa"/>
            <w:tcMar>
              <w:top w:w="15" w:type="dxa"/>
              <w:left w:w="15" w:type="dxa"/>
              <w:bottom w:w="15" w:type="dxa"/>
              <w:right w:w="15" w:type="dxa"/>
            </w:tcMar>
            <w:vAlign w:val="bottom"/>
          </w:tcPr>
          <w:p w14:paraId="4EF472D7">
            <w:pPr>
              <w:rPr>
                <w:rFonts w:ascii="仿宋" w:hAnsi="仿宋" w:eastAsia="仿宋" w:cs="仿宋"/>
                <w:sz w:val="20"/>
                <w:highlight w:val="none"/>
              </w:rPr>
            </w:pPr>
          </w:p>
        </w:tc>
        <w:tc>
          <w:tcPr>
            <w:tcW w:w="976" w:type="dxa"/>
            <w:tcMar>
              <w:top w:w="15" w:type="dxa"/>
              <w:left w:w="15" w:type="dxa"/>
              <w:bottom w:w="15" w:type="dxa"/>
              <w:right w:w="15" w:type="dxa"/>
            </w:tcMar>
            <w:vAlign w:val="bottom"/>
          </w:tcPr>
          <w:p w14:paraId="376CBE46">
            <w:pPr>
              <w:rPr>
                <w:rFonts w:ascii="仿宋" w:hAnsi="仿宋" w:eastAsia="仿宋" w:cs="仿宋"/>
                <w:sz w:val="20"/>
                <w:highlight w:val="none"/>
              </w:rPr>
            </w:pPr>
          </w:p>
        </w:tc>
        <w:tc>
          <w:tcPr>
            <w:tcW w:w="2145" w:type="dxa"/>
            <w:tcMar>
              <w:top w:w="15" w:type="dxa"/>
              <w:left w:w="15" w:type="dxa"/>
              <w:bottom w:w="15" w:type="dxa"/>
              <w:right w:w="15" w:type="dxa"/>
            </w:tcMar>
            <w:vAlign w:val="bottom"/>
          </w:tcPr>
          <w:p w14:paraId="1925037A">
            <w:pPr>
              <w:rPr>
                <w:rFonts w:ascii="仿宋" w:hAnsi="仿宋" w:eastAsia="仿宋" w:cs="仿宋"/>
                <w:sz w:val="20"/>
                <w:highlight w:val="none"/>
              </w:rPr>
            </w:pPr>
          </w:p>
        </w:tc>
      </w:tr>
    </w:tbl>
    <w:p w14:paraId="138A15A6">
      <w:pPr>
        <w:pStyle w:val="45"/>
        <w:rPr>
          <w:rFonts w:ascii="仿宋" w:hAnsi="仿宋" w:eastAsia="仿宋" w:cs="仿宋"/>
          <w:highlight w:val="none"/>
        </w:rPr>
        <w:sectPr>
          <w:footerReference r:id="rId9" w:type="default"/>
          <w:pgSz w:w="16838" w:h="11906" w:orient="landscape"/>
          <w:pgMar w:top="1417" w:right="1440" w:bottom="1417" w:left="1440" w:header="737" w:footer="624" w:gutter="0"/>
          <w:cols w:space="720" w:num="1"/>
          <w:docGrid w:type="lines" w:linePitch="312" w:charSpace="0"/>
        </w:sectPr>
      </w:pPr>
    </w:p>
    <w:p w14:paraId="372D949A">
      <w:pPr>
        <w:spacing w:line="360" w:lineRule="auto"/>
        <w:jc w:val="center"/>
        <w:rPr>
          <w:rFonts w:ascii="仿宋" w:hAnsi="仿宋" w:eastAsia="仿宋" w:cs="仿宋"/>
          <w:b/>
          <w:spacing w:val="6"/>
          <w:sz w:val="28"/>
          <w:szCs w:val="28"/>
          <w:highlight w:val="none"/>
        </w:rPr>
      </w:pPr>
      <w:r>
        <w:rPr>
          <w:rFonts w:hint="eastAsia" w:ascii="仿宋" w:hAnsi="仿宋" w:eastAsia="仿宋" w:cs="仿宋"/>
          <w:b/>
          <w:spacing w:val="6"/>
          <w:sz w:val="28"/>
          <w:szCs w:val="28"/>
          <w:highlight w:val="none"/>
        </w:rPr>
        <w:t>3、残疾人福利性单位声明函</w:t>
      </w:r>
    </w:p>
    <w:p w14:paraId="1E923DD5">
      <w:pPr>
        <w:spacing w:line="360" w:lineRule="auto"/>
        <w:rPr>
          <w:rFonts w:ascii="仿宋" w:hAnsi="仿宋" w:eastAsia="仿宋" w:cs="仿宋"/>
          <w:b/>
          <w:spacing w:val="6"/>
          <w:szCs w:val="21"/>
          <w:highlight w:val="none"/>
        </w:rPr>
      </w:pPr>
    </w:p>
    <w:p w14:paraId="127B97F7">
      <w:pPr>
        <w:spacing w:line="360" w:lineRule="auto"/>
        <w:ind w:firstLine="444"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本单位郑重声明，根据《财政部 民政部 中国残疾人联合会关于促进残疾人就业政府采购政策的通知》（财库</w:t>
      </w:r>
      <w:r>
        <w:rPr>
          <w:rFonts w:hint="eastAsia" w:ascii="仿宋" w:hAnsi="仿宋" w:eastAsia="仿宋" w:cs="仿宋"/>
          <w:szCs w:val="21"/>
          <w:highlight w:val="none"/>
        </w:rPr>
        <w:t>〔2017〕 141</w:t>
      </w:r>
      <w:r>
        <w:rPr>
          <w:rFonts w:hint="eastAsia" w:ascii="仿宋" w:hAnsi="仿宋" w:eastAsia="仿宋" w:cs="仿宋"/>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BE478DB">
      <w:pPr>
        <w:spacing w:line="360" w:lineRule="auto"/>
        <w:ind w:firstLine="444"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本单位对上述声明的真实性负责。如有虚假，将依法承担相应责任。</w:t>
      </w:r>
    </w:p>
    <w:p w14:paraId="170A0724">
      <w:pPr>
        <w:spacing w:line="360" w:lineRule="auto"/>
        <w:ind w:firstLine="444" w:firstLineChars="200"/>
        <w:rPr>
          <w:rFonts w:ascii="仿宋" w:hAnsi="仿宋" w:eastAsia="仿宋" w:cs="仿宋"/>
          <w:spacing w:val="6"/>
          <w:szCs w:val="21"/>
          <w:highlight w:val="none"/>
        </w:rPr>
      </w:pPr>
    </w:p>
    <w:p w14:paraId="004BC219">
      <w:pPr>
        <w:spacing w:line="360" w:lineRule="auto"/>
        <w:ind w:firstLine="444" w:firstLineChars="200"/>
        <w:rPr>
          <w:rFonts w:ascii="仿宋" w:hAnsi="仿宋" w:eastAsia="仿宋" w:cs="仿宋"/>
          <w:spacing w:val="6"/>
          <w:szCs w:val="21"/>
          <w:highlight w:val="none"/>
        </w:rPr>
      </w:pPr>
    </w:p>
    <w:p w14:paraId="431CF680">
      <w:pPr>
        <w:tabs>
          <w:tab w:val="left" w:pos="4860"/>
        </w:tabs>
        <w:spacing w:line="360" w:lineRule="auto"/>
        <w:ind w:firstLine="444" w:firstLineChars="200"/>
        <w:jc w:val="center"/>
        <w:rPr>
          <w:rFonts w:ascii="仿宋" w:hAnsi="仿宋" w:eastAsia="仿宋" w:cs="仿宋"/>
          <w:spacing w:val="6"/>
          <w:szCs w:val="21"/>
          <w:highlight w:val="none"/>
        </w:rPr>
      </w:pPr>
      <w:r>
        <w:rPr>
          <w:rFonts w:hint="eastAsia" w:ascii="仿宋" w:hAnsi="仿宋" w:eastAsia="仿宋" w:cs="仿宋"/>
          <w:spacing w:val="6"/>
          <w:szCs w:val="21"/>
          <w:highlight w:val="none"/>
        </w:rPr>
        <w:t xml:space="preserve">               单位名称（盖章）：</w:t>
      </w:r>
    </w:p>
    <w:p w14:paraId="04AD824C">
      <w:pPr>
        <w:tabs>
          <w:tab w:val="left" w:pos="4860"/>
        </w:tabs>
        <w:spacing w:line="360" w:lineRule="auto"/>
        <w:ind w:firstLine="444" w:firstLineChars="200"/>
        <w:jc w:val="center"/>
        <w:rPr>
          <w:rFonts w:ascii="仿宋" w:hAnsi="仿宋" w:eastAsia="仿宋" w:cs="仿宋"/>
          <w:highlight w:val="none"/>
        </w:rPr>
      </w:pPr>
      <w:r>
        <w:rPr>
          <w:rFonts w:hint="eastAsia" w:ascii="仿宋" w:hAnsi="仿宋" w:eastAsia="仿宋" w:cs="仿宋"/>
          <w:spacing w:val="6"/>
          <w:szCs w:val="21"/>
          <w:highlight w:val="none"/>
        </w:rPr>
        <w:t xml:space="preserve">       日  期：</w:t>
      </w:r>
    </w:p>
    <w:p w14:paraId="14146C45">
      <w:pPr>
        <w:tabs>
          <w:tab w:val="left" w:pos="4860"/>
        </w:tabs>
        <w:spacing w:line="360" w:lineRule="auto"/>
        <w:ind w:firstLine="420" w:firstLineChars="200"/>
        <w:jc w:val="center"/>
        <w:rPr>
          <w:rFonts w:ascii="仿宋" w:hAnsi="仿宋" w:eastAsia="仿宋" w:cs="仿宋"/>
          <w:highlight w:val="none"/>
        </w:rPr>
      </w:pPr>
    </w:p>
    <w:p w14:paraId="77899561">
      <w:pPr>
        <w:tabs>
          <w:tab w:val="left" w:pos="4860"/>
        </w:tabs>
        <w:spacing w:line="360" w:lineRule="auto"/>
        <w:rPr>
          <w:rFonts w:ascii="仿宋" w:hAnsi="仿宋" w:eastAsia="仿宋" w:cs="仿宋"/>
          <w:spacing w:val="6"/>
          <w:szCs w:val="21"/>
          <w:highlight w:val="none"/>
        </w:rPr>
      </w:pPr>
      <w:r>
        <w:rPr>
          <w:rFonts w:hint="eastAsia" w:ascii="仿宋" w:hAnsi="仿宋" w:eastAsia="仿宋" w:cs="仿宋"/>
          <w:spacing w:val="6"/>
          <w:szCs w:val="21"/>
          <w:highlight w:val="none"/>
        </w:rPr>
        <w:t>注：1、如供应商为非残疾人福利性单位的可不提供本声明函。</w:t>
      </w:r>
    </w:p>
    <w:p w14:paraId="0E50489F">
      <w:pPr>
        <w:tabs>
          <w:tab w:val="left" w:pos="4860"/>
        </w:tabs>
        <w:spacing w:line="360" w:lineRule="auto"/>
        <w:ind w:firstLine="444"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2、享受政府采购支持政策的残疾人福利性单位应当同时满足以下条件：</w:t>
      </w:r>
    </w:p>
    <w:p w14:paraId="612DDD38">
      <w:pPr>
        <w:tabs>
          <w:tab w:val="left" w:pos="4860"/>
        </w:tabs>
        <w:spacing w:line="360" w:lineRule="auto"/>
        <w:ind w:firstLine="444"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（1）安置的残疾人占本单位在职职工人数的比例不低于25%（含25%），并且安置的残疾人人数不少于10人（含10人）；</w:t>
      </w:r>
    </w:p>
    <w:p w14:paraId="09735882">
      <w:pPr>
        <w:tabs>
          <w:tab w:val="left" w:pos="4860"/>
        </w:tabs>
        <w:spacing w:line="360" w:lineRule="auto"/>
        <w:ind w:firstLine="444"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（2）依法与安置的每位残疾人签订了一年以上（含一年）的劳动合同或服务协议；</w:t>
      </w:r>
    </w:p>
    <w:p w14:paraId="1F533B97">
      <w:pPr>
        <w:tabs>
          <w:tab w:val="left" w:pos="4860"/>
        </w:tabs>
        <w:spacing w:line="360" w:lineRule="auto"/>
        <w:ind w:firstLine="444"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（3）为安置的每位残疾人按月足额缴纳了基本养老保险、基本医疗保险、失业保险、工伤保险和生育保险等社会保险费；</w:t>
      </w:r>
    </w:p>
    <w:p w14:paraId="24D8661D">
      <w:pPr>
        <w:tabs>
          <w:tab w:val="left" w:pos="4860"/>
        </w:tabs>
        <w:spacing w:line="360" w:lineRule="auto"/>
        <w:ind w:firstLine="444"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（4）通过银行等金融机构向安置的每位残疾人，按月支付了不低于单位所在区县适用的经省级人民政府批准的月最低工资标准的工资；</w:t>
      </w:r>
    </w:p>
    <w:p w14:paraId="48EDDC99">
      <w:pPr>
        <w:tabs>
          <w:tab w:val="left" w:pos="4860"/>
        </w:tabs>
        <w:spacing w:line="360" w:lineRule="auto"/>
        <w:ind w:firstLine="444"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（5）提供本单位制造的货物、承担的工程或者服务（以下简称产品），或者提供其他残疾人福利性单位制造的货物（不包括使用非残疾人福利性单位注册商标的货物）。</w:t>
      </w:r>
    </w:p>
    <w:p w14:paraId="728C6A09">
      <w:pPr>
        <w:tabs>
          <w:tab w:val="left" w:pos="4860"/>
        </w:tabs>
        <w:spacing w:line="360" w:lineRule="auto"/>
        <w:ind w:firstLine="444"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3A8B064">
      <w:pPr>
        <w:tabs>
          <w:tab w:val="left" w:pos="4860"/>
        </w:tabs>
        <w:spacing w:line="360" w:lineRule="auto"/>
        <w:rPr>
          <w:rFonts w:ascii="仿宋" w:hAnsi="仿宋" w:eastAsia="仿宋" w:cs="仿宋"/>
          <w:spacing w:val="6"/>
          <w:szCs w:val="21"/>
          <w:highlight w:val="none"/>
        </w:rPr>
      </w:pPr>
    </w:p>
    <w:p w14:paraId="029BE226">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4C9BEBF1">
      <w:pPr>
        <w:numPr>
          <w:ilvl w:val="255"/>
          <w:numId w:val="0"/>
        </w:numPr>
        <w:spacing w:line="48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4</w:t>
      </w:r>
      <w:r>
        <w:rPr>
          <w:rFonts w:hint="eastAsia" w:ascii="仿宋" w:hAnsi="仿宋" w:eastAsia="仿宋" w:cs="仿宋"/>
          <w:b/>
          <w:bCs/>
          <w:sz w:val="28"/>
          <w:szCs w:val="28"/>
          <w:highlight w:val="none"/>
        </w:rPr>
        <w:t>、供应商基本情况表</w:t>
      </w:r>
    </w:p>
    <w:p w14:paraId="515AC3DA">
      <w:pPr>
        <w:pStyle w:val="24"/>
        <w:ind w:left="0" w:leftChars="0" w:right="1470"/>
        <w:rPr>
          <w:rFonts w:ascii="仿宋" w:hAnsi="仿宋" w:eastAsia="仿宋" w:cs="仿宋"/>
          <w:highlight w:val="none"/>
        </w:rPr>
      </w:pPr>
    </w:p>
    <w:tbl>
      <w:tblPr>
        <w:tblStyle w:val="49"/>
        <w:tblW w:w="90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1080"/>
        <w:gridCol w:w="1260"/>
        <w:gridCol w:w="558"/>
        <w:gridCol w:w="522"/>
        <w:gridCol w:w="540"/>
        <w:gridCol w:w="720"/>
        <w:gridCol w:w="1842"/>
      </w:tblGrid>
      <w:tr w14:paraId="40FD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440" w:type="dxa"/>
            <w:vAlign w:val="center"/>
          </w:tcPr>
          <w:p w14:paraId="6A7942F0">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供应商名称</w:t>
            </w:r>
          </w:p>
        </w:tc>
        <w:tc>
          <w:tcPr>
            <w:tcW w:w="7602" w:type="dxa"/>
            <w:gridSpan w:val="8"/>
            <w:vAlign w:val="center"/>
          </w:tcPr>
          <w:p w14:paraId="02D272A7">
            <w:pPr>
              <w:spacing w:line="240" w:lineRule="exact"/>
              <w:jc w:val="center"/>
              <w:rPr>
                <w:rFonts w:ascii="仿宋" w:hAnsi="仿宋" w:eastAsia="仿宋" w:cs="仿宋"/>
                <w:szCs w:val="21"/>
                <w:highlight w:val="none"/>
              </w:rPr>
            </w:pPr>
          </w:p>
        </w:tc>
      </w:tr>
      <w:tr w14:paraId="67E1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40" w:type="dxa"/>
            <w:vAlign w:val="center"/>
          </w:tcPr>
          <w:p w14:paraId="051F1B7C">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注册地址</w:t>
            </w:r>
          </w:p>
        </w:tc>
        <w:tc>
          <w:tcPr>
            <w:tcW w:w="3978" w:type="dxa"/>
            <w:gridSpan w:val="4"/>
            <w:vAlign w:val="center"/>
          </w:tcPr>
          <w:p w14:paraId="67E41ED0">
            <w:pPr>
              <w:spacing w:line="240" w:lineRule="exact"/>
              <w:jc w:val="center"/>
              <w:rPr>
                <w:rFonts w:ascii="仿宋" w:hAnsi="仿宋" w:eastAsia="仿宋" w:cs="仿宋"/>
                <w:szCs w:val="21"/>
                <w:highlight w:val="none"/>
              </w:rPr>
            </w:pPr>
          </w:p>
        </w:tc>
        <w:tc>
          <w:tcPr>
            <w:tcW w:w="1062" w:type="dxa"/>
            <w:gridSpan w:val="2"/>
            <w:vAlign w:val="center"/>
          </w:tcPr>
          <w:p w14:paraId="39863FE1">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邮政编码</w:t>
            </w:r>
          </w:p>
        </w:tc>
        <w:tc>
          <w:tcPr>
            <w:tcW w:w="2562" w:type="dxa"/>
            <w:gridSpan w:val="2"/>
            <w:vAlign w:val="center"/>
          </w:tcPr>
          <w:p w14:paraId="6C377642">
            <w:pPr>
              <w:spacing w:line="240" w:lineRule="exact"/>
              <w:jc w:val="center"/>
              <w:rPr>
                <w:rFonts w:ascii="仿宋" w:hAnsi="仿宋" w:eastAsia="仿宋" w:cs="仿宋"/>
                <w:szCs w:val="21"/>
                <w:highlight w:val="none"/>
              </w:rPr>
            </w:pPr>
          </w:p>
        </w:tc>
      </w:tr>
      <w:tr w14:paraId="395E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40" w:type="dxa"/>
            <w:vMerge w:val="restart"/>
            <w:vAlign w:val="center"/>
          </w:tcPr>
          <w:p w14:paraId="7C64C154">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联系方式</w:t>
            </w:r>
          </w:p>
        </w:tc>
        <w:tc>
          <w:tcPr>
            <w:tcW w:w="1080" w:type="dxa"/>
            <w:vAlign w:val="center"/>
          </w:tcPr>
          <w:p w14:paraId="40D6BAA1">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联系人</w:t>
            </w:r>
          </w:p>
        </w:tc>
        <w:tc>
          <w:tcPr>
            <w:tcW w:w="2898" w:type="dxa"/>
            <w:gridSpan w:val="3"/>
            <w:vAlign w:val="center"/>
          </w:tcPr>
          <w:p w14:paraId="0A925865">
            <w:pPr>
              <w:spacing w:line="240" w:lineRule="exact"/>
              <w:jc w:val="center"/>
              <w:rPr>
                <w:rFonts w:ascii="仿宋" w:hAnsi="仿宋" w:eastAsia="仿宋" w:cs="仿宋"/>
                <w:szCs w:val="21"/>
                <w:highlight w:val="none"/>
              </w:rPr>
            </w:pPr>
          </w:p>
        </w:tc>
        <w:tc>
          <w:tcPr>
            <w:tcW w:w="1062" w:type="dxa"/>
            <w:gridSpan w:val="2"/>
            <w:vAlign w:val="center"/>
          </w:tcPr>
          <w:p w14:paraId="634B0DC6">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电话</w:t>
            </w:r>
          </w:p>
        </w:tc>
        <w:tc>
          <w:tcPr>
            <w:tcW w:w="2562" w:type="dxa"/>
            <w:gridSpan w:val="2"/>
            <w:vAlign w:val="center"/>
          </w:tcPr>
          <w:p w14:paraId="4961569C">
            <w:pPr>
              <w:spacing w:line="240" w:lineRule="exact"/>
              <w:jc w:val="center"/>
              <w:rPr>
                <w:rFonts w:ascii="仿宋" w:hAnsi="仿宋" w:eastAsia="仿宋" w:cs="仿宋"/>
                <w:szCs w:val="21"/>
                <w:highlight w:val="none"/>
              </w:rPr>
            </w:pPr>
          </w:p>
        </w:tc>
      </w:tr>
      <w:tr w14:paraId="4E9B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40" w:type="dxa"/>
            <w:vMerge w:val="continue"/>
            <w:vAlign w:val="center"/>
          </w:tcPr>
          <w:p w14:paraId="24A47F05">
            <w:pPr>
              <w:spacing w:line="240" w:lineRule="exact"/>
              <w:jc w:val="center"/>
              <w:rPr>
                <w:rFonts w:ascii="仿宋" w:hAnsi="仿宋" w:eastAsia="仿宋" w:cs="仿宋"/>
                <w:szCs w:val="21"/>
                <w:highlight w:val="none"/>
              </w:rPr>
            </w:pPr>
          </w:p>
        </w:tc>
        <w:tc>
          <w:tcPr>
            <w:tcW w:w="1080" w:type="dxa"/>
            <w:vAlign w:val="center"/>
          </w:tcPr>
          <w:p w14:paraId="03D95353">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传真</w:t>
            </w:r>
          </w:p>
        </w:tc>
        <w:tc>
          <w:tcPr>
            <w:tcW w:w="2898" w:type="dxa"/>
            <w:gridSpan w:val="3"/>
            <w:vAlign w:val="center"/>
          </w:tcPr>
          <w:p w14:paraId="48497986">
            <w:pPr>
              <w:spacing w:line="240" w:lineRule="exact"/>
              <w:jc w:val="center"/>
              <w:rPr>
                <w:rFonts w:ascii="仿宋" w:hAnsi="仿宋" w:eastAsia="仿宋" w:cs="仿宋"/>
                <w:szCs w:val="21"/>
                <w:highlight w:val="none"/>
              </w:rPr>
            </w:pPr>
          </w:p>
        </w:tc>
        <w:tc>
          <w:tcPr>
            <w:tcW w:w="1062" w:type="dxa"/>
            <w:gridSpan w:val="2"/>
            <w:vAlign w:val="center"/>
          </w:tcPr>
          <w:p w14:paraId="741E4E3B">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网址</w:t>
            </w:r>
          </w:p>
        </w:tc>
        <w:tc>
          <w:tcPr>
            <w:tcW w:w="2562" w:type="dxa"/>
            <w:gridSpan w:val="2"/>
            <w:vAlign w:val="center"/>
          </w:tcPr>
          <w:p w14:paraId="37EAFE60">
            <w:pPr>
              <w:spacing w:line="240" w:lineRule="exact"/>
              <w:jc w:val="center"/>
              <w:rPr>
                <w:rFonts w:ascii="仿宋" w:hAnsi="仿宋" w:eastAsia="仿宋" w:cs="仿宋"/>
                <w:szCs w:val="21"/>
                <w:highlight w:val="none"/>
              </w:rPr>
            </w:pPr>
          </w:p>
        </w:tc>
      </w:tr>
      <w:tr w14:paraId="17FD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40" w:type="dxa"/>
            <w:vAlign w:val="center"/>
          </w:tcPr>
          <w:p w14:paraId="58B2A496">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组织结构</w:t>
            </w:r>
          </w:p>
        </w:tc>
        <w:tc>
          <w:tcPr>
            <w:tcW w:w="7602" w:type="dxa"/>
            <w:gridSpan w:val="8"/>
            <w:vAlign w:val="center"/>
          </w:tcPr>
          <w:p w14:paraId="30832C97">
            <w:pPr>
              <w:spacing w:line="240" w:lineRule="exact"/>
              <w:jc w:val="center"/>
              <w:rPr>
                <w:rFonts w:ascii="仿宋" w:hAnsi="仿宋" w:eastAsia="仿宋" w:cs="仿宋"/>
                <w:szCs w:val="21"/>
                <w:highlight w:val="none"/>
              </w:rPr>
            </w:pPr>
          </w:p>
        </w:tc>
      </w:tr>
      <w:tr w14:paraId="5FF0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40" w:type="dxa"/>
            <w:vAlign w:val="center"/>
          </w:tcPr>
          <w:p w14:paraId="19D45281">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法定代表人</w:t>
            </w:r>
          </w:p>
        </w:tc>
        <w:tc>
          <w:tcPr>
            <w:tcW w:w="2160" w:type="dxa"/>
            <w:gridSpan w:val="2"/>
            <w:vAlign w:val="center"/>
          </w:tcPr>
          <w:p w14:paraId="3CF070FE">
            <w:pPr>
              <w:spacing w:line="240" w:lineRule="exact"/>
              <w:jc w:val="center"/>
              <w:rPr>
                <w:rFonts w:ascii="仿宋" w:hAnsi="仿宋" w:eastAsia="仿宋" w:cs="仿宋"/>
                <w:szCs w:val="21"/>
                <w:highlight w:val="none"/>
              </w:rPr>
            </w:pPr>
          </w:p>
        </w:tc>
        <w:tc>
          <w:tcPr>
            <w:tcW w:w="1260" w:type="dxa"/>
            <w:vAlign w:val="center"/>
          </w:tcPr>
          <w:p w14:paraId="33C86E19">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技术职称</w:t>
            </w:r>
          </w:p>
        </w:tc>
        <w:tc>
          <w:tcPr>
            <w:tcW w:w="1620" w:type="dxa"/>
            <w:gridSpan w:val="3"/>
            <w:vAlign w:val="center"/>
          </w:tcPr>
          <w:p w14:paraId="5E9ECEC4">
            <w:pPr>
              <w:spacing w:line="240" w:lineRule="exact"/>
              <w:jc w:val="center"/>
              <w:rPr>
                <w:rFonts w:ascii="仿宋" w:hAnsi="仿宋" w:eastAsia="仿宋" w:cs="仿宋"/>
                <w:szCs w:val="21"/>
                <w:highlight w:val="none"/>
              </w:rPr>
            </w:pPr>
          </w:p>
        </w:tc>
        <w:tc>
          <w:tcPr>
            <w:tcW w:w="720" w:type="dxa"/>
            <w:vAlign w:val="center"/>
          </w:tcPr>
          <w:p w14:paraId="0F7B38B9">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电话</w:t>
            </w:r>
          </w:p>
        </w:tc>
        <w:tc>
          <w:tcPr>
            <w:tcW w:w="1842" w:type="dxa"/>
            <w:vAlign w:val="center"/>
          </w:tcPr>
          <w:p w14:paraId="41934181">
            <w:pPr>
              <w:spacing w:line="240" w:lineRule="exact"/>
              <w:jc w:val="center"/>
              <w:rPr>
                <w:rFonts w:ascii="仿宋" w:hAnsi="仿宋" w:eastAsia="仿宋" w:cs="仿宋"/>
                <w:szCs w:val="21"/>
                <w:highlight w:val="none"/>
              </w:rPr>
            </w:pPr>
          </w:p>
        </w:tc>
      </w:tr>
      <w:tr w14:paraId="3195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40" w:type="dxa"/>
            <w:vAlign w:val="center"/>
          </w:tcPr>
          <w:p w14:paraId="4AA1EF59">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技术负责人</w:t>
            </w:r>
          </w:p>
        </w:tc>
        <w:tc>
          <w:tcPr>
            <w:tcW w:w="2160" w:type="dxa"/>
            <w:gridSpan w:val="2"/>
            <w:vAlign w:val="center"/>
          </w:tcPr>
          <w:p w14:paraId="09C395D9">
            <w:pPr>
              <w:spacing w:line="240" w:lineRule="exact"/>
              <w:jc w:val="center"/>
              <w:rPr>
                <w:rFonts w:ascii="仿宋" w:hAnsi="仿宋" w:eastAsia="仿宋" w:cs="仿宋"/>
                <w:szCs w:val="21"/>
                <w:highlight w:val="none"/>
              </w:rPr>
            </w:pPr>
          </w:p>
        </w:tc>
        <w:tc>
          <w:tcPr>
            <w:tcW w:w="1260" w:type="dxa"/>
            <w:vAlign w:val="center"/>
          </w:tcPr>
          <w:p w14:paraId="05F4CD3D">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技术职称</w:t>
            </w:r>
          </w:p>
        </w:tc>
        <w:tc>
          <w:tcPr>
            <w:tcW w:w="1620" w:type="dxa"/>
            <w:gridSpan w:val="3"/>
            <w:vAlign w:val="center"/>
          </w:tcPr>
          <w:p w14:paraId="74680B91">
            <w:pPr>
              <w:spacing w:line="240" w:lineRule="exact"/>
              <w:jc w:val="center"/>
              <w:rPr>
                <w:rFonts w:ascii="仿宋" w:hAnsi="仿宋" w:eastAsia="仿宋" w:cs="仿宋"/>
                <w:szCs w:val="21"/>
                <w:highlight w:val="none"/>
              </w:rPr>
            </w:pPr>
          </w:p>
        </w:tc>
        <w:tc>
          <w:tcPr>
            <w:tcW w:w="720" w:type="dxa"/>
            <w:vAlign w:val="center"/>
          </w:tcPr>
          <w:p w14:paraId="6BD9F33E">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电话</w:t>
            </w:r>
          </w:p>
        </w:tc>
        <w:tc>
          <w:tcPr>
            <w:tcW w:w="1842" w:type="dxa"/>
            <w:vAlign w:val="center"/>
          </w:tcPr>
          <w:p w14:paraId="3DA1B645">
            <w:pPr>
              <w:spacing w:line="240" w:lineRule="exact"/>
              <w:jc w:val="center"/>
              <w:rPr>
                <w:rFonts w:ascii="仿宋" w:hAnsi="仿宋" w:eastAsia="仿宋" w:cs="仿宋"/>
                <w:szCs w:val="21"/>
                <w:highlight w:val="none"/>
              </w:rPr>
            </w:pPr>
          </w:p>
        </w:tc>
      </w:tr>
      <w:tr w14:paraId="58A2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40" w:type="dxa"/>
            <w:vAlign w:val="center"/>
          </w:tcPr>
          <w:p w14:paraId="66E8C60C">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成立时间</w:t>
            </w:r>
          </w:p>
        </w:tc>
        <w:tc>
          <w:tcPr>
            <w:tcW w:w="4500" w:type="dxa"/>
            <w:gridSpan w:val="5"/>
            <w:vAlign w:val="center"/>
          </w:tcPr>
          <w:p w14:paraId="568CF08B">
            <w:pPr>
              <w:spacing w:line="240" w:lineRule="exact"/>
              <w:jc w:val="center"/>
              <w:rPr>
                <w:rFonts w:ascii="仿宋" w:hAnsi="仿宋" w:eastAsia="仿宋" w:cs="仿宋"/>
                <w:szCs w:val="21"/>
                <w:highlight w:val="none"/>
              </w:rPr>
            </w:pPr>
          </w:p>
        </w:tc>
        <w:tc>
          <w:tcPr>
            <w:tcW w:w="3102" w:type="dxa"/>
            <w:gridSpan w:val="3"/>
            <w:vAlign w:val="center"/>
          </w:tcPr>
          <w:p w14:paraId="2668A6B3">
            <w:pPr>
              <w:spacing w:line="240" w:lineRule="exact"/>
              <w:rPr>
                <w:rFonts w:ascii="仿宋" w:hAnsi="仿宋" w:eastAsia="仿宋" w:cs="仿宋"/>
                <w:szCs w:val="21"/>
                <w:highlight w:val="none"/>
              </w:rPr>
            </w:pPr>
            <w:r>
              <w:rPr>
                <w:rFonts w:hint="eastAsia" w:ascii="仿宋" w:hAnsi="仿宋" w:eastAsia="仿宋" w:cs="仿宋"/>
                <w:szCs w:val="21"/>
                <w:highlight w:val="none"/>
              </w:rPr>
              <w:t>员工总人数：</w:t>
            </w:r>
          </w:p>
        </w:tc>
      </w:tr>
      <w:tr w14:paraId="26D3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40" w:type="dxa"/>
            <w:vAlign w:val="center"/>
          </w:tcPr>
          <w:p w14:paraId="39EED249">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营业执照号</w:t>
            </w:r>
          </w:p>
        </w:tc>
        <w:tc>
          <w:tcPr>
            <w:tcW w:w="4500" w:type="dxa"/>
            <w:gridSpan w:val="5"/>
            <w:vAlign w:val="center"/>
          </w:tcPr>
          <w:p w14:paraId="5F1567EB">
            <w:pPr>
              <w:spacing w:line="240" w:lineRule="exact"/>
              <w:jc w:val="center"/>
              <w:rPr>
                <w:rFonts w:ascii="仿宋" w:hAnsi="仿宋" w:eastAsia="仿宋" w:cs="仿宋"/>
                <w:szCs w:val="21"/>
                <w:highlight w:val="none"/>
              </w:rPr>
            </w:pPr>
          </w:p>
        </w:tc>
        <w:tc>
          <w:tcPr>
            <w:tcW w:w="3102" w:type="dxa"/>
            <w:gridSpan w:val="3"/>
            <w:vAlign w:val="center"/>
          </w:tcPr>
          <w:p w14:paraId="0039EDE6">
            <w:pPr>
              <w:spacing w:line="240" w:lineRule="exact"/>
              <w:rPr>
                <w:rFonts w:ascii="仿宋" w:hAnsi="仿宋" w:eastAsia="仿宋" w:cs="仿宋"/>
                <w:szCs w:val="21"/>
                <w:highlight w:val="none"/>
              </w:rPr>
            </w:pPr>
            <w:r>
              <w:rPr>
                <w:rFonts w:hint="eastAsia" w:ascii="仿宋" w:hAnsi="仿宋" w:eastAsia="仿宋" w:cs="仿宋"/>
                <w:szCs w:val="21"/>
                <w:highlight w:val="none"/>
              </w:rPr>
              <w:t>其中：高级职称</w:t>
            </w:r>
          </w:p>
        </w:tc>
      </w:tr>
      <w:tr w14:paraId="7DBE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40" w:type="dxa"/>
            <w:vAlign w:val="center"/>
          </w:tcPr>
          <w:p w14:paraId="34205410">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注册资金（或开办资金）</w:t>
            </w:r>
          </w:p>
        </w:tc>
        <w:tc>
          <w:tcPr>
            <w:tcW w:w="4500" w:type="dxa"/>
            <w:gridSpan w:val="5"/>
            <w:vAlign w:val="center"/>
          </w:tcPr>
          <w:p w14:paraId="7E360747">
            <w:pPr>
              <w:spacing w:line="240" w:lineRule="exact"/>
              <w:jc w:val="center"/>
              <w:rPr>
                <w:rFonts w:ascii="仿宋" w:hAnsi="仿宋" w:eastAsia="仿宋" w:cs="仿宋"/>
                <w:szCs w:val="21"/>
                <w:highlight w:val="none"/>
              </w:rPr>
            </w:pPr>
          </w:p>
        </w:tc>
        <w:tc>
          <w:tcPr>
            <w:tcW w:w="3102" w:type="dxa"/>
            <w:gridSpan w:val="3"/>
            <w:vAlign w:val="center"/>
          </w:tcPr>
          <w:p w14:paraId="2369307E">
            <w:pPr>
              <w:spacing w:line="240" w:lineRule="exact"/>
              <w:rPr>
                <w:rFonts w:ascii="仿宋" w:hAnsi="仿宋" w:eastAsia="仿宋" w:cs="仿宋"/>
                <w:szCs w:val="21"/>
                <w:highlight w:val="none"/>
              </w:rPr>
            </w:pPr>
            <w:r>
              <w:rPr>
                <w:rFonts w:hint="eastAsia" w:ascii="仿宋" w:hAnsi="仿宋" w:eastAsia="仿宋" w:cs="仿宋"/>
                <w:szCs w:val="21"/>
                <w:highlight w:val="none"/>
              </w:rPr>
              <w:t>中级职称</w:t>
            </w:r>
          </w:p>
        </w:tc>
      </w:tr>
      <w:tr w14:paraId="3E49C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440" w:type="dxa"/>
            <w:vAlign w:val="center"/>
          </w:tcPr>
          <w:p w14:paraId="221469EB">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开户银行（基本账户）</w:t>
            </w:r>
          </w:p>
        </w:tc>
        <w:tc>
          <w:tcPr>
            <w:tcW w:w="4500" w:type="dxa"/>
            <w:gridSpan w:val="5"/>
            <w:vAlign w:val="center"/>
          </w:tcPr>
          <w:p w14:paraId="29213DDF">
            <w:pPr>
              <w:spacing w:line="240" w:lineRule="exact"/>
              <w:jc w:val="center"/>
              <w:rPr>
                <w:rFonts w:ascii="仿宋" w:hAnsi="仿宋" w:eastAsia="仿宋" w:cs="仿宋"/>
                <w:szCs w:val="21"/>
                <w:highlight w:val="none"/>
              </w:rPr>
            </w:pPr>
          </w:p>
        </w:tc>
        <w:tc>
          <w:tcPr>
            <w:tcW w:w="3102" w:type="dxa"/>
            <w:gridSpan w:val="3"/>
            <w:vAlign w:val="center"/>
          </w:tcPr>
          <w:p w14:paraId="60EB5C2B">
            <w:pPr>
              <w:spacing w:line="240" w:lineRule="exact"/>
              <w:rPr>
                <w:rFonts w:ascii="仿宋" w:hAnsi="仿宋" w:eastAsia="仿宋" w:cs="仿宋"/>
                <w:szCs w:val="21"/>
                <w:highlight w:val="none"/>
              </w:rPr>
            </w:pPr>
            <w:r>
              <w:rPr>
                <w:rFonts w:hint="eastAsia" w:ascii="仿宋" w:hAnsi="仿宋" w:eastAsia="仿宋" w:cs="仿宋"/>
                <w:szCs w:val="21"/>
                <w:highlight w:val="none"/>
              </w:rPr>
              <w:t>初级职称</w:t>
            </w:r>
          </w:p>
        </w:tc>
      </w:tr>
      <w:tr w14:paraId="2BA3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440" w:type="dxa"/>
            <w:vAlign w:val="center"/>
          </w:tcPr>
          <w:p w14:paraId="207238D2">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账号</w:t>
            </w:r>
          </w:p>
        </w:tc>
        <w:tc>
          <w:tcPr>
            <w:tcW w:w="4500" w:type="dxa"/>
            <w:gridSpan w:val="5"/>
            <w:vAlign w:val="center"/>
          </w:tcPr>
          <w:p w14:paraId="44D9B1AF">
            <w:pPr>
              <w:spacing w:line="240" w:lineRule="exact"/>
              <w:jc w:val="center"/>
              <w:rPr>
                <w:rFonts w:ascii="仿宋" w:hAnsi="仿宋" w:eastAsia="仿宋" w:cs="仿宋"/>
                <w:szCs w:val="21"/>
                <w:highlight w:val="none"/>
              </w:rPr>
            </w:pPr>
          </w:p>
        </w:tc>
        <w:tc>
          <w:tcPr>
            <w:tcW w:w="3102" w:type="dxa"/>
            <w:gridSpan w:val="3"/>
            <w:vAlign w:val="center"/>
          </w:tcPr>
          <w:p w14:paraId="48FE19E2">
            <w:pPr>
              <w:spacing w:line="240" w:lineRule="exact"/>
              <w:rPr>
                <w:rFonts w:ascii="仿宋" w:hAnsi="仿宋" w:eastAsia="仿宋" w:cs="仿宋"/>
                <w:szCs w:val="21"/>
                <w:highlight w:val="none"/>
              </w:rPr>
            </w:pPr>
            <w:r>
              <w:rPr>
                <w:rFonts w:hint="eastAsia" w:ascii="仿宋" w:hAnsi="仿宋" w:eastAsia="仿宋" w:cs="仿宋"/>
                <w:szCs w:val="21"/>
                <w:highlight w:val="none"/>
              </w:rPr>
              <w:t>其他</w:t>
            </w:r>
          </w:p>
        </w:tc>
      </w:tr>
      <w:tr w14:paraId="09BF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1440" w:type="dxa"/>
            <w:vAlign w:val="center"/>
          </w:tcPr>
          <w:p w14:paraId="6E5212C3">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经营范围</w:t>
            </w:r>
          </w:p>
        </w:tc>
        <w:tc>
          <w:tcPr>
            <w:tcW w:w="7602" w:type="dxa"/>
            <w:gridSpan w:val="8"/>
            <w:vAlign w:val="center"/>
          </w:tcPr>
          <w:p w14:paraId="0324920B">
            <w:pPr>
              <w:spacing w:line="240" w:lineRule="exact"/>
              <w:rPr>
                <w:rFonts w:ascii="仿宋" w:hAnsi="仿宋" w:eastAsia="仿宋" w:cs="仿宋"/>
                <w:szCs w:val="21"/>
                <w:highlight w:val="none"/>
              </w:rPr>
            </w:pPr>
          </w:p>
        </w:tc>
      </w:tr>
      <w:tr w14:paraId="46580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40" w:type="dxa"/>
            <w:vAlign w:val="center"/>
          </w:tcPr>
          <w:p w14:paraId="04097F39">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备注</w:t>
            </w:r>
          </w:p>
        </w:tc>
        <w:tc>
          <w:tcPr>
            <w:tcW w:w="7602" w:type="dxa"/>
            <w:gridSpan w:val="8"/>
            <w:vAlign w:val="center"/>
          </w:tcPr>
          <w:p w14:paraId="078D46E0">
            <w:pPr>
              <w:spacing w:line="360" w:lineRule="auto"/>
              <w:jc w:val="center"/>
              <w:rPr>
                <w:rFonts w:ascii="仿宋" w:hAnsi="仿宋" w:eastAsia="仿宋" w:cs="仿宋"/>
                <w:szCs w:val="21"/>
                <w:highlight w:val="none"/>
              </w:rPr>
            </w:pPr>
          </w:p>
        </w:tc>
      </w:tr>
    </w:tbl>
    <w:p w14:paraId="201441D9">
      <w:pPr>
        <w:snapToGrid w:val="0"/>
        <w:spacing w:line="360" w:lineRule="auto"/>
        <w:rPr>
          <w:rFonts w:ascii="仿宋" w:hAnsi="仿宋" w:eastAsia="仿宋" w:cs="仿宋"/>
          <w:highlight w:val="none"/>
        </w:rPr>
      </w:pPr>
    </w:p>
    <w:p w14:paraId="10D3E08B">
      <w:pPr>
        <w:pStyle w:val="7"/>
        <w:rPr>
          <w:rFonts w:ascii="仿宋" w:hAnsi="仿宋" w:eastAsia="仿宋" w:cs="仿宋"/>
          <w:szCs w:val="21"/>
          <w:highlight w:val="none"/>
        </w:rPr>
      </w:pPr>
    </w:p>
    <w:p w14:paraId="4DC67E4A">
      <w:pPr>
        <w:ind w:firstLine="536"/>
        <w:rPr>
          <w:rFonts w:ascii="仿宋" w:hAnsi="仿宋" w:eastAsia="仿宋" w:cs="仿宋"/>
          <w:highlight w:val="none"/>
        </w:rPr>
      </w:pPr>
    </w:p>
    <w:p w14:paraId="3D8CDAA7">
      <w:pPr>
        <w:ind w:firstLine="536"/>
        <w:rPr>
          <w:rFonts w:ascii="仿宋" w:hAnsi="仿宋" w:eastAsia="仿宋" w:cs="仿宋"/>
          <w:highlight w:val="none"/>
        </w:rPr>
      </w:pPr>
    </w:p>
    <w:p w14:paraId="3838CB74">
      <w:pPr>
        <w:ind w:firstLine="536"/>
        <w:rPr>
          <w:rFonts w:ascii="仿宋" w:hAnsi="仿宋" w:eastAsia="仿宋" w:cs="仿宋"/>
          <w:highlight w:val="none"/>
        </w:rPr>
      </w:pPr>
    </w:p>
    <w:p w14:paraId="34BBD2D5">
      <w:pPr>
        <w:ind w:firstLine="536"/>
        <w:rPr>
          <w:rFonts w:ascii="仿宋" w:hAnsi="仿宋" w:eastAsia="仿宋" w:cs="仿宋"/>
          <w:highlight w:val="none"/>
        </w:rPr>
      </w:pPr>
    </w:p>
    <w:p w14:paraId="4D768C96">
      <w:pPr>
        <w:ind w:firstLine="536"/>
        <w:rPr>
          <w:rFonts w:ascii="仿宋" w:hAnsi="仿宋" w:eastAsia="仿宋" w:cs="仿宋"/>
          <w:highlight w:val="none"/>
        </w:rPr>
      </w:pPr>
    </w:p>
    <w:p w14:paraId="4DFEC52B">
      <w:pPr>
        <w:widowControl/>
        <w:spacing w:line="240" w:lineRule="auto"/>
        <w:jc w:val="left"/>
        <w:rPr>
          <w:rFonts w:hint="eastAsia" w:ascii="仿宋" w:hAnsi="仿宋" w:eastAsia="仿宋" w:cs="仿宋"/>
          <w:b/>
          <w:spacing w:val="-4"/>
          <w:sz w:val="28"/>
          <w:szCs w:val="28"/>
          <w:highlight w:val="none"/>
        </w:rPr>
      </w:pPr>
      <w:r>
        <w:rPr>
          <w:rFonts w:hint="eastAsia" w:ascii="仿宋" w:hAnsi="仿宋" w:eastAsia="仿宋" w:cs="仿宋"/>
          <w:b/>
          <w:spacing w:val="-4"/>
          <w:sz w:val="28"/>
          <w:szCs w:val="28"/>
          <w:highlight w:val="none"/>
        </w:rPr>
        <w:br w:type="page"/>
      </w:r>
    </w:p>
    <w:p w14:paraId="7460AADB">
      <w:pPr>
        <w:spacing w:line="480" w:lineRule="exact"/>
        <w:jc w:val="center"/>
        <w:rPr>
          <w:rFonts w:ascii="仿宋" w:hAnsi="仿宋" w:eastAsia="仿宋" w:cs="仿宋"/>
          <w:b/>
          <w:bCs/>
          <w:sz w:val="24"/>
          <w:highlight w:val="none"/>
        </w:rPr>
      </w:pPr>
      <w:r>
        <w:rPr>
          <w:rFonts w:hint="eastAsia" w:ascii="仿宋" w:hAnsi="仿宋" w:eastAsia="仿宋" w:cs="仿宋"/>
          <w:b/>
          <w:bCs/>
          <w:sz w:val="28"/>
          <w:szCs w:val="28"/>
          <w:highlight w:val="none"/>
          <w:lang w:val="en-US" w:eastAsia="zh-CN"/>
        </w:rPr>
        <w:t>5</w:t>
      </w:r>
      <w:r>
        <w:rPr>
          <w:rFonts w:hint="eastAsia" w:ascii="仿宋" w:hAnsi="仿宋" w:eastAsia="仿宋" w:cs="仿宋"/>
          <w:b/>
          <w:bCs/>
          <w:sz w:val="28"/>
          <w:szCs w:val="28"/>
          <w:highlight w:val="none"/>
        </w:rPr>
        <w:t>、法定代表人身份证明</w:t>
      </w:r>
    </w:p>
    <w:p w14:paraId="1DD0A78F">
      <w:pPr>
        <w:autoSpaceDE w:val="0"/>
        <w:autoSpaceDN w:val="0"/>
        <w:adjustRightInd w:val="0"/>
        <w:spacing w:line="480" w:lineRule="auto"/>
        <w:ind w:firstLine="539" w:firstLineChars="257"/>
        <w:rPr>
          <w:rFonts w:ascii="仿宋" w:hAnsi="仿宋" w:eastAsia="仿宋" w:cs="仿宋"/>
          <w:highlight w:val="none"/>
        </w:rPr>
      </w:pPr>
    </w:p>
    <w:p w14:paraId="5CE8E4B4">
      <w:pPr>
        <w:pStyle w:val="22"/>
        <w:spacing w:line="360" w:lineRule="auto"/>
        <w:ind w:firstLine="472" w:firstLineChars="225"/>
        <w:jc w:val="left"/>
        <w:rPr>
          <w:rFonts w:ascii="仿宋" w:hAnsi="仿宋" w:eastAsia="仿宋" w:cs="仿宋"/>
          <w:sz w:val="21"/>
          <w:szCs w:val="21"/>
          <w:highlight w:val="none"/>
        </w:rPr>
      </w:pPr>
      <w:r>
        <w:rPr>
          <w:rFonts w:hint="eastAsia" w:ascii="仿宋" w:hAnsi="仿宋" w:eastAsia="仿宋" w:cs="仿宋"/>
          <w:sz w:val="21"/>
          <w:szCs w:val="21"/>
          <w:highlight w:val="none"/>
        </w:rPr>
        <w:t xml:space="preserve">供应商名称：                                      </w:t>
      </w:r>
    </w:p>
    <w:p w14:paraId="665B5836">
      <w:pPr>
        <w:pStyle w:val="22"/>
        <w:spacing w:line="360" w:lineRule="auto"/>
        <w:ind w:firstLine="472" w:firstLineChars="225"/>
        <w:jc w:val="left"/>
        <w:rPr>
          <w:rFonts w:ascii="仿宋" w:hAnsi="仿宋" w:eastAsia="仿宋" w:cs="仿宋"/>
          <w:sz w:val="21"/>
          <w:szCs w:val="21"/>
          <w:highlight w:val="none"/>
        </w:rPr>
      </w:pPr>
      <w:r>
        <w:rPr>
          <w:rFonts w:hint="eastAsia" w:ascii="仿宋" w:hAnsi="仿宋" w:eastAsia="仿宋" w:cs="仿宋"/>
          <w:sz w:val="21"/>
          <w:szCs w:val="21"/>
          <w:highlight w:val="none"/>
        </w:rPr>
        <w:t xml:space="preserve">单位性质：                                          </w:t>
      </w:r>
    </w:p>
    <w:p w14:paraId="11F6A554">
      <w:pPr>
        <w:pStyle w:val="22"/>
        <w:spacing w:line="360" w:lineRule="auto"/>
        <w:ind w:firstLine="472" w:firstLineChars="225"/>
        <w:jc w:val="left"/>
        <w:rPr>
          <w:rFonts w:ascii="仿宋" w:hAnsi="仿宋" w:eastAsia="仿宋" w:cs="仿宋"/>
          <w:sz w:val="21"/>
          <w:szCs w:val="21"/>
          <w:highlight w:val="none"/>
        </w:rPr>
      </w:pPr>
      <w:r>
        <w:rPr>
          <w:rFonts w:hint="eastAsia" w:ascii="仿宋" w:hAnsi="仿宋" w:eastAsia="仿宋" w:cs="仿宋"/>
          <w:sz w:val="21"/>
          <w:szCs w:val="21"/>
          <w:highlight w:val="none"/>
        </w:rPr>
        <w:t xml:space="preserve">地址：                                              </w:t>
      </w:r>
    </w:p>
    <w:p w14:paraId="65113F66">
      <w:pPr>
        <w:pStyle w:val="22"/>
        <w:spacing w:line="360" w:lineRule="auto"/>
        <w:ind w:firstLine="472" w:firstLineChars="225"/>
        <w:jc w:val="left"/>
        <w:rPr>
          <w:rFonts w:ascii="仿宋" w:hAnsi="仿宋" w:eastAsia="仿宋" w:cs="仿宋"/>
          <w:sz w:val="21"/>
          <w:szCs w:val="21"/>
          <w:highlight w:val="none"/>
        </w:rPr>
      </w:pPr>
      <w:r>
        <w:rPr>
          <w:rFonts w:hint="eastAsia" w:ascii="仿宋" w:hAnsi="仿宋" w:eastAsia="仿宋" w:cs="仿宋"/>
          <w:sz w:val="21"/>
          <w:szCs w:val="21"/>
          <w:highlight w:val="none"/>
        </w:rPr>
        <w:t>成立时间：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年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w:t>
      </w:r>
    </w:p>
    <w:p w14:paraId="6ED7E6F5">
      <w:pPr>
        <w:pStyle w:val="22"/>
        <w:spacing w:line="360" w:lineRule="auto"/>
        <w:ind w:firstLine="472" w:firstLineChars="225"/>
        <w:jc w:val="left"/>
        <w:rPr>
          <w:rFonts w:ascii="仿宋" w:hAnsi="仿宋" w:eastAsia="仿宋" w:cs="仿宋"/>
          <w:sz w:val="21"/>
          <w:szCs w:val="21"/>
          <w:highlight w:val="none"/>
        </w:rPr>
      </w:pPr>
      <w:r>
        <w:rPr>
          <w:rFonts w:hint="eastAsia" w:ascii="仿宋" w:hAnsi="仿宋" w:eastAsia="仿宋" w:cs="仿宋"/>
          <w:sz w:val="21"/>
          <w:szCs w:val="21"/>
          <w:highlight w:val="none"/>
        </w:rPr>
        <w:t xml:space="preserve">经营期限：                                 </w:t>
      </w:r>
    </w:p>
    <w:p w14:paraId="6331451A">
      <w:pPr>
        <w:pStyle w:val="22"/>
        <w:spacing w:line="360" w:lineRule="auto"/>
        <w:ind w:firstLine="472" w:firstLineChars="225"/>
        <w:jc w:val="left"/>
        <w:rPr>
          <w:rFonts w:ascii="仿宋" w:hAnsi="仿宋" w:eastAsia="仿宋" w:cs="仿宋"/>
          <w:sz w:val="21"/>
          <w:szCs w:val="21"/>
          <w:highlight w:val="none"/>
        </w:rPr>
      </w:pPr>
      <w:r>
        <w:rPr>
          <w:rFonts w:hint="eastAsia" w:ascii="仿宋" w:hAnsi="仿宋" w:eastAsia="仿宋" w:cs="仿宋"/>
          <w:sz w:val="21"/>
          <w:szCs w:val="21"/>
          <w:highlight w:val="none"/>
        </w:rPr>
        <w:t>姓名：</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性别：</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年龄：</w:t>
      </w:r>
      <w:r>
        <w:rPr>
          <w:rFonts w:hint="eastAsia" w:ascii="仿宋" w:hAnsi="仿宋" w:eastAsia="仿宋" w:cs="仿宋"/>
          <w:sz w:val="21"/>
          <w:szCs w:val="21"/>
          <w:highlight w:val="none"/>
          <w:u w:val="single"/>
        </w:rPr>
        <w:t xml:space="preserve">    周岁</w:t>
      </w:r>
      <w:r>
        <w:rPr>
          <w:rFonts w:hint="eastAsia" w:ascii="仿宋" w:hAnsi="仿宋" w:eastAsia="仿宋" w:cs="仿宋"/>
          <w:sz w:val="21"/>
          <w:szCs w:val="21"/>
          <w:highlight w:val="none"/>
        </w:rPr>
        <w:t xml:space="preserve">   职务：</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w:t>
      </w:r>
    </w:p>
    <w:p w14:paraId="1C6529E1">
      <w:pPr>
        <w:pStyle w:val="22"/>
        <w:spacing w:line="360" w:lineRule="auto"/>
        <w:ind w:firstLine="472" w:firstLineChars="225"/>
        <w:jc w:val="left"/>
        <w:rPr>
          <w:rFonts w:ascii="仿宋" w:hAnsi="仿宋" w:eastAsia="仿宋" w:cs="仿宋"/>
          <w:sz w:val="21"/>
          <w:szCs w:val="21"/>
          <w:highlight w:val="none"/>
        </w:rPr>
      </w:pPr>
      <w:r>
        <w:rPr>
          <w:rFonts w:hint="eastAsia" w:ascii="仿宋" w:hAnsi="仿宋" w:eastAsia="仿宋" w:cs="仿宋"/>
          <w:sz w:val="21"/>
          <w:szCs w:val="21"/>
          <w:highlight w:val="none"/>
        </w:rPr>
        <w:t xml:space="preserve">身份证号码：                   </w:t>
      </w:r>
    </w:p>
    <w:p w14:paraId="208CAF60">
      <w:pPr>
        <w:pStyle w:val="22"/>
        <w:spacing w:line="360" w:lineRule="auto"/>
        <w:ind w:firstLine="472" w:firstLineChars="225"/>
        <w:jc w:val="left"/>
        <w:rPr>
          <w:rFonts w:ascii="仿宋" w:hAnsi="仿宋" w:eastAsia="仿宋" w:cs="仿宋"/>
          <w:sz w:val="21"/>
          <w:szCs w:val="21"/>
          <w:highlight w:val="none"/>
        </w:rPr>
      </w:pPr>
      <w:r>
        <w:rPr>
          <w:rFonts w:hint="eastAsia" w:ascii="仿宋" w:hAnsi="仿宋" w:eastAsia="仿宋" w:cs="仿宋"/>
          <w:sz w:val="21"/>
          <w:szCs w:val="21"/>
          <w:highlight w:val="none"/>
        </w:rPr>
        <w:t>系</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（供应商名称）的法定代表人。</w:t>
      </w:r>
    </w:p>
    <w:p w14:paraId="54F83906">
      <w:pPr>
        <w:pStyle w:val="22"/>
        <w:spacing w:line="360" w:lineRule="auto"/>
        <w:ind w:firstLine="472" w:firstLineChars="225"/>
        <w:jc w:val="left"/>
        <w:rPr>
          <w:rFonts w:ascii="仿宋" w:hAnsi="仿宋" w:eastAsia="仿宋" w:cs="仿宋"/>
          <w:sz w:val="21"/>
          <w:szCs w:val="21"/>
          <w:highlight w:val="none"/>
        </w:rPr>
      </w:pPr>
      <w:r>
        <w:rPr>
          <w:rFonts w:hint="eastAsia" w:ascii="仿宋" w:hAnsi="仿宋" w:eastAsia="仿宋" w:cs="仿宋"/>
          <w:sz w:val="21"/>
          <w:szCs w:val="21"/>
          <w:highlight w:val="none"/>
        </w:rPr>
        <w:t>特此证明。</w:t>
      </w:r>
    </w:p>
    <w:p w14:paraId="6FCE1BBE">
      <w:pPr>
        <w:pStyle w:val="22"/>
        <w:spacing w:line="360" w:lineRule="auto"/>
        <w:ind w:left="-538" w:leftChars="-256" w:firstLine="542" w:firstLineChars="257"/>
        <w:jc w:val="center"/>
        <w:rPr>
          <w:rFonts w:ascii="仿宋" w:hAnsi="仿宋" w:eastAsia="仿宋" w:cs="仿宋"/>
          <w:b/>
          <w:bCs/>
          <w:sz w:val="21"/>
          <w:szCs w:val="21"/>
          <w:highlight w:val="none"/>
        </w:rPr>
      </w:pPr>
      <w:r>
        <w:rPr>
          <w:rFonts w:hint="eastAsia" w:ascii="仿宋" w:hAnsi="仿宋" w:eastAsia="仿宋" w:cs="仿宋"/>
          <w:b/>
          <w:bCs/>
          <w:sz w:val="21"/>
          <w:szCs w:val="21"/>
          <w:highlight w:val="none"/>
        </w:rPr>
        <w:t>（※此处请粘贴法定代表人身份证正反面复印件※）</w:t>
      </w:r>
    </w:p>
    <w:p w14:paraId="12A92795">
      <w:pPr>
        <w:pStyle w:val="22"/>
        <w:spacing w:line="480" w:lineRule="auto"/>
        <w:ind w:firstLine="472" w:firstLineChars="225"/>
        <w:jc w:val="left"/>
        <w:rPr>
          <w:rFonts w:ascii="仿宋" w:hAnsi="仿宋" w:eastAsia="仿宋" w:cs="仿宋"/>
          <w:sz w:val="21"/>
          <w:szCs w:val="21"/>
          <w:highlight w:val="none"/>
        </w:rPr>
      </w:pPr>
    </w:p>
    <w:p w14:paraId="49D4EBC7">
      <w:pPr>
        <w:spacing w:line="480" w:lineRule="auto"/>
        <w:ind w:firstLine="1890" w:firstLineChars="900"/>
        <w:rPr>
          <w:rFonts w:ascii="仿宋" w:hAnsi="仿宋" w:eastAsia="仿宋" w:cs="仿宋"/>
          <w:highlight w:val="none"/>
        </w:rPr>
      </w:pPr>
      <w:r>
        <w:rPr>
          <w:rFonts w:hint="eastAsia" w:ascii="仿宋" w:hAnsi="仿宋" w:eastAsia="仿宋" w:cs="仿宋"/>
          <w:highlight w:val="none"/>
        </w:rPr>
        <w:t>投标人名称（加盖公章）：</w:t>
      </w:r>
    </w:p>
    <w:p w14:paraId="61D36F60">
      <w:pPr>
        <w:spacing w:line="480" w:lineRule="auto"/>
        <w:ind w:firstLine="1890" w:firstLineChars="900"/>
        <w:rPr>
          <w:rFonts w:ascii="仿宋" w:hAnsi="仿宋" w:eastAsia="仿宋" w:cs="仿宋"/>
          <w:highlight w:val="none"/>
        </w:rPr>
      </w:pPr>
      <w:r>
        <w:rPr>
          <w:rFonts w:hint="eastAsia" w:ascii="仿宋" w:hAnsi="仿宋" w:eastAsia="仿宋" w:cs="仿宋"/>
          <w:highlight w:val="none"/>
        </w:rPr>
        <w:t>法定代表人（签字或盖章）：</w:t>
      </w:r>
    </w:p>
    <w:p w14:paraId="11FD63B3">
      <w:pPr>
        <w:spacing w:before="60" w:line="480" w:lineRule="auto"/>
        <w:ind w:firstLine="1890" w:firstLineChars="900"/>
        <w:rPr>
          <w:rFonts w:ascii="仿宋" w:hAnsi="仿宋" w:eastAsia="仿宋" w:cs="仿宋"/>
          <w:highlight w:val="none"/>
        </w:rPr>
      </w:pPr>
      <w:r>
        <w:rPr>
          <w:rFonts w:hint="eastAsia" w:ascii="仿宋" w:hAnsi="仿宋" w:eastAsia="仿宋" w:cs="仿宋"/>
          <w:highlight w:val="none"/>
        </w:rPr>
        <w:t>签署日期：年月日</w:t>
      </w:r>
    </w:p>
    <w:p w14:paraId="29A913A3">
      <w:pPr>
        <w:rPr>
          <w:rFonts w:ascii="仿宋" w:hAnsi="仿宋" w:eastAsia="仿宋" w:cs="仿宋"/>
          <w:highlight w:val="none"/>
        </w:rPr>
      </w:pPr>
      <w:bookmarkStart w:id="38" w:name="_4_6__"/>
      <w:bookmarkEnd w:id="38"/>
    </w:p>
    <w:p w14:paraId="304B2BF7">
      <w:pPr>
        <w:rPr>
          <w:rFonts w:ascii="仿宋" w:hAnsi="仿宋" w:eastAsia="仿宋" w:cs="仿宋"/>
          <w:highlight w:val="none"/>
        </w:rPr>
      </w:pPr>
    </w:p>
    <w:p w14:paraId="536C71CF">
      <w:pPr>
        <w:spacing w:line="480" w:lineRule="exact"/>
        <w:jc w:val="center"/>
        <w:rPr>
          <w:rFonts w:ascii="仿宋" w:hAnsi="仿宋" w:eastAsia="仿宋" w:cs="仿宋"/>
          <w:b/>
          <w:bCs/>
          <w:kern w:val="12"/>
          <w:highlight w:val="none"/>
        </w:rPr>
      </w:pPr>
    </w:p>
    <w:p w14:paraId="503718D0">
      <w:pPr>
        <w:ind w:firstLine="316" w:firstLineChars="150"/>
        <w:rPr>
          <w:rFonts w:ascii="仿宋" w:hAnsi="仿宋" w:eastAsia="仿宋" w:cs="仿宋"/>
          <w:highlight w:val="none"/>
        </w:rPr>
      </w:pPr>
      <w:r>
        <w:rPr>
          <w:rFonts w:hint="eastAsia" w:ascii="仿宋" w:hAnsi="仿宋" w:eastAsia="仿宋" w:cs="仿宋"/>
          <w:b/>
          <w:bCs/>
          <w:kern w:val="12"/>
          <w:highlight w:val="none"/>
        </w:rPr>
        <w:t>说明：法定代表人参加本招标项目投标的，仅须提供此证明。</w:t>
      </w:r>
    </w:p>
    <w:p w14:paraId="623617C3">
      <w:pPr>
        <w:spacing w:after="240" w:afterLines="100" w:line="360" w:lineRule="auto"/>
        <w:jc w:val="center"/>
        <w:rPr>
          <w:rFonts w:ascii="仿宋" w:hAnsi="仿宋" w:eastAsia="仿宋" w:cs="仿宋"/>
          <w:b/>
          <w:bCs/>
          <w:highlight w:val="none"/>
        </w:rPr>
      </w:pPr>
    </w:p>
    <w:p w14:paraId="6B52AD22">
      <w:pPr>
        <w:spacing w:after="240" w:afterLines="100" w:line="360" w:lineRule="auto"/>
        <w:jc w:val="center"/>
        <w:rPr>
          <w:rFonts w:ascii="仿宋" w:hAnsi="仿宋" w:eastAsia="仿宋" w:cs="仿宋"/>
          <w:b/>
          <w:bCs/>
          <w:sz w:val="44"/>
          <w:szCs w:val="44"/>
          <w:highlight w:val="none"/>
        </w:rPr>
      </w:pPr>
    </w:p>
    <w:p w14:paraId="5E507F8A">
      <w:pPr>
        <w:snapToGrid w:val="0"/>
        <w:spacing w:line="360" w:lineRule="auto"/>
        <w:jc w:val="left"/>
        <w:rPr>
          <w:rFonts w:ascii="仿宋" w:hAnsi="仿宋" w:eastAsia="仿宋" w:cs="仿宋"/>
          <w:highlight w:val="none"/>
        </w:rPr>
      </w:pPr>
    </w:p>
    <w:p w14:paraId="51E6CF0A">
      <w:pPr>
        <w:snapToGrid w:val="0"/>
        <w:spacing w:line="360" w:lineRule="auto"/>
        <w:jc w:val="left"/>
        <w:rPr>
          <w:rFonts w:ascii="仿宋" w:hAnsi="仿宋" w:eastAsia="仿宋" w:cs="仿宋"/>
          <w:highlight w:val="none"/>
        </w:rPr>
      </w:pPr>
    </w:p>
    <w:p w14:paraId="7BFAB51D">
      <w:pPr>
        <w:snapToGrid w:val="0"/>
        <w:spacing w:line="360" w:lineRule="auto"/>
        <w:jc w:val="left"/>
        <w:rPr>
          <w:rFonts w:ascii="仿宋" w:hAnsi="仿宋" w:eastAsia="仿宋" w:cs="仿宋"/>
          <w:highlight w:val="none"/>
        </w:rPr>
      </w:pPr>
    </w:p>
    <w:p w14:paraId="02784587">
      <w:pPr>
        <w:snapToGrid w:val="0"/>
        <w:spacing w:line="360" w:lineRule="auto"/>
        <w:jc w:val="left"/>
        <w:rPr>
          <w:rFonts w:ascii="仿宋" w:hAnsi="仿宋" w:eastAsia="仿宋" w:cs="仿宋"/>
          <w:highlight w:val="none"/>
        </w:rPr>
      </w:pPr>
    </w:p>
    <w:p w14:paraId="21AD15FD">
      <w:pPr>
        <w:snapToGrid w:val="0"/>
        <w:spacing w:line="360" w:lineRule="auto"/>
        <w:jc w:val="left"/>
        <w:rPr>
          <w:rFonts w:ascii="仿宋" w:hAnsi="仿宋" w:eastAsia="仿宋" w:cs="仿宋"/>
          <w:highlight w:val="none"/>
        </w:rPr>
      </w:pPr>
    </w:p>
    <w:p w14:paraId="645E18AB">
      <w:pPr>
        <w:snapToGrid w:val="0"/>
        <w:spacing w:line="360" w:lineRule="auto"/>
        <w:jc w:val="left"/>
        <w:rPr>
          <w:rFonts w:ascii="仿宋" w:hAnsi="仿宋" w:eastAsia="仿宋" w:cs="仿宋"/>
          <w:highlight w:val="none"/>
        </w:rPr>
      </w:pPr>
    </w:p>
    <w:p w14:paraId="4D7970C7">
      <w:pPr>
        <w:snapToGrid w:val="0"/>
        <w:spacing w:line="360" w:lineRule="auto"/>
        <w:jc w:val="left"/>
        <w:rPr>
          <w:rFonts w:ascii="仿宋" w:hAnsi="仿宋" w:eastAsia="仿宋" w:cs="仿宋"/>
          <w:highlight w:val="none"/>
        </w:rPr>
      </w:pPr>
    </w:p>
    <w:p w14:paraId="6333A5DC">
      <w:pPr>
        <w:snapToGrid w:val="0"/>
        <w:spacing w:line="360" w:lineRule="auto"/>
        <w:jc w:val="left"/>
        <w:rPr>
          <w:rFonts w:ascii="仿宋" w:hAnsi="仿宋" w:eastAsia="仿宋" w:cs="仿宋"/>
          <w:highlight w:val="none"/>
        </w:rPr>
      </w:pPr>
    </w:p>
    <w:p w14:paraId="54413B62">
      <w:pPr>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0F4EF17A">
      <w:pPr>
        <w:spacing w:line="48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6</w:t>
      </w:r>
      <w:r>
        <w:rPr>
          <w:rFonts w:hint="eastAsia" w:ascii="仿宋" w:hAnsi="仿宋" w:eastAsia="仿宋" w:cs="仿宋"/>
          <w:b/>
          <w:bCs/>
          <w:sz w:val="28"/>
          <w:szCs w:val="28"/>
          <w:highlight w:val="none"/>
        </w:rPr>
        <w:t>、法定代表人授权书</w:t>
      </w:r>
    </w:p>
    <w:p w14:paraId="12B95DA0">
      <w:pPr>
        <w:spacing w:line="440" w:lineRule="exact"/>
        <w:rPr>
          <w:rFonts w:ascii="仿宋" w:hAnsi="仿宋" w:eastAsia="仿宋" w:cs="仿宋"/>
          <w:highlight w:val="none"/>
          <w:u w:val="single"/>
        </w:rPr>
      </w:pPr>
    </w:p>
    <w:p w14:paraId="1AB78575">
      <w:pPr>
        <w:spacing w:line="440" w:lineRule="exact"/>
        <w:rPr>
          <w:rFonts w:ascii="仿宋" w:hAnsi="仿宋" w:eastAsia="仿宋" w:cs="仿宋"/>
          <w:szCs w:val="21"/>
          <w:highlight w:val="none"/>
          <w:u w:val="single"/>
        </w:rPr>
      </w:pPr>
      <w:r>
        <w:rPr>
          <w:rFonts w:hint="eastAsia" w:ascii="仿宋" w:hAnsi="仿宋" w:eastAsia="仿宋" w:cs="仿宋"/>
          <w:szCs w:val="21"/>
          <w:highlight w:val="none"/>
          <w:u w:val="single"/>
        </w:rPr>
        <w:t>采购人：</w:t>
      </w:r>
    </w:p>
    <w:p w14:paraId="4338D721">
      <w:pPr>
        <w:spacing w:line="440" w:lineRule="exact"/>
        <w:ind w:firstLine="420" w:firstLineChars="200"/>
        <w:rPr>
          <w:rFonts w:ascii="仿宋" w:hAnsi="仿宋" w:eastAsia="仿宋" w:cs="仿宋"/>
          <w:szCs w:val="21"/>
          <w:highlight w:val="none"/>
        </w:rPr>
      </w:pPr>
      <w:r>
        <w:rPr>
          <w:rFonts w:hint="eastAsia" w:ascii="仿宋" w:hAnsi="仿宋" w:eastAsia="仿宋" w:cs="仿宋"/>
          <w:szCs w:val="21"/>
          <w:highlight w:val="none"/>
          <w:u w:val="single"/>
        </w:rPr>
        <w:t>（采购人全称）</w:t>
      </w:r>
      <w:r>
        <w:rPr>
          <w:rFonts w:hint="eastAsia" w:ascii="仿宋" w:hAnsi="仿宋" w:eastAsia="仿宋" w:cs="仿宋"/>
          <w:szCs w:val="21"/>
          <w:highlight w:val="none"/>
        </w:rPr>
        <w:t>法定代表人</w:t>
      </w:r>
      <w:r>
        <w:rPr>
          <w:rFonts w:hint="eastAsia" w:ascii="仿宋" w:hAnsi="仿宋" w:eastAsia="仿宋" w:cs="仿宋"/>
          <w:szCs w:val="21"/>
          <w:highlight w:val="none"/>
          <w:u w:val="single"/>
        </w:rPr>
        <w:t>（法定代表人姓名）</w:t>
      </w:r>
      <w:r>
        <w:rPr>
          <w:rFonts w:hint="eastAsia" w:ascii="仿宋" w:hAnsi="仿宋" w:eastAsia="仿宋" w:cs="仿宋"/>
          <w:szCs w:val="21"/>
          <w:highlight w:val="none"/>
        </w:rPr>
        <w:t>授权本单位</w:t>
      </w:r>
      <w:r>
        <w:rPr>
          <w:rFonts w:hint="eastAsia" w:ascii="仿宋" w:hAnsi="仿宋" w:eastAsia="仿宋" w:cs="仿宋"/>
          <w:szCs w:val="21"/>
          <w:highlight w:val="none"/>
          <w:u w:val="single"/>
        </w:rPr>
        <w:t>（授权代表任职部门）（授权代表姓名）</w:t>
      </w:r>
      <w:r>
        <w:rPr>
          <w:rFonts w:hint="eastAsia" w:ascii="仿宋" w:hAnsi="仿宋" w:eastAsia="仿宋" w:cs="仿宋"/>
          <w:szCs w:val="21"/>
          <w:highlight w:val="none"/>
        </w:rPr>
        <w:t>为本公司的合法授权代表，参加贵处组织的</w:t>
      </w:r>
      <w:r>
        <w:rPr>
          <w:rFonts w:hint="eastAsia" w:ascii="仿宋" w:hAnsi="仿宋" w:eastAsia="仿宋" w:cs="仿宋"/>
          <w:szCs w:val="21"/>
          <w:highlight w:val="none"/>
          <w:u w:val="single"/>
        </w:rPr>
        <w:t>（项目名称）（项目编号）</w:t>
      </w:r>
      <w:r>
        <w:rPr>
          <w:rFonts w:hint="eastAsia" w:ascii="仿宋" w:hAnsi="仿宋" w:eastAsia="仿宋" w:cs="仿宋"/>
          <w:szCs w:val="21"/>
          <w:highlight w:val="none"/>
        </w:rPr>
        <w:t>公开招标项目的投标活动，并代表我方全权办理针对上述项目的投标、开标、评标、签约等具体事务和签署相关文件。</w:t>
      </w:r>
    </w:p>
    <w:p w14:paraId="3880A12C">
      <w:pPr>
        <w:spacing w:line="44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我方对授权代表的签名事项负全部责任。</w:t>
      </w:r>
    </w:p>
    <w:p w14:paraId="5103FFD8">
      <w:pPr>
        <w:spacing w:line="44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在撤销授权的书面通知以前，本授权书一直有效。授权代表在授权书有效期内签署的所有文件不因授权的撤销而失效。</w:t>
      </w:r>
    </w:p>
    <w:p w14:paraId="76C9F0DB">
      <w:pPr>
        <w:spacing w:line="44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授权代表无转委托权，特此委托。</w:t>
      </w:r>
    </w:p>
    <w:p w14:paraId="3582706F">
      <w:pPr>
        <w:spacing w:line="440" w:lineRule="exact"/>
        <w:rPr>
          <w:rFonts w:ascii="仿宋" w:hAnsi="仿宋" w:eastAsia="仿宋" w:cs="仿宋"/>
          <w:szCs w:val="21"/>
          <w:highlight w:val="none"/>
        </w:rPr>
      </w:pPr>
    </w:p>
    <w:p w14:paraId="3D4BA402">
      <w:pPr>
        <w:spacing w:line="440" w:lineRule="exact"/>
        <w:rPr>
          <w:rFonts w:ascii="仿宋" w:hAnsi="仿宋" w:eastAsia="仿宋" w:cs="仿宋"/>
          <w:szCs w:val="21"/>
          <w:highlight w:val="none"/>
        </w:rPr>
      </w:pPr>
      <w:r>
        <w:rPr>
          <w:rFonts w:hint="eastAsia" w:ascii="仿宋" w:hAnsi="仿宋" w:eastAsia="仿宋" w:cs="仿宋"/>
          <w:szCs w:val="21"/>
          <w:highlight w:val="none"/>
        </w:rPr>
        <w:t>投标人全称（加盖公章）</w:t>
      </w:r>
    </w:p>
    <w:p w14:paraId="23926F1A">
      <w:pPr>
        <w:spacing w:line="440" w:lineRule="exact"/>
        <w:rPr>
          <w:rFonts w:ascii="仿宋" w:hAnsi="仿宋" w:eastAsia="仿宋" w:cs="仿宋"/>
          <w:szCs w:val="21"/>
          <w:highlight w:val="none"/>
          <w:u w:val="single"/>
        </w:rPr>
      </w:pPr>
      <w:r>
        <w:rPr>
          <w:rFonts w:hint="eastAsia" w:ascii="仿宋" w:hAnsi="仿宋" w:eastAsia="仿宋" w:cs="仿宋"/>
          <w:szCs w:val="21"/>
          <w:highlight w:val="none"/>
        </w:rPr>
        <w:t>法定代表人（签字或盖章）</w:t>
      </w:r>
    </w:p>
    <w:p w14:paraId="3F9B7888">
      <w:pPr>
        <w:spacing w:line="440" w:lineRule="exact"/>
        <w:rPr>
          <w:rFonts w:ascii="仿宋" w:hAnsi="仿宋" w:eastAsia="仿宋" w:cs="仿宋"/>
          <w:szCs w:val="21"/>
          <w:highlight w:val="none"/>
          <w:u w:val="single"/>
        </w:rPr>
      </w:pPr>
      <w:r>
        <w:rPr>
          <w:rFonts w:hint="eastAsia" w:ascii="仿宋" w:hAnsi="仿宋" w:eastAsia="仿宋" w:cs="仿宋"/>
          <w:szCs w:val="21"/>
          <w:highlight w:val="none"/>
        </w:rPr>
        <w:t>被授权人</w:t>
      </w:r>
      <w:r>
        <w:rPr>
          <w:rFonts w:hint="eastAsia" w:ascii="仿宋" w:hAnsi="仿宋" w:eastAsia="仿宋" w:cs="仿宋"/>
          <w:highlight w:val="none"/>
        </w:rPr>
        <w:t>（签字或盖章）：</w:t>
      </w:r>
    </w:p>
    <w:p w14:paraId="61E8D168">
      <w:pPr>
        <w:spacing w:line="440" w:lineRule="exact"/>
        <w:rPr>
          <w:rFonts w:ascii="仿宋" w:hAnsi="仿宋" w:eastAsia="仿宋" w:cs="仿宋"/>
          <w:szCs w:val="21"/>
          <w:highlight w:val="none"/>
        </w:rPr>
      </w:pPr>
      <w:r>
        <w:rPr>
          <w:rFonts w:hint="eastAsia" w:ascii="仿宋" w:hAnsi="仿宋" w:eastAsia="仿宋" w:cs="仿宋"/>
          <w:szCs w:val="21"/>
          <w:highlight w:val="none"/>
        </w:rPr>
        <w:t>日期：</w:t>
      </w:r>
    </w:p>
    <w:p w14:paraId="0C77FFCF">
      <w:pPr>
        <w:spacing w:line="440" w:lineRule="exact"/>
        <w:rPr>
          <w:rFonts w:ascii="仿宋" w:hAnsi="仿宋" w:eastAsia="仿宋" w:cs="仿宋"/>
          <w:szCs w:val="21"/>
          <w:highlight w:val="none"/>
        </w:rPr>
      </w:pPr>
    </w:p>
    <w:p w14:paraId="106AC549">
      <w:pPr>
        <w:spacing w:line="440" w:lineRule="exact"/>
        <w:rPr>
          <w:rFonts w:ascii="仿宋" w:hAnsi="仿宋" w:eastAsia="仿宋" w:cs="仿宋"/>
          <w:szCs w:val="21"/>
          <w:highlight w:val="none"/>
        </w:rPr>
      </w:pPr>
      <w:r>
        <w:rPr>
          <w:rFonts w:hint="eastAsia" w:ascii="仿宋" w:hAnsi="仿宋" w:eastAsia="仿宋" w:cs="仿宋"/>
          <w:szCs w:val="21"/>
          <w:highlight w:val="none"/>
        </w:rPr>
        <w:t>附：</w:t>
      </w:r>
    </w:p>
    <w:p w14:paraId="00D38A41">
      <w:pPr>
        <w:pStyle w:val="20"/>
        <w:spacing w:line="440" w:lineRule="exact"/>
        <w:rPr>
          <w:rFonts w:ascii="仿宋" w:hAnsi="仿宋" w:eastAsia="仿宋" w:cs="仿宋"/>
          <w:sz w:val="21"/>
          <w:szCs w:val="21"/>
          <w:highlight w:val="none"/>
          <w:u w:val="single"/>
        </w:rPr>
      </w:pPr>
      <w:r>
        <w:rPr>
          <w:rFonts w:hint="eastAsia" w:ascii="仿宋" w:hAnsi="仿宋" w:eastAsia="仿宋" w:cs="仿宋"/>
          <w:sz w:val="21"/>
          <w:szCs w:val="21"/>
          <w:highlight w:val="none"/>
        </w:rPr>
        <w:t>授权代表姓名：性别：年龄：。</w:t>
      </w:r>
    </w:p>
    <w:p w14:paraId="544E2E61">
      <w:pPr>
        <w:spacing w:line="440" w:lineRule="exact"/>
        <w:rPr>
          <w:rFonts w:ascii="仿宋" w:hAnsi="仿宋" w:eastAsia="仿宋" w:cs="仿宋"/>
          <w:szCs w:val="21"/>
          <w:highlight w:val="none"/>
          <w:u w:val="single"/>
        </w:rPr>
      </w:pPr>
      <w:r>
        <w:rPr>
          <w:rFonts w:hint="eastAsia" w:ascii="仿宋" w:hAnsi="仿宋" w:eastAsia="仿宋" w:cs="仿宋"/>
          <w:szCs w:val="21"/>
          <w:highlight w:val="none"/>
        </w:rPr>
        <w:t>部门：      职务：        联系电话：</w:t>
      </w:r>
    </w:p>
    <w:p w14:paraId="306882F7">
      <w:pPr>
        <w:spacing w:line="440" w:lineRule="exact"/>
        <w:rPr>
          <w:rFonts w:ascii="仿宋" w:hAnsi="仿宋" w:eastAsia="仿宋" w:cs="仿宋"/>
          <w:szCs w:val="21"/>
          <w:highlight w:val="none"/>
          <w:u w:val="single"/>
        </w:rPr>
      </w:pPr>
    </w:p>
    <w:p w14:paraId="01679E69">
      <w:pPr>
        <w:spacing w:line="440" w:lineRule="exact"/>
        <w:rPr>
          <w:rFonts w:ascii="仿宋" w:hAnsi="仿宋" w:eastAsia="仿宋" w:cs="仿宋"/>
          <w:szCs w:val="21"/>
          <w:highlight w:val="none"/>
          <w:u w:val="single"/>
        </w:rPr>
      </w:pPr>
    </w:p>
    <w:p w14:paraId="70CA2DF0">
      <w:pPr>
        <w:pStyle w:val="22"/>
        <w:spacing w:line="440" w:lineRule="exact"/>
        <w:jc w:val="center"/>
        <w:rPr>
          <w:rFonts w:ascii="仿宋" w:hAnsi="仿宋" w:eastAsia="仿宋" w:cs="仿宋"/>
          <w:b/>
          <w:bCs/>
          <w:sz w:val="21"/>
          <w:szCs w:val="21"/>
          <w:highlight w:val="none"/>
        </w:rPr>
      </w:pPr>
      <w:r>
        <w:rPr>
          <w:rFonts w:hint="eastAsia" w:ascii="仿宋" w:hAnsi="仿宋" w:eastAsia="仿宋" w:cs="仿宋"/>
          <w:b/>
          <w:bCs/>
          <w:sz w:val="21"/>
          <w:szCs w:val="21"/>
          <w:highlight w:val="none"/>
        </w:rPr>
        <w:t>（※此处请粘贴被授权人身份证正反面复印件※）</w:t>
      </w:r>
    </w:p>
    <w:p w14:paraId="33B62AA9">
      <w:pPr>
        <w:spacing w:line="440" w:lineRule="exact"/>
        <w:rPr>
          <w:rFonts w:ascii="仿宋" w:hAnsi="仿宋" w:eastAsia="仿宋" w:cs="仿宋"/>
          <w:kern w:val="44"/>
          <w:szCs w:val="21"/>
          <w:highlight w:val="none"/>
        </w:rPr>
      </w:pPr>
    </w:p>
    <w:p w14:paraId="5EBF632D">
      <w:pPr>
        <w:spacing w:line="440" w:lineRule="exact"/>
        <w:rPr>
          <w:rFonts w:ascii="仿宋" w:hAnsi="仿宋" w:eastAsia="仿宋" w:cs="仿宋"/>
          <w:kern w:val="44"/>
          <w:szCs w:val="21"/>
          <w:highlight w:val="none"/>
        </w:rPr>
      </w:pPr>
    </w:p>
    <w:p w14:paraId="3D3F9B4D">
      <w:pPr>
        <w:spacing w:line="440" w:lineRule="exact"/>
        <w:rPr>
          <w:rFonts w:ascii="仿宋" w:hAnsi="仿宋" w:eastAsia="仿宋" w:cs="仿宋"/>
          <w:kern w:val="44"/>
          <w:szCs w:val="21"/>
          <w:highlight w:val="none"/>
        </w:rPr>
      </w:pPr>
    </w:p>
    <w:p w14:paraId="0F54E8CA">
      <w:pPr>
        <w:spacing w:line="440" w:lineRule="exact"/>
        <w:rPr>
          <w:rFonts w:ascii="仿宋" w:hAnsi="仿宋" w:eastAsia="仿宋" w:cs="仿宋"/>
          <w:kern w:val="44"/>
          <w:szCs w:val="21"/>
          <w:highlight w:val="none"/>
        </w:rPr>
      </w:pPr>
    </w:p>
    <w:p w14:paraId="0F0673D2">
      <w:pPr>
        <w:snapToGrid w:val="0"/>
        <w:spacing w:beforeLines="50" w:after="50" w:line="440" w:lineRule="exact"/>
        <w:rPr>
          <w:rFonts w:hint="eastAsia" w:ascii="仿宋" w:hAnsi="仿宋" w:eastAsia="仿宋" w:cs="仿宋"/>
          <w:szCs w:val="21"/>
          <w:highlight w:val="none"/>
        </w:rPr>
      </w:pPr>
      <w:r>
        <w:rPr>
          <w:rFonts w:hint="eastAsia" w:ascii="仿宋" w:hAnsi="仿宋" w:eastAsia="仿宋" w:cs="仿宋"/>
          <w:b/>
          <w:bCs/>
          <w:kern w:val="12"/>
          <w:szCs w:val="21"/>
          <w:highlight w:val="none"/>
        </w:rPr>
        <w:t>说明：</w:t>
      </w:r>
      <w:r>
        <w:rPr>
          <w:rFonts w:hint="eastAsia" w:ascii="仿宋" w:hAnsi="仿宋" w:eastAsia="仿宋" w:cs="仿宋"/>
          <w:b/>
          <w:bCs/>
          <w:color w:val="auto"/>
          <w:kern w:val="12"/>
          <w:highlight w:val="none"/>
        </w:rPr>
        <w:t>授权代表参加本招标项目投标的，须提供授权代表身份证正反面复印件</w:t>
      </w:r>
      <w:r>
        <w:rPr>
          <w:rFonts w:hint="eastAsia" w:ascii="仿宋" w:hAnsi="仿宋" w:eastAsia="仿宋" w:cs="仿宋"/>
          <w:b/>
          <w:bCs/>
          <w:color w:val="auto"/>
          <w:kern w:val="12"/>
          <w:highlight w:val="none"/>
          <w:lang w:val="en-US" w:eastAsia="zh-CN"/>
        </w:rPr>
        <w:t>及</w:t>
      </w:r>
      <w:r>
        <w:rPr>
          <w:rFonts w:hint="eastAsia" w:ascii="仿宋" w:hAnsi="仿宋" w:eastAsia="仿宋" w:cs="仿宋"/>
          <w:b/>
          <w:bCs/>
          <w:color w:val="FF0000"/>
          <w:kern w:val="12"/>
          <w:highlight w:val="none"/>
          <w:lang w:val="en-US" w:eastAsia="zh-CN"/>
        </w:rPr>
        <w:t>开标前三个月内任意一个月的社保证明</w:t>
      </w:r>
      <w:r>
        <w:rPr>
          <w:rFonts w:hint="eastAsia" w:ascii="仿宋" w:hAnsi="仿宋" w:eastAsia="仿宋" w:cs="仿宋"/>
          <w:b/>
          <w:bCs/>
          <w:color w:val="auto"/>
          <w:kern w:val="12"/>
          <w:highlight w:val="none"/>
          <w:lang w:val="en-US" w:eastAsia="zh-CN"/>
        </w:rPr>
        <w:t>（以社保部门或浙江政务服务网出具的社保证明为准）</w:t>
      </w:r>
      <w:r>
        <w:rPr>
          <w:rFonts w:hint="eastAsia" w:ascii="仿宋" w:hAnsi="仿宋" w:eastAsia="仿宋" w:cs="仿宋"/>
          <w:b/>
          <w:bCs/>
          <w:color w:val="auto"/>
          <w:kern w:val="12"/>
          <w:highlight w:val="none"/>
        </w:rPr>
        <w:t>，加盖公章</w:t>
      </w:r>
      <w:r>
        <w:rPr>
          <w:rFonts w:hint="eastAsia" w:ascii="仿宋" w:hAnsi="仿宋" w:eastAsia="仿宋" w:cs="仿宋"/>
          <w:b/>
          <w:bCs/>
          <w:kern w:val="12"/>
          <w:szCs w:val="21"/>
          <w:highlight w:val="none"/>
        </w:rPr>
        <w:t>。</w:t>
      </w:r>
    </w:p>
    <w:p w14:paraId="658E1F43">
      <w:pPr>
        <w:pStyle w:val="24"/>
        <w:ind w:left="1470" w:right="1470"/>
        <w:rPr>
          <w:rFonts w:ascii="仿宋" w:hAnsi="仿宋" w:eastAsia="仿宋" w:cs="仿宋"/>
          <w:highlight w:val="none"/>
        </w:rPr>
      </w:pPr>
    </w:p>
    <w:p w14:paraId="6F14597F">
      <w:pPr>
        <w:pStyle w:val="24"/>
        <w:ind w:left="1470" w:right="1470"/>
        <w:rPr>
          <w:rFonts w:ascii="仿宋" w:hAnsi="仿宋" w:eastAsia="仿宋" w:cs="仿宋"/>
          <w:highlight w:val="none"/>
        </w:rPr>
      </w:pPr>
    </w:p>
    <w:p w14:paraId="53461CD5">
      <w:pPr>
        <w:pStyle w:val="24"/>
        <w:ind w:left="1470" w:right="1470"/>
        <w:rPr>
          <w:rFonts w:ascii="仿宋" w:hAnsi="仿宋" w:eastAsia="仿宋" w:cs="仿宋"/>
          <w:highlight w:val="none"/>
        </w:rPr>
      </w:pPr>
    </w:p>
    <w:p w14:paraId="69A8A828">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2A8E4F04">
      <w:pPr>
        <w:jc w:val="center"/>
        <w:rPr>
          <w:rFonts w:ascii="仿宋" w:hAnsi="仿宋" w:eastAsia="仿宋" w:cs="仿宋"/>
          <w:b/>
          <w:sz w:val="28"/>
          <w:szCs w:val="28"/>
          <w:highlight w:val="none"/>
        </w:rPr>
      </w:pPr>
      <w:r>
        <w:rPr>
          <w:rFonts w:hint="eastAsia" w:ascii="仿宋" w:hAnsi="仿宋" w:eastAsia="仿宋" w:cs="仿宋"/>
          <w:b/>
          <w:bCs/>
          <w:sz w:val="28"/>
          <w:szCs w:val="28"/>
          <w:highlight w:val="none"/>
          <w:lang w:val="en-US" w:eastAsia="zh-CN"/>
        </w:rPr>
        <w:t>7</w:t>
      </w:r>
      <w:r>
        <w:rPr>
          <w:rFonts w:hint="eastAsia" w:ascii="仿宋" w:hAnsi="仿宋" w:eastAsia="仿宋" w:cs="仿宋"/>
          <w:b/>
          <w:sz w:val="28"/>
          <w:szCs w:val="28"/>
          <w:highlight w:val="none"/>
        </w:rPr>
        <w:t>、供应商响应表</w:t>
      </w:r>
    </w:p>
    <w:p w14:paraId="3E4F4EC1">
      <w:pPr>
        <w:rPr>
          <w:rFonts w:ascii="仿宋" w:hAnsi="仿宋" w:eastAsia="仿宋" w:cs="仿宋"/>
          <w:highlight w:val="none"/>
        </w:rPr>
      </w:pPr>
    </w:p>
    <w:p w14:paraId="0652E2E0">
      <w:pPr>
        <w:rPr>
          <w:rFonts w:ascii="仿宋" w:hAnsi="仿宋" w:eastAsia="仿宋" w:cs="仿宋"/>
          <w:szCs w:val="21"/>
          <w:highlight w:val="none"/>
        </w:rPr>
      </w:pPr>
      <w:r>
        <w:rPr>
          <w:rFonts w:hint="eastAsia" w:ascii="仿宋" w:hAnsi="仿宋" w:eastAsia="仿宋" w:cs="仿宋"/>
          <w:szCs w:val="21"/>
          <w:highlight w:val="none"/>
        </w:rPr>
        <w:t>项目名称：</w:t>
      </w:r>
    </w:p>
    <w:p w14:paraId="2FBC1BEA">
      <w:pPr>
        <w:rPr>
          <w:rFonts w:ascii="仿宋" w:hAnsi="仿宋" w:eastAsia="仿宋" w:cs="仿宋"/>
          <w:szCs w:val="21"/>
          <w:highlight w:val="none"/>
        </w:rPr>
      </w:pPr>
      <w:r>
        <w:rPr>
          <w:rFonts w:hint="eastAsia" w:ascii="仿宋" w:hAnsi="仿宋" w:eastAsia="仿宋" w:cs="仿宋"/>
          <w:szCs w:val="21"/>
          <w:highlight w:val="none"/>
        </w:rPr>
        <w:t>项目编号：</w:t>
      </w:r>
    </w:p>
    <w:tbl>
      <w:tblPr>
        <w:tblStyle w:val="49"/>
        <w:tblW w:w="9040" w:type="dxa"/>
        <w:tblInd w:w="93" w:type="dxa"/>
        <w:tblLayout w:type="fixed"/>
        <w:tblCellMar>
          <w:top w:w="0" w:type="dxa"/>
          <w:left w:w="108" w:type="dxa"/>
          <w:bottom w:w="0" w:type="dxa"/>
          <w:right w:w="108" w:type="dxa"/>
        </w:tblCellMar>
      </w:tblPr>
      <w:tblGrid>
        <w:gridCol w:w="574"/>
        <w:gridCol w:w="5649"/>
        <w:gridCol w:w="1417"/>
        <w:gridCol w:w="1400"/>
      </w:tblGrid>
      <w:tr w14:paraId="03064251">
        <w:tblPrEx>
          <w:tblCellMar>
            <w:top w:w="0" w:type="dxa"/>
            <w:left w:w="108" w:type="dxa"/>
            <w:bottom w:w="0" w:type="dxa"/>
            <w:right w:w="108" w:type="dxa"/>
          </w:tblCellMar>
        </w:tblPrEx>
        <w:trPr>
          <w:trHeight w:val="596" w:hRule="atLeast"/>
        </w:trPr>
        <w:tc>
          <w:tcPr>
            <w:tcW w:w="574" w:type="dxa"/>
            <w:tcBorders>
              <w:top w:val="single" w:color="auto" w:sz="4" w:space="0"/>
              <w:left w:val="single" w:color="auto" w:sz="4" w:space="0"/>
              <w:bottom w:val="single" w:color="auto" w:sz="4" w:space="0"/>
              <w:right w:val="single" w:color="auto" w:sz="4" w:space="0"/>
            </w:tcBorders>
            <w:vAlign w:val="center"/>
          </w:tcPr>
          <w:p w14:paraId="0EB74298">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5649" w:type="dxa"/>
            <w:tcBorders>
              <w:top w:val="single" w:color="auto" w:sz="4" w:space="0"/>
              <w:left w:val="single" w:color="auto" w:sz="4" w:space="0"/>
              <w:bottom w:val="single" w:color="auto" w:sz="4" w:space="0"/>
              <w:right w:val="single" w:color="auto" w:sz="4" w:space="0"/>
            </w:tcBorders>
            <w:vAlign w:val="center"/>
          </w:tcPr>
          <w:p w14:paraId="4B3F7B92">
            <w:pPr>
              <w:jc w:val="center"/>
              <w:rPr>
                <w:rFonts w:ascii="仿宋" w:hAnsi="仿宋" w:eastAsia="仿宋" w:cs="仿宋"/>
                <w:szCs w:val="21"/>
                <w:highlight w:val="none"/>
              </w:rPr>
            </w:pPr>
            <w:r>
              <w:rPr>
                <w:rFonts w:hint="eastAsia" w:ascii="仿宋" w:hAnsi="仿宋" w:eastAsia="仿宋" w:cs="仿宋"/>
                <w:szCs w:val="21"/>
                <w:highlight w:val="none"/>
              </w:rPr>
              <w:t>评审内容</w:t>
            </w:r>
          </w:p>
        </w:tc>
        <w:tc>
          <w:tcPr>
            <w:tcW w:w="1417" w:type="dxa"/>
            <w:tcBorders>
              <w:top w:val="single" w:color="auto" w:sz="4" w:space="0"/>
              <w:left w:val="nil"/>
              <w:bottom w:val="single" w:color="auto" w:sz="4" w:space="0"/>
              <w:right w:val="single" w:color="auto" w:sz="4" w:space="0"/>
            </w:tcBorders>
            <w:vAlign w:val="center"/>
          </w:tcPr>
          <w:p w14:paraId="6A290FBA">
            <w:pPr>
              <w:jc w:val="center"/>
              <w:rPr>
                <w:rFonts w:ascii="仿宋" w:hAnsi="仿宋" w:eastAsia="仿宋" w:cs="仿宋"/>
                <w:szCs w:val="21"/>
                <w:highlight w:val="none"/>
              </w:rPr>
            </w:pPr>
            <w:r>
              <w:rPr>
                <w:rFonts w:hint="eastAsia" w:ascii="仿宋" w:hAnsi="仿宋" w:eastAsia="仿宋" w:cs="仿宋"/>
                <w:szCs w:val="21"/>
                <w:highlight w:val="none"/>
              </w:rPr>
              <w:t>自评分</w:t>
            </w:r>
          </w:p>
        </w:tc>
        <w:tc>
          <w:tcPr>
            <w:tcW w:w="1400" w:type="dxa"/>
            <w:tcBorders>
              <w:top w:val="single" w:color="auto" w:sz="4" w:space="0"/>
              <w:left w:val="nil"/>
              <w:bottom w:val="single" w:color="auto" w:sz="4" w:space="0"/>
              <w:right w:val="single" w:color="auto" w:sz="4" w:space="0"/>
            </w:tcBorders>
            <w:vAlign w:val="center"/>
          </w:tcPr>
          <w:p w14:paraId="101532AD">
            <w:pPr>
              <w:jc w:val="center"/>
              <w:rPr>
                <w:rFonts w:ascii="仿宋" w:hAnsi="仿宋" w:eastAsia="仿宋" w:cs="仿宋"/>
                <w:szCs w:val="21"/>
                <w:highlight w:val="none"/>
              </w:rPr>
            </w:pPr>
            <w:r>
              <w:rPr>
                <w:rFonts w:hint="eastAsia" w:ascii="仿宋" w:hAnsi="仿宋" w:eastAsia="仿宋" w:cs="仿宋"/>
                <w:szCs w:val="21"/>
                <w:highlight w:val="none"/>
              </w:rPr>
              <w:t>证明文件</w:t>
            </w:r>
          </w:p>
        </w:tc>
      </w:tr>
      <w:tr w14:paraId="4B053534">
        <w:tblPrEx>
          <w:tblCellMar>
            <w:top w:w="0" w:type="dxa"/>
            <w:left w:w="108" w:type="dxa"/>
            <w:bottom w:w="0" w:type="dxa"/>
            <w:right w:w="108" w:type="dxa"/>
          </w:tblCellMar>
        </w:tblPrEx>
        <w:trPr>
          <w:trHeight w:val="593" w:hRule="atLeast"/>
        </w:trPr>
        <w:tc>
          <w:tcPr>
            <w:tcW w:w="574" w:type="dxa"/>
            <w:tcBorders>
              <w:top w:val="nil"/>
              <w:left w:val="single" w:color="auto" w:sz="4" w:space="0"/>
              <w:bottom w:val="single" w:color="auto" w:sz="4" w:space="0"/>
              <w:right w:val="single" w:color="auto" w:sz="4" w:space="0"/>
            </w:tcBorders>
            <w:vAlign w:val="center"/>
          </w:tcPr>
          <w:p w14:paraId="1EE4008C">
            <w:pPr>
              <w:rPr>
                <w:rFonts w:ascii="仿宋" w:hAnsi="仿宋" w:eastAsia="仿宋" w:cs="仿宋"/>
                <w:szCs w:val="21"/>
                <w:highlight w:val="none"/>
              </w:rPr>
            </w:pPr>
          </w:p>
        </w:tc>
        <w:tc>
          <w:tcPr>
            <w:tcW w:w="5649" w:type="dxa"/>
            <w:tcBorders>
              <w:top w:val="nil"/>
              <w:left w:val="single" w:color="auto" w:sz="4" w:space="0"/>
              <w:bottom w:val="single" w:color="auto" w:sz="4" w:space="0"/>
              <w:right w:val="single" w:color="auto" w:sz="4" w:space="0"/>
            </w:tcBorders>
            <w:vAlign w:val="center"/>
          </w:tcPr>
          <w:p w14:paraId="092C06DC">
            <w:pPr>
              <w:rPr>
                <w:rFonts w:ascii="仿宋" w:hAnsi="仿宋" w:eastAsia="仿宋" w:cs="仿宋"/>
                <w:szCs w:val="21"/>
                <w:highlight w:val="none"/>
              </w:rPr>
            </w:pPr>
          </w:p>
        </w:tc>
        <w:tc>
          <w:tcPr>
            <w:tcW w:w="1417" w:type="dxa"/>
            <w:tcBorders>
              <w:top w:val="nil"/>
              <w:left w:val="nil"/>
              <w:bottom w:val="single" w:color="auto" w:sz="4" w:space="0"/>
              <w:right w:val="single" w:color="auto" w:sz="4" w:space="0"/>
            </w:tcBorders>
            <w:vAlign w:val="center"/>
          </w:tcPr>
          <w:p w14:paraId="748D3AEF">
            <w:pPr>
              <w:jc w:val="center"/>
              <w:rPr>
                <w:rFonts w:ascii="仿宋" w:hAnsi="仿宋" w:eastAsia="仿宋" w:cs="仿宋"/>
                <w:szCs w:val="21"/>
                <w:highlight w:val="none"/>
              </w:rPr>
            </w:pPr>
          </w:p>
        </w:tc>
        <w:tc>
          <w:tcPr>
            <w:tcW w:w="1400" w:type="dxa"/>
            <w:tcBorders>
              <w:top w:val="nil"/>
              <w:left w:val="nil"/>
              <w:bottom w:val="single" w:color="auto" w:sz="4" w:space="0"/>
              <w:right w:val="single" w:color="auto" w:sz="4" w:space="0"/>
            </w:tcBorders>
            <w:vAlign w:val="center"/>
          </w:tcPr>
          <w:p w14:paraId="0DCF2B8F">
            <w:pPr>
              <w:jc w:val="center"/>
              <w:rPr>
                <w:rFonts w:ascii="仿宋" w:hAnsi="仿宋" w:eastAsia="仿宋" w:cs="仿宋"/>
                <w:szCs w:val="21"/>
                <w:highlight w:val="none"/>
              </w:rPr>
            </w:pPr>
            <w:r>
              <w:rPr>
                <w:rFonts w:hint="eastAsia" w:ascii="仿宋" w:hAnsi="仿宋" w:eastAsia="仿宋" w:cs="仿宋"/>
                <w:szCs w:val="21"/>
                <w:highlight w:val="none"/>
              </w:rPr>
              <w:t>见（  ）页</w:t>
            </w:r>
          </w:p>
        </w:tc>
      </w:tr>
      <w:tr w14:paraId="35F475B5">
        <w:tblPrEx>
          <w:tblCellMar>
            <w:top w:w="0" w:type="dxa"/>
            <w:left w:w="108" w:type="dxa"/>
            <w:bottom w:w="0" w:type="dxa"/>
            <w:right w:w="108" w:type="dxa"/>
          </w:tblCellMar>
        </w:tblPrEx>
        <w:trPr>
          <w:trHeight w:val="613" w:hRule="atLeast"/>
        </w:trPr>
        <w:tc>
          <w:tcPr>
            <w:tcW w:w="574" w:type="dxa"/>
            <w:tcBorders>
              <w:top w:val="nil"/>
              <w:left w:val="single" w:color="auto" w:sz="4" w:space="0"/>
              <w:bottom w:val="single" w:color="auto" w:sz="4" w:space="0"/>
              <w:right w:val="single" w:color="auto" w:sz="4" w:space="0"/>
            </w:tcBorders>
            <w:vAlign w:val="center"/>
          </w:tcPr>
          <w:p w14:paraId="045F1CB5">
            <w:pPr>
              <w:rPr>
                <w:rFonts w:ascii="仿宋" w:hAnsi="仿宋" w:eastAsia="仿宋" w:cs="仿宋"/>
                <w:szCs w:val="21"/>
                <w:highlight w:val="none"/>
              </w:rPr>
            </w:pPr>
          </w:p>
        </w:tc>
        <w:tc>
          <w:tcPr>
            <w:tcW w:w="5649" w:type="dxa"/>
            <w:tcBorders>
              <w:top w:val="nil"/>
              <w:left w:val="single" w:color="auto" w:sz="4" w:space="0"/>
              <w:bottom w:val="single" w:color="auto" w:sz="4" w:space="0"/>
              <w:right w:val="single" w:color="auto" w:sz="4" w:space="0"/>
            </w:tcBorders>
            <w:vAlign w:val="center"/>
          </w:tcPr>
          <w:p w14:paraId="6E8DD831">
            <w:pPr>
              <w:rPr>
                <w:rFonts w:ascii="仿宋" w:hAnsi="仿宋" w:eastAsia="仿宋" w:cs="仿宋"/>
                <w:szCs w:val="21"/>
                <w:highlight w:val="none"/>
              </w:rPr>
            </w:pPr>
          </w:p>
        </w:tc>
        <w:tc>
          <w:tcPr>
            <w:tcW w:w="1417" w:type="dxa"/>
            <w:tcBorders>
              <w:top w:val="nil"/>
              <w:left w:val="nil"/>
              <w:bottom w:val="single" w:color="auto" w:sz="4" w:space="0"/>
              <w:right w:val="single" w:color="auto" w:sz="4" w:space="0"/>
            </w:tcBorders>
            <w:vAlign w:val="center"/>
          </w:tcPr>
          <w:p w14:paraId="2C2BD515">
            <w:pPr>
              <w:jc w:val="center"/>
              <w:rPr>
                <w:rFonts w:ascii="仿宋" w:hAnsi="仿宋" w:eastAsia="仿宋" w:cs="仿宋"/>
                <w:szCs w:val="21"/>
                <w:highlight w:val="none"/>
              </w:rPr>
            </w:pPr>
          </w:p>
        </w:tc>
        <w:tc>
          <w:tcPr>
            <w:tcW w:w="1400" w:type="dxa"/>
            <w:tcBorders>
              <w:top w:val="nil"/>
              <w:left w:val="nil"/>
              <w:bottom w:val="single" w:color="auto" w:sz="4" w:space="0"/>
              <w:right w:val="single" w:color="auto" w:sz="4" w:space="0"/>
            </w:tcBorders>
            <w:vAlign w:val="center"/>
          </w:tcPr>
          <w:p w14:paraId="446870A8">
            <w:pPr>
              <w:jc w:val="center"/>
              <w:rPr>
                <w:rFonts w:ascii="仿宋" w:hAnsi="仿宋" w:eastAsia="仿宋" w:cs="仿宋"/>
                <w:szCs w:val="21"/>
                <w:highlight w:val="none"/>
              </w:rPr>
            </w:pPr>
            <w:r>
              <w:rPr>
                <w:rFonts w:hint="eastAsia" w:ascii="仿宋" w:hAnsi="仿宋" w:eastAsia="仿宋" w:cs="仿宋"/>
                <w:szCs w:val="21"/>
                <w:highlight w:val="none"/>
              </w:rPr>
              <w:t>见（  ）页</w:t>
            </w:r>
          </w:p>
        </w:tc>
      </w:tr>
      <w:tr w14:paraId="312AB65A">
        <w:tblPrEx>
          <w:tblCellMar>
            <w:top w:w="0" w:type="dxa"/>
            <w:left w:w="108" w:type="dxa"/>
            <w:bottom w:w="0" w:type="dxa"/>
            <w:right w:w="108" w:type="dxa"/>
          </w:tblCellMar>
        </w:tblPrEx>
        <w:trPr>
          <w:trHeight w:val="520" w:hRule="atLeast"/>
        </w:trPr>
        <w:tc>
          <w:tcPr>
            <w:tcW w:w="574" w:type="dxa"/>
            <w:tcBorders>
              <w:top w:val="nil"/>
              <w:left w:val="single" w:color="auto" w:sz="4" w:space="0"/>
              <w:bottom w:val="single" w:color="auto" w:sz="4" w:space="0"/>
              <w:right w:val="single" w:color="auto" w:sz="4" w:space="0"/>
            </w:tcBorders>
            <w:vAlign w:val="center"/>
          </w:tcPr>
          <w:p w14:paraId="325716AD">
            <w:pPr>
              <w:rPr>
                <w:rFonts w:ascii="仿宋" w:hAnsi="仿宋" w:eastAsia="仿宋" w:cs="仿宋"/>
                <w:szCs w:val="21"/>
                <w:highlight w:val="none"/>
              </w:rPr>
            </w:pPr>
          </w:p>
        </w:tc>
        <w:tc>
          <w:tcPr>
            <w:tcW w:w="5649" w:type="dxa"/>
            <w:tcBorders>
              <w:top w:val="nil"/>
              <w:left w:val="single" w:color="auto" w:sz="4" w:space="0"/>
              <w:bottom w:val="single" w:color="auto" w:sz="4" w:space="0"/>
              <w:right w:val="single" w:color="auto" w:sz="4" w:space="0"/>
            </w:tcBorders>
            <w:vAlign w:val="center"/>
          </w:tcPr>
          <w:p w14:paraId="301497CC">
            <w:pPr>
              <w:rPr>
                <w:rFonts w:ascii="仿宋" w:hAnsi="仿宋" w:eastAsia="仿宋" w:cs="仿宋"/>
                <w:szCs w:val="21"/>
                <w:highlight w:val="none"/>
              </w:rPr>
            </w:pPr>
          </w:p>
        </w:tc>
        <w:tc>
          <w:tcPr>
            <w:tcW w:w="1417" w:type="dxa"/>
            <w:tcBorders>
              <w:top w:val="nil"/>
              <w:left w:val="nil"/>
              <w:bottom w:val="single" w:color="auto" w:sz="4" w:space="0"/>
              <w:right w:val="single" w:color="auto" w:sz="4" w:space="0"/>
            </w:tcBorders>
            <w:vAlign w:val="center"/>
          </w:tcPr>
          <w:p w14:paraId="501E25F2">
            <w:pPr>
              <w:jc w:val="center"/>
              <w:rPr>
                <w:rFonts w:ascii="仿宋" w:hAnsi="仿宋" w:eastAsia="仿宋" w:cs="仿宋"/>
                <w:szCs w:val="21"/>
                <w:highlight w:val="none"/>
              </w:rPr>
            </w:pPr>
          </w:p>
        </w:tc>
        <w:tc>
          <w:tcPr>
            <w:tcW w:w="1400" w:type="dxa"/>
            <w:tcBorders>
              <w:top w:val="nil"/>
              <w:left w:val="nil"/>
              <w:bottom w:val="single" w:color="auto" w:sz="4" w:space="0"/>
              <w:right w:val="single" w:color="auto" w:sz="4" w:space="0"/>
            </w:tcBorders>
            <w:vAlign w:val="center"/>
          </w:tcPr>
          <w:p w14:paraId="6A9CB36A">
            <w:pPr>
              <w:jc w:val="center"/>
              <w:rPr>
                <w:rFonts w:ascii="仿宋" w:hAnsi="仿宋" w:eastAsia="仿宋" w:cs="仿宋"/>
                <w:szCs w:val="21"/>
                <w:highlight w:val="none"/>
              </w:rPr>
            </w:pPr>
            <w:r>
              <w:rPr>
                <w:rFonts w:hint="eastAsia" w:ascii="仿宋" w:hAnsi="仿宋" w:eastAsia="仿宋" w:cs="仿宋"/>
                <w:szCs w:val="21"/>
                <w:highlight w:val="none"/>
              </w:rPr>
              <w:t>见（  ）页</w:t>
            </w:r>
          </w:p>
        </w:tc>
      </w:tr>
      <w:tr w14:paraId="19B816D3">
        <w:tblPrEx>
          <w:tblCellMar>
            <w:top w:w="0" w:type="dxa"/>
            <w:left w:w="108" w:type="dxa"/>
            <w:bottom w:w="0" w:type="dxa"/>
            <w:right w:w="108" w:type="dxa"/>
          </w:tblCellMar>
        </w:tblPrEx>
        <w:trPr>
          <w:trHeight w:val="531" w:hRule="atLeast"/>
        </w:trPr>
        <w:tc>
          <w:tcPr>
            <w:tcW w:w="574" w:type="dxa"/>
            <w:tcBorders>
              <w:top w:val="nil"/>
              <w:left w:val="single" w:color="auto" w:sz="4" w:space="0"/>
              <w:bottom w:val="single" w:color="auto" w:sz="4" w:space="0"/>
              <w:right w:val="single" w:color="auto" w:sz="4" w:space="0"/>
            </w:tcBorders>
            <w:vAlign w:val="center"/>
          </w:tcPr>
          <w:p w14:paraId="62BAAB18">
            <w:pPr>
              <w:rPr>
                <w:rFonts w:ascii="仿宋" w:hAnsi="仿宋" w:eastAsia="仿宋" w:cs="仿宋"/>
                <w:szCs w:val="21"/>
                <w:highlight w:val="none"/>
              </w:rPr>
            </w:pPr>
          </w:p>
        </w:tc>
        <w:tc>
          <w:tcPr>
            <w:tcW w:w="5649" w:type="dxa"/>
            <w:tcBorders>
              <w:top w:val="nil"/>
              <w:left w:val="single" w:color="auto" w:sz="4" w:space="0"/>
              <w:bottom w:val="single" w:color="auto" w:sz="4" w:space="0"/>
              <w:right w:val="single" w:color="auto" w:sz="4" w:space="0"/>
            </w:tcBorders>
            <w:vAlign w:val="center"/>
          </w:tcPr>
          <w:p w14:paraId="504893DF">
            <w:pPr>
              <w:rPr>
                <w:rFonts w:ascii="仿宋" w:hAnsi="仿宋" w:eastAsia="仿宋" w:cs="仿宋"/>
                <w:szCs w:val="21"/>
                <w:highlight w:val="none"/>
              </w:rPr>
            </w:pPr>
          </w:p>
        </w:tc>
        <w:tc>
          <w:tcPr>
            <w:tcW w:w="1417" w:type="dxa"/>
            <w:tcBorders>
              <w:top w:val="nil"/>
              <w:left w:val="nil"/>
              <w:bottom w:val="single" w:color="auto" w:sz="4" w:space="0"/>
              <w:right w:val="single" w:color="auto" w:sz="4" w:space="0"/>
            </w:tcBorders>
            <w:vAlign w:val="center"/>
          </w:tcPr>
          <w:p w14:paraId="30630EA8">
            <w:pPr>
              <w:jc w:val="center"/>
              <w:rPr>
                <w:rFonts w:ascii="仿宋" w:hAnsi="仿宋" w:eastAsia="仿宋" w:cs="仿宋"/>
                <w:szCs w:val="21"/>
                <w:highlight w:val="none"/>
              </w:rPr>
            </w:pPr>
          </w:p>
        </w:tc>
        <w:tc>
          <w:tcPr>
            <w:tcW w:w="1400" w:type="dxa"/>
            <w:tcBorders>
              <w:top w:val="nil"/>
              <w:left w:val="nil"/>
              <w:bottom w:val="single" w:color="auto" w:sz="4" w:space="0"/>
              <w:right w:val="single" w:color="auto" w:sz="4" w:space="0"/>
            </w:tcBorders>
            <w:vAlign w:val="center"/>
          </w:tcPr>
          <w:p w14:paraId="719AE708">
            <w:pPr>
              <w:jc w:val="center"/>
              <w:rPr>
                <w:rFonts w:ascii="仿宋" w:hAnsi="仿宋" w:eastAsia="仿宋" w:cs="仿宋"/>
                <w:szCs w:val="21"/>
                <w:highlight w:val="none"/>
              </w:rPr>
            </w:pPr>
            <w:r>
              <w:rPr>
                <w:rFonts w:hint="eastAsia" w:ascii="仿宋" w:hAnsi="仿宋" w:eastAsia="仿宋" w:cs="仿宋"/>
                <w:szCs w:val="21"/>
                <w:highlight w:val="none"/>
              </w:rPr>
              <w:t>见（  ）页</w:t>
            </w:r>
          </w:p>
        </w:tc>
      </w:tr>
      <w:tr w14:paraId="348EC808">
        <w:tblPrEx>
          <w:tblCellMar>
            <w:top w:w="0" w:type="dxa"/>
            <w:left w:w="108" w:type="dxa"/>
            <w:bottom w:w="0" w:type="dxa"/>
            <w:right w:w="108" w:type="dxa"/>
          </w:tblCellMar>
        </w:tblPrEx>
        <w:trPr>
          <w:trHeight w:val="607" w:hRule="atLeast"/>
        </w:trPr>
        <w:tc>
          <w:tcPr>
            <w:tcW w:w="574" w:type="dxa"/>
            <w:tcBorders>
              <w:top w:val="single" w:color="auto" w:sz="4" w:space="0"/>
              <w:left w:val="single" w:color="auto" w:sz="4" w:space="0"/>
              <w:bottom w:val="single" w:color="auto" w:sz="4" w:space="0"/>
              <w:right w:val="single" w:color="auto" w:sz="4" w:space="0"/>
            </w:tcBorders>
            <w:vAlign w:val="center"/>
          </w:tcPr>
          <w:p w14:paraId="756A5AC1">
            <w:pPr>
              <w:rPr>
                <w:rFonts w:ascii="仿宋" w:hAnsi="仿宋" w:eastAsia="仿宋" w:cs="仿宋"/>
                <w:szCs w:val="21"/>
                <w:highlight w:val="none"/>
              </w:rPr>
            </w:pPr>
          </w:p>
        </w:tc>
        <w:tc>
          <w:tcPr>
            <w:tcW w:w="5649" w:type="dxa"/>
            <w:tcBorders>
              <w:top w:val="single" w:color="auto" w:sz="4" w:space="0"/>
              <w:left w:val="single" w:color="auto" w:sz="4" w:space="0"/>
              <w:bottom w:val="single" w:color="auto" w:sz="4" w:space="0"/>
              <w:right w:val="single" w:color="auto" w:sz="4" w:space="0"/>
            </w:tcBorders>
            <w:vAlign w:val="center"/>
          </w:tcPr>
          <w:p w14:paraId="56CB5D0C">
            <w:pPr>
              <w:rPr>
                <w:rFonts w:ascii="仿宋" w:hAnsi="仿宋" w:eastAsia="仿宋" w:cs="仿宋"/>
                <w:szCs w:val="21"/>
                <w:highlight w:val="none"/>
              </w:rPr>
            </w:pPr>
          </w:p>
        </w:tc>
        <w:tc>
          <w:tcPr>
            <w:tcW w:w="1417" w:type="dxa"/>
            <w:tcBorders>
              <w:top w:val="single" w:color="auto" w:sz="4" w:space="0"/>
              <w:left w:val="nil"/>
              <w:bottom w:val="single" w:color="auto" w:sz="4" w:space="0"/>
              <w:right w:val="single" w:color="auto" w:sz="4" w:space="0"/>
            </w:tcBorders>
            <w:vAlign w:val="center"/>
          </w:tcPr>
          <w:p w14:paraId="1CA83B01">
            <w:pPr>
              <w:jc w:val="center"/>
              <w:rPr>
                <w:rFonts w:ascii="仿宋" w:hAnsi="仿宋" w:eastAsia="仿宋" w:cs="仿宋"/>
                <w:szCs w:val="21"/>
                <w:highlight w:val="none"/>
              </w:rPr>
            </w:pPr>
          </w:p>
        </w:tc>
        <w:tc>
          <w:tcPr>
            <w:tcW w:w="1400" w:type="dxa"/>
            <w:tcBorders>
              <w:top w:val="single" w:color="auto" w:sz="4" w:space="0"/>
              <w:left w:val="nil"/>
              <w:bottom w:val="single" w:color="auto" w:sz="4" w:space="0"/>
              <w:right w:val="single" w:color="auto" w:sz="4" w:space="0"/>
            </w:tcBorders>
            <w:vAlign w:val="center"/>
          </w:tcPr>
          <w:p w14:paraId="325CDFDA">
            <w:pPr>
              <w:jc w:val="center"/>
              <w:rPr>
                <w:rFonts w:ascii="仿宋" w:hAnsi="仿宋" w:eastAsia="仿宋" w:cs="仿宋"/>
                <w:szCs w:val="21"/>
                <w:highlight w:val="none"/>
              </w:rPr>
            </w:pPr>
            <w:r>
              <w:rPr>
                <w:rFonts w:hint="eastAsia" w:ascii="仿宋" w:hAnsi="仿宋" w:eastAsia="仿宋" w:cs="仿宋"/>
                <w:szCs w:val="21"/>
                <w:highlight w:val="none"/>
              </w:rPr>
              <w:t>见（  ）页</w:t>
            </w:r>
          </w:p>
        </w:tc>
      </w:tr>
      <w:tr w14:paraId="21699F8B">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14:paraId="18839D1B">
            <w:pPr>
              <w:rPr>
                <w:rFonts w:ascii="仿宋" w:hAnsi="仿宋" w:eastAsia="仿宋" w:cs="仿宋"/>
                <w:szCs w:val="21"/>
                <w:highlight w:val="none"/>
              </w:rPr>
            </w:pPr>
          </w:p>
        </w:tc>
        <w:tc>
          <w:tcPr>
            <w:tcW w:w="5649" w:type="dxa"/>
            <w:tcBorders>
              <w:top w:val="single" w:color="auto" w:sz="4" w:space="0"/>
              <w:left w:val="single" w:color="auto" w:sz="4" w:space="0"/>
              <w:bottom w:val="single" w:color="auto" w:sz="4" w:space="0"/>
              <w:right w:val="single" w:color="auto" w:sz="4" w:space="0"/>
            </w:tcBorders>
            <w:vAlign w:val="center"/>
          </w:tcPr>
          <w:p w14:paraId="1A4B8001">
            <w:pPr>
              <w:rPr>
                <w:rFonts w:ascii="仿宋" w:hAnsi="仿宋" w:eastAsia="仿宋" w:cs="仿宋"/>
                <w:szCs w:val="21"/>
                <w:highlight w:val="none"/>
              </w:rPr>
            </w:pPr>
          </w:p>
        </w:tc>
        <w:tc>
          <w:tcPr>
            <w:tcW w:w="1417" w:type="dxa"/>
            <w:tcBorders>
              <w:top w:val="single" w:color="auto" w:sz="4" w:space="0"/>
              <w:left w:val="nil"/>
              <w:bottom w:val="single" w:color="auto" w:sz="4" w:space="0"/>
              <w:right w:val="single" w:color="auto" w:sz="4" w:space="0"/>
            </w:tcBorders>
            <w:vAlign w:val="center"/>
          </w:tcPr>
          <w:p w14:paraId="29A8A1E0">
            <w:pPr>
              <w:jc w:val="center"/>
              <w:rPr>
                <w:rFonts w:ascii="仿宋" w:hAnsi="仿宋" w:eastAsia="仿宋" w:cs="仿宋"/>
                <w:szCs w:val="21"/>
                <w:highlight w:val="none"/>
              </w:rPr>
            </w:pPr>
          </w:p>
        </w:tc>
        <w:tc>
          <w:tcPr>
            <w:tcW w:w="1400" w:type="dxa"/>
            <w:tcBorders>
              <w:top w:val="single" w:color="auto" w:sz="4" w:space="0"/>
              <w:left w:val="nil"/>
              <w:bottom w:val="single" w:color="auto" w:sz="4" w:space="0"/>
              <w:right w:val="single" w:color="auto" w:sz="4" w:space="0"/>
            </w:tcBorders>
            <w:vAlign w:val="center"/>
          </w:tcPr>
          <w:p w14:paraId="2BB9801A">
            <w:pPr>
              <w:jc w:val="center"/>
              <w:rPr>
                <w:rFonts w:ascii="仿宋" w:hAnsi="仿宋" w:eastAsia="仿宋" w:cs="仿宋"/>
                <w:szCs w:val="21"/>
                <w:highlight w:val="none"/>
              </w:rPr>
            </w:pPr>
            <w:r>
              <w:rPr>
                <w:rFonts w:hint="eastAsia" w:ascii="仿宋" w:hAnsi="仿宋" w:eastAsia="仿宋" w:cs="仿宋"/>
                <w:szCs w:val="21"/>
                <w:highlight w:val="none"/>
              </w:rPr>
              <w:t>见（  ）页</w:t>
            </w:r>
          </w:p>
        </w:tc>
      </w:tr>
      <w:tr w14:paraId="0282800C">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14:paraId="7F181227">
            <w:pPr>
              <w:rPr>
                <w:rFonts w:ascii="仿宋" w:hAnsi="仿宋" w:eastAsia="仿宋" w:cs="仿宋"/>
                <w:szCs w:val="21"/>
                <w:highlight w:val="none"/>
              </w:rPr>
            </w:pPr>
          </w:p>
        </w:tc>
        <w:tc>
          <w:tcPr>
            <w:tcW w:w="5649" w:type="dxa"/>
            <w:tcBorders>
              <w:top w:val="single" w:color="auto" w:sz="4" w:space="0"/>
              <w:left w:val="single" w:color="auto" w:sz="4" w:space="0"/>
              <w:bottom w:val="single" w:color="auto" w:sz="4" w:space="0"/>
              <w:right w:val="single" w:color="auto" w:sz="4" w:space="0"/>
            </w:tcBorders>
            <w:vAlign w:val="center"/>
          </w:tcPr>
          <w:p w14:paraId="19C000E8">
            <w:pPr>
              <w:rPr>
                <w:rFonts w:ascii="仿宋" w:hAnsi="仿宋" w:eastAsia="仿宋" w:cs="仿宋"/>
                <w:szCs w:val="21"/>
                <w:highlight w:val="none"/>
              </w:rPr>
            </w:pPr>
          </w:p>
        </w:tc>
        <w:tc>
          <w:tcPr>
            <w:tcW w:w="1417" w:type="dxa"/>
            <w:tcBorders>
              <w:top w:val="single" w:color="auto" w:sz="4" w:space="0"/>
              <w:left w:val="nil"/>
              <w:bottom w:val="single" w:color="auto" w:sz="4" w:space="0"/>
              <w:right w:val="single" w:color="auto" w:sz="4" w:space="0"/>
            </w:tcBorders>
            <w:vAlign w:val="center"/>
          </w:tcPr>
          <w:p w14:paraId="01A11C05">
            <w:pPr>
              <w:jc w:val="center"/>
              <w:rPr>
                <w:rFonts w:ascii="仿宋" w:hAnsi="仿宋" w:eastAsia="仿宋" w:cs="仿宋"/>
                <w:szCs w:val="21"/>
                <w:highlight w:val="none"/>
              </w:rPr>
            </w:pPr>
          </w:p>
        </w:tc>
        <w:tc>
          <w:tcPr>
            <w:tcW w:w="1400" w:type="dxa"/>
            <w:tcBorders>
              <w:top w:val="single" w:color="auto" w:sz="4" w:space="0"/>
              <w:left w:val="nil"/>
              <w:bottom w:val="single" w:color="auto" w:sz="4" w:space="0"/>
              <w:right w:val="single" w:color="auto" w:sz="4" w:space="0"/>
            </w:tcBorders>
            <w:vAlign w:val="center"/>
          </w:tcPr>
          <w:p w14:paraId="019C29B7">
            <w:pPr>
              <w:jc w:val="center"/>
              <w:rPr>
                <w:rFonts w:ascii="仿宋" w:hAnsi="仿宋" w:eastAsia="仿宋" w:cs="仿宋"/>
                <w:szCs w:val="21"/>
                <w:highlight w:val="none"/>
              </w:rPr>
            </w:pPr>
            <w:r>
              <w:rPr>
                <w:rFonts w:hint="eastAsia" w:ascii="仿宋" w:hAnsi="仿宋" w:eastAsia="仿宋" w:cs="仿宋"/>
                <w:szCs w:val="21"/>
                <w:highlight w:val="none"/>
              </w:rPr>
              <w:t>见（  ）页</w:t>
            </w:r>
          </w:p>
        </w:tc>
      </w:tr>
      <w:tr w14:paraId="672032B3">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14:paraId="1A1014B2">
            <w:pPr>
              <w:rPr>
                <w:rFonts w:ascii="仿宋" w:hAnsi="仿宋" w:eastAsia="仿宋" w:cs="仿宋"/>
                <w:szCs w:val="21"/>
                <w:highlight w:val="none"/>
              </w:rPr>
            </w:pPr>
          </w:p>
        </w:tc>
        <w:tc>
          <w:tcPr>
            <w:tcW w:w="5649" w:type="dxa"/>
            <w:tcBorders>
              <w:top w:val="single" w:color="auto" w:sz="4" w:space="0"/>
              <w:left w:val="single" w:color="auto" w:sz="4" w:space="0"/>
              <w:bottom w:val="single" w:color="auto" w:sz="4" w:space="0"/>
              <w:right w:val="single" w:color="auto" w:sz="4" w:space="0"/>
            </w:tcBorders>
            <w:vAlign w:val="center"/>
          </w:tcPr>
          <w:p w14:paraId="621CA676">
            <w:pPr>
              <w:rPr>
                <w:rFonts w:ascii="仿宋" w:hAnsi="仿宋" w:eastAsia="仿宋" w:cs="仿宋"/>
                <w:szCs w:val="21"/>
                <w:highlight w:val="none"/>
              </w:rPr>
            </w:pPr>
          </w:p>
        </w:tc>
        <w:tc>
          <w:tcPr>
            <w:tcW w:w="1417" w:type="dxa"/>
            <w:tcBorders>
              <w:top w:val="single" w:color="auto" w:sz="4" w:space="0"/>
              <w:left w:val="nil"/>
              <w:bottom w:val="single" w:color="auto" w:sz="4" w:space="0"/>
              <w:right w:val="single" w:color="auto" w:sz="4" w:space="0"/>
            </w:tcBorders>
            <w:vAlign w:val="center"/>
          </w:tcPr>
          <w:p w14:paraId="049C36B5">
            <w:pPr>
              <w:jc w:val="center"/>
              <w:rPr>
                <w:rFonts w:ascii="仿宋" w:hAnsi="仿宋" w:eastAsia="仿宋" w:cs="仿宋"/>
                <w:szCs w:val="21"/>
                <w:highlight w:val="none"/>
              </w:rPr>
            </w:pPr>
          </w:p>
        </w:tc>
        <w:tc>
          <w:tcPr>
            <w:tcW w:w="1400" w:type="dxa"/>
            <w:tcBorders>
              <w:top w:val="single" w:color="auto" w:sz="4" w:space="0"/>
              <w:left w:val="nil"/>
              <w:bottom w:val="single" w:color="auto" w:sz="4" w:space="0"/>
              <w:right w:val="single" w:color="auto" w:sz="4" w:space="0"/>
            </w:tcBorders>
            <w:vAlign w:val="center"/>
          </w:tcPr>
          <w:p w14:paraId="176E3D69">
            <w:pPr>
              <w:jc w:val="center"/>
              <w:rPr>
                <w:rFonts w:ascii="仿宋" w:hAnsi="仿宋" w:eastAsia="仿宋" w:cs="仿宋"/>
                <w:szCs w:val="21"/>
                <w:highlight w:val="none"/>
              </w:rPr>
            </w:pPr>
            <w:r>
              <w:rPr>
                <w:rFonts w:hint="eastAsia" w:ascii="仿宋" w:hAnsi="仿宋" w:eastAsia="仿宋" w:cs="仿宋"/>
                <w:szCs w:val="21"/>
                <w:highlight w:val="none"/>
              </w:rPr>
              <w:t>见（  ）页</w:t>
            </w:r>
          </w:p>
        </w:tc>
      </w:tr>
      <w:tr w14:paraId="375028B1">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14:paraId="476B5EEE">
            <w:pPr>
              <w:rPr>
                <w:rFonts w:ascii="仿宋" w:hAnsi="仿宋" w:eastAsia="仿宋" w:cs="仿宋"/>
                <w:szCs w:val="21"/>
                <w:highlight w:val="none"/>
              </w:rPr>
            </w:pPr>
          </w:p>
        </w:tc>
        <w:tc>
          <w:tcPr>
            <w:tcW w:w="5649" w:type="dxa"/>
            <w:tcBorders>
              <w:top w:val="single" w:color="auto" w:sz="4" w:space="0"/>
              <w:left w:val="single" w:color="auto" w:sz="4" w:space="0"/>
              <w:bottom w:val="single" w:color="auto" w:sz="4" w:space="0"/>
              <w:right w:val="single" w:color="auto" w:sz="4" w:space="0"/>
            </w:tcBorders>
            <w:vAlign w:val="center"/>
          </w:tcPr>
          <w:p w14:paraId="1350169A">
            <w:pPr>
              <w:rPr>
                <w:rFonts w:ascii="仿宋" w:hAnsi="仿宋" w:eastAsia="仿宋" w:cs="仿宋"/>
                <w:szCs w:val="21"/>
                <w:highlight w:val="none"/>
              </w:rPr>
            </w:pPr>
          </w:p>
        </w:tc>
        <w:tc>
          <w:tcPr>
            <w:tcW w:w="1417" w:type="dxa"/>
            <w:tcBorders>
              <w:top w:val="single" w:color="auto" w:sz="4" w:space="0"/>
              <w:left w:val="nil"/>
              <w:bottom w:val="single" w:color="auto" w:sz="4" w:space="0"/>
              <w:right w:val="single" w:color="auto" w:sz="4" w:space="0"/>
            </w:tcBorders>
            <w:vAlign w:val="center"/>
          </w:tcPr>
          <w:p w14:paraId="651547B9">
            <w:pPr>
              <w:jc w:val="center"/>
              <w:rPr>
                <w:rFonts w:ascii="仿宋" w:hAnsi="仿宋" w:eastAsia="仿宋" w:cs="仿宋"/>
                <w:szCs w:val="21"/>
                <w:highlight w:val="none"/>
              </w:rPr>
            </w:pPr>
          </w:p>
        </w:tc>
        <w:tc>
          <w:tcPr>
            <w:tcW w:w="1400" w:type="dxa"/>
            <w:tcBorders>
              <w:top w:val="single" w:color="auto" w:sz="4" w:space="0"/>
              <w:left w:val="nil"/>
              <w:bottom w:val="single" w:color="auto" w:sz="4" w:space="0"/>
              <w:right w:val="single" w:color="auto" w:sz="4" w:space="0"/>
            </w:tcBorders>
            <w:vAlign w:val="center"/>
          </w:tcPr>
          <w:p w14:paraId="24BB2383">
            <w:pPr>
              <w:jc w:val="center"/>
              <w:rPr>
                <w:rFonts w:ascii="仿宋" w:hAnsi="仿宋" w:eastAsia="仿宋" w:cs="仿宋"/>
                <w:szCs w:val="21"/>
                <w:highlight w:val="none"/>
              </w:rPr>
            </w:pPr>
            <w:r>
              <w:rPr>
                <w:rFonts w:hint="eastAsia" w:ascii="仿宋" w:hAnsi="仿宋" w:eastAsia="仿宋" w:cs="仿宋"/>
                <w:szCs w:val="21"/>
                <w:highlight w:val="none"/>
              </w:rPr>
              <w:t>见（  ）页</w:t>
            </w:r>
          </w:p>
        </w:tc>
      </w:tr>
      <w:tr w14:paraId="4236D069">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14:paraId="424682CA">
            <w:pPr>
              <w:rPr>
                <w:rFonts w:ascii="仿宋" w:hAnsi="仿宋" w:eastAsia="仿宋" w:cs="仿宋"/>
                <w:szCs w:val="21"/>
                <w:highlight w:val="none"/>
              </w:rPr>
            </w:pPr>
          </w:p>
        </w:tc>
        <w:tc>
          <w:tcPr>
            <w:tcW w:w="5649" w:type="dxa"/>
            <w:tcBorders>
              <w:top w:val="single" w:color="auto" w:sz="4" w:space="0"/>
              <w:left w:val="single" w:color="auto" w:sz="4" w:space="0"/>
              <w:bottom w:val="single" w:color="auto" w:sz="4" w:space="0"/>
              <w:right w:val="single" w:color="auto" w:sz="4" w:space="0"/>
            </w:tcBorders>
            <w:vAlign w:val="center"/>
          </w:tcPr>
          <w:p w14:paraId="2EB2AAB0">
            <w:pPr>
              <w:rPr>
                <w:rFonts w:ascii="仿宋" w:hAnsi="仿宋" w:eastAsia="仿宋" w:cs="仿宋"/>
                <w:szCs w:val="21"/>
                <w:highlight w:val="none"/>
              </w:rPr>
            </w:pPr>
          </w:p>
        </w:tc>
        <w:tc>
          <w:tcPr>
            <w:tcW w:w="1417" w:type="dxa"/>
            <w:tcBorders>
              <w:top w:val="single" w:color="auto" w:sz="4" w:space="0"/>
              <w:left w:val="nil"/>
              <w:bottom w:val="single" w:color="auto" w:sz="4" w:space="0"/>
              <w:right w:val="single" w:color="auto" w:sz="4" w:space="0"/>
            </w:tcBorders>
            <w:vAlign w:val="center"/>
          </w:tcPr>
          <w:p w14:paraId="4F79DF8F">
            <w:pPr>
              <w:jc w:val="center"/>
              <w:rPr>
                <w:rFonts w:ascii="仿宋" w:hAnsi="仿宋" w:eastAsia="仿宋" w:cs="仿宋"/>
                <w:szCs w:val="21"/>
                <w:highlight w:val="none"/>
              </w:rPr>
            </w:pPr>
          </w:p>
        </w:tc>
        <w:tc>
          <w:tcPr>
            <w:tcW w:w="1400" w:type="dxa"/>
            <w:tcBorders>
              <w:top w:val="single" w:color="auto" w:sz="4" w:space="0"/>
              <w:left w:val="nil"/>
              <w:bottom w:val="single" w:color="auto" w:sz="4" w:space="0"/>
              <w:right w:val="single" w:color="auto" w:sz="4" w:space="0"/>
            </w:tcBorders>
            <w:vAlign w:val="center"/>
          </w:tcPr>
          <w:p w14:paraId="0F969431">
            <w:pPr>
              <w:jc w:val="center"/>
              <w:rPr>
                <w:rFonts w:ascii="仿宋" w:hAnsi="仿宋" w:eastAsia="仿宋" w:cs="仿宋"/>
                <w:szCs w:val="21"/>
                <w:highlight w:val="none"/>
              </w:rPr>
            </w:pPr>
            <w:r>
              <w:rPr>
                <w:rFonts w:hint="eastAsia" w:ascii="仿宋" w:hAnsi="仿宋" w:eastAsia="仿宋" w:cs="仿宋"/>
                <w:szCs w:val="21"/>
                <w:highlight w:val="none"/>
              </w:rPr>
              <w:t>见（  ）页</w:t>
            </w:r>
          </w:p>
        </w:tc>
      </w:tr>
      <w:tr w14:paraId="1C13131A">
        <w:tblPrEx>
          <w:tblCellMar>
            <w:top w:w="0" w:type="dxa"/>
            <w:left w:w="108" w:type="dxa"/>
            <w:bottom w:w="0" w:type="dxa"/>
            <w:right w:w="108" w:type="dxa"/>
          </w:tblCellMar>
        </w:tblPrEx>
        <w:trPr>
          <w:trHeight w:val="608" w:hRule="atLeast"/>
        </w:trPr>
        <w:tc>
          <w:tcPr>
            <w:tcW w:w="574" w:type="dxa"/>
            <w:tcBorders>
              <w:top w:val="single" w:color="auto" w:sz="4" w:space="0"/>
              <w:left w:val="single" w:color="auto" w:sz="4" w:space="0"/>
              <w:bottom w:val="single" w:color="auto" w:sz="4" w:space="0"/>
              <w:right w:val="single" w:color="auto" w:sz="4" w:space="0"/>
            </w:tcBorders>
            <w:vAlign w:val="center"/>
          </w:tcPr>
          <w:p w14:paraId="6B398CED">
            <w:pPr>
              <w:rPr>
                <w:rFonts w:ascii="仿宋" w:hAnsi="仿宋" w:eastAsia="仿宋" w:cs="仿宋"/>
                <w:szCs w:val="21"/>
                <w:highlight w:val="none"/>
              </w:rPr>
            </w:pPr>
          </w:p>
        </w:tc>
        <w:tc>
          <w:tcPr>
            <w:tcW w:w="5649" w:type="dxa"/>
            <w:tcBorders>
              <w:top w:val="single" w:color="auto" w:sz="4" w:space="0"/>
              <w:left w:val="single" w:color="auto" w:sz="4" w:space="0"/>
              <w:bottom w:val="single" w:color="auto" w:sz="4" w:space="0"/>
              <w:right w:val="single" w:color="auto" w:sz="4" w:space="0"/>
            </w:tcBorders>
            <w:vAlign w:val="center"/>
          </w:tcPr>
          <w:p w14:paraId="517E46AF">
            <w:pPr>
              <w:rPr>
                <w:rFonts w:ascii="仿宋" w:hAnsi="仿宋" w:eastAsia="仿宋" w:cs="仿宋"/>
                <w:szCs w:val="21"/>
                <w:highlight w:val="none"/>
              </w:rPr>
            </w:pPr>
          </w:p>
        </w:tc>
        <w:tc>
          <w:tcPr>
            <w:tcW w:w="1417" w:type="dxa"/>
            <w:tcBorders>
              <w:top w:val="single" w:color="auto" w:sz="4" w:space="0"/>
              <w:left w:val="nil"/>
              <w:bottom w:val="single" w:color="auto" w:sz="4" w:space="0"/>
              <w:right w:val="single" w:color="auto" w:sz="4" w:space="0"/>
            </w:tcBorders>
            <w:vAlign w:val="center"/>
          </w:tcPr>
          <w:p w14:paraId="30EDDFAA">
            <w:pPr>
              <w:jc w:val="center"/>
              <w:rPr>
                <w:rFonts w:ascii="仿宋" w:hAnsi="仿宋" w:eastAsia="仿宋" w:cs="仿宋"/>
                <w:szCs w:val="21"/>
                <w:highlight w:val="none"/>
              </w:rPr>
            </w:pPr>
          </w:p>
        </w:tc>
        <w:tc>
          <w:tcPr>
            <w:tcW w:w="1400" w:type="dxa"/>
            <w:tcBorders>
              <w:top w:val="single" w:color="auto" w:sz="4" w:space="0"/>
              <w:left w:val="nil"/>
              <w:bottom w:val="single" w:color="auto" w:sz="4" w:space="0"/>
              <w:right w:val="single" w:color="auto" w:sz="4" w:space="0"/>
            </w:tcBorders>
            <w:vAlign w:val="center"/>
          </w:tcPr>
          <w:p w14:paraId="4AAAE457">
            <w:pPr>
              <w:jc w:val="center"/>
              <w:rPr>
                <w:rFonts w:ascii="仿宋" w:hAnsi="仿宋" w:eastAsia="仿宋" w:cs="仿宋"/>
                <w:szCs w:val="21"/>
                <w:highlight w:val="none"/>
              </w:rPr>
            </w:pPr>
            <w:r>
              <w:rPr>
                <w:rFonts w:hint="eastAsia" w:ascii="仿宋" w:hAnsi="仿宋" w:eastAsia="仿宋" w:cs="仿宋"/>
                <w:szCs w:val="21"/>
                <w:highlight w:val="none"/>
              </w:rPr>
              <w:t>见（  ）页</w:t>
            </w:r>
          </w:p>
        </w:tc>
      </w:tr>
      <w:tr w14:paraId="49BF4EC5">
        <w:tblPrEx>
          <w:tblCellMar>
            <w:top w:w="0" w:type="dxa"/>
            <w:left w:w="108" w:type="dxa"/>
            <w:bottom w:w="0" w:type="dxa"/>
            <w:right w:w="108" w:type="dxa"/>
          </w:tblCellMar>
        </w:tblPrEx>
        <w:trPr>
          <w:trHeight w:val="750" w:hRule="atLeast"/>
        </w:trPr>
        <w:tc>
          <w:tcPr>
            <w:tcW w:w="574" w:type="dxa"/>
            <w:tcBorders>
              <w:top w:val="single" w:color="auto" w:sz="4" w:space="0"/>
              <w:left w:val="single" w:color="auto" w:sz="4" w:space="0"/>
              <w:bottom w:val="single" w:color="auto" w:sz="4" w:space="0"/>
              <w:right w:val="single" w:color="auto" w:sz="4" w:space="0"/>
            </w:tcBorders>
            <w:vAlign w:val="center"/>
          </w:tcPr>
          <w:p w14:paraId="3F308822">
            <w:pPr>
              <w:rPr>
                <w:rFonts w:ascii="仿宋" w:hAnsi="仿宋" w:eastAsia="仿宋" w:cs="仿宋"/>
                <w:szCs w:val="21"/>
                <w:highlight w:val="none"/>
              </w:rPr>
            </w:pPr>
          </w:p>
        </w:tc>
        <w:tc>
          <w:tcPr>
            <w:tcW w:w="5649" w:type="dxa"/>
            <w:tcBorders>
              <w:top w:val="single" w:color="auto" w:sz="4" w:space="0"/>
              <w:left w:val="single" w:color="auto" w:sz="4" w:space="0"/>
              <w:bottom w:val="single" w:color="auto" w:sz="4" w:space="0"/>
              <w:right w:val="single" w:color="auto" w:sz="4" w:space="0"/>
            </w:tcBorders>
            <w:vAlign w:val="center"/>
          </w:tcPr>
          <w:p w14:paraId="30F79245">
            <w:pPr>
              <w:rPr>
                <w:rFonts w:ascii="仿宋" w:hAnsi="仿宋" w:eastAsia="仿宋" w:cs="仿宋"/>
                <w:szCs w:val="21"/>
                <w:highlight w:val="none"/>
              </w:rPr>
            </w:pPr>
          </w:p>
        </w:tc>
        <w:tc>
          <w:tcPr>
            <w:tcW w:w="1417" w:type="dxa"/>
            <w:tcBorders>
              <w:top w:val="single" w:color="auto" w:sz="4" w:space="0"/>
              <w:left w:val="nil"/>
              <w:bottom w:val="single" w:color="auto" w:sz="4" w:space="0"/>
              <w:right w:val="single" w:color="auto" w:sz="4" w:space="0"/>
            </w:tcBorders>
            <w:vAlign w:val="center"/>
          </w:tcPr>
          <w:p w14:paraId="5CE26BAC">
            <w:pPr>
              <w:jc w:val="center"/>
              <w:rPr>
                <w:rFonts w:ascii="仿宋" w:hAnsi="仿宋" w:eastAsia="仿宋" w:cs="仿宋"/>
                <w:szCs w:val="21"/>
                <w:highlight w:val="none"/>
              </w:rPr>
            </w:pPr>
          </w:p>
        </w:tc>
        <w:tc>
          <w:tcPr>
            <w:tcW w:w="1400" w:type="dxa"/>
            <w:tcBorders>
              <w:top w:val="single" w:color="auto" w:sz="4" w:space="0"/>
              <w:left w:val="nil"/>
              <w:bottom w:val="single" w:color="auto" w:sz="4" w:space="0"/>
              <w:right w:val="single" w:color="auto" w:sz="4" w:space="0"/>
            </w:tcBorders>
            <w:vAlign w:val="center"/>
          </w:tcPr>
          <w:p w14:paraId="4A0C41C0">
            <w:pPr>
              <w:jc w:val="center"/>
              <w:rPr>
                <w:rFonts w:ascii="仿宋" w:hAnsi="仿宋" w:eastAsia="仿宋" w:cs="仿宋"/>
                <w:szCs w:val="21"/>
                <w:highlight w:val="none"/>
              </w:rPr>
            </w:pPr>
            <w:r>
              <w:rPr>
                <w:rFonts w:hint="eastAsia" w:ascii="仿宋" w:hAnsi="仿宋" w:eastAsia="仿宋" w:cs="仿宋"/>
                <w:szCs w:val="21"/>
                <w:highlight w:val="none"/>
              </w:rPr>
              <w:t>见（  ）页</w:t>
            </w:r>
          </w:p>
        </w:tc>
      </w:tr>
    </w:tbl>
    <w:p w14:paraId="6DBAC9A9">
      <w:pPr>
        <w:rPr>
          <w:rFonts w:ascii="仿宋" w:hAnsi="仿宋" w:eastAsia="仿宋" w:cs="仿宋"/>
          <w:b/>
          <w:szCs w:val="21"/>
          <w:highlight w:val="none"/>
        </w:rPr>
      </w:pPr>
      <w:r>
        <w:rPr>
          <w:rFonts w:hint="eastAsia" w:ascii="仿宋" w:hAnsi="仿宋" w:eastAsia="仿宋" w:cs="仿宋"/>
          <w:b/>
          <w:szCs w:val="21"/>
          <w:highlight w:val="none"/>
        </w:rPr>
        <w:t>注：根据评分标准内容逐条填写并自行评分（价格分除外）。</w:t>
      </w:r>
    </w:p>
    <w:p w14:paraId="3C5901BB">
      <w:pPr>
        <w:rPr>
          <w:rFonts w:ascii="仿宋" w:hAnsi="仿宋" w:eastAsia="仿宋" w:cs="仿宋"/>
          <w:szCs w:val="21"/>
          <w:highlight w:val="none"/>
        </w:rPr>
      </w:pPr>
    </w:p>
    <w:p w14:paraId="6BA0BF97">
      <w:pPr>
        <w:snapToGrid w:val="0"/>
        <w:rPr>
          <w:rFonts w:ascii="仿宋" w:hAnsi="仿宋" w:eastAsia="仿宋" w:cs="仿宋"/>
          <w:b/>
          <w:szCs w:val="21"/>
          <w:highlight w:val="none"/>
        </w:rPr>
      </w:pPr>
    </w:p>
    <w:p w14:paraId="05CE3475">
      <w:pPr>
        <w:snapToGrid w:val="0"/>
        <w:rPr>
          <w:rFonts w:ascii="仿宋" w:hAnsi="仿宋" w:eastAsia="仿宋" w:cs="仿宋"/>
          <w:b/>
          <w:szCs w:val="21"/>
          <w:highlight w:val="none"/>
        </w:rPr>
      </w:pPr>
    </w:p>
    <w:p w14:paraId="41FC7B15">
      <w:pPr>
        <w:snapToGrid w:val="0"/>
        <w:rPr>
          <w:rFonts w:ascii="仿宋" w:hAnsi="仿宋" w:eastAsia="仿宋" w:cs="仿宋"/>
          <w:b/>
          <w:szCs w:val="21"/>
          <w:highlight w:val="none"/>
        </w:rPr>
      </w:pPr>
    </w:p>
    <w:p w14:paraId="613B5BDB">
      <w:pPr>
        <w:pStyle w:val="24"/>
        <w:ind w:left="1470" w:right="1470"/>
        <w:rPr>
          <w:rFonts w:ascii="仿宋" w:hAnsi="仿宋" w:eastAsia="仿宋" w:cs="仿宋"/>
          <w:b/>
          <w:highlight w:val="none"/>
        </w:rPr>
      </w:pPr>
    </w:p>
    <w:p w14:paraId="210D66BE">
      <w:pPr>
        <w:pStyle w:val="24"/>
        <w:ind w:left="1470" w:right="1470"/>
        <w:rPr>
          <w:rFonts w:ascii="仿宋" w:hAnsi="仿宋" w:eastAsia="仿宋" w:cs="仿宋"/>
          <w:b/>
          <w:highlight w:val="none"/>
        </w:rPr>
      </w:pPr>
    </w:p>
    <w:p w14:paraId="49CF97F1">
      <w:pPr>
        <w:pStyle w:val="24"/>
        <w:ind w:left="1470" w:right="1470"/>
        <w:rPr>
          <w:rFonts w:ascii="仿宋" w:hAnsi="仿宋" w:eastAsia="仿宋" w:cs="仿宋"/>
          <w:b/>
          <w:highlight w:val="none"/>
        </w:rPr>
      </w:pPr>
    </w:p>
    <w:p w14:paraId="476B9634">
      <w:pPr>
        <w:pStyle w:val="24"/>
        <w:ind w:left="1470" w:right="1470"/>
        <w:rPr>
          <w:rFonts w:ascii="仿宋" w:hAnsi="仿宋" w:eastAsia="仿宋" w:cs="仿宋"/>
          <w:b/>
          <w:highlight w:val="none"/>
        </w:rPr>
      </w:pPr>
    </w:p>
    <w:p w14:paraId="19978542">
      <w:pPr>
        <w:rPr>
          <w:rFonts w:ascii="仿宋" w:hAnsi="仿宋" w:eastAsia="仿宋" w:cs="仿宋"/>
          <w:b/>
          <w:szCs w:val="21"/>
          <w:highlight w:val="none"/>
        </w:rPr>
      </w:pPr>
      <w:r>
        <w:rPr>
          <w:rFonts w:hint="eastAsia" w:ascii="仿宋" w:hAnsi="仿宋" w:eastAsia="仿宋" w:cs="仿宋"/>
          <w:b/>
          <w:szCs w:val="21"/>
          <w:highlight w:val="none"/>
        </w:rPr>
        <w:br w:type="page"/>
      </w:r>
    </w:p>
    <w:p w14:paraId="60FAD2FE">
      <w:pPr>
        <w:jc w:val="center"/>
        <w:rPr>
          <w:rFonts w:ascii="仿宋" w:hAnsi="仿宋" w:eastAsia="仿宋" w:cs="仿宋"/>
          <w:sz w:val="28"/>
          <w:szCs w:val="28"/>
          <w:highlight w:val="none"/>
        </w:rPr>
      </w:pPr>
      <w:r>
        <w:rPr>
          <w:rFonts w:hint="eastAsia" w:ascii="仿宋" w:hAnsi="仿宋" w:eastAsia="仿宋" w:cs="仿宋"/>
          <w:b/>
          <w:sz w:val="28"/>
          <w:szCs w:val="28"/>
          <w:highlight w:val="none"/>
          <w:lang w:val="en-US" w:eastAsia="zh-CN"/>
        </w:rPr>
        <w:t>8</w:t>
      </w:r>
      <w:r>
        <w:rPr>
          <w:rFonts w:hint="eastAsia" w:ascii="仿宋" w:hAnsi="仿宋" w:eastAsia="仿宋" w:cs="仿宋"/>
          <w:b/>
          <w:sz w:val="28"/>
          <w:szCs w:val="28"/>
          <w:highlight w:val="none"/>
        </w:rPr>
        <w:t>、商务技术条款偏离表</w:t>
      </w:r>
    </w:p>
    <w:p w14:paraId="744DDA8E">
      <w:pPr>
        <w:rPr>
          <w:rFonts w:ascii="仿宋" w:hAnsi="仿宋" w:eastAsia="仿宋" w:cs="仿宋"/>
          <w:szCs w:val="21"/>
          <w:highlight w:val="none"/>
        </w:rPr>
      </w:pPr>
      <w:r>
        <w:rPr>
          <w:rFonts w:hint="eastAsia" w:ascii="仿宋" w:hAnsi="仿宋" w:eastAsia="仿宋" w:cs="仿宋"/>
          <w:szCs w:val="21"/>
          <w:highlight w:val="none"/>
        </w:rPr>
        <w:t>项目名称：</w:t>
      </w:r>
    </w:p>
    <w:p w14:paraId="0C28C660">
      <w:pPr>
        <w:rPr>
          <w:rFonts w:ascii="仿宋" w:hAnsi="仿宋" w:eastAsia="仿宋" w:cs="仿宋"/>
          <w:szCs w:val="21"/>
          <w:highlight w:val="none"/>
        </w:rPr>
      </w:pPr>
      <w:r>
        <w:rPr>
          <w:rFonts w:hint="eastAsia" w:ascii="仿宋" w:hAnsi="仿宋" w:eastAsia="仿宋" w:cs="仿宋"/>
          <w:szCs w:val="21"/>
          <w:highlight w:val="none"/>
        </w:rPr>
        <w:t>项目编号：</w:t>
      </w:r>
    </w:p>
    <w:tbl>
      <w:tblPr>
        <w:tblStyle w:val="49"/>
        <w:tblW w:w="89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916"/>
        <w:gridCol w:w="1516"/>
        <w:gridCol w:w="1534"/>
      </w:tblGrid>
      <w:tr w14:paraId="30C3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vAlign w:val="center"/>
          </w:tcPr>
          <w:p w14:paraId="330B855A">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条款号</w:t>
            </w:r>
          </w:p>
        </w:tc>
        <w:tc>
          <w:tcPr>
            <w:tcW w:w="4916" w:type="dxa"/>
            <w:vAlign w:val="center"/>
          </w:tcPr>
          <w:p w14:paraId="0A0048F7">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招标文件第二部分采购需求内容</w:t>
            </w:r>
          </w:p>
        </w:tc>
        <w:tc>
          <w:tcPr>
            <w:tcW w:w="1516" w:type="dxa"/>
            <w:vAlign w:val="center"/>
          </w:tcPr>
          <w:p w14:paraId="271BA89C">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投标文件的</w:t>
            </w:r>
          </w:p>
          <w:p w14:paraId="0DE1B97B">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响应情况</w:t>
            </w:r>
          </w:p>
        </w:tc>
        <w:tc>
          <w:tcPr>
            <w:tcW w:w="1534" w:type="dxa"/>
            <w:vAlign w:val="center"/>
          </w:tcPr>
          <w:p w14:paraId="74A80685">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偏离说明</w:t>
            </w:r>
          </w:p>
        </w:tc>
      </w:tr>
      <w:tr w14:paraId="0AB5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3E80D5A7">
            <w:pPr>
              <w:spacing w:line="360" w:lineRule="auto"/>
              <w:jc w:val="center"/>
              <w:rPr>
                <w:rFonts w:ascii="仿宋" w:hAnsi="仿宋" w:eastAsia="仿宋" w:cs="仿宋"/>
                <w:szCs w:val="21"/>
                <w:highlight w:val="none"/>
              </w:rPr>
            </w:pPr>
          </w:p>
        </w:tc>
        <w:tc>
          <w:tcPr>
            <w:tcW w:w="4916" w:type="dxa"/>
            <w:vAlign w:val="center"/>
          </w:tcPr>
          <w:p w14:paraId="531CAFD4">
            <w:pPr>
              <w:spacing w:line="360" w:lineRule="auto"/>
              <w:rPr>
                <w:rFonts w:ascii="仿宋" w:hAnsi="仿宋" w:eastAsia="仿宋" w:cs="仿宋"/>
                <w:b/>
                <w:bCs/>
                <w:szCs w:val="21"/>
                <w:highlight w:val="none"/>
              </w:rPr>
            </w:pPr>
          </w:p>
        </w:tc>
        <w:tc>
          <w:tcPr>
            <w:tcW w:w="1516" w:type="dxa"/>
            <w:vAlign w:val="center"/>
          </w:tcPr>
          <w:p w14:paraId="1EDAC836">
            <w:pPr>
              <w:spacing w:line="360" w:lineRule="auto"/>
              <w:jc w:val="center"/>
              <w:rPr>
                <w:rFonts w:ascii="仿宋" w:hAnsi="仿宋" w:eastAsia="仿宋" w:cs="仿宋"/>
                <w:szCs w:val="21"/>
                <w:highlight w:val="none"/>
              </w:rPr>
            </w:pPr>
          </w:p>
        </w:tc>
        <w:tc>
          <w:tcPr>
            <w:tcW w:w="1534" w:type="dxa"/>
            <w:vAlign w:val="center"/>
          </w:tcPr>
          <w:p w14:paraId="7E05894F">
            <w:pPr>
              <w:spacing w:line="360" w:lineRule="auto"/>
              <w:jc w:val="center"/>
              <w:rPr>
                <w:rFonts w:ascii="仿宋" w:hAnsi="仿宋" w:eastAsia="仿宋" w:cs="仿宋"/>
                <w:szCs w:val="21"/>
                <w:highlight w:val="none"/>
              </w:rPr>
            </w:pPr>
          </w:p>
        </w:tc>
      </w:tr>
      <w:tr w14:paraId="75CD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1EA15D0A">
            <w:pPr>
              <w:spacing w:line="360" w:lineRule="auto"/>
              <w:jc w:val="center"/>
              <w:rPr>
                <w:rFonts w:ascii="仿宋" w:hAnsi="仿宋" w:eastAsia="仿宋" w:cs="仿宋"/>
                <w:szCs w:val="21"/>
                <w:highlight w:val="none"/>
              </w:rPr>
            </w:pPr>
          </w:p>
        </w:tc>
        <w:tc>
          <w:tcPr>
            <w:tcW w:w="4916" w:type="dxa"/>
            <w:vAlign w:val="center"/>
          </w:tcPr>
          <w:p w14:paraId="561D90CF">
            <w:pPr>
              <w:spacing w:line="360" w:lineRule="auto"/>
              <w:rPr>
                <w:rFonts w:ascii="仿宋" w:hAnsi="仿宋" w:eastAsia="仿宋" w:cs="仿宋"/>
                <w:b/>
                <w:bCs/>
                <w:szCs w:val="21"/>
                <w:highlight w:val="none"/>
              </w:rPr>
            </w:pPr>
          </w:p>
        </w:tc>
        <w:tc>
          <w:tcPr>
            <w:tcW w:w="1516" w:type="dxa"/>
            <w:vAlign w:val="center"/>
          </w:tcPr>
          <w:p w14:paraId="49B0FFEF">
            <w:pPr>
              <w:spacing w:line="360" w:lineRule="auto"/>
              <w:jc w:val="center"/>
              <w:rPr>
                <w:rFonts w:ascii="仿宋" w:hAnsi="仿宋" w:eastAsia="仿宋" w:cs="仿宋"/>
                <w:szCs w:val="21"/>
                <w:highlight w:val="none"/>
              </w:rPr>
            </w:pPr>
          </w:p>
        </w:tc>
        <w:tc>
          <w:tcPr>
            <w:tcW w:w="1534" w:type="dxa"/>
            <w:vAlign w:val="center"/>
          </w:tcPr>
          <w:p w14:paraId="4D7D8DF5">
            <w:pPr>
              <w:spacing w:line="360" w:lineRule="auto"/>
              <w:jc w:val="center"/>
              <w:rPr>
                <w:rFonts w:ascii="仿宋" w:hAnsi="仿宋" w:eastAsia="仿宋" w:cs="仿宋"/>
                <w:szCs w:val="21"/>
                <w:highlight w:val="none"/>
              </w:rPr>
            </w:pPr>
          </w:p>
        </w:tc>
      </w:tr>
      <w:tr w14:paraId="573A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18B79F1D">
            <w:pPr>
              <w:spacing w:line="360" w:lineRule="auto"/>
              <w:jc w:val="center"/>
              <w:rPr>
                <w:rFonts w:ascii="仿宋" w:hAnsi="仿宋" w:eastAsia="仿宋" w:cs="仿宋"/>
                <w:szCs w:val="21"/>
                <w:highlight w:val="none"/>
              </w:rPr>
            </w:pPr>
          </w:p>
        </w:tc>
        <w:tc>
          <w:tcPr>
            <w:tcW w:w="4916" w:type="dxa"/>
            <w:vAlign w:val="center"/>
          </w:tcPr>
          <w:p w14:paraId="06F8C4D6">
            <w:pPr>
              <w:spacing w:line="360" w:lineRule="auto"/>
              <w:rPr>
                <w:rFonts w:ascii="仿宋" w:hAnsi="仿宋" w:eastAsia="仿宋" w:cs="仿宋"/>
                <w:b/>
                <w:bCs/>
                <w:szCs w:val="21"/>
                <w:highlight w:val="none"/>
              </w:rPr>
            </w:pPr>
          </w:p>
        </w:tc>
        <w:tc>
          <w:tcPr>
            <w:tcW w:w="1516" w:type="dxa"/>
            <w:vAlign w:val="center"/>
          </w:tcPr>
          <w:p w14:paraId="6914CCAC">
            <w:pPr>
              <w:spacing w:line="360" w:lineRule="auto"/>
              <w:jc w:val="center"/>
              <w:rPr>
                <w:rFonts w:ascii="仿宋" w:hAnsi="仿宋" w:eastAsia="仿宋" w:cs="仿宋"/>
                <w:szCs w:val="21"/>
                <w:highlight w:val="none"/>
              </w:rPr>
            </w:pPr>
          </w:p>
        </w:tc>
        <w:tc>
          <w:tcPr>
            <w:tcW w:w="1534" w:type="dxa"/>
            <w:vAlign w:val="center"/>
          </w:tcPr>
          <w:p w14:paraId="5E622E0C">
            <w:pPr>
              <w:spacing w:line="360" w:lineRule="auto"/>
              <w:jc w:val="center"/>
              <w:rPr>
                <w:rFonts w:ascii="仿宋" w:hAnsi="仿宋" w:eastAsia="仿宋" w:cs="仿宋"/>
                <w:szCs w:val="21"/>
                <w:highlight w:val="none"/>
              </w:rPr>
            </w:pPr>
          </w:p>
        </w:tc>
      </w:tr>
      <w:tr w14:paraId="51A4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43B50B81">
            <w:pPr>
              <w:spacing w:line="360" w:lineRule="auto"/>
              <w:jc w:val="center"/>
              <w:rPr>
                <w:rFonts w:ascii="仿宋" w:hAnsi="仿宋" w:eastAsia="仿宋" w:cs="仿宋"/>
                <w:szCs w:val="21"/>
                <w:highlight w:val="none"/>
              </w:rPr>
            </w:pPr>
          </w:p>
        </w:tc>
        <w:tc>
          <w:tcPr>
            <w:tcW w:w="4916" w:type="dxa"/>
            <w:vAlign w:val="center"/>
          </w:tcPr>
          <w:p w14:paraId="2DAA75A9">
            <w:pPr>
              <w:spacing w:line="360" w:lineRule="auto"/>
              <w:rPr>
                <w:rFonts w:ascii="仿宋" w:hAnsi="仿宋" w:eastAsia="仿宋" w:cs="仿宋"/>
                <w:b/>
                <w:bCs/>
                <w:szCs w:val="21"/>
                <w:highlight w:val="none"/>
              </w:rPr>
            </w:pPr>
          </w:p>
        </w:tc>
        <w:tc>
          <w:tcPr>
            <w:tcW w:w="1516" w:type="dxa"/>
            <w:vAlign w:val="center"/>
          </w:tcPr>
          <w:p w14:paraId="46D73E69">
            <w:pPr>
              <w:spacing w:line="360" w:lineRule="auto"/>
              <w:jc w:val="center"/>
              <w:rPr>
                <w:rFonts w:ascii="仿宋" w:hAnsi="仿宋" w:eastAsia="仿宋" w:cs="仿宋"/>
                <w:szCs w:val="21"/>
                <w:highlight w:val="none"/>
              </w:rPr>
            </w:pPr>
          </w:p>
        </w:tc>
        <w:tc>
          <w:tcPr>
            <w:tcW w:w="1534" w:type="dxa"/>
            <w:vAlign w:val="center"/>
          </w:tcPr>
          <w:p w14:paraId="7DF734A5">
            <w:pPr>
              <w:spacing w:line="360" w:lineRule="auto"/>
              <w:jc w:val="center"/>
              <w:rPr>
                <w:rFonts w:ascii="仿宋" w:hAnsi="仿宋" w:eastAsia="仿宋" w:cs="仿宋"/>
                <w:szCs w:val="21"/>
                <w:highlight w:val="none"/>
              </w:rPr>
            </w:pPr>
          </w:p>
        </w:tc>
      </w:tr>
      <w:tr w14:paraId="4F19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58E9B4B2">
            <w:pPr>
              <w:spacing w:line="360" w:lineRule="auto"/>
              <w:jc w:val="center"/>
              <w:rPr>
                <w:rFonts w:ascii="仿宋" w:hAnsi="仿宋" w:eastAsia="仿宋" w:cs="仿宋"/>
                <w:szCs w:val="21"/>
                <w:highlight w:val="none"/>
              </w:rPr>
            </w:pPr>
          </w:p>
        </w:tc>
        <w:tc>
          <w:tcPr>
            <w:tcW w:w="4916" w:type="dxa"/>
            <w:vAlign w:val="center"/>
          </w:tcPr>
          <w:p w14:paraId="7C02D528">
            <w:pPr>
              <w:spacing w:line="360" w:lineRule="auto"/>
              <w:rPr>
                <w:rFonts w:ascii="仿宋" w:hAnsi="仿宋" w:eastAsia="仿宋" w:cs="仿宋"/>
                <w:szCs w:val="21"/>
                <w:highlight w:val="none"/>
              </w:rPr>
            </w:pPr>
          </w:p>
        </w:tc>
        <w:tc>
          <w:tcPr>
            <w:tcW w:w="1516" w:type="dxa"/>
            <w:vAlign w:val="center"/>
          </w:tcPr>
          <w:p w14:paraId="1564B077">
            <w:pPr>
              <w:spacing w:line="360" w:lineRule="auto"/>
              <w:jc w:val="center"/>
              <w:rPr>
                <w:rFonts w:ascii="仿宋" w:hAnsi="仿宋" w:eastAsia="仿宋" w:cs="仿宋"/>
                <w:szCs w:val="21"/>
                <w:highlight w:val="none"/>
              </w:rPr>
            </w:pPr>
          </w:p>
        </w:tc>
        <w:tc>
          <w:tcPr>
            <w:tcW w:w="1534" w:type="dxa"/>
            <w:vAlign w:val="center"/>
          </w:tcPr>
          <w:p w14:paraId="73C134DD">
            <w:pPr>
              <w:spacing w:line="360" w:lineRule="auto"/>
              <w:jc w:val="center"/>
              <w:rPr>
                <w:rFonts w:ascii="仿宋" w:hAnsi="仿宋" w:eastAsia="仿宋" w:cs="仿宋"/>
                <w:szCs w:val="21"/>
                <w:highlight w:val="none"/>
              </w:rPr>
            </w:pPr>
          </w:p>
        </w:tc>
      </w:tr>
      <w:tr w14:paraId="6664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4DC663CE">
            <w:pPr>
              <w:spacing w:line="360" w:lineRule="auto"/>
              <w:jc w:val="center"/>
              <w:rPr>
                <w:rFonts w:ascii="仿宋" w:hAnsi="仿宋" w:eastAsia="仿宋" w:cs="仿宋"/>
                <w:szCs w:val="21"/>
                <w:highlight w:val="none"/>
              </w:rPr>
            </w:pPr>
          </w:p>
        </w:tc>
        <w:tc>
          <w:tcPr>
            <w:tcW w:w="4916" w:type="dxa"/>
            <w:vAlign w:val="center"/>
          </w:tcPr>
          <w:p w14:paraId="0B4B9E74">
            <w:pPr>
              <w:spacing w:line="360" w:lineRule="auto"/>
              <w:rPr>
                <w:rFonts w:ascii="仿宋" w:hAnsi="仿宋" w:eastAsia="仿宋" w:cs="仿宋"/>
                <w:szCs w:val="21"/>
                <w:highlight w:val="none"/>
              </w:rPr>
            </w:pPr>
          </w:p>
        </w:tc>
        <w:tc>
          <w:tcPr>
            <w:tcW w:w="1516" w:type="dxa"/>
            <w:vAlign w:val="center"/>
          </w:tcPr>
          <w:p w14:paraId="76BC230F">
            <w:pPr>
              <w:spacing w:line="360" w:lineRule="auto"/>
              <w:jc w:val="center"/>
              <w:rPr>
                <w:rFonts w:ascii="仿宋" w:hAnsi="仿宋" w:eastAsia="仿宋" w:cs="仿宋"/>
                <w:szCs w:val="21"/>
                <w:highlight w:val="none"/>
              </w:rPr>
            </w:pPr>
          </w:p>
        </w:tc>
        <w:tc>
          <w:tcPr>
            <w:tcW w:w="1534" w:type="dxa"/>
            <w:vAlign w:val="center"/>
          </w:tcPr>
          <w:p w14:paraId="5393B0E9">
            <w:pPr>
              <w:spacing w:line="360" w:lineRule="auto"/>
              <w:jc w:val="center"/>
              <w:rPr>
                <w:rFonts w:ascii="仿宋" w:hAnsi="仿宋" w:eastAsia="仿宋" w:cs="仿宋"/>
                <w:szCs w:val="21"/>
                <w:highlight w:val="none"/>
              </w:rPr>
            </w:pPr>
          </w:p>
        </w:tc>
      </w:tr>
      <w:tr w14:paraId="78EA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3A547CC2">
            <w:pPr>
              <w:spacing w:line="360" w:lineRule="auto"/>
              <w:jc w:val="center"/>
              <w:rPr>
                <w:rFonts w:ascii="仿宋" w:hAnsi="仿宋" w:eastAsia="仿宋" w:cs="仿宋"/>
                <w:szCs w:val="21"/>
                <w:highlight w:val="none"/>
              </w:rPr>
            </w:pPr>
          </w:p>
        </w:tc>
        <w:tc>
          <w:tcPr>
            <w:tcW w:w="4916" w:type="dxa"/>
            <w:vAlign w:val="center"/>
          </w:tcPr>
          <w:p w14:paraId="7FB89449">
            <w:pPr>
              <w:spacing w:line="360" w:lineRule="auto"/>
              <w:rPr>
                <w:rFonts w:ascii="仿宋" w:hAnsi="仿宋" w:eastAsia="仿宋" w:cs="仿宋"/>
                <w:szCs w:val="21"/>
                <w:highlight w:val="none"/>
              </w:rPr>
            </w:pPr>
          </w:p>
        </w:tc>
        <w:tc>
          <w:tcPr>
            <w:tcW w:w="1516" w:type="dxa"/>
            <w:vAlign w:val="center"/>
          </w:tcPr>
          <w:p w14:paraId="37C3D044">
            <w:pPr>
              <w:spacing w:line="360" w:lineRule="auto"/>
              <w:jc w:val="center"/>
              <w:rPr>
                <w:rFonts w:ascii="仿宋" w:hAnsi="仿宋" w:eastAsia="仿宋" w:cs="仿宋"/>
                <w:szCs w:val="21"/>
                <w:highlight w:val="none"/>
              </w:rPr>
            </w:pPr>
          </w:p>
        </w:tc>
        <w:tc>
          <w:tcPr>
            <w:tcW w:w="1534" w:type="dxa"/>
            <w:vAlign w:val="center"/>
          </w:tcPr>
          <w:p w14:paraId="4B97AC66">
            <w:pPr>
              <w:spacing w:line="360" w:lineRule="auto"/>
              <w:jc w:val="center"/>
              <w:rPr>
                <w:rFonts w:ascii="仿宋" w:hAnsi="仿宋" w:eastAsia="仿宋" w:cs="仿宋"/>
                <w:szCs w:val="21"/>
                <w:highlight w:val="none"/>
              </w:rPr>
            </w:pPr>
          </w:p>
        </w:tc>
      </w:tr>
      <w:tr w14:paraId="0EF8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032EB270">
            <w:pPr>
              <w:spacing w:line="360" w:lineRule="auto"/>
              <w:jc w:val="center"/>
              <w:rPr>
                <w:rFonts w:ascii="仿宋" w:hAnsi="仿宋" w:eastAsia="仿宋" w:cs="仿宋"/>
                <w:szCs w:val="21"/>
                <w:highlight w:val="none"/>
              </w:rPr>
            </w:pPr>
          </w:p>
        </w:tc>
        <w:tc>
          <w:tcPr>
            <w:tcW w:w="4916" w:type="dxa"/>
            <w:vAlign w:val="center"/>
          </w:tcPr>
          <w:p w14:paraId="52F8A3D1">
            <w:pPr>
              <w:spacing w:line="360" w:lineRule="auto"/>
              <w:rPr>
                <w:rFonts w:ascii="仿宋" w:hAnsi="仿宋" w:eastAsia="仿宋" w:cs="仿宋"/>
                <w:szCs w:val="21"/>
                <w:highlight w:val="none"/>
              </w:rPr>
            </w:pPr>
          </w:p>
        </w:tc>
        <w:tc>
          <w:tcPr>
            <w:tcW w:w="1516" w:type="dxa"/>
            <w:vAlign w:val="center"/>
          </w:tcPr>
          <w:p w14:paraId="0C475A31">
            <w:pPr>
              <w:spacing w:line="360" w:lineRule="auto"/>
              <w:jc w:val="center"/>
              <w:rPr>
                <w:rFonts w:ascii="仿宋" w:hAnsi="仿宋" w:eastAsia="仿宋" w:cs="仿宋"/>
                <w:szCs w:val="21"/>
                <w:highlight w:val="none"/>
              </w:rPr>
            </w:pPr>
          </w:p>
        </w:tc>
        <w:tc>
          <w:tcPr>
            <w:tcW w:w="1534" w:type="dxa"/>
            <w:vAlign w:val="center"/>
          </w:tcPr>
          <w:p w14:paraId="3AD8AB93">
            <w:pPr>
              <w:spacing w:line="360" w:lineRule="auto"/>
              <w:jc w:val="center"/>
              <w:rPr>
                <w:rFonts w:ascii="仿宋" w:hAnsi="仿宋" w:eastAsia="仿宋" w:cs="仿宋"/>
                <w:szCs w:val="21"/>
                <w:highlight w:val="none"/>
              </w:rPr>
            </w:pPr>
          </w:p>
        </w:tc>
      </w:tr>
      <w:tr w14:paraId="2821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25C66134">
            <w:pPr>
              <w:spacing w:line="360" w:lineRule="auto"/>
              <w:jc w:val="center"/>
              <w:rPr>
                <w:rFonts w:ascii="仿宋" w:hAnsi="仿宋" w:eastAsia="仿宋" w:cs="仿宋"/>
                <w:szCs w:val="21"/>
                <w:highlight w:val="none"/>
              </w:rPr>
            </w:pPr>
          </w:p>
        </w:tc>
        <w:tc>
          <w:tcPr>
            <w:tcW w:w="4916" w:type="dxa"/>
            <w:vAlign w:val="center"/>
          </w:tcPr>
          <w:p w14:paraId="37608C77">
            <w:pPr>
              <w:spacing w:line="360" w:lineRule="auto"/>
              <w:rPr>
                <w:rFonts w:ascii="仿宋" w:hAnsi="仿宋" w:eastAsia="仿宋" w:cs="仿宋"/>
                <w:szCs w:val="21"/>
                <w:highlight w:val="none"/>
              </w:rPr>
            </w:pPr>
          </w:p>
        </w:tc>
        <w:tc>
          <w:tcPr>
            <w:tcW w:w="1516" w:type="dxa"/>
            <w:vAlign w:val="center"/>
          </w:tcPr>
          <w:p w14:paraId="615FD7A8">
            <w:pPr>
              <w:spacing w:line="360" w:lineRule="auto"/>
              <w:jc w:val="center"/>
              <w:rPr>
                <w:rFonts w:ascii="仿宋" w:hAnsi="仿宋" w:eastAsia="仿宋" w:cs="仿宋"/>
                <w:szCs w:val="21"/>
                <w:highlight w:val="none"/>
              </w:rPr>
            </w:pPr>
          </w:p>
        </w:tc>
        <w:tc>
          <w:tcPr>
            <w:tcW w:w="1534" w:type="dxa"/>
            <w:vAlign w:val="center"/>
          </w:tcPr>
          <w:p w14:paraId="4AC32B77">
            <w:pPr>
              <w:spacing w:line="360" w:lineRule="auto"/>
              <w:jc w:val="center"/>
              <w:rPr>
                <w:rFonts w:ascii="仿宋" w:hAnsi="仿宋" w:eastAsia="仿宋" w:cs="仿宋"/>
                <w:szCs w:val="21"/>
                <w:highlight w:val="none"/>
              </w:rPr>
            </w:pPr>
          </w:p>
        </w:tc>
      </w:tr>
      <w:tr w14:paraId="5E763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78349316">
            <w:pPr>
              <w:spacing w:line="360" w:lineRule="auto"/>
              <w:jc w:val="center"/>
              <w:rPr>
                <w:rFonts w:ascii="仿宋" w:hAnsi="仿宋" w:eastAsia="仿宋" w:cs="仿宋"/>
                <w:szCs w:val="21"/>
                <w:highlight w:val="none"/>
              </w:rPr>
            </w:pPr>
          </w:p>
        </w:tc>
        <w:tc>
          <w:tcPr>
            <w:tcW w:w="4916" w:type="dxa"/>
            <w:vAlign w:val="center"/>
          </w:tcPr>
          <w:p w14:paraId="77D70F8F">
            <w:pPr>
              <w:spacing w:line="360" w:lineRule="auto"/>
              <w:rPr>
                <w:rFonts w:ascii="仿宋" w:hAnsi="仿宋" w:eastAsia="仿宋" w:cs="仿宋"/>
                <w:szCs w:val="21"/>
                <w:highlight w:val="none"/>
              </w:rPr>
            </w:pPr>
          </w:p>
        </w:tc>
        <w:tc>
          <w:tcPr>
            <w:tcW w:w="1516" w:type="dxa"/>
            <w:vAlign w:val="center"/>
          </w:tcPr>
          <w:p w14:paraId="2F782981">
            <w:pPr>
              <w:spacing w:line="360" w:lineRule="auto"/>
              <w:jc w:val="center"/>
              <w:rPr>
                <w:rFonts w:ascii="仿宋" w:hAnsi="仿宋" w:eastAsia="仿宋" w:cs="仿宋"/>
                <w:szCs w:val="21"/>
                <w:highlight w:val="none"/>
              </w:rPr>
            </w:pPr>
          </w:p>
        </w:tc>
        <w:tc>
          <w:tcPr>
            <w:tcW w:w="1534" w:type="dxa"/>
            <w:vAlign w:val="center"/>
          </w:tcPr>
          <w:p w14:paraId="782BD904">
            <w:pPr>
              <w:spacing w:line="360" w:lineRule="auto"/>
              <w:jc w:val="center"/>
              <w:rPr>
                <w:rFonts w:ascii="仿宋" w:hAnsi="仿宋" w:eastAsia="仿宋" w:cs="仿宋"/>
                <w:szCs w:val="21"/>
                <w:highlight w:val="none"/>
              </w:rPr>
            </w:pPr>
          </w:p>
        </w:tc>
      </w:tr>
      <w:tr w14:paraId="56E9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41E23C2D">
            <w:pPr>
              <w:spacing w:line="360" w:lineRule="auto"/>
              <w:jc w:val="center"/>
              <w:rPr>
                <w:rFonts w:ascii="仿宋" w:hAnsi="仿宋" w:eastAsia="仿宋" w:cs="仿宋"/>
                <w:szCs w:val="21"/>
                <w:highlight w:val="none"/>
              </w:rPr>
            </w:pPr>
          </w:p>
        </w:tc>
        <w:tc>
          <w:tcPr>
            <w:tcW w:w="4916" w:type="dxa"/>
            <w:vAlign w:val="center"/>
          </w:tcPr>
          <w:p w14:paraId="21DADFA1">
            <w:pPr>
              <w:spacing w:line="360" w:lineRule="auto"/>
              <w:rPr>
                <w:rFonts w:ascii="仿宋" w:hAnsi="仿宋" w:eastAsia="仿宋" w:cs="仿宋"/>
                <w:szCs w:val="21"/>
                <w:highlight w:val="none"/>
              </w:rPr>
            </w:pPr>
          </w:p>
        </w:tc>
        <w:tc>
          <w:tcPr>
            <w:tcW w:w="1516" w:type="dxa"/>
            <w:vAlign w:val="center"/>
          </w:tcPr>
          <w:p w14:paraId="5854F6E9">
            <w:pPr>
              <w:spacing w:line="360" w:lineRule="auto"/>
              <w:jc w:val="center"/>
              <w:rPr>
                <w:rFonts w:ascii="仿宋" w:hAnsi="仿宋" w:eastAsia="仿宋" w:cs="仿宋"/>
                <w:szCs w:val="21"/>
                <w:highlight w:val="none"/>
              </w:rPr>
            </w:pPr>
          </w:p>
        </w:tc>
        <w:tc>
          <w:tcPr>
            <w:tcW w:w="1534" w:type="dxa"/>
            <w:vAlign w:val="center"/>
          </w:tcPr>
          <w:p w14:paraId="32F6DD92">
            <w:pPr>
              <w:spacing w:line="360" w:lineRule="auto"/>
              <w:jc w:val="center"/>
              <w:rPr>
                <w:rFonts w:ascii="仿宋" w:hAnsi="仿宋" w:eastAsia="仿宋" w:cs="仿宋"/>
                <w:szCs w:val="21"/>
                <w:highlight w:val="none"/>
              </w:rPr>
            </w:pPr>
          </w:p>
        </w:tc>
      </w:tr>
      <w:tr w14:paraId="31FA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026" w:type="dxa"/>
            <w:vAlign w:val="center"/>
          </w:tcPr>
          <w:p w14:paraId="68E1837D">
            <w:pPr>
              <w:spacing w:line="360" w:lineRule="auto"/>
              <w:jc w:val="center"/>
              <w:rPr>
                <w:rFonts w:ascii="仿宋" w:hAnsi="仿宋" w:eastAsia="仿宋" w:cs="仿宋"/>
                <w:szCs w:val="21"/>
                <w:highlight w:val="none"/>
              </w:rPr>
            </w:pPr>
          </w:p>
        </w:tc>
        <w:tc>
          <w:tcPr>
            <w:tcW w:w="4916" w:type="dxa"/>
            <w:vAlign w:val="center"/>
          </w:tcPr>
          <w:p w14:paraId="09482EC7">
            <w:pPr>
              <w:spacing w:line="360" w:lineRule="auto"/>
              <w:rPr>
                <w:rFonts w:ascii="仿宋" w:hAnsi="仿宋" w:eastAsia="仿宋" w:cs="仿宋"/>
                <w:szCs w:val="21"/>
                <w:highlight w:val="none"/>
              </w:rPr>
            </w:pPr>
          </w:p>
        </w:tc>
        <w:tc>
          <w:tcPr>
            <w:tcW w:w="1516" w:type="dxa"/>
            <w:vAlign w:val="center"/>
          </w:tcPr>
          <w:p w14:paraId="7981536A">
            <w:pPr>
              <w:spacing w:line="360" w:lineRule="auto"/>
              <w:jc w:val="center"/>
              <w:rPr>
                <w:rFonts w:ascii="仿宋" w:hAnsi="仿宋" w:eastAsia="仿宋" w:cs="仿宋"/>
                <w:szCs w:val="21"/>
                <w:highlight w:val="none"/>
              </w:rPr>
            </w:pPr>
          </w:p>
        </w:tc>
        <w:tc>
          <w:tcPr>
            <w:tcW w:w="1534" w:type="dxa"/>
            <w:vAlign w:val="center"/>
          </w:tcPr>
          <w:p w14:paraId="2F4E04C6">
            <w:pPr>
              <w:spacing w:line="360" w:lineRule="auto"/>
              <w:jc w:val="center"/>
              <w:rPr>
                <w:rFonts w:ascii="仿宋" w:hAnsi="仿宋" w:eastAsia="仿宋" w:cs="仿宋"/>
                <w:szCs w:val="21"/>
                <w:highlight w:val="none"/>
              </w:rPr>
            </w:pPr>
          </w:p>
        </w:tc>
      </w:tr>
      <w:tr w14:paraId="41D7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026" w:type="dxa"/>
            <w:vAlign w:val="center"/>
          </w:tcPr>
          <w:p w14:paraId="3D47C8F7">
            <w:pPr>
              <w:spacing w:line="360" w:lineRule="auto"/>
              <w:jc w:val="center"/>
              <w:rPr>
                <w:rFonts w:ascii="仿宋" w:hAnsi="仿宋" w:eastAsia="仿宋" w:cs="仿宋"/>
                <w:szCs w:val="21"/>
                <w:highlight w:val="none"/>
              </w:rPr>
            </w:pPr>
          </w:p>
        </w:tc>
        <w:tc>
          <w:tcPr>
            <w:tcW w:w="4916" w:type="dxa"/>
            <w:vAlign w:val="center"/>
          </w:tcPr>
          <w:p w14:paraId="37E008CA">
            <w:pPr>
              <w:spacing w:line="360" w:lineRule="auto"/>
              <w:rPr>
                <w:rFonts w:ascii="仿宋" w:hAnsi="仿宋" w:eastAsia="仿宋" w:cs="仿宋"/>
                <w:szCs w:val="21"/>
                <w:highlight w:val="none"/>
              </w:rPr>
            </w:pPr>
          </w:p>
        </w:tc>
        <w:tc>
          <w:tcPr>
            <w:tcW w:w="1516" w:type="dxa"/>
            <w:vAlign w:val="center"/>
          </w:tcPr>
          <w:p w14:paraId="55413A7D">
            <w:pPr>
              <w:spacing w:line="360" w:lineRule="auto"/>
              <w:jc w:val="center"/>
              <w:rPr>
                <w:rFonts w:ascii="仿宋" w:hAnsi="仿宋" w:eastAsia="仿宋" w:cs="仿宋"/>
                <w:szCs w:val="21"/>
                <w:highlight w:val="none"/>
              </w:rPr>
            </w:pPr>
          </w:p>
        </w:tc>
        <w:tc>
          <w:tcPr>
            <w:tcW w:w="1534" w:type="dxa"/>
            <w:vAlign w:val="center"/>
          </w:tcPr>
          <w:p w14:paraId="7BAE74C6">
            <w:pPr>
              <w:spacing w:line="360" w:lineRule="auto"/>
              <w:jc w:val="center"/>
              <w:rPr>
                <w:rFonts w:ascii="仿宋" w:hAnsi="仿宋" w:eastAsia="仿宋" w:cs="仿宋"/>
                <w:szCs w:val="21"/>
                <w:highlight w:val="none"/>
              </w:rPr>
            </w:pPr>
          </w:p>
        </w:tc>
      </w:tr>
      <w:tr w14:paraId="6073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0ADD53D6">
            <w:pPr>
              <w:spacing w:line="360" w:lineRule="auto"/>
              <w:jc w:val="center"/>
              <w:rPr>
                <w:rFonts w:ascii="仿宋" w:hAnsi="仿宋" w:eastAsia="仿宋" w:cs="仿宋"/>
                <w:szCs w:val="21"/>
                <w:highlight w:val="none"/>
              </w:rPr>
            </w:pPr>
          </w:p>
        </w:tc>
        <w:tc>
          <w:tcPr>
            <w:tcW w:w="4916" w:type="dxa"/>
            <w:vAlign w:val="center"/>
          </w:tcPr>
          <w:p w14:paraId="6AE06324">
            <w:pPr>
              <w:spacing w:line="360" w:lineRule="auto"/>
              <w:rPr>
                <w:rFonts w:ascii="仿宋" w:hAnsi="仿宋" w:eastAsia="仿宋" w:cs="仿宋"/>
                <w:szCs w:val="21"/>
                <w:highlight w:val="none"/>
              </w:rPr>
            </w:pPr>
          </w:p>
        </w:tc>
        <w:tc>
          <w:tcPr>
            <w:tcW w:w="1516" w:type="dxa"/>
            <w:vAlign w:val="center"/>
          </w:tcPr>
          <w:p w14:paraId="30195F0A">
            <w:pPr>
              <w:spacing w:line="360" w:lineRule="auto"/>
              <w:jc w:val="center"/>
              <w:rPr>
                <w:rFonts w:ascii="仿宋" w:hAnsi="仿宋" w:eastAsia="仿宋" w:cs="仿宋"/>
                <w:szCs w:val="21"/>
                <w:highlight w:val="none"/>
              </w:rPr>
            </w:pPr>
          </w:p>
        </w:tc>
        <w:tc>
          <w:tcPr>
            <w:tcW w:w="1534" w:type="dxa"/>
            <w:vAlign w:val="center"/>
          </w:tcPr>
          <w:p w14:paraId="505E2EFA">
            <w:pPr>
              <w:spacing w:line="360" w:lineRule="auto"/>
              <w:jc w:val="center"/>
              <w:rPr>
                <w:rFonts w:ascii="仿宋" w:hAnsi="仿宋" w:eastAsia="仿宋" w:cs="仿宋"/>
                <w:szCs w:val="21"/>
                <w:highlight w:val="none"/>
              </w:rPr>
            </w:pPr>
          </w:p>
        </w:tc>
      </w:tr>
    </w:tbl>
    <w:p w14:paraId="1C4E01A6">
      <w:pPr>
        <w:rPr>
          <w:rFonts w:ascii="仿宋" w:hAnsi="仿宋" w:eastAsia="仿宋" w:cs="仿宋"/>
          <w:szCs w:val="21"/>
          <w:highlight w:val="none"/>
        </w:rPr>
      </w:pPr>
      <w:r>
        <w:rPr>
          <w:rFonts w:hint="eastAsia" w:ascii="仿宋" w:hAnsi="仿宋" w:eastAsia="仿宋" w:cs="仿宋"/>
          <w:szCs w:val="21"/>
          <w:highlight w:val="none"/>
        </w:rPr>
        <w:t>备注：按第二章《采购需求》的相应要求，在偏离说明栏如实填写“正偏离”、“无偏离”或“负偏离”，若“正偏离”或“负偏离”的，在备注栏对偏离情况进行说明，如均未偏离可填写全部响应。</w:t>
      </w:r>
    </w:p>
    <w:p w14:paraId="5645EBDA">
      <w:pPr>
        <w:rPr>
          <w:rFonts w:ascii="仿宋" w:hAnsi="仿宋" w:eastAsia="仿宋" w:cs="仿宋"/>
          <w:szCs w:val="21"/>
          <w:highlight w:val="none"/>
        </w:rPr>
      </w:pPr>
    </w:p>
    <w:p w14:paraId="07C67048">
      <w:pPr>
        <w:spacing w:line="360" w:lineRule="auto"/>
        <w:rPr>
          <w:rFonts w:ascii="仿宋" w:hAnsi="仿宋" w:eastAsia="仿宋" w:cs="仿宋"/>
          <w:szCs w:val="21"/>
          <w:highlight w:val="none"/>
        </w:rPr>
      </w:pPr>
    </w:p>
    <w:p w14:paraId="1E841BD2">
      <w:pPr>
        <w:spacing w:line="360" w:lineRule="auto"/>
        <w:rPr>
          <w:rFonts w:ascii="仿宋" w:hAnsi="仿宋" w:eastAsia="仿宋" w:cs="仿宋"/>
          <w:szCs w:val="21"/>
          <w:highlight w:val="none"/>
        </w:rPr>
      </w:pPr>
      <w:r>
        <w:rPr>
          <w:rFonts w:hint="eastAsia" w:ascii="仿宋" w:hAnsi="仿宋" w:eastAsia="仿宋" w:cs="仿宋"/>
          <w:szCs w:val="21"/>
          <w:highlight w:val="none"/>
        </w:rPr>
        <w:t>供应商全称（盖章）：</w:t>
      </w:r>
    </w:p>
    <w:p w14:paraId="1FCF6E2F">
      <w:pPr>
        <w:spacing w:line="360" w:lineRule="auto"/>
        <w:rPr>
          <w:rFonts w:ascii="仿宋" w:hAnsi="仿宋" w:eastAsia="仿宋" w:cs="仿宋"/>
          <w:szCs w:val="21"/>
          <w:highlight w:val="none"/>
        </w:rPr>
      </w:pPr>
      <w:r>
        <w:rPr>
          <w:rFonts w:hint="eastAsia" w:ascii="仿宋" w:hAnsi="仿宋" w:eastAsia="仿宋" w:cs="仿宋"/>
          <w:szCs w:val="21"/>
          <w:highlight w:val="none"/>
        </w:rPr>
        <w:t>法定代表人或授权代表</w:t>
      </w:r>
      <w:r>
        <w:rPr>
          <w:rFonts w:hint="eastAsia" w:ascii="仿宋" w:hAnsi="仿宋" w:eastAsia="仿宋" w:cs="仿宋"/>
          <w:highlight w:val="none"/>
        </w:rPr>
        <w:t>（签字或盖章）：</w:t>
      </w:r>
    </w:p>
    <w:p w14:paraId="68D9BD1A">
      <w:pPr>
        <w:snapToGrid w:val="0"/>
        <w:rPr>
          <w:rFonts w:ascii="仿宋" w:hAnsi="仿宋" w:eastAsia="仿宋" w:cs="仿宋"/>
          <w:szCs w:val="21"/>
          <w:highlight w:val="none"/>
        </w:rPr>
      </w:pPr>
      <w:r>
        <w:rPr>
          <w:rFonts w:hint="eastAsia" w:ascii="仿宋" w:hAnsi="仿宋" w:eastAsia="仿宋" w:cs="仿宋"/>
          <w:szCs w:val="21"/>
          <w:highlight w:val="none"/>
        </w:rPr>
        <w:t>日    期：</w:t>
      </w:r>
    </w:p>
    <w:p w14:paraId="54E39EE2">
      <w:pPr>
        <w:spacing w:line="360" w:lineRule="auto"/>
        <w:rPr>
          <w:rFonts w:ascii="仿宋" w:hAnsi="仿宋" w:eastAsia="仿宋" w:cs="仿宋"/>
          <w:szCs w:val="21"/>
          <w:highlight w:val="none"/>
        </w:rPr>
      </w:pPr>
      <w:r>
        <w:rPr>
          <w:rFonts w:hint="eastAsia" w:ascii="仿宋" w:hAnsi="仿宋" w:eastAsia="仿宋" w:cs="仿宋"/>
          <w:szCs w:val="21"/>
          <w:highlight w:val="none"/>
        </w:rPr>
        <w:t xml:space="preserve">     </w:t>
      </w:r>
    </w:p>
    <w:p w14:paraId="4462AD58">
      <w:pPr>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14:paraId="2D789438">
      <w:pPr>
        <w:snapToGrid w:val="0"/>
        <w:jc w:val="center"/>
        <w:rPr>
          <w:rFonts w:ascii="仿宋" w:hAnsi="仿宋" w:eastAsia="仿宋" w:cs="仿宋"/>
          <w:b/>
          <w:sz w:val="28"/>
          <w:szCs w:val="28"/>
          <w:highlight w:val="none"/>
        </w:rPr>
      </w:pPr>
      <w:r>
        <w:rPr>
          <w:rFonts w:hint="eastAsia" w:ascii="仿宋" w:hAnsi="仿宋" w:eastAsia="仿宋" w:cs="仿宋"/>
          <w:b/>
          <w:sz w:val="28"/>
          <w:szCs w:val="28"/>
          <w:highlight w:val="none"/>
          <w:lang w:val="en-US" w:eastAsia="zh-CN"/>
        </w:rPr>
        <w:t>9</w:t>
      </w:r>
      <w:r>
        <w:rPr>
          <w:rFonts w:hint="eastAsia" w:ascii="仿宋" w:hAnsi="仿宋" w:eastAsia="仿宋" w:cs="仿宋"/>
          <w:b/>
          <w:sz w:val="28"/>
          <w:szCs w:val="28"/>
          <w:highlight w:val="none"/>
        </w:rPr>
        <w:t>、本项目组人员配备情况表</w:t>
      </w:r>
    </w:p>
    <w:p w14:paraId="4787794B">
      <w:pPr>
        <w:rPr>
          <w:rFonts w:ascii="仿宋" w:hAnsi="仿宋" w:eastAsia="仿宋" w:cs="仿宋"/>
          <w:szCs w:val="21"/>
          <w:highlight w:val="none"/>
        </w:rPr>
      </w:pPr>
      <w:r>
        <w:rPr>
          <w:rFonts w:hint="eastAsia" w:ascii="仿宋" w:hAnsi="仿宋" w:eastAsia="仿宋" w:cs="仿宋"/>
          <w:szCs w:val="21"/>
          <w:highlight w:val="none"/>
        </w:rPr>
        <w:t>项目名称：</w:t>
      </w:r>
    </w:p>
    <w:p w14:paraId="3EE9FE5D">
      <w:pPr>
        <w:rPr>
          <w:rFonts w:ascii="仿宋" w:hAnsi="仿宋" w:eastAsia="仿宋" w:cs="仿宋"/>
          <w:szCs w:val="21"/>
          <w:highlight w:val="none"/>
        </w:rPr>
      </w:pPr>
      <w:r>
        <w:rPr>
          <w:rFonts w:hint="eastAsia" w:ascii="仿宋" w:hAnsi="仿宋" w:eastAsia="仿宋" w:cs="仿宋"/>
          <w:szCs w:val="21"/>
          <w:highlight w:val="none"/>
        </w:rPr>
        <w:t>项目编号：</w:t>
      </w:r>
    </w:p>
    <w:p w14:paraId="04CDB3E0">
      <w:pPr>
        <w:pStyle w:val="24"/>
        <w:ind w:left="1470" w:right="1470"/>
        <w:rPr>
          <w:rFonts w:ascii="仿宋" w:hAnsi="仿宋" w:eastAsia="仿宋" w:cs="仿宋"/>
          <w:highlight w:val="none"/>
        </w:rPr>
      </w:pPr>
    </w:p>
    <w:tbl>
      <w:tblPr>
        <w:tblStyle w:val="49"/>
        <w:tblW w:w="9025"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117"/>
        <w:gridCol w:w="996"/>
        <w:gridCol w:w="1584"/>
        <w:gridCol w:w="1056"/>
        <w:gridCol w:w="2028"/>
        <w:gridCol w:w="1597"/>
      </w:tblGrid>
      <w:tr w14:paraId="62D2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tcMar>
              <w:left w:w="28" w:type="dxa"/>
              <w:right w:w="28" w:type="dxa"/>
            </w:tcMar>
            <w:vAlign w:val="center"/>
          </w:tcPr>
          <w:p w14:paraId="2EA31F0F">
            <w:pPr>
              <w:snapToGrid w:val="0"/>
              <w:jc w:val="center"/>
              <w:rPr>
                <w:rFonts w:ascii="仿宋" w:hAnsi="仿宋" w:eastAsia="仿宋" w:cs="仿宋"/>
                <w:b/>
                <w:bCs/>
                <w:color w:val="000000"/>
                <w:szCs w:val="21"/>
                <w:highlight w:val="none"/>
              </w:rPr>
            </w:pPr>
            <w:r>
              <w:rPr>
                <w:rFonts w:hint="eastAsia" w:ascii="仿宋" w:hAnsi="仿宋" w:eastAsia="仿宋" w:cs="仿宋"/>
                <w:b/>
                <w:bCs/>
                <w:color w:val="000000"/>
                <w:szCs w:val="21"/>
                <w:highlight w:val="none"/>
              </w:rPr>
              <w:t>序号</w:t>
            </w:r>
          </w:p>
        </w:tc>
        <w:tc>
          <w:tcPr>
            <w:tcW w:w="1117" w:type="dxa"/>
            <w:tcMar>
              <w:left w:w="28" w:type="dxa"/>
              <w:right w:w="28" w:type="dxa"/>
            </w:tcMar>
            <w:vAlign w:val="center"/>
          </w:tcPr>
          <w:p w14:paraId="10E8159C">
            <w:pPr>
              <w:snapToGrid w:val="0"/>
              <w:jc w:val="center"/>
              <w:rPr>
                <w:rFonts w:ascii="仿宋" w:hAnsi="仿宋" w:eastAsia="仿宋" w:cs="仿宋"/>
                <w:b/>
                <w:bCs/>
                <w:color w:val="000000"/>
                <w:szCs w:val="21"/>
                <w:highlight w:val="none"/>
              </w:rPr>
            </w:pPr>
            <w:r>
              <w:rPr>
                <w:rFonts w:hint="eastAsia" w:ascii="仿宋" w:hAnsi="仿宋" w:eastAsia="仿宋" w:cs="仿宋"/>
                <w:b/>
                <w:bCs/>
                <w:color w:val="000000"/>
                <w:szCs w:val="21"/>
                <w:highlight w:val="none"/>
              </w:rPr>
              <w:t>姓名</w:t>
            </w:r>
          </w:p>
        </w:tc>
        <w:tc>
          <w:tcPr>
            <w:tcW w:w="996" w:type="dxa"/>
            <w:tcMar>
              <w:left w:w="28" w:type="dxa"/>
              <w:right w:w="28" w:type="dxa"/>
            </w:tcMar>
            <w:vAlign w:val="center"/>
          </w:tcPr>
          <w:p w14:paraId="627CEBD9">
            <w:pPr>
              <w:snapToGrid w:val="0"/>
              <w:jc w:val="center"/>
              <w:rPr>
                <w:rFonts w:ascii="仿宋" w:hAnsi="仿宋" w:eastAsia="仿宋" w:cs="仿宋"/>
                <w:b/>
                <w:bCs/>
                <w:color w:val="000000"/>
                <w:szCs w:val="21"/>
                <w:highlight w:val="none"/>
              </w:rPr>
            </w:pPr>
            <w:r>
              <w:rPr>
                <w:rFonts w:hint="eastAsia" w:ascii="仿宋" w:hAnsi="仿宋" w:eastAsia="仿宋" w:cs="仿宋"/>
                <w:b/>
                <w:bCs/>
                <w:color w:val="000000"/>
                <w:szCs w:val="21"/>
                <w:highlight w:val="none"/>
              </w:rPr>
              <w:t>出生年月</w:t>
            </w:r>
          </w:p>
        </w:tc>
        <w:tc>
          <w:tcPr>
            <w:tcW w:w="1584" w:type="dxa"/>
            <w:tcMar>
              <w:left w:w="28" w:type="dxa"/>
              <w:right w:w="28" w:type="dxa"/>
            </w:tcMar>
            <w:vAlign w:val="center"/>
          </w:tcPr>
          <w:p w14:paraId="6C9C9938">
            <w:pPr>
              <w:snapToGrid w:val="0"/>
              <w:jc w:val="center"/>
              <w:rPr>
                <w:rFonts w:ascii="仿宋" w:hAnsi="仿宋" w:eastAsia="仿宋" w:cs="仿宋"/>
                <w:b/>
                <w:bCs/>
                <w:color w:val="000000"/>
                <w:szCs w:val="21"/>
                <w:highlight w:val="none"/>
              </w:rPr>
            </w:pPr>
            <w:r>
              <w:rPr>
                <w:rFonts w:hint="eastAsia" w:ascii="仿宋" w:hAnsi="仿宋" w:eastAsia="仿宋" w:cs="仿宋"/>
                <w:b/>
                <w:bCs/>
                <w:color w:val="000000"/>
                <w:szCs w:val="21"/>
                <w:highlight w:val="none"/>
              </w:rPr>
              <w:t>身份证号码</w:t>
            </w:r>
          </w:p>
        </w:tc>
        <w:tc>
          <w:tcPr>
            <w:tcW w:w="1056" w:type="dxa"/>
            <w:tcMar>
              <w:left w:w="28" w:type="dxa"/>
              <w:right w:w="28" w:type="dxa"/>
            </w:tcMar>
            <w:vAlign w:val="center"/>
          </w:tcPr>
          <w:p w14:paraId="042E0160">
            <w:pPr>
              <w:snapToGrid w:val="0"/>
              <w:jc w:val="center"/>
              <w:rPr>
                <w:rFonts w:ascii="仿宋" w:hAnsi="仿宋" w:eastAsia="仿宋" w:cs="仿宋"/>
                <w:b/>
                <w:bCs/>
                <w:color w:val="000000"/>
                <w:szCs w:val="21"/>
                <w:highlight w:val="none"/>
              </w:rPr>
            </w:pPr>
            <w:r>
              <w:rPr>
                <w:rFonts w:hint="eastAsia" w:ascii="仿宋" w:hAnsi="仿宋" w:eastAsia="仿宋" w:cs="仿宋"/>
                <w:b/>
                <w:bCs/>
                <w:color w:val="000000"/>
                <w:szCs w:val="21"/>
                <w:highlight w:val="none"/>
              </w:rPr>
              <w:t>职位</w:t>
            </w:r>
          </w:p>
        </w:tc>
        <w:tc>
          <w:tcPr>
            <w:tcW w:w="2028" w:type="dxa"/>
            <w:tcMar>
              <w:left w:w="28" w:type="dxa"/>
              <w:right w:w="28" w:type="dxa"/>
            </w:tcMar>
            <w:vAlign w:val="center"/>
          </w:tcPr>
          <w:p w14:paraId="0B76C712">
            <w:pPr>
              <w:snapToGrid w:val="0"/>
              <w:jc w:val="center"/>
              <w:rPr>
                <w:rFonts w:ascii="仿宋" w:hAnsi="仿宋" w:eastAsia="仿宋" w:cs="仿宋"/>
                <w:b/>
                <w:bCs/>
                <w:color w:val="000000"/>
                <w:szCs w:val="21"/>
                <w:highlight w:val="none"/>
              </w:rPr>
            </w:pPr>
            <w:r>
              <w:rPr>
                <w:rFonts w:hint="eastAsia" w:ascii="仿宋" w:hAnsi="仿宋" w:eastAsia="仿宋" w:cs="仿宋"/>
                <w:b/>
                <w:bCs/>
                <w:color w:val="000000"/>
                <w:szCs w:val="21"/>
                <w:highlight w:val="none"/>
              </w:rPr>
              <w:t>本项目拟担任职务</w:t>
            </w:r>
          </w:p>
        </w:tc>
        <w:tc>
          <w:tcPr>
            <w:tcW w:w="1597" w:type="dxa"/>
            <w:tcMar>
              <w:left w:w="28" w:type="dxa"/>
              <w:right w:w="28" w:type="dxa"/>
            </w:tcMar>
            <w:vAlign w:val="center"/>
          </w:tcPr>
          <w:p w14:paraId="5FDD940A">
            <w:pPr>
              <w:snapToGrid w:val="0"/>
              <w:jc w:val="center"/>
              <w:rPr>
                <w:rFonts w:ascii="仿宋" w:hAnsi="仿宋" w:eastAsia="仿宋" w:cs="仿宋"/>
                <w:b/>
                <w:bCs/>
                <w:color w:val="000000"/>
                <w:szCs w:val="21"/>
                <w:highlight w:val="none"/>
              </w:rPr>
            </w:pPr>
            <w:r>
              <w:rPr>
                <w:rFonts w:hint="eastAsia" w:ascii="仿宋" w:hAnsi="仿宋" w:eastAsia="仿宋" w:cs="仿宋"/>
                <w:b/>
                <w:bCs/>
                <w:color w:val="000000"/>
                <w:szCs w:val="21"/>
                <w:highlight w:val="none"/>
              </w:rPr>
              <w:t>备注</w:t>
            </w:r>
          </w:p>
        </w:tc>
      </w:tr>
      <w:tr w14:paraId="1B12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tcMar>
              <w:left w:w="28" w:type="dxa"/>
              <w:right w:w="28" w:type="dxa"/>
            </w:tcMar>
            <w:vAlign w:val="center"/>
          </w:tcPr>
          <w:p w14:paraId="2AEAC2A8">
            <w:pPr>
              <w:snapToGrid w:val="0"/>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1</w:t>
            </w:r>
          </w:p>
        </w:tc>
        <w:tc>
          <w:tcPr>
            <w:tcW w:w="1117" w:type="dxa"/>
            <w:tcMar>
              <w:left w:w="28" w:type="dxa"/>
              <w:right w:w="28" w:type="dxa"/>
            </w:tcMar>
            <w:vAlign w:val="center"/>
          </w:tcPr>
          <w:p w14:paraId="2357FF0A">
            <w:pPr>
              <w:snapToGrid w:val="0"/>
              <w:spacing w:line="440" w:lineRule="exact"/>
              <w:jc w:val="center"/>
              <w:rPr>
                <w:rFonts w:ascii="仿宋" w:hAnsi="仿宋" w:eastAsia="仿宋" w:cs="仿宋"/>
                <w:color w:val="000000"/>
                <w:szCs w:val="21"/>
                <w:highlight w:val="none"/>
              </w:rPr>
            </w:pPr>
          </w:p>
        </w:tc>
        <w:tc>
          <w:tcPr>
            <w:tcW w:w="996" w:type="dxa"/>
            <w:tcMar>
              <w:left w:w="28" w:type="dxa"/>
              <w:right w:w="28" w:type="dxa"/>
            </w:tcMar>
            <w:vAlign w:val="center"/>
          </w:tcPr>
          <w:p w14:paraId="1F36F637">
            <w:pPr>
              <w:snapToGrid w:val="0"/>
              <w:spacing w:line="440" w:lineRule="exact"/>
              <w:jc w:val="center"/>
              <w:rPr>
                <w:rFonts w:ascii="仿宋" w:hAnsi="仿宋" w:eastAsia="仿宋" w:cs="仿宋"/>
                <w:color w:val="000000"/>
                <w:szCs w:val="21"/>
                <w:highlight w:val="none"/>
              </w:rPr>
            </w:pPr>
          </w:p>
        </w:tc>
        <w:tc>
          <w:tcPr>
            <w:tcW w:w="1584" w:type="dxa"/>
            <w:tcMar>
              <w:left w:w="28" w:type="dxa"/>
              <w:right w:w="28" w:type="dxa"/>
            </w:tcMar>
            <w:vAlign w:val="center"/>
          </w:tcPr>
          <w:p w14:paraId="19A94C75">
            <w:pPr>
              <w:snapToGrid w:val="0"/>
              <w:spacing w:line="440" w:lineRule="exact"/>
              <w:jc w:val="center"/>
              <w:rPr>
                <w:rFonts w:ascii="仿宋" w:hAnsi="仿宋" w:eastAsia="仿宋" w:cs="仿宋"/>
                <w:color w:val="000000"/>
                <w:szCs w:val="21"/>
                <w:highlight w:val="none"/>
              </w:rPr>
            </w:pPr>
          </w:p>
        </w:tc>
        <w:tc>
          <w:tcPr>
            <w:tcW w:w="1056" w:type="dxa"/>
            <w:tcMar>
              <w:left w:w="28" w:type="dxa"/>
              <w:right w:w="28" w:type="dxa"/>
            </w:tcMar>
            <w:vAlign w:val="center"/>
          </w:tcPr>
          <w:p w14:paraId="68DC610F">
            <w:pPr>
              <w:snapToGrid w:val="0"/>
              <w:spacing w:line="440" w:lineRule="exact"/>
              <w:jc w:val="center"/>
              <w:rPr>
                <w:rFonts w:ascii="仿宋" w:hAnsi="仿宋" w:eastAsia="仿宋" w:cs="仿宋"/>
                <w:color w:val="000000"/>
                <w:szCs w:val="21"/>
                <w:highlight w:val="none"/>
              </w:rPr>
            </w:pPr>
          </w:p>
        </w:tc>
        <w:tc>
          <w:tcPr>
            <w:tcW w:w="2028" w:type="dxa"/>
            <w:tcMar>
              <w:left w:w="28" w:type="dxa"/>
              <w:right w:w="28" w:type="dxa"/>
            </w:tcMar>
            <w:vAlign w:val="center"/>
          </w:tcPr>
          <w:p w14:paraId="307F6962">
            <w:pPr>
              <w:snapToGrid w:val="0"/>
              <w:spacing w:line="440" w:lineRule="exact"/>
              <w:jc w:val="center"/>
              <w:rPr>
                <w:rFonts w:ascii="仿宋" w:hAnsi="仿宋" w:eastAsia="仿宋" w:cs="仿宋"/>
                <w:color w:val="000000"/>
                <w:szCs w:val="21"/>
                <w:highlight w:val="none"/>
              </w:rPr>
            </w:pPr>
          </w:p>
        </w:tc>
        <w:tc>
          <w:tcPr>
            <w:tcW w:w="1597" w:type="dxa"/>
            <w:tcMar>
              <w:left w:w="28" w:type="dxa"/>
              <w:right w:w="28" w:type="dxa"/>
            </w:tcMar>
            <w:vAlign w:val="center"/>
          </w:tcPr>
          <w:p w14:paraId="796F2F0A">
            <w:pPr>
              <w:snapToGrid w:val="0"/>
              <w:spacing w:line="440" w:lineRule="exact"/>
              <w:jc w:val="center"/>
              <w:rPr>
                <w:rFonts w:ascii="仿宋" w:hAnsi="仿宋" w:eastAsia="仿宋" w:cs="仿宋"/>
                <w:color w:val="000000"/>
                <w:szCs w:val="21"/>
                <w:highlight w:val="none"/>
              </w:rPr>
            </w:pPr>
          </w:p>
        </w:tc>
      </w:tr>
      <w:tr w14:paraId="56D0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tcMar>
              <w:left w:w="28" w:type="dxa"/>
              <w:right w:w="28" w:type="dxa"/>
            </w:tcMar>
            <w:vAlign w:val="center"/>
          </w:tcPr>
          <w:p w14:paraId="1FAF10D0">
            <w:pPr>
              <w:snapToGrid w:val="0"/>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2</w:t>
            </w:r>
          </w:p>
        </w:tc>
        <w:tc>
          <w:tcPr>
            <w:tcW w:w="1117" w:type="dxa"/>
            <w:tcMar>
              <w:left w:w="28" w:type="dxa"/>
              <w:right w:w="28" w:type="dxa"/>
            </w:tcMar>
            <w:vAlign w:val="center"/>
          </w:tcPr>
          <w:p w14:paraId="004EB282">
            <w:pPr>
              <w:snapToGrid w:val="0"/>
              <w:spacing w:line="440" w:lineRule="exact"/>
              <w:jc w:val="center"/>
              <w:rPr>
                <w:rFonts w:ascii="仿宋" w:hAnsi="仿宋" w:eastAsia="仿宋" w:cs="仿宋"/>
                <w:color w:val="000000"/>
                <w:szCs w:val="21"/>
                <w:highlight w:val="none"/>
              </w:rPr>
            </w:pPr>
          </w:p>
        </w:tc>
        <w:tc>
          <w:tcPr>
            <w:tcW w:w="996" w:type="dxa"/>
            <w:tcMar>
              <w:left w:w="28" w:type="dxa"/>
              <w:right w:w="28" w:type="dxa"/>
            </w:tcMar>
            <w:vAlign w:val="center"/>
          </w:tcPr>
          <w:p w14:paraId="31AABBC7">
            <w:pPr>
              <w:snapToGrid w:val="0"/>
              <w:spacing w:line="440" w:lineRule="exact"/>
              <w:jc w:val="center"/>
              <w:rPr>
                <w:rFonts w:ascii="仿宋" w:hAnsi="仿宋" w:eastAsia="仿宋" w:cs="仿宋"/>
                <w:color w:val="000000"/>
                <w:szCs w:val="21"/>
                <w:highlight w:val="none"/>
              </w:rPr>
            </w:pPr>
          </w:p>
        </w:tc>
        <w:tc>
          <w:tcPr>
            <w:tcW w:w="1584" w:type="dxa"/>
            <w:tcMar>
              <w:left w:w="28" w:type="dxa"/>
              <w:right w:w="28" w:type="dxa"/>
            </w:tcMar>
            <w:vAlign w:val="center"/>
          </w:tcPr>
          <w:p w14:paraId="47EDC7BD">
            <w:pPr>
              <w:snapToGrid w:val="0"/>
              <w:spacing w:line="440" w:lineRule="exact"/>
              <w:jc w:val="center"/>
              <w:rPr>
                <w:rFonts w:ascii="仿宋" w:hAnsi="仿宋" w:eastAsia="仿宋" w:cs="仿宋"/>
                <w:color w:val="000000"/>
                <w:szCs w:val="21"/>
                <w:highlight w:val="none"/>
              </w:rPr>
            </w:pPr>
          </w:p>
        </w:tc>
        <w:tc>
          <w:tcPr>
            <w:tcW w:w="1056" w:type="dxa"/>
            <w:tcMar>
              <w:left w:w="28" w:type="dxa"/>
              <w:right w:w="28" w:type="dxa"/>
            </w:tcMar>
            <w:vAlign w:val="center"/>
          </w:tcPr>
          <w:p w14:paraId="594E837C">
            <w:pPr>
              <w:snapToGrid w:val="0"/>
              <w:spacing w:line="440" w:lineRule="exact"/>
              <w:jc w:val="center"/>
              <w:rPr>
                <w:rFonts w:ascii="仿宋" w:hAnsi="仿宋" w:eastAsia="仿宋" w:cs="仿宋"/>
                <w:color w:val="000000"/>
                <w:szCs w:val="21"/>
                <w:highlight w:val="none"/>
              </w:rPr>
            </w:pPr>
          </w:p>
        </w:tc>
        <w:tc>
          <w:tcPr>
            <w:tcW w:w="2028" w:type="dxa"/>
            <w:tcMar>
              <w:left w:w="28" w:type="dxa"/>
              <w:right w:w="28" w:type="dxa"/>
            </w:tcMar>
            <w:vAlign w:val="center"/>
          </w:tcPr>
          <w:p w14:paraId="7E6C8677">
            <w:pPr>
              <w:snapToGrid w:val="0"/>
              <w:spacing w:line="440" w:lineRule="exact"/>
              <w:jc w:val="center"/>
              <w:rPr>
                <w:rFonts w:ascii="仿宋" w:hAnsi="仿宋" w:eastAsia="仿宋" w:cs="仿宋"/>
                <w:color w:val="000000"/>
                <w:szCs w:val="21"/>
                <w:highlight w:val="none"/>
              </w:rPr>
            </w:pPr>
          </w:p>
        </w:tc>
        <w:tc>
          <w:tcPr>
            <w:tcW w:w="1597" w:type="dxa"/>
            <w:tcMar>
              <w:left w:w="28" w:type="dxa"/>
              <w:right w:w="28" w:type="dxa"/>
            </w:tcMar>
            <w:vAlign w:val="center"/>
          </w:tcPr>
          <w:p w14:paraId="5D39C108">
            <w:pPr>
              <w:snapToGrid w:val="0"/>
              <w:spacing w:line="440" w:lineRule="exact"/>
              <w:jc w:val="center"/>
              <w:rPr>
                <w:rFonts w:ascii="仿宋" w:hAnsi="仿宋" w:eastAsia="仿宋" w:cs="仿宋"/>
                <w:color w:val="000000"/>
                <w:szCs w:val="21"/>
                <w:highlight w:val="none"/>
              </w:rPr>
            </w:pPr>
          </w:p>
        </w:tc>
      </w:tr>
      <w:tr w14:paraId="783F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tcMar>
              <w:left w:w="28" w:type="dxa"/>
              <w:right w:w="28" w:type="dxa"/>
            </w:tcMar>
            <w:vAlign w:val="center"/>
          </w:tcPr>
          <w:p w14:paraId="1C5D3D91">
            <w:pPr>
              <w:snapToGrid w:val="0"/>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3</w:t>
            </w:r>
          </w:p>
        </w:tc>
        <w:tc>
          <w:tcPr>
            <w:tcW w:w="1117" w:type="dxa"/>
            <w:tcMar>
              <w:left w:w="28" w:type="dxa"/>
              <w:right w:w="28" w:type="dxa"/>
            </w:tcMar>
            <w:vAlign w:val="center"/>
          </w:tcPr>
          <w:p w14:paraId="7F4C53D2">
            <w:pPr>
              <w:snapToGrid w:val="0"/>
              <w:spacing w:line="440" w:lineRule="exact"/>
              <w:jc w:val="center"/>
              <w:rPr>
                <w:rFonts w:ascii="仿宋" w:hAnsi="仿宋" w:eastAsia="仿宋" w:cs="仿宋"/>
                <w:color w:val="000000"/>
                <w:szCs w:val="21"/>
                <w:highlight w:val="none"/>
              </w:rPr>
            </w:pPr>
          </w:p>
        </w:tc>
        <w:tc>
          <w:tcPr>
            <w:tcW w:w="996" w:type="dxa"/>
            <w:tcMar>
              <w:left w:w="28" w:type="dxa"/>
              <w:right w:w="28" w:type="dxa"/>
            </w:tcMar>
            <w:vAlign w:val="center"/>
          </w:tcPr>
          <w:p w14:paraId="2DE09347">
            <w:pPr>
              <w:snapToGrid w:val="0"/>
              <w:spacing w:line="440" w:lineRule="exact"/>
              <w:jc w:val="center"/>
              <w:rPr>
                <w:rFonts w:ascii="仿宋" w:hAnsi="仿宋" w:eastAsia="仿宋" w:cs="仿宋"/>
                <w:color w:val="000000"/>
                <w:szCs w:val="21"/>
                <w:highlight w:val="none"/>
              </w:rPr>
            </w:pPr>
          </w:p>
        </w:tc>
        <w:tc>
          <w:tcPr>
            <w:tcW w:w="1584" w:type="dxa"/>
            <w:tcMar>
              <w:left w:w="28" w:type="dxa"/>
              <w:right w:w="28" w:type="dxa"/>
            </w:tcMar>
            <w:vAlign w:val="center"/>
          </w:tcPr>
          <w:p w14:paraId="45D9BBFA">
            <w:pPr>
              <w:snapToGrid w:val="0"/>
              <w:spacing w:line="440" w:lineRule="exact"/>
              <w:jc w:val="center"/>
              <w:rPr>
                <w:rFonts w:ascii="仿宋" w:hAnsi="仿宋" w:eastAsia="仿宋" w:cs="仿宋"/>
                <w:color w:val="000000"/>
                <w:szCs w:val="21"/>
                <w:highlight w:val="none"/>
              </w:rPr>
            </w:pPr>
          </w:p>
        </w:tc>
        <w:tc>
          <w:tcPr>
            <w:tcW w:w="1056" w:type="dxa"/>
            <w:tcMar>
              <w:left w:w="28" w:type="dxa"/>
              <w:right w:w="28" w:type="dxa"/>
            </w:tcMar>
            <w:vAlign w:val="center"/>
          </w:tcPr>
          <w:p w14:paraId="3A5FE3E7">
            <w:pPr>
              <w:snapToGrid w:val="0"/>
              <w:spacing w:line="440" w:lineRule="exact"/>
              <w:jc w:val="center"/>
              <w:rPr>
                <w:rFonts w:ascii="仿宋" w:hAnsi="仿宋" w:eastAsia="仿宋" w:cs="仿宋"/>
                <w:color w:val="000000"/>
                <w:szCs w:val="21"/>
                <w:highlight w:val="none"/>
              </w:rPr>
            </w:pPr>
          </w:p>
        </w:tc>
        <w:tc>
          <w:tcPr>
            <w:tcW w:w="2028" w:type="dxa"/>
            <w:tcMar>
              <w:left w:w="28" w:type="dxa"/>
              <w:right w:w="28" w:type="dxa"/>
            </w:tcMar>
            <w:vAlign w:val="center"/>
          </w:tcPr>
          <w:p w14:paraId="1F16D5FE">
            <w:pPr>
              <w:snapToGrid w:val="0"/>
              <w:spacing w:line="440" w:lineRule="exact"/>
              <w:jc w:val="center"/>
              <w:rPr>
                <w:rFonts w:ascii="仿宋" w:hAnsi="仿宋" w:eastAsia="仿宋" w:cs="仿宋"/>
                <w:color w:val="000000"/>
                <w:szCs w:val="21"/>
                <w:highlight w:val="none"/>
              </w:rPr>
            </w:pPr>
          </w:p>
        </w:tc>
        <w:tc>
          <w:tcPr>
            <w:tcW w:w="1597" w:type="dxa"/>
            <w:tcMar>
              <w:left w:w="28" w:type="dxa"/>
              <w:right w:w="28" w:type="dxa"/>
            </w:tcMar>
            <w:vAlign w:val="center"/>
          </w:tcPr>
          <w:p w14:paraId="0E83B44A">
            <w:pPr>
              <w:snapToGrid w:val="0"/>
              <w:spacing w:line="440" w:lineRule="exact"/>
              <w:jc w:val="center"/>
              <w:rPr>
                <w:rFonts w:ascii="仿宋" w:hAnsi="仿宋" w:eastAsia="仿宋" w:cs="仿宋"/>
                <w:color w:val="000000"/>
                <w:szCs w:val="21"/>
                <w:highlight w:val="none"/>
              </w:rPr>
            </w:pPr>
          </w:p>
        </w:tc>
      </w:tr>
      <w:tr w14:paraId="7DFD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tcMar>
              <w:left w:w="28" w:type="dxa"/>
              <w:right w:w="28" w:type="dxa"/>
            </w:tcMar>
            <w:vAlign w:val="center"/>
          </w:tcPr>
          <w:p w14:paraId="7EF37310">
            <w:pPr>
              <w:snapToGrid w:val="0"/>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4</w:t>
            </w:r>
          </w:p>
        </w:tc>
        <w:tc>
          <w:tcPr>
            <w:tcW w:w="1117" w:type="dxa"/>
            <w:tcMar>
              <w:left w:w="28" w:type="dxa"/>
              <w:right w:w="28" w:type="dxa"/>
            </w:tcMar>
            <w:vAlign w:val="center"/>
          </w:tcPr>
          <w:p w14:paraId="29AC192E">
            <w:pPr>
              <w:snapToGrid w:val="0"/>
              <w:spacing w:line="440" w:lineRule="exact"/>
              <w:jc w:val="center"/>
              <w:rPr>
                <w:rFonts w:ascii="仿宋" w:hAnsi="仿宋" w:eastAsia="仿宋" w:cs="仿宋"/>
                <w:color w:val="000000"/>
                <w:szCs w:val="21"/>
                <w:highlight w:val="none"/>
              </w:rPr>
            </w:pPr>
          </w:p>
        </w:tc>
        <w:tc>
          <w:tcPr>
            <w:tcW w:w="996" w:type="dxa"/>
            <w:tcMar>
              <w:left w:w="28" w:type="dxa"/>
              <w:right w:w="28" w:type="dxa"/>
            </w:tcMar>
            <w:vAlign w:val="center"/>
          </w:tcPr>
          <w:p w14:paraId="0141339E">
            <w:pPr>
              <w:snapToGrid w:val="0"/>
              <w:spacing w:line="440" w:lineRule="exact"/>
              <w:jc w:val="center"/>
              <w:rPr>
                <w:rFonts w:ascii="仿宋" w:hAnsi="仿宋" w:eastAsia="仿宋" w:cs="仿宋"/>
                <w:color w:val="000000"/>
                <w:szCs w:val="21"/>
                <w:highlight w:val="none"/>
              </w:rPr>
            </w:pPr>
          </w:p>
        </w:tc>
        <w:tc>
          <w:tcPr>
            <w:tcW w:w="1584" w:type="dxa"/>
            <w:tcMar>
              <w:left w:w="28" w:type="dxa"/>
              <w:right w:w="28" w:type="dxa"/>
            </w:tcMar>
            <w:vAlign w:val="center"/>
          </w:tcPr>
          <w:p w14:paraId="52338A3B">
            <w:pPr>
              <w:snapToGrid w:val="0"/>
              <w:spacing w:line="440" w:lineRule="exact"/>
              <w:jc w:val="center"/>
              <w:rPr>
                <w:rFonts w:ascii="仿宋" w:hAnsi="仿宋" w:eastAsia="仿宋" w:cs="仿宋"/>
                <w:color w:val="000000"/>
                <w:szCs w:val="21"/>
                <w:highlight w:val="none"/>
              </w:rPr>
            </w:pPr>
          </w:p>
        </w:tc>
        <w:tc>
          <w:tcPr>
            <w:tcW w:w="1056" w:type="dxa"/>
            <w:tcMar>
              <w:left w:w="28" w:type="dxa"/>
              <w:right w:w="28" w:type="dxa"/>
            </w:tcMar>
            <w:vAlign w:val="center"/>
          </w:tcPr>
          <w:p w14:paraId="6159F760">
            <w:pPr>
              <w:snapToGrid w:val="0"/>
              <w:spacing w:line="440" w:lineRule="exact"/>
              <w:jc w:val="center"/>
              <w:rPr>
                <w:rFonts w:ascii="仿宋" w:hAnsi="仿宋" w:eastAsia="仿宋" w:cs="仿宋"/>
                <w:color w:val="000000"/>
                <w:szCs w:val="21"/>
                <w:highlight w:val="none"/>
              </w:rPr>
            </w:pPr>
          </w:p>
        </w:tc>
        <w:tc>
          <w:tcPr>
            <w:tcW w:w="2028" w:type="dxa"/>
            <w:tcMar>
              <w:left w:w="28" w:type="dxa"/>
              <w:right w:w="28" w:type="dxa"/>
            </w:tcMar>
            <w:vAlign w:val="center"/>
          </w:tcPr>
          <w:p w14:paraId="49EFB5EB">
            <w:pPr>
              <w:snapToGrid w:val="0"/>
              <w:spacing w:line="440" w:lineRule="exact"/>
              <w:jc w:val="center"/>
              <w:rPr>
                <w:rFonts w:ascii="仿宋" w:hAnsi="仿宋" w:eastAsia="仿宋" w:cs="仿宋"/>
                <w:color w:val="000000"/>
                <w:szCs w:val="21"/>
                <w:highlight w:val="none"/>
              </w:rPr>
            </w:pPr>
          </w:p>
        </w:tc>
        <w:tc>
          <w:tcPr>
            <w:tcW w:w="1597" w:type="dxa"/>
            <w:tcMar>
              <w:left w:w="28" w:type="dxa"/>
              <w:right w:w="28" w:type="dxa"/>
            </w:tcMar>
            <w:vAlign w:val="center"/>
          </w:tcPr>
          <w:p w14:paraId="11FB8E32">
            <w:pPr>
              <w:snapToGrid w:val="0"/>
              <w:spacing w:line="440" w:lineRule="exact"/>
              <w:jc w:val="center"/>
              <w:rPr>
                <w:rFonts w:ascii="仿宋" w:hAnsi="仿宋" w:eastAsia="仿宋" w:cs="仿宋"/>
                <w:color w:val="000000"/>
                <w:szCs w:val="21"/>
                <w:highlight w:val="none"/>
              </w:rPr>
            </w:pPr>
          </w:p>
        </w:tc>
      </w:tr>
      <w:tr w14:paraId="5C53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tcMar>
              <w:left w:w="28" w:type="dxa"/>
              <w:right w:w="28" w:type="dxa"/>
            </w:tcMar>
            <w:vAlign w:val="center"/>
          </w:tcPr>
          <w:p w14:paraId="3BD9D431">
            <w:pPr>
              <w:snapToGrid w:val="0"/>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5</w:t>
            </w:r>
          </w:p>
        </w:tc>
        <w:tc>
          <w:tcPr>
            <w:tcW w:w="1117" w:type="dxa"/>
            <w:tcMar>
              <w:left w:w="28" w:type="dxa"/>
              <w:right w:w="28" w:type="dxa"/>
            </w:tcMar>
            <w:vAlign w:val="center"/>
          </w:tcPr>
          <w:p w14:paraId="437C1C45">
            <w:pPr>
              <w:snapToGrid w:val="0"/>
              <w:spacing w:line="440" w:lineRule="exact"/>
              <w:jc w:val="center"/>
              <w:rPr>
                <w:rFonts w:ascii="仿宋" w:hAnsi="仿宋" w:eastAsia="仿宋" w:cs="仿宋"/>
                <w:color w:val="000000"/>
                <w:szCs w:val="21"/>
                <w:highlight w:val="none"/>
              </w:rPr>
            </w:pPr>
          </w:p>
        </w:tc>
        <w:tc>
          <w:tcPr>
            <w:tcW w:w="996" w:type="dxa"/>
            <w:tcMar>
              <w:left w:w="28" w:type="dxa"/>
              <w:right w:w="28" w:type="dxa"/>
            </w:tcMar>
            <w:vAlign w:val="center"/>
          </w:tcPr>
          <w:p w14:paraId="68FE9540">
            <w:pPr>
              <w:snapToGrid w:val="0"/>
              <w:spacing w:line="440" w:lineRule="exact"/>
              <w:jc w:val="center"/>
              <w:rPr>
                <w:rFonts w:ascii="仿宋" w:hAnsi="仿宋" w:eastAsia="仿宋" w:cs="仿宋"/>
                <w:color w:val="000000"/>
                <w:szCs w:val="21"/>
                <w:highlight w:val="none"/>
              </w:rPr>
            </w:pPr>
          </w:p>
        </w:tc>
        <w:tc>
          <w:tcPr>
            <w:tcW w:w="1584" w:type="dxa"/>
            <w:tcMar>
              <w:left w:w="28" w:type="dxa"/>
              <w:right w:w="28" w:type="dxa"/>
            </w:tcMar>
            <w:vAlign w:val="center"/>
          </w:tcPr>
          <w:p w14:paraId="70536528">
            <w:pPr>
              <w:snapToGrid w:val="0"/>
              <w:spacing w:line="440" w:lineRule="exact"/>
              <w:jc w:val="center"/>
              <w:rPr>
                <w:rFonts w:ascii="仿宋" w:hAnsi="仿宋" w:eastAsia="仿宋" w:cs="仿宋"/>
                <w:color w:val="000000"/>
                <w:szCs w:val="21"/>
                <w:highlight w:val="none"/>
              </w:rPr>
            </w:pPr>
          </w:p>
        </w:tc>
        <w:tc>
          <w:tcPr>
            <w:tcW w:w="1056" w:type="dxa"/>
            <w:tcMar>
              <w:left w:w="28" w:type="dxa"/>
              <w:right w:w="28" w:type="dxa"/>
            </w:tcMar>
            <w:vAlign w:val="center"/>
          </w:tcPr>
          <w:p w14:paraId="79A4F579">
            <w:pPr>
              <w:snapToGrid w:val="0"/>
              <w:spacing w:line="440" w:lineRule="exact"/>
              <w:jc w:val="center"/>
              <w:rPr>
                <w:rFonts w:ascii="仿宋" w:hAnsi="仿宋" w:eastAsia="仿宋" w:cs="仿宋"/>
                <w:color w:val="000000"/>
                <w:szCs w:val="21"/>
                <w:highlight w:val="none"/>
              </w:rPr>
            </w:pPr>
          </w:p>
        </w:tc>
        <w:tc>
          <w:tcPr>
            <w:tcW w:w="2028" w:type="dxa"/>
            <w:tcMar>
              <w:left w:w="28" w:type="dxa"/>
              <w:right w:w="28" w:type="dxa"/>
            </w:tcMar>
            <w:vAlign w:val="center"/>
          </w:tcPr>
          <w:p w14:paraId="361C070D">
            <w:pPr>
              <w:snapToGrid w:val="0"/>
              <w:spacing w:line="440" w:lineRule="exact"/>
              <w:jc w:val="center"/>
              <w:rPr>
                <w:rFonts w:ascii="仿宋" w:hAnsi="仿宋" w:eastAsia="仿宋" w:cs="仿宋"/>
                <w:color w:val="000000"/>
                <w:szCs w:val="21"/>
                <w:highlight w:val="none"/>
              </w:rPr>
            </w:pPr>
          </w:p>
        </w:tc>
        <w:tc>
          <w:tcPr>
            <w:tcW w:w="1597" w:type="dxa"/>
            <w:tcMar>
              <w:left w:w="28" w:type="dxa"/>
              <w:right w:w="28" w:type="dxa"/>
            </w:tcMar>
            <w:vAlign w:val="center"/>
          </w:tcPr>
          <w:p w14:paraId="25BC9928">
            <w:pPr>
              <w:snapToGrid w:val="0"/>
              <w:spacing w:line="440" w:lineRule="exact"/>
              <w:jc w:val="center"/>
              <w:rPr>
                <w:rFonts w:ascii="仿宋" w:hAnsi="仿宋" w:eastAsia="仿宋" w:cs="仿宋"/>
                <w:color w:val="000000"/>
                <w:szCs w:val="21"/>
                <w:highlight w:val="none"/>
              </w:rPr>
            </w:pPr>
          </w:p>
        </w:tc>
      </w:tr>
      <w:tr w14:paraId="09C7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tcMar>
              <w:left w:w="28" w:type="dxa"/>
              <w:right w:w="28" w:type="dxa"/>
            </w:tcMar>
            <w:vAlign w:val="center"/>
          </w:tcPr>
          <w:p w14:paraId="2B34C119">
            <w:pPr>
              <w:snapToGrid w:val="0"/>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6</w:t>
            </w:r>
          </w:p>
        </w:tc>
        <w:tc>
          <w:tcPr>
            <w:tcW w:w="1117" w:type="dxa"/>
            <w:tcMar>
              <w:left w:w="28" w:type="dxa"/>
              <w:right w:w="28" w:type="dxa"/>
            </w:tcMar>
            <w:vAlign w:val="center"/>
          </w:tcPr>
          <w:p w14:paraId="2FE95280">
            <w:pPr>
              <w:snapToGrid w:val="0"/>
              <w:spacing w:line="440" w:lineRule="exact"/>
              <w:jc w:val="center"/>
              <w:rPr>
                <w:rFonts w:ascii="仿宋" w:hAnsi="仿宋" w:eastAsia="仿宋" w:cs="仿宋"/>
                <w:color w:val="000000"/>
                <w:szCs w:val="21"/>
                <w:highlight w:val="none"/>
              </w:rPr>
            </w:pPr>
          </w:p>
        </w:tc>
        <w:tc>
          <w:tcPr>
            <w:tcW w:w="996" w:type="dxa"/>
            <w:tcMar>
              <w:left w:w="28" w:type="dxa"/>
              <w:right w:w="28" w:type="dxa"/>
            </w:tcMar>
            <w:vAlign w:val="center"/>
          </w:tcPr>
          <w:p w14:paraId="1D72F464">
            <w:pPr>
              <w:snapToGrid w:val="0"/>
              <w:spacing w:line="440" w:lineRule="exact"/>
              <w:jc w:val="center"/>
              <w:rPr>
                <w:rFonts w:ascii="仿宋" w:hAnsi="仿宋" w:eastAsia="仿宋" w:cs="仿宋"/>
                <w:color w:val="000000"/>
                <w:szCs w:val="21"/>
                <w:highlight w:val="none"/>
              </w:rPr>
            </w:pPr>
          </w:p>
        </w:tc>
        <w:tc>
          <w:tcPr>
            <w:tcW w:w="1584" w:type="dxa"/>
            <w:tcMar>
              <w:left w:w="28" w:type="dxa"/>
              <w:right w:w="28" w:type="dxa"/>
            </w:tcMar>
            <w:vAlign w:val="center"/>
          </w:tcPr>
          <w:p w14:paraId="037E4942">
            <w:pPr>
              <w:snapToGrid w:val="0"/>
              <w:spacing w:line="440" w:lineRule="exact"/>
              <w:jc w:val="center"/>
              <w:rPr>
                <w:rFonts w:ascii="仿宋" w:hAnsi="仿宋" w:eastAsia="仿宋" w:cs="仿宋"/>
                <w:color w:val="000000"/>
                <w:szCs w:val="21"/>
                <w:highlight w:val="none"/>
              </w:rPr>
            </w:pPr>
          </w:p>
        </w:tc>
        <w:tc>
          <w:tcPr>
            <w:tcW w:w="1056" w:type="dxa"/>
            <w:tcMar>
              <w:left w:w="28" w:type="dxa"/>
              <w:right w:w="28" w:type="dxa"/>
            </w:tcMar>
            <w:vAlign w:val="center"/>
          </w:tcPr>
          <w:p w14:paraId="71766915">
            <w:pPr>
              <w:snapToGrid w:val="0"/>
              <w:spacing w:line="440" w:lineRule="exact"/>
              <w:jc w:val="center"/>
              <w:rPr>
                <w:rFonts w:ascii="仿宋" w:hAnsi="仿宋" w:eastAsia="仿宋" w:cs="仿宋"/>
                <w:color w:val="000000"/>
                <w:szCs w:val="21"/>
                <w:highlight w:val="none"/>
              </w:rPr>
            </w:pPr>
          </w:p>
        </w:tc>
        <w:tc>
          <w:tcPr>
            <w:tcW w:w="2028" w:type="dxa"/>
            <w:tcMar>
              <w:left w:w="28" w:type="dxa"/>
              <w:right w:w="28" w:type="dxa"/>
            </w:tcMar>
            <w:vAlign w:val="center"/>
          </w:tcPr>
          <w:p w14:paraId="56565FC1">
            <w:pPr>
              <w:snapToGrid w:val="0"/>
              <w:spacing w:line="440" w:lineRule="exact"/>
              <w:jc w:val="center"/>
              <w:rPr>
                <w:rFonts w:ascii="仿宋" w:hAnsi="仿宋" w:eastAsia="仿宋" w:cs="仿宋"/>
                <w:color w:val="000000"/>
                <w:szCs w:val="21"/>
                <w:highlight w:val="none"/>
              </w:rPr>
            </w:pPr>
          </w:p>
        </w:tc>
        <w:tc>
          <w:tcPr>
            <w:tcW w:w="1597" w:type="dxa"/>
            <w:tcMar>
              <w:left w:w="28" w:type="dxa"/>
              <w:right w:w="28" w:type="dxa"/>
            </w:tcMar>
            <w:vAlign w:val="center"/>
          </w:tcPr>
          <w:p w14:paraId="23E69ECA">
            <w:pPr>
              <w:snapToGrid w:val="0"/>
              <w:spacing w:line="440" w:lineRule="exact"/>
              <w:jc w:val="center"/>
              <w:rPr>
                <w:rFonts w:ascii="仿宋" w:hAnsi="仿宋" w:eastAsia="仿宋" w:cs="仿宋"/>
                <w:color w:val="000000"/>
                <w:szCs w:val="21"/>
                <w:highlight w:val="none"/>
              </w:rPr>
            </w:pPr>
          </w:p>
        </w:tc>
      </w:tr>
      <w:tr w14:paraId="2DCB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tcMar>
              <w:left w:w="28" w:type="dxa"/>
              <w:right w:w="28" w:type="dxa"/>
            </w:tcMar>
            <w:vAlign w:val="center"/>
          </w:tcPr>
          <w:p w14:paraId="1290412D">
            <w:pPr>
              <w:snapToGrid w:val="0"/>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7</w:t>
            </w:r>
          </w:p>
        </w:tc>
        <w:tc>
          <w:tcPr>
            <w:tcW w:w="1117" w:type="dxa"/>
            <w:tcMar>
              <w:left w:w="28" w:type="dxa"/>
              <w:right w:w="28" w:type="dxa"/>
            </w:tcMar>
            <w:vAlign w:val="center"/>
          </w:tcPr>
          <w:p w14:paraId="3B43F33B">
            <w:pPr>
              <w:snapToGrid w:val="0"/>
              <w:spacing w:line="440" w:lineRule="exact"/>
              <w:jc w:val="center"/>
              <w:rPr>
                <w:rFonts w:ascii="仿宋" w:hAnsi="仿宋" w:eastAsia="仿宋" w:cs="仿宋"/>
                <w:color w:val="000000"/>
                <w:szCs w:val="21"/>
                <w:highlight w:val="none"/>
              </w:rPr>
            </w:pPr>
          </w:p>
        </w:tc>
        <w:tc>
          <w:tcPr>
            <w:tcW w:w="996" w:type="dxa"/>
            <w:tcMar>
              <w:left w:w="28" w:type="dxa"/>
              <w:right w:w="28" w:type="dxa"/>
            </w:tcMar>
            <w:vAlign w:val="center"/>
          </w:tcPr>
          <w:p w14:paraId="5C068A8C">
            <w:pPr>
              <w:snapToGrid w:val="0"/>
              <w:spacing w:line="440" w:lineRule="exact"/>
              <w:jc w:val="center"/>
              <w:rPr>
                <w:rFonts w:ascii="仿宋" w:hAnsi="仿宋" w:eastAsia="仿宋" w:cs="仿宋"/>
                <w:color w:val="000000"/>
                <w:szCs w:val="21"/>
                <w:highlight w:val="none"/>
              </w:rPr>
            </w:pPr>
          </w:p>
        </w:tc>
        <w:tc>
          <w:tcPr>
            <w:tcW w:w="1584" w:type="dxa"/>
            <w:tcMar>
              <w:left w:w="28" w:type="dxa"/>
              <w:right w:w="28" w:type="dxa"/>
            </w:tcMar>
            <w:vAlign w:val="center"/>
          </w:tcPr>
          <w:p w14:paraId="0AD6B832">
            <w:pPr>
              <w:snapToGrid w:val="0"/>
              <w:spacing w:line="440" w:lineRule="exact"/>
              <w:jc w:val="center"/>
              <w:rPr>
                <w:rFonts w:ascii="仿宋" w:hAnsi="仿宋" w:eastAsia="仿宋" w:cs="仿宋"/>
                <w:color w:val="000000"/>
                <w:szCs w:val="21"/>
                <w:highlight w:val="none"/>
              </w:rPr>
            </w:pPr>
          </w:p>
        </w:tc>
        <w:tc>
          <w:tcPr>
            <w:tcW w:w="1056" w:type="dxa"/>
            <w:tcMar>
              <w:left w:w="28" w:type="dxa"/>
              <w:right w:w="28" w:type="dxa"/>
            </w:tcMar>
            <w:vAlign w:val="center"/>
          </w:tcPr>
          <w:p w14:paraId="0BCBA54D">
            <w:pPr>
              <w:snapToGrid w:val="0"/>
              <w:spacing w:line="440" w:lineRule="exact"/>
              <w:jc w:val="center"/>
              <w:rPr>
                <w:rFonts w:ascii="仿宋" w:hAnsi="仿宋" w:eastAsia="仿宋" w:cs="仿宋"/>
                <w:color w:val="000000"/>
                <w:szCs w:val="21"/>
                <w:highlight w:val="none"/>
              </w:rPr>
            </w:pPr>
          </w:p>
        </w:tc>
        <w:tc>
          <w:tcPr>
            <w:tcW w:w="2028" w:type="dxa"/>
            <w:tcMar>
              <w:left w:w="28" w:type="dxa"/>
              <w:right w:w="28" w:type="dxa"/>
            </w:tcMar>
            <w:vAlign w:val="center"/>
          </w:tcPr>
          <w:p w14:paraId="1EC6B125">
            <w:pPr>
              <w:snapToGrid w:val="0"/>
              <w:spacing w:line="440" w:lineRule="exact"/>
              <w:jc w:val="center"/>
              <w:rPr>
                <w:rFonts w:ascii="仿宋" w:hAnsi="仿宋" w:eastAsia="仿宋" w:cs="仿宋"/>
                <w:color w:val="000000"/>
                <w:szCs w:val="21"/>
                <w:highlight w:val="none"/>
              </w:rPr>
            </w:pPr>
          </w:p>
        </w:tc>
        <w:tc>
          <w:tcPr>
            <w:tcW w:w="1597" w:type="dxa"/>
            <w:tcMar>
              <w:left w:w="28" w:type="dxa"/>
              <w:right w:w="28" w:type="dxa"/>
            </w:tcMar>
            <w:vAlign w:val="center"/>
          </w:tcPr>
          <w:p w14:paraId="4788DDCA">
            <w:pPr>
              <w:snapToGrid w:val="0"/>
              <w:spacing w:line="440" w:lineRule="exact"/>
              <w:jc w:val="center"/>
              <w:rPr>
                <w:rFonts w:ascii="仿宋" w:hAnsi="仿宋" w:eastAsia="仿宋" w:cs="仿宋"/>
                <w:color w:val="000000"/>
                <w:szCs w:val="21"/>
                <w:highlight w:val="none"/>
              </w:rPr>
            </w:pPr>
          </w:p>
        </w:tc>
      </w:tr>
      <w:tr w14:paraId="48A4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tcMar>
              <w:left w:w="28" w:type="dxa"/>
              <w:right w:w="28" w:type="dxa"/>
            </w:tcMar>
            <w:vAlign w:val="center"/>
          </w:tcPr>
          <w:p w14:paraId="50BE8142">
            <w:pPr>
              <w:snapToGrid w:val="0"/>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8</w:t>
            </w:r>
          </w:p>
        </w:tc>
        <w:tc>
          <w:tcPr>
            <w:tcW w:w="1117" w:type="dxa"/>
            <w:tcMar>
              <w:left w:w="28" w:type="dxa"/>
              <w:right w:w="28" w:type="dxa"/>
            </w:tcMar>
            <w:vAlign w:val="center"/>
          </w:tcPr>
          <w:p w14:paraId="7AE8CBCA">
            <w:pPr>
              <w:snapToGrid w:val="0"/>
              <w:spacing w:line="440" w:lineRule="exact"/>
              <w:jc w:val="center"/>
              <w:rPr>
                <w:rFonts w:ascii="仿宋" w:hAnsi="仿宋" w:eastAsia="仿宋" w:cs="仿宋"/>
                <w:color w:val="000000"/>
                <w:szCs w:val="21"/>
                <w:highlight w:val="none"/>
              </w:rPr>
            </w:pPr>
          </w:p>
        </w:tc>
        <w:tc>
          <w:tcPr>
            <w:tcW w:w="996" w:type="dxa"/>
            <w:tcMar>
              <w:left w:w="28" w:type="dxa"/>
              <w:right w:w="28" w:type="dxa"/>
            </w:tcMar>
            <w:vAlign w:val="center"/>
          </w:tcPr>
          <w:p w14:paraId="1B6E152E">
            <w:pPr>
              <w:snapToGrid w:val="0"/>
              <w:spacing w:line="440" w:lineRule="exact"/>
              <w:jc w:val="center"/>
              <w:rPr>
                <w:rFonts w:ascii="仿宋" w:hAnsi="仿宋" w:eastAsia="仿宋" w:cs="仿宋"/>
                <w:color w:val="000000"/>
                <w:szCs w:val="21"/>
                <w:highlight w:val="none"/>
              </w:rPr>
            </w:pPr>
          </w:p>
        </w:tc>
        <w:tc>
          <w:tcPr>
            <w:tcW w:w="1584" w:type="dxa"/>
            <w:tcMar>
              <w:left w:w="28" w:type="dxa"/>
              <w:right w:w="28" w:type="dxa"/>
            </w:tcMar>
            <w:vAlign w:val="center"/>
          </w:tcPr>
          <w:p w14:paraId="5DD990F4">
            <w:pPr>
              <w:snapToGrid w:val="0"/>
              <w:spacing w:line="440" w:lineRule="exact"/>
              <w:jc w:val="center"/>
              <w:rPr>
                <w:rFonts w:ascii="仿宋" w:hAnsi="仿宋" w:eastAsia="仿宋" w:cs="仿宋"/>
                <w:color w:val="000000"/>
                <w:szCs w:val="21"/>
                <w:highlight w:val="none"/>
              </w:rPr>
            </w:pPr>
          </w:p>
        </w:tc>
        <w:tc>
          <w:tcPr>
            <w:tcW w:w="1056" w:type="dxa"/>
            <w:tcMar>
              <w:left w:w="28" w:type="dxa"/>
              <w:right w:w="28" w:type="dxa"/>
            </w:tcMar>
            <w:vAlign w:val="center"/>
          </w:tcPr>
          <w:p w14:paraId="56ED8787">
            <w:pPr>
              <w:snapToGrid w:val="0"/>
              <w:spacing w:line="440" w:lineRule="exact"/>
              <w:jc w:val="center"/>
              <w:rPr>
                <w:rFonts w:ascii="仿宋" w:hAnsi="仿宋" w:eastAsia="仿宋" w:cs="仿宋"/>
                <w:color w:val="000000"/>
                <w:szCs w:val="21"/>
                <w:highlight w:val="none"/>
              </w:rPr>
            </w:pPr>
          </w:p>
        </w:tc>
        <w:tc>
          <w:tcPr>
            <w:tcW w:w="2028" w:type="dxa"/>
            <w:tcMar>
              <w:left w:w="28" w:type="dxa"/>
              <w:right w:w="28" w:type="dxa"/>
            </w:tcMar>
            <w:vAlign w:val="center"/>
          </w:tcPr>
          <w:p w14:paraId="4851B683">
            <w:pPr>
              <w:snapToGrid w:val="0"/>
              <w:spacing w:line="440" w:lineRule="exact"/>
              <w:jc w:val="center"/>
              <w:rPr>
                <w:rFonts w:ascii="仿宋" w:hAnsi="仿宋" w:eastAsia="仿宋" w:cs="仿宋"/>
                <w:color w:val="000000"/>
                <w:szCs w:val="21"/>
                <w:highlight w:val="none"/>
              </w:rPr>
            </w:pPr>
          </w:p>
        </w:tc>
        <w:tc>
          <w:tcPr>
            <w:tcW w:w="1597" w:type="dxa"/>
            <w:tcMar>
              <w:left w:w="28" w:type="dxa"/>
              <w:right w:w="28" w:type="dxa"/>
            </w:tcMar>
            <w:vAlign w:val="center"/>
          </w:tcPr>
          <w:p w14:paraId="39F83113">
            <w:pPr>
              <w:snapToGrid w:val="0"/>
              <w:spacing w:line="440" w:lineRule="exact"/>
              <w:jc w:val="center"/>
              <w:rPr>
                <w:rFonts w:ascii="仿宋" w:hAnsi="仿宋" w:eastAsia="仿宋" w:cs="仿宋"/>
                <w:color w:val="000000"/>
                <w:szCs w:val="21"/>
                <w:highlight w:val="none"/>
              </w:rPr>
            </w:pPr>
          </w:p>
        </w:tc>
      </w:tr>
      <w:tr w14:paraId="58BA9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tcMar>
              <w:left w:w="28" w:type="dxa"/>
              <w:right w:w="28" w:type="dxa"/>
            </w:tcMar>
            <w:vAlign w:val="center"/>
          </w:tcPr>
          <w:p w14:paraId="7E1AA0CB">
            <w:pPr>
              <w:snapToGrid w:val="0"/>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9</w:t>
            </w:r>
          </w:p>
        </w:tc>
        <w:tc>
          <w:tcPr>
            <w:tcW w:w="1117" w:type="dxa"/>
            <w:tcMar>
              <w:left w:w="28" w:type="dxa"/>
              <w:right w:w="28" w:type="dxa"/>
            </w:tcMar>
            <w:vAlign w:val="center"/>
          </w:tcPr>
          <w:p w14:paraId="047FD208">
            <w:pPr>
              <w:snapToGrid w:val="0"/>
              <w:spacing w:line="440" w:lineRule="exact"/>
              <w:jc w:val="center"/>
              <w:rPr>
                <w:rFonts w:ascii="仿宋" w:hAnsi="仿宋" w:eastAsia="仿宋" w:cs="仿宋"/>
                <w:color w:val="000000"/>
                <w:szCs w:val="21"/>
                <w:highlight w:val="none"/>
              </w:rPr>
            </w:pPr>
          </w:p>
        </w:tc>
        <w:tc>
          <w:tcPr>
            <w:tcW w:w="996" w:type="dxa"/>
            <w:tcMar>
              <w:left w:w="28" w:type="dxa"/>
              <w:right w:w="28" w:type="dxa"/>
            </w:tcMar>
            <w:vAlign w:val="center"/>
          </w:tcPr>
          <w:p w14:paraId="606E616D">
            <w:pPr>
              <w:snapToGrid w:val="0"/>
              <w:spacing w:line="440" w:lineRule="exact"/>
              <w:jc w:val="center"/>
              <w:rPr>
                <w:rFonts w:ascii="仿宋" w:hAnsi="仿宋" w:eastAsia="仿宋" w:cs="仿宋"/>
                <w:color w:val="000000"/>
                <w:szCs w:val="21"/>
                <w:highlight w:val="none"/>
              </w:rPr>
            </w:pPr>
          </w:p>
        </w:tc>
        <w:tc>
          <w:tcPr>
            <w:tcW w:w="1584" w:type="dxa"/>
            <w:tcMar>
              <w:left w:w="28" w:type="dxa"/>
              <w:right w:w="28" w:type="dxa"/>
            </w:tcMar>
            <w:vAlign w:val="center"/>
          </w:tcPr>
          <w:p w14:paraId="5F4AACD7">
            <w:pPr>
              <w:snapToGrid w:val="0"/>
              <w:spacing w:line="440" w:lineRule="exact"/>
              <w:jc w:val="center"/>
              <w:rPr>
                <w:rFonts w:ascii="仿宋" w:hAnsi="仿宋" w:eastAsia="仿宋" w:cs="仿宋"/>
                <w:color w:val="000000"/>
                <w:szCs w:val="21"/>
                <w:highlight w:val="none"/>
              </w:rPr>
            </w:pPr>
          </w:p>
        </w:tc>
        <w:tc>
          <w:tcPr>
            <w:tcW w:w="1056" w:type="dxa"/>
            <w:tcMar>
              <w:left w:w="28" w:type="dxa"/>
              <w:right w:w="28" w:type="dxa"/>
            </w:tcMar>
            <w:vAlign w:val="center"/>
          </w:tcPr>
          <w:p w14:paraId="6819A2F2">
            <w:pPr>
              <w:snapToGrid w:val="0"/>
              <w:spacing w:line="440" w:lineRule="exact"/>
              <w:jc w:val="center"/>
              <w:rPr>
                <w:rFonts w:ascii="仿宋" w:hAnsi="仿宋" w:eastAsia="仿宋" w:cs="仿宋"/>
                <w:color w:val="000000"/>
                <w:szCs w:val="21"/>
                <w:highlight w:val="none"/>
              </w:rPr>
            </w:pPr>
          </w:p>
        </w:tc>
        <w:tc>
          <w:tcPr>
            <w:tcW w:w="2028" w:type="dxa"/>
            <w:tcMar>
              <w:left w:w="28" w:type="dxa"/>
              <w:right w:w="28" w:type="dxa"/>
            </w:tcMar>
            <w:vAlign w:val="center"/>
          </w:tcPr>
          <w:p w14:paraId="2CA95483">
            <w:pPr>
              <w:snapToGrid w:val="0"/>
              <w:spacing w:line="440" w:lineRule="exact"/>
              <w:jc w:val="center"/>
              <w:rPr>
                <w:rFonts w:ascii="仿宋" w:hAnsi="仿宋" w:eastAsia="仿宋" w:cs="仿宋"/>
                <w:color w:val="000000"/>
                <w:szCs w:val="21"/>
                <w:highlight w:val="none"/>
              </w:rPr>
            </w:pPr>
          </w:p>
        </w:tc>
        <w:tc>
          <w:tcPr>
            <w:tcW w:w="1597" w:type="dxa"/>
            <w:tcMar>
              <w:left w:w="28" w:type="dxa"/>
              <w:right w:w="28" w:type="dxa"/>
            </w:tcMar>
            <w:vAlign w:val="center"/>
          </w:tcPr>
          <w:p w14:paraId="3534FDC2">
            <w:pPr>
              <w:snapToGrid w:val="0"/>
              <w:spacing w:line="440" w:lineRule="exact"/>
              <w:jc w:val="center"/>
              <w:rPr>
                <w:rFonts w:ascii="仿宋" w:hAnsi="仿宋" w:eastAsia="仿宋" w:cs="仿宋"/>
                <w:color w:val="000000"/>
                <w:szCs w:val="21"/>
                <w:highlight w:val="none"/>
              </w:rPr>
            </w:pPr>
          </w:p>
        </w:tc>
      </w:tr>
      <w:tr w14:paraId="4AD8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tcMar>
              <w:left w:w="28" w:type="dxa"/>
              <w:right w:w="28" w:type="dxa"/>
            </w:tcMar>
            <w:vAlign w:val="center"/>
          </w:tcPr>
          <w:p w14:paraId="40E90DB9">
            <w:pPr>
              <w:snapToGrid w:val="0"/>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10</w:t>
            </w:r>
          </w:p>
        </w:tc>
        <w:tc>
          <w:tcPr>
            <w:tcW w:w="1117" w:type="dxa"/>
            <w:tcMar>
              <w:left w:w="28" w:type="dxa"/>
              <w:right w:w="28" w:type="dxa"/>
            </w:tcMar>
            <w:vAlign w:val="center"/>
          </w:tcPr>
          <w:p w14:paraId="2528615A">
            <w:pPr>
              <w:snapToGrid w:val="0"/>
              <w:spacing w:line="440" w:lineRule="exact"/>
              <w:jc w:val="center"/>
              <w:rPr>
                <w:rFonts w:ascii="仿宋" w:hAnsi="仿宋" w:eastAsia="仿宋" w:cs="仿宋"/>
                <w:color w:val="000000"/>
                <w:szCs w:val="21"/>
                <w:highlight w:val="none"/>
              </w:rPr>
            </w:pPr>
          </w:p>
        </w:tc>
        <w:tc>
          <w:tcPr>
            <w:tcW w:w="996" w:type="dxa"/>
            <w:tcMar>
              <w:left w:w="28" w:type="dxa"/>
              <w:right w:w="28" w:type="dxa"/>
            </w:tcMar>
            <w:vAlign w:val="center"/>
          </w:tcPr>
          <w:p w14:paraId="4ED23A1E">
            <w:pPr>
              <w:snapToGrid w:val="0"/>
              <w:spacing w:line="440" w:lineRule="exact"/>
              <w:jc w:val="center"/>
              <w:rPr>
                <w:rFonts w:ascii="仿宋" w:hAnsi="仿宋" w:eastAsia="仿宋" w:cs="仿宋"/>
                <w:color w:val="000000"/>
                <w:szCs w:val="21"/>
                <w:highlight w:val="none"/>
              </w:rPr>
            </w:pPr>
          </w:p>
        </w:tc>
        <w:tc>
          <w:tcPr>
            <w:tcW w:w="1584" w:type="dxa"/>
            <w:tcMar>
              <w:left w:w="28" w:type="dxa"/>
              <w:right w:w="28" w:type="dxa"/>
            </w:tcMar>
            <w:vAlign w:val="center"/>
          </w:tcPr>
          <w:p w14:paraId="73CC1EE6">
            <w:pPr>
              <w:snapToGrid w:val="0"/>
              <w:spacing w:line="440" w:lineRule="exact"/>
              <w:jc w:val="center"/>
              <w:rPr>
                <w:rFonts w:ascii="仿宋" w:hAnsi="仿宋" w:eastAsia="仿宋" w:cs="仿宋"/>
                <w:color w:val="000000"/>
                <w:szCs w:val="21"/>
                <w:highlight w:val="none"/>
              </w:rPr>
            </w:pPr>
          </w:p>
        </w:tc>
        <w:tc>
          <w:tcPr>
            <w:tcW w:w="1056" w:type="dxa"/>
            <w:tcMar>
              <w:left w:w="28" w:type="dxa"/>
              <w:right w:w="28" w:type="dxa"/>
            </w:tcMar>
            <w:vAlign w:val="center"/>
          </w:tcPr>
          <w:p w14:paraId="189F0378">
            <w:pPr>
              <w:snapToGrid w:val="0"/>
              <w:spacing w:line="440" w:lineRule="exact"/>
              <w:jc w:val="center"/>
              <w:rPr>
                <w:rFonts w:ascii="仿宋" w:hAnsi="仿宋" w:eastAsia="仿宋" w:cs="仿宋"/>
                <w:color w:val="000000"/>
                <w:szCs w:val="21"/>
                <w:highlight w:val="none"/>
              </w:rPr>
            </w:pPr>
          </w:p>
        </w:tc>
        <w:tc>
          <w:tcPr>
            <w:tcW w:w="2028" w:type="dxa"/>
            <w:tcMar>
              <w:left w:w="28" w:type="dxa"/>
              <w:right w:w="28" w:type="dxa"/>
            </w:tcMar>
            <w:vAlign w:val="center"/>
          </w:tcPr>
          <w:p w14:paraId="533B8DAD">
            <w:pPr>
              <w:snapToGrid w:val="0"/>
              <w:spacing w:line="440" w:lineRule="exact"/>
              <w:jc w:val="center"/>
              <w:rPr>
                <w:rFonts w:ascii="仿宋" w:hAnsi="仿宋" w:eastAsia="仿宋" w:cs="仿宋"/>
                <w:color w:val="000000"/>
                <w:szCs w:val="21"/>
                <w:highlight w:val="none"/>
              </w:rPr>
            </w:pPr>
          </w:p>
        </w:tc>
        <w:tc>
          <w:tcPr>
            <w:tcW w:w="1597" w:type="dxa"/>
            <w:tcMar>
              <w:left w:w="28" w:type="dxa"/>
              <w:right w:w="28" w:type="dxa"/>
            </w:tcMar>
            <w:vAlign w:val="center"/>
          </w:tcPr>
          <w:p w14:paraId="4FE64E3B">
            <w:pPr>
              <w:snapToGrid w:val="0"/>
              <w:spacing w:line="440" w:lineRule="exact"/>
              <w:jc w:val="center"/>
              <w:rPr>
                <w:rFonts w:ascii="仿宋" w:hAnsi="仿宋" w:eastAsia="仿宋" w:cs="仿宋"/>
                <w:color w:val="000000"/>
                <w:szCs w:val="21"/>
                <w:highlight w:val="none"/>
              </w:rPr>
            </w:pPr>
          </w:p>
        </w:tc>
      </w:tr>
    </w:tbl>
    <w:p w14:paraId="268F59E6">
      <w:pPr>
        <w:snapToGrid w:val="0"/>
        <w:spacing w:line="440" w:lineRule="exact"/>
        <w:ind w:left="339" w:hanging="339" w:hangingChars="161"/>
        <w:rPr>
          <w:rFonts w:ascii="仿宋" w:hAnsi="仿宋" w:eastAsia="仿宋" w:cs="仿宋"/>
          <w:b/>
          <w:bCs/>
          <w:color w:val="000000"/>
          <w:szCs w:val="21"/>
          <w:highlight w:val="none"/>
        </w:rPr>
      </w:pPr>
      <w:r>
        <w:rPr>
          <w:rFonts w:hint="eastAsia" w:ascii="仿宋" w:hAnsi="仿宋" w:eastAsia="仿宋" w:cs="仿宋"/>
          <w:b/>
          <w:bCs/>
          <w:color w:val="000000"/>
          <w:szCs w:val="21"/>
          <w:highlight w:val="none"/>
        </w:rPr>
        <w:t>注：根据采购需求及评分标准要求提供相关证明材料。</w:t>
      </w:r>
    </w:p>
    <w:p w14:paraId="760AD20A">
      <w:pPr>
        <w:snapToGrid w:val="0"/>
        <w:spacing w:line="440" w:lineRule="exact"/>
        <w:rPr>
          <w:rFonts w:ascii="仿宋" w:hAnsi="仿宋" w:eastAsia="仿宋" w:cs="仿宋"/>
          <w:color w:val="000000"/>
          <w:szCs w:val="21"/>
          <w:highlight w:val="none"/>
          <w:shd w:val="pct10" w:color="auto" w:fill="FFFFFF"/>
        </w:rPr>
      </w:pPr>
    </w:p>
    <w:p w14:paraId="6E92D329">
      <w:pPr>
        <w:snapToGrid w:val="0"/>
        <w:spacing w:line="440" w:lineRule="exact"/>
        <w:rPr>
          <w:rFonts w:ascii="仿宋" w:hAnsi="仿宋" w:eastAsia="仿宋" w:cs="仿宋"/>
          <w:color w:val="000000"/>
          <w:szCs w:val="21"/>
          <w:highlight w:val="none"/>
          <w:shd w:val="pct10" w:color="auto" w:fill="FFFFFF"/>
        </w:rPr>
      </w:pPr>
    </w:p>
    <w:p w14:paraId="02324B4A">
      <w:pPr>
        <w:spacing w:line="360" w:lineRule="auto"/>
        <w:rPr>
          <w:rFonts w:ascii="仿宋" w:hAnsi="仿宋" w:eastAsia="仿宋" w:cs="仿宋"/>
          <w:szCs w:val="21"/>
          <w:highlight w:val="none"/>
        </w:rPr>
      </w:pPr>
      <w:r>
        <w:rPr>
          <w:rFonts w:hint="eastAsia" w:ascii="仿宋" w:hAnsi="仿宋" w:eastAsia="仿宋" w:cs="仿宋"/>
          <w:szCs w:val="21"/>
          <w:highlight w:val="none"/>
        </w:rPr>
        <w:t>供应商全称（盖章）：</w:t>
      </w:r>
    </w:p>
    <w:p w14:paraId="17786D78">
      <w:pPr>
        <w:spacing w:line="360" w:lineRule="auto"/>
        <w:rPr>
          <w:rFonts w:ascii="仿宋" w:hAnsi="仿宋" w:eastAsia="仿宋" w:cs="仿宋"/>
          <w:szCs w:val="21"/>
          <w:highlight w:val="none"/>
        </w:rPr>
      </w:pPr>
      <w:r>
        <w:rPr>
          <w:rFonts w:hint="eastAsia" w:ascii="仿宋" w:hAnsi="仿宋" w:eastAsia="仿宋" w:cs="仿宋"/>
          <w:szCs w:val="21"/>
          <w:highlight w:val="none"/>
        </w:rPr>
        <w:t>法定代表人或授权代表</w:t>
      </w:r>
      <w:r>
        <w:rPr>
          <w:rFonts w:hint="eastAsia" w:ascii="仿宋" w:hAnsi="仿宋" w:eastAsia="仿宋" w:cs="仿宋"/>
          <w:highlight w:val="none"/>
        </w:rPr>
        <w:t>（签字或盖章）</w:t>
      </w:r>
      <w:r>
        <w:rPr>
          <w:rFonts w:hint="eastAsia" w:ascii="仿宋" w:hAnsi="仿宋" w:eastAsia="仿宋" w:cs="仿宋"/>
          <w:szCs w:val="21"/>
          <w:highlight w:val="none"/>
        </w:rPr>
        <w:t>：</w:t>
      </w:r>
    </w:p>
    <w:p w14:paraId="006A04E1">
      <w:pPr>
        <w:snapToGrid w:val="0"/>
        <w:rPr>
          <w:rFonts w:ascii="仿宋" w:hAnsi="仿宋" w:eastAsia="仿宋" w:cs="仿宋"/>
          <w:szCs w:val="21"/>
          <w:highlight w:val="none"/>
        </w:rPr>
      </w:pPr>
      <w:r>
        <w:rPr>
          <w:rFonts w:hint="eastAsia" w:ascii="仿宋" w:hAnsi="仿宋" w:eastAsia="仿宋" w:cs="仿宋"/>
          <w:szCs w:val="21"/>
          <w:highlight w:val="none"/>
        </w:rPr>
        <w:t>日    期：</w:t>
      </w:r>
    </w:p>
    <w:p w14:paraId="7FF79E17">
      <w:pPr>
        <w:spacing w:line="360" w:lineRule="auto"/>
        <w:rPr>
          <w:rFonts w:ascii="仿宋" w:hAnsi="仿宋" w:eastAsia="仿宋" w:cs="仿宋"/>
          <w:szCs w:val="21"/>
          <w:highlight w:val="none"/>
        </w:rPr>
      </w:pPr>
      <w:r>
        <w:rPr>
          <w:rFonts w:hint="eastAsia" w:ascii="仿宋" w:hAnsi="仿宋" w:eastAsia="仿宋" w:cs="仿宋"/>
          <w:szCs w:val="21"/>
          <w:highlight w:val="none"/>
        </w:rPr>
        <w:t xml:space="preserve">     </w:t>
      </w:r>
    </w:p>
    <w:p w14:paraId="09F69AF8">
      <w:pPr>
        <w:snapToGrid w:val="0"/>
        <w:spacing w:line="440" w:lineRule="exact"/>
        <w:ind w:firstLine="210" w:firstLineChars="100"/>
        <w:rPr>
          <w:rFonts w:ascii="仿宋" w:hAnsi="仿宋" w:eastAsia="仿宋" w:cs="仿宋"/>
          <w:color w:val="000000"/>
          <w:szCs w:val="21"/>
          <w:highlight w:val="none"/>
        </w:rPr>
      </w:pPr>
    </w:p>
    <w:p w14:paraId="1CDF0A02">
      <w:pPr>
        <w:snapToGrid w:val="0"/>
        <w:spacing w:line="440" w:lineRule="exact"/>
        <w:rPr>
          <w:rFonts w:ascii="仿宋" w:hAnsi="仿宋" w:eastAsia="仿宋" w:cs="仿宋"/>
          <w:b/>
          <w:bCs/>
          <w:color w:val="000000"/>
          <w:sz w:val="24"/>
          <w:szCs w:val="24"/>
          <w:highlight w:val="none"/>
        </w:rPr>
      </w:pPr>
    </w:p>
    <w:p w14:paraId="7E02D225">
      <w:pPr>
        <w:snapToGrid w:val="0"/>
        <w:spacing w:line="440" w:lineRule="exact"/>
        <w:ind w:left="386" w:hanging="386" w:hangingChars="161"/>
        <w:rPr>
          <w:rFonts w:ascii="仿宋" w:hAnsi="仿宋" w:eastAsia="仿宋" w:cs="仿宋"/>
          <w:color w:val="000000"/>
          <w:sz w:val="24"/>
          <w:szCs w:val="24"/>
          <w:highlight w:val="none"/>
          <w:shd w:val="pct10" w:color="auto" w:fill="FFFFFF"/>
        </w:rPr>
      </w:pPr>
    </w:p>
    <w:p w14:paraId="6A1596B3">
      <w:pPr>
        <w:adjustRightInd w:val="0"/>
        <w:snapToGrid w:val="0"/>
        <w:spacing w:line="460" w:lineRule="exact"/>
        <w:outlineLvl w:val="1"/>
        <w:rPr>
          <w:rFonts w:ascii="仿宋" w:hAnsi="仿宋" w:eastAsia="仿宋" w:cs="仿宋"/>
          <w:color w:val="000000"/>
          <w:sz w:val="24"/>
          <w:szCs w:val="24"/>
          <w:highlight w:val="none"/>
          <w:shd w:val="pct10" w:color="auto" w:fill="FFFFFF"/>
        </w:rPr>
        <w:sectPr>
          <w:pgSz w:w="11849" w:h="16781"/>
          <w:pgMar w:top="1417" w:right="1417" w:bottom="1417" w:left="1417" w:header="720" w:footer="720" w:gutter="0"/>
          <w:cols w:space="720" w:num="1"/>
          <w:docGrid w:linePitch="286" w:charSpace="0"/>
        </w:sectPr>
      </w:pPr>
    </w:p>
    <w:p w14:paraId="2185606C">
      <w:pPr>
        <w:snapToGrid w:val="0"/>
        <w:spacing w:line="360" w:lineRule="auto"/>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lang w:val="en-US" w:eastAsia="zh-CN"/>
        </w:rPr>
        <w:t>10</w:t>
      </w:r>
      <w:r>
        <w:rPr>
          <w:rFonts w:hint="eastAsia" w:ascii="仿宋" w:hAnsi="仿宋" w:eastAsia="仿宋" w:cs="仿宋"/>
          <w:b/>
          <w:color w:val="000000"/>
          <w:sz w:val="28"/>
          <w:szCs w:val="28"/>
          <w:highlight w:val="none"/>
        </w:rPr>
        <w:t>、投标函</w:t>
      </w:r>
    </w:p>
    <w:p w14:paraId="473D6769">
      <w:pPr>
        <w:snapToGrid w:val="0"/>
        <w:spacing w:line="440" w:lineRule="exact"/>
        <w:rPr>
          <w:rFonts w:ascii="仿宋" w:hAnsi="仿宋" w:eastAsia="仿宋" w:cs="仿宋"/>
          <w:highlight w:val="none"/>
        </w:rPr>
      </w:pPr>
    </w:p>
    <w:p w14:paraId="77921D97">
      <w:pPr>
        <w:snapToGrid w:val="0"/>
        <w:spacing w:line="440" w:lineRule="exact"/>
        <w:rPr>
          <w:rFonts w:ascii="仿宋" w:hAnsi="仿宋" w:eastAsia="仿宋" w:cs="仿宋"/>
          <w:szCs w:val="21"/>
          <w:highlight w:val="none"/>
        </w:rPr>
      </w:pPr>
      <w:r>
        <w:rPr>
          <w:rFonts w:hint="eastAsia" w:ascii="仿宋" w:hAnsi="仿宋" w:eastAsia="仿宋" w:cs="仿宋"/>
          <w:b/>
          <w:szCs w:val="21"/>
          <w:highlight w:val="none"/>
        </w:rPr>
        <w:t>致：</w:t>
      </w:r>
      <w:r>
        <w:rPr>
          <w:rFonts w:hint="eastAsia" w:ascii="仿宋" w:hAnsi="仿宋" w:eastAsia="仿宋" w:cs="仿宋"/>
          <w:b/>
          <w:szCs w:val="21"/>
          <w:highlight w:val="none"/>
          <w:u w:val="single"/>
        </w:rPr>
        <w:t xml:space="preserve">采购人       </w:t>
      </w:r>
    </w:p>
    <w:p w14:paraId="28B46F18">
      <w:pPr>
        <w:snapToGrid w:val="0"/>
        <w:spacing w:line="440" w:lineRule="exact"/>
        <w:ind w:firstLine="480"/>
        <w:rPr>
          <w:rFonts w:ascii="仿宋" w:hAnsi="仿宋" w:eastAsia="仿宋" w:cs="仿宋"/>
          <w:szCs w:val="21"/>
          <w:highlight w:val="none"/>
        </w:rPr>
      </w:pPr>
      <w:r>
        <w:rPr>
          <w:rFonts w:hint="eastAsia" w:ascii="仿宋" w:hAnsi="仿宋" w:eastAsia="仿宋" w:cs="仿宋"/>
          <w:szCs w:val="21"/>
          <w:highlight w:val="none"/>
        </w:rPr>
        <w:t>根据贵方为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项目的招标公告（项目编号：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），签字代表</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（全名）经正式授权并代表投标人</w:t>
      </w:r>
      <w:r>
        <w:rPr>
          <w:rFonts w:hint="eastAsia" w:ascii="仿宋" w:hAnsi="仿宋" w:eastAsia="仿宋" w:cs="仿宋"/>
          <w:szCs w:val="21"/>
          <w:highlight w:val="none"/>
          <w:u w:val="single"/>
        </w:rPr>
        <w:t>（投标人名称）</w:t>
      </w:r>
      <w:r>
        <w:rPr>
          <w:rFonts w:hint="eastAsia" w:ascii="仿宋" w:hAnsi="仿宋" w:eastAsia="仿宋" w:cs="仿宋"/>
          <w:szCs w:val="21"/>
          <w:highlight w:val="none"/>
        </w:rPr>
        <w:t>提交投标文件，以U盘或光盘存储的电子备份投标文件1份。</w:t>
      </w:r>
    </w:p>
    <w:p w14:paraId="31746160">
      <w:pPr>
        <w:snapToGrid w:val="0"/>
        <w:spacing w:line="44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据此函，签字代表宣布同意如下：</w:t>
      </w:r>
    </w:p>
    <w:p w14:paraId="0B543B90">
      <w:pPr>
        <w:snapToGrid w:val="0"/>
        <w:spacing w:line="44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47D77320">
      <w:pPr>
        <w:snapToGrid w:val="0"/>
        <w:spacing w:line="44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2.投标人在投标之前已经与贵方进行了充分的沟通，完全理解并接受招标文件的各项规定和要求，对招标文件的合理性、合法性不再有异议。</w:t>
      </w:r>
    </w:p>
    <w:p w14:paraId="222FBC8E">
      <w:pPr>
        <w:snapToGrid w:val="0"/>
        <w:spacing w:line="44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3.本投标有效期自投标截止之日起 </w:t>
      </w:r>
      <w:r>
        <w:rPr>
          <w:rFonts w:hint="eastAsia" w:ascii="仿宋" w:hAnsi="仿宋" w:eastAsia="仿宋" w:cs="仿宋"/>
          <w:szCs w:val="21"/>
          <w:highlight w:val="none"/>
          <w:u w:val="single"/>
        </w:rPr>
        <w:t xml:space="preserve"> 90 </w:t>
      </w:r>
      <w:r>
        <w:rPr>
          <w:rFonts w:hint="eastAsia" w:ascii="仿宋" w:hAnsi="仿宋" w:eastAsia="仿宋" w:cs="仿宋"/>
          <w:szCs w:val="21"/>
          <w:highlight w:val="none"/>
        </w:rPr>
        <w:t>日历天。</w:t>
      </w:r>
    </w:p>
    <w:p w14:paraId="7BB500BF">
      <w:pPr>
        <w:snapToGrid w:val="0"/>
        <w:spacing w:line="44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4.如中标，本投标人将按“招标文件”及政府采购法律、法规的规定履行合同责任和义务。</w:t>
      </w:r>
    </w:p>
    <w:p w14:paraId="0C72463C">
      <w:pPr>
        <w:snapToGrid w:val="0"/>
        <w:spacing w:line="44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5.投标人同意按照贵方要求提供与投标有关的一切数据或资料。</w:t>
      </w:r>
    </w:p>
    <w:p w14:paraId="6A85F15B">
      <w:pPr>
        <w:snapToGrid w:val="0"/>
        <w:spacing w:line="44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6.与本投标有关的一切正式往来信函请寄：</w:t>
      </w:r>
    </w:p>
    <w:p w14:paraId="12787AEF">
      <w:pPr>
        <w:snapToGrid w:val="0"/>
        <w:spacing w:line="440" w:lineRule="exact"/>
        <w:rPr>
          <w:rFonts w:ascii="仿宋" w:hAnsi="仿宋" w:eastAsia="仿宋" w:cs="仿宋"/>
          <w:szCs w:val="21"/>
          <w:highlight w:val="none"/>
        </w:rPr>
      </w:pPr>
      <w:r>
        <w:rPr>
          <w:rFonts w:hint="eastAsia" w:ascii="仿宋" w:hAnsi="仿宋" w:eastAsia="仿宋" w:cs="仿宋"/>
          <w:szCs w:val="21"/>
          <w:highlight w:val="none"/>
        </w:rPr>
        <w:t>地址：</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邮编：</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电话：</w:t>
      </w:r>
      <w:r>
        <w:rPr>
          <w:rFonts w:hint="eastAsia" w:ascii="仿宋" w:hAnsi="仿宋" w:eastAsia="仿宋" w:cs="仿宋"/>
          <w:szCs w:val="21"/>
          <w:highlight w:val="none"/>
          <w:u w:val="single"/>
        </w:rPr>
        <w:t xml:space="preserve">       </w:t>
      </w:r>
    </w:p>
    <w:p w14:paraId="5C89D649">
      <w:pPr>
        <w:snapToGrid w:val="0"/>
        <w:spacing w:line="440" w:lineRule="exact"/>
        <w:rPr>
          <w:rFonts w:ascii="仿宋" w:hAnsi="仿宋" w:eastAsia="仿宋" w:cs="仿宋"/>
          <w:szCs w:val="21"/>
          <w:highlight w:val="none"/>
        </w:rPr>
      </w:pPr>
      <w:r>
        <w:rPr>
          <w:rFonts w:hint="eastAsia" w:ascii="仿宋" w:hAnsi="仿宋" w:eastAsia="仿宋" w:cs="仿宋"/>
          <w:szCs w:val="21"/>
          <w:highlight w:val="none"/>
        </w:rPr>
        <w:t>传真：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投标人代表姓名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职务：</w:t>
      </w:r>
      <w:r>
        <w:rPr>
          <w:rFonts w:hint="eastAsia" w:ascii="仿宋" w:hAnsi="仿宋" w:eastAsia="仿宋" w:cs="仿宋"/>
          <w:szCs w:val="21"/>
          <w:highlight w:val="none"/>
          <w:u w:val="single"/>
        </w:rPr>
        <w:t xml:space="preserve">       </w:t>
      </w:r>
    </w:p>
    <w:p w14:paraId="1D0E2CAD">
      <w:pPr>
        <w:snapToGrid w:val="0"/>
        <w:spacing w:line="440" w:lineRule="exact"/>
        <w:rPr>
          <w:rFonts w:ascii="仿宋" w:hAnsi="仿宋" w:eastAsia="仿宋" w:cs="仿宋"/>
          <w:szCs w:val="21"/>
          <w:highlight w:val="none"/>
        </w:rPr>
      </w:pPr>
      <w:r>
        <w:rPr>
          <w:rFonts w:hint="eastAsia" w:ascii="仿宋" w:hAnsi="仿宋" w:eastAsia="仿宋" w:cs="仿宋"/>
          <w:szCs w:val="21"/>
          <w:highlight w:val="none"/>
        </w:rPr>
        <w:t>投标人名称(公章):</w:t>
      </w:r>
      <w:r>
        <w:rPr>
          <w:rFonts w:hint="eastAsia" w:ascii="仿宋" w:hAnsi="仿宋" w:eastAsia="仿宋" w:cs="仿宋"/>
          <w:szCs w:val="21"/>
          <w:highlight w:val="none"/>
          <w:u w:val="single"/>
        </w:rPr>
        <w:t xml:space="preserve">       </w:t>
      </w:r>
    </w:p>
    <w:p w14:paraId="12312BEB">
      <w:pPr>
        <w:snapToGrid w:val="0"/>
        <w:spacing w:line="440" w:lineRule="exact"/>
        <w:rPr>
          <w:rFonts w:ascii="仿宋" w:hAnsi="仿宋" w:eastAsia="仿宋" w:cs="仿宋"/>
          <w:szCs w:val="21"/>
          <w:highlight w:val="none"/>
        </w:rPr>
      </w:pPr>
      <w:r>
        <w:rPr>
          <w:rFonts w:hint="eastAsia" w:ascii="仿宋" w:hAnsi="仿宋" w:eastAsia="仿宋" w:cs="仿宋"/>
          <w:szCs w:val="21"/>
          <w:highlight w:val="none"/>
        </w:rPr>
        <w:t>开户银行：银行帐号：</w:t>
      </w:r>
    </w:p>
    <w:p w14:paraId="31BD2C98">
      <w:pPr>
        <w:snapToGrid w:val="0"/>
        <w:spacing w:line="440" w:lineRule="exact"/>
        <w:rPr>
          <w:rFonts w:ascii="仿宋" w:hAnsi="仿宋" w:eastAsia="仿宋" w:cs="仿宋"/>
          <w:szCs w:val="21"/>
          <w:highlight w:val="none"/>
        </w:rPr>
      </w:pPr>
      <w:r>
        <w:rPr>
          <w:rFonts w:hint="eastAsia" w:ascii="仿宋" w:hAnsi="仿宋" w:eastAsia="仿宋" w:cs="仿宋"/>
          <w:szCs w:val="21"/>
          <w:highlight w:val="none"/>
        </w:rPr>
        <w:t>授权代表</w:t>
      </w:r>
      <w:r>
        <w:rPr>
          <w:rFonts w:hint="eastAsia" w:ascii="仿宋" w:hAnsi="仿宋" w:eastAsia="仿宋" w:cs="仿宋"/>
          <w:highlight w:val="none"/>
        </w:rPr>
        <w:t>（签字或盖章）：</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日期:  年   月  日</w:t>
      </w:r>
    </w:p>
    <w:p w14:paraId="53D3E8E5">
      <w:pPr>
        <w:snapToGrid w:val="0"/>
        <w:spacing w:line="360" w:lineRule="auto"/>
        <w:rPr>
          <w:rFonts w:ascii="仿宋" w:hAnsi="仿宋" w:eastAsia="仿宋" w:cs="仿宋"/>
          <w:szCs w:val="21"/>
          <w:highlight w:val="none"/>
        </w:rPr>
      </w:pPr>
    </w:p>
    <w:p w14:paraId="0BD35570">
      <w:pPr>
        <w:snapToGrid w:val="0"/>
        <w:spacing w:line="360" w:lineRule="auto"/>
        <w:jc w:val="center"/>
        <w:rPr>
          <w:rFonts w:ascii="仿宋" w:hAnsi="仿宋" w:eastAsia="仿宋" w:cs="仿宋"/>
          <w:b/>
          <w:bCs/>
          <w:szCs w:val="21"/>
          <w:highlight w:val="none"/>
        </w:rPr>
      </w:pPr>
    </w:p>
    <w:p w14:paraId="655A41A1">
      <w:pPr>
        <w:snapToGrid w:val="0"/>
        <w:spacing w:line="360" w:lineRule="auto"/>
        <w:jc w:val="center"/>
        <w:rPr>
          <w:rFonts w:ascii="仿宋" w:hAnsi="仿宋" w:eastAsia="仿宋" w:cs="仿宋"/>
          <w:b/>
          <w:bCs/>
          <w:szCs w:val="21"/>
          <w:highlight w:val="none"/>
        </w:rPr>
      </w:pPr>
    </w:p>
    <w:p w14:paraId="7064AC55">
      <w:pPr>
        <w:snapToGrid w:val="0"/>
        <w:spacing w:line="360" w:lineRule="auto"/>
        <w:jc w:val="center"/>
        <w:rPr>
          <w:rFonts w:ascii="仿宋" w:hAnsi="仿宋" w:eastAsia="仿宋" w:cs="仿宋"/>
          <w:b/>
          <w:bCs/>
          <w:szCs w:val="21"/>
          <w:highlight w:val="none"/>
        </w:rPr>
      </w:pPr>
    </w:p>
    <w:p w14:paraId="001C8167">
      <w:pPr>
        <w:snapToGrid w:val="0"/>
        <w:spacing w:line="360" w:lineRule="auto"/>
        <w:jc w:val="center"/>
        <w:rPr>
          <w:rFonts w:ascii="仿宋" w:hAnsi="仿宋" w:eastAsia="仿宋" w:cs="仿宋"/>
          <w:b/>
          <w:bCs/>
          <w:szCs w:val="21"/>
          <w:highlight w:val="none"/>
        </w:rPr>
      </w:pPr>
    </w:p>
    <w:p w14:paraId="2E3E7594">
      <w:pPr>
        <w:snapToGrid w:val="0"/>
        <w:spacing w:line="360" w:lineRule="auto"/>
        <w:jc w:val="center"/>
        <w:rPr>
          <w:rFonts w:ascii="仿宋" w:hAnsi="仿宋" w:eastAsia="仿宋" w:cs="仿宋"/>
          <w:b/>
          <w:bCs/>
          <w:szCs w:val="21"/>
          <w:highlight w:val="none"/>
        </w:rPr>
      </w:pPr>
    </w:p>
    <w:p w14:paraId="44F5320E">
      <w:pPr>
        <w:pStyle w:val="24"/>
        <w:ind w:left="1470" w:right="1470"/>
        <w:rPr>
          <w:rFonts w:ascii="仿宋" w:hAnsi="仿宋" w:eastAsia="仿宋" w:cs="仿宋"/>
          <w:highlight w:val="none"/>
        </w:rPr>
      </w:pPr>
    </w:p>
    <w:p w14:paraId="22CD65A6">
      <w:pPr>
        <w:snapToGrid w:val="0"/>
        <w:spacing w:line="360" w:lineRule="auto"/>
        <w:jc w:val="center"/>
        <w:rPr>
          <w:rFonts w:ascii="仿宋" w:hAnsi="仿宋" w:eastAsia="仿宋" w:cs="仿宋"/>
          <w:b/>
          <w:bCs/>
          <w:sz w:val="28"/>
          <w:szCs w:val="28"/>
          <w:highlight w:val="none"/>
        </w:rPr>
      </w:pPr>
    </w:p>
    <w:p w14:paraId="16BE68C1">
      <w:pPr>
        <w:snapToGrid w:val="0"/>
        <w:spacing w:line="360" w:lineRule="auto"/>
        <w:jc w:val="center"/>
        <w:rPr>
          <w:rFonts w:ascii="仿宋" w:hAnsi="仿宋" w:eastAsia="仿宋" w:cs="仿宋"/>
          <w:b/>
          <w:bCs/>
          <w:sz w:val="28"/>
          <w:szCs w:val="28"/>
          <w:highlight w:val="none"/>
        </w:rPr>
      </w:pPr>
    </w:p>
    <w:p w14:paraId="7A9185D4">
      <w:pPr>
        <w:jc w:val="left"/>
        <w:rPr>
          <w:rFonts w:ascii="仿宋" w:hAnsi="仿宋" w:eastAsia="仿宋" w:cs="仿宋"/>
          <w:b/>
          <w:sz w:val="28"/>
          <w:szCs w:val="21"/>
          <w:highlight w:val="none"/>
        </w:rPr>
      </w:pPr>
      <w:bookmarkStart w:id="39" w:name="_Toc25084"/>
      <w:r>
        <w:rPr>
          <w:rFonts w:hint="eastAsia" w:ascii="仿宋" w:hAnsi="仿宋" w:eastAsia="仿宋" w:cs="仿宋"/>
          <w:b/>
          <w:sz w:val="28"/>
          <w:szCs w:val="21"/>
          <w:highlight w:val="none"/>
        </w:rPr>
        <w:br w:type="page"/>
      </w:r>
    </w:p>
    <w:p w14:paraId="08FE7FE2">
      <w:pPr>
        <w:snapToGrid w:val="0"/>
        <w:spacing w:before="50" w:after="50" w:line="440" w:lineRule="exact"/>
        <w:jc w:val="center"/>
        <w:rPr>
          <w:rFonts w:ascii="仿宋" w:hAnsi="仿宋" w:eastAsia="仿宋" w:cs="仿宋"/>
          <w:b/>
          <w:sz w:val="24"/>
          <w:highlight w:val="none"/>
        </w:rPr>
      </w:pPr>
      <w:r>
        <w:rPr>
          <w:rFonts w:hint="eastAsia" w:ascii="仿宋" w:hAnsi="仿宋" w:eastAsia="仿宋" w:cs="仿宋"/>
          <w:b/>
          <w:sz w:val="28"/>
          <w:szCs w:val="21"/>
          <w:highlight w:val="none"/>
        </w:rPr>
        <w:t>1</w:t>
      </w:r>
      <w:r>
        <w:rPr>
          <w:rFonts w:hint="eastAsia" w:ascii="仿宋" w:hAnsi="仿宋" w:eastAsia="仿宋" w:cs="仿宋"/>
          <w:b/>
          <w:sz w:val="28"/>
          <w:szCs w:val="21"/>
          <w:highlight w:val="none"/>
          <w:lang w:val="en-US" w:eastAsia="zh-CN"/>
        </w:rPr>
        <w:t>1</w:t>
      </w:r>
      <w:r>
        <w:rPr>
          <w:rFonts w:hint="eastAsia" w:ascii="仿宋" w:hAnsi="仿宋" w:eastAsia="仿宋" w:cs="仿宋"/>
          <w:b/>
          <w:sz w:val="28"/>
          <w:szCs w:val="21"/>
          <w:highlight w:val="none"/>
        </w:rPr>
        <w:t>、</w:t>
      </w:r>
      <w:r>
        <w:rPr>
          <w:rFonts w:hint="eastAsia" w:ascii="仿宋" w:hAnsi="仿宋" w:eastAsia="仿宋" w:cs="仿宋"/>
          <w:b/>
          <w:sz w:val="28"/>
          <w:szCs w:val="28"/>
          <w:highlight w:val="none"/>
        </w:rPr>
        <w:t>开标一览表</w:t>
      </w:r>
    </w:p>
    <w:p w14:paraId="4CA665CD">
      <w:pPr>
        <w:rPr>
          <w:rFonts w:ascii="仿宋" w:hAnsi="仿宋" w:eastAsia="仿宋" w:cs="仿宋"/>
          <w:szCs w:val="21"/>
          <w:highlight w:val="none"/>
        </w:rPr>
      </w:pPr>
      <w:r>
        <w:rPr>
          <w:rFonts w:hint="eastAsia" w:ascii="仿宋" w:hAnsi="仿宋" w:eastAsia="仿宋" w:cs="仿宋"/>
          <w:szCs w:val="21"/>
          <w:highlight w:val="none"/>
        </w:rPr>
        <w:t>项目名称：</w:t>
      </w:r>
    </w:p>
    <w:p w14:paraId="4B79015D">
      <w:pPr>
        <w:rPr>
          <w:rFonts w:ascii="仿宋" w:hAnsi="仿宋" w:eastAsia="仿宋" w:cs="仿宋"/>
          <w:szCs w:val="21"/>
          <w:highlight w:val="none"/>
        </w:rPr>
      </w:pPr>
      <w:r>
        <w:rPr>
          <w:rFonts w:hint="eastAsia" w:ascii="仿宋" w:hAnsi="仿宋" w:eastAsia="仿宋" w:cs="仿宋"/>
          <w:szCs w:val="21"/>
          <w:highlight w:val="none"/>
        </w:rPr>
        <w:t>项目编号：</w:t>
      </w:r>
    </w:p>
    <w:tbl>
      <w:tblPr>
        <w:tblStyle w:val="49"/>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812"/>
        <w:gridCol w:w="3400"/>
        <w:gridCol w:w="1575"/>
        <w:gridCol w:w="996"/>
      </w:tblGrid>
      <w:tr w14:paraId="6E4A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57D9294D">
            <w:pPr>
              <w:pStyle w:val="43"/>
              <w:snapToGrid w:val="0"/>
              <w:spacing w:before="0" w:beforeAutospacing="0" w:after="0" w:afterAutospacing="0" w:line="360" w:lineRule="auto"/>
              <w:jc w:val="center"/>
              <w:rPr>
                <w:rFonts w:ascii="仿宋" w:hAnsi="仿宋" w:eastAsia="仿宋" w:cs="仿宋"/>
                <w:sz w:val="21"/>
                <w:highlight w:val="none"/>
              </w:rPr>
            </w:pPr>
            <w:r>
              <w:rPr>
                <w:rFonts w:hint="eastAsia" w:ascii="仿宋" w:hAnsi="仿宋" w:eastAsia="仿宋" w:cs="仿宋"/>
                <w:spacing w:val="-4"/>
                <w:kern w:val="2"/>
                <w:sz w:val="21"/>
                <w:highlight w:val="none"/>
                <w:lang w:bidi="ar"/>
              </w:rPr>
              <w:t>序号</w:t>
            </w:r>
          </w:p>
        </w:tc>
        <w:tc>
          <w:tcPr>
            <w:tcW w:w="1812" w:type="dxa"/>
            <w:tcBorders>
              <w:top w:val="single" w:color="auto" w:sz="4" w:space="0"/>
              <w:left w:val="single" w:color="auto" w:sz="4" w:space="0"/>
              <w:bottom w:val="single" w:color="auto" w:sz="4" w:space="0"/>
              <w:right w:val="single" w:color="auto" w:sz="4" w:space="0"/>
            </w:tcBorders>
            <w:vAlign w:val="center"/>
          </w:tcPr>
          <w:p w14:paraId="11646A89">
            <w:pPr>
              <w:pStyle w:val="43"/>
              <w:snapToGrid w:val="0"/>
              <w:spacing w:before="0" w:beforeAutospacing="0" w:after="0" w:afterAutospacing="0" w:line="360" w:lineRule="auto"/>
              <w:jc w:val="center"/>
              <w:rPr>
                <w:rFonts w:ascii="仿宋" w:hAnsi="仿宋" w:eastAsia="仿宋" w:cs="仿宋"/>
                <w:spacing w:val="-4"/>
                <w:kern w:val="2"/>
                <w:sz w:val="21"/>
                <w:highlight w:val="none"/>
                <w:lang w:bidi="ar"/>
              </w:rPr>
            </w:pPr>
            <w:r>
              <w:rPr>
                <w:rFonts w:hint="eastAsia" w:ascii="仿宋" w:hAnsi="仿宋" w:eastAsia="仿宋" w:cs="仿宋"/>
                <w:spacing w:val="-4"/>
                <w:kern w:val="2"/>
                <w:sz w:val="21"/>
                <w:highlight w:val="none"/>
                <w:lang w:bidi="ar"/>
              </w:rPr>
              <w:t>采购内容</w:t>
            </w:r>
          </w:p>
        </w:tc>
        <w:tc>
          <w:tcPr>
            <w:tcW w:w="3400" w:type="dxa"/>
            <w:tcBorders>
              <w:top w:val="single" w:color="auto" w:sz="4" w:space="0"/>
              <w:left w:val="single" w:color="auto" w:sz="4" w:space="0"/>
              <w:right w:val="single" w:color="auto" w:sz="4" w:space="0"/>
            </w:tcBorders>
            <w:vAlign w:val="center"/>
          </w:tcPr>
          <w:p w14:paraId="147A79F0">
            <w:pPr>
              <w:pStyle w:val="43"/>
              <w:snapToGrid w:val="0"/>
              <w:spacing w:before="0" w:beforeAutospacing="0" w:after="0" w:afterAutospacing="0" w:line="360" w:lineRule="auto"/>
              <w:jc w:val="center"/>
              <w:rPr>
                <w:rFonts w:ascii="仿宋" w:hAnsi="仿宋" w:eastAsia="仿宋" w:cs="仿宋"/>
                <w:spacing w:val="-4"/>
                <w:kern w:val="2"/>
                <w:sz w:val="21"/>
                <w:highlight w:val="none"/>
                <w:lang w:bidi="ar"/>
              </w:rPr>
            </w:pPr>
            <w:r>
              <w:rPr>
                <w:rFonts w:hint="eastAsia" w:ascii="仿宋" w:hAnsi="仿宋" w:eastAsia="仿宋" w:cs="仿宋"/>
                <w:spacing w:val="-4"/>
                <w:kern w:val="2"/>
                <w:sz w:val="21"/>
                <w:highlight w:val="none"/>
                <w:lang w:bidi="ar"/>
              </w:rPr>
              <w:t>投标报价</w:t>
            </w:r>
          </w:p>
        </w:tc>
        <w:tc>
          <w:tcPr>
            <w:tcW w:w="1575" w:type="dxa"/>
            <w:tcBorders>
              <w:top w:val="single" w:color="auto" w:sz="4" w:space="0"/>
              <w:left w:val="single" w:color="auto" w:sz="4" w:space="0"/>
              <w:bottom w:val="single" w:color="auto" w:sz="4" w:space="0"/>
              <w:right w:val="single" w:color="auto" w:sz="4" w:space="0"/>
            </w:tcBorders>
            <w:vAlign w:val="center"/>
          </w:tcPr>
          <w:p w14:paraId="29E14F8B">
            <w:pPr>
              <w:pStyle w:val="43"/>
              <w:snapToGrid w:val="0"/>
              <w:spacing w:before="0" w:beforeAutospacing="0" w:after="0" w:afterAutospacing="0" w:line="360" w:lineRule="auto"/>
              <w:jc w:val="center"/>
              <w:rPr>
                <w:rFonts w:ascii="仿宋" w:hAnsi="仿宋" w:eastAsia="仿宋" w:cs="仿宋"/>
                <w:spacing w:val="-4"/>
                <w:kern w:val="2"/>
                <w:sz w:val="21"/>
                <w:highlight w:val="none"/>
                <w:lang w:bidi="ar"/>
              </w:rPr>
            </w:pPr>
            <w:r>
              <w:rPr>
                <w:rFonts w:hint="eastAsia" w:ascii="仿宋" w:hAnsi="仿宋" w:eastAsia="仿宋" w:cs="仿宋"/>
                <w:spacing w:val="-4"/>
                <w:sz w:val="21"/>
                <w:highlight w:val="none"/>
              </w:rPr>
              <w:t>合同履行期限</w:t>
            </w:r>
          </w:p>
        </w:tc>
        <w:tc>
          <w:tcPr>
            <w:tcW w:w="996" w:type="dxa"/>
            <w:tcBorders>
              <w:top w:val="single" w:color="auto" w:sz="4" w:space="0"/>
              <w:left w:val="single" w:color="auto" w:sz="4" w:space="0"/>
              <w:bottom w:val="single" w:color="auto" w:sz="4" w:space="0"/>
              <w:right w:val="single" w:color="auto" w:sz="4" w:space="0"/>
            </w:tcBorders>
            <w:vAlign w:val="center"/>
          </w:tcPr>
          <w:p w14:paraId="2F7B32E8">
            <w:pPr>
              <w:pStyle w:val="43"/>
              <w:snapToGrid w:val="0"/>
              <w:spacing w:before="0" w:beforeAutospacing="0" w:after="0" w:afterAutospacing="0" w:line="360" w:lineRule="auto"/>
              <w:jc w:val="center"/>
              <w:rPr>
                <w:rFonts w:ascii="仿宋" w:hAnsi="仿宋" w:eastAsia="仿宋" w:cs="仿宋"/>
                <w:spacing w:val="-4"/>
                <w:sz w:val="21"/>
                <w:highlight w:val="none"/>
              </w:rPr>
            </w:pPr>
            <w:r>
              <w:rPr>
                <w:rFonts w:hint="eastAsia" w:ascii="仿宋" w:hAnsi="仿宋" w:eastAsia="仿宋" w:cs="仿宋"/>
                <w:spacing w:val="-4"/>
                <w:sz w:val="21"/>
                <w:highlight w:val="none"/>
              </w:rPr>
              <w:t>备注</w:t>
            </w:r>
          </w:p>
        </w:tc>
      </w:tr>
      <w:tr w14:paraId="58C3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23E5B079">
            <w:pPr>
              <w:pStyle w:val="43"/>
              <w:snapToGrid w:val="0"/>
              <w:spacing w:before="0" w:beforeAutospacing="0" w:after="0" w:afterAutospacing="0" w:line="360" w:lineRule="auto"/>
              <w:ind w:firstLine="301"/>
              <w:jc w:val="both"/>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1</w:t>
            </w:r>
          </w:p>
        </w:tc>
        <w:tc>
          <w:tcPr>
            <w:tcW w:w="1812" w:type="dxa"/>
            <w:tcBorders>
              <w:top w:val="single" w:color="auto" w:sz="4" w:space="0"/>
              <w:left w:val="single" w:color="auto" w:sz="4" w:space="0"/>
              <w:bottom w:val="single" w:color="auto" w:sz="4" w:space="0"/>
              <w:right w:val="single" w:color="auto" w:sz="4" w:space="0"/>
            </w:tcBorders>
            <w:vAlign w:val="center"/>
          </w:tcPr>
          <w:p w14:paraId="50084C08">
            <w:pPr>
              <w:pStyle w:val="43"/>
              <w:spacing w:before="0" w:beforeAutospacing="0" w:after="0" w:afterAutospacing="0" w:line="360" w:lineRule="auto"/>
              <w:jc w:val="both"/>
              <w:rPr>
                <w:rFonts w:ascii="仿宋" w:hAnsi="仿宋" w:eastAsia="仿宋" w:cs="仿宋"/>
                <w:sz w:val="21"/>
                <w:highlight w:val="none"/>
              </w:rPr>
            </w:pPr>
            <w:r>
              <w:rPr>
                <w:rFonts w:hint="eastAsia" w:ascii="仿宋" w:hAnsi="仿宋" w:eastAsia="仿宋" w:cs="仿宋"/>
                <w:bCs/>
                <w:color w:val="auto"/>
                <w:sz w:val="21"/>
                <w:szCs w:val="21"/>
                <w:highlight w:val="none"/>
                <w:lang w:eastAsia="zh-CN"/>
              </w:rPr>
              <w:t>宁波市海曙区横街镇人民政府食堂外包项目</w:t>
            </w:r>
          </w:p>
        </w:tc>
        <w:tc>
          <w:tcPr>
            <w:tcW w:w="3400" w:type="dxa"/>
            <w:tcBorders>
              <w:left w:val="single" w:color="auto" w:sz="4" w:space="0"/>
              <w:bottom w:val="single" w:color="auto" w:sz="4" w:space="0"/>
              <w:right w:val="single" w:color="auto" w:sz="4" w:space="0"/>
            </w:tcBorders>
            <w:vAlign w:val="center"/>
          </w:tcPr>
          <w:p w14:paraId="552054F0">
            <w:pPr>
              <w:pStyle w:val="43"/>
              <w:spacing w:before="0" w:beforeAutospacing="0" w:after="0" w:afterAutospacing="0" w:line="360" w:lineRule="auto"/>
              <w:jc w:val="both"/>
              <w:rPr>
                <w:rFonts w:hint="default" w:ascii="仿宋" w:hAnsi="仿宋" w:eastAsia="仿宋" w:cs="仿宋"/>
                <w:sz w:val="21"/>
                <w:highlight w:val="none"/>
                <w:lang w:val="en-US" w:eastAsia="zh-CN"/>
              </w:rPr>
            </w:pPr>
            <w:r>
              <w:rPr>
                <w:rFonts w:hint="eastAsia" w:ascii="仿宋" w:hAnsi="仿宋" w:eastAsia="仿宋" w:cs="仿宋"/>
                <w:sz w:val="21"/>
                <w:highlight w:val="none"/>
              </w:rPr>
              <w:t>小写:</w:t>
            </w:r>
            <w:r>
              <w:rPr>
                <w:rFonts w:hint="eastAsia" w:ascii="仿宋" w:hAnsi="仿宋" w:eastAsia="仿宋" w:cs="仿宋"/>
                <w:sz w:val="21"/>
                <w:highlight w:val="none"/>
                <w:u w:val="single"/>
                <w:lang w:val="en-US" w:eastAsia="zh-CN"/>
              </w:rPr>
              <w:t xml:space="preserve">               </w:t>
            </w:r>
            <w:r>
              <w:rPr>
                <w:rFonts w:hint="eastAsia" w:ascii="仿宋" w:hAnsi="仿宋" w:eastAsia="仿宋" w:cs="仿宋"/>
                <w:sz w:val="21"/>
                <w:highlight w:val="none"/>
                <w:lang w:eastAsia="zh-CN"/>
              </w:rPr>
              <w:t>（</w:t>
            </w:r>
            <w:r>
              <w:rPr>
                <w:rFonts w:hint="eastAsia" w:ascii="仿宋" w:hAnsi="仿宋" w:eastAsia="仿宋" w:cs="仿宋"/>
                <w:sz w:val="21"/>
                <w:highlight w:val="none"/>
                <w:lang w:val="en-US" w:eastAsia="zh-CN"/>
              </w:rPr>
              <w:t>元/年）</w:t>
            </w:r>
          </w:p>
          <w:p w14:paraId="706C1857">
            <w:pPr>
              <w:pStyle w:val="43"/>
              <w:spacing w:before="0" w:beforeAutospacing="0" w:after="0" w:afterAutospacing="0" w:line="360" w:lineRule="auto"/>
              <w:jc w:val="both"/>
              <w:rPr>
                <w:rFonts w:hint="default" w:ascii="仿宋" w:hAnsi="仿宋" w:eastAsia="仿宋" w:cs="仿宋"/>
                <w:sz w:val="21"/>
                <w:highlight w:val="none"/>
                <w:lang w:val="en-US" w:eastAsia="zh-CN"/>
              </w:rPr>
            </w:pPr>
            <w:r>
              <w:rPr>
                <w:rFonts w:hint="eastAsia" w:ascii="仿宋" w:hAnsi="仿宋" w:eastAsia="仿宋" w:cs="仿宋"/>
                <w:sz w:val="21"/>
                <w:highlight w:val="none"/>
              </w:rPr>
              <w:t>大写：</w:t>
            </w:r>
            <w:r>
              <w:rPr>
                <w:rFonts w:hint="eastAsia" w:ascii="仿宋" w:hAnsi="仿宋" w:eastAsia="仿宋" w:cs="仿宋"/>
                <w:sz w:val="21"/>
                <w:highlight w:val="none"/>
                <w:u w:val="single"/>
                <w:lang w:val="en-US" w:eastAsia="zh-CN"/>
              </w:rPr>
              <w:t xml:space="preserve">              </w:t>
            </w:r>
            <w:r>
              <w:rPr>
                <w:rFonts w:hint="eastAsia" w:ascii="仿宋" w:hAnsi="仿宋" w:eastAsia="仿宋" w:cs="仿宋"/>
                <w:sz w:val="21"/>
                <w:highlight w:val="none"/>
                <w:lang w:eastAsia="zh-CN"/>
              </w:rPr>
              <w:t>（</w:t>
            </w:r>
            <w:r>
              <w:rPr>
                <w:rFonts w:hint="eastAsia" w:ascii="仿宋" w:hAnsi="仿宋" w:eastAsia="仿宋" w:cs="仿宋"/>
                <w:sz w:val="21"/>
                <w:highlight w:val="none"/>
                <w:lang w:val="en-US" w:eastAsia="zh-CN"/>
              </w:rPr>
              <w:t>元/年）</w:t>
            </w:r>
          </w:p>
        </w:tc>
        <w:tc>
          <w:tcPr>
            <w:tcW w:w="1575" w:type="dxa"/>
            <w:tcBorders>
              <w:top w:val="single" w:color="auto" w:sz="4" w:space="0"/>
              <w:left w:val="single" w:color="auto" w:sz="4" w:space="0"/>
              <w:bottom w:val="single" w:color="auto" w:sz="4" w:space="0"/>
              <w:right w:val="single" w:color="auto" w:sz="4" w:space="0"/>
            </w:tcBorders>
            <w:vAlign w:val="center"/>
          </w:tcPr>
          <w:p w14:paraId="1B8989D2">
            <w:pPr>
              <w:pStyle w:val="43"/>
              <w:snapToGrid w:val="0"/>
              <w:spacing w:before="0" w:beforeAutospacing="0" w:after="0" w:afterAutospacing="0" w:line="360" w:lineRule="auto"/>
              <w:jc w:val="center"/>
              <w:rPr>
                <w:rFonts w:ascii="仿宋" w:hAnsi="仿宋" w:eastAsia="仿宋" w:cs="仿宋"/>
                <w:spacing w:val="-4"/>
                <w:sz w:val="21"/>
                <w:highlight w:val="none"/>
              </w:rPr>
            </w:pPr>
          </w:p>
        </w:tc>
        <w:tc>
          <w:tcPr>
            <w:tcW w:w="996" w:type="dxa"/>
            <w:tcBorders>
              <w:top w:val="single" w:color="auto" w:sz="4" w:space="0"/>
              <w:left w:val="single" w:color="auto" w:sz="4" w:space="0"/>
              <w:bottom w:val="single" w:color="auto" w:sz="4" w:space="0"/>
              <w:right w:val="single" w:color="auto" w:sz="4" w:space="0"/>
            </w:tcBorders>
            <w:vAlign w:val="center"/>
          </w:tcPr>
          <w:p w14:paraId="5DBA99BC">
            <w:pPr>
              <w:pStyle w:val="43"/>
              <w:spacing w:before="0" w:beforeAutospacing="0" w:after="0" w:afterAutospacing="0" w:line="360" w:lineRule="auto"/>
              <w:jc w:val="both"/>
              <w:rPr>
                <w:rFonts w:ascii="仿宋" w:hAnsi="仿宋" w:eastAsia="仿宋" w:cs="仿宋"/>
                <w:sz w:val="21"/>
                <w:highlight w:val="none"/>
              </w:rPr>
            </w:pPr>
          </w:p>
        </w:tc>
      </w:tr>
      <w:tr w14:paraId="779F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2559" w:type="dxa"/>
            <w:gridSpan w:val="2"/>
            <w:tcBorders>
              <w:top w:val="single" w:color="auto" w:sz="4" w:space="0"/>
              <w:left w:val="single" w:color="auto" w:sz="4" w:space="0"/>
              <w:bottom w:val="single" w:color="auto" w:sz="4" w:space="0"/>
              <w:right w:val="single" w:color="auto" w:sz="4" w:space="0"/>
            </w:tcBorders>
            <w:vAlign w:val="center"/>
          </w:tcPr>
          <w:p w14:paraId="2FE8AFC9">
            <w:pPr>
              <w:pStyle w:val="43"/>
              <w:snapToGrid w:val="0"/>
              <w:spacing w:before="0" w:beforeAutospacing="0" w:after="0" w:afterAutospacing="0" w:line="360" w:lineRule="auto"/>
              <w:ind w:firstLine="301"/>
              <w:jc w:val="center"/>
              <w:rPr>
                <w:rFonts w:ascii="仿宋" w:hAnsi="仿宋" w:eastAsia="仿宋" w:cs="仿宋"/>
                <w:spacing w:val="-4"/>
                <w:kern w:val="2"/>
                <w:sz w:val="21"/>
                <w:highlight w:val="none"/>
                <w:lang w:bidi="ar"/>
              </w:rPr>
            </w:pPr>
            <w:r>
              <w:rPr>
                <w:rFonts w:hint="eastAsia" w:ascii="仿宋" w:hAnsi="仿宋" w:eastAsia="仿宋" w:cs="仿宋"/>
                <w:spacing w:val="-4"/>
                <w:kern w:val="2"/>
                <w:sz w:val="21"/>
                <w:highlight w:val="none"/>
                <w:lang w:bidi="ar"/>
              </w:rPr>
              <w:t>投标声明</w:t>
            </w:r>
          </w:p>
        </w:tc>
        <w:tc>
          <w:tcPr>
            <w:tcW w:w="5971" w:type="dxa"/>
            <w:gridSpan w:val="3"/>
            <w:tcBorders>
              <w:top w:val="single" w:color="auto" w:sz="4" w:space="0"/>
              <w:left w:val="single" w:color="auto" w:sz="4" w:space="0"/>
              <w:bottom w:val="single" w:color="auto" w:sz="4" w:space="0"/>
              <w:right w:val="single" w:color="auto" w:sz="4" w:space="0"/>
            </w:tcBorders>
            <w:vAlign w:val="center"/>
          </w:tcPr>
          <w:p w14:paraId="4484E09D">
            <w:pPr>
              <w:pStyle w:val="43"/>
              <w:spacing w:before="0" w:beforeAutospacing="0" w:after="0" w:afterAutospacing="0" w:line="360" w:lineRule="auto"/>
              <w:ind w:firstLine="301"/>
              <w:rPr>
                <w:rFonts w:ascii="仿宋" w:hAnsi="仿宋" w:eastAsia="仿宋" w:cs="仿宋"/>
                <w:spacing w:val="-4"/>
                <w:kern w:val="2"/>
                <w:sz w:val="21"/>
                <w:highlight w:val="none"/>
                <w:lang w:bidi="ar"/>
              </w:rPr>
            </w:pPr>
          </w:p>
        </w:tc>
      </w:tr>
    </w:tbl>
    <w:p w14:paraId="615999B5">
      <w:pPr>
        <w:spacing w:line="400" w:lineRule="exact"/>
        <w:rPr>
          <w:rFonts w:ascii="仿宋" w:hAnsi="仿宋" w:eastAsia="仿宋" w:cs="仿宋"/>
          <w:szCs w:val="21"/>
          <w:highlight w:val="none"/>
        </w:rPr>
      </w:pPr>
    </w:p>
    <w:p w14:paraId="0F48AA94">
      <w:pPr>
        <w:spacing w:line="400" w:lineRule="exact"/>
        <w:rPr>
          <w:rFonts w:ascii="仿宋" w:hAnsi="仿宋" w:eastAsia="仿宋" w:cs="仿宋"/>
          <w:sz w:val="21"/>
          <w:szCs w:val="21"/>
          <w:highlight w:val="none"/>
        </w:rPr>
      </w:pPr>
      <w:r>
        <w:rPr>
          <w:rFonts w:hint="eastAsia" w:ascii="仿宋" w:hAnsi="仿宋" w:eastAsia="仿宋" w:cs="仿宋"/>
          <w:szCs w:val="21"/>
          <w:highlight w:val="none"/>
        </w:rPr>
        <w:t>注：</w:t>
      </w:r>
      <w:r>
        <w:rPr>
          <w:rFonts w:hint="eastAsia" w:ascii="仿宋" w:hAnsi="仿宋" w:eastAsia="仿宋" w:cs="仿宋"/>
          <w:sz w:val="21"/>
          <w:szCs w:val="21"/>
          <w:highlight w:val="none"/>
        </w:rPr>
        <w:t>投标文件中报价一览表内容与政采云系统“报价一览表”中录入的报价内容不一致的，以上传的投标文件中报价一览表为准。</w:t>
      </w:r>
    </w:p>
    <w:p w14:paraId="117B1796">
      <w:pPr>
        <w:pStyle w:val="22"/>
        <w:spacing w:line="360" w:lineRule="auto"/>
        <w:ind w:left="-178" w:leftChars="-85" w:firstLine="525" w:firstLineChars="250"/>
        <w:rPr>
          <w:rFonts w:ascii="仿宋" w:hAnsi="仿宋" w:eastAsia="仿宋" w:cs="仿宋"/>
          <w:sz w:val="21"/>
          <w:szCs w:val="21"/>
          <w:highlight w:val="none"/>
        </w:rPr>
      </w:pPr>
    </w:p>
    <w:p w14:paraId="0112F2F2">
      <w:pPr>
        <w:snapToGrid w:val="0"/>
        <w:spacing w:line="440" w:lineRule="exact"/>
        <w:jc w:val="right"/>
        <w:rPr>
          <w:rFonts w:ascii="仿宋" w:hAnsi="仿宋" w:eastAsia="仿宋" w:cs="仿宋"/>
          <w:color w:val="000000"/>
          <w:szCs w:val="21"/>
          <w:highlight w:val="none"/>
        </w:rPr>
      </w:pPr>
    </w:p>
    <w:p w14:paraId="0011D0C5">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供应商全称（盖章）：</w:t>
      </w:r>
    </w:p>
    <w:p w14:paraId="3A4EA015">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法定代表人或授权代表（签字或盖章）：</w:t>
      </w:r>
    </w:p>
    <w:p w14:paraId="0CDEE5FB">
      <w:pPr>
        <w:spacing w:line="360" w:lineRule="auto"/>
        <w:rPr>
          <w:rFonts w:hint="eastAsia" w:ascii="仿宋" w:hAnsi="仿宋" w:eastAsia="仿宋" w:cs="仿宋"/>
          <w:szCs w:val="21"/>
          <w:highlight w:val="none"/>
        </w:rPr>
        <w:sectPr>
          <w:headerReference r:id="rId10" w:type="default"/>
          <w:footerReference r:id="rId11" w:type="default"/>
          <w:pgSz w:w="11906" w:h="16838"/>
          <w:pgMar w:top="1474" w:right="1531" w:bottom="1247" w:left="1531" w:header="851" w:footer="851" w:gutter="0"/>
          <w:cols w:space="720" w:num="1"/>
          <w:titlePg/>
          <w:docGrid w:linePitch="312" w:charSpace="0"/>
        </w:sectPr>
      </w:pPr>
      <w:r>
        <w:rPr>
          <w:rFonts w:hint="eastAsia" w:ascii="仿宋" w:hAnsi="仿宋" w:eastAsia="仿宋" w:cs="仿宋"/>
          <w:szCs w:val="21"/>
          <w:highlight w:val="none"/>
        </w:rPr>
        <w:t>日   期：</w:t>
      </w:r>
    </w:p>
    <w:bookmarkEnd w:id="39"/>
    <w:p w14:paraId="28A4E1CC">
      <w:pPr>
        <w:snapToGrid w:val="0"/>
        <w:spacing w:line="36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四、电子备份投标文件</w:t>
      </w:r>
    </w:p>
    <w:p w14:paraId="640F5E03">
      <w:pPr>
        <w:snapToGrid w:val="0"/>
        <w:spacing w:line="360" w:lineRule="auto"/>
        <w:rPr>
          <w:rFonts w:ascii="仿宋" w:hAnsi="仿宋" w:eastAsia="仿宋" w:cs="仿宋"/>
          <w:b/>
          <w:sz w:val="28"/>
          <w:szCs w:val="28"/>
          <w:highlight w:val="none"/>
        </w:rPr>
      </w:pPr>
      <w:r>
        <w:rPr>
          <w:rFonts w:hint="eastAsia" w:ascii="仿宋" w:hAnsi="仿宋" w:eastAsia="仿宋" w:cs="仿宋"/>
          <w:highlight w:val="none"/>
        </w:rPr>
        <w:t>（一）</w:t>
      </w:r>
      <w:r>
        <w:rPr>
          <w:rFonts w:hint="eastAsia" w:ascii="仿宋" w:hAnsi="仿宋" w:eastAsia="仿宋" w:cs="仿宋"/>
          <w:szCs w:val="21"/>
          <w:highlight w:val="none"/>
        </w:rPr>
        <w:t>电子备份投标文件</w:t>
      </w:r>
      <w:r>
        <w:rPr>
          <w:rFonts w:hint="eastAsia" w:ascii="仿宋" w:hAnsi="仿宋" w:eastAsia="仿宋" w:cs="仿宋"/>
          <w:highlight w:val="none"/>
        </w:rPr>
        <w:t>的外包装封面格式：</w:t>
      </w:r>
    </w:p>
    <w:p w14:paraId="4220F6CA">
      <w:pPr>
        <w:snapToGrid w:val="0"/>
        <w:spacing w:line="360" w:lineRule="auto"/>
        <w:ind w:firstLine="275" w:firstLineChars="98"/>
        <w:rPr>
          <w:rFonts w:ascii="仿宋" w:hAnsi="仿宋" w:eastAsia="仿宋" w:cs="仿宋"/>
          <w:b/>
          <w:sz w:val="28"/>
          <w:szCs w:val="28"/>
          <w:highlight w:val="none"/>
        </w:rPr>
      </w:pPr>
      <w:r>
        <w:rPr>
          <w:rFonts w:hint="eastAsia" w:ascii="仿宋" w:hAnsi="仿宋" w:eastAsia="仿宋" w:cs="仿宋"/>
          <w:b/>
          <w:sz w:val="28"/>
          <w:szCs w:val="28"/>
          <w:highlight w:val="none"/>
        </w:rPr>
        <w:t>外包装格式：</w:t>
      </w:r>
    </w:p>
    <w:p w14:paraId="200D4238">
      <w:pPr>
        <w:snapToGrid w:val="0"/>
        <w:spacing w:line="360" w:lineRule="auto"/>
        <w:jc w:val="center"/>
        <w:rPr>
          <w:rFonts w:ascii="仿宋" w:hAnsi="仿宋" w:eastAsia="仿宋" w:cs="仿宋"/>
          <w:sz w:val="40"/>
          <w:szCs w:val="40"/>
          <w:highlight w:val="none"/>
        </w:rPr>
      </w:pPr>
      <w:r>
        <w:rPr>
          <w:rFonts w:hint="eastAsia" w:ascii="仿宋" w:hAnsi="仿宋" w:eastAsia="仿宋" w:cs="仿宋"/>
          <w:sz w:val="40"/>
          <w:szCs w:val="40"/>
          <w:highlight w:val="none"/>
        </w:rPr>
        <w:t>电子备份投标文件</w:t>
      </w:r>
    </w:p>
    <w:p w14:paraId="5600263D">
      <w:pPr>
        <w:snapToGrid w:val="0"/>
        <w:spacing w:line="360" w:lineRule="auto"/>
        <w:ind w:firstLine="1080" w:firstLineChars="450"/>
        <w:rPr>
          <w:rFonts w:ascii="仿宋" w:hAnsi="仿宋" w:eastAsia="仿宋" w:cs="仿宋"/>
          <w:bCs/>
          <w:sz w:val="24"/>
          <w:highlight w:val="none"/>
        </w:rPr>
      </w:pPr>
      <w:r>
        <w:rPr>
          <w:rFonts w:hint="eastAsia" w:ascii="仿宋" w:hAnsi="仿宋" w:eastAsia="仿宋" w:cs="仿宋"/>
          <w:bCs/>
          <w:sz w:val="24"/>
          <w:highlight w:val="none"/>
        </w:rPr>
        <w:t xml:space="preserve">项目名称： </w:t>
      </w:r>
    </w:p>
    <w:p w14:paraId="531B2287">
      <w:pPr>
        <w:snapToGrid w:val="0"/>
        <w:spacing w:line="360" w:lineRule="auto"/>
        <w:ind w:firstLine="1080" w:firstLineChars="450"/>
        <w:rPr>
          <w:rFonts w:ascii="仿宋" w:hAnsi="仿宋" w:eastAsia="仿宋" w:cs="仿宋"/>
          <w:bCs/>
          <w:sz w:val="24"/>
          <w:highlight w:val="none"/>
        </w:rPr>
      </w:pPr>
      <w:r>
        <w:rPr>
          <w:rFonts w:hint="eastAsia" w:ascii="仿宋" w:hAnsi="仿宋" w:eastAsia="仿宋" w:cs="仿宋"/>
          <w:bCs/>
          <w:sz w:val="24"/>
          <w:highlight w:val="none"/>
        </w:rPr>
        <w:t>项目编号：</w:t>
      </w:r>
    </w:p>
    <w:p w14:paraId="6DA6D315">
      <w:pPr>
        <w:snapToGrid w:val="0"/>
        <w:spacing w:line="360" w:lineRule="auto"/>
        <w:ind w:firstLine="1080" w:firstLineChars="450"/>
        <w:rPr>
          <w:rFonts w:ascii="仿宋" w:hAnsi="仿宋" w:eastAsia="仿宋" w:cs="仿宋"/>
          <w:bCs/>
          <w:sz w:val="24"/>
          <w:highlight w:val="none"/>
        </w:rPr>
      </w:pPr>
      <w:r>
        <w:rPr>
          <w:rFonts w:hint="eastAsia" w:ascii="仿宋" w:hAnsi="仿宋" w:eastAsia="仿宋" w:cs="仿宋"/>
          <w:bCs/>
          <w:sz w:val="24"/>
          <w:highlight w:val="none"/>
        </w:rPr>
        <w:t>标项号：</w:t>
      </w:r>
    </w:p>
    <w:p w14:paraId="46727F87">
      <w:pPr>
        <w:snapToGrid w:val="0"/>
        <w:spacing w:line="360" w:lineRule="auto"/>
        <w:ind w:firstLine="1080" w:firstLineChars="450"/>
        <w:rPr>
          <w:rFonts w:ascii="仿宋" w:hAnsi="仿宋" w:eastAsia="仿宋" w:cs="仿宋"/>
          <w:bCs/>
          <w:sz w:val="24"/>
          <w:highlight w:val="none"/>
        </w:rPr>
      </w:pPr>
      <w:r>
        <w:rPr>
          <w:rFonts w:hint="eastAsia" w:ascii="仿宋" w:hAnsi="仿宋" w:eastAsia="仿宋" w:cs="仿宋"/>
          <w:bCs/>
          <w:sz w:val="24"/>
          <w:highlight w:val="none"/>
        </w:rPr>
        <w:t>供应商名称（加盖公章）：</w:t>
      </w:r>
    </w:p>
    <w:p w14:paraId="0404CF6F">
      <w:pPr>
        <w:pStyle w:val="24"/>
        <w:ind w:left="0" w:leftChars="0" w:right="1470" w:firstLine="1200" w:firstLineChars="500"/>
        <w:rPr>
          <w:rFonts w:ascii="仿宋" w:hAnsi="仿宋" w:eastAsia="仿宋" w:cs="仿宋"/>
          <w:bCs/>
          <w:sz w:val="24"/>
          <w:highlight w:val="none"/>
        </w:rPr>
      </w:pPr>
      <w:r>
        <w:rPr>
          <w:rFonts w:hint="eastAsia" w:ascii="仿宋" w:hAnsi="仿宋" w:eastAsia="仿宋" w:cs="仿宋"/>
          <w:bCs/>
          <w:sz w:val="24"/>
          <w:highlight w:val="none"/>
        </w:rPr>
        <w:t>供应商地址：</w:t>
      </w:r>
    </w:p>
    <w:p w14:paraId="7DAF1493">
      <w:pPr>
        <w:pStyle w:val="24"/>
        <w:ind w:left="0" w:leftChars="0" w:right="1470" w:firstLine="1200" w:firstLineChars="500"/>
        <w:rPr>
          <w:rFonts w:ascii="仿宋" w:hAnsi="仿宋" w:eastAsia="仿宋" w:cs="仿宋"/>
          <w:bCs/>
          <w:sz w:val="24"/>
          <w:highlight w:val="none"/>
        </w:rPr>
      </w:pPr>
    </w:p>
    <w:p w14:paraId="0CFB51D4">
      <w:pPr>
        <w:pStyle w:val="24"/>
        <w:ind w:left="0" w:leftChars="0" w:right="1470" w:firstLine="2160" w:firstLineChars="900"/>
        <w:rPr>
          <w:rFonts w:ascii="仿宋" w:hAnsi="仿宋" w:eastAsia="仿宋" w:cs="仿宋"/>
          <w:bCs/>
          <w:sz w:val="24"/>
          <w:highlight w:val="none"/>
        </w:rPr>
      </w:pPr>
      <w:r>
        <w:rPr>
          <w:rFonts w:hint="eastAsia" w:ascii="仿宋" w:hAnsi="仿宋" w:eastAsia="仿宋" w:cs="仿宋"/>
          <w:bCs/>
          <w:sz w:val="24"/>
          <w:highlight w:val="none"/>
        </w:rPr>
        <w:t>年  月  日</w:t>
      </w:r>
    </w:p>
    <w:p w14:paraId="0C792D1F">
      <w:pPr>
        <w:pStyle w:val="21"/>
        <w:tabs>
          <w:tab w:val="left" w:pos="3450"/>
        </w:tabs>
        <w:wordWrap w:val="0"/>
        <w:spacing w:line="20" w:lineRule="exact"/>
        <w:jc w:val="left"/>
        <w:rPr>
          <w:rFonts w:ascii="仿宋" w:hAnsi="仿宋" w:eastAsia="仿宋" w:cs="仿宋"/>
          <w:sz w:val="36"/>
          <w:szCs w:val="36"/>
          <w:highlight w:val="none"/>
        </w:rPr>
      </w:pPr>
    </w:p>
    <w:sectPr>
      <w:headerReference r:id="rId12" w:type="default"/>
      <w:footerReference r:id="rId13" w:type="default"/>
      <w:pgSz w:w="11906" w:h="16838"/>
      <w:pgMar w:top="1440" w:right="1417" w:bottom="1440" w:left="1417" w:header="73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0"/>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Univers">
    <w:panose1 w:val="020B0603020202030204"/>
    <w:charset w:val="00"/>
    <w:family w:val="swiss"/>
    <w:pitch w:val="default"/>
    <w:sig w:usb0="00000007" w:usb1="00000000" w:usb2="00000000" w:usb3="00000000" w:csb0="00000093"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48FD1">
    <w:pPr>
      <w:pStyle w:val="3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758C1">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6AF31">
    <w:pPr>
      <w:pStyle w:val="3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3F4856">
                          <w:pPr>
                            <w:pStyle w:val="31"/>
                          </w:pPr>
                          <w:r>
                            <w:fldChar w:fldCharType="begin"/>
                          </w:r>
                          <w:r>
                            <w:instrText xml:space="preserve"> PAGE  \* MERGEFORMAT </w:instrText>
                          </w:r>
                          <w:r>
                            <w:fldChar w:fldCharType="separate"/>
                          </w:r>
                          <w:r>
                            <w:t>76</w:t>
                          </w:r>
                          <w:r>
                            <w:fldChar w:fldCharType="end"/>
                          </w:r>
                        </w:p>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By64Rj2wEAAMADAAAOAAAAAAAAAAEA&#10;IAAAAB4BAABkcnMvZTJvRG9jLnhtbFBLBQYAAAAABgAGAFkBAABrBQAAAAA=&#10;">
              <v:fill on="f" focussize="0,0"/>
              <v:stroke on="f"/>
              <v:imagedata o:title=""/>
              <o:lock v:ext="edit" aspectratio="f"/>
              <v:textbox inset="0mm,0mm,0mm,0mm" style="mso-fit-shape-to-text:t;">
                <w:txbxContent>
                  <w:p w14:paraId="363F4856">
                    <w:pPr>
                      <w:pStyle w:val="31"/>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1E049">
    <w:pPr>
      <w:pStyle w:val="31"/>
      <w:rPr>
        <w:rStyle w:val="53"/>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A9828FF">
                          <w:pPr>
                            <w:pStyle w:val="31"/>
                          </w:pPr>
                          <w:r>
                            <w:fldChar w:fldCharType="begin"/>
                          </w:r>
                          <w:r>
                            <w:instrText xml:space="preserve"> PAGE  \* MERGEFORMAT </w:instrText>
                          </w:r>
                          <w:r>
                            <w:fldChar w:fldCharType="separate"/>
                          </w:r>
                          <w:r>
                            <w:t>79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CAW/XPzgEAAKUDAAAOAAAAAAAAAAEAIAAAACIBAABk&#10;cnMvZTJvRG9jLnhtbFBLBQYAAAAABgAGAFkBAABiBQAAAAA=&#10;">
              <v:fill on="f" focussize="0,0"/>
              <v:stroke on="f" weight="1.25pt"/>
              <v:imagedata o:title=""/>
              <o:lock v:ext="edit" aspectratio="f"/>
              <v:textbox inset="0mm,0mm,0mm,0mm" style="mso-fit-shape-to-text:t;">
                <w:txbxContent>
                  <w:p w14:paraId="0A9828FF">
                    <w:pPr>
                      <w:pStyle w:val="31"/>
                    </w:pPr>
                    <w:r>
                      <w:fldChar w:fldCharType="begin"/>
                    </w:r>
                    <w:r>
                      <w:instrText xml:space="preserve"> PAGE  \* MERGEFORMAT </w:instrText>
                    </w:r>
                    <w:r>
                      <w:fldChar w:fldCharType="separate"/>
                    </w:r>
                    <w:r>
                      <w:t>79</w:t>
                    </w:r>
                    <w:r>
                      <w:fldChar w:fldCharType="end"/>
                    </w:r>
                  </w:p>
                </w:txbxContent>
              </v:textbox>
            </v:shape>
          </w:pict>
        </mc:Fallback>
      </mc:AlternateContent>
    </w:r>
  </w:p>
  <w:p w14:paraId="03C1205A">
    <w:pPr>
      <w:pStyle w:val="31"/>
      <w:framePr w:wrap="around" w:vAnchor="text" w:hAnchor="margin" w:xAlign="outside" w:y="1"/>
      <w:rPr>
        <w:rStyle w:val="53"/>
        <w:sz w:val="28"/>
      </w:rPr>
    </w:pPr>
  </w:p>
  <w:p w14:paraId="092DC49C">
    <w:pPr>
      <w:pStyle w:val="31"/>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D6320">
    <w:pPr>
      <w:pStyle w:val="31"/>
      <w:jc w:val="center"/>
    </w:pPr>
    <w:r>
      <w:fldChar w:fldCharType="begin"/>
    </w:r>
    <w:r>
      <w:instrText xml:space="preserve"> PAGE   \* MERGEFORMAT </w:instrText>
    </w:r>
    <w:r>
      <w:fldChar w:fldCharType="separate"/>
    </w:r>
    <w:r>
      <w:t>51</w:t>
    </w:r>
    <w:r>
      <w:fldChar w:fldCharType="end"/>
    </w:r>
  </w:p>
  <w:p w14:paraId="3AB8AF79">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5DD13">
    <w:pPr>
      <w:pStyle w:val="31"/>
      <w:rPr>
        <w:rStyle w:val="53"/>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70A2ED4">
                          <w:pPr>
                            <w:pStyle w:val="31"/>
                          </w:pPr>
                          <w:r>
                            <w:fldChar w:fldCharType="begin"/>
                          </w:r>
                          <w:r>
                            <w:instrText xml:space="preserve"> PAGE  \* MERGEFORMAT </w:instrText>
                          </w:r>
                          <w:r>
                            <w:fldChar w:fldCharType="separate"/>
                          </w:r>
                          <w:r>
                            <w:t>79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M/8h6fQAQAApQMAAA4AAAAAAAAAAQAgAAAAIgEA&#10;AGRycy9lMm9Eb2MueG1sUEsFBgAAAAAGAAYAWQEAAGQFAAAAAA==&#10;">
              <v:fill on="f" focussize="0,0"/>
              <v:stroke on="f" weight="1.25pt"/>
              <v:imagedata o:title=""/>
              <o:lock v:ext="edit" aspectratio="f"/>
              <v:textbox inset="0mm,0mm,0mm,0mm" style="mso-fit-shape-to-text:t;">
                <w:txbxContent>
                  <w:p w14:paraId="170A2ED4">
                    <w:pPr>
                      <w:pStyle w:val="31"/>
                    </w:pPr>
                    <w:r>
                      <w:fldChar w:fldCharType="begin"/>
                    </w:r>
                    <w:r>
                      <w:instrText xml:space="preserve"> PAGE  \* MERGEFORMAT </w:instrText>
                    </w:r>
                    <w:r>
                      <w:fldChar w:fldCharType="separate"/>
                    </w:r>
                    <w:r>
                      <w:t>79</w:t>
                    </w:r>
                    <w:r>
                      <w:fldChar w:fldCharType="end"/>
                    </w:r>
                  </w:p>
                </w:txbxContent>
              </v:textbox>
            </v:shape>
          </w:pict>
        </mc:Fallback>
      </mc:AlternateContent>
    </w:r>
  </w:p>
  <w:p w14:paraId="7EE5AD39">
    <w:pPr>
      <w:pStyle w:val="31"/>
      <w:framePr w:wrap="around" w:vAnchor="text" w:hAnchor="margin" w:xAlign="outside" w:y="1"/>
      <w:rPr>
        <w:rStyle w:val="53"/>
        <w:sz w:val="28"/>
      </w:rPr>
    </w:pPr>
  </w:p>
  <w:p w14:paraId="3605326F">
    <w:pPr>
      <w:pStyle w:val="3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56821">
    <w:pPr>
      <w:pStyle w:val="32"/>
      <w:pBdr>
        <w:bottom w:val="single" w:color="auto" w:sz="4" w:space="0"/>
      </w:pBdr>
    </w:pPr>
    <w:r>
      <w:rPr>
        <w:rFonts w:hint="eastAsia"/>
        <w:lang w:val="en-US" w:eastAsia="zh-CN"/>
      </w:rPr>
      <w:t xml:space="preserve">                                                                          </w:t>
    </w:r>
    <w:r>
      <w:rPr>
        <w:rFonts w:hint="eastAsia"/>
      </w:rPr>
      <w:t>政府采购公开招标采购文件</w:t>
    </w:r>
    <w:r>
      <w:rPr>
        <w:rFonts w:hint="eastAsia"/>
      </w:rPr>
      <w:drawing>
        <wp:anchor distT="0" distB="0" distL="114300" distR="114300" simplePos="0" relativeHeight="251667456" behindDoc="1" locked="0" layoutInCell="1" allowOverlap="1">
          <wp:simplePos x="0" y="0"/>
          <wp:positionH relativeFrom="column">
            <wp:posOffset>-200025</wp:posOffset>
          </wp:positionH>
          <wp:positionV relativeFrom="paragraph">
            <wp:posOffset>-231775</wp:posOffset>
          </wp:positionV>
          <wp:extent cx="1413510" cy="363855"/>
          <wp:effectExtent l="0" t="0" r="8890" b="4445"/>
          <wp:wrapTight wrapText="bothSides">
            <wp:wrapPolygon>
              <wp:start x="0" y="0"/>
              <wp:lineTo x="0" y="21110"/>
              <wp:lineTo x="21348" y="21110"/>
              <wp:lineTo x="21348" y="0"/>
              <wp:lineTo x="0" y="0"/>
            </wp:wrapPolygon>
          </wp:wrapTight>
          <wp:docPr id="2" name="图片 1" descr="cae2774932672da728d9c23d6acd7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ae2774932672da728d9c23d6acd7f1"/>
                  <pic:cNvPicPr>
                    <a:picLocks noChangeAspect="1"/>
                  </pic:cNvPicPr>
                </pic:nvPicPr>
                <pic:blipFill>
                  <a:blip r:embed="rId1"/>
                  <a:stretch>
                    <a:fillRect/>
                  </a:stretch>
                </pic:blipFill>
                <pic:spPr>
                  <a:xfrm>
                    <a:off x="0" y="0"/>
                    <a:ext cx="1413510" cy="36385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203C2">
    <w:pPr>
      <w:pStyle w:val="32"/>
    </w:pPr>
    <w:r>
      <w:rPr>
        <w:rFonts w:hint="eastAsia"/>
        <w:lang w:val="en-US" w:eastAsia="zh-CN"/>
      </w:rPr>
      <w:t xml:space="preserve">                                                                       </w:t>
    </w:r>
    <w:r>
      <w:rPr>
        <w:rFonts w:hint="eastAsia"/>
      </w:rPr>
      <w:t>政府采购公开招标采购文件</w:t>
    </w:r>
    <w:r>
      <w:rPr>
        <w:rFonts w:hint="eastAsia"/>
      </w:rPr>
      <w:drawing>
        <wp:anchor distT="0" distB="0" distL="114300" distR="114300" simplePos="0" relativeHeight="251664384" behindDoc="1" locked="0" layoutInCell="1" allowOverlap="1">
          <wp:simplePos x="0" y="0"/>
          <wp:positionH relativeFrom="column">
            <wp:posOffset>-217170</wp:posOffset>
          </wp:positionH>
          <wp:positionV relativeFrom="paragraph">
            <wp:posOffset>-201930</wp:posOffset>
          </wp:positionV>
          <wp:extent cx="1413510" cy="363855"/>
          <wp:effectExtent l="0" t="0" r="8890" b="4445"/>
          <wp:wrapTight wrapText="bothSides">
            <wp:wrapPolygon>
              <wp:start x="0" y="0"/>
              <wp:lineTo x="0" y="21110"/>
              <wp:lineTo x="21348" y="21110"/>
              <wp:lineTo x="21348" y="0"/>
              <wp:lineTo x="0" y="0"/>
            </wp:wrapPolygon>
          </wp:wrapTight>
          <wp:docPr id="9" name="图片 1" descr="cae2774932672da728d9c23d6acd7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ae2774932672da728d9c23d6acd7f1"/>
                  <pic:cNvPicPr>
                    <a:picLocks noChangeAspect="1"/>
                  </pic:cNvPicPr>
                </pic:nvPicPr>
                <pic:blipFill>
                  <a:blip r:embed="rId1"/>
                  <a:stretch>
                    <a:fillRect/>
                  </a:stretch>
                </pic:blipFill>
                <pic:spPr>
                  <a:xfrm>
                    <a:off x="0" y="0"/>
                    <a:ext cx="1413510" cy="36385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F114C">
    <w:pPr>
      <w:pStyle w:val="32"/>
      <w:pBdr>
        <w:bottom w:val="single" w:color="auto" w:sz="4" w:space="0"/>
      </w:pBdr>
    </w:pPr>
    <w:r>
      <w:rPr>
        <w:rFonts w:hint="eastAsia"/>
        <w:lang w:val="en-US" w:eastAsia="zh-CN"/>
      </w:rPr>
      <w:t xml:space="preserve">                                                                        </w:t>
    </w:r>
    <w:r>
      <w:rPr>
        <w:rFonts w:hint="eastAsia"/>
      </w:rPr>
      <w:t>政府采购公开招标采购文件</w:t>
    </w:r>
    <w:r>
      <w:rPr>
        <w:rFonts w:hint="eastAsia"/>
      </w:rPr>
      <w:drawing>
        <wp:anchor distT="0" distB="0" distL="114300" distR="114300" simplePos="0" relativeHeight="251663360" behindDoc="1" locked="0" layoutInCell="1" allowOverlap="1">
          <wp:simplePos x="0" y="0"/>
          <wp:positionH relativeFrom="column">
            <wp:posOffset>-213995</wp:posOffset>
          </wp:positionH>
          <wp:positionV relativeFrom="paragraph">
            <wp:posOffset>-232410</wp:posOffset>
          </wp:positionV>
          <wp:extent cx="1413510" cy="363855"/>
          <wp:effectExtent l="0" t="0" r="8890" b="4445"/>
          <wp:wrapTight wrapText="bothSides">
            <wp:wrapPolygon>
              <wp:start x="0" y="0"/>
              <wp:lineTo x="0" y="21110"/>
              <wp:lineTo x="21348" y="21110"/>
              <wp:lineTo x="21348" y="0"/>
              <wp:lineTo x="0" y="0"/>
            </wp:wrapPolygon>
          </wp:wrapTight>
          <wp:docPr id="7" name="图片 1" descr="cae2774932672da728d9c23d6acd7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ae2774932672da728d9c23d6acd7f1"/>
                  <pic:cNvPicPr>
                    <a:picLocks noChangeAspect="1"/>
                  </pic:cNvPicPr>
                </pic:nvPicPr>
                <pic:blipFill>
                  <a:blip r:embed="rId1"/>
                  <a:stretch>
                    <a:fillRect/>
                  </a:stretch>
                </pic:blipFill>
                <pic:spPr>
                  <a:xfrm>
                    <a:off x="0" y="0"/>
                    <a:ext cx="1413510" cy="36385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E083B">
    <w:pPr>
      <w:pStyle w:val="32"/>
      <w:pBdr>
        <w:bottom w:val="single" w:color="auto" w:sz="4" w:space="0"/>
      </w:pBdr>
    </w:pPr>
    <w:r>
      <w:rPr>
        <w:rFonts w:hint="eastAsia"/>
        <w:lang w:val="en-US" w:eastAsia="zh-CN"/>
      </w:rPr>
      <w:t xml:space="preserve">                                                                       </w:t>
    </w:r>
    <w:r>
      <w:rPr>
        <w:rFonts w:hint="eastAsia"/>
      </w:rPr>
      <w:t>政府采购公开招标采购文件</w:t>
    </w:r>
    <w:r>
      <w:rPr>
        <w:rFonts w:hint="eastAsia"/>
      </w:rPr>
      <w:drawing>
        <wp:anchor distT="0" distB="0" distL="114300" distR="114300" simplePos="0" relativeHeight="251665408" behindDoc="1" locked="0" layoutInCell="1" allowOverlap="1">
          <wp:simplePos x="0" y="0"/>
          <wp:positionH relativeFrom="column">
            <wp:posOffset>-203200</wp:posOffset>
          </wp:positionH>
          <wp:positionV relativeFrom="paragraph">
            <wp:posOffset>-222250</wp:posOffset>
          </wp:positionV>
          <wp:extent cx="1413510" cy="377190"/>
          <wp:effectExtent l="0" t="0" r="8890" b="3810"/>
          <wp:wrapTight wrapText="bothSides">
            <wp:wrapPolygon>
              <wp:start x="0" y="0"/>
              <wp:lineTo x="0" y="21091"/>
              <wp:lineTo x="21348" y="21091"/>
              <wp:lineTo x="21348" y="0"/>
              <wp:lineTo x="0" y="0"/>
            </wp:wrapPolygon>
          </wp:wrapTight>
          <wp:docPr id="11" name="图片 1" descr="cae2774932672da728d9c23d6acd7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cae2774932672da728d9c23d6acd7f1"/>
                  <pic:cNvPicPr>
                    <a:picLocks noChangeAspect="1"/>
                  </pic:cNvPicPr>
                </pic:nvPicPr>
                <pic:blipFill>
                  <a:blip r:embed="rId1"/>
                  <a:stretch>
                    <a:fillRect/>
                  </a:stretch>
                </pic:blipFill>
                <pic:spPr>
                  <a:xfrm>
                    <a:off x="0" y="0"/>
                    <a:ext cx="1413510" cy="37719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CA681">
    <w:pPr>
      <w:pStyle w:val="32"/>
      <w:pBdr>
        <w:bottom w:val="single" w:color="auto" w:sz="4" w:space="0"/>
      </w:pBdr>
    </w:pPr>
    <w:r>
      <w:rPr>
        <w:rFonts w:hint="eastAsia"/>
      </w:rPr>
      <w:drawing>
        <wp:anchor distT="0" distB="0" distL="114300" distR="114300" simplePos="0" relativeHeight="251666432" behindDoc="1" locked="0" layoutInCell="1" allowOverlap="1">
          <wp:simplePos x="0" y="0"/>
          <wp:positionH relativeFrom="column">
            <wp:posOffset>-208280</wp:posOffset>
          </wp:positionH>
          <wp:positionV relativeFrom="paragraph">
            <wp:posOffset>-242570</wp:posOffset>
          </wp:positionV>
          <wp:extent cx="1413510" cy="377190"/>
          <wp:effectExtent l="0" t="0" r="8890" b="3810"/>
          <wp:wrapTight wrapText="bothSides">
            <wp:wrapPolygon>
              <wp:start x="0" y="0"/>
              <wp:lineTo x="0" y="21091"/>
              <wp:lineTo x="21348" y="21091"/>
              <wp:lineTo x="21348" y="0"/>
              <wp:lineTo x="0" y="0"/>
            </wp:wrapPolygon>
          </wp:wrapTight>
          <wp:docPr id="13" name="图片 1" descr="cae2774932672da728d9c23d6acd7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ae2774932672da728d9c23d6acd7f1"/>
                  <pic:cNvPicPr>
                    <a:picLocks noChangeAspect="1"/>
                  </pic:cNvPicPr>
                </pic:nvPicPr>
                <pic:blipFill>
                  <a:blip r:embed="rId1"/>
                  <a:stretch>
                    <a:fillRect/>
                  </a:stretch>
                </pic:blipFill>
                <pic:spPr>
                  <a:xfrm>
                    <a:off x="0" y="0"/>
                    <a:ext cx="1413510" cy="377190"/>
                  </a:xfrm>
                  <a:prstGeom prst="rect">
                    <a:avLst/>
                  </a:prstGeom>
                  <a:noFill/>
                  <a:ln>
                    <a:noFill/>
                  </a:ln>
                </pic:spPr>
              </pic:pic>
            </a:graphicData>
          </a:graphic>
        </wp:anchor>
      </w:drawing>
    </w:r>
    <w:r>
      <w:rPr>
        <w:rFonts w:hint="eastAsia"/>
        <w:lang w:val="en-US" w:eastAsia="zh-CN"/>
      </w:rPr>
      <w:t xml:space="preserve">                                                                        </w:t>
    </w:r>
    <w:r>
      <w:rPr>
        <w:rFonts w:hint="eastAsia"/>
      </w:rPr>
      <w:t>政府采购公开招标采购文件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14887"/>
    <w:multiLevelType w:val="singleLevel"/>
    <w:tmpl w:val="8A514887"/>
    <w:lvl w:ilvl="0" w:tentative="0">
      <w:start w:val="2"/>
      <w:numFmt w:val="decimal"/>
      <w:suff w:val="nothing"/>
      <w:lvlText w:val="%1）"/>
      <w:lvlJc w:val="left"/>
    </w:lvl>
  </w:abstractNum>
  <w:abstractNum w:abstractNumId="1">
    <w:nsid w:val="95A18CC7"/>
    <w:multiLevelType w:val="singleLevel"/>
    <w:tmpl w:val="95A18CC7"/>
    <w:lvl w:ilvl="0" w:tentative="0">
      <w:start w:val="7"/>
      <w:numFmt w:val="decimal"/>
      <w:suff w:val="nothing"/>
      <w:lvlText w:val="%1、"/>
      <w:lvlJc w:val="left"/>
    </w:lvl>
  </w:abstractNum>
  <w:abstractNum w:abstractNumId="2">
    <w:nsid w:val="00000020"/>
    <w:multiLevelType w:val="singleLevel"/>
    <w:tmpl w:val="00000020"/>
    <w:lvl w:ilvl="0" w:tentative="0">
      <w:start w:val="1"/>
      <w:numFmt w:val="chineseCounting"/>
      <w:suff w:val="nothing"/>
      <w:lvlText w:val="（%1）"/>
      <w:lvlJc w:val="left"/>
    </w:lvl>
  </w:abstractNum>
  <w:abstractNum w:abstractNumId="3">
    <w:nsid w:val="00000023"/>
    <w:multiLevelType w:val="singleLevel"/>
    <w:tmpl w:val="00000023"/>
    <w:lvl w:ilvl="0" w:tentative="0">
      <w:start w:val="1"/>
      <w:numFmt w:val="decimal"/>
      <w:lvlText w:val="%1."/>
      <w:lvlJc w:val="left"/>
      <w:pPr>
        <w:tabs>
          <w:tab w:val="left" w:pos="312"/>
        </w:tabs>
      </w:pPr>
    </w:lvl>
  </w:abstractNum>
  <w:abstractNum w:abstractNumId="4">
    <w:nsid w:val="08E11801"/>
    <w:multiLevelType w:val="singleLevel"/>
    <w:tmpl w:val="08E11801"/>
    <w:lvl w:ilvl="0" w:tentative="0">
      <w:start w:val="1"/>
      <w:numFmt w:val="decimal"/>
      <w:pStyle w:val="14"/>
      <w:lvlText w:val="%1."/>
      <w:lvlJc w:val="left"/>
      <w:pPr>
        <w:tabs>
          <w:tab w:val="left" w:pos="360"/>
        </w:tabs>
        <w:ind w:left="550" w:hanging="360"/>
      </w:pPr>
    </w:lvl>
  </w:abstractNum>
  <w:abstractNum w:abstractNumId="5">
    <w:nsid w:val="1BADF4DC"/>
    <w:multiLevelType w:val="singleLevel"/>
    <w:tmpl w:val="1BADF4DC"/>
    <w:lvl w:ilvl="0" w:tentative="0">
      <w:start w:val="1"/>
      <w:numFmt w:val="chineseCounting"/>
      <w:suff w:val="nothing"/>
      <w:lvlText w:val="%1、"/>
      <w:lvlJc w:val="left"/>
      <w:rPr>
        <w:rFonts w:hint="eastAsia"/>
      </w:rPr>
    </w:lvl>
  </w:abstractNum>
  <w:abstractNum w:abstractNumId="6">
    <w:nsid w:val="3B363D98"/>
    <w:multiLevelType w:val="multilevel"/>
    <w:tmpl w:val="3B363D98"/>
    <w:lvl w:ilvl="0" w:tentative="0">
      <w:start w:val="1"/>
      <w:numFmt w:val="decimal"/>
      <w:pStyle w:val="16"/>
      <w:suff w:val="space"/>
      <w:lvlText w:val="图%1"/>
      <w:lvlJc w:val="left"/>
      <w:rPr>
        <w:rFonts w:hint="eastAsia"/>
        <w:b w:val="0"/>
        <w:bCs w:val="0"/>
        <w:i w:val="0"/>
        <w:iCs w:val="0"/>
        <w:caps w:val="0"/>
        <w:smallCaps w:val="0"/>
        <w:strike w:val="0"/>
        <w:dstrike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7">
    <w:nsid w:val="40781B6F"/>
    <w:multiLevelType w:val="multilevel"/>
    <w:tmpl w:val="40781B6F"/>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57A74C8F"/>
    <w:multiLevelType w:val="singleLevel"/>
    <w:tmpl w:val="57A74C8F"/>
    <w:lvl w:ilvl="0" w:tentative="0">
      <w:start w:val="1"/>
      <w:numFmt w:val="chineseCounting"/>
      <w:pStyle w:val="239"/>
      <w:suff w:val="nothing"/>
      <w:lvlText w:val="%1、"/>
      <w:lvlJc w:val="left"/>
      <w:rPr>
        <w:rFonts w:hint="eastAsia" w:cs="Times New Roman"/>
      </w:rPr>
    </w:lvl>
  </w:abstractNum>
  <w:abstractNum w:abstractNumId="9">
    <w:nsid w:val="59F56D91"/>
    <w:multiLevelType w:val="singleLevel"/>
    <w:tmpl w:val="59F56D91"/>
    <w:lvl w:ilvl="0" w:tentative="0">
      <w:start w:val="1"/>
      <w:numFmt w:val="decimal"/>
      <w:suff w:val="nothing"/>
      <w:lvlText w:val="（%1）"/>
      <w:lvlJc w:val="left"/>
      <w:pPr>
        <w:ind w:left="-20"/>
      </w:pPr>
    </w:lvl>
  </w:abstractNum>
  <w:abstractNum w:abstractNumId="10">
    <w:nsid w:val="59FED34C"/>
    <w:multiLevelType w:val="multilevel"/>
    <w:tmpl w:val="59FED34C"/>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72104928"/>
    <w:multiLevelType w:val="singleLevel"/>
    <w:tmpl w:val="72104928"/>
    <w:lvl w:ilvl="0" w:tentative="0">
      <w:start w:val="4"/>
      <w:numFmt w:val="chineseCounting"/>
      <w:suff w:val="space"/>
      <w:lvlText w:val="第%1章"/>
      <w:lvlJc w:val="left"/>
      <w:rPr>
        <w:rFonts w:hint="eastAsia"/>
      </w:rPr>
    </w:lvl>
  </w:abstractNum>
  <w:abstractNum w:abstractNumId="12">
    <w:nsid w:val="7FF371BC"/>
    <w:multiLevelType w:val="multilevel"/>
    <w:tmpl w:val="7FF371BC"/>
    <w:lvl w:ilvl="0" w:tentative="0">
      <w:start w:val="1"/>
      <w:numFmt w:val="decimal"/>
      <w:pStyle w:val="132"/>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6"/>
  </w:num>
  <w:num w:numId="3">
    <w:abstractNumId w:val="12"/>
  </w:num>
  <w:num w:numId="4">
    <w:abstractNumId w:val="8"/>
  </w:num>
  <w:num w:numId="5">
    <w:abstractNumId w:val="3"/>
  </w:num>
  <w:num w:numId="6">
    <w:abstractNumId w:val="9"/>
  </w:num>
  <w:num w:numId="7">
    <w:abstractNumId w:val="10"/>
  </w:num>
  <w:num w:numId="8">
    <w:abstractNumId w:val="7"/>
  </w:num>
  <w:num w:numId="9">
    <w:abstractNumId w:val="11"/>
  </w:num>
  <w:num w:numId="10">
    <w:abstractNumId w:val="5"/>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5"/>
  <w:drawingGridHorizontalSpacing w:val="105"/>
  <w:drawingGridVerticalSpacing w:val="285"/>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YjIwYTFkMDUyN2RmOGI2OTNiMWRjYmY5MjBlYTUifQ=="/>
    <w:docVar w:name="KSO_WPS_MARK_KEY" w:val="ac76e622-9092-4bd9-b3a4-226f43695c3d"/>
  </w:docVars>
  <w:rsids>
    <w:rsidRoot w:val="002A591B"/>
    <w:rsid w:val="0010143C"/>
    <w:rsid w:val="002A591B"/>
    <w:rsid w:val="003B300C"/>
    <w:rsid w:val="00580604"/>
    <w:rsid w:val="00942D8F"/>
    <w:rsid w:val="00BC6086"/>
    <w:rsid w:val="00E51E1F"/>
    <w:rsid w:val="01995B0E"/>
    <w:rsid w:val="0397731D"/>
    <w:rsid w:val="053A3179"/>
    <w:rsid w:val="05C132B9"/>
    <w:rsid w:val="0600615C"/>
    <w:rsid w:val="070010C5"/>
    <w:rsid w:val="0842480A"/>
    <w:rsid w:val="08570CDF"/>
    <w:rsid w:val="0A2948F2"/>
    <w:rsid w:val="0AF412FB"/>
    <w:rsid w:val="0AF53DB5"/>
    <w:rsid w:val="0BDD1C12"/>
    <w:rsid w:val="0EA24DB2"/>
    <w:rsid w:val="0EEF0D21"/>
    <w:rsid w:val="0F1F7950"/>
    <w:rsid w:val="0FCE410A"/>
    <w:rsid w:val="0FF22E19"/>
    <w:rsid w:val="108A77B0"/>
    <w:rsid w:val="125A117F"/>
    <w:rsid w:val="14D82FE7"/>
    <w:rsid w:val="14D93A15"/>
    <w:rsid w:val="151904F6"/>
    <w:rsid w:val="15433117"/>
    <w:rsid w:val="161C2B3E"/>
    <w:rsid w:val="18254B32"/>
    <w:rsid w:val="19D13C3F"/>
    <w:rsid w:val="1AA11864"/>
    <w:rsid w:val="1B254681"/>
    <w:rsid w:val="1B4A0866"/>
    <w:rsid w:val="1BA50901"/>
    <w:rsid w:val="1BD87DF2"/>
    <w:rsid w:val="1D4C44EF"/>
    <w:rsid w:val="1D800ECC"/>
    <w:rsid w:val="1DEB4238"/>
    <w:rsid w:val="1E264C99"/>
    <w:rsid w:val="1F257BDF"/>
    <w:rsid w:val="1FFFFE82"/>
    <w:rsid w:val="21527149"/>
    <w:rsid w:val="21676C37"/>
    <w:rsid w:val="21895DFF"/>
    <w:rsid w:val="23701F97"/>
    <w:rsid w:val="24910F6B"/>
    <w:rsid w:val="280A65D1"/>
    <w:rsid w:val="281276FF"/>
    <w:rsid w:val="29D86924"/>
    <w:rsid w:val="2ABD0EF1"/>
    <w:rsid w:val="2B3D27FE"/>
    <w:rsid w:val="2D48195B"/>
    <w:rsid w:val="2E6D7E32"/>
    <w:rsid w:val="2F294D72"/>
    <w:rsid w:val="2F7936C6"/>
    <w:rsid w:val="32A92703"/>
    <w:rsid w:val="334D22A7"/>
    <w:rsid w:val="34F1287C"/>
    <w:rsid w:val="355D5AB8"/>
    <w:rsid w:val="392E0959"/>
    <w:rsid w:val="3A15717E"/>
    <w:rsid w:val="3C9E2725"/>
    <w:rsid w:val="3DCD74E0"/>
    <w:rsid w:val="3EEC4EF4"/>
    <w:rsid w:val="3F351570"/>
    <w:rsid w:val="40942D98"/>
    <w:rsid w:val="410B7187"/>
    <w:rsid w:val="434003EE"/>
    <w:rsid w:val="4462782D"/>
    <w:rsid w:val="45811396"/>
    <w:rsid w:val="473238DB"/>
    <w:rsid w:val="47E0611D"/>
    <w:rsid w:val="49AF5412"/>
    <w:rsid w:val="49EC16AB"/>
    <w:rsid w:val="4AD95360"/>
    <w:rsid w:val="4BC606AB"/>
    <w:rsid w:val="4C9C083E"/>
    <w:rsid w:val="4E1E7031"/>
    <w:rsid w:val="4E4D2E49"/>
    <w:rsid w:val="4EF00DDE"/>
    <w:rsid w:val="500F5C67"/>
    <w:rsid w:val="51B02166"/>
    <w:rsid w:val="526D0FC9"/>
    <w:rsid w:val="52AB07CA"/>
    <w:rsid w:val="56344F25"/>
    <w:rsid w:val="567C04B4"/>
    <w:rsid w:val="57E773E8"/>
    <w:rsid w:val="57EB56BF"/>
    <w:rsid w:val="58141997"/>
    <w:rsid w:val="58EE2A59"/>
    <w:rsid w:val="5A33103B"/>
    <w:rsid w:val="5A8E07B6"/>
    <w:rsid w:val="5D36688F"/>
    <w:rsid w:val="5DFF773A"/>
    <w:rsid w:val="5E6204C0"/>
    <w:rsid w:val="5E8D1C6D"/>
    <w:rsid w:val="5F9E76ED"/>
    <w:rsid w:val="60545FFD"/>
    <w:rsid w:val="610619ED"/>
    <w:rsid w:val="62AF6F4A"/>
    <w:rsid w:val="62EA2BFA"/>
    <w:rsid w:val="634E543F"/>
    <w:rsid w:val="637E23C4"/>
    <w:rsid w:val="655B6AE7"/>
    <w:rsid w:val="66362161"/>
    <w:rsid w:val="67221143"/>
    <w:rsid w:val="6775146D"/>
    <w:rsid w:val="680C5BF3"/>
    <w:rsid w:val="69E7650F"/>
    <w:rsid w:val="6A0A2F55"/>
    <w:rsid w:val="6ADA17F5"/>
    <w:rsid w:val="6BC90BBD"/>
    <w:rsid w:val="701B2D62"/>
    <w:rsid w:val="714C5BBB"/>
    <w:rsid w:val="72203406"/>
    <w:rsid w:val="730741CE"/>
    <w:rsid w:val="737F63F3"/>
    <w:rsid w:val="73F97190"/>
    <w:rsid w:val="73FFF386"/>
    <w:rsid w:val="75E42CF0"/>
    <w:rsid w:val="774B54E8"/>
    <w:rsid w:val="77AC65DF"/>
    <w:rsid w:val="77C16217"/>
    <w:rsid w:val="78DE1C10"/>
    <w:rsid w:val="79017FE2"/>
    <w:rsid w:val="7B6E5D6D"/>
    <w:rsid w:val="7C110411"/>
    <w:rsid w:val="7D2C5F6C"/>
    <w:rsid w:val="7EDF0EF9"/>
    <w:rsid w:val="7F2E3969"/>
    <w:rsid w:val="7FDF1D08"/>
    <w:rsid w:val="7FFD22E2"/>
    <w:rsid w:val="9FFDECA6"/>
    <w:rsid w:val="A36C8731"/>
    <w:rsid w:val="BC3F2D72"/>
    <w:rsid w:val="BDFF8F72"/>
    <w:rsid w:val="BFFF2867"/>
    <w:rsid w:val="D71E71BF"/>
    <w:rsid w:val="E3FAB7A9"/>
    <w:rsid w:val="E9E5EBB4"/>
    <w:rsid w:val="F0FFD5CE"/>
    <w:rsid w:val="F77D53D5"/>
    <w:rsid w:val="F7B7BF4F"/>
    <w:rsid w:val="FF5E21E7"/>
    <w:rsid w:val="FFBFF3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iPriority="99"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iPriority="0" w:semiHidden="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8"/>
    <w:qFormat/>
    <w:uiPriority w:val="9"/>
    <w:pPr>
      <w:keepNext/>
      <w:spacing w:line="380" w:lineRule="exact"/>
      <w:jc w:val="center"/>
      <w:outlineLvl w:val="0"/>
    </w:pPr>
    <w:rPr>
      <w:rFonts w:ascii="宋体" w:hAnsi="宋体"/>
      <w:b/>
      <w:kern w:val="44"/>
      <w:sz w:val="44"/>
      <w:szCs w:val="44"/>
    </w:rPr>
  </w:style>
  <w:style w:type="paragraph" w:styleId="4">
    <w:name w:val="heading 2"/>
    <w:basedOn w:val="1"/>
    <w:next w:val="1"/>
    <w:link w:val="69"/>
    <w:qFormat/>
    <w:uiPriority w:val="0"/>
    <w:pPr>
      <w:keepNext/>
      <w:keepLines/>
      <w:tabs>
        <w:tab w:val="left" w:pos="578"/>
      </w:tabs>
      <w:spacing w:beforeLines="50" w:afterLines="50" w:line="360" w:lineRule="auto"/>
      <w:ind w:left="578" w:hanging="578"/>
      <w:outlineLvl w:val="1"/>
    </w:pPr>
    <w:rPr>
      <w:rFonts w:ascii="Cambria" w:hAnsi="Cambria"/>
      <w:szCs w:val="21"/>
    </w:rPr>
  </w:style>
  <w:style w:type="paragraph" w:styleId="5">
    <w:name w:val="heading 3"/>
    <w:basedOn w:val="1"/>
    <w:next w:val="6"/>
    <w:link w:val="70"/>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7">
    <w:name w:val="heading 4"/>
    <w:basedOn w:val="1"/>
    <w:next w:val="1"/>
    <w:link w:val="71"/>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8">
    <w:name w:val="heading 5"/>
    <w:basedOn w:val="1"/>
    <w:next w:val="1"/>
    <w:link w:val="73"/>
    <w:qFormat/>
    <w:uiPriority w:val="9"/>
    <w:pPr>
      <w:keepNext/>
      <w:keepLines/>
      <w:tabs>
        <w:tab w:val="left" w:pos="1548"/>
      </w:tabs>
      <w:spacing w:before="280" w:after="290" w:line="376" w:lineRule="auto"/>
      <w:ind w:left="1548" w:hanging="1548"/>
      <w:outlineLvl w:val="4"/>
    </w:pPr>
    <w:rPr>
      <w:b/>
      <w:sz w:val="28"/>
    </w:rPr>
  </w:style>
  <w:style w:type="paragraph" w:styleId="9">
    <w:name w:val="heading 6"/>
    <w:basedOn w:val="1"/>
    <w:next w:val="1"/>
    <w:link w:val="74"/>
    <w:qFormat/>
    <w:uiPriority w:val="9"/>
    <w:pPr>
      <w:keepNext/>
      <w:keepLines/>
      <w:spacing w:before="240" w:after="64" w:line="320" w:lineRule="auto"/>
      <w:outlineLvl w:val="5"/>
    </w:pPr>
    <w:rPr>
      <w:rFonts w:ascii="Cambria" w:hAnsi="Cambria"/>
      <w:b/>
      <w:sz w:val="24"/>
    </w:rPr>
  </w:style>
  <w:style w:type="paragraph" w:styleId="10">
    <w:name w:val="heading 7"/>
    <w:basedOn w:val="1"/>
    <w:next w:val="1"/>
    <w:link w:val="75"/>
    <w:qFormat/>
    <w:uiPriority w:val="9"/>
    <w:pPr>
      <w:keepNext/>
      <w:keepLines/>
      <w:tabs>
        <w:tab w:val="left" w:pos="1296"/>
      </w:tabs>
      <w:spacing w:before="240" w:after="64" w:line="317" w:lineRule="auto"/>
      <w:ind w:left="2940" w:hanging="420"/>
      <w:outlineLvl w:val="6"/>
    </w:pPr>
    <w:rPr>
      <w:b/>
      <w:sz w:val="24"/>
    </w:rPr>
  </w:style>
  <w:style w:type="paragraph" w:styleId="11">
    <w:name w:val="heading 8"/>
    <w:basedOn w:val="1"/>
    <w:next w:val="1"/>
    <w:link w:val="76"/>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2">
    <w:name w:val="heading 9"/>
    <w:basedOn w:val="1"/>
    <w:next w:val="1"/>
    <w:link w:val="77"/>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autoRedefine/>
    <w:qFormat/>
    <w:uiPriority w:val="34"/>
    <w:pPr>
      <w:spacing w:line="360" w:lineRule="auto"/>
      <w:ind w:firstLine="420" w:firstLineChars="200"/>
    </w:pPr>
    <w:rPr>
      <w:sz w:val="24"/>
    </w:rPr>
  </w:style>
  <w:style w:type="paragraph" w:customStyle="1" w:styleId="6">
    <w:name w:val="正文首行缩进 2 + Times New Roman"/>
    <w:basedOn w:val="1"/>
    <w:qFormat/>
    <w:uiPriority w:val="0"/>
    <w:pPr>
      <w:tabs>
        <w:tab w:val="left" w:pos="0"/>
        <w:tab w:val="left" w:pos="870"/>
        <w:tab w:val="left" w:pos="1680"/>
        <w:tab w:val="left" w:pos="3150"/>
      </w:tabs>
      <w:autoSpaceDE w:val="0"/>
      <w:autoSpaceDN w:val="0"/>
      <w:spacing w:line="360" w:lineRule="auto"/>
      <w:ind w:firstLine="600" w:firstLineChars="200"/>
      <w:jc w:val="left"/>
    </w:pPr>
    <w:rPr>
      <w:rFonts w:eastAsia="仿宋_GB2312"/>
      <w:kern w:val="0"/>
      <w:sz w:val="30"/>
    </w:rPr>
  </w:style>
  <w:style w:type="paragraph" w:styleId="13">
    <w:name w:val="toc 7"/>
    <w:basedOn w:val="1"/>
    <w:next w:val="1"/>
    <w:qFormat/>
    <w:uiPriority w:val="39"/>
    <w:pPr>
      <w:ind w:left="1260"/>
      <w:jc w:val="left"/>
    </w:pPr>
    <w:rPr>
      <w:sz w:val="18"/>
      <w:szCs w:val="18"/>
    </w:rPr>
  </w:style>
  <w:style w:type="paragraph" w:styleId="14">
    <w:name w:val="List Number"/>
    <w:basedOn w:val="1"/>
    <w:qFormat/>
    <w:uiPriority w:val="0"/>
    <w:pPr>
      <w:numPr>
        <w:ilvl w:val="0"/>
        <w:numId w:val="1"/>
      </w:numPr>
    </w:pPr>
  </w:style>
  <w:style w:type="paragraph" w:styleId="15">
    <w:name w:val="Normal Indent"/>
    <w:basedOn w:val="1"/>
    <w:next w:val="1"/>
    <w:qFormat/>
    <w:uiPriority w:val="0"/>
    <w:pPr>
      <w:ind w:firstLine="420"/>
    </w:pPr>
    <w:rPr>
      <w:rFonts w:eastAsia="宋体"/>
      <w:sz w:val="21"/>
      <w:lang w:val="en-US" w:eastAsia="zh-CN" w:bidi="ar-SA"/>
    </w:rPr>
  </w:style>
  <w:style w:type="paragraph" w:styleId="16">
    <w:name w:val="caption"/>
    <w:basedOn w:val="1"/>
    <w:next w:val="1"/>
    <w:link w:val="78"/>
    <w:qFormat/>
    <w:uiPriority w:val="35"/>
    <w:pPr>
      <w:widowControl/>
      <w:numPr>
        <w:ilvl w:val="0"/>
        <w:numId w:val="2"/>
      </w:numPr>
      <w:spacing w:line="360" w:lineRule="auto"/>
      <w:jc w:val="center"/>
    </w:pPr>
    <w:rPr>
      <w:szCs w:val="21"/>
    </w:rPr>
  </w:style>
  <w:style w:type="paragraph" w:styleId="17">
    <w:name w:val="Document Map"/>
    <w:basedOn w:val="1"/>
    <w:link w:val="79"/>
    <w:qFormat/>
    <w:uiPriority w:val="99"/>
    <w:pPr>
      <w:shd w:val="clear" w:color="auto" w:fill="000080"/>
    </w:pPr>
  </w:style>
  <w:style w:type="paragraph" w:styleId="18">
    <w:name w:val="annotation text"/>
    <w:basedOn w:val="1"/>
    <w:link w:val="80"/>
    <w:qFormat/>
    <w:uiPriority w:val="0"/>
    <w:pPr>
      <w:jc w:val="left"/>
    </w:pPr>
    <w:rPr>
      <w:rFonts w:ascii="宋体" w:hAnsi="宋体"/>
      <w:szCs w:val="21"/>
    </w:rPr>
  </w:style>
  <w:style w:type="paragraph" w:styleId="19">
    <w:name w:val="Body Text 3"/>
    <w:basedOn w:val="1"/>
    <w:link w:val="81"/>
    <w:qFormat/>
    <w:uiPriority w:val="99"/>
    <w:pPr>
      <w:spacing w:after="120" w:line="360" w:lineRule="auto"/>
    </w:pPr>
    <w:rPr>
      <w:kern w:val="0"/>
      <w:sz w:val="16"/>
    </w:rPr>
  </w:style>
  <w:style w:type="paragraph" w:styleId="20">
    <w:name w:val="Body Text"/>
    <w:basedOn w:val="1"/>
    <w:next w:val="21"/>
    <w:link w:val="82"/>
    <w:qFormat/>
    <w:uiPriority w:val="0"/>
    <w:rPr>
      <w:rFonts w:ascii="宋体" w:hAnsi="宋体"/>
      <w:kern w:val="0"/>
      <w:sz w:val="20"/>
    </w:rPr>
  </w:style>
  <w:style w:type="paragraph" w:styleId="21">
    <w:name w:val="Date"/>
    <w:basedOn w:val="1"/>
    <w:next w:val="1"/>
    <w:link w:val="86"/>
    <w:qFormat/>
    <w:uiPriority w:val="99"/>
    <w:pPr>
      <w:adjustRightInd w:val="0"/>
      <w:spacing w:line="312" w:lineRule="atLeast"/>
      <w:jc w:val="right"/>
      <w:textAlignment w:val="baseline"/>
    </w:pPr>
    <w:rPr>
      <w:rFonts w:ascii="宋体"/>
      <w:kern w:val="0"/>
      <w:sz w:val="24"/>
    </w:rPr>
  </w:style>
  <w:style w:type="paragraph" w:styleId="22">
    <w:name w:val="Body Text Indent"/>
    <w:basedOn w:val="1"/>
    <w:next w:val="1"/>
    <w:link w:val="84"/>
    <w:qFormat/>
    <w:uiPriority w:val="0"/>
    <w:pPr>
      <w:spacing w:line="380" w:lineRule="exact"/>
      <w:ind w:firstLine="480"/>
    </w:pPr>
    <w:rPr>
      <w:rFonts w:eastAsia="方正书宋简体"/>
      <w:sz w:val="24"/>
    </w:rPr>
  </w:style>
  <w:style w:type="paragraph" w:styleId="23">
    <w:name w:val="List Number 3"/>
    <w:basedOn w:val="1"/>
    <w:qFormat/>
    <w:uiPriority w:val="99"/>
    <w:pPr>
      <w:widowControl/>
      <w:tabs>
        <w:tab w:val="left" w:pos="482"/>
      </w:tabs>
      <w:spacing w:afterLines="50"/>
      <w:ind w:left="482" w:hanging="340"/>
      <w:jc w:val="left"/>
    </w:pPr>
    <w:rPr>
      <w:kern w:val="0"/>
      <w:sz w:val="24"/>
    </w:rPr>
  </w:style>
  <w:style w:type="paragraph" w:styleId="24">
    <w:name w:val="Block Text"/>
    <w:basedOn w:val="1"/>
    <w:unhideWhenUsed/>
    <w:qFormat/>
    <w:uiPriority w:val="99"/>
    <w:pPr>
      <w:spacing w:after="120"/>
      <w:ind w:left="1440" w:leftChars="700" w:right="1440" w:rightChars="700"/>
    </w:pPr>
    <w:rPr>
      <w:szCs w:val="21"/>
    </w:rPr>
  </w:style>
  <w:style w:type="paragraph" w:styleId="25">
    <w:name w:val="toc 5"/>
    <w:basedOn w:val="1"/>
    <w:next w:val="1"/>
    <w:qFormat/>
    <w:uiPriority w:val="39"/>
    <w:pPr>
      <w:ind w:left="840"/>
      <w:jc w:val="left"/>
    </w:pPr>
    <w:rPr>
      <w:sz w:val="18"/>
      <w:szCs w:val="18"/>
    </w:rPr>
  </w:style>
  <w:style w:type="paragraph" w:styleId="26">
    <w:name w:val="toc 3"/>
    <w:basedOn w:val="1"/>
    <w:next w:val="1"/>
    <w:qFormat/>
    <w:uiPriority w:val="39"/>
    <w:pPr>
      <w:ind w:left="420"/>
      <w:jc w:val="left"/>
    </w:pPr>
    <w:rPr>
      <w:i/>
      <w:iCs/>
      <w:sz w:val="20"/>
    </w:rPr>
  </w:style>
  <w:style w:type="paragraph" w:styleId="27">
    <w:name w:val="Plain Text"/>
    <w:basedOn w:val="1"/>
    <w:link w:val="85"/>
    <w:qFormat/>
    <w:uiPriority w:val="0"/>
    <w:pPr>
      <w:widowControl/>
      <w:spacing w:before="100" w:beforeAutospacing="1" w:after="100" w:afterAutospacing="1"/>
      <w:jc w:val="left"/>
    </w:pPr>
    <w:rPr>
      <w:rFonts w:ascii="宋体" w:hAnsi="Courier New"/>
      <w:kern w:val="0"/>
      <w:sz w:val="20"/>
    </w:rPr>
  </w:style>
  <w:style w:type="paragraph" w:styleId="28">
    <w:name w:val="toc 8"/>
    <w:basedOn w:val="1"/>
    <w:next w:val="1"/>
    <w:qFormat/>
    <w:uiPriority w:val="39"/>
    <w:pPr>
      <w:ind w:left="1470"/>
      <w:jc w:val="left"/>
    </w:pPr>
    <w:rPr>
      <w:sz w:val="18"/>
      <w:szCs w:val="18"/>
    </w:rPr>
  </w:style>
  <w:style w:type="paragraph" w:styleId="29">
    <w:name w:val="Body Text Indent 2"/>
    <w:basedOn w:val="1"/>
    <w:link w:val="87"/>
    <w:qFormat/>
    <w:uiPriority w:val="99"/>
    <w:pPr>
      <w:spacing w:line="380" w:lineRule="exact"/>
      <w:ind w:left="840" w:hanging="45"/>
    </w:pPr>
    <w:rPr>
      <w:rFonts w:ascii="宋体"/>
      <w:sz w:val="24"/>
    </w:rPr>
  </w:style>
  <w:style w:type="paragraph" w:styleId="30">
    <w:name w:val="Balloon Text"/>
    <w:basedOn w:val="1"/>
    <w:link w:val="88"/>
    <w:qFormat/>
    <w:uiPriority w:val="99"/>
    <w:rPr>
      <w:rFonts w:ascii="宋体" w:hAnsi="宋体"/>
      <w:sz w:val="18"/>
      <w:szCs w:val="18"/>
    </w:rPr>
  </w:style>
  <w:style w:type="paragraph" w:styleId="31">
    <w:name w:val="footer"/>
    <w:basedOn w:val="1"/>
    <w:link w:val="89"/>
    <w:qFormat/>
    <w:uiPriority w:val="0"/>
    <w:pPr>
      <w:tabs>
        <w:tab w:val="center" w:pos="4153"/>
        <w:tab w:val="right" w:pos="8306"/>
      </w:tabs>
      <w:snapToGrid w:val="0"/>
      <w:jc w:val="left"/>
    </w:pPr>
    <w:rPr>
      <w:rFonts w:ascii="宋体" w:hAnsi="宋体"/>
      <w:sz w:val="18"/>
      <w:szCs w:val="18"/>
    </w:rPr>
  </w:style>
  <w:style w:type="paragraph" w:styleId="32">
    <w:name w:val="header"/>
    <w:basedOn w:val="1"/>
    <w:link w:val="90"/>
    <w:qFormat/>
    <w:uiPriority w:val="0"/>
    <w:pPr>
      <w:pBdr>
        <w:bottom w:val="single" w:color="auto" w:sz="6" w:space="1"/>
      </w:pBdr>
      <w:tabs>
        <w:tab w:val="center" w:pos="4153"/>
        <w:tab w:val="right" w:pos="8306"/>
      </w:tabs>
      <w:snapToGrid w:val="0"/>
      <w:jc w:val="center"/>
    </w:pPr>
    <w:rPr>
      <w:rFonts w:ascii="宋体" w:hAnsi="宋体"/>
      <w:sz w:val="18"/>
      <w:szCs w:val="18"/>
    </w:rPr>
  </w:style>
  <w:style w:type="paragraph" w:styleId="33">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4">
    <w:name w:val="toc 4"/>
    <w:basedOn w:val="1"/>
    <w:next w:val="1"/>
    <w:qFormat/>
    <w:uiPriority w:val="39"/>
    <w:pPr>
      <w:ind w:left="630"/>
      <w:jc w:val="left"/>
    </w:pPr>
    <w:rPr>
      <w:sz w:val="18"/>
      <w:szCs w:val="18"/>
    </w:rPr>
  </w:style>
  <w:style w:type="paragraph" w:styleId="35">
    <w:name w:val="List Number 5"/>
    <w:basedOn w:val="1"/>
    <w:qFormat/>
    <w:uiPriority w:val="99"/>
    <w:pPr>
      <w:tabs>
        <w:tab w:val="left" w:pos="2608"/>
      </w:tabs>
      <w:spacing w:line="360" w:lineRule="auto"/>
      <w:ind w:left="840" w:hanging="360"/>
    </w:pPr>
    <w:rPr>
      <w:sz w:val="24"/>
      <w:szCs w:val="24"/>
    </w:rPr>
  </w:style>
  <w:style w:type="paragraph" w:styleId="36">
    <w:name w:val="toc 6"/>
    <w:basedOn w:val="1"/>
    <w:next w:val="1"/>
    <w:qFormat/>
    <w:uiPriority w:val="39"/>
    <w:pPr>
      <w:ind w:left="1050"/>
      <w:jc w:val="left"/>
    </w:pPr>
    <w:rPr>
      <w:sz w:val="18"/>
      <w:szCs w:val="18"/>
    </w:rPr>
  </w:style>
  <w:style w:type="paragraph" w:styleId="37">
    <w:name w:val="Body Text Indent 3"/>
    <w:basedOn w:val="1"/>
    <w:link w:val="91"/>
    <w:qFormat/>
    <w:uiPriority w:val="99"/>
    <w:pPr>
      <w:spacing w:line="380" w:lineRule="exact"/>
      <w:ind w:left="525"/>
    </w:pPr>
    <w:rPr>
      <w:rFonts w:ascii="宋体" w:hAnsi="宋体"/>
      <w:b/>
      <w:sz w:val="24"/>
      <w:szCs w:val="24"/>
    </w:rPr>
  </w:style>
  <w:style w:type="paragraph" w:styleId="38">
    <w:name w:val="table of figures"/>
    <w:basedOn w:val="1"/>
    <w:next w:val="1"/>
    <w:qFormat/>
    <w:uiPriority w:val="99"/>
    <w:pPr>
      <w:ind w:left="420" w:hanging="420"/>
      <w:jc w:val="left"/>
    </w:pPr>
    <w:rPr>
      <w:smallCaps/>
      <w:sz w:val="20"/>
    </w:rPr>
  </w:style>
  <w:style w:type="paragraph" w:styleId="39">
    <w:name w:val="toc 2"/>
    <w:basedOn w:val="1"/>
    <w:next w:val="1"/>
    <w:qFormat/>
    <w:uiPriority w:val="39"/>
    <w:pPr>
      <w:ind w:left="210"/>
      <w:jc w:val="left"/>
    </w:pPr>
    <w:rPr>
      <w:smallCaps/>
      <w:sz w:val="20"/>
    </w:rPr>
  </w:style>
  <w:style w:type="paragraph" w:styleId="40">
    <w:name w:val="toc 9"/>
    <w:basedOn w:val="1"/>
    <w:next w:val="1"/>
    <w:qFormat/>
    <w:uiPriority w:val="39"/>
    <w:pPr>
      <w:ind w:left="1680"/>
      <w:jc w:val="left"/>
    </w:pPr>
    <w:rPr>
      <w:sz w:val="18"/>
      <w:szCs w:val="18"/>
    </w:rPr>
  </w:style>
  <w:style w:type="paragraph" w:styleId="41">
    <w:name w:val="Body Text 2"/>
    <w:basedOn w:val="1"/>
    <w:link w:val="92"/>
    <w:qFormat/>
    <w:uiPriority w:val="99"/>
    <w:pPr>
      <w:spacing w:after="120" w:line="480" w:lineRule="auto"/>
    </w:pPr>
    <w:rPr>
      <w:kern w:val="0"/>
      <w:sz w:val="24"/>
    </w:rPr>
  </w:style>
  <w:style w:type="paragraph" w:styleId="42">
    <w:name w:val="HTML Preformatted"/>
    <w:basedOn w:val="1"/>
    <w:link w:val="93"/>
    <w:qFormat/>
    <w:uiPriority w:val="99"/>
    <w:rPr>
      <w:rFonts w:ascii="Courier New" w:hAnsi="Courier New"/>
      <w:sz w:val="20"/>
    </w:rPr>
  </w:style>
  <w:style w:type="paragraph" w:styleId="43">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44">
    <w:name w:val="index 1"/>
    <w:basedOn w:val="1"/>
    <w:next w:val="1"/>
    <w:semiHidden/>
    <w:qFormat/>
    <w:uiPriority w:val="99"/>
  </w:style>
  <w:style w:type="paragraph" w:styleId="45">
    <w:name w:val="Title"/>
    <w:basedOn w:val="1"/>
    <w:next w:val="1"/>
    <w:qFormat/>
    <w:uiPriority w:val="0"/>
    <w:pPr>
      <w:spacing w:before="240" w:after="60" w:line="312" w:lineRule="auto"/>
      <w:jc w:val="center"/>
      <w:outlineLvl w:val="0"/>
    </w:pPr>
    <w:rPr>
      <w:rFonts w:ascii="Cambria" w:hAnsi="Cambria"/>
      <w:b/>
      <w:bCs/>
      <w:sz w:val="32"/>
      <w:szCs w:val="32"/>
    </w:rPr>
  </w:style>
  <w:style w:type="paragraph" w:styleId="46">
    <w:name w:val="annotation subject"/>
    <w:basedOn w:val="18"/>
    <w:next w:val="18"/>
    <w:link w:val="94"/>
    <w:semiHidden/>
    <w:qFormat/>
    <w:uiPriority w:val="99"/>
    <w:rPr>
      <w:b/>
    </w:rPr>
  </w:style>
  <w:style w:type="paragraph" w:styleId="47">
    <w:name w:val="Body Text First Indent"/>
    <w:basedOn w:val="1"/>
    <w:next w:val="1"/>
    <w:link w:val="83"/>
    <w:qFormat/>
    <w:uiPriority w:val="99"/>
    <w:pPr>
      <w:spacing w:after="120"/>
      <w:ind w:firstLine="420" w:firstLineChars="100"/>
    </w:pPr>
    <w:rPr>
      <w:i/>
      <w:kern w:val="2"/>
      <w:sz w:val="24"/>
    </w:rPr>
  </w:style>
  <w:style w:type="paragraph" w:styleId="48">
    <w:name w:val="Body Text First Indent 2"/>
    <w:basedOn w:val="22"/>
    <w:next w:val="1"/>
    <w:link w:val="95"/>
    <w:unhideWhenUsed/>
    <w:qFormat/>
    <w:uiPriority w:val="99"/>
    <w:pPr>
      <w:spacing w:after="120" w:line="240" w:lineRule="auto"/>
      <w:ind w:left="420" w:leftChars="200" w:firstLine="420" w:firstLineChars="200"/>
    </w:pPr>
    <w:rPr>
      <w:rFonts w:eastAsia="宋体"/>
      <w:sz w:val="21"/>
      <w:szCs w:val="24"/>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rPr>
  </w:style>
  <w:style w:type="character" w:styleId="53">
    <w:name w:val="page number"/>
    <w:basedOn w:val="51"/>
    <w:qFormat/>
    <w:uiPriority w:val="0"/>
    <w:rPr>
      <w:rFonts w:cs="Times New Roman"/>
    </w:rPr>
  </w:style>
  <w:style w:type="character" w:styleId="54">
    <w:name w:val="FollowedHyperlink"/>
    <w:basedOn w:val="51"/>
    <w:qFormat/>
    <w:uiPriority w:val="99"/>
    <w:rPr>
      <w:color w:val="585858"/>
      <w:u w:val="none"/>
    </w:rPr>
  </w:style>
  <w:style w:type="character" w:styleId="55">
    <w:name w:val="Emphasis"/>
    <w:basedOn w:val="51"/>
    <w:qFormat/>
    <w:uiPriority w:val="20"/>
    <w:rPr>
      <w:color w:val="F73131"/>
    </w:rPr>
  </w:style>
  <w:style w:type="character" w:styleId="56">
    <w:name w:val="HTML Typewriter"/>
    <w:qFormat/>
    <w:uiPriority w:val="99"/>
    <w:rPr>
      <w:rFonts w:ascii="Courier New" w:hAnsi="Courier New"/>
      <w:sz w:val="20"/>
    </w:rPr>
  </w:style>
  <w:style w:type="character" w:styleId="57">
    <w:name w:val="Hyperlink"/>
    <w:basedOn w:val="51"/>
    <w:qFormat/>
    <w:uiPriority w:val="0"/>
    <w:rPr>
      <w:color w:val="2440B3"/>
      <w:u w:val="none"/>
    </w:rPr>
  </w:style>
  <w:style w:type="character" w:styleId="58">
    <w:name w:val="annotation reference"/>
    <w:semiHidden/>
    <w:qFormat/>
    <w:uiPriority w:val="99"/>
    <w:rPr>
      <w:sz w:val="21"/>
    </w:rPr>
  </w:style>
  <w:style w:type="character" w:styleId="59">
    <w:name w:val="HTML Cite"/>
    <w:basedOn w:val="51"/>
    <w:unhideWhenUsed/>
    <w:qFormat/>
    <w:uiPriority w:val="0"/>
    <w:rPr>
      <w:color w:val="008000"/>
    </w:rPr>
  </w:style>
  <w:style w:type="paragraph" w:customStyle="1" w:styleId="60">
    <w:name w:val="无间隔1"/>
    <w:qFormat/>
    <w:uiPriority w:val="99"/>
    <w:rPr>
      <w:rFonts w:ascii="Times New Roman" w:hAnsi="Times New Roman" w:eastAsia="宋体" w:cs="Calibri"/>
      <w:sz w:val="22"/>
      <w:szCs w:val="22"/>
      <w:lang w:val="en-US" w:eastAsia="zh-CN" w:bidi="ar-SA"/>
    </w:rPr>
  </w:style>
  <w:style w:type="paragraph" w:customStyle="1" w:styleId="61">
    <w:name w:val="_Style 1"/>
    <w:basedOn w:val="20"/>
    <w:next w:val="47"/>
    <w:qFormat/>
    <w:uiPriority w:val="0"/>
    <w:pPr>
      <w:ind w:firstLine="420" w:firstLineChars="200"/>
    </w:pPr>
    <w:rPr>
      <w:rFonts w:ascii="Calibri" w:hAnsi="Calibri"/>
      <w:szCs w:val="22"/>
    </w:rPr>
  </w:style>
  <w:style w:type="paragraph" w:customStyle="1" w:styleId="62">
    <w:name w:val="表格文字"/>
    <w:basedOn w:val="63"/>
    <w:next w:val="20"/>
    <w:qFormat/>
    <w:uiPriority w:val="0"/>
    <w:pPr>
      <w:spacing w:beforeLines="0" w:afterLines="0" w:line="240" w:lineRule="auto"/>
      <w:ind w:firstLine="0" w:firstLineChars="0"/>
    </w:pPr>
    <w:rPr>
      <w:rFonts w:ascii="Times New Roman" w:hAnsi="Times New Roman"/>
      <w:iCs/>
      <w:color w:val="000000"/>
      <w:sz w:val="21"/>
    </w:rPr>
  </w:style>
  <w:style w:type="paragraph" w:customStyle="1" w:styleId="63">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64">
    <w:name w:val="Normal Indent1"/>
    <w:basedOn w:val="1"/>
    <w:qFormat/>
    <w:uiPriority w:val="0"/>
    <w:pPr>
      <w:widowControl/>
      <w:ind w:firstLine="420"/>
      <w:jc w:val="left"/>
    </w:pPr>
    <w:rPr>
      <w:rFonts w:ascii="Times New Roman" w:hAnsi="Times New Roman"/>
      <w:kern w:val="0"/>
      <w:szCs w:val="20"/>
    </w:rPr>
  </w:style>
  <w:style w:type="paragraph" w:customStyle="1" w:styleId="65">
    <w:name w:val="Body Text First Indent 21"/>
    <w:basedOn w:val="66"/>
    <w:qFormat/>
    <w:uiPriority w:val="99"/>
    <w:pPr>
      <w:ind w:firstLine="420"/>
    </w:pPr>
  </w:style>
  <w:style w:type="paragraph" w:customStyle="1" w:styleId="66">
    <w:name w:val="Body Text Indent1"/>
    <w:basedOn w:val="1"/>
    <w:qFormat/>
    <w:uiPriority w:val="99"/>
    <w:pPr>
      <w:ind w:left="420" w:leftChars="200"/>
    </w:pPr>
  </w:style>
  <w:style w:type="paragraph" w:customStyle="1" w:styleId="67">
    <w:name w:val="列表段落1"/>
    <w:basedOn w:val="1"/>
    <w:link w:val="191"/>
    <w:qFormat/>
    <w:uiPriority w:val="34"/>
    <w:pPr>
      <w:spacing w:line="360" w:lineRule="auto"/>
      <w:ind w:firstLine="420" w:firstLineChars="200"/>
    </w:pPr>
    <w:rPr>
      <w:sz w:val="24"/>
    </w:rPr>
  </w:style>
  <w:style w:type="character" w:customStyle="1" w:styleId="68">
    <w:name w:val="标题 1 字符1"/>
    <w:link w:val="3"/>
    <w:qFormat/>
    <w:locked/>
    <w:uiPriority w:val="9"/>
    <w:rPr>
      <w:rFonts w:ascii="宋体" w:hAnsi="宋体" w:eastAsia="宋体" w:cs="宋体"/>
      <w:b/>
      <w:kern w:val="44"/>
      <w:sz w:val="44"/>
      <w:szCs w:val="44"/>
      <w:lang w:val="en-US" w:eastAsia="zh-CN"/>
    </w:rPr>
  </w:style>
  <w:style w:type="character" w:customStyle="1" w:styleId="69">
    <w:name w:val="标题 2 字符1"/>
    <w:link w:val="4"/>
    <w:qFormat/>
    <w:locked/>
    <w:uiPriority w:val="9"/>
    <w:rPr>
      <w:rFonts w:ascii="Cambria" w:hAnsi="Cambria" w:eastAsia="宋体" w:cs="Cambria"/>
      <w:kern w:val="2"/>
      <w:sz w:val="21"/>
      <w:szCs w:val="21"/>
      <w:lang w:val="en-US" w:eastAsia="zh-CN"/>
    </w:rPr>
  </w:style>
  <w:style w:type="character" w:customStyle="1" w:styleId="70">
    <w:name w:val="标题 3 字符1"/>
    <w:link w:val="5"/>
    <w:qFormat/>
    <w:locked/>
    <w:uiPriority w:val="9"/>
    <w:rPr>
      <w:rFonts w:ascii="宋体" w:hAnsi="宋体" w:eastAsia="宋体" w:cs="宋体"/>
      <w:b/>
      <w:kern w:val="2"/>
      <w:sz w:val="32"/>
      <w:szCs w:val="32"/>
      <w:lang w:val="en-US" w:eastAsia="zh-CN"/>
    </w:rPr>
  </w:style>
  <w:style w:type="character" w:customStyle="1" w:styleId="71">
    <w:name w:val="标题 4 字符1"/>
    <w:link w:val="7"/>
    <w:qFormat/>
    <w:locked/>
    <w:uiPriority w:val="9"/>
    <w:rPr>
      <w:rFonts w:ascii="Arial" w:hAnsi="Arial" w:eastAsia="黑体"/>
      <w:b/>
      <w:kern w:val="2"/>
      <w:sz w:val="28"/>
      <w:lang w:val="en-US" w:eastAsia="zh-CN"/>
    </w:rPr>
  </w:style>
  <w:style w:type="character" w:customStyle="1" w:styleId="72">
    <w:name w:val="正文缩进 字符1"/>
    <w:qFormat/>
    <w:locked/>
    <w:uiPriority w:val="99"/>
    <w:rPr>
      <w:rFonts w:ascii="宋体" w:hAnsi="宋体" w:eastAsia="宋体" w:cs="宋体"/>
      <w:spacing w:val="14"/>
      <w:kern w:val="24"/>
      <w:sz w:val="24"/>
      <w:szCs w:val="24"/>
      <w:lang w:val="en-US" w:eastAsia="zh-CN"/>
    </w:rPr>
  </w:style>
  <w:style w:type="character" w:customStyle="1" w:styleId="73">
    <w:name w:val="标题 5 字符1"/>
    <w:link w:val="8"/>
    <w:qFormat/>
    <w:locked/>
    <w:uiPriority w:val="9"/>
    <w:rPr>
      <w:rFonts w:eastAsia="宋体"/>
      <w:b/>
      <w:kern w:val="2"/>
      <w:sz w:val="28"/>
      <w:lang w:val="en-US" w:eastAsia="zh-CN"/>
    </w:rPr>
  </w:style>
  <w:style w:type="character" w:customStyle="1" w:styleId="74">
    <w:name w:val="标题 6 字符1"/>
    <w:link w:val="9"/>
    <w:qFormat/>
    <w:locked/>
    <w:uiPriority w:val="9"/>
    <w:rPr>
      <w:rFonts w:ascii="Cambria" w:hAnsi="Cambria" w:eastAsia="宋体"/>
      <w:b/>
      <w:kern w:val="2"/>
      <w:sz w:val="24"/>
      <w:lang w:val="en-US" w:eastAsia="zh-CN"/>
    </w:rPr>
  </w:style>
  <w:style w:type="character" w:customStyle="1" w:styleId="75">
    <w:name w:val="标题 7 字符1"/>
    <w:link w:val="10"/>
    <w:qFormat/>
    <w:locked/>
    <w:uiPriority w:val="9"/>
    <w:rPr>
      <w:b/>
      <w:kern w:val="2"/>
      <w:sz w:val="24"/>
    </w:rPr>
  </w:style>
  <w:style w:type="character" w:customStyle="1" w:styleId="76">
    <w:name w:val="标题 8 字符1"/>
    <w:link w:val="11"/>
    <w:qFormat/>
    <w:locked/>
    <w:uiPriority w:val="9"/>
    <w:rPr>
      <w:rFonts w:ascii="Arial" w:hAnsi="Arial" w:eastAsia="黑体"/>
      <w:kern w:val="2"/>
      <w:sz w:val="24"/>
    </w:rPr>
  </w:style>
  <w:style w:type="character" w:customStyle="1" w:styleId="77">
    <w:name w:val="标题 9 字符1"/>
    <w:link w:val="12"/>
    <w:qFormat/>
    <w:locked/>
    <w:uiPriority w:val="9"/>
    <w:rPr>
      <w:rFonts w:ascii="Arial" w:hAnsi="Arial" w:eastAsia="黑体"/>
      <w:kern w:val="2"/>
      <w:sz w:val="21"/>
    </w:rPr>
  </w:style>
  <w:style w:type="character" w:customStyle="1" w:styleId="78">
    <w:name w:val="题注 字符"/>
    <w:link w:val="16"/>
    <w:qFormat/>
    <w:locked/>
    <w:uiPriority w:val="35"/>
    <w:rPr>
      <w:kern w:val="2"/>
      <w:sz w:val="21"/>
      <w:szCs w:val="21"/>
    </w:rPr>
  </w:style>
  <w:style w:type="character" w:customStyle="1" w:styleId="79">
    <w:name w:val="文档结构图 字符2"/>
    <w:link w:val="17"/>
    <w:qFormat/>
    <w:locked/>
    <w:uiPriority w:val="99"/>
    <w:rPr>
      <w:rFonts w:eastAsia="宋体"/>
      <w:kern w:val="2"/>
      <w:sz w:val="21"/>
      <w:lang w:val="en-US" w:eastAsia="zh-CN"/>
    </w:rPr>
  </w:style>
  <w:style w:type="character" w:customStyle="1" w:styleId="80">
    <w:name w:val="批注文字 字符2"/>
    <w:link w:val="18"/>
    <w:qFormat/>
    <w:locked/>
    <w:uiPriority w:val="99"/>
    <w:rPr>
      <w:rFonts w:ascii="宋体" w:hAnsi="宋体" w:eastAsia="宋体" w:cs="宋体"/>
      <w:kern w:val="2"/>
      <w:sz w:val="21"/>
      <w:szCs w:val="21"/>
      <w:lang w:val="en-US" w:eastAsia="zh-CN"/>
    </w:rPr>
  </w:style>
  <w:style w:type="character" w:customStyle="1" w:styleId="81">
    <w:name w:val="正文文本 3 字符2"/>
    <w:link w:val="19"/>
    <w:qFormat/>
    <w:locked/>
    <w:uiPriority w:val="99"/>
    <w:rPr>
      <w:rFonts w:eastAsia="宋体"/>
      <w:sz w:val="16"/>
    </w:rPr>
  </w:style>
  <w:style w:type="character" w:customStyle="1" w:styleId="82">
    <w:name w:val="正文文本 字符2"/>
    <w:link w:val="20"/>
    <w:qFormat/>
    <w:locked/>
    <w:uiPriority w:val="99"/>
    <w:rPr>
      <w:rFonts w:ascii="宋体" w:hAnsi="宋体" w:eastAsia="宋体" w:cs="宋体"/>
      <w:lang w:val="en-US" w:eastAsia="zh-CN"/>
    </w:rPr>
  </w:style>
  <w:style w:type="character" w:customStyle="1" w:styleId="83">
    <w:name w:val="正文文本首行缩进 字符1"/>
    <w:link w:val="47"/>
    <w:qFormat/>
    <w:locked/>
    <w:uiPriority w:val="99"/>
    <w:rPr>
      <w:rFonts w:ascii="宋体" w:hAnsi="宋体" w:eastAsia="宋体" w:cs="宋体"/>
      <w:i/>
      <w:kern w:val="2"/>
      <w:sz w:val="24"/>
      <w:lang w:val="en-US" w:eastAsia="zh-CN"/>
    </w:rPr>
  </w:style>
  <w:style w:type="character" w:customStyle="1" w:styleId="84">
    <w:name w:val="正文文本缩进 字符4"/>
    <w:link w:val="22"/>
    <w:qFormat/>
    <w:locked/>
    <w:uiPriority w:val="0"/>
    <w:rPr>
      <w:rFonts w:eastAsia="方正书宋简体"/>
      <w:kern w:val="2"/>
      <w:sz w:val="24"/>
      <w:lang w:val="en-US" w:eastAsia="zh-CN"/>
    </w:rPr>
  </w:style>
  <w:style w:type="character" w:customStyle="1" w:styleId="85">
    <w:name w:val="纯文本 字符3"/>
    <w:link w:val="27"/>
    <w:qFormat/>
    <w:locked/>
    <w:uiPriority w:val="0"/>
    <w:rPr>
      <w:rFonts w:ascii="宋体" w:hAnsi="Courier New" w:eastAsia="宋体" w:cs="宋体"/>
      <w:lang w:val="en-US" w:eastAsia="zh-CN"/>
    </w:rPr>
  </w:style>
  <w:style w:type="character" w:customStyle="1" w:styleId="86">
    <w:name w:val="日期 字符3"/>
    <w:link w:val="21"/>
    <w:qFormat/>
    <w:locked/>
    <w:uiPriority w:val="99"/>
    <w:rPr>
      <w:rFonts w:ascii="宋体" w:cs="Times New Roman"/>
      <w:sz w:val="24"/>
    </w:rPr>
  </w:style>
  <w:style w:type="character" w:customStyle="1" w:styleId="87">
    <w:name w:val="正文文本缩进 2 字符2"/>
    <w:link w:val="29"/>
    <w:qFormat/>
    <w:locked/>
    <w:uiPriority w:val="99"/>
    <w:rPr>
      <w:rFonts w:ascii="宋体" w:eastAsia="宋体"/>
      <w:kern w:val="2"/>
      <w:sz w:val="24"/>
      <w:lang w:val="en-US" w:eastAsia="zh-CN"/>
    </w:rPr>
  </w:style>
  <w:style w:type="character" w:customStyle="1" w:styleId="88">
    <w:name w:val="批注框文本 字符2"/>
    <w:link w:val="30"/>
    <w:qFormat/>
    <w:locked/>
    <w:uiPriority w:val="99"/>
    <w:rPr>
      <w:rFonts w:ascii="宋体" w:hAnsi="宋体" w:eastAsia="宋体" w:cs="宋体"/>
      <w:kern w:val="2"/>
      <w:sz w:val="18"/>
      <w:szCs w:val="18"/>
      <w:lang w:val="en-US" w:eastAsia="zh-CN"/>
    </w:rPr>
  </w:style>
  <w:style w:type="character" w:customStyle="1" w:styleId="89">
    <w:name w:val="页脚 字符2"/>
    <w:link w:val="31"/>
    <w:qFormat/>
    <w:locked/>
    <w:uiPriority w:val="99"/>
    <w:rPr>
      <w:rFonts w:ascii="宋体" w:hAnsi="宋体" w:eastAsia="宋体" w:cs="宋体"/>
      <w:kern w:val="2"/>
      <w:sz w:val="18"/>
      <w:szCs w:val="18"/>
      <w:lang w:val="en-US" w:eastAsia="zh-CN"/>
    </w:rPr>
  </w:style>
  <w:style w:type="character" w:customStyle="1" w:styleId="90">
    <w:name w:val="页眉 字符2"/>
    <w:link w:val="32"/>
    <w:qFormat/>
    <w:locked/>
    <w:uiPriority w:val="99"/>
    <w:rPr>
      <w:rFonts w:ascii="宋体" w:hAnsi="宋体" w:eastAsia="宋体" w:cs="宋体"/>
      <w:kern w:val="2"/>
      <w:sz w:val="18"/>
      <w:szCs w:val="18"/>
      <w:lang w:val="en-US" w:eastAsia="zh-CN"/>
    </w:rPr>
  </w:style>
  <w:style w:type="character" w:customStyle="1" w:styleId="91">
    <w:name w:val="正文文本缩进 3 字符2"/>
    <w:link w:val="37"/>
    <w:qFormat/>
    <w:locked/>
    <w:uiPriority w:val="99"/>
    <w:rPr>
      <w:rFonts w:ascii="宋体" w:hAnsi="宋体" w:eastAsia="宋体" w:cs="宋体"/>
      <w:b/>
      <w:kern w:val="2"/>
      <w:sz w:val="24"/>
      <w:szCs w:val="24"/>
      <w:lang w:val="en-US" w:eastAsia="zh-CN"/>
    </w:rPr>
  </w:style>
  <w:style w:type="character" w:customStyle="1" w:styleId="92">
    <w:name w:val="正文文本 2 字符2"/>
    <w:link w:val="41"/>
    <w:qFormat/>
    <w:locked/>
    <w:uiPriority w:val="99"/>
    <w:rPr>
      <w:rFonts w:eastAsia="宋体"/>
      <w:sz w:val="24"/>
    </w:rPr>
  </w:style>
  <w:style w:type="character" w:customStyle="1" w:styleId="93">
    <w:name w:val="HTML 预设格式 字符2"/>
    <w:link w:val="42"/>
    <w:qFormat/>
    <w:locked/>
    <w:uiPriority w:val="99"/>
    <w:rPr>
      <w:rFonts w:ascii="Courier New" w:hAnsi="Courier New"/>
      <w:kern w:val="2"/>
    </w:rPr>
  </w:style>
  <w:style w:type="character" w:customStyle="1" w:styleId="94">
    <w:name w:val="批注主题 字符2"/>
    <w:link w:val="46"/>
    <w:qFormat/>
    <w:locked/>
    <w:uiPriority w:val="99"/>
    <w:rPr>
      <w:rFonts w:ascii="宋体" w:hAnsi="宋体" w:eastAsia="宋体" w:cs="宋体"/>
      <w:b/>
      <w:kern w:val="2"/>
      <w:sz w:val="21"/>
      <w:szCs w:val="21"/>
      <w:lang w:val="en-US" w:eastAsia="zh-CN"/>
    </w:rPr>
  </w:style>
  <w:style w:type="character" w:customStyle="1" w:styleId="95">
    <w:name w:val="正文文本首行缩进 2 字符"/>
    <w:link w:val="48"/>
    <w:qFormat/>
    <w:uiPriority w:val="99"/>
    <w:rPr>
      <w:rFonts w:ascii="Times New Roman" w:hAnsi="Times New Roman" w:eastAsia="方正书宋简体"/>
      <w:kern w:val="2"/>
      <w:sz w:val="21"/>
      <w:szCs w:val="24"/>
      <w:lang w:val="en-US" w:eastAsia="zh-CN"/>
    </w:rPr>
  </w:style>
  <w:style w:type="character" w:customStyle="1" w:styleId="96">
    <w:name w:val="方案－正文 Char"/>
    <w:link w:val="97"/>
    <w:qFormat/>
    <w:locked/>
    <w:uiPriority w:val="0"/>
    <w:rPr>
      <w:rFonts w:ascii="仿宋_GB2312" w:hAnsi="宋体"/>
      <w:sz w:val="24"/>
    </w:rPr>
  </w:style>
  <w:style w:type="paragraph" w:customStyle="1" w:styleId="97">
    <w:name w:val="方案－正文"/>
    <w:basedOn w:val="1"/>
    <w:link w:val="96"/>
    <w:qFormat/>
    <w:uiPriority w:val="0"/>
    <w:pPr>
      <w:spacing w:line="360" w:lineRule="auto"/>
      <w:ind w:firstLine="480" w:firstLineChars="200"/>
    </w:pPr>
    <w:rPr>
      <w:rFonts w:ascii="仿宋_GB2312" w:hAnsi="宋体"/>
      <w:kern w:val="0"/>
      <w:sz w:val="24"/>
    </w:rPr>
  </w:style>
  <w:style w:type="character" w:customStyle="1" w:styleId="98">
    <w:name w:val="List Paragraph Char"/>
    <w:link w:val="99"/>
    <w:qFormat/>
    <w:locked/>
    <w:uiPriority w:val="0"/>
    <w:rPr>
      <w:rFonts w:ascii="Calibri" w:hAnsi="Calibri" w:eastAsia="宋体"/>
      <w:kern w:val="2"/>
      <w:sz w:val="22"/>
      <w:lang w:val="en-US" w:eastAsia="zh-CN"/>
    </w:rPr>
  </w:style>
  <w:style w:type="paragraph" w:customStyle="1" w:styleId="99">
    <w:name w:val="列出段落1"/>
    <w:basedOn w:val="1"/>
    <w:link w:val="98"/>
    <w:qFormat/>
    <w:uiPriority w:val="0"/>
    <w:pPr>
      <w:ind w:firstLine="420" w:firstLineChars="200"/>
    </w:pPr>
    <w:rPr>
      <w:rFonts w:ascii="Calibri" w:hAnsi="Calibri"/>
      <w:sz w:val="22"/>
    </w:rPr>
  </w:style>
  <w:style w:type="character" w:customStyle="1" w:styleId="100">
    <w:name w:val="标题 6 字符"/>
    <w:qFormat/>
    <w:locked/>
    <w:uiPriority w:val="9"/>
    <w:rPr>
      <w:rFonts w:ascii="Cambria" w:hAnsi="Cambria" w:eastAsia="宋体"/>
      <w:b/>
      <w:kern w:val="2"/>
      <w:sz w:val="24"/>
      <w:lang w:val="en-US" w:eastAsia="zh-CN"/>
    </w:rPr>
  </w:style>
  <w:style w:type="character" w:customStyle="1" w:styleId="101">
    <w:name w:val="正文文本缩进 字符1"/>
    <w:qFormat/>
    <w:locked/>
    <w:uiPriority w:val="0"/>
    <w:rPr>
      <w:rFonts w:eastAsia="方正书宋简体"/>
      <w:kern w:val="2"/>
      <w:sz w:val="24"/>
      <w:lang w:val="en-US" w:eastAsia="zh-CN"/>
    </w:rPr>
  </w:style>
  <w:style w:type="character" w:customStyle="1" w:styleId="102">
    <w:name w:val="批注主题 字符"/>
    <w:qFormat/>
    <w:locked/>
    <w:uiPriority w:val="99"/>
    <w:rPr>
      <w:rFonts w:ascii="宋体" w:hAnsi="宋体" w:eastAsia="宋体" w:cs="宋体"/>
      <w:b/>
      <w:kern w:val="2"/>
      <w:sz w:val="21"/>
      <w:szCs w:val="21"/>
      <w:lang w:val="en-US" w:eastAsia="zh-CN"/>
    </w:rPr>
  </w:style>
  <w:style w:type="character" w:customStyle="1" w:styleId="103">
    <w:name w:val="标题 1 字符"/>
    <w:qFormat/>
    <w:locked/>
    <w:uiPriority w:val="9"/>
    <w:rPr>
      <w:rFonts w:ascii="宋体" w:hAnsi="宋体" w:eastAsia="宋体" w:cs="宋体"/>
      <w:b/>
      <w:kern w:val="44"/>
      <w:sz w:val="44"/>
      <w:szCs w:val="44"/>
      <w:lang w:val="en-US" w:eastAsia="zh-CN"/>
    </w:rPr>
  </w:style>
  <w:style w:type="character" w:customStyle="1" w:styleId="104">
    <w:name w:val="样式2 Char"/>
    <w:link w:val="105"/>
    <w:qFormat/>
    <w:locked/>
    <w:uiPriority w:val="0"/>
    <w:rPr>
      <w:rFonts w:ascii="黑体" w:hAnsi="黑体" w:eastAsia="黑体"/>
      <w:color w:val="FF0000"/>
      <w:kern w:val="2"/>
      <w:sz w:val="32"/>
      <w:lang w:val="en-US" w:eastAsia="zh-CN"/>
    </w:rPr>
  </w:style>
  <w:style w:type="paragraph" w:customStyle="1" w:styleId="105">
    <w:name w:val="样式2"/>
    <w:basedOn w:val="5"/>
    <w:link w:val="104"/>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06">
    <w:name w:val="标题 1 Char"/>
    <w:qFormat/>
    <w:uiPriority w:val="0"/>
    <w:rPr>
      <w:rFonts w:ascii="宋体" w:eastAsia="宋体"/>
      <w:b/>
      <w:kern w:val="2"/>
      <w:sz w:val="28"/>
      <w:lang w:val="en-US" w:eastAsia="zh-CN"/>
    </w:rPr>
  </w:style>
  <w:style w:type="character" w:customStyle="1" w:styleId="107">
    <w:name w:val="标题 3 Char"/>
    <w:qFormat/>
    <w:uiPriority w:val="0"/>
    <w:rPr>
      <w:rFonts w:ascii="Arial" w:hAnsi="Arial" w:eastAsia="黑体"/>
      <w:b/>
      <w:kern w:val="2"/>
      <w:sz w:val="32"/>
      <w:lang w:val="en-US" w:eastAsia="zh-CN"/>
    </w:rPr>
  </w:style>
  <w:style w:type="character" w:customStyle="1" w:styleId="108">
    <w:name w:val="product-link"/>
    <w:qFormat/>
    <w:uiPriority w:val="0"/>
  </w:style>
  <w:style w:type="character" w:customStyle="1" w:styleId="109">
    <w:name w:val="样式5 Char"/>
    <w:link w:val="110"/>
    <w:qFormat/>
    <w:locked/>
    <w:uiPriority w:val="0"/>
    <w:rPr>
      <w:rFonts w:eastAsia="宋体"/>
      <w:b/>
      <w:kern w:val="2"/>
      <w:sz w:val="28"/>
      <w:lang w:val="en-US" w:eastAsia="zh-CN"/>
    </w:rPr>
  </w:style>
  <w:style w:type="paragraph" w:customStyle="1" w:styleId="110">
    <w:name w:val="样式5"/>
    <w:basedOn w:val="1"/>
    <w:link w:val="109"/>
    <w:qFormat/>
    <w:uiPriority w:val="0"/>
    <w:pPr>
      <w:keepNext/>
      <w:keepLines/>
      <w:spacing w:before="280" w:after="290" w:line="376" w:lineRule="auto"/>
      <w:ind w:left="210" w:leftChars="100" w:right="210" w:rightChars="100"/>
      <w:outlineLvl w:val="4"/>
    </w:pPr>
    <w:rPr>
      <w:b/>
      <w:sz w:val="28"/>
    </w:rPr>
  </w:style>
  <w:style w:type="character" w:customStyle="1" w:styleId="111">
    <w:name w:val="font101"/>
    <w:qFormat/>
    <w:uiPriority w:val="0"/>
    <w:rPr>
      <w:rFonts w:hint="default" w:ascii="Times New Roman" w:hAnsi="Times New Roman" w:cs="Times New Roman"/>
      <w:b/>
      <w:color w:val="000000"/>
      <w:sz w:val="22"/>
      <w:szCs w:val="22"/>
      <w:u w:val="none"/>
    </w:rPr>
  </w:style>
  <w:style w:type="character" w:customStyle="1" w:styleId="112">
    <w:name w:val="页眉 Char"/>
    <w:qFormat/>
    <w:uiPriority w:val="0"/>
    <w:rPr>
      <w:rFonts w:eastAsia="宋体"/>
      <w:kern w:val="2"/>
      <w:sz w:val="18"/>
      <w:lang w:val="en-US" w:eastAsia="zh-CN"/>
    </w:rPr>
  </w:style>
  <w:style w:type="character" w:customStyle="1" w:styleId="113">
    <w:name w:val="纯文本 字符"/>
    <w:qFormat/>
    <w:locked/>
    <w:uiPriority w:val="0"/>
    <w:rPr>
      <w:rFonts w:ascii="宋体" w:hAnsi="Courier New" w:eastAsia="宋体" w:cs="宋体"/>
      <w:lang w:val="en-US" w:eastAsia="zh-CN"/>
    </w:rPr>
  </w:style>
  <w:style w:type="character" w:customStyle="1" w:styleId="114">
    <w:name w:val="标题 9 字符"/>
    <w:qFormat/>
    <w:locked/>
    <w:uiPriority w:val="9"/>
    <w:rPr>
      <w:rFonts w:ascii="Arial" w:hAnsi="Arial" w:eastAsia="黑体"/>
      <w:kern w:val="2"/>
      <w:sz w:val="21"/>
    </w:rPr>
  </w:style>
  <w:style w:type="character" w:customStyle="1" w:styleId="115">
    <w:name w:val="标题 2 Char"/>
    <w:qFormat/>
    <w:uiPriority w:val="0"/>
    <w:rPr>
      <w:rFonts w:ascii="Arial" w:hAnsi="Arial" w:eastAsia="黑体"/>
      <w:b/>
      <w:kern w:val="2"/>
      <w:sz w:val="32"/>
      <w:lang w:val="en-US" w:eastAsia="zh-CN"/>
    </w:rPr>
  </w:style>
  <w:style w:type="character" w:customStyle="1" w:styleId="116">
    <w:name w:val="哈哈正文 Char"/>
    <w:link w:val="117"/>
    <w:qFormat/>
    <w:locked/>
    <w:uiPriority w:val="0"/>
    <w:rPr>
      <w:rFonts w:ascii="宋体" w:hAnsi="宋体" w:eastAsia="宋体"/>
      <w:kern w:val="2"/>
      <w:sz w:val="24"/>
      <w:lang w:val="en-US" w:eastAsia="zh-CN"/>
    </w:rPr>
  </w:style>
  <w:style w:type="paragraph" w:customStyle="1" w:styleId="117">
    <w:name w:val="哈哈正文"/>
    <w:basedOn w:val="1"/>
    <w:link w:val="116"/>
    <w:qFormat/>
    <w:uiPriority w:val="0"/>
    <w:pPr>
      <w:spacing w:line="360" w:lineRule="auto"/>
      <w:ind w:firstLine="200" w:firstLineChars="200"/>
    </w:pPr>
    <w:rPr>
      <w:rFonts w:ascii="宋体" w:hAnsi="宋体"/>
      <w:sz w:val="24"/>
    </w:rPr>
  </w:style>
  <w:style w:type="character" w:customStyle="1" w:styleId="118">
    <w:name w:val="页脚 Char"/>
    <w:qFormat/>
    <w:uiPriority w:val="0"/>
    <w:rPr>
      <w:rFonts w:eastAsia="宋体"/>
      <w:kern w:val="2"/>
      <w:sz w:val="18"/>
      <w:lang w:val="en-US" w:eastAsia="zh-CN"/>
    </w:rPr>
  </w:style>
  <w:style w:type="character" w:customStyle="1" w:styleId="119">
    <w:name w:val="HTML 预设格式 字符"/>
    <w:qFormat/>
    <w:locked/>
    <w:uiPriority w:val="99"/>
    <w:rPr>
      <w:rFonts w:ascii="Courier New" w:hAnsi="Courier New"/>
      <w:kern w:val="2"/>
    </w:rPr>
  </w:style>
  <w:style w:type="character" w:customStyle="1" w:styleId="120">
    <w:name w:val="正文文本缩进 字符"/>
    <w:qFormat/>
    <w:uiPriority w:val="99"/>
    <w:rPr>
      <w:rFonts w:ascii="Calibri" w:hAnsi="Calibri" w:cs="Calibri"/>
    </w:rPr>
  </w:style>
  <w:style w:type="character" w:customStyle="1" w:styleId="121">
    <w:name w:val="正文文本缩进 3 字符1"/>
    <w:semiHidden/>
    <w:qFormat/>
    <w:uiPriority w:val="99"/>
    <w:rPr>
      <w:kern w:val="2"/>
      <w:sz w:val="16"/>
      <w:szCs w:val="16"/>
    </w:rPr>
  </w:style>
  <w:style w:type="character" w:customStyle="1" w:styleId="122">
    <w:name w:val="apple-converted-space"/>
    <w:qFormat/>
    <w:uiPriority w:val="0"/>
    <w:rPr>
      <w:rFonts w:cs="Times New Roman"/>
    </w:rPr>
  </w:style>
  <w:style w:type="character" w:customStyle="1" w:styleId="123">
    <w:name w:val="表格 字符"/>
    <w:link w:val="124"/>
    <w:qFormat/>
    <w:uiPriority w:val="0"/>
    <w:rPr>
      <w:rFonts w:ascii="宋体" w:hAnsi="宋体" w:cs="Times New Roman"/>
      <w:kern w:val="2"/>
      <w:sz w:val="21"/>
      <w:szCs w:val="22"/>
    </w:rPr>
  </w:style>
  <w:style w:type="paragraph" w:customStyle="1" w:styleId="124">
    <w:name w:val="表格"/>
    <w:basedOn w:val="1"/>
    <w:link w:val="123"/>
    <w:qFormat/>
    <w:uiPriority w:val="0"/>
    <w:pPr>
      <w:spacing w:line="276" w:lineRule="auto"/>
      <w:jc w:val="center"/>
    </w:pPr>
    <w:rPr>
      <w:rFonts w:ascii="宋体" w:hAnsi="宋体"/>
      <w:szCs w:val="22"/>
    </w:rPr>
  </w:style>
  <w:style w:type="character" w:customStyle="1" w:styleId="125">
    <w:name w:val="HTML 预设格式 字符1"/>
    <w:semiHidden/>
    <w:qFormat/>
    <w:uiPriority w:val="99"/>
    <w:rPr>
      <w:rFonts w:ascii="Courier New" w:hAnsi="Courier New" w:cs="Courier New"/>
      <w:kern w:val="2"/>
    </w:rPr>
  </w:style>
  <w:style w:type="character" w:customStyle="1" w:styleId="126">
    <w:name w:val="h6 Char"/>
    <w:qFormat/>
    <w:uiPriority w:val="0"/>
    <w:rPr>
      <w:rFonts w:ascii="Arial" w:hAnsi="Arial" w:eastAsia="宋体"/>
      <w:b/>
      <w:kern w:val="2"/>
      <w:sz w:val="24"/>
      <w:lang w:val="en-US" w:eastAsia="zh-CN"/>
    </w:rPr>
  </w:style>
  <w:style w:type="character" w:customStyle="1" w:styleId="127">
    <w:name w:val="标题2正文 Char Char"/>
    <w:link w:val="128"/>
    <w:qFormat/>
    <w:locked/>
    <w:uiPriority w:val="0"/>
    <w:rPr>
      <w:rFonts w:eastAsia="宋体"/>
      <w:sz w:val="24"/>
    </w:rPr>
  </w:style>
  <w:style w:type="paragraph" w:customStyle="1" w:styleId="128">
    <w:name w:val="标题2正文 Char"/>
    <w:basedOn w:val="1"/>
    <w:link w:val="127"/>
    <w:qFormat/>
    <w:uiPriority w:val="0"/>
    <w:pPr>
      <w:spacing w:beforeLines="50" w:afterLines="50"/>
      <w:ind w:right="38" w:rightChars="18" w:firstLine="420"/>
    </w:pPr>
    <w:rPr>
      <w:kern w:val="0"/>
      <w:sz w:val="24"/>
    </w:rPr>
  </w:style>
  <w:style w:type="character" w:customStyle="1" w:styleId="129">
    <w:name w:val="正文文本 3 字符1"/>
    <w:semiHidden/>
    <w:qFormat/>
    <w:uiPriority w:val="99"/>
    <w:rPr>
      <w:kern w:val="2"/>
      <w:sz w:val="16"/>
      <w:szCs w:val="16"/>
    </w:rPr>
  </w:style>
  <w:style w:type="character" w:customStyle="1" w:styleId="130">
    <w:name w:val="纯文本 字符1"/>
    <w:semiHidden/>
    <w:qFormat/>
    <w:uiPriority w:val="99"/>
    <w:rPr>
      <w:rFonts w:ascii="等线" w:hAnsi="Courier New" w:eastAsia="等线" w:cs="Courier New"/>
      <w:kern w:val="2"/>
      <w:sz w:val="21"/>
    </w:rPr>
  </w:style>
  <w:style w:type="character" w:customStyle="1" w:styleId="131">
    <w:name w:val="列表段落 字符"/>
    <w:link w:val="132"/>
    <w:qFormat/>
    <w:locked/>
    <w:uiPriority w:val="34"/>
    <w:rPr>
      <w:kern w:val="2"/>
      <w:sz w:val="21"/>
      <w:szCs w:val="22"/>
    </w:rPr>
  </w:style>
  <w:style w:type="paragraph" w:customStyle="1" w:styleId="132">
    <w:name w:val="列表1"/>
    <w:basedOn w:val="1"/>
    <w:next w:val="1"/>
    <w:link w:val="131"/>
    <w:qFormat/>
    <w:uiPriority w:val="34"/>
    <w:pPr>
      <w:numPr>
        <w:ilvl w:val="0"/>
        <w:numId w:val="3"/>
      </w:numPr>
      <w:tabs>
        <w:tab w:val="left" w:pos="1134"/>
      </w:tabs>
      <w:spacing w:line="360" w:lineRule="auto"/>
      <w:ind w:left="0" w:firstLine="420" w:firstLineChars="200"/>
      <w:jc w:val="left"/>
    </w:pPr>
    <w:rPr>
      <w:szCs w:val="22"/>
    </w:rPr>
  </w:style>
  <w:style w:type="character" w:customStyle="1" w:styleId="133">
    <w:name w:val="text-hui"/>
    <w:qFormat/>
    <w:uiPriority w:val="0"/>
  </w:style>
  <w:style w:type="character" w:customStyle="1" w:styleId="134">
    <w:name w:val="批注主题 字符1"/>
    <w:semiHidden/>
    <w:qFormat/>
    <w:uiPriority w:val="99"/>
    <w:rPr>
      <w:b/>
      <w:bCs/>
      <w:kern w:val="2"/>
      <w:sz w:val="21"/>
    </w:rPr>
  </w:style>
  <w:style w:type="character" w:customStyle="1" w:styleId="135">
    <w:name w:val="正文8 Char"/>
    <w:link w:val="136"/>
    <w:qFormat/>
    <w:locked/>
    <w:uiPriority w:val="0"/>
    <w:rPr>
      <w:rFonts w:ascii="宋体" w:hAnsi="宋体"/>
      <w:kern w:val="2"/>
      <w:sz w:val="24"/>
      <w:szCs w:val="24"/>
    </w:rPr>
  </w:style>
  <w:style w:type="paragraph" w:customStyle="1" w:styleId="136">
    <w:name w:val="正文8"/>
    <w:basedOn w:val="1"/>
    <w:link w:val="135"/>
    <w:qFormat/>
    <w:uiPriority w:val="0"/>
    <w:pPr>
      <w:spacing w:line="360" w:lineRule="auto"/>
      <w:ind w:firstLine="480" w:firstLineChars="200"/>
    </w:pPr>
    <w:rPr>
      <w:rFonts w:ascii="宋体" w:hAnsi="宋体"/>
      <w:sz w:val="24"/>
      <w:szCs w:val="24"/>
    </w:rPr>
  </w:style>
  <w:style w:type="character" w:customStyle="1" w:styleId="137">
    <w:name w:val="标题 2 字符"/>
    <w:qFormat/>
    <w:locked/>
    <w:uiPriority w:val="0"/>
    <w:rPr>
      <w:rFonts w:ascii="Cambria" w:hAnsi="Cambria" w:eastAsia="宋体" w:cs="Cambria"/>
      <w:kern w:val="2"/>
      <w:sz w:val="21"/>
      <w:szCs w:val="21"/>
      <w:lang w:val="en-US" w:eastAsia="zh-CN"/>
    </w:rPr>
  </w:style>
  <w:style w:type="character" w:customStyle="1" w:styleId="138">
    <w:name w:val="批注框文本 字符1"/>
    <w:semiHidden/>
    <w:qFormat/>
    <w:uiPriority w:val="99"/>
    <w:rPr>
      <w:kern w:val="2"/>
      <w:sz w:val="18"/>
      <w:szCs w:val="18"/>
    </w:rPr>
  </w:style>
  <w:style w:type="character" w:customStyle="1" w:styleId="139">
    <w:name w:val="正文文本首行缩进 字符"/>
    <w:semiHidden/>
    <w:qFormat/>
    <w:uiPriority w:val="99"/>
  </w:style>
  <w:style w:type="character" w:customStyle="1" w:styleId="140">
    <w:name w:val="正文文本缩进 3 Char"/>
    <w:qFormat/>
    <w:uiPriority w:val="0"/>
    <w:rPr>
      <w:rFonts w:ascii="宋体" w:eastAsia="宋体"/>
      <w:kern w:val="2"/>
      <w:sz w:val="24"/>
      <w:lang w:val="en-US" w:eastAsia="zh-CN"/>
    </w:rPr>
  </w:style>
  <w:style w:type="character" w:customStyle="1" w:styleId="141">
    <w:name w:val="标题 8 字符"/>
    <w:qFormat/>
    <w:locked/>
    <w:uiPriority w:val="9"/>
    <w:rPr>
      <w:rFonts w:ascii="Arial" w:hAnsi="Arial" w:eastAsia="黑体"/>
      <w:kern w:val="2"/>
      <w:sz w:val="24"/>
    </w:rPr>
  </w:style>
  <w:style w:type="character" w:customStyle="1" w:styleId="142">
    <w:name w:val="标题 4 字符"/>
    <w:qFormat/>
    <w:locked/>
    <w:uiPriority w:val="0"/>
    <w:rPr>
      <w:rFonts w:ascii="Arial" w:hAnsi="Arial" w:eastAsia="黑体"/>
      <w:b/>
      <w:kern w:val="2"/>
      <w:sz w:val="28"/>
      <w:lang w:val="en-US" w:eastAsia="zh-CN"/>
    </w:rPr>
  </w:style>
  <w:style w:type="character" w:customStyle="1" w:styleId="143">
    <w:name w:val="apple-style-span"/>
    <w:qFormat/>
    <w:uiPriority w:val="0"/>
    <w:rPr>
      <w:rFonts w:cs="Times New Roman"/>
    </w:rPr>
  </w:style>
  <w:style w:type="character" w:customStyle="1" w:styleId="144">
    <w:name w:val="正文文本 2 字符"/>
    <w:qFormat/>
    <w:locked/>
    <w:uiPriority w:val="99"/>
    <w:rPr>
      <w:rFonts w:eastAsia="宋体"/>
      <w:sz w:val="24"/>
    </w:rPr>
  </w:style>
  <w:style w:type="character" w:customStyle="1" w:styleId="145">
    <w:name w:val="批注文字 字符1"/>
    <w:semiHidden/>
    <w:qFormat/>
    <w:uiPriority w:val="0"/>
    <w:rPr>
      <w:kern w:val="2"/>
      <w:sz w:val="21"/>
    </w:rPr>
  </w:style>
  <w:style w:type="character" w:customStyle="1" w:styleId="146">
    <w:name w:val="样式 首行缩进:  0 字符 Char"/>
    <w:link w:val="147"/>
    <w:qFormat/>
    <w:locked/>
    <w:uiPriority w:val="0"/>
    <w:rPr>
      <w:kern w:val="2"/>
      <w:sz w:val="24"/>
      <w:szCs w:val="21"/>
    </w:rPr>
  </w:style>
  <w:style w:type="paragraph" w:customStyle="1" w:styleId="147">
    <w:name w:val="样式 首行缩进:  0 字符"/>
    <w:basedOn w:val="1"/>
    <w:link w:val="146"/>
    <w:qFormat/>
    <w:uiPriority w:val="0"/>
    <w:pPr>
      <w:widowControl/>
      <w:spacing w:line="360" w:lineRule="auto"/>
      <w:ind w:firstLine="480" w:firstLineChars="200"/>
      <w:jc w:val="left"/>
    </w:pPr>
    <w:rPr>
      <w:sz w:val="24"/>
      <w:szCs w:val="21"/>
    </w:rPr>
  </w:style>
  <w:style w:type="character" w:customStyle="1" w:styleId="148">
    <w:name w:val="批注框文本 字符"/>
    <w:qFormat/>
    <w:locked/>
    <w:uiPriority w:val="0"/>
    <w:rPr>
      <w:rFonts w:ascii="宋体" w:hAnsi="宋体" w:eastAsia="宋体" w:cs="宋体"/>
      <w:kern w:val="2"/>
      <w:sz w:val="18"/>
      <w:szCs w:val="18"/>
      <w:lang w:val="en-US" w:eastAsia="zh-CN"/>
    </w:rPr>
  </w:style>
  <w:style w:type="character" w:customStyle="1" w:styleId="149">
    <w:name w:val="正文文本 Char1"/>
    <w:qFormat/>
    <w:uiPriority w:val="0"/>
    <w:rPr>
      <w:rFonts w:ascii="Times New Roman" w:hAnsi="Times New Roman" w:eastAsia="宋体" w:cs="Times New Roman"/>
      <w:sz w:val="24"/>
      <w:szCs w:val="24"/>
    </w:rPr>
  </w:style>
  <w:style w:type="character" w:customStyle="1" w:styleId="150">
    <w:name w:val="font61"/>
    <w:qFormat/>
    <w:uiPriority w:val="0"/>
    <w:rPr>
      <w:rFonts w:ascii="Times New Roman" w:hAnsi="Times New Roman"/>
      <w:color w:val="000000"/>
      <w:sz w:val="20"/>
      <w:u w:val="none"/>
    </w:rPr>
  </w:style>
  <w:style w:type="character" w:customStyle="1" w:styleId="151">
    <w:name w:val="页脚 字符1"/>
    <w:semiHidden/>
    <w:qFormat/>
    <w:uiPriority w:val="99"/>
    <w:rPr>
      <w:kern w:val="2"/>
      <w:sz w:val="18"/>
      <w:szCs w:val="18"/>
    </w:rPr>
  </w:style>
  <w:style w:type="character" w:customStyle="1" w:styleId="152">
    <w:name w:val="正文文本缩进 3 字符"/>
    <w:qFormat/>
    <w:locked/>
    <w:uiPriority w:val="99"/>
    <w:rPr>
      <w:rFonts w:ascii="宋体" w:hAnsi="宋体" w:eastAsia="宋体" w:cs="宋体"/>
      <w:b/>
      <w:kern w:val="2"/>
      <w:sz w:val="24"/>
      <w:szCs w:val="24"/>
      <w:lang w:val="en-US" w:eastAsia="zh-CN"/>
    </w:rPr>
  </w:style>
  <w:style w:type="character" w:customStyle="1" w:styleId="153">
    <w:name w:val="标题 7 字符"/>
    <w:qFormat/>
    <w:locked/>
    <w:uiPriority w:val="9"/>
    <w:rPr>
      <w:b/>
      <w:kern w:val="2"/>
      <w:sz w:val="24"/>
    </w:rPr>
  </w:style>
  <w:style w:type="character" w:customStyle="1" w:styleId="154">
    <w:name w:val="标题 3 字符"/>
    <w:qFormat/>
    <w:locked/>
    <w:uiPriority w:val="9"/>
    <w:rPr>
      <w:rFonts w:ascii="宋体" w:hAnsi="宋体" w:eastAsia="宋体" w:cs="宋体"/>
      <w:b/>
      <w:kern w:val="2"/>
      <w:sz w:val="32"/>
      <w:szCs w:val="32"/>
      <w:lang w:val="en-US" w:eastAsia="zh-CN"/>
    </w:rPr>
  </w:style>
  <w:style w:type="character" w:customStyle="1" w:styleId="155">
    <w:name w:val="正文首行缩进 字符"/>
    <w:qFormat/>
    <w:locked/>
    <w:uiPriority w:val="99"/>
    <w:rPr>
      <w:rFonts w:ascii="宋体" w:hAnsi="宋体" w:eastAsia="宋体" w:cs="宋体"/>
      <w:i/>
      <w:kern w:val="2"/>
      <w:sz w:val="24"/>
      <w:lang w:val="en-US" w:eastAsia="zh-CN"/>
    </w:rPr>
  </w:style>
  <w:style w:type="character" w:customStyle="1" w:styleId="156">
    <w:name w:val="正文缩进 Char"/>
    <w:qFormat/>
    <w:uiPriority w:val="0"/>
    <w:rPr>
      <w:rFonts w:eastAsia="宋体"/>
      <w:kern w:val="2"/>
      <w:sz w:val="24"/>
      <w:lang w:val="en-US" w:eastAsia="zh-CN"/>
    </w:rPr>
  </w:style>
  <w:style w:type="character" w:customStyle="1" w:styleId="157">
    <w:name w:val="列出段落 字符"/>
    <w:qFormat/>
    <w:locked/>
    <w:uiPriority w:val="34"/>
    <w:rPr>
      <w:rFonts w:eastAsia="宋体"/>
      <w:kern w:val="2"/>
      <w:sz w:val="24"/>
      <w:lang w:val="en-US" w:eastAsia="zh-CN"/>
    </w:rPr>
  </w:style>
  <w:style w:type="character" w:customStyle="1" w:styleId="158">
    <w:name w:val="日期 字符1"/>
    <w:semiHidden/>
    <w:qFormat/>
    <w:uiPriority w:val="99"/>
    <w:rPr>
      <w:kern w:val="2"/>
      <w:sz w:val="21"/>
    </w:rPr>
  </w:style>
  <w:style w:type="character" w:customStyle="1" w:styleId="159">
    <w:name w:val="正文文本 2 字符1"/>
    <w:semiHidden/>
    <w:qFormat/>
    <w:uiPriority w:val="99"/>
    <w:rPr>
      <w:kern w:val="2"/>
      <w:sz w:val="21"/>
    </w:rPr>
  </w:style>
  <w:style w:type="character" w:customStyle="1" w:styleId="160">
    <w:name w:val="金保标题3 Char"/>
    <w:link w:val="161"/>
    <w:qFormat/>
    <w:locked/>
    <w:uiPriority w:val="0"/>
    <w:rPr>
      <w:rFonts w:ascii="楷体" w:hAnsi="楷体" w:eastAsia="楷体"/>
      <w:b/>
      <w:sz w:val="28"/>
    </w:rPr>
  </w:style>
  <w:style w:type="paragraph" w:customStyle="1" w:styleId="161">
    <w:name w:val="金保标题3"/>
    <w:basedOn w:val="5"/>
    <w:next w:val="1"/>
    <w:link w:val="160"/>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62">
    <w:name w:val="批注主题 Char"/>
    <w:semiHidden/>
    <w:qFormat/>
    <w:locked/>
    <w:uiPriority w:val="0"/>
    <w:rPr>
      <w:rFonts w:cs="Times New Roman"/>
      <w:b/>
      <w:bCs/>
      <w:kern w:val="2"/>
      <w:sz w:val="21"/>
    </w:rPr>
  </w:style>
  <w:style w:type="character" w:customStyle="1" w:styleId="163">
    <w:name w:val="正文文本缩进 2 字符1"/>
    <w:semiHidden/>
    <w:qFormat/>
    <w:uiPriority w:val="99"/>
    <w:rPr>
      <w:kern w:val="2"/>
      <w:sz w:val="21"/>
    </w:rPr>
  </w:style>
  <w:style w:type="character" w:customStyle="1" w:styleId="164">
    <w:name w:val="hui3"/>
    <w:qFormat/>
    <w:uiPriority w:val="0"/>
    <w:rPr>
      <w:color w:val="333333"/>
    </w:rPr>
  </w:style>
  <w:style w:type="character" w:customStyle="1" w:styleId="165">
    <w:name w:val="font01"/>
    <w:qFormat/>
    <w:uiPriority w:val="0"/>
    <w:rPr>
      <w:rFonts w:ascii="宋体" w:hAnsi="宋体" w:eastAsia="宋体"/>
      <w:color w:val="000000"/>
      <w:sz w:val="24"/>
      <w:u w:val="none"/>
    </w:rPr>
  </w:style>
  <w:style w:type="character" w:customStyle="1" w:styleId="166">
    <w:name w:val="表格用 Char Char"/>
    <w:link w:val="167"/>
    <w:qFormat/>
    <w:locked/>
    <w:uiPriority w:val="0"/>
    <w:rPr>
      <w:rFonts w:ascii="宋体" w:hAnsi="宋体" w:cs="宋体"/>
      <w:sz w:val="24"/>
      <w:szCs w:val="24"/>
    </w:rPr>
  </w:style>
  <w:style w:type="paragraph" w:customStyle="1" w:styleId="167">
    <w:name w:val="表格用"/>
    <w:basedOn w:val="1"/>
    <w:link w:val="166"/>
    <w:qFormat/>
    <w:uiPriority w:val="0"/>
    <w:pPr>
      <w:widowControl/>
      <w:spacing w:line="360" w:lineRule="auto"/>
      <w:jc w:val="left"/>
    </w:pPr>
    <w:rPr>
      <w:rFonts w:ascii="宋体" w:hAnsi="宋体"/>
      <w:kern w:val="0"/>
      <w:sz w:val="24"/>
      <w:szCs w:val="24"/>
    </w:rPr>
  </w:style>
  <w:style w:type="character" w:customStyle="1" w:styleId="168">
    <w:name w:val="正文文本缩进 Char1"/>
    <w:qFormat/>
    <w:uiPriority w:val="0"/>
    <w:rPr>
      <w:rFonts w:eastAsia="方正书宋简体"/>
      <w:kern w:val="2"/>
      <w:sz w:val="24"/>
      <w:lang w:val="en-US" w:eastAsia="zh-CN"/>
    </w:rPr>
  </w:style>
  <w:style w:type="character" w:customStyle="1" w:styleId="169">
    <w:name w:val="日期 字符2"/>
    <w:qFormat/>
    <w:locked/>
    <w:uiPriority w:val="99"/>
    <w:rPr>
      <w:rFonts w:ascii="宋体" w:cs="Times New Roman"/>
      <w:sz w:val="24"/>
    </w:rPr>
  </w:style>
  <w:style w:type="character" w:customStyle="1" w:styleId="170">
    <w:name w:val="样式1 Char"/>
    <w:link w:val="171"/>
    <w:qFormat/>
    <w:locked/>
    <w:uiPriority w:val="0"/>
    <w:rPr>
      <w:rFonts w:ascii="黑体" w:hAnsi="黑体" w:eastAsia="黑体"/>
      <w:b/>
      <w:kern w:val="2"/>
      <w:sz w:val="32"/>
    </w:rPr>
  </w:style>
  <w:style w:type="paragraph" w:customStyle="1" w:styleId="171">
    <w:name w:val="样式1"/>
    <w:basedOn w:val="4"/>
    <w:link w:val="170"/>
    <w:qFormat/>
    <w:uiPriority w:val="0"/>
    <w:pPr>
      <w:tabs>
        <w:tab w:val="clear" w:pos="578"/>
      </w:tabs>
      <w:spacing w:beforeLines="0" w:afterLines="0"/>
      <w:ind w:left="0" w:firstLine="0"/>
    </w:pPr>
    <w:rPr>
      <w:rFonts w:ascii="黑体" w:hAnsi="黑体" w:eastAsia="黑体"/>
      <w:b/>
      <w:sz w:val="32"/>
      <w:szCs w:val="20"/>
    </w:rPr>
  </w:style>
  <w:style w:type="character" w:customStyle="1" w:styleId="172">
    <w:name w:val="样式4 Char"/>
    <w:link w:val="173"/>
    <w:qFormat/>
    <w:locked/>
    <w:uiPriority w:val="0"/>
    <w:rPr>
      <w:rFonts w:ascii="黑体" w:hAnsi="黑体" w:eastAsia="黑体"/>
      <w:kern w:val="44"/>
      <w:sz w:val="44"/>
      <w:lang w:val="en-US" w:eastAsia="zh-CN"/>
    </w:rPr>
  </w:style>
  <w:style w:type="paragraph" w:customStyle="1" w:styleId="173">
    <w:name w:val="样式4"/>
    <w:basedOn w:val="3"/>
    <w:link w:val="172"/>
    <w:qFormat/>
    <w:uiPriority w:val="0"/>
    <w:pPr>
      <w:keepLines/>
      <w:spacing w:line="360" w:lineRule="auto"/>
    </w:pPr>
    <w:rPr>
      <w:rFonts w:ascii="黑体" w:hAnsi="黑体" w:eastAsia="黑体"/>
      <w:b w:val="0"/>
      <w:szCs w:val="20"/>
    </w:rPr>
  </w:style>
  <w:style w:type="character" w:customStyle="1" w:styleId="174">
    <w:name w:val="纯文本 Char"/>
    <w:qFormat/>
    <w:uiPriority w:val="0"/>
    <w:rPr>
      <w:rFonts w:ascii="宋体" w:hAnsi="宋体" w:eastAsia="宋体"/>
      <w:color w:val="000000"/>
      <w:sz w:val="24"/>
      <w:lang w:val="en-US" w:eastAsia="zh-CN"/>
    </w:rPr>
  </w:style>
  <w:style w:type="character" w:customStyle="1" w:styleId="175">
    <w:name w:val="文档结构图 字符1"/>
    <w:semiHidden/>
    <w:qFormat/>
    <w:uiPriority w:val="99"/>
    <w:rPr>
      <w:rFonts w:ascii="Microsoft YaHei UI" w:eastAsia="Microsoft YaHei UI"/>
      <w:kern w:val="2"/>
      <w:sz w:val="18"/>
      <w:szCs w:val="18"/>
    </w:rPr>
  </w:style>
  <w:style w:type="character" w:customStyle="1" w:styleId="176">
    <w:name w:val="页眉 字符"/>
    <w:qFormat/>
    <w:locked/>
    <w:uiPriority w:val="0"/>
    <w:rPr>
      <w:rFonts w:ascii="宋体" w:hAnsi="宋体" w:eastAsia="宋体" w:cs="宋体"/>
      <w:kern w:val="2"/>
      <w:sz w:val="18"/>
      <w:szCs w:val="18"/>
      <w:lang w:val="en-US" w:eastAsia="zh-CN"/>
    </w:rPr>
  </w:style>
  <w:style w:type="character" w:customStyle="1" w:styleId="177">
    <w:name w:val="中等深浅网格 1 - 强调文字颜色 2 Char"/>
    <w:link w:val="178"/>
    <w:qFormat/>
    <w:locked/>
    <w:uiPriority w:val="34"/>
    <w:rPr>
      <w:rFonts w:ascii="Calibri" w:hAnsi="Calibri"/>
      <w:kern w:val="2"/>
      <w:sz w:val="22"/>
    </w:rPr>
  </w:style>
  <w:style w:type="paragraph" w:customStyle="1" w:styleId="178">
    <w:name w:val="中等深浅网格 1 - 强调文字颜色 21"/>
    <w:basedOn w:val="1"/>
    <w:link w:val="177"/>
    <w:qFormat/>
    <w:uiPriority w:val="34"/>
    <w:pPr>
      <w:ind w:firstLine="420" w:firstLineChars="200"/>
    </w:pPr>
    <w:rPr>
      <w:rFonts w:ascii="Calibri" w:hAnsi="Calibri"/>
      <w:sz w:val="22"/>
    </w:rPr>
  </w:style>
  <w:style w:type="character" w:customStyle="1" w:styleId="179">
    <w:name w:val="正文缩进 字符"/>
    <w:qFormat/>
    <w:locked/>
    <w:uiPriority w:val="0"/>
    <w:rPr>
      <w:rFonts w:ascii="宋体" w:hAnsi="宋体" w:eastAsia="宋体" w:cs="宋体"/>
      <w:spacing w:val="14"/>
      <w:kern w:val="24"/>
      <w:sz w:val="24"/>
      <w:szCs w:val="24"/>
      <w:lang w:val="en-US" w:eastAsia="zh-CN"/>
    </w:rPr>
  </w:style>
  <w:style w:type="character" w:customStyle="1" w:styleId="180">
    <w:name w:val="纯文本 Char2"/>
    <w:qFormat/>
    <w:uiPriority w:val="0"/>
    <w:rPr>
      <w:rFonts w:ascii="宋体" w:hAnsi="宋体" w:eastAsia="宋体"/>
      <w:color w:val="000000"/>
      <w:sz w:val="24"/>
      <w:lang w:val="en-US" w:eastAsia="zh-CN"/>
    </w:rPr>
  </w:style>
  <w:style w:type="character" w:customStyle="1" w:styleId="181">
    <w:name w:val="标准正文格式 Char"/>
    <w:link w:val="182"/>
    <w:qFormat/>
    <w:locked/>
    <w:uiPriority w:val="0"/>
    <w:rPr>
      <w:rFonts w:ascii="宋体" w:eastAsia="仿宋_GB2312" w:cs="宋体"/>
      <w:color w:val="000000"/>
      <w:sz w:val="24"/>
    </w:rPr>
  </w:style>
  <w:style w:type="paragraph" w:customStyle="1" w:styleId="182">
    <w:name w:val="标准正文格式"/>
    <w:basedOn w:val="1"/>
    <w:link w:val="181"/>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rPr>
  </w:style>
  <w:style w:type="character" w:customStyle="1" w:styleId="183">
    <w:name w:val="页眉 字符1"/>
    <w:semiHidden/>
    <w:qFormat/>
    <w:uiPriority w:val="99"/>
    <w:rPr>
      <w:kern w:val="2"/>
      <w:sz w:val="18"/>
      <w:szCs w:val="18"/>
    </w:rPr>
  </w:style>
  <w:style w:type="character" w:customStyle="1" w:styleId="184">
    <w:name w:val="正文文本 字符1"/>
    <w:semiHidden/>
    <w:qFormat/>
    <w:uiPriority w:val="99"/>
    <w:rPr>
      <w:kern w:val="2"/>
      <w:sz w:val="21"/>
    </w:rPr>
  </w:style>
  <w:style w:type="character" w:customStyle="1" w:styleId="185">
    <w:name w:val="无间距字符"/>
    <w:link w:val="186"/>
    <w:qFormat/>
    <w:locked/>
    <w:uiPriority w:val="0"/>
    <w:rPr>
      <w:sz w:val="22"/>
      <w:lang w:val="en-US" w:eastAsia="zh-CN" w:bidi="ar-SA"/>
    </w:rPr>
  </w:style>
  <w:style w:type="paragraph" w:customStyle="1" w:styleId="186">
    <w:name w:val="无间距"/>
    <w:link w:val="185"/>
    <w:qFormat/>
    <w:uiPriority w:val="0"/>
    <w:rPr>
      <w:rFonts w:ascii="Times New Roman" w:hAnsi="Times New Roman" w:eastAsia="宋体" w:cs="Times New Roman"/>
      <w:sz w:val="22"/>
      <w:lang w:val="en-US" w:eastAsia="zh-CN" w:bidi="ar-SA"/>
    </w:rPr>
  </w:style>
  <w:style w:type="character" w:customStyle="1" w:styleId="187">
    <w:name w:val="正文文本缩进 字符3"/>
    <w:qFormat/>
    <w:locked/>
    <w:uiPriority w:val="99"/>
    <w:rPr>
      <w:rFonts w:eastAsia="方正书宋简体"/>
      <w:kern w:val="2"/>
      <w:sz w:val="24"/>
      <w:lang w:val="en-US" w:eastAsia="zh-CN"/>
    </w:rPr>
  </w:style>
  <w:style w:type="character" w:customStyle="1" w:styleId="188">
    <w:name w:val="正文文本缩进 字符2"/>
    <w:semiHidden/>
    <w:qFormat/>
    <w:uiPriority w:val="99"/>
    <w:rPr>
      <w:kern w:val="2"/>
      <w:sz w:val="21"/>
    </w:rPr>
  </w:style>
  <w:style w:type="character" w:customStyle="1" w:styleId="189">
    <w:name w:val="bookmark-item"/>
    <w:qFormat/>
    <w:uiPriority w:val="0"/>
  </w:style>
  <w:style w:type="character" w:customStyle="1" w:styleId="190">
    <w:name w:val="批注文字 Char"/>
    <w:qFormat/>
    <w:locked/>
    <w:uiPriority w:val="99"/>
    <w:rPr>
      <w:rFonts w:cs="Times New Roman"/>
      <w:kern w:val="2"/>
      <w:sz w:val="21"/>
    </w:rPr>
  </w:style>
  <w:style w:type="character" w:customStyle="1" w:styleId="191">
    <w:name w:val="列出段落 Char"/>
    <w:link w:val="67"/>
    <w:qFormat/>
    <w:locked/>
    <w:uiPriority w:val="0"/>
    <w:rPr>
      <w:rFonts w:eastAsia="宋体"/>
      <w:kern w:val="2"/>
      <w:sz w:val="24"/>
      <w:lang w:val="en-US" w:eastAsia="zh-CN"/>
    </w:rPr>
  </w:style>
  <w:style w:type="character" w:customStyle="1" w:styleId="192">
    <w:name w:val="纯文本 Char Char"/>
    <w:link w:val="193"/>
    <w:qFormat/>
    <w:uiPriority w:val="0"/>
    <w:rPr>
      <w:rFonts w:ascii="宋体" w:hAnsi="Courier New"/>
      <w:kern w:val="2"/>
      <w:sz w:val="21"/>
    </w:rPr>
  </w:style>
  <w:style w:type="paragraph" w:customStyle="1" w:styleId="193">
    <w:name w:val="纯文本1"/>
    <w:basedOn w:val="1"/>
    <w:link w:val="192"/>
    <w:qFormat/>
    <w:uiPriority w:val="0"/>
    <w:rPr>
      <w:rFonts w:ascii="宋体" w:hAnsi="Courier New"/>
    </w:rPr>
  </w:style>
  <w:style w:type="character" w:customStyle="1" w:styleId="194">
    <w:name w:val="正文文本 3 字符"/>
    <w:qFormat/>
    <w:locked/>
    <w:uiPriority w:val="99"/>
    <w:rPr>
      <w:rFonts w:eastAsia="宋体"/>
      <w:sz w:val="16"/>
    </w:rPr>
  </w:style>
  <w:style w:type="character" w:customStyle="1" w:styleId="195">
    <w:name w:val="纯文本 字符2"/>
    <w:qFormat/>
    <w:locked/>
    <w:uiPriority w:val="99"/>
    <w:rPr>
      <w:rFonts w:ascii="宋体" w:hAnsi="Courier New" w:eastAsia="宋体" w:cs="宋体"/>
      <w:lang w:val="en-US" w:eastAsia="zh-CN"/>
    </w:rPr>
  </w:style>
  <w:style w:type="character" w:customStyle="1" w:styleId="196">
    <w:name w:val="text-hei"/>
    <w:qFormat/>
    <w:uiPriority w:val="0"/>
  </w:style>
  <w:style w:type="character" w:customStyle="1" w:styleId="197">
    <w:name w:val="font11"/>
    <w:qFormat/>
    <w:uiPriority w:val="0"/>
    <w:rPr>
      <w:rFonts w:ascii="Times New Roman" w:hAnsi="Times New Roman"/>
      <w:color w:val="000000"/>
      <w:sz w:val="24"/>
      <w:u w:val="none"/>
    </w:rPr>
  </w:style>
  <w:style w:type="character" w:customStyle="1" w:styleId="198">
    <w:name w:val="正文文本 字符"/>
    <w:qFormat/>
    <w:locked/>
    <w:uiPriority w:val="0"/>
    <w:rPr>
      <w:rFonts w:ascii="宋体" w:hAnsi="宋体" w:eastAsia="宋体" w:cs="宋体"/>
      <w:lang w:val="en-US" w:eastAsia="zh-CN"/>
    </w:rPr>
  </w:style>
  <w:style w:type="character" w:customStyle="1" w:styleId="199">
    <w:name w:val="标题 5 字符"/>
    <w:qFormat/>
    <w:locked/>
    <w:uiPriority w:val="9"/>
    <w:rPr>
      <w:rFonts w:eastAsia="宋体"/>
      <w:b/>
      <w:kern w:val="2"/>
      <w:sz w:val="28"/>
      <w:lang w:val="en-US" w:eastAsia="zh-CN"/>
    </w:rPr>
  </w:style>
  <w:style w:type="character" w:customStyle="1" w:styleId="200">
    <w:name w:val="标题 1 Char Char"/>
    <w:qFormat/>
    <w:uiPriority w:val="0"/>
    <w:rPr>
      <w:rFonts w:eastAsia="宋体"/>
      <w:b/>
      <w:spacing w:val="-2"/>
      <w:sz w:val="24"/>
      <w:lang w:val="en-US" w:eastAsia="zh-CN"/>
    </w:rPr>
  </w:style>
  <w:style w:type="character" w:customStyle="1" w:styleId="201">
    <w:name w:val="批注框文本 Char"/>
    <w:semiHidden/>
    <w:qFormat/>
    <w:locked/>
    <w:uiPriority w:val="0"/>
    <w:rPr>
      <w:rFonts w:cs="Times New Roman"/>
      <w:kern w:val="2"/>
      <w:sz w:val="18"/>
      <w:szCs w:val="18"/>
    </w:rPr>
  </w:style>
  <w:style w:type="character" w:customStyle="1" w:styleId="202">
    <w:name w:val="正文文本缩进 2 字符"/>
    <w:qFormat/>
    <w:locked/>
    <w:uiPriority w:val="0"/>
    <w:rPr>
      <w:rFonts w:ascii="宋体" w:eastAsia="宋体"/>
      <w:kern w:val="2"/>
      <w:sz w:val="24"/>
      <w:lang w:val="en-US" w:eastAsia="zh-CN"/>
    </w:rPr>
  </w:style>
  <w:style w:type="character" w:customStyle="1" w:styleId="203">
    <w:name w:val="正文文本 Char"/>
    <w:qFormat/>
    <w:uiPriority w:val="0"/>
    <w:rPr>
      <w:rFonts w:eastAsia="宋体"/>
      <w:i/>
      <w:kern w:val="2"/>
      <w:sz w:val="18"/>
      <w:lang w:val="en-US" w:eastAsia="zh-CN"/>
    </w:rPr>
  </w:style>
  <w:style w:type="character" w:customStyle="1" w:styleId="204">
    <w:name w:val="文档结构图 字符"/>
    <w:qFormat/>
    <w:locked/>
    <w:uiPriority w:val="0"/>
    <w:rPr>
      <w:rFonts w:eastAsia="宋体"/>
      <w:kern w:val="2"/>
      <w:sz w:val="21"/>
      <w:lang w:val="en-US" w:eastAsia="zh-CN"/>
    </w:rPr>
  </w:style>
  <w:style w:type="character" w:customStyle="1" w:styleId="205">
    <w:name w:val="页脚 字符"/>
    <w:qFormat/>
    <w:locked/>
    <w:uiPriority w:val="0"/>
    <w:rPr>
      <w:rFonts w:ascii="宋体" w:hAnsi="宋体" w:eastAsia="宋体" w:cs="宋体"/>
      <w:kern w:val="2"/>
      <w:sz w:val="18"/>
      <w:szCs w:val="18"/>
      <w:lang w:val="en-US" w:eastAsia="zh-CN"/>
    </w:rPr>
  </w:style>
  <w:style w:type="character" w:customStyle="1" w:styleId="206">
    <w:name w:val="日期 字符"/>
    <w:qFormat/>
    <w:locked/>
    <w:uiPriority w:val="99"/>
    <w:rPr>
      <w:rFonts w:ascii="宋体" w:cs="Times New Roman"/>
      <w:sz w:val="24"/>
    </w:rPr>
  </w:style>
  <w:style w:type="character" w:customStyle="1" w:styleId="207">
    <w:name w:val="批注文字 字符"/>
    <w:qFormat/>
    <w:locked/>
    <w:uiPriority w:val="0"/>
    <w:rPr>
      <w:rFonts w:ascii="宋体" w:hAnsi="宋体" w:eastAsia="宋体" w:cs="宋体"/>
      <w:kern w:val="2"/>
      <w:sz w:val="21"/>
      <w:szCs w:val="21"/>
      <w:lang w:val="en-US" w:eastAsia="zh-CN"/>
    </w:rPr>
  </w:style>
  <w:style w:type="character" w:customStyle="1" w:styleId="208">
    <w:name w:val="正文缩进 Char2"/>
    <w:qFormat/>
    <w:uiPriority w:val="0"/>
    <w:rPr>
      <w:rFonts w:ascii="宋体"/>
      <w:color w:val="000000"/>
      <w:kern w:val="28"/>
      <w:sz w:val="28"/>
    </w:rPr>
  </w:style>
  <w:style w:type="character" w:customStyle="1" w:styleId="209">
    <w:name w:val="font21"/>
    <w:qFormat/>
    <w:uiPriority w:val="0"/>
    <w:rPr>
      <w:rFonts w:hint="eastAsia" w:ascii="仿宋" w:hAnsi="仿宋" w:eastAsia="仿宋" w:cs="仿宋"/>
      <w:color w:val="000000"/>
      <w:sz w:val="21"/>
      <w:szCs w:val="21"/>
      <w:u w:val="none"/>
    </w:rPr>
  </w:style>
  <w:style w:type="paragraph" w:customStyle="1" w:styleId="210">
    <w:name w:val="参数正文"/>
    <w:basedOn w:val="1"/>
    <w:qFormat/>
    <w:uiPriority w:val="0"/>
    <w:pPr>
      <w:spacing w:line="360" w:lineRule="auto"/>
      <w:ind w:firstLine="480" w:firstLineChars="200"/>
      <w:jc w:val="left"/>
    </w:pPr>
    <w:rPr>
      <w:rFonts w:ascii="宋体" w:hAnsi="宋体" w:cs="宋体"/>
      <w:kern w:val="0"/>
      <w:sz w:val="24"/>
      <w:szCs w:val="24"/>
    </w:rPr>
  </w:style>
  <w:style w:type="paragraph" w:customStyle="1" w:styleId="211">
    <w:name w:val="Table Text"/>
    <w:basedOn w:val="1"/>
    <w:qFormat/>
    <w:uiPriority w:val="0"/>
    <w:pPr>
      <w:widowControl/>
      <w:jc w:val="left"/>
    </w:pPr>
    <w:rPr>
      <w:rFonts w:ascii="Arial" w:hAnsi="Arial"/>
      <w:kern w:val="0"/>
      <w:szCs w:val="21"/>
    </w:rPr>
  </w:style>
  <w:style w:type="paragraph" w:customStyle="1" w:styleId="212">
    <w:name w:val="正文 A"/>
    <w:qFormat/>
    <w:uiPriority w:val="0"/>
    <w:pPr>
      <w:widowControl w:val="0"/>
      <w:jc w:val="both"/>
    </w:pPr>
    <w:rPr>
      <w:rFonts w:ascii="Arial Unicode MS" w:hAnsi="Arial Unicode MS" w:eastAsia="Times New Roman" w:cs="Arial Unicode MS"/>
      <w:color w:val="000000"/>
      <w:kern w:val="2"/>
      <w:sz w:val="21"/>
      <w:szCs w:val="21"/>
      <w:lang w:val="en-US" w:eastAsia="zh-CN" w:bidi="ar-SA"/>
    </w:rPr>
  </w:style>
  <w:style w:type="paragraph" w:customStyle="1" w:styleId="213">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14">
    <w:name w:val="彩色列表 - 强调文字颜色 11"/>
    <w:basedOn w:val="1"/>
    <w:qFormat/>
    <w:uiPriority w:val="0"/>
    <w:pPr>
      <w:ind w:firstLine="420" w:firstLineChars="200"/>
    </w:pPr>
    <w:rPr>
      <w:rFonts w:ascii="Calibri" w:hAnsi="Calibri"/>
      <w:szCs w:val="22"/>
    </w:rPr>
  </w:style>
  <w:style w:type="paragraph" w:customStyle="1" w:styleId="215">
    <w:name w:val="标题1"/>
    <w:basedOn w:val="3"/>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16">
    <w:name w:val="Default"/>
    <w:qFormat/>
    <w:uiPriority w:val="0"/>
    <w:pPr>
      <w:widowControl w:val="0"/>
      <w:autoSpaceDE w:val="0"/>
      <w:autoSpaceDN w:val="0"/>
      <w:adjustRightInd w:val="0"/>
      <w:ind w:left="425"/>
    </w:pPr>
    <w:rPr>
      <w:rFonts w:ascii="黑体" w:hAnsi="Times New Roman" w:eastAsia="黑体" w:cs="黑体"/>
      <w:color w:val="000000"/>
      <w:sz w:val="24"/>
      <w:szCs w:val="24"/>
      <w:lang w:val="en-US" w:eastAsia="zh-CN" w:bidi="ar-SA"/>
    </w:rPr>
  </w:style>
  <w:style w:type="paragraph" w:customStyle="1" w:styleId="217">
    <w:name w:val="正文首行缩进2字符"/>
    <w:basedOn w:val="47"/>
    <w:qFormat/>
    <w:uiPriority w:val="0"/>
    <w:pPr>
      <w:spacing w:line="360" w:lineRule="auto"/>
      <w:ind w:firstLine="480" w:firstLineChars="200"/>
    </w:pPr>
    <w:rPr>
      <w:rFonts w:ascii="等线" w:hAnsi="等线" w:eastAsia="等线" w:cs="宋体"/>
      <w:i w:val="0"/>
      <w:szCs w:val="22"/>
    </w:rPr>
  </w:style>
  <w:style w:type="paragraph" w:customStyle="1" w:styleId="218">
    <w:name w:val="正文1"/>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9">
    <w:name w:val="p19"/>
    <w:basedOn w:val="1"/>
    <w:qFormat/>
    <w:uiPriority w:val="0"/>
    <w:pPr>
      <w:widowControl/>
      <w:snapToGrid w:val="0"/>
      <w:spacing w:before="60" w:after="120" w:line="360" w:lineRule="auto"/>
      <w:ind w:firstLine="420"/>
    </w:pPr>
    <w:rPr>
      <w:rFonts w:ascii="宋体" w:hAnsi="宋体" w:cs="宋体"/>
      <w:color w:val="000000"/>
      <w:kern w:val="0"/>
      <w:sz w:val="24"/>
      <w:szCs w:val="24"/>
    </w:rPr>
  </w:style>
  <w:style w:type="paragraph" w:customStyle="1" w:styleId="220">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21">
    <w:name w:val="0正文"/>
    <w:basedOn w:val="1"/>
    <w:qFormat/>
    <w:uiPriority w:val="0"/>
    <w:pPr>
      <w:adjustRightInd w:val="0"/>
      <w:spacing w:line="360" w:lineRule="auto"/>
      <w:ind w:left="50" w:leftChars="50" w:right="50" w:rightChars="50" w:firstLine="200" w:firstLineChars="200"/>
      <w:textAlignment w:val="baseline"/>
    </w:pPr>
    <w:rPr>
      <w:rFonts w:ascii="Verdana" w:hAnsi="Verdana" w:cs="Verdana"/>
      <w:color w:val="000080"/>
      <w:szCs w:val="21"/>
    </w:rPr>
  </w:style>
  <w:style w:type="paragraph" w:customStyle="1" w:styleId="222">
    <w:name w:val="Char1"/>
    <w:basedOn w:val="1"/>
    <w:qFormat/>
    <w:uiPriority w:val="0"/>
    <w:rPr>
      <w:rFonts w:ascii="仿宋_GB2312" w:eastAsia="仿宋_GB2312"/>
      <w:b/>
      <w:sz w:val="32"/>
      <w:szCs w:val="32"/>
    </w:rPr>
  </w:style>
  <w:style w:type="paragraph" w:customStyle="1" w:styleId="223">
    <w:name w:val="_Style 248"/>
    <w:basedOn w:val="3"/>
    <w:next w:val="1"/>
    <w:qFormat/>
    <w:uiPriority w:val="39"/>
    <w:pPr>
      <w:keepLines/>
      <w:widowControl/>
      <w:spacing w:before="240" w:line="259" w:lineRule="auto"/>
      <w:jc w:val="left"/>
      <w:outlineLvl w:val="9"/>
    </w:pPr>
    <w:rPr>
      <w:rFonts w:ascii="等线 Light" w:hAnsi="等线 Light" w:eastAsia="等线 Light"/>
      <w:b w:val="0"/>
      <w:color w:val="2F5496"/>
      <w:kern w:val="0"/>
      <w:sz w:val="32"/>
      <w:szCs w:val="32"/>
    </w:rPr>
  </w:style>
  <w:style w:type="paragraph" w:customStyle="1" w:styleId="224">
    <w:name w:val="标题3"/>
    <w:basedOn w:val="5"/>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225">
    <w:name w:val="正文段"/>
    <w:basedOn w:val="1"/>
    <w:qFormat/>
    <w:uiPriority w:val="0"/>
    <w:pPr>
      <w:widowControl/>
      <w:snapToGrid w:val="0"/>
      <w:spacing w:afterLines="50"/>
      <w:ind w:firstLine="200" w:firstLineChars="200"/>
    </w:pPr>
    <w:rPr>
      <w:kern w:val="0"/>
      <w:sz w:val="24"/>
    </w:rPr>
  </w:style>
  <w:style w:type="paragraph" w:customStyle="1" w:styleId="2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7">
    <w:name w:val="Char Char Char"/>
    <w:basedOn w:val="1"/>
    <w:qFormat/>
    <w:uiPriority w:val="0"/>
    <w:pPr>
      <w:spacing w:before="120" w:after="120" w:line="360" w:lineRule="auto"/>
      <w:ind w:firstLine="200" w:firstLineChars="200"/>
    </w:pPr>
    <w:rPr>
      <w:rFonts w:ascii="Tahoma" w:hAnsi="Tahoma"/>
      <w:sz w:val="24"/>
    </w:rPr>
  </w:style>
  <w:style w:type="paragraph" w:customStyle="1" w:styleId="228">
    <w:name w:val="符号 2"/>
    <w:basedOn w:val="229"/>
    <w:qFormat/>
    <w:uiPriority w:val="0"/>
    <w:pPr>
      <w:tabs>
        <w:tab w:val="left" w:pos="900"/>
        <w:tab w:val="left" w:pos="1320"/>
      </w:tabs>
      <w:ind w:left="1320" w:hanging="420"/>
    </w:pPr>
  </w:style>
  <w:style w:type="paragraph" w:customStyle="1" w:styleId="229">
    <w:name w:val="符号 1"/>
    <w:basedOn w:val="22"/>
    <w:qFormat/>
    <w:uiPriority w:val="0"/>
    <w:pPr>
      <w:tabs>
        <w:tab w:val="left" w:pos="900"/>
      </w:tabs>
      <w:spacing w:line="360" w:lineRule="auto"/>
      <w:ind w:left="1200" w:hanging="720"/>
    </w:pPr>
    <w:rPr>
      <w:rFonts w:eastAsia="宋体"/>
      <w:kern w:val="28"/>
      <w:szCs w:val="24"/>
    </w:rPr>
  </w:style>
  <w:style w:type="paragraph" w:customStyle="1" w:styleId="230">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231">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232">
    <w:name w:val="cjk"/>
    <w:basedOn w:val="1"/>
    <w:qFormat/>
    <w:uiPriority w:val="0"/>
    <w:pPr>
      <w:widowControl/>
      <w:spacing w:beforeAutospacing="1" w:after="142" w:line="288" w:lineRule="auto"/>
    </w:pPr>
    <w:rPr>
      <w:rFonts w:ascii="宋体" w:hAnsi="宋体" w:cs="宋体"/>
      <w:color w:val="00000A"/>
      <w:kern w:val="0"/>
      <w:sz w:val="20"/>
    </w:rPr>
  </w:style>
  <w:style w:type="paragraph" w:customStyle="1" w:styleId="233">
    <w:name w:val="1"/>
    <w:basedOn w:val="1"/>
    <w:semiHidden/>
    <w:qFormat/>
    <w:uiPriority w:val="0"/>
    <w:pPr>
      <w:widowControl/>
      <w:spacing w:after="160" w:line="240" w:lineRule="exact"/>
      <w:jc w:val="left"/>
    </w:pPr>
    <w:rPr>
      <w:rFonts w:ascii="Arial" w:hAnsi="Arial"/>
      <w:kern w:val="0"/>
      <w:sz w:val="22"/>
      <w:szCs w:val="22"/>
      <w:lang w:eastAsia="en-US"/>
    </w:rPr>
  </w:style>
  <w:style w:type="paragraph" w:customStyle="1" w:styleId="234">
    <w:name w:val="Char Char1 Char Char Char Char"/>
    <w:basedOn w:val="1"/>
    <w:qFormat/>
    <w:uiPriority w:val="0"/>
    <w:rPr>
      <w:rFonts w:ascii="Tahoma" w:hAnsi="Tahoma"/>
      <w:sz w:val="24"/>
    </w:rPr>
  </w:style>
  <w:style w:type="paragraph" w:customStyle="1" w:styleId="235">
    <w:name w:val="Proposals body"/>
    <w:basedOn w:val="1"/>
    <w:next w:val="1"/>
    <w:qFormat/>
    <w:uiPriority w:val="0"/>
    <w:pPr>
      <w:widowControl/>
      <w:spacing w:line="360" w:lineRule="auto"/>
      <w:jc w:val="left"/>
    </w:pPr>
    <w:rPr>
      <w:rFonts w:ascii="宋体"/>
      <w:color w:val="000000"/>
      <w:kern w:val="0"/>
      <w:sz w:val="24"/>
    </w:rPr>
  </w:style>
  <w:style w:type="paragraph" w:customStyle="1" w:styleId="236">
    <w:name w:val="Char12"/>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37">
    <w:name w:val="Char2"/>
    <w:basedOn w:val="1"/>
    <w:qFormat/>
    <w:uiPriority w:val="0"/>
    <w:pPr>
      <w:tabs>
        <w:tab w:val="left" w:pos="1200"/>
      </w:tabs>
      <w:ind w:left="1200" w:hanging="720"/>
    </w:pPr>
    <w:rPr>
      <w:sz w:val="24"/>
      <w:szCs w:val="24"/>
    </w:rPr>
  </w:style>
  <w:style w:type="paragraph" w:customStyle="1" w:styleId="238">
    <w:name w:val="Char11"/>
    <w:basedOn w:val="1"/>
    <w:qFormat/>
    <w:uiPriority w:val="0"/>
    <w:rPr>
      <w:szCs w:val="24"/>
    </w:rPr>
  </w:style>
  <w:style w:type="paragraph" w:customStyle="1" w:styleId="239">
    <w:name w:val="Item List in Table"/>
    <w:basedOn w:val="1"/>
    <w:qFormat/>
    <w:uiPriority w:val="0"/>
    <w:pPr>
      <w:widowControl/>
      <w:numPr>
        <w:ilvl w:val="0"/>
        <w:numId w:val="4"/>
      </w:numPr>
      <w:tabs>
        <w:tab w:val="left" w:pos="284"/>
      </w:tabs>
      <w:topLinePunct/>
      <w:adjustRightInd w:val="0"/>
      <w:snapToGrid w:val="0"/>
      <w:spacing w:before="80" w:after="80" w:line="240" w:lineRule="atLeast"/>
      <w:jc w:val="left"/>
    </w:pPr>
    <w:rPr>
      <w:rFonts w:cs="Arial"/>
      <w:kern w:val="0"/>
      <w:szCs w:val="21"/>
    </w:rPr>
  </w:style>
  <w:style w:type="paragraph" w:customStyle="1" w:styleId="240">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Char Char Char Char Char Char Char"/>
    <w:basedOn w:val="1"/>
    <w:qFormat/>
    <w:uiPriority w:val="0"/>
    <w:pPr>
      <w:tabs>
        <w:tab w:val="left" w:pos="432"/>
      </w:tabs>
      <w:ind w:left="432" w:hanging="432"/>
    </w:pPr>
    <w:rPr>
      <w:rFonts w:ascii="Tahoma" w:hAnsi="Tahoma"/>
      <w:sz w:val="24"/>
    </w:rPr>
  </w:style>
  <w:style w:type="paragraph" w:customStyle="1" w:styleId="24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3">
    <w:name w:val="三级标题"/>
    <w:basedOn w:val="1"/>
    <w:qFormat/>
    <w:uiPriority w:val="0"/>
    <w:pPr>
      <w:adjustRightInd w:val="0"/>
      <w:spacing w:line="460" w:lineRule="exact"/>
    </w:pPr>
    <w:rPr>
      <w:b/>
      <w:color w:val="000000"/>
      <w:kern w:val="0"/>
      <w:sz w:val="24"/>
    </w:rPr>
  </w:style>
  <w:style w:type="paragraph" w:customStyle="1" w:styleId="244">
    <w:name w:val="正文文本缩进 + 四号"/>
    <w:basedOn w:val="22"/>
    <w:qFormat/>
    <w:uiPriority w:val="0"/>
    <w:pPr>
      <w:spacing w:line="360" w:lineRule="auto"/>
      <w:ind w:firstLine="560" w:firstLineChars="200"/>
    </w:pPr>
    <w:rPr>
      <w:rFonts w:ascii="仿宋_GB2312" w:eastAsia="仿宋_GB2312"/>
      <w:color w:val="000000"/>
      <w:sz w:val="28"/>
      <w:szCs w:val="28"/>
    </w:rPr>
  </w:style>
  <w:style w:type="paragraph" w:customStyle="1" w:styleId="245">
    <w:name w:val="正文编码"/>
    <w:basedOn w:val="47"/>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46">
    <w:name w:val="[正文行首缩进]"/>
    <w:qFormat/>
    <w:uiPriority w:val="0"/>
    <w:pPr>
      <w:widowControl w:val="0"/>
      <w:spacing w:line="360" w:lineRule="auto"/>
      <w:ind w:firstLine="200" w:firstLineChars="200"/>
      <w:jc w:val="both"/>
    </w:pPr>
    <w:rPr>
      <w:rFonts w:ascii="Times New Roman" w:hAnsi="Times New Roman" w:eastAsia="宋体" w:cs="Times New Roman"/>
      <w:color w:val="000000"/>
      <w:sz w:val="24"/>
      <w:szCs w:val="24"/>
      <w:lang w:val="en-US" w:eastAsia="zh-CN" w:bidi="ar-SA"/>
    </w:rPr>
  </w:style>
  <w:style w:type="paragraph" w:customStyle="1" w:styleId="247">
    <w:name w:val="修订1"/>
    <w:semiHidden/>
    <w:qFormat/>
    <w:uiPriority w:val="99"/>
    <w:rPr>
      <w:rFonts w:ascii="Times New Roman" w:hAnsi="Times New Roman" w:eastAsia="宋体" w:cs="Times New Roman"/>
      <w:kern w:val="2"/>
      <w:sz w:val="21"/>
      <w:lang w:val="en-US" w:eastAsia="zh-CN" w:bidi="ar-SA"/>
    </w:rPr>
  </w:style>
  <w:style w:type="paragraph" w:customStyle="1" w:styleId="248">
    <w:name w:val="List Paragraph1"/>
    <w:basedOn w:val="1"/>
    <w:qFormat/>
    <w:uiPriority w:val="0"/>
    <w:pPr>
      <w:ind w:firstLine="420" w:firstLineChars="200"/>
    </w:pPr>
    <w:rPr>
      <w:rFonts w:ascii="Calibri" w:hAnsi="Calibri"/>
      <w:szCs w:val="21"/>
    </w:rPr>
  </w:style>
  <w:style w:type="paragraph" w:customStyle="1" w:styleId="249">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250">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251">
    <w:name w:val="Char"/>
    <w:basedOn w:val="1"/>
    <w:qFormat/>
    <w:uiPriority w:val="0"/>
    <w:rPr>
      <w:rFonts w:ascii="仿宋_GB2312" w:eastAsia="仿宋_GB2312"/>
      <w:b/>
      <w:sz w:val="32"/>
      <w:szCs w:val="32"/>
    </w:rPr>
  </w:style>
  <w:style w:type="paragraph" w:customStyle="1" w:styleId="252">
    <w:name w:val="列出段落11"/>
    <w:basedOn w:val="1"/>
    <w:qFormat/>
    <w:uiPriority w:val="34"/>
    <w:pPr>
      <w:ind w:firstLine="420" w:firstLineChars="200"/>
    </w:pPr>
    <w:rPr>
      <w:szCs w:val="24"/>
    </w:rPr>
  </w:style>
  <w:style w:type="paragraph" w:customStyle="1" w:styleId="253">
    <w:name w:val="正文 居中"/>
    <w:basedOn w:val="1"/>
    <w:qFormat/>
    <w:uiPriority w:val="0"/>
    <w:pPr>
      <w:spacing w:line="360" w:lineRule="auto"/>
      <w:jc w:val="center"/>
    </w:pPr>
    <w:rPr>
      <w:rFonts w:cs="宋体"/>
      <w:sz w:val="24"/>
    </w:rPr>
  </w:style>
  <w:style w:type="paragraph" w:customStyle="1" w:styleId="254">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55">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6">
    <w:name w:val="Table Paragraph"/>
    <w:basedOn w:val="1"/>
    <w:unhideWhenUsed/>
    <w:qFormat/>
    <w:uiPriority w:val="1"/>
    <w:pPr>
      <w:spacing w:before="100" w:beforeAutospacing="1" w:after="100" w:afterAutospacing="1" w:line="360" w:lineRule="auto"/>
    </w:pPr>
    <w:rPr>
      <w:sz w:val="24"/>
      <w:szCs w:val="24"/>
    </w:rPr>
  </w:style>
  <w:style w:type="paragraph" w:customStyle="1" w:styleId="257">
    <w:name w:val="Char Char Char Char"/>
    <w:basedOn w:val="1"/>
    <w:qFormat/>
    <w:uiPriority w:val="0"/>
    <w:pPr>
      <w:widowControl/>
      <w:spacing w:line="400" w:lineRule="exact"/>
      <w:jc w:val="center"/>
    </w:pPr>
    <w:rPr>
      <w:rFonts w:ascii="Verdana" w:hAnsi="Verdana"/>
      <w:kern w:val="0"/>
      <w:lang w:eastAsia="en-US"/>
    </w:rPr>
  </w:style>
  <w:style w:type="paragraph" w:customStyle="1" w:styleId="258">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59">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60">
    <w:name w:val="标准小四"/>
    <w:basedOn w:val="1"/>
    <w:qFormat/>
    <w:uiPriority w:val="0"/>
    <w:pPr>
      <w:spacing w:line="360" w:lineRule="auto"/>
      <w:ind w:firstLine="480" w:firstLineChars="200"/>
    </w:pPr>
    <w:rPr>
      <w:rFonts w:ascii="Arial" w:hAnsi="Arial"/>
      <w:sz w:val="24"/>
      <w:szCs w:val="21"/>
    </w:rPr>
  </w:style>
  <w:style w:type="paragraph" w:customStyle="1" w:styleId="261">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262">
    <w:name w:val="正文 New New New New"/>
    <w:qFormat/>
    <w:uiPriority w:val="0"/>
    <w:pPr>
      <w:widowControl w:val="0"/>
      <w:jc w:val="both"/>
    </w:pPr>
    <w:rPr>
      <w:rFonts w:ascii="Times New Roman" w:hAnsi="Times New Roman" w:eastAsia="宋体" w:cs="Times New Roman"/>
      <w:kern w:val="2"/>
      <w:sz w:val="24"/>
      <w:lang w:val="en-US" w:eastAsia="zh-CN" w:bidi="ar-SA"/>
    </w:rPr>
  </w:style>
  <w:style w:type="paragraph" w:customStyle="1" w:styleId="263">
    <w:name w:val="表格正文"/>
    <w:basedOn w:val="1"/>
    <w:qFormat/>
    <w:uiPriority w:val="0"/>
    <w:rPr>
      <w:rFonts w:eastAsia="黑体"/>
    </w:rPr>
  </w:style>
  <w:style w:type="paragraph" w:customStyle="1" w:styleId="264">
    <w:name w:val="Char Char Char1 Char"/>
    <w:basedOn w:val="1"/>
    <w:qFormat/>
    <w:uiPriority w:val="0"/>
    <w:pPr>
      <w:spacing w:line="360" w:lineRule="auto"/>
      <w:ind w:firstLine="200" w:firstLineChars="200"/>
    </w:pPr>
  </w:style>
  <w:style w:type="paragraph" w:customStyle="1" w:styleId="265">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6">
    <w:name w:val="默认段落字体 Para Char Char Char Char Char Char Char Char Char1 Char Char Char Char"/>
    <w:basedOn w:val="1"/>
    <w:qFormat/>
    <w:uiPriority w:val="0"/>
    <w:rPr>
      <w:rFonts w:ascii="Tahoma" w:hAnsi="Tahoma"/>
      <w:sz w:val="24"/>
    </w:rPr>
  </w:style>
  <w:style w:type="paragraph" w:customStyle="1" w:styleId="267">
    <w:name w:val="p0"/>
    <w:basedOn w:val="1"/>
    <w:qFormat/>
    <w:uiPriority w:val="0"/>
    <w:pPr>
      <w:widowControl/>
    </w:pPr>
    <w:rPr>
      <w:kern w:val="0"/>
      <w:szCs w:val="21"/>
    </w:rPr>
  </w:style>
  <w:style w:type="paragraph" w:customStyle="1" w:styleId="268">
    <w:name w:val="无间隔2"/>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69">
    <w:name w:val="内容序号（N）"/>
    <w:basedOn w:val="67"/>
    <w:qFormat/>
    <w:uiPriority w:val="0"/>
    <w:pPr>
      <w:tabs>
        <w:tab w:val="left" w:pos="1134"/>
      </w:tabs>
      <w:ind w:firstLine="0" w:firstLineChars="0"/>
    </w:pPr>
    <w:rPr>
      <w:rFonts w:ascii="宋体" w:hAnsi="宋体"/>
      <w:szCs w:val="28"/>
    </w:rPr>
  </w:style>
  <w:style w:type="paragraph" w:customStyle="1" w:styleId="270">
    <w:name w:val="样式3"/>
    <w:basedOn w:val="27"/>
    <w:next w:val="1"/>
    <w:qFormat/>
    <w:uiPriority w:val="0"/>
    <w:pPr>
      <w:tabs>
        <w:tab w:val="left" w:pos="709"/>
      </w:tabs>
      <w:spacing w:before="0" w:after="0"/>
      <w:ind w:left="709" w:hanging="709"/>
    </w:pPr>
    <w:rPr>
      <w:rFonts w:ascii="Tahoma" w:hAnsi="Tahoma"/>
      <w:sz w:val="28"/>
    </w:rPr>
  </w:style>
  <w:style w:type="paragraph" w:customStyle="1" w:styleId="271">
    <w:name w:val="标准正文"/>
    <w:basedOn w:val="1"/>
    <w:qFormat/>
    <w:uiPriority w:val="0"/>
    <w:pPr>
      <w:adjustRightInd w:val="0"/>
      <w:spacing w:line="360" w:lineRule="auto"/>
      <w:ind w:firstLine="480" w:firstLineChars="200"/>
    </w:pPr>
    <w:rPr>
      <w:kern w:val="0"/>
      <w:sz w:val="24"/>
    </w:rPr>
  </w:style>
  <w:style w:type="paragraph" w:customStyle="1" w:styleId="272">
    <w:name w:val="默认段落字体 Para Char Char Char Char Char Char Char Char Char Char"/>
    <w:basedOn w:val="1"/>
    <w:qFormat/>
    <w:uiPriority w:val="0"/>
    <w:rPr>
      <w:rFonts w:ascii="Tahoma" w:hAnsi="Tahoma"/>
      <w:sz w:val="24"/>
    </w:rPr>
  </w:style>
  <w:style w:type="paragraph" w:customStyle="1" w:styleId="273">
    <w:name w:val="List Paragraph2"/>
    <w:basedOn w:val="1"/>
    <w:qFormat/>
    <w:uiPriority w:val="0"/>
    <w:pPr>
      <w:widowControl/>
      <w:spacing w:before="15" w:after="15" w:line="460" w:lineRule="exact"/>
      <w:ind w:firstLine="420" w:firstLineChars="200"/>
      <w:jc w:val="left"/>
    </w:pPr>
    <w:rPr>
      <w:rFonts w:ascii="Calibri" w:hAnsi="Calibri"/>
      <w:sz w:val="24"/>
      <w:szCs w:val="22"/>
    </w:rPr>
  </w:style>
  <w:style w:type="paragraph" w:customStyle="1" w:styleId="274">
    <w:name w:val="_Style 260"/>
    <w:basedOn w:val="1"/>
    <w:next w:val="67"/>
    <w:qFormat/>
    <w:uiPriority w:val="99"/>
    <w:pPr>
      <w:ind w:firstLine="420" w:firstLineChars="200"/>
    </w:pPr>
    <w:rPr>
      <w:szCs w:val="24"/>
    </w:rPr>
  </w:style>
  <w:style w:type="paragraph" w:customStyle="1" w:styleId="275">
    <w:name w:val="表内文字-智能工厂"/>
    <w:qFormat/>
    <w:uiPriority w:val="14"/>
    <w:pPr>
      <w:adjustRightInd w:val="0"/>
      <w:snapToGrid w:val="0"/>
      <w:jc w:val="both"/>
    </w:pPr>
    <w:rPr>
      <w:rFonts w:ascii="仿宋_GB2312" w:hAnsi="Times New Roman" w:eastAsia="仿宋_GB2312" w:cs="Times New Roman"/>
      <w:kern w:val="2"/>
      <w:sz w:val="21"/>
      <w:szCs w:val="24"/>
      <w:lang w:val="en-US" w:eastAsia="zh-CN" w:bidi="ar-SA"/>
    </w:rPr>
  </w:style>
  <w:style w:type="paragraph" w:customStyle="1" w:styleId="276">
    <w:name w:val="公告正文"/>
    <w:basedOn w:val="1"/>
    <w:qFormat/>
    <w:uiPriority w:val="0"/>
    <w:pPr>
      <w:spacing w:line="400" w:lineRule="atLeast"/>
      <w:ind w:firstLine="437"/>
    </w:pPr>
    <w:rPr>
      <w:rFonts w:ascii="宋体"/>
      <w:sz w:val="24"/>
      <w:szCs w:val="24"/>
    </w:rPr>
  </w:style>
  <w:style w:type="character" w:customStyle="1" w:styleId="277">
    <w:name w:val="hover24"/>
    <w:basedOn w:val="51"/>
    <w:qFormat/>
    <w:uiPriority w:val="0"/>
  </w:style>
  <w:style w:type="character" w:customStyle="1" w:styleId="278">
    <w:name w:val="hover25"/>
    <w:basedOn w:val="51"/>
    <w:qFormat/>
    <w:uiPriority w:val="0"/>
    <w:rPr>
      <w:color w:val="315EFB"/>
    </w:rPr>
  </w:style>
  <w:style w:type="character" w:customStyle="1" w:styleId="279">
    <w:name w:val="c-icon"/>
    <w:basedOn w:val="51"/>
    <w:qFormat/>
    <w:uiPriority w:val="0"/>
  </w:style>
  <w:style w:type="paragraph" w:customStyle="1" w:styleId="280">
    <w:name w:val="NormalIndent"/>
    <w:basedOn w:val="1"/>
    <w:qFormat/>
    <w:uiPriority w:val="0"/>
    <w:pPr>
      <w:widowControl/>
      <w:tabs>
        <w:tab w:val="left" w:pos="2040"/>
      </w:tabs>
      <w:ind w:firstLine="420"/>
    </w:pPr>
  </w:style>
  <w:style w:type="character" w:customStyle="1" w:styleId="281">
    <w:name w:val="font81"/>
    <w:basedOn w:val="51"/>
    <w:qFormat/>
    <w:uiPriority w:val="0"/>
    <w:rPr>
      <w:rFonts w:hint="default" w:ascii="微软雅黑" w:hAnsi="微软雅黑" w:eastAsia="微软雅黑" w:cs="微软雅黑"/>
      <w:color w:val="000000"/>
      <w:sz w:val="18"/>
      <w:szCs w:val="18"/>
      <w:u w:val="none"/>
    </w:rPr>
  </w:style>
  <w:style w:type="character" w:customStyle="1" w:styleId="282">
    <w:name w:val="font71"/>
    <w:basedOn w:val="51"/>
    <w:qFormat/>
    <w:uiPriority w:val="0"/>
    <w:rPr>
      <w:rFonts w:hint="default" w:ascii="微软雅黑" w:hAnsi="微软雅黑" w:eastAsia="微软雅黑" w:cs="微软雅黑"/>
      <w:color w:val="000000"/>
      <w:sz w:val="18"/>
      <w:szCs w:val="18"/>
      <w:u w:val="none"/>
    </w:rPr>
  </w:style>
  <w:style w:type="paragraph" w:customStyle="1" w:styleId="283">
    <w:name w:val="正文缩进1"/>
    <w:basedOn w:val="1"/>
    <w:qFormat/>
    <w:uiPriority w:val="0"/>
    <w:pPr>
      <w:widowControl/>
      <w:ind w:firstLine="420"/>
      <w:jc w:val="left"/>
    </w:pPr>
    <w:rPr>
      <w:kern w:val="0"/>
    </w:rPr>
  </w:style>
  <w:style w:type="character" w:customStyle="1" w:styleId="284">
    <w:name w:val="3zw1"/>
    <w:qFormat/>
    <w:uiPriority w:val="0"/>
    <w:rPr>
      <w:color w:val="000000"/>
      <w:sz w:val="21"/>
      <w:szCs w:val="21"/>
    </w:rPr>
  </w:style>
  <w:style w:type="paragraph" w:customStyle="1" w:styleId="285">
    <w:name w:val="首行缩进"/>
    <w:basedOn w:val="1"/>
    <w:qFormat/>
    <w:uiPriority w:val="0"/>
    <w:pPr>
      <w:spacing w:line="360" w:lineRule="auto"/>
      <w:ind w:firstLine="480" w:firstLineChars="200"/>
      <w:jc w:val="left"/>
    </w:pPr>
    <w:rPr>
      <w:rFonts w:ascii="宋体" w:hAnsi="宋体" w:eastAsia="宋体"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54</Pages>
  <Words>31132</Words>
  <Characters>32643</Characters>
  <Lines>311</Lines>
  <Paragraphs>87</Paragraphs>
  <TotalTime>83</TotalTime>
  <ScaleCrop>false</ScaleCrop>
  <LinksUpToDate>false</LinksUpToDate>
  <CharactersWithSpaces>33681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2023-04-05T22:28:00Z</dcterms:created>
  <dc:creator>Miao</dc:creator>
  <cp:lastModifiedBy>安全三江</cp:lastModifiedBy>
  <cp:lastPrinted>2024-09-13T08:25:00Z</cp:lastPrinted>
  <dcterms:modified xsi:type="dcterms:W3CDTF">2024-09-29T06:30:36Z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B6E9F545798C4CB0BB579047503A985C_13</vt:lpwstr>
  </property>
</Properties>
</file>