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697DA">
      <w:pPr>
        <w:jc w:val="center"/>
        <w:rPr>
          <w:rFonts w:ascii="宋体" w:hAnsi="宋体"/>
          <w:b/>
          <w:bCs/>
          <w:color w:val="000000" w:themeColor="text1"/>
          <w:sz w:val="72"/>
          <w:szCs w:val="72"/>
          <w:highlight w:val="none"/>
          <w14:textFill>
            <w14:solidFill>
              <w14:schemeClr w14:val="tx1"/>
            </w14:solidFill>
          </w14:textFill>
        </w:rPr>
      </w:pPr>
    </w:p>
    <w:p w14:paraId="74E32245">
      <w:pPr>
        <w:spacing w:line="480" w:lineRule="auto"/>
        <w:jc w:val="center"/>
        <w:rPr>
          <w:rFonts w:hint="eastAsia" w:ascii="宋体" w:hAnsi="宋体"/>
          <w:b/>
          <w:bCs/>
          <w:color w:val="000000" w:themeColor="text1"/>
          <w:sz w:val="48"/>
          <w:szCs w:val="48"/>
          <w:highlight w:val="none"/>
          <w14:textFill>
            <w14:solidFill>
              <w14:schemeClr w14:val="tx1"/>
            </w14:solidFill>
          </w14:textFill>
        </w:rPr>
      </w:pPr>
      <w:r>
        <w:rPr>
          <w:rFonts w:hint="eastAsia" w:ascii="宋体" w:hAnsi="宋体"/>
          <w:b/>
          <w:bCs/>
          <w:color w:val="000000" w:themeColor="text1"/>
          <w:sz w:val="48"/>
          <w:szCs w:val="48"/>
          <w:highlight w:val="none"/>
          <w:lang w:eastAsia="zh-CN"/>
          <w14:textFill>
            <w14:solidFill>
              <w14:schemeClr w14:val="tx1"/>
            </w14:solidFill>
          </w14:textFill>
        </w:rPr>
        <w:t>“污水零直排区”第三方技术服务</w:t>
      </w:r>
    </w:p>
    <w:p w14:paraId="7E4387DE">
      <w:pPr>
        <w:spacing w:line="48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（项目编号</w:t>
      </w:r>
      <w:r>
        <w:rPr>
          <w:rFonts w:hint="eastAsia" w:ascii="宋体" w:hAnsi="宋体" w:cs="宋体"/>
          <w:b/>
          <w:color w:val="auto"/>
          <w:sz w:val="32"/>
          <w:szCs w:val="32"/>
          <w:highlight w:val="none"/>
        </w:rPr>
        <w:t>：ZZCG-202</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en-US" w:eastAsia="zh-CN"/>
        </w:rPr>
        <w:t>017</w:t>
      </w:r>
      <w:bookmarkStart w:id="78" w:name="_GoBack"/>
      <w:bookmarkEnd w:id="78"/>
      <w:r>
        <w:rPr>
          <w:rFonts w:hint="eastAsia" w:ascii="宋体" w:hAnsi="宋体" w:cs="宋体"/>
          <w:b/>
          <w:color w:val="000000" w:themeColor="text1"/>
          <w:sz w:val="32"/>
          <w:szCs w:val="32"/>
          <w:highlight w:val="none"/>
          <w14:textFill>
            <w14:solidFill>
              <w14:schemeClr w14:val="tx1"/>
            </w14:solidFill>
          </w14:textFill>
        </w:rPr>
        <w:t>）</w:t>
      </w:r>
    </w:p>
    <w:p w14:paraId="1EAE7CF7">
      <w:pPr>
        <w:pStyle w:val="19"/>
        <w:ind w:left="560"/>
        <w:rPr>
          <w:color w:val="000000" w:themeColor="text1"/>
          <w:highlight w:val="none"/>
          <w14:textFill>
            <w14:solidFill>
              <w14:schemeClr w14:val="tx1"/>
            </w14:solidFill>
          </w14:textFill>
        </w:rPr>
      </w:pPr>
    </w:p>
    <w:p w14:paraId="1E3016BE">
      <w:pPr>
        <w:jc w:val="center"/>
        <w:rPr>
          <w:rFonts w:ascii="宋体" w:hAnsi="宋体"/>
          <w:color w:val="000000" w:themeColor="text1"/>
          <w:highlight w:val="none"/>
          <w14:textFill>
            <w14:solidFill>
              <w14:schemeClr w14:val="tx1"/>
            </w14:solidFill>
          </w14:textFill>
        </w:rPr>
      </w:pPr>
    </w:p>
    <w:p w14:paraId="0357AC45">
      <w:pPr>
        <w:spacing w:line="460" w:lineRule="exact"/>
        <w:jc w:val="center"/>
        <w:rPr>
          <w:rFonts w:ascii="宋体" w:hAnsi="宋体"/>
          <w:color w:val="000000" w:themeColor="text1"/>
          <w:highlight w:val="none"/>
          <w14:textFill>
            <w14:solidFill>
              <w14:schemeClr w14:val="tx1"/>
            </w14:solidFill>
          </w14:textFill>
        </w:rPr>
      </w:pPr>
    </w:p>
    <w:p w14:paraId="5E30FC04">
      <w:pPr>
        <w:pStyle w:val="25"/>
      </w:pPr>
    </w:p>
    <w:p w14:paraId="7FB24A74">
      <w:pPr>
        <w:pStyle w:val="7"/>
        <w:rPr>
          <w:color w:val="000000" w:themeColor="text1"/>
          <w:highlight w:val="none"/>
          <w14:textFill>
            <w14:solidFill>
              <w14:schemeClr w14:val="tx1"/>
            </w14:solidFill>
          </w14:textFill>
        </w:rPr>
      </w:pPr>
    </w:p>
    <w:p w14:paraId="72E7EE13">
      <w:pPr>
        <w:spacing w:line="460" w:lineRule="exact"/>
        <w:jc w:val="center"/>
        <w:rPr>
          <w:rFonts w:ascii="宋体" w:hAnsi="宋体"/>
          <w:color w:val="000000" w:themeColor="text1"/>
          <w:highlight w:val="none"/>
          <w14:textFill>
            <w14:solidFill>
              <w14:schemeClr w14:val="tx1"/>
            </w14:solidFill>
          </w14:textFill>
        </w:rPr>
      </w:pPr>
    </w:p>
    <w:p w14:paraId="68F14301">
      <w:pPr>
        <w:pStyle w:val="7"/>
        <w:rPr>
          <w:color w:val="000000" w:themeColor="text1"/>
          <w:highlight w:val="none"/>
          <w14:textFill>
            <w14:solidFill>
              <w14:schemeClr w14:val="tx1"/>
            </w14:solidFill>
          </w14:textFill>
        </w:rPr>
      </w:pPr>
    </w:p>
    <w:p w14:paraId="319980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olor w:val="000000" w:themeColor="text1"/>
          <w:sz w:val="48"/>
          <w:szCs w:val="48"/>
          <w:highlight w:val="none"/>
          <w:lang w:val="en-US" w:eastAsia="zh-CN"/>
          <w14:textFill>
            <w14:solidFill>
              <w14:schemeClr w14:val="tx1"/>
            </w14:solidFill>
          </w14:textFill>
        </w:rPr>
      </w:pPr>
      <w:r>
        <w:rPr>
          <w:rFonts w:hint="eastAsia" w:ascii="宋体" w:hAnsi="宋体"/>
          <w:color w:val="000000" w:themeColor="text1"/>
          <w:sz w:val="48"/>
          <w:szCs w:val="48"/>
          <w:highlight w:val="none"/>
          <w:lang w:val="en-US" w:eastAsia="zh-CN"/>
          <w14:textFill>
            <w14:solidFill>
              <w14:schemeClr w14:val="tx1"/>
            </w14:solidFill>
          </w14:textFill>
        </w:rPr>
        <w:t>公开招标采购文件</w:t>
      </w:r>
    </w:p>
    <w:p w14:paraId="21E367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b/>
          <w:color w:val="000000" w:themeColor="text1"/>
          <w:w w:val="85"/>
          <w:sz w:val="32"/>
          <w:szCs w:val="32"/>
          <w:highlight w:val="none"/>
          <w:lang w:val="en-US"/>
          <w14:textFill>
            <w14:solidFill>
              <w14:schemeClr w14:val="tx1"/>
            </w14:solidFill>
          </w14:textFill>
        </w:rPr>
      </w:pPr>
      <w:r>
        <w:rPr>
          <w:rFonts w:hint="eastAsia" w:ascii="宋体" w:hAnsi="宋体"/>
          <w:color w:val="000000" w:themeColor="text1"/>
          <w:sz w:val="32"/>
          <w:szCs w:val="32"/>
          <w:highlight w:val="none"/>
          <w:lang w:val="en-US" w:eastAsia="zh-CN"/>
          <w14:textFill>
            <w14:solidFill>
              <w14:schemeClr w14:val="tx1"/>
            </w14:solidFill>
          </w14:textFill>
        </w:rPr>
        <w:t>（线上电子招投标）</w:t>
      </w:r>
    </w:p>
    <w:p w14:paraId="66531C3B">
      <w:pPr>
        <w:spacing w:line="460" w:lineRule="exact"/>
        <w:ind w:firstLine="1657" w:firstLineChars="693"/>
        <w:rPr>
          <w:rFonts w:ascii="宋体" w:hAnsi="宋体"/>
          <w:b/>
          <w:color w:val="000000" w:themeColor="text1"/>
          <w:w w:val="85"/>
          <w:szCs w:val="28"/>
          <w:highlight w:val="none"/>
          <w14:textFill>
            <w14:solidFill>
              <w14:schemeClr w14:val="tx1"/>
            </w14:solidFill>
          </w14:textFill>
        </w:rPr>
      </w:pPr>
    </w:p>
    <w:p w14:paraId="4FDB36DB">
      <w:pPr>
        <w:spacing w:line="460" w:lineRule="exact"/>
        <w:jc w:val="center"/>
        <w:rPr>
          <w:rFonts w:ascii="宋体" w:hAnsi="宋体"/>
          <w:b/>
          <w:color w:val="000000" w:themeColor="text1"/>
          <w:w w:val="85"/>
          <w:szCs w:val="28"/>
          <w:highlight w:val="none"/>
          <w14:textFill>
            <w14:solidFill>
              <w14:schemeClr w14:val="tx1"/>
            </w14:solidFill>
          </w14:textFill>
        </w:rPr>
      </w:pPr>
    </w:p>
    <w:p w14:paraId="118FDEFC">
      <w:pPr>
        <w:spacing w:line="460" w:lineRule="exact"/>
        <w:jc w:val="center"/>
        <w:rPr>
          <w:rFonts w:ascii="宋体" w:hAnsi="宋体"/>
          <w:color w:val="000000" w:themeColor="text1"/>
          <w:highlight w:val="none"/>
          <w14:textFill>
            <w14:solidFill>
              <w14:schemeClr w14:val="tx1"/>
            </w14:solidFill>
          </w14:textFill>
        </w:rPr>
      </w:pPr>
    </w:p>
    <w:p w14:paraId="2C012F3A">
      <w:pPr>
        <w:pStyle w:val="3"/>
        <w:rPr>
          <w:rFonts w:ascii="宋体" w:hAnsi="宋体"/>
          <w:color w:val="000000" w:themeColor="text1"/>
          <w:highlight w:val="none"/>
          <w14:textFill>
            <w14:solidFill>
              <w14:schemeClr w14:val="tx1"/>
            </w14:solidFill>
          </w14:textFill>
        </w:rPr>
      </w:pPr>
    </w:p>
    <w:p w14:paraId="7F21608D"/>
    <w:p w14:paraId="260AAC99">
      <w:pPr>
        <w:rPr>
          <w:rFonts w:ascii="Calibri" w:hAnsi="Calibri"/>
          <w:color w:val="000000" w:themeColor="text1"/>
          <w14:textFill>
            <w14:solidFill>
              <w14:schemeClr w14:val="tx1"/>
            </w14:solidFill>
          </w14:textFill>
        </w:rPr>
      </w:pPr>
    </w:p>
    <w:p w14:paraId="73F04EFA">
      <w:pPr>
        <w:spacing w:line="460" w:lineRule="exact"/>
        <w:jc w:val="center"/>
        <w:rPr>
          <w:rFonts w:ascii="宋体" w:hAnsi="宋体"/>
          <w:color w:val="000000" w:themeColor="text1"/>
          <w:highlight w:val="none"/>
          <w14:textFill>
            <w14:solidFill>
              <w14:schemeClr w14:val="tx1"/>
            </w14:solidFill>
          </w14:textFill>
        </w:rPr>
      </w:pPr>
    </w:p>
    <w:p w14:paraId="4BC32DCF">
      <w:pPr>
        <w:rPr>
          <w:rFonts w:ascii="宋体" w:hAnsi="宋体"/>
          <w:color w:val="000000" w:themeColor="text1"/>
          <w:highlight w:val="none"/>
          <w14:textFill>
            <w14:solidFill>
              <w14:schemeClr w14:val="tx1"/>
            </w14:solidFill>
          </w14:textFill>
        </w:rPr>
      </w:pPr>
    </w:p>
    <w:p w14:paraId="65C65F02">
      <w:pPr>
        <w:rPr>
          <w:rFonts w:ascii="宋体" w:hAnsi="宋体"/>
          <w:color w:val="000000" w:themeColor="text1"/>
          <w:highlight w:val="none"/>
          <w14:textFill>
            <w14:solidFill>
              <w14:schemeClr w14:val="tx1"/>
            </w14:solidFill>
          </w14:textFill>
        </w:rPr>
      </w:pPr>
    </w:p>
    <w:p w14:paraId="302C0094">
      <w:pPr>
        <w:spacing w:line="7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采购单位：衢州智造新城管理委员会（盖章）</w:t>
      </w:r>
    </w:p>
    <w:p w14:paraId="3C5B284C">
      <w:pPr>
        <w:spacing w:line="7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代理机构：</w:t>
      </w:r>
      <w:r>
        <w:rPr>
          <w:rFonts w:hint="eastAsia" w:ascii="宋体" w:hAnsi="宋体"/>
          <w:b/>
          <w:color w:val="000000" w:themeColor="text1"/>
          <w:sz w:val="32"/>
          <w:szCs w:val="32"/>
          <w:highlight w:val="none"/>
          <w:lang w:eastAsia="zh-CN"/>
          <w14:textFill>
            <w14:solidFill>
              <w14:schemeClr w14:val="tx1"/>
            </w14:solidFill>
          </w14:textFill>
        </w:rPr>
        <w:t>科信联合工程咨询有限公司</w:t>
      </w:r>
      <w:r>
        <w:rPr>
          <w:rFonts w:hint="eastAsia" w:ascii="宋体" w:hAnsi="宋体"/>
          <w:b/>
          <w:color w:val="000000" w:themeColor="text1"/>
          <w:sz w:val="32"/>
          <w:szCs w:val="32"/>
          <w:highlight w:val="none"/>
          <w14:textFill>
            <w14:solidFill>
              <w14:schemeClr w14:val="tx1"/>
            </w14:solidFill>
          </w14:textFill>
        </w:rPr>
        <w:t>（盖章）</w:t>
      </w:r>
    </w:p>
    <w:p w14:paraId="0804FC43">
      <w:pPr>
        <w:spacing w:line="700" w:lineRule="exact"/>
        <w:jc w:val="center"/>
        <w:rPr>
          <w:rFonts w:ascii="宋体" w:hAnsi="宋体"/>
          <w:b/>
          <w:color w:val="000000" w:themeColor="text1"/>
          <w:sz w:val="32"/>
          <w:szCs w:val="28"/>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日期：202</w:t>
      </w:r>
      <w:r>
        <w:rPr>
          <w:rFonts w:hint="eastAsia" w:ascii="宋体" w:hAnsi="宋体"/>
          <w:b/>
          <w:color w:val="000000" w:themeColor="text1"/>
          <w:sz w:val="32"/>
          <w:szCs w:val="32"/>
          <w:highlight w:val="none"/>
          <w:lang w:val="en-US" w:eastAsia="zh-CN"/>
          <w14:textFill>
            <w14:solidFill>
              <w14:schemeClr w14:val="tx1"/>
            </w14:solidFill>
          </w14:textFill>
        </w:rPr>
        <w:t>5</w:t>
      </w:r>
      <w:r>
        <w:rPr>
          <w:rFonts w:hint="eastAsia" w:ascii="宋体" w:hAnsi="宋体"/>
          <w:b/>
          <w:color w:val="000000" w:themeColor="text1"/>
          <w:sz w:val="32"/>
          <w:szCs w:val="32"/>
          <w:highlight w:val="none"/>
          <w14:textFill>
            <w14:solidFill>
              <w14:schemeClr w14:val="tx1"/>
            </w14:solidFill>
          </w14:textFill>
        </w:rPr>
        <w:t>年</w:t>
      </w:r>
      <w:r>
        <w:rPr>
          <w:rFonts w:hint="eastAsia" w:ascii="宋体" w:hAnsi="宋体"/>
          <w:b/>
          <w:color w:val="000000" w:themeColor="text1"/>
          <w:sz w:val="32"/>
          <w:szCs w:val="32"/>
          <w:highlight w:val="none"/>
          <w:lang w:val="en-US" w:eastAsia="zh-CN"/>
          <w14:textFill>
            <w14:solidFill>
              <w14:schemeClr w14:val="tx1"/>
            </w14:solidFill>
          </w14:textFill>
        </w:rPr>
        <w:t>4</w:t>
      </w:r>
      <w:r>
        <w:rPr>
          <w:rFonts w:hint="eastAsia" w:ascii="宋体" w:hAnsi="宋体"/>
          <w:b/>
          <w:color w:val="000000" w:themeColor="text1"/>
          <w:sz w:val="32"/>
          <w:szCs w:val="32"/>
          <w:highlight w:val="none"/>
          <w14:textFill>
            <w14:solidFill>
              <w14:schemeClr w14:val="tx1"/>
            </w14:solidFill>
          </w14:textFill>
        </w:rPr>
        <w:t>月</w:t>
      </w:r>
    </w:p>
    <w:p w14:paraId="5AF76E53">
      <w:pPr>
        <w:spacing w:line="480" w:lineRule="auto"/>
        <w:rPr>
          <w:rFonts w:ascii="仿宋_GB2312" w:eastAsia="仿宋_GB2312"/>
          <w:color w:val="000000" w:themeColor="text1"/>
          <w:sz w:val="36"/>
          <w:szCs w:val="36"/>
          <w:highlight w:val="none"/>
          <w14:textFill>
            <w14:solidFill>
              <w14:schemeClr w14:val="tx1"/>
            </w14:solidFill>
          </w14:textFill>
        </w:rPr>
      </w:pPr>
    </w:p>
    <w:p w14:paraId="7771CA62">
      <w:pPr>
        <w:snapToGrid w:val="0"/>
        <w:jc w:val="center"/>
        <w:rPr>
          <w:rFonts w:ascii="仿宋_GB2312" w:hAnsi="宋体" w:eastAsia="仿宋_GB2312" w:cs="宋体"/>
          <w:b/>
          <w:color w:val="000000" w:themeColor="text1"/>
          <w:sz w:val="40"/>
          <w:szCs w:val="32"/>
          <w:highlight w:val="none"/>
          <w14:textFill>
            <w14:solidFill>
              <w14:schemeClr w14:val="tx1"/>
            </w14:solidFill>
          </w14:textFill>
        </w:rPr>
        <w:sectPr>
          <w:headerReference r:id="rId3" w:type="default"/>
          <w:footerReference r:id="rId4" w:type="default"/>
          <w:footerReference r:id="rId5" w:type="even"/>
          <w:pgSz w:w="11906" w:h="16838"/>
          <w:pgMar w:top="1389" w:right="1247" w:bottom="1389" w:left="1247" w:header="851" w:footer="907" w:gutter="284"/>
          <w:cols w:space="720" w:num="1"/>
          <w:docGrid w:linePitch="312" w:charSpace="0"/>
        </w:sectPr>
      </w:pPr>
    </w:p>
    <w:p w14:paraId="218D36FD">
      <w:pPr>
        <w:pStyle w:val="14"/>
        <w:spacing w:beforeLines="10" w:line="360" w:lineRule="auto"/>
        <w:ind w:firstLine="281" w:firstLineChars="100"/>
        <w:jc w:val="left"/>
        <w:rPr>
          <w:rFonts w:ascii="宋体" w:hAnsi="宋体" w:eastAsia="宋体"/>
          <w:color w:val="000000" w:themeColor="text1"/>
          <w:highlight w:val="none"/>
          <w14:textFill>
            <w14:solidFill>
              <w14:schemeClr w14:val="tx1"/>
            </w14:solidFill>
          </w14:textFill>
        </w:rPr>
      </w:pPr>
    </w:p>
    <w:p w14:paraId="163AF1F9">
      <w:pPr>
        <w:pStyle w:val="14"/>
        <w:spacing w:beforeLines="10" w:line="360" w:lineRule="auto"/>
        <w:ind w:firstLine="360" w:firstLineChars="100"/>
        <w:jc w:val="center"/>
        <w:rPr>
          <w:rFonts w:ascii="宋体" w:hAnsi="宋体" w:eastAsia="宋体"/>
          <w:b w:val="0"/>
          <w:color w:val="000000" w:themeColor="text1"/>
          <w:sz w:val="36"/>
          <w:highlight w:val="none"/>
          <w14:textFill>
            <w14:solidFill>
              <w14:schemeClr w14:val="tx1"/>
            </w14:solidFill>
          </w14:textFill>
        </w:rPr>
      </w:pPr>
      <w:r>
        <w:rPr>
          <w:rFonts w:hint="eastAsia" w:ascii="宋体" w:hAnsi="宋体" w:eastAsia="宋体"/>
          <w:b w:val="0"/>
          <w:color w:val="000000" w:themeColor="text1"/>
          <w:sz w:val="36"/>
          <w:highlight w:val="none"/>
          <w14:textFill>
            <w14:solidFill>
              <w14:schemeClr w14:val="tx1"/>
            </w14:solidFill>
          </w14:textFill>
        </w:rPr>
        <w:t>目  录</w:t>
      </w:r>
    </w:p>
    <w:p w14:paraId="0C977276">
      <w:pPr>
        <w:rPr>
          <w:color w:val="000000" w:themeColor="text1"/>
          <w:highlight w:val="none"/>
          <w14:textFill>
            <w14:solidFill>
              <w14:schemeClr w14:val="tx1"/>
            </w14:solidFill>
          </w14:textFill>
        </w:rPr>
      </w:pPr>
    </w:p>
    <w:p w14:paraId="371D109A">
      <w:pPr>
        <w:pStyle w:val="2"/>
        <w:tabs>
          <w:tab w:val="right" w:leader="dot" w:pos="9026"/>
          <w:tab w:val="clear" w:pos="8364"/>
        </w:tabs>
        <w:rPr>
          <w:rFonts w:ascii="宋体" w:hAnsi="宋体"/>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fldChar w:fldCharType="begin"/>
      </w:r>
      <w:r>
        <w:rPr>
          <w:rFonts w:hint="eastAsia" w:ascii="宋体" w:hAnsi="宋体"/>
          <w:b w:val="0"/>
          <w:color w:val="000000" w:themeColor="text1"/>
          <w:sz w:val="24"/>
          <w:szCs w:val="24"/>
          <w:highlight w:val="none"/>
          <w14:textFill>
            <w14:solidFill>
              <w14:schemeClr w14:val="tx1"/>
            </w14:solidFill>
          </w14:textFill>
        </w:rPr>
        <w:instrText xml:space="preserve">TOC \o "1-2" \h \z \u</w:instrText>
      </w:r>
      <w:r>
        <w:rPr>
          <w:rFonts w:ascii="宋体" w:hAnsi="宋体"/>
          <w:b w:val="0"/>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"_Toc32624"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4"/>
          <w:szCs w:val="24"/>
          <w:highlight w:val="none"/>
          <w14:textFill>
            <w14:solidFill>
              <w14:schemeClr w14:val="tx1"/>
            </w14:solidFill>
          </w14:textFill>
        </w:rPr>
        <w:t>第一部分  招标公告</w:t>
      </w:r>
      <w:r>
        <w:rPr>
          <w:rFonts w:ascii="宋体" w:hAnsi="宋体"/>
          <w:color w:val="000000" w:themeColor="text1"/>
          <w:sz w:val="24"/>
          <w:szCs w:val="24"/>
          <w:highlight w:val="none"/>
          <w14:textFill>
            <w14:solidFill>
              <w14:schemeClr w14:val="tx1"/>
            </w14:solidFill>
          </w14:textFill>
        </w:rPr>
        <w:tab/>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PAGEREF _Toc32624 </w:instrText>
      </w:r>
      <w:r>
        <w:rPr>
          <w:rFonts w:ascii="宋体" w:hAnsi="宋体"/>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14:paraId="5BA6CB2D">
      <w:pPr>
        <w:pStyle w:val="2"/>
        <w:tabs>
          <w:tab w:val="right" w:leader="dot" w:pos="9026"/>
          <w:tab w:val="clear" w:pos="8364"/>
        </w:tabs>
        <w:rPr>
          <w:rFonts w:ascii="宋体" w:hAnsi="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"_Toc31506"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4"/>
          <w:szCs w:val="24"/>
          <w:highlight w:val="none"/>
          <w14:textFill>
            <w14:solidFill>
              <w14:schemeClr w14:val="tx1"/>
            </w14:solidFill>
          </w14:textFill>
        </w:rPr>
        <w:t>第二部分  投标须知前附表及投标须知</w:t>
      </w:r>
      <w:r>
        <w:rPr>
          <w:rFonts w:ascii="宋体" w:hAnsi="宋体"/>
          <w:color w:val="000000" w:themeColor="text1"/>
          <w:sz w:val="24"/>
          <w:szCs w:val="24"/>
          <w:highlight w:val="none"/>
          <w14:textFill>
            <w14:solidFill>
              <w14:schemeClr w14:val="tx1"/>
            </w14:solidFill>
          </w14:textFill>
        </w:rPr>
        <w:tab/>
      </w:r>
      <w:r>
        <w:rPr>
          <w:rFonts w:hint="eastAsia"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fldChar w:fldCharType="end"/>
      </w:r>
    </w:p>
    <w:p w14:paraId="056CB95B">
      <w:pPr>
        <w:pStyle w:val="2"/>
        <w:tabs>
          <w:tab w:val="right" w:leader="dot" w:pos="9026"/>
          <w:tab w:val="clear" w:pos="8364"/>
        </w:tabs>
        <w:rPr>
          <w:rFonts w:hint="default" w:ascii="宋体" w:hAnsi="宋体" w:eastAsia="宋体"/>
          <w:color w:val="000000" w:themeColor="text1"/>
          <w:sz w:val="24"/>
          <w:szCs w:val="24"/>
          <w:highlight w:val="none"/>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"_Toc4895" </w:instrText>
      </w:r>
      <w:r>
        <w:rPr>
          <w:color w:val="000000" w:themeColor="text1"/>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第三部分  采购内容及要求</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highlight w:val="none"/>
          <w:lang w:val="en-US" w:eastAsia="zh-CN"/>
          <w14:textFill>
            <w14:solidFill>
              <w14:schemeClr w14:val="tx1"/>
            </w14:solidFill>
          </w14:textFill>
        </w:rPr>
        <w:t>23</w:t>
      </w:r>
    </w:p>
    <w:p w14:paraId="01229621">
      <w:pPr>
        <w:pStyle w:val="2"/>
        <w:tabs>
          <w:tab w:val="right" w:leader="dot" w:pos="9026"/>
          <w:tab w:val="clear" w:pos="8364"/>
        </w:tabs>
        <w:rPr>
          <w:rFonts w:hint="default" w:ascii="宋体" w:hAnsi="宋体" w:eastAsia="宋体"/>
          <w:color w:val="000000" w:themeColor="text1"/>
          <w:sz w:val="24"/>
          <w:szCs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"_Toc1203"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4"/>
          <w:szCs w:val="24"/>
          <w:highlight w:val="none"/>
          <w14:textFill>
            <w14:solidFill>
              <w14:schemeClr w14:val="tx1"/>
            </w14:solidFill>
          </w14:textFill>
        </w:rPr>
        <w:t>第四部分  合同文本</w:t>
      </w:r>
      <w:r>
        <w:rPr>
          <w:rFonts w:ascii="宋体" w:hAnsi="宋体"/>
          <w:color w:val="000000" w:themeColor="text1"/>
          <w:sz w:val="24"/>
          <w:szCs w:val="24"/>
          <w:highlight w:val="none"/>
          <w14:textFill>
            <w14:solidFill>
              <w14:schemeClr w14:val="tx1"/>
            </w14:solidFill>
          </w14:textFill>
        </w:rPr>
        <w:tab/>
      </w:r>
      <w:r>
        <w:rPr>
          <w:rFonts w:hint="eastAsia" w:ascii="宋体" w:hAnsi="宋体"/>
          <w:color w:val="000000" w:themeColor="text1"/>
          <w:sz w:val="24"/>
          <w:szCs w:val="24"/>
          <w:highlight w:val="none"/>
          <w14:textFill>
            <w14:solidFill>
              <w14:schemeClr w14:val="tx1"/>
            </w14:solidFill>
          </w14:textFill>
        </w:rPr>
        <w:fldChar w:fldCharType="end"/>
      </w:r>
      <w:r>
        <w:rPr>
          <w:rFonts w:hint="eastAsia" w:ascii="宋体" w:hAnsi="宋体"/>
          <w:color w:val="000000" w:themeColor="text1"/>
          <w:sz w:val="24"/>
          <w:szCs w:val="24"/>
          <w:highlight w:val="none"/>
          <w:lang w:val="en-US" w:eastAsia="zh-CN"/>
          <w14:textFill>
            <w14:solidFill>
              <w14:schemeClr w14:val="tx1"/>
            </w14:solidFill>
          </w14:textFill>
        </w:rPr>
        <w:t>24</w:t>
      </w:r>
    </w:p>
    <w:p w14:paraId="446684B3">
      <w:pPr>
        <w:pStyle w:val="17"/>
        <w:tabs>
          <w:tab w:val="right" w:leader="dot" w:pos="9026"/>
          <w:tab w:val="clear" w:pos="8364"/>
        </w:tabs>
        <w:ind w:left="0"/>
        <w:rPr>
          <w:rFonts w:hint="default" w:ascii="宋体" w:hAnsi="宋体" w:eastAsia="宋体"/>
          <w:color w:val="000000" w:themeColor="text1"/>
          <w:szCs w:val="24"/>
          <w:highlight w:val="none"/>
          <w:lang w:val="en-US" w:eastAsia="zh-CN"/>
          <w14:textFill>
            <w14:solidFill>
              <w14:schemeClr w14:val="tx1"/>
            </w14:solidFill>
          </w14:textFill>
        </w:rPr>
      </w:pPr>
      <w:r>
        <w:rPr>
          <w:rFonts w:hint="eastAsia" w:ascii="宋体" w:hAnsi="宋体" w:eastAsia="宋体"/>
          <w:caps/>
          <w:smallCaps w:val="0"/>
          <w:color w:val="000000" w:themeColor="text1"/>
          <w:szCs w:val="24"/>
          <w:highlight w:val="none"/>
          <w14:textFill>
            <w14:solidFill>
              <w14:schemeClr w14:val="tx1"/>
            </w14:solidFill>
          </w14:textFill>
        </w:rPr>
        <w:t xml:space="preserve">第五部分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"_Toc2553" </w:instrText>
      </w:r>
      <w:r>
        <w:rPr>
          <w:color w:val="000000" w:themeColor="text1"/>
          <w:highlight w:val="none"/>
          <w14:textFill>
            <w14:solidFill>
              <w14:schemeClr w14:val="tx1"/>
            </w14:solidFill>
          </w14:textFill>
        </w:rPr>
        <w:fldChar w:fldCharType="separate"/>
      </w:r>
      <w:r>
        <w:rPr>
          <w:rFonts w:hint="eastAsia" w:ascii="宋体" w:hAnsi="宋体" w:eastAsia="宋体"/>
          <w:caps/>
          <w:smallCaps w:val="0"/>
          <w:color w:val="000000" w:themeColor="text1"/>
          <w:szCs w:val="24"/>
          <w:highlight w:val="none"/>
          <w14:textFill>
            <w14:solidFill>
              <w14:schemeClr w14:val="tx1"/>
            </w14:solidFill>
          </w14:textFill>
        </w:rPr>
        <w:t>应提交的有关格式范例</w:t>
      </w:r>
      <w:r>
        <w:rPr>
          <w:rFonts w:ascii="宋体" w:hAnsi="宋体" w:eastAsia="宋体"/>
          <w:caps/>
          <w:smallCaps w:val="0"/>
          <w:color w:val="000000" w:themeColor="text1"/>
          <w:szCs w:val="24"/>
          <w:highlight w:val="none"/>
          <w14:textFill>
            <w14:solidFill>
              <w14:schemeClr w14:val="tx1"/>
            </w14:solidFill>
          </w14:textFill>
        </w:rPr>
        <w:tab/>
      </w:r>
      <w:r>
        <w:rPr>
          <w:rFonts w:ascii="宋体" w:hAnsi="宋体" w:eastAsia="宋体"/>
          <w:caps/>
          <w:smallCaps w:val="0"/>
          <w:color w:val="000000" w:themeColor="text1"/>
          <w:szCs w:val="24"/>
          <w:highlight w:val="none"/>
          <w14:textFill>
            <w14:solidFill>
              <w14:schemeClr w14:val="tx1"/>
            </w14:solidFill>
          </w14:textFill>
        </w:rPr>
        <w:fldChar w:fldCharType="end"/>
      </w:r>
      <w:r>
        <w:rPr>
          <w:rFonts w:hint="eastAsia" w:ascii="宋体" w:hAnsi="宋体" w:eastAsia="宋体"/>
          <w:caps/>
          <w:smallCaps w:val="0"/>
          <w:color w:val="000000" w:themeColor="text1"/>
          <w:szCs w:val="24"/>
          <w:highlight w:val="none"/>
          <w:lang w:val="en-US" w:eastAsia="zh-CN"/>
          <w14:textFill>
            <w14:solidFill>
              <w14:schemeClr w14:val="tx1"/>
            </w14:solidFill>
          </w14:textFill>
        </w:rPr>
        <w:t>30</w:t>
      </w:r>
    </w:p>
    <w:p w14:paraId="484F4F5B">
      <w:pPr>
        <w:pStyle w:val="2"/>
        <w:tabs>
          <w:tab w:val="right" w:leader="dot" w:pos="9026"/>
          <w:tab w:val="clear" w:pos="8364"/>
        </w:tabs>
        <w:rPr>
          <w:rFonts w:hint="eastAsia" w:ascii="宋体" w:hAnsi="宋体"/>
          <w:color w:val="000000" w:themeColor="text1"/>
          <w:sz w:val="24"/>
          <w:szCs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"_Toc15453"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4"/>
          <w:szCs w:val="24"/>
          <w:highlight w:val="none"/>
          <w14:textFill>
            <w14:solidFill>
              <w14:schemeClr w14:val="tx1"/>
            </w14:solidFill>
          </w14:textFill>
        </w:rPr>
        <w:t>第六部分  评标办法及开评标程序</w:t>
      </w:r>
      <w:r>
        <w:rPr>
          <w:rFonts w:ascii="宋体" w:hAnsi="宋体"/>
          <w:color w:val="000000" w:themeColor="text1"/>
          <w:sz w:val="24"/>
          <w:szCs w:val="24"/>
          <w:highlight w:val="none"/>
          <w14:textFill>
            <w14:solidFill>
              <w14:schemeClr w14:val="tx1"/>
            </w14:solidFill>
          </w14:textFill>
        </w:rPr>
        <w:tab/>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fldChar w:fldCharType="end"/>
      </w:r>
      <w:r>
        <w:rPr>
          <w:rFonts w:hint="eastAsia" w:ascii="宋体" w:hAnsi="宋体"/>
          <w:color w:val="000000" w:themeColor="text1"/>
          <w:sz w:val="24"/>
          <w:szCs w:val="24"/>
          <w:highlight w:val="none"/>
          <w:lang w:val="en-US" w:eastAsia="zh-CN"/>
          <w14:textFill>
            <w14:solidFill>
              <w14:schemeClr w14:val="tx1"/>
            </w14:solidFill>
          </w14:textFill>
        </w:rPr>
        <w:t>1</w:t>
      </w:r>
    </w:p>
    <w:p w14:paraId="125040EC">
      <w:pPr>
        <w:rPr>
          <w:rFonts w:hint="eastAsia"/>
          <w:lang w:val="en-US" w:eastAsia="zh-CN"/>
        </w:rPr>
      </w:pPr>
    </w:p>
    <w:p w14:paraId="367F501A">
      <w:pPr>
        <w:rPr>
          <w:color w:val="000000" w:themeColor="text1"/>
          <w:sz w:val="24"/>
          <w:szCs w:val="24"/>
          <w:highlight w:val="none"/>
          <w14:textFill>
            <w14:solidFill>
              <w14:schemeClr w14:val="tx1"/>
            </w14:solidFill>
          </w14:textFill>
        </w:rPr>
      </w:pPr>
    </w:p>
    <w:p w14:paraId="4810384A">
      <w:pPr>
        <w:tabs>
          <w:tab w:val="left" w:pos="1806"/>
        </w:tabs>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b/>
      </w:r>
    </w:p>
    <w:p w14:paraId="50847FA1">
      <w:pPr>
        <w:rPr>
          <w:color w:val="000000" w:themeColor="text1"/>
          <w:highlight w:val="none"/>
          <w14:textFill>
            <w14:solidFill>
              <w14:schemeClr w14:val="tx1"/>
            </w14:solidFill>
          </w14:textFill>
        </w:rPr>
      </w:pPr>
    </w:p>
    <w:p w14:paraId="31EE6FED">
      <w:pPr>
        <w:rPr>
          <w:color w:val="000000" w:themeColor="text1"/>
          <w:highlight w:val="none"/>
          <w14:textFill>
            <w14:solidFill>
              <w14:schemeClr w14:val="tx1"/>
            </w14:solidFill>
          </w14:textFill>
        </w:rPr>
      </w:pPr>
    </w:p>
    <w:p w14:paraId="7054D26A">
      <w:pPr>
        <w:rPr>
          <w:color w:val="000000" w:themeColor="text1"/>
          <w:highlight w:val="none"/>
          <w14:textFill>
            <w14:solidFill>
              <w14:schemeClr w14:val="tx1"/>
            </w14:solidFill>
          </w14:textFill>
        </w:rPr>
      </w:pPr>
    </w:p>
    <w:p w14:paraId="3516521E">
      <w:pPr>
        <w:rPr>
          <w:color w:val="000000" w:themeColor="text1"/>
          <w:highlight w:val="none"/>
          <w14:textFill>
            <w14:solidFill>
              <w14:schemeClr w14:val="tx1"/>
            </w14:solidFill>
          </w14:textFill>
        </w:rPr>
      </w:pPr>
    </w:p>
    <w:p w14:paraId="6BC93255">
      <w:pPr>
        <w:tabs>
          <w:tab w:val="left" w:pos="6231"/>
        </w:tabs>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b/>
      </w:r>
    </w:p>
    <w:p w14:paraId="7A563E3A">
      <w:pPr>
        <w:pStyle w:val="13"/>
        <w:pageBreakBefore/>
        <w:adjustRightInd w:val="0"/>
        <w:snapToGrid w:val="0"/>
        <w:spacing w:line="360" w:lineRule="auto"/>
        <w:jc w:val="center"/>
        <w:outlineLvl w:val="0"/>
        <w:rPr>
          <w:rFonts w:hAnsi="宋体"/>
          <w:color w:val="000000" w:themeColor="text1"/>
          <w:sz w:val="24"/>
          <w:szCs w:val="24"/>
          <w:highlight w:val="none"/>
          <w14:textFill>
            <w14:solidFill>
              <w14:schemeClr w14:val="tx1"/>
            </w14:solidFill>
          </w14:textFill>
        </w:rPr>
        <w:sectPr>
          <w:footerReference r:id="rId6" w:type="default"/>
          <w:pgSz w:w="11906" w:h="16838"/>
          <w:pgMar w:top="1389" w:right="1247" w:bottom="1389" w:left="1247" w:header="851" w:footer="992" w:gutter="284"/>
          <w:pgNumType w:start="1"/>
          <w:cols w:space="720" w:num="1"/>
          <w:docGrid w:linePitch="312" w:charSpace="0"/>
        </w:sectPr>
      </w:pPr>
    </w:p>
    <w:p w14:paraId="55A3E036">
      <w:pPr>
        <w:pStyle w:val="13"/>
        <w:pageBreakBefore/>
        <w:adjustRightInd w:val="0"/>
        <w:snapToGrid w:val="0"/>
        <w:spacing w:line="360" w:lineRule="auto"/>
        <w:jc w:val="center"/>
        <w:outlineLvl w:val="0"/>
        <w:rPr>
          <w:rFonts w:hAnsi="宋体"/>
          <w:b/>
          <w:color w:val="000000" w:themeColor="text1"/>
          <w:sz w:val="32"/>
          <w:szCs w:val="21"/>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fldChar w:fldCharType="end"/>
      </w:r>
      <w:bookmarkStart w:id="0" w:name="_Toc32624"/>
      <w:r>
        <w:rPr>
          <w:rFonts w:hint="eastAsia" w:hAnsi="宋体"/>
          <w:b/>
          <w:color w:val="000000" w:themeColor="text1"/>
          <w:sz w:val="32"/>
          <w:szCs w:val="21"/>
          <w:highlight w:val="none"/>
          <w14:textFill>
            <w14:solidFill>
              <w14:schemeClr w14:val="tx1"/>
            </w14:solidFill>
          </w14:textFill>
        </w:rPr>
        <w:t xml:space="preserve"> 第一部分  招标公告</w:t>
      </w:r>
    </w:p>
    <w:tbl>
      <w:tblPr>
        <w:tblStyle w:val="2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65B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072" w:type="dxa"/>
          </w:tcPr>
          <w:p w14:paraId="0038E704">
            <w:pPr>
              <w:pStyle w:val="18"/>
              <w:spacing w:before="0" w:beforeAutospacing="0" w:after="0" w:afterAutospacing="0" w:line="480" w:lineRule="exact"/>
              <w:ind w:firstLine="480" w:firstLineChars="200"/>
              <w:jc w:val="both"/>
              <w:rPr>
                <w:rFonts w:cs="宋体"/>
                <w:color w:val="000000" w:themeColor="text1"/>
                <w:szCs w:val="24"/>
                <w:highlight w:val="none"/>
                <w14:textFill>
                  <w14:solidFill>
                    <w14:schemeClr w14:val="tx1"/>
                  </w14:solidFill>
                </w14:textFill>
              </w:rPr>
            </w:pPr>
            <w:r>
              <w:rPr>
                <w:rFonts w:hint="eastAsia" w:cs="宋体"/>
                <w:color w:val="000000" w:themeColor="text1"/>
                <w:szCs w:val="24"/>
                <w:highlight w:val="none"/>
                <w14:textFill>
                  <w14:solidFill>
                    <w14:schemeClr w14:val="tx1"/>
                  </w14:solidFill>
                </w14:textFill>
              </w:rPr>
              <w:t>项目概况</w:t>
            </w:r>
            <w:r>
              <w:rPr>
                <w:rFonts w:hint="eastAsia" w:cs="宋体"/>
                <w:color w:val="000000" w:themeColor="text1"/>
                <w:szCs w:val="24"/>
                <w:highlight w:val="none"/>
                <w:lang w:eastAsia="zh-CN"/>
                <w14:textFill>
                  <w14:solidFill>
                    <w14:schemeClr w14:val="tx1"/>
                  </w14:solidFill>
                </w14:textFill>
              </w:rPr>
              <w:t>：</w:t>
            </w:r>
            <w:r>
              <w:rPr>
                <w:rFonts w:hint="eastAsia" w:cs="宋体"/>
                <w:color w:val="000000" w:themeColor="text1"/>
                <w:szCs w:val="24"/>
                <w:highlight w:val="none"/>
                <w:u w:val="single"/>
                <w:lang w:eastAsia="zh-CN"/>
                <w14:textFill>
                  <w14:solidFill>
                    <w14:schemeClr w14:val="tx1"/>
                  </w14:solidFill>
                </w14:textFill>
              </w:rPr>
              <w:t>“污水零直排区”第三方技术服务</w:t>
            </w:r>
            <w:r>
              <w:rPr>
                <w:rFonts w:hint="eastAsia" w:ascii="宋体" w:hAnsi="宋体" w:eastAsia="宋体" w:cs="宋体"/>
                <w:color w:val="000000" w:themeColor="text1"/>
                <w:szCs w:val="24"/>
                <w:highlight w:val="none"/>
                <w14:textFill>
                  <w14:solidFill>
                    <w14:schemeClr w14:val="tx1"/>
                  </w14:solidFill>
                </w14:textFill>
              </w:rPr>
              <w:t>的潜在投标人应在政采云平台</w:t>
            </w:r>
            <w:r>
              <w:rPr>
                <w:rFonts w:hint="eastAsia" w:ascii="宋体" w:hAnsi="宋体" w:eastAsia="宋体" w:cs="宋体"/>
                <w:color w:val="000000" w:themeColor="text1"/>
                <w:szCs w:val="24"/>
                <w:highlight w:val="none"/>
                <w:u w:val="single"/>
                <w14:textFill>
                  <w14:solidFill>
                    <w14:schemeClr w14:val="tx1"/>
                  </w14:solidFill>
                </w14:textFill>
              </w:rPr>
              <w:t>（http://www.zcygov.cn/）</w:t>
            </w:r>
            <w:r>
              <w:rPr>
                <w:rFonts w:hint="eastAsia" w:ascii="宋体" w:hAnsi="宋体" w:eastAsia="宋体" w:cs="宋体"/>
                <w:color w:val="000000" w:themeColor="text1"/>
                <w:szCs w:val="24"/>
                <w:highlight w:val="none"/>
                <w14:textFill>
                  <w14:solidFill>
                    <w14:schemeClr w14:val="tx1"/>
                  </w14:solidFill>
                </w14:textFill>
              </w:rPr>
              <w:t>获取（下载）招标文件，并于</w:t>
            </w:r>
            <w:r>
              <w:rPr>
                <w:rFonts w:hint="eastAsia" w:cs="宋体"/>
                <w:color w:val="auto"/>
                <w:szCs w:val="24"/>
                <w:highlight w:val="none"/>
                <w:u w:val="single"/>
                <w:lang w:eastAsia="zh-CN"/>
              </w:rPr>
              <w:t>2025年</w:t>
            </w:r>
            <w:r>
              <w:rPr>
                <w:rFonts w:hint="eastAsia" w:cs="宋体"/>
                <w:color w:val="auto"/>
                <w:szCs w:val="24"/>
                <w:highlight w:val="none"/>
                <w:u w:val="single"/>
                <w:lang w:val="en-US" w:eastAsia="zh-CN"/>
              </w:rPr>
              <w:t>5</w:t>
            </w:r>
            <w:r>
              <w:rPr>
                <w:rFonts w:hint="eastAsia" w:cs="宋体"/>
                <w:color w:val="auto"/>
                <w:szCs w:val="24"/>
                <w:highlight w:val="none"/>
                <w:u w:val="single"/>
                <w:lang w:eastAsia="zh-CN"/>
              </w:rPr>
              <w:t>月</w:t>
            </w:r>
            <w:r>
              <w:rPr>
                <w:rFonts w:hint="eastAsia" w:cs="宋体"/>
                <w:color w:val="auto"/>
                <w:szCs w:val="24"/>
                <w:highlight w:val="none"/>
                <w:u w:val="single"/>
                <w:lang w:val="en-US" w:eastAsia="zh-CN"/>
              </w:rPr>
              <w:t>13</w:t>
            </w:r>
            <w:r>
              <w:rPr>
                <w:rFonts w:hint="eastAsia" w:cs="宋体"/>
                <w:color w:val="auto"/>
                <w:szCs w:val="24"/>
                <w:highlight w:val="none"/>
                <w:u w:val="single"/>
                <w:lang w:eastAsia="zh-CN"/>
              </w:rPr>
              <w:t>日09:30:00</w:t>
            </w:r>
            <w:r>
              <w:rPr>
                <w:rFonts w:hint="eastAsia" w:ascii="宋体" w:hAnsi="宋体" w:eastAsia="宋体" w:cs="宋体"/>
                <w:color w:val="000000" w:themeColor="text1"/>
                <w:szCs w:val="24"/>
                <w:highlight w:val="none"/>
                <w:u w:val="single"/>
                <w14:textFill>
                  <w14:solidFill>
                    <w14:schemeClr w14:val="tx1"/>
                  </w14:solidFill>
                </w14:textFill>
              </w:rPr>
              <w:t>秒</w:t>
            </w:r>
            <w:r>
              <w:rPr>
                <w:rFonts w:hint="eastAsia" w:ascii="宋体" w:hAnsi="宋体" w:eastAsia="宋体" w:cs="宋体"/>
                <w:color w:val="000000" w:themeColor="text1"/>
                <w:szCs w:val="24"/>
                <w:highlight w:val="none"/>
                <w14:textFill>
                  <w14:solidFill>
                    <w14:schemeClr w14:val="tx1"/>
                  </w14:solidFill>
                </w14:textFill>
              </w:rPr>
              <w:t>（北京时间）前递交（上传）投标文件。</w:t>
            </w:r>
          </w:p>
        </w:tc>
      </w:tr>
    </w:tbl>
    <w:p w14:paraId="4BB1A8D4">
      <w:pPr>
        <w:snapToGrid w:val="0"/>
        <w:spacing w:line="480" w:lineRule="exact"/>
        <w:jc w:val="left"/>
        <w:outlineLvl w:val="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一、项目基本情况</w:t>
      </w:r>
    </w:p>
    <w:p w14:paraId="7E95C6D4">
      <w:pPr>
        <w:snapToGrid w:val="0"/>
        <w:spacing w:line="480" w:lineRule="exact"/>
        <w:ind w:firstLine="480" w:firstLineChars="200"/>
        <w:jc w:val="left"/>
        <w:outlineLvl w:val="0"/>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r>
        <w:rPr>
          <w:rFonts w:hint="eastAsia" w:ascii="宋体" w:hAnsi="宋体" w:cs="宋体"/>
          <w:color w:val="auto"/>
          <w:sz w:val="24"/>
          <w:szCs w:val="24"/>
          <w:highlight w:val="none"/>
        </w:rPr>
        <w:t>ZZCG-202</w:t>
      </w:r>
      <w:r>
        <w:rPr>
          <w:rFonts w:hint="default"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cs="宋体"/>
          <w:color w:val="FF0000"/>
          <w:sz w:val="24"/>
          <w:szCs w:val="24"/>
          <w:highlight w:val="none"/>
          <w:lang w:val="en-US" w:eastAsia="zh-CN"/>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p>
    <w:p w14:paraId="29230326">
      <w:pPr>
        <w:snapToGrid w:val="0"/>
        <w:spacing w:line="480" w:lineRule="exact"/>
        <w:ind w:firstLine="480" w:firstLineChars="200"/>
        <w:jc w:val="left"/>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lang w:eastAsia="zh-CN"/>
          <w14:textFill>
            <w14:solidFill>
              <w14:schemeClr w14:val="tx1"/>
            </w14:solidFill>
          </w14:textFill>
        </w:rPr>
        <w:t>“污水零直排区”第三方技术服务</w:t>
      </w:r>
    </w:p>
    <w:p w14:paraId="35789666">
      <w:pPr>
        <w:snapToGrid w:val="0"/>
        <w:spacing w:line="480" w:lineRule="exact"/>
        <w:ind w:firstLine="480" w:firstLineChars="200"/>
        <w:jc w:val="left"/>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采购方式：公开招标</w:t>
      </w:r>
    </w:p>
    <w:p w14:paraId="1BB2E755">
      <w:pPr>
        <w:snapToGrid w:val="0"/>
        <w:spacing w:line="480" w:lineRule="exact"/>
        <w:ind w:firstLine="480" w:firstLineChars="200"/>
        <w:jc w:val="left"/>
        <w:outlineLvl w:val="0"/>
        <w:rPr>
          <w:rFonts w:hint="default" w:ascii="宋体" w:hAnsi="宋体" w:eastAsia="宋体" w:cs="宋体"/>
          <w:color w:val="auto"/>
          <w:sz w:val="24"/>
          <w:szCs w:val="24"/>
          <w:highlight w:val="none"/>
          <w:lang w:val="en-US" w:eastAsia="zh-CN"/>
        </w:rPr>
      </w:pPr>
      <w:r>
        <w:rPr>
          <w:rFonts w:hint="eastAsia" w:ascii="宋体" w:hAnsi="宋体" w:cs="宋体"/>
          <w:color w:val="000000" w:themeColor="text1"/>
          <w:sz w:val="24"/>
          <w:szCs w:val="24"/>
          <w:highlight w:val="none"/>
          <w14:textFill>
            <w14:solidFill>
              <w14:schemeClr w14:val="tx1"/>
            </w14:solidFill>
          </w14:textFill>
        </w:rPr>
        <w:t>预算金额（元）：</w:t>
      </w:r>
      <w:r>
        <w:rPr>
          <w:rFonts w:hint="eastAsia" w:ascii="宋体" w:hAnsi="宋体" w:cs="宋体"/>
          <w:color w:val="auto"/>
          <w:sz w:val="24"/>
          <w:szCs w:val="24"/>
          <w:highlight w:val="none"/>
          <w:lang w:val="en-US" w:eastAsia="zh-CN"/>
        </w:rPr>
        <w:t>1100000元</w:t>
      </w:r>
    </w:p>
    <w:p w14:paraId="14B9DE6E">
      <w:pPr>
        <w:snapToGrid w:val="0"/>
        <w:spacing w:line="480" w:lineRule="exact"/>
        <w:ind w:firstLine="480" w:firstLineChars="200"/>
        <w:jc w:val="left"/>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最高限价（元）：</w:t>
      </w:r>
      <w:r>
        <w:rPr>
          <w:rFonts w:hint="eastAsia" w:ascii="宋体" w:hAnsi="宋体" w:cs="宋体"/>
          <w:color w:val="auto"/>
          <w:sz w:val="24"/>
          <w:szCs w:val="24"/>
          <w:highlight w:val="none"/>
          <w:lang w:val="en-US" w:eastAsia="zh-CN"/>
        </w:rPr>
        <w:t>1100000元</w:t>
      </w:r>
    </w:p>
    <w:p w14:paraId="6C014BA7">
      <w:pPr>
        <w:snapToGrid w:val="0"/>
        <w:spacing w:line="480" w:lineRule="exact"/>
        <w:ind w:firstLine="480" w:firstLineChars="200"/>
        <w:jc w:val="left"/>
        <w:outlineLvl w:val="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采购需求（内容、用途、数量、简要技术要求等）：</w:t>
      </w:r>
    </w:p>
    <w:tbl>
      <w:tblPr>
        <w:tblStyle w:val="20"/>
        <w:tblW w:w="9054"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7"/>
        <w:gridCol w:w="3123"/>
        <w:gridCol w:w="804"/>
        <w:gridCol w:w="1214"/>
        <w:gridCol w:w="2495"/>
        <w:gridCol w:w="641"/>
      </w:tblGrid>
      <w:tr w14:paraId="3B0C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777" w:type="dxa"/>
            <w:tcBorders>
              <w:top w:val="single" w:color="auto" w:sz="4" w:space="0"/>
              <w:left w:val="single" w:color="auto" w:sz="4" w:space="0"/>
              <w:bottom w:val="single" w:color="auto" w:sz="4" w:space="0"/>
              <w:right w:val="single" w:color="auto" w:sz="4" w:space="0"/>
            </w:tcBorders>
            <w:vAlign w:val="center"/>
          </w:tcPr>
          <w:p w14:paraId="41AFA0A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val="0"/>
                <w:color w:val="000000" w:themeColor="text1"/>
                <w:w w:val="100"/>
                <w:sz w:val="24"/>
                <w:szCs w:val="24"/>
                <w:highlight w:val="none"/>
                <w14:textFill>
                  <w14:solidFill>
                    <w14:schemeClr w14:val="tx1"/>
                  </w14:solidFill>
                </w14:textFill>
              </w:rPr>
              <w:t>序号</w:t>
            </w:r>
          </w:p>
        </w:tc>
        <w:tc>
          <w:tcPr>
            <w:tcW w:w="3123" w:type="dxa"/>
            <w:tcBorders>
              <w:top w:val="single" w:color="auto" w:sz="4" w:space="0"/>
              <w:left w:val="single" w:color="auto" w:sz="4" w:space="0"/>
              <w:bottom w:val="single" w:color="auto" w:sz="4" w:space="0"/>
              <w:right w:val="single" w:color="auto" w:sz="4" w:space="0"/>
            </w:tcBorders>
            <w:vAlign w:val="center"/>
          </w:tcPr>
          <w:p w14:paraId="313A8A2C">
            <w:pPr>
              <w:snapToGrid/>
              <w:spacing w:line="480" w:lineRule="exact"/>
              <w:jc w:val="center"/>
              <w:outlineLvl w:val="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val="0"/>
                <w:color w:val="000000" w:themeColor="text1"/>
                <w:w w:val="100"/>
                <w:sz w:val="24"/>
                <w:szCs w:val="24"/>
                <w:highlight w:val="none"/>
                <w14:textFill>
                  <w14:solidFill>
                    <w14:schemeClr w14:val="tx1"/>
                  </w14:solidFill>
                </w14:textFill>
              </w:rPr>
              <w:t>标项名称</w:t>
            </w:r>
          </w:p>
        </w:tc>
        <w:tc>
          <w:tcPr>
            <w:tcW w:w="804" w:type="dxa"/>
            <w:tcBorders>
              <w:top w:val="single" w:color="auto" w:sz="4" w:space="0"/>
              <w:left w:val="single" w:color="auto" w:sz="4" w:space="0"/>
              <w:bottom w:val="single" w:color="auto" w:sz="4" w:space="0"/>
              <w:right w:val="single" w:color="auto" w:sz="4" w:space="0"/>
            </w:tcBorders>
            <w:vAlign w:val="center"/>
          </w:tcPr>
          <w:p w14:paraId="2D7BB0C3">
            <w:pPr>
              <w:snapToGrid/>
              <w:spacing w:line="480" w:lineRule="exact"/>
              <w:jc w:val="center"/>
              <w:outlineLvl w:val="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1214" w:type="dxa"/>
            <w:tcBorders>
              <w:top w:val="single" w:color="auto" w:sz="4" w:space="0"/>
              <w:left w:val="single" w:color="auto" w:sz="4" w:space="0"/>
              <w:bottom w:val="single" w:color="auto" w:sz="4" w:space="0"/>
              <w:right w:val="single" w:color="auto" w:sz="4" w:space="0"/>
            </w:tcBorders>
            <w:vAlign w:val="center"/>
          </w:tcPr>
          <w:p w14:paraId="6503774F">
            <w:pPr>
              <w:snapToGrid/>
              <w:spacing w:line="480" w:lineRule="exact"/>
              <w:jc w:val="center"/>
              <w:outlineLvl w:val="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w:t>
            </w:r>
          </w:p>
          <w:p w14:paraId="325A44F1">
            <w:pPr>
              <w:snapToGrid/>
              <w:spacing w:line="480" w:lineRule="exact"/>
              <w:jc w:val="center"/>
              <w:outlineLvl w:val="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万</w:t>
            </w:r>
            <w:r>
              <w:rPr>
                <w:rFonts w:hint="eastAsia" w:ascii="宋体" w:hAnsi="宋体" w:cs="宋体"/>
                <w:color w:val="000000" w:themeColor="text1"/>
                <w:sz w:val="24"/>
                <w:szCs w:val="24"/>
                <w:highlight w:val="none"/>
                <w14:textFill>
                  <w14:solidFill>
                    <w14:schemeClr w14:val="tx1"/>
                  </w14:solidFill>
                </w14:textFill>
              </w:rPr>
              <w:t>元)</w:t>
            </w:r>
          </w:p>
        </w:tc>
        <w:tc>
          <w:tcPr>
            <w:tcW w:w="2495" w:type="dxa"/>
            <w:tcBorders>
              <w:top w:val="single" w:color="auto" w:sz="4" w:space="0"/>
              <w:left w:val="single" w:color="auto" w:sz="4" w:space="0"/>
              <w:bottom w:val="single" w:color="auto" w:sz="4" w:space="0"/>
              <w:right w:val="single" w:color="auto" w:sz="4" w:space="0"/>
            </w:tcBorders>
            <w:vAlign w:val="center"/>
          </w:tcPr>
          <w:p w14:paraId="043F10F2">
            <w:pPr>
              <w:snapToGrid/>
              <w:spacing w:line="480" w:lineRule="exact"/>
              <w:jc w:val="center"/>
              <w:outlineLvl w:val="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val="0"/>
                <w:color w:val="000000" w:themeColor="text1"/>
                <w:w w:val="100"/>
                <w:sz w:val="24"/>
                <w:szCs w:val="24"/>
                <w:highlight w:val="none"/>
                <w14:textFill>
                  <w14:solidFill>
                    <w14:schemeClr w14:val="tx1"/>
                  </w14:solidFill>
                </w14:textFill>
              </w:rPr>
              <w:t>简要规格描述或项目基本概况介绍、用途</w:t>
            </w:r>
          </w:p>
        </w:tc>
        <w:tc>
          <w:tcPr>
            <w:tcW w:w="641" w:type="dxa"/>
            <w:tcBorders>
              <w:top w:val="single" w:color="auto" w:sz="4" w:space="0"/>
              <w:left w:val="single" w:color="auto" w:sz="4" w:space="0"/>
              <w:bottom w:val="single" w:color="auto" w:sz="4" w:space="0"/>
              <w:right w:val="single" w:color="auto" w:sz="4" w:space="0"/>
            </w:tcBorders>
            <w:vAlign w:val="center"/>
          </w:tcPr>
          <w:p w14:paraId="4A5F9F32">
            <w:pPr>
              <w:snapToGrid w:val="0"/>
              <w:spacing w:line="480" w:lineRule="exact"/>
              <w:jc w:val="center"/>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r>
      <w:tr w14:paraId="7019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77" w:type="dxa"/>
            <w:tcBorders>
              <w:top w:val="single" w:color="auto" w:sz="4" w:space="0"/>
              <w:left w:val="single" w:color="auto" w:sz="4" w:space="0"/>
              <w:bottom w:val="single" w:color="auto" w:sz="4" w:space="0"/>
              <w:right w:val="single" w:color="auto" w:sz="4" w:space="0"/>
            </w:tcBorders>
            <w:vAlign w:val="center"/>
          </w:tcPr>
          <w:p w14:paraId="6A784EC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标项一</w:t>
            </w:r>
          </w:p>
        </w:tc>
        <w:tc>
          <w:tcPr>
            <w:tcW w:w="3123" w:type="dxa"/>
            <w:tcBorders>
              <w:top w:val="single" w:color="auto" w:sz="4" w:space="0"/>
              <w:left w:val="single" w:color="auto" w:sz="4" w:space="0"/>
              <w:bottom w:val="single" w:color="auto" w:sz="4" w:space="0"/>
              <w:right w:val="single" w:color="auto" w:sz="4" w:space="0"/>
            </w:tcBorders>
            <w:vAlign w:val="center"/>
          </w:tcPr>
          <w:p w14:paraId="22ABFC0D">
            <w:pPr>
              <w:snapToGrid/>
              <w:spacing w:line="480" w:lineRule="exact"/>
              <w:jc w:val="center"/>
              <w:outlineLvl w:val="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“污水零直排区”第三方技术服务</w:t>
            </w:r>
          </w:p>
        </w:tc>
        <w:tc>
          <w:tcPr>
            <w:tcW w:w="804" w:type="dxa"/>
            <w:tcBorders>
              <w:top w:val="single" w:color="auto" w:sz="4" w:space="0"/>
              <w:left w:val="single" w:color="auto" w:sz="4" w:space="0"/>
              <w:bottom w:val="single" w:color="auto" w:sz="4" w:space="0"/>
              <w:right w:val="single" w:color="auto" w:sz="4" w:space="0"/>
            </w:tcBorders>
            <w:vAlign w:val="center"/>
          </w:tcPr>
          <w:p w14:paraId="5C5F76A0">
            <w:pPr>
              <w:snapToGrid/>
              <w:spacing w:line="480" w:lineRule="exact"/>
              <w:jc w:val="center"/>
              <w:outlineLvl w:val="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214" w:type="dxa"/>
            <w:tcBorders>
              <w:top w:val="single" w:color="auto" w:sz="4" w:space="0"/>
              <w:left w:val="single" w:color="auto" w:sz="4" w:space="0"/>
              <w:bottom w:val="single" w:color="auto" w:sz="4" w:space="0"/>
              <w:right w:val="single" w:color="auto" w:sz="4" w:space="0"/>
            </w:tcBorders>
            <w:vAlign w:val="center"/>
          </w:tcPr>
          <w:p w14:paraId="11C70F18">
            <w:pPr>
              <w:spacing w:line="48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auto"/>
                <w:sz w:val="24"/>
                <w:szCs w:val="24"/>
                <w:highlight w:val="none"/>
                <w:lang w:val="en-US" w:eastAsia="zh-CN"/>
              </w:rPr>
              <w:t>110</w:t>
            </w:r>
          </w:p>
        </w:tc>
        <w:tc>
          <w:tcPr>
            <w:tcW w:w="2495" w:type="dxa"/>
            <w:tcBorders>
              <w:top w:val="single" w:color="auto" w:sz="4" w:space="0"/>
              <w:left w:val="single" w:color="auto" w:sz="4" w:space="0"/>
              <w:bottom w:val="single" w:color="auto" w:sz="4" w:space="0"/>
              <w:right w:val="single" w:color="auto" w:sz="4" w:space="0"/>
            </w:tcBorders>
            <w:vAlign w:val="center"/>
          </w:tcPr>
          <w:p w14:paraId="2E0AE60A">
            <w:pPr>
              <w:spacing w:line="48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详见采购文件第三部分</w:t>
            </w:r>
          </w:p>
        </w:tc>
        <w:tc>
          <w:tcPr>
            <w:tcW w:w="641" w:type="dxa"/>
            <w:tcBorders>
              <w:left w:val="single" w:color="auto" w:sz="4" w:space="0"/>
              <w:right w:val="single" w:color="auto" w:sz="4" w:space="0"/>
            </w:tcBorders>
            <w:vAlign w:val="center"/>
          </w:tcPr>
          <w:p w14:paraId="0D69F2EF">
            <w:pPr>
              <w:snapToGrid w:val="0"/>
              <w:spacing w:line="480" w:lineRule="exact"/>
              <w:jc w:val="center"/>
              <w:outlineLvl w:val="0"/>
              <w:rPr>
                <w:rFonts w:ascii="宋体" w:hAnsi="宋体" w:cs="宋体"/>
                <w:color w:val="000000" w:themeColor="text1"/>
                <w:sz w:val="24"/>
                <w:szCs w:val="24"/>
                <w:highlight w:val="none"/>
                <w14:textFill>
                  <w14:solidFill>
                    <w14:schemeClr w14:val="tx1"/>
                  </w14:solidFill>
                </w14:textFill>
              </w:rPr>
            </w:pPr>
          </w:p>
        </w:tc>
      </w:tr>
    </w:tbl>
    <w:p w14:paraId="5D0893EC">
      <w:pPr>
        <w:autoSpaceDE w:val="0"/>
        <w:autoSpaceDN w:val="0"/>
        <w:adjustRightInd w:val="0"/>
        <w:spacing w:line="480" w:lineRule="exact"/>
        <w:ind w:firstLine="480" w:firstLineChars="200"/>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合同履行期限：</w:t>
      </w:r>
      <w:r>
        <w:rPr>
          <w:rFonts w:hint="eastAsia" w:ascii="宋体" w:hAnsi="宋体" w:cs="宋体"/>
          <w:bCs/>
          <w:color w:val="000000" w:themeColor="text1"/>
          <w:sz w:val="24"/>
          <w:szCs w:val="24"/>
          <w:highlight w:val="none"/>
          <w:lang w:val="en-US" w:eastAsia="zh-CN"/>
          <w14:textFill>
            <w14:solidFill>
              <w14:schemeClr w14:val="tx1"/>
            </w14:solidFill>
          </w14:textFill>
        </w:rPr>
        <w:t>1年，自合同签订之日起开始计算。</w:t>
      </w:r>
    </w:p>
    <w:p w14:paraId="1BDBDEBB">
      <w:pPr>
        <w:autoSpaceDE w:val="0"/>
        <w:autoSpaceDN w:val="0"/>
        <w:adjustRightInd w:val="0"/>
        <w:spacing w:line="480" w:lineRule="exact"/>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本项目（否）接受联合体投标。</w:t>
      </w:r>
    </w:p>
    <w:p w14:paraId="09E923AB">
      <w:pPr>
        <w:autoSpaceDE w:val="0"/>
        <w:autoSpaceDN w:val="0"/>
        <w:adjustRightInd w:val="0"/>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二、申请人的资格要求：</w:t>
      </w:r>
    </w:p>
    <w:p w14:paraId="0D121058">
      <w:pPr>
        <w:keepNext w:val="0"/>
        <w:keepLines w:val="0"/>
        <w:pageBreakBefore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1A6589B4">
      <w:pPr>
        <w:keepNext w:val="0"/>
        <w:keepLines w:val="0"/>
        <w:pageBreakBefore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2.落实政府采购政策需满足的资格要求：标项1：本项目属于【其他未列明】行业，要求供应商为中小微企业</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从业人员300人以下的为中小微型企业。其中，从业人员100人及以上的为中型企业；从业人员10人及以上的为小型企业；从业人员10人以下的为微型企业</w:t>
      </w:r>
      <w:r>
        <w:rPr>
          <w:rFonts w:hint="eastAsia" w:ascii="宋体" w:hAnsi="宋体" w:cs="宋体"/>
          <w:color w:val="000000" w:themeColor="text1"/>
          <w:sz w:val="24"/>
          <w:szCs w:val="24"/>
          <w:highlight w:val="none"/>
          <w14:textFill>
            <w14:solidFill>
              <w14:schemeClr w14:val="tx1"/>
            </w14:solidFill>
          </w14:textFill>
        </w:rPr>
        <w:t>。中小微企业是指满足《政府采购促进中小企业发展管理办法》（财库〔2020〕46 号）第二条规定的企业。监狱企业、残疾人福利性单位视为中小企业。供应商需上传《中小企业声明函》等。</w:t>
      </w:r>
    </w:p>
    <w:p w14:paraId="3894ADAF">
      <w:pPr>
        <w:pStyle w:val="18"/>
        <w:keepNext w:val="0"/>
        <w:keepLines w:val="0"/>
        <w:pageBreakBefore w:val="0"/>
        <w:widowControl/>
        <w:suppressLineNumbers w:val="0"/>
        <w:kinsoku/>
        <w:wordWrap/>
        <w:overflowPunct/>
        <w:topLinePunct w:val="0"/>
        <w:bidi w:val="0"/>
        <w:snapToGrid/>
        <w:spacing w:before="0" w:beforeAutospacing="0" w:after="0" w:afterAutospacing="0" w:line="360" w:lineRule="auto"/>
        <w:textAlignment w:val="auto"/>
        <w:rPr>
          <w:rFonts w:hint="eastAsia" w:cs="宋体"/>
          <w:color w:val="auto"/>
          <w:sz w:val="24"/>
          <w:szCs w:val="24"/>
          <w:highlight w:val="none"/>
          <w:lang w:eastAsia="zh-CN"/>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3.本项目的特定资格要求：</w:t>
      </w:r>
      <w:r>
        <w:rPr>
          <w:rFonts w:hint="eastAsia" w:ascii="宋体" w:hAnsi="宋体" w:cs="宋体"/>
          <w:color w:val="000000" w:themeColor="text1"/>
          <w:sz w:val="24"/>
          <w:szCs w:val="24"/>
          <w:highlight w:val="none"/>
          <w14:textFill>
            <w14:solidFill>
              <w14:schemeClr w14:val="tx1"/>
            </w14:solidFill>
          </w14:textFill>
        </w:rPr>
        <w:t>标项1：供应商必须具有检验检测机构</w:t>
      </w:r>
      <w:r>
        <w:rPr>
          <w:rFonts w:hint="eastAsia" w:cs="宋体"/>
          <w:color w:val="000000" w:themeColor="text1"/>
          <w:sz w:val="24"/>
          <w:szCs w:val="24"/>
          <w:highlight w:val="none"/>
          <w:lang w:val="en-US" w:eastAsia="zh-CN"/>
          <w14:textFill>
            <w14:solidFill>
              <w14:schemeClr w14:val="tx1"/>
            </w14:solidFill>
          </w14:textFill>
        </w:rPr>
        <w:t>资</w:t>
      </w:r>
      <w:r>
        <w:rPr>
          <w:rFonts w:hint="eastAsia" w:cs="宋体"/>
          <w:color w:val="auto"/>
          <w:sz w:val="24"/>
          <w:szCs w:val="24"/>
          <w:highlight w:val="none"/>
          <w:lang w:val="en-US" w:eastAsia="zh-CN"/>
        </w:rPr>
        <w:t>质，检测范围为生态环境类</w:t>
      </w:r>
      <w:r>
        <w:rPr>
          <w:rFonts w:hint="eastAsia" w:cs="宋体"/>
          <w:color w:val="auto"/>
          <w:sz w:val="24"/>
          <w:szCs w:val="24"/>
          <w:highlight w:val="none"/>
          <w:lang w:eastAsia="zh-CN"/>
        </w:rPr>
        <w:t>；</w:t>
      </w:r>
      <w:bookmarkStart w:id="1" w:name="_Toc35393792"/>
      <w:bookmarkStart w:id="2" w:name="_Toc35393623"/>
    </w:p>
    <w:p w14:paraId="019149D0">
      <w:pPr>
        <w:pStyle w:val="18"/>
        <w:keepNext w:val="0"/>
        <w:keepLines w:val="0"/>
        <w:pageBreakBefore w:val="0"/>
        <w:widowControl/>
        <w:suppressLineNumbers w:val="0"/>
        <w:kinsoku/>
        <w:wordWrap/>
        <w:overflowPunct/>
        <w:topLinePunct w:val="0"/>
        <w:bidi w:val="0"/>
        <w:snapToGrid/>
        <w:spacing w:before="0" w:beforeAutospacing="0" w:after="0" w:afterAutospacing="0" w:line="360" w:lineRule="auto"/>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w:t>
      </w:r>
      <w:r>
        <w:rPr>
          <w:rFonts w:hint="default" w:ascii="宋体" w:hAnsi="宋体" w:eastAsia="宋体" w:cs="宋体"/>
          <w:b w:val="0"/>
          <w:color w:val="auto"/>
          <w:kern w:val="2"/>
          <w:sz w:val="24"/>
          <w:szCs w:val="24"/>
          <w:highlight w:val="none"/>
          <w:lang w:eastAsia="zh-CN" w:bidi="ar-SA"/>
        </w:rPr>
        <w:t>在</w:t>
      </w:r>
      <w:r>
        <w:rPr>
          <w:rFonts w:hint="eastAsia" w:ascii="宋体" w:hAnsi="宋体" w:eastAsia="宋体" w:cs="宋体"/>
          <w:b w:val="0"/>
          <w:color w:val="auto"/>
          <w:kern w:val="2"/>
          <w:sz w:val="24"/>
          <w:szCs w:val="24"/>
          <w:highlight w:val="none"/>
          <w:lang w:val="en-US" w:eastAsia="zh-CN" w:bidi="ar-SA"/>
        </w:rPr>
        <w:t>投标截止日</w:t>
      </w:r>
      <w:r>
        <w:rPr>
          <w:rFonts w:hint="default" w:ascii="宋体" w:hAnsi="宋体" w:eastAsia="宋体" w:cs="宋体"/>
          <w:b w:val="0"/>
          <w:color w:val="auto"/>
          <w:kern w:val="2"/>
          <w:sz w:val="24"/>
          <w:szCs w:val="24"/>
          <w:highlight w:val="none"/>
          <w:lang w:eastAsia="zh-CN" w:bidi="ar-SA"/>
        </w:rPr>
        <w:t>前三年内</w:t>
      </w:r>
      <w:r>
        <w:rPr>
          <w:rFonts w:hint="eastAsia" w:ascii="宋体" w:hAnsi="宋体" w:eastAsia="宋体" w:cs="宋体"/>
          <w:b w:val="0"/>
          <w:color w:val="auto"/>
          <w:kern w:val="2"/>
          <w:sz w:val="24"/>
          <w:szCs w:val="24"/>
          <w:highlight w:val="none"/>
          <w:lang w:val="en-US" w:eastAsia="zh-CN" w:bidi="ar-SA"/>
        </w:rPr>
        <w:t>，供应商未因违反《浙江省生态环境保护条例》第二十二条被生态环境部门</w:t>
      </w:r>
      <w:r>
        <w:rPr>
          <w:rFonts w:hint="default" w:ascii="宋体" w:hAnsi="宋体" w:eastAsia="宋体" w:cs="宋体"/>
          <w:b w:val="0"/>
          <w:color w:val="auto"/>
          <w:kern w:val="2"/>
          <w:sz w:val="24"/>
          <w:szCs w:val="24"/>
          <w:highlight w:val="none"/>
          <w:lang w:eastAsia="zh-CN" w:bidi="ar-SA"/>
        </w:rPr>
        <w:t>依据第六十五条</w:t>
      </w:r>
      <w:r>
        <w:rPr>
          <w:rFonts w:hint="eastAsia" w:ascii="宋体" w:hAnsi="宋体" w:eastAsia="宋体" w:cs="宋体"/>
          <w:b w:val="0"/>
          <w:color w:val="auto"/>
          <w:kern w:val="2"/>
          <w:sz w:val="24"/>
          <w:szCs w:val="24"/>
          <w:highlight w:val="none"/>
          <w:lang w:val="en-US" w:eastAsia="zh-CN" w:bidi="ar-SA"/>
        </w:rPr>
        <w:t>行政处罚。</w:t>
      </w:r>
    </w:p>
    <w:p w14:paraId="35F671C6">
      <w:pPr>
        <w:pStyle w:val="4"/>
        <w:adjustRightInd w:val="0"/>
        <w:snapToGrid w:val="0"/>
        <w:spacing w:line="480" w:lineRule="exact"/>
        <w:ind w:left="0" w:firstLine="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三、获取招标文件</w:t>
      </w:r>
      <w:bookmarkEnd w:id="1"/>
      <w:bookmarkEnd w:id="2"/>
    </w:p>
    <w:p w14:paraId="6792B095">
      <w:pPr>
        <w:pStyle w:val="18"/>
        <w:spacing w:before="0" w:beforeAutospacing="0" w:after="0" w:afterAutospacing="0" w:line="480" w:lineRule="exact"/>
        <w:ind w:firstLine="480" w:firstLineChars="200"/>
        <w:rPr>
          <w:rFonts w:hint="eastAsia" w:cs="宋体"/>
          <w:bCs/>
          <w:color w:val="000000" w:themeColor="text1"/>
          <w:szCs w:val="24"/>
          <w:highlight w:val="none"/>
          <w14:textFill>
            <w14:solidFill>
              <w14:schemeClr w14:val="tx1"/>
            </w14:solidFill>
          </w14:textFill>
        </w:rPr>
      </w:pPr>
      <w:r>
        <w:rPr>
          <w:rFonts w:hint="eastAsia" w:cs="宋体"/>
          <w:bCs/>
          <w:color w:val="000000" w:themeColor="text1"/>
          <w:szCs w:val="24"/>
          <w:highlight w:val="none"/>
          <w14:textFill>
            <w14:solidFill>
              <w14:schemeClr w14:val="tx1"/>
            </w14:solidFill>
          </w14:textFill>
        </w:rPr>
        <w:t>时间： 招标公告发布之日起至</w:t>
      </w:r>
      <w:r>
        <w:rPr>
          <w:rFonts w:hint="eastAsia" w:cs="宋体"/>
          <w:bCs/>
          <w:color w:val="auto"/>
          <w:szCs w:val="24"/>
          <w:highlight w:val="none"/>
        </w:rPr>
        <w:t>202</w:t>
      </w:r>
      <w:r>
        <w:rPr>
          <w:rFonts w:hint="eastAsia" w:cs="宋体"/>
          <w:bCs/>
          <w:color w:val="auto"/>
          <w:szCs w:val="24"/>
          <w:highlight w:val="none"/>
          <w:lang w:val="en-US" w:eastAsia="zh-CN"/>
        </w:rPr>
        <w:t>5</w:t>
      </w:r>
      <w:r>
        <w:rPr>
          <w:rFonts w:hint="eastAsia" w:cs="宋体"/>
          <w:bCs/>
          <w:color w:val="auto"/>
          <w:szCs w:val="24"/>
          <w:highlight w:val="none"/>
        </w:rPr>
        <w:t>年</w:t>
      </w:r>
      <w:r>
        <w:rPr>
          <w:rFonts w:hint="eastAsia" w:cs="宋体"/>
          <w:bCs/>
          <w:color w:val="auto"/>
          <w:szCs w:val="24"/>
          <w:highlight w:val="none"/>
          <w:lang w:val="en-US" w:eastAsia="zh-CN"/>
        </w:rPr>
        <w:t>5</w:t>
      </w:r>
      <w:r>
        <w:rPr>
          <w:rFonts w:hint="eastAsia" w:cs="宋体"/>
          <w:bCs/>
          <w:color w:val="auto"/>
          <w:szCs w:val="24"/>
          <w:highlight w:val="none"/>
        </w:rPr>
        <w:t>月</w:t>
      </w:r>
      <w:r>
        <w:rPr>
          <w:rFonts w:hint="eastAsia" w:cs="宋体"/>
          <w:bCs/>
          <w:color w:val="auto"/>
          <w:szCs w:val="24"/>
          <w:highlight w:val="none"/>
          <w:lang w:val="en-US" w:eastAsia="zh-CN"/>
        </w:rPr>
        <w:t>12</w:t>
      </w:r>
      <w:r>
        <w:rPr>
          <w:rFonts w:hint="eastAsia" w:cs="宋体"/>
          <w:bCs/>
          <w:color w:val="auto"/>
          <w:szCs w:val="24"/>
          <w:highlight w:val="none"/>
        </w:rPr>
        <w:t>日</w:t>
      </w:r>
      <w:r>
        <w:rPr>
          <w:rFonts w:hint="eastAsia" w:cs="宋体"/>
          <w:bCs/>
          <w:color w:val="000000" w:themeColor="text1"/>
          <w:szCs w:val="24"/>
          <w:highlight w:val="none"/>
          <w14:textFill>
            <w14:solidFill>
              <w14:schemeClr w14:val="tx1"/>
            </w14:solidFill>
          </w14:textFill>
        </w:rPr>
        <w:t>，每天上午00：:00至12:00，下午12:00至23:59（北京时间，线上获取法定节假日均可，线下获取文件法定节假日除外）</w:t>
      </w:r>
    </w:p>
    <w:p w14:paraId="2D902D47">
      <w:pPr>
        <w:pStyle w:val="18"/>
        <w:spacing w:before="0" w:beforeAutospacing="0" w:after="0" w:afterAutospacing="0" w:line="480" w:lineRule="exact"/>
        <w:ind w:firstLine="480" w:firstLineChars="200"/>
        <w:rPr>
          <w:rFonts w:hint="eastAsia" w:cs="宋体"/>
          <w:bCs/>
          <w:color w:val="000000" w:themeColor="text1"/>
          <w:szCs w:val="24"/>
          <w:highlight w:val="none"/>
          <w14:textFill>
            <w14:solidFill>
              <w14:schemeClr w14:val="tx1"/>
            </w14:solidFill>
          </w14:textFill>
        </w:rPr>
      </w:pPr>
      <w:r>
        <w:rPr>
          <w:rFonts w:hint="eastAsia" w:cs="宋体"/>
          <w:bCs/>
          <w:color w:val="000000" w:themeColor="text1"/>
          <w:szCs w:val="24"/>
          <w:highlight w:val="none"/>
          <w14:textFill>
            <w14:solidFill>
              <w14:schemeClr w14:val="tx1"/>
            </w14:solidFill>
          </w14:textFill>
        </w:rPr>
        <w:t xml:space="preserve">地点（网址）：政采云平台（https://www.zcygov.cn/） </w:t>
      </w:r>
    </w:p>
    <w:p w14:paraId="0F1C78AB">
      <w:pPr>
        <w:pStyle w:val="18"/>
        <w:spacing w:before="0" w:beforeAutospacing="0" w:after="0" w:afterAutospacing="0" w:line="480" w:lineRule="exact"/>
        <w:ind w:firstLine="480" w:firstLineChars="200"/>
        <w:rPr>
          <w:rFonts w:hint="eastAsia" w:cs="宋体"/>
          <w:bCs/>
          <w:color w:val="000000" w:themeColor="text1"/>
          <w:szCs w:val="24"/>
          <w:highlight w:val="none"/>
          <w14:textFill>
            <w14:solidFill>
              <w14:schemeClr w14:val="tx1"/>
            </w14:solidFill>
          </w14:textFill>
        </w:rPr>
      </w:pPr>
      <w:r>
        <w:rPr>
          <w:rFonts w:hint="eastAsia" w:cs="宋体"/>
          <w:bCs/>
          <w:color w:val="000000" w:themeColor="text1"/>
          <w:szCs w:val="24"/>
          <w:highlight w:val="none"/>
          <w14:textFill>
            <w14:solidFill>
              <w14:schemeClr w14:val="tx1"/>
            </w14:solidFill>
          </w14:textFill>
        </w:rPr>
        <w:t xml:space="preserve">方式：供应商登录政采云平台https://www.zcygov.cn/在线申请获取采购文件（进入“项目采购”应用，在获取采购文件菜单中选择项目，申请获取采购文件） </w:t>
      </w:r>
    </w:p>
    <w:p w14:paraId="4A28399A">
      <w:pPr>
        <w:snapToGrid w:val="0"/>
        <w:spacing w:line="480" w:lineRule="exact"/>
        <w:ind w:firstLine="480" w:firstLineChars="200"/>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 xml:space="preserve">售价（元）：0 </w:t>
      </w:r>
      <w:bookmarkStart w:id="3" w:name="_Toc35393794"/>
      <w:bookmarkStart w:id="4" w:name="_Toc28359007"/>
      <w:bookmarkStart w:id="5" w:name="_Toc35393625"/>
      <w:bookmarkStart w:id="6" w:name="_Toc28359084"/>
    </w:p>
    <w:p w14:paraId="1A5C581B">
      <w:pPr>
        <w:snapToGrid w:val="0"/>
        <w:spacing w:line="480" w:lineRule="exac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四、提交投标文件截止时间、开标时间和地点</w:t>
      </w:r>
    </w:p>
    <w:p w14:paraId="5E920027">
      <w:pPr>
        <w:spacing w:line="480" w:lineRule="exact"/>
        <w:ind w:firstLine="480" w:firstLineChars="200"/>
        <w:jc w:val="left"/>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提交投标文件截止时间：202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val="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val="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zh-CN"/>
          <w14:textFill>
            <w14:solidFill>
              <w14:schemeClr w14:val="tx1"/>
            </w14:solidFill>
          </w14:textFill>
        </w:rPr>
        <w:t xml:space="preserve">日 </w:t>
      </w:r>
      <w:r>
        <w:rPr>
          <w:rFonts w:hint="eastAsia" w:ascii="宋体" w:hAnsi="宋体" w:cs="宋体"/>
          <w:color w:val="000000" w:themeColor="text1"/>
          <w:sz w:val="24"/>
          <w:szCs w:val="24"/>
          <w:highlight w:val="none"/>
          <w14:textFill>
            <w14:solidFill>
              <w14:schemeClr w14:val="tx1"/>
            </w14:solidFill>
          </w14:textFill>
        </w:rPr>
        <w:t>09</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zh-CN"/>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:00</w:t>
      </w:r>
      <w:r>
        <w:rPr>
          <w:rFonts w:hint="eastAsia" w:ascii="宋体" w:hAnsi="宋体" w:cs="宋体"/>
          <w:color w:val="000000" w:themeColor="text1"/>
          <w:sz w:val="24"/>
          <w:szCs w:val="24"/>
          <w:highlight w:val="none"/>
          <w:lang w:val="zh-CN"/>
          <w14:textFill>
            <w14:solidFill>
              <w14:schemeClr w14:val="tx1"/>
            </w14:solidFill>
          </w14:textFill>
        </w:rPr>
        <w:t>（北京时间）</w:t>
      </w:r>
    </w:p>
    <w:p w14:paraId="25E70A8F">
      <w:pPr>
        <w:spacing w:line="480" w:lineRule="exact"/>
        <w:ind w:firstLine="480" w:firstLineChars="200"/>
        <w:jc w:val="left"/>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投标地点（网址）：</w:t>
      </w:r>
      <w:r>
        <w:rPr>
          <w:rFonts w:hint="eastAsia" w:ascii="宋体" w:hAnsi="宋体" w:cs="宋体"/>
          <w:b/>
          <w:bCs/>
          <w:color w:val="000000" w:themeColor="text1"/>
          <w:sz w:val="24"/>
          <w:szCs w:val="24"/>
          <w:highlight w:val="none"/>
          <w:lang w:val="zh-CN"/>
          <w14:textFill>
            <w14:solidFill>
              <w14:schemeClr w14:val="tx1"/>
            </w14:solidFill>
          </w14:textFill>
        </w:rPr>
        <w:t>通过“政府采购云平台（www.zcygov.cn）”在线投标响应。未按</w:t>
      </w:r>
      <w:r>
        <w:rPr>
          <w:rFonts w:hint="eastAsia" w:ascii="宋体" w:hAnsi="宋体" w:cs="宋体"/>
          <w:b/>
          <w:bCs/>
          <w:color w:val="000000" w:themeColor="text1"/>
          <w:sz w:val="24"/>
          <w:szCs w:val="24"/>
          <w:highlight w:val="none"/>
          <w14:textFill>
            <w14:solidFill>
              <w14:schemeClr w14:val="tx1"/>
            </w14:solidFill>
          </w14:textFill>
        </w:rPr>
        <w:t>招标</w:t>
      </w:r>
      <w:r>
        <w:rPr>
          <w:rFonts w:hint="eastAsia" w:ascii="宋体" w:hAnsi="宋体" w:cs="宋体"/>
          <w:b/>
          <w:bCs/>
          <w:color w:val="000000" w:themeColor="text1"/>
          <w:sz w:val="24"/>
          <w:szCs w:val="24"/>
          <w:highlight w:val="none"/>
          <w:lang w:val="zh-CN"/>
          <w14:textFill>
            <w14:solidFill>
              <w14:schemeClr w14:val="tx1"/>
            </w14:solidFill>
          </w14:textFill>
        </w:rPr>
        <w:t>公告规定获取采购文件的潜在供应商，其投标将被拒绝。</w:t>
      </w:r>
    </w:p>
    <w:p w14:paraId="74EDA005">
      <w:pPr>
        <w:spacing w:line="480" w:lineRule="exact"/>
        <w:ind w:firstLine="480" w:firstLineChars="200"/>
        <w:jc w:val="left"/>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开标时间：202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val="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val="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zh-CN"/>
          <w14:textFill>
            <w14:solidFill>
              <w14:schemeClr w14:val="tx1"/>
            </w14:solidFill>
          </w14:textFill>
        </w:rPr>
        <w:t>日</w:t>
      </w:r>
      <w:r>
        <w:rPr>
          <w:rFonts w:hint="eastAsia" w:ascii="宋体" w:hAnsi="宋体" w:cs="宋体"/>
          <w:color w:val="000000" w:themeColor="text1"/>
          <w:sz w:val="24"/>
          <w:szCs w:val="24"/>
          <w:highlight w:val="none"/>
          <w14:textFill>
            <w14:solidFill>
              <w14:schemeClr w14:val="tx1"/>
            </w14:solidFill>
          </w14:textFill>
        </w:rPr>
        <w:t>09</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zh-CN"/>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:00</w:t>
      </w:r>
      <w:r>
        <w:rPr>
          <w:rFonts w:hint="eastAsia" w:ascii="宋体" w:hAnsi="宋体" w:cs="宋体"/>
          <w:color w:val="000000" w:themeColor="text1"/>
          <w:sz w:val="24"/>
          <w:szCs w:val="24"/>
          <w:highlight w:val="none"/>
          <w:lang w:val="zh-CN"/>
          <w14:textFill>
            <w14:solidFill>
              <w14:schemeClr w14:val="tx1"/>
            </w14:solidFill>
          </w14:textFill>
        </w:rPr>
        <w:t xml:space="preserve">（北京时间） </w:t>
      </w:r>
    </w:p>
    <w:p w14:paraId="6D753EB0">
      <w:pPr>
        <w:spacing w:line="480" w:lineRule="exact"/>
        <w:ind w:firstLine="480" w:firstLineChars="200"/>
        <w:jc w:val="left"/>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开标地点（网址）：衢州智造新城公共资源交易中心（世纪大道767号）</w:t>
      </w:r>
      <w:r>
        <w:rPr>
          <w:rFonts w:hint="eastAsia" w:ascii="宋体" w:hAnsi="宋体" w:cs="宋体"/>
          <w:color w:val="000000" w:themeColor="text1"/>
          <w:sz w:val="24"/>
          <w:szCs w:val="24"/>
          <w:highlight w:val="none"/>
          <w:lang w:val="en-US" w:eastAsia="zh-CN"/>
          <w14:textFill>
            <w14:solidFill>
              <w14:schemeClr w14:val="tx1"/>
            </w14:solidFill>
          </w14:textFill>
        </w:rPr>
        <w:t>9楼</w:t>
      </w:r>
      <w:r>
        <w:rPr>
          <w:rFonts w:hint="eastAsia" w:ascii="宋体" w:hAnsi="宋体" w:cs="宋体"/>
          <w:color w:val="000000" w:themeColor="text1"/>
          <w:sz w:val="24"/>
          <w:szCs w:val="24"/>
          <w:highlight w:val="none"/>
          <w:lang w:val="zh-CN"/>
          <w14:textFill>
            <w14:solidFill>
              <w14:schemeClr w14:val="tx1"/>
            </w14:solidFill>
          </w14:textFill>
        </w:rPr>
        <w:t>开标厅</w:t>
      </w:r>
      <w:r>
        <w:rPr>
          <w:rFonts w:hint="eastAsia" w:ascii="宋体" w:hAnsi="宋体" w:cs="宋体"/>
          <w:b w:val="0"/>
          <w:bCs w:val="0"/>
          <w:color w:val="000000" w:themeColor="text1"/>
          <w:sz w:val="24"/>
          <w:szCs w:val="24"/>
          <w:highlight w:val="none"/>
          <w:lang w:val="zh-CN"/>
          <w14:textFill>
            <w14:solidFill>
              <w14:schemeClr w14:val="tx1"/>
            </w14:solidFill>
          </w14:textFill>
        </w:rPr>
        <w:t>；</w:t>
      </w:r>
      <w:r>
        <w:rPr>
          <w:rFonts w:hint="eastAsia" w:ascii="宋体" w:hAnsi="宋体" w:cs="宋体"/>
          <w:b/>
          <w:bCs/>
          <w:color w:val="000000" w:themeColor="text1"/>
          <w:sz w:val="24"/>
          <w:szCs w:val="24"/>
          <w:highlight w:val="none"/>
          <w:lang w:val="zh-CN"/>
          <w14:textFill>
            <w14:solidFill>
              <w14:schemeClr w14:val="tx1"/>
            </w14:solidFill>
          </w14:textFill>
        </w:rPr>
        <w:t xml:space="preserve">同步在“政采云开标大厅”在线开标。  </w:t>
      </w:r>
    </w:p>
    <w:p w14:paraId="33A4E127">
      <w:pPr>
        <w:snapToGrid w:val="0"/>
        <w:spacing w:line="480" w:lineRule="exac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五、公告期限</w:t>
      </w:r>
      <w:bookmarkEnd w:id="3"/>
      <w:bookmarkEnd w:id="4"/>
      <w:bookmarkEnd w:id="5"/>
      <w:bookmarkEnd w:id="6"/>
    </w:p>
    <w:p w14:paraId="34D9C9BC">
      <w:pPr>
        <w:pStyle w:val="18"/>
        <w:spacing w:before="0" w:beforeAutospacing="0" w:after="0" w:afterAutospacing="0" w:line="480" w:lineRule="exact"/>
        <w:ind w:firstLine="480" w:firstLineChars="200"/>
        <w:rPr>
          <w:rFonts w:cs="宋体"/>
          <w:bCs/>
          <w:color w:val="000000" w:themeColor="text1"/>
          <w:szCs w:val="24"/>
          <w:highlight w:val="none"/>
          <w14:textFill>
            <w14:solidFill>
              <w14:schemeClr w14:val="tx1"/>
            </w14:solidFill>
          </w14:textFill>
        </w:rPr>
      </w:pPr>
      <w:r>
        <w:rPr>
          <w:rFonts w:hint="eastAsia" w:cs="宋体"/>
          <w:bCs/>
          <w:color w:val="000000" w:themeColor="text1"/>
          <w:szCs w:val="24"/>
          <w:highlight w:val="none"/>
          <w14:textFill>
            <w14:solidFill>
              <w14:schemeClr w14:val="tx1"/>
            </w14:solidFill>
          </w14:textFill>
        </w:rPr>
        <w:t>自本公告发布之日起5个工作日。</w:t>
      </w:r>
    </w:p>
    <w:p w14:paraId="10EA6A1B">
      <w:pPr>
        <w:snapToGrid w:val="0"/>
        <w:spacing w:line="480" w:lineRule="exact"/>
        <w:rPr>
          <w:rFonts w:ascii="宋体" w:hAnsi="宋体" w:cs="宋体"/>
          <w:b/>
          <w:bCs/>
          <w:color w:val="000000" w:themeColor="text1"/>
          <w:sz w:val="24"/>
          <w:szCs w:val="24"/>
          <w:highlight w:val="none"/>
          <w14:textFill>
            <w14:solidFill>
              <w14:schemeClr w14:val="tx1"/>
            </w14:solidFill>
          </w14:textFill>
        </w:rPr>
      </w:pPr>
      <w:bookmarkStart w:id="7" w:name="_Toc35393624"/>
      <w:bookmarkStart w:id="8" w:name="_Toc28359082"/>
      <w:bookmarkStart w:id="9" w:name="_Toc35393793"/>
      <w:bookmarkStart w:id="10" w:name="_Toc28359005"/>
      <w:r>
        <w:rPr>
          <w:rFonts w:hint="eastAsia" w:ascii="宋体" w:hAnsi="宋体" w:cs="宋体"/>
          <w:b/>
          <w:bCs/>
          <w:color w:val="000000" w:themeColor="text1"/>
          <w:sz w:val="24"/>
          <w:szCs w:val="24"/>
          <w:highlight w:val="none"/>
          <w14:textFill>
            <w14:solidFill>
              <w14:schemeClr w14:val="tx1"/>
            </w14:solidFill>
          </w14:textFill>
        </w:rPr>
        <w:t>六、</w:t>
      </w:r>
      <w:bookmarkEnd w:id="7"/>
      <w:bookmarkEnd w:id="8"/>
      <w:bookmarkEnd w:id="9"/>
      <w:bookmarkEnd w:id="10"/>
      <w:r>
        <w:rPr>
          <w:rFonts w:hint="eastAsia" w:ascii="宋体" w:hAnsi="宋体" w:cs="宋体"/>
          <w:b/>
          <w:bCs/>
          <w:color w:val="000000" w:themeColor="text1"/>
          <w:sz w:val="24"/>
          <w:szCs w:val="24"/>
          <w:highlight w:val="none"/>
          <w14:textFill>
            <w14:solidFill>
              <w14:schemeClr w14:val="tx1"/>
            </w14:solidFill>
          </w14:textFill>
        </w:rPr>
        <w:t>其他补充事宜</w:t>
      </w:r>
    </w:p>
    <w:p w14:paraId="5FABC8B0">
      <w:pPr>
        <w:autoSpaceDE w:val="0"/>
        <w:autoSpaceDN w:val="0"/>
        <w:adjustRightIn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3CF68C2">
      <w:pPr>
        <w:autoSpaceDE w:val="0"/>
        <w:autoSpaceDN w:val="0"/>
        <w:adjustRightIn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44C096">
      <w:pPr>
        <w:autoSpaceDE w:val="0"/>
        <w:autoSpaceDN w:val="0"/>
        <w:adjustRightIn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382000">
      <w:pPr>
        <w:autoSpaceDE w:val="0"/>
        <w:autoSpaceDN w:val="0"/>
        <w:adjustRightInd w:val="0"/>
        <w:spacing w:line="480" w:lineRule="exact"/>
        <w:ind w:firstLine="482" w:firstLineChars="200"/>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4.其他事项：</w:t>
      </w:r>
      <w:r>
        <w:rPr>
          <w:rFonts w:hint="eastAsia" w:ascii="宋体" w:hAnsi="宋体"/>
          <w:color w:val="000000" w:themeColor="text1"/>
          <w:sz w:val="24"/>
          <w:highlight w:val="none"/>
          <w14:textFill>
            <w14:solidFill>
              <w14:schemeClr w14:val="tx1"/>
            </w14:solidFill>
          </w14:textFill>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184BB97">
      <w:pPr>
        <w:pStyle w:val="4"/>
        <w:adjustRightInd w:val="0"/>
        <w:snapToGrid w:val="0"/>
        <w:spacing w:line="480" w:lineRule="exact"/>
        <w:ind w:left="0" w:firstLine="0"/>
        <w:rPr>
          <w:rFonts w:ascii="宋体" w:hAnsi="宋体" w:eastAsia="宋体" w:cs="宋体"/>
          <w:bCs/>
          <w:color w:val="000000" w:themeColor="text1"/>
          <w:sz w:val="24"/>
          <w:szCs w:val="24"/>
          <w:highlight w:val="none"/>
          <w14:textFill>
            <w14:solidFill>
              <w14:schemeClr w14:val="tx1"/>
            </w14:solidFill>
          </w14:textFill>
        </w:rPr>
      </w:pPr>
      <w:bookmarkStart w:id="11" w:name="_Toc35393627"/>
      <w:bookmarkStart w:id="12" w:name="_Toc35393796"/>
      <w:bookmarkStart w:id="13" w:name="_Toc28359085"/>
      <w:bookmarkStart w:id="14" w:name="_Toc28359008"/>
      <w:r>
        <w:rPr>
          <w:rFonts w:hint="eastAsia" w:ascii="宋体" w:hAnsi="宋体" w:eastAsia="宋体" w:cs="宋体"/>
          <w:bCs/>
          <w:color w:val="000000" w:themeColor="text1"/>
          <w:sz w:val="24"/>
          <w:szCs w:val="24"/>
          <w:highlight w:val="none"/>
          <w14:textFill>
            <w14:solidFill>
              <w14:schemeClr w14:val="tx1"/>
            </w14:solidFill>
          </w14:textFill>
        </w:rPr>
        <w:t>七、对本次招标提出询问，请按以下方式联系</w:t>
      </w:r>
      <w:bookmarkEnd w:id="11"/>
      <w:bookmarkEnd w:id="12"/>
      <w:bookmarkEnd w:id="13"/>
      <w:bookmarkEnd w:id="14"/>
    </w:p>
    <w:p w14:paraId="564EE00C">
      <w:pPr>
        <w:spacing w:line="48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1.采购人信息</w:t>
      </w:r>
    </w:p>
    <w:p w14:paraId="711E0D00">
      <w:pPr>
        <w:spacing w:line="48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称：衢州智造新城管理委员会</w:t>
      </w:r>
    </w:p>
    <w:p w14:paraId="2E8763D7">
      <w:pPr>
        <w:spacing w:line="48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址：衢州市纬二路衢州高新技术产业园4楼</w:t>
      </w:r>
    </w:p>
    <w:p w14:paraId="3F0D2DC8">
      <w:pPr>
        <w:spacing w:line="48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人：</w:t>
      </w:r>
      <w:r>
        <w:rPr>
          <w:rFonts w:hint="default" w:ascii="宋体" w:hAnsi="宋体" w:cs="宋体"/>
          <w:color w:val="000000" w:themeColor="text1"/>
          <w:sz w:val="24"/>
          <w:szCs w:val="24"/>
          <w:highlight w:val="none"/>
          <w14:textFill>
            <w14:solidFill>
              <w14:schemeClr w14:val="tx1"/>
            </w14:solidFill>
          </w14:textFill>
        </w:rPr>
        <w:t>徐</w:t>
      </w:r>
      <w:r>
        <w:rPr>
          <w:rFonts w:hint="eastAsia" w:ascii="宋体" w:hAnsi="宋体" w:cs="宋体"/>
          <w:color w:val="000000" w:themeColor="text1"/>
          <w:sz w:val="24"/>
          <w:szCs w:val="24"/>
          <w:highlight w:val="none"/>
          <w14:textFill>
            <w14:solidFill>
              <w14:schemeClr w14:val="tx1"/>
            </w14:solidFill>
          </w14:textFill>
        </w:rPr>
        <w:t>先生</w:t>
      </w:r>
    </w:p>
    <w:p w14:paraId="271FDA47">
      <w:pPr>
        <w:spacing w:line="480" w:lineRule="exact"/>
        <w:ind w:firstLine="480" w:firstLineChars="200"/>
        <w:jc w:val="left"/>
        <w:rPr>
          <w:rFonts w:hint="default"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联系方式：</w:t>
      </w:r>
      <w:bookmarkStart w:id="15" w:name="_Toc28359009"/>
      <w:bookmarkStart w:id="16" w:name="_Toc28359086"/>
      <w:r>
        <w:rPr>
          <w:rFonts w:hint="eastAsia" w:ascii="宋体" w:hAnsi="宋体" w:cs="宋体"/>
          <w:color w:val="000000" w:themeColor="text1"/>
          <w:sz w:val="24"/>
          <w:szCs w:val="24"/>
          <w:highlight w:val="none"/>
          <w14:textFill>
            <w14:solidFill>
              <w14:schemeClr w14:val="tx1"/>
            </w14:solidFill>
          </w14:textFill>
        </w:rPr>
        <w:t>13</w:t>
      </w:r>
      <w:r>
        <w:rPr>
          <w:rFonts w:hint="default" w:ascii="宋体" w:hAnsi="宋体" w:cs="宋体"/>
          <w:color w:val="000000" w:themeColor="text1"/>
          <w:sz w:val="24"/>
          <w:szCs w:val="24"/>
          <w:highlight w:val="none"/>
          <w14:textFill>
            <w14:solidFill>
              <w14:schemeClr w14:val="tx1"/>
            </w14:solidFill>
          </w14:textFill>
        </w:rPr>
        <w:t>186702071</w:t>
      </w:r>
    </w:p>
    <w:p w14:paraId="22D5539F">
      <w:pPr>
        <w:spacing w:line="480" w:lineRule="exact"/>
        <w:ind w:firstLine="480" w:firstLineChars="200"/>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质疑联系人</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 xml:space="preserve">严先生               </w:t>
      </w:r>
    </w:p>
    <w:p w14:paraId="248E1231">
      <w:pPr>
        <w:spacing w:line="480" w:lineRule="exact"/>
        <w:ind w:firstLine="480" w:firstLineChars="200"/>
        <w:jc w:val="left"/>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质疑联系方式：</w:t>
      </w:r>
      <w:r>
        <w:rPr>
          <w:rFonts w:hint="eastAsia" w:ascii="宋体" w:hAnsi="宋体" w:cs="宋体"/>
          <w:color w:val="000000" w:themeColor="text1"/>
          <w:sz w:val="24"/>
          <w:szCs w:val="24"/>
          <w:highlight w:val="none"/>
          <w:lang w:val="en-US" w:eastAsia="zh-CN"/>
          <w14:textFill>
            <w14:solidFill>
              <w14:schemeClr w14:val="tx1"/>
            </w14:solidFill>
          </w14:textFill>
        </w:rPr>
        <w:t xml:space="preserve">13867001681              </w:t>
      </w:r>
    </w:p>
    <w:bookmarkEnd w:id="0"/>
    <w:bookmarkEnd w:id="15"/>
    <w:bookmarkEnd w:id="16"/>
    <w:p w14:paraId="7BC13844">
      <w:pPr>
        <w:spacing w:line="480" w:lineRule="exact"/>
        <w:ind w:firstLine="480" w:firstLineChars="200"/>
        <w:jc w:val="left"/>
        <w:rPr>
          <w:rFonts w:hint="eastAsia" w:ascii="宋体" w:hAnsi="宋体" w:cs="宋体"/>
          <w:color w:val="000000" w:themeColor="text1"/>
          <w:sz w:val="24"/>
          <w:szCs w:val="24"/>
          <w:highlight w:val="none"/>
          <w:lang w:val="en-US" w:eastAsia="zh-CN"/>
          <w14:textFill>
            <w14:solidFill>
              <w14:schemeClr w14:val="tx1"/>
            </w14:solidFill>
          </w14:textFill>
        </w:rPr>
      </w:pPr>
      <w:bookmarkStart w:id="17" w:name="_Toc31506"/>
      <w:bookmarkEnd w:id="17"/>
      <w:bookmarkStart w:id="18" w:name="_Toc225840107"/>
    </w:p>
    <w:p w14:paraId="18AAB9A7">
      <w:pPr>
        <w:spacing w:line="48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采购代理机构</w:t>
      </w:r>
      <w:r>
        <w:rPr>
          <w:rFonts w:hint="eastAsia" w:ascii="宋体" w:hAnsi="宋体" w:eastAsia="宋体" w:cs="宋体"/>
          <w:color w:val="000000" w:themeColor="text1"/>
          <w:sz w:val="24"/>
          <w:szCs w:val="24"/>
          <w:highlight w:val="none"/>
          <w:lang w:eastAsia="zh-CN"/>
          <w14:textFill>
            <w14:solidFill>
              <w14:schemeClr w14:val="tx1"/>
            </w14:solidFill>
          </w14:textFill>
        </w:rPr>
        <w:t>信息</w:t>
      </w:r>
    </w:p>
    <w:p w14:paraId="27055E6C">
      <w:pPr>
        <w:spacing w:line="48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科信联合工程咨询有限公司</w:t>
      </w:r>
    </w:p>
    <w:p w14:paraId="6496EDD0">
      <w:pPr>
        <w:spacing w:line="48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sz w:val="24"/>
          <w:szCs w:val="24"/>
          <w:highlight w:val="none"/>
          <w:lang w:eastAsia="zh-CN"/>
          <w14:textFill>
            <w14:solidFill>
              <w14:schemeClr w14:val="tx1"/>
            </w14:solidFill>
          </w14:textFill>
        </w:rPr>
        <w:t>衢州市柯城区花园中大道91号鑫港大厦14楼1403室</w:t>
      </w:r>
    </w:p>
    <w:p w14:paraId="6D4561D1">
      <w:pPr>
        <w:spacing w:line="48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传    真：/  </w:t>
      </w:r>
    </w:p>
    <w:p w14:paraId="43511D56">
      <w:pPr>
        <w:spacing w:line="480" w:lineRule="exact"/>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项目联系人（询问）：</w:t>
      </w:r>
      <w:r>
        <w:rPr>
          <w:rFonts w:hint="eastAsia" w:ascii="宋体" w:hAnsi="宋体" w:eastAsia="宋体" w:cs="宋体"/>
          <w:color w:val="000000" w:themeColor="text1"/>
          <w:sz w:val="24"/>
          <w:szCs w:val="24"/>
          <w:highlight w:val="none"/>
          <w:lang w:val="en-US" w:eastAsia="zh-CN"/>
          <w14:textFill>
            <w14:solidFill>
              <w14:schemeClr w14:val="tx1"/>
            </w14:solidFill>
          </w14:textFill>
        </w:rPr>
        <w:t>汪女士</w:t>
      </w:r>
    </w:p>
    <w:p w14:paraId="554C7D73">
      <w:pPr>
        <w:spacing w:line="480" w:lineRule="exact"/>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项目联系方式（询问）：0570-</w:t>
      </w:r>
      <w:r>
        <w:rPr>
          <w:rFonts w:hint="eastAsia" w:ascii="宋体" w:hAnsi="宋体" w:eastAsia="宋体" w:cs="宋体"/>
          <w:color w:val="000000" w:themeColor="text1"/>
          <w:sz w:val="24"/>
          <w:szCs w:val="24"/>
          <w:highlight w:val="none"/>
          <w:lang w:val="en-US" w:eastAsia="zh-CN"/>
          <w14:textFill>
            <w14:solidFill>
              <w14:schemeClr w14:val="tx1"/>
            </w14:solidFill>
          </w14:textFill>
        </w:rPr>
        <w:t>3392898</w:t>
      </w:r>
    </w:p>
    <w:p w14:paraId="78204D22">
      <w:pPr>
        <w:spacing w:line="48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毛</w:t>
      </w:r>
      <w:r>
        <w:rPr>
          <w:rFonts w:hint="eastAsia" w:ascii="宋体" w:hAnsi="宋体" w:eastAsia="宋体" w:cs="宋体"/>
          <w:color w:val="000000" w:themeColor="text1"/>
          <w:sz w:val="24"/>
          <w:szCs w:val="24"/>
          <w:highlight w:val="none"/>
          <w:lang w:eastAsia="zh-CN"/>
          <w14:textFill>
            <w14:solidFill>
              <w14:schemeClr w14:val="tx1"/>
            </w14:solidFill>
          </w14:textFill>
        </w:rPr>
        <w:t>女士</w:t>
      </w:r>
    </w:p>
    <w:p w14:paraId="2CDF6E14">
      <w:pPr>
        <w:spacing w:line="480" w:lineRule="exact"/>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质疑联系方式：0570-</w:t>
      </w:r>
      <w:r>
        <w:rPr>
          <w:rFonts w:hint="eastAsia" w:ascii="宋体" w:hAnsi="宋体" w:eastAsia="宋体" w:cs="宋体"/>
          <w:color w:val="000000" w:themeColor="text1"/>
          <w:sz w:val="24"/>
          <w:szCs w:val="24"/>
          <w:highlight w:val="none"/>
          <w:lang w:val="en-US" w:eastAsia="zh-CN"/>
          <w14:textFill>
            <w14:solidFill>
              <w14:schemeClr w14:val="tx1"/>
            </w14:solidFill>
          </w14:textFill>
        </w:rPr>
        <w:t>3392897</w:t>
      </w:r>
    </w:p>
    <w:p w14:paraId="2E2CE709">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09102E37">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3.同级政府采购监督管理部门</w:t>
      </w:r>
    </w:p>
    <w:p w14:paraId="05F85E11">
      <w:pPr>
        <w:spacing w:line="48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r>
        <w:rPr>
          <w:rFonts w:hint="eastAsia" w:ascii="宋体" w:hAnsi="宋体" w:eastAsia="宋体" w:cs="宋体"/>
          <w:color w:val="000000" w:themeColor="text1"/>
          <w:sz w:val="24"/>
          <w:szCs w:val="24"/>
          <w:highlight w:val="none"/>
          <w:lang w:eastAsia="zh-CN"/>
          <w14:textFill>
            <w14:solidFill>
              <w14:schemeClr w14:val="tx1"/>
            </w14:solidFill>
          </w14:textFill>
        </w:rPr>
        <w:t>衢州市政府采购管理办公室</w:t>
      </w:r>
    </w:p>
    <w:p w14:paraId="1AF80125">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地址：衢州市三江东路28号</w:t>
      </w:r>
    </w:p>
    <w:p w14:paraId="0BC8B114">
      <w:pPr>
        <w:spacing w:line="48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eastAsia="zh-CN"/>
          <w14:textFill>
            <w14:solidFill>
              <w14:schemeClr w14:val="tx1"/>
            </w14:solidFill>
          </w14:textFill>
        </w:rPr>
        <w:t>黄女士</w:t>
      </w:r>
    </w:p>
    <w:p w14:paraId="0182154B">
      <w:pPr>
        <w:spacing w:line="48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监督投诉电话：</w:t>
      </w:r>
      <w:r>
        <w:rPr>
          <w:rFonts w:hint="eastAsia" w:ascii="宋体" w:hAnsi="宋体" w:eastAsia="宋体" w:cs="宋体"/>
          <w:color w:val="000000" w:themeColor="text1"/>
          <w:sz w:val="24"/>
          <w:szCs w:val="24"/>
          <w:highlight w:val="none"/>
          <w:lang w:eastAsia="zh-CN"/>
          <w14:textFill>
            <w14:solidFill>
              <w14:schemeClr w14:val="tx1"/>
            </w14:solidFill>
          </w14:textFill>
        </w:rPr>
        <w:t>19957000570</w:t>
      </w:r>
    </w:p>
    <w:p w14:paraId="6AE8B13E">
      <w:pPr>
        <w:pStyle w:val="13"/>
        <w:pageBreakBefore/>
        <w:numPr>
          <w:ilvl w:val="0"/>
          <w:numId w:val="1"/>
        </w:numPr>
        <w:adjustRightInd w:val="0"/>
        <w:snapToGrid w:val="0"/>
        <w:spacing w:line="360" w:lineRule="auto"/>
        <w:jc w:val="center"/>
        <w:outlineLvl w:val="0"/>
        <w:rPr>
          <w:rFonts w:hAnsi="宋体"/>
          <w:b/>
          <w:color w:val="000000" w:themeColor="text1"/>
          <w:sz w:val="32"/>
          <w:szCs w:val="21"/>
          <w:highlight w:val="none"/>
          <w14:textFill>
            <w14:solidFill>
              <w14:schemeClr w14:val="tx1"/>
            </w14:solidFill>
          </w14:textFill>
        </w:rPr>
      </w:pPr>
      <w:r>
        <w:rPr>
          <w:rFonts w:hint="eastAsia" w:hAnsi="宋体"/>
          <w:b/>
          <w:color w:val="000000" w:themeColor="text1"/>
          <w:sz w:val="32"/>
          <w:szCs w:val="21"/>
          <w:highlight w:val="none"/>
          <w14:textFill>
            <w14:solidFill>
              <w14:schemeClr w14:val="tx1"/>
            </w14:solidFill>
          </w14:textFill>
        </w:rPr>
        <w:t xml:space="preserve"> 投标须知前附表及投标须知</w:t>
      </w:r>
    </w:p>
    <w:p w14:paraId="39414028">
      <w:pPr>
        <w:snapToGrid w:val="0"/>
        <w:spacing w:line="360" w:lineRule="auto"/>
        <w:jc w:val="left"/>
        <w:outlineLvl w:val="1"/>
        <w:rPr>
          <w:color w:val="000000" w:themeColor="text1"/>
          <w:sz w:val="24"/>
          <w:szCs w:val="24"/>
          <w:highlight w:val="none"/>
          <w14:textFill>
            <w14:solidFill>
              <w14:schemeClr w14:val="tx1"/>
            </w14:solidFill>
          </w14:textFill>
        </w:rPr>
      </w:pPr>
      <w:bookmarkStart w:id="19" w:name="_Toc359856797"/>
      <w:bookmarkStart w:id="20" w:name="_Toc356371431"/>
      <w:r>
        <w:rPr>
          <w:rFonts w:hint="eastAsia" w:ascii="宋体" w:hAnsi="宋体" w:cs="宋体"/>
          <w:b/>
          <w:color w:val="000000" w:themeColor="text1"/>
          <w:sz w:val="24"/>
          <w:szCs w:val="24"/>
          <w:highlight w:val="none"/>
          <w14:textFill>
            <w14:solidFill>
              <w14:schemeClr w14:val="tx1"/>
            </w14:solidFill>
          </w14:textFill>
        </w:rPr>
        <w:t>一、投标须知前附表</w:t>
      </w:r>
      <w:bookmarkEnd w:id="19"/>
      <w:bookmarkEnd w:id="20"/>
    </w:p>
    <w:tbl>
      <w:tblPr>
        <w:tblStyle w:val="20"/>
        <w:tblW w:w="924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0"/>
        <w:gridCol w:w="1430"/>
        <w:gridCol w:w="7032"/>
      </w:tblGrid>
      <w:tr w14:paraId="7F3B62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2" w:hRule="atLeast"/>
          <w:tblHeader/>
          <w:jc w:val="center"/>
        </w:trPr>
        <w:tc>
          <w:tcPr>
            <w:tcW w:w="780" w:type="dxa"/>
            <w:tcBorders>
              <w:tl2br w:val="nil"/>
              <w:tr2bl w:val="nil"/>
            </w:tcBorders>
            <w:vAlign w:val="center"/>
          </w:tcPr>
          <w:p w14:paraId="6E63C38B">
            <w:pPr>
              <w:spacing w:line="276"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430" w:type="dxa"/>
            <w:tcBorders>
              <w:tl2br w:val="nil"/>
              <w:tr2bl w:val="nil"/>
            </w:tcBorders>
            <w:vAlign w:val="center"/>
          </w:tcPr>
          <w:p w14:paraId="02882109">
            <w:pPr>
              <w:spacing w:line="276"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名称</w:t>
            </w:r>
          </w:p>
        </w:tc>
        <w:tc>
          <w:tcPr>
            <w:tcW w:w="7032" w:type="dxa"/>
            <w:tcBorders>
              <w:tl2br w:val="nil"/>
              <w:tr2bl w:val="nil"/>
            </w:tcBorders>
            <w:vAlign w:val="center"/>
          </w:tcPr>
          <w:p w14:paraId="29D4F1BE">
            <w:pPr>
              <w:spacing w:line="276" w:lineRule="auto"/>
              <w:jc w:val="center"/>
              <w:rPr>
                <w:rFonts w:ascii="宋体" w:hAnsi="宋体"/>
                <w:b/>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说明与要求</w:t>
            </w:r>
          </w:p>
        </w:tc>
      </w:tr>
      <w:tr w14:paraId="1D4936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2" w:hRule="atLeast"/>
          <w:jc w:val="center"/>
        </w:trPr>
        <w:tc>
          <w:tcPr>
            <w:tcW w:w="780" w:type="dxa"/>
            <w:tcBorders>
              <w:tl2br w:val="nil"/>
              <w:tr2bl w:val="nil"/>
            </w:tcBorders>
            <w:vAlign w:val="center"/>
          </w:tcPr>
          <w:p w14:paraId="19953CF8">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1430" w:type="dxa"/>
            <w:tcBorders>
              <w:tl2br w:val="nil"/>
              <w:tr2bl w:val="nil"/>
            </w:tcBorders>
            <w:vAlign w:val="center"/>
          </w:tcPr>
          <w:p w14:paraId="1BE21901">
            <w:pPr>
              <w:autoSpaceDE w:val="0"/>
              <w:autoSpaceDN w:val="0"/>
              <w:adjustRightInd w:val="0"/>
              <w:spacing w:line="23" w:lineRule="atLeast"/>
              <w:ind w:right="-2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p>
        </w:tc>
        <w:tc>
          <w:tcPr>
            <w:tcW w:w="7032" w:type="dxa"/>
            <w:tcBorders>
              <w:tl2br w:val="nil"/>
              <w:tr2bl w:val="nil"/>
            </w:tcBorders>
            <w:vAlign w:val="center"/>
          </w:tcPr>
          <w:p w14:paraId="3BF4DEB4">
            <w:pPr>
              <w:spacing w:line="420" w:lineRule="exact"/>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衢州智造新城管理委员会</w:t>
            </w:r>
          </w:p>
        </w:tc>
      </w:tr>
      <w:tr w14:paraId="2B37DF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tblHeader/>
          <w:jc w:val="center"/>
        </w:trPr>
        <w:tc>
          <w:tcPr>
            <w:tcW w:w="780" w:type="dxa"/>
            <w:tcBorders>
              <w:tl2br w:val="nil"/>
              <w:tr2bl w:val="nil"/>
            </w:tcBorders>
            <w:vAlign w:val="center"/>
          </w:tcPr>
          <w:p w14:paraId="0E570AC2">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1430" w:type="dxa"/>
            <w:tcBorders>
              <w:tl2br w:val="nil"/>
              <w:tr2bl w:val="nil"/>
            </w:tcBorders>
            <w:vAlign w:val="center"/>
          </w:tcPr>
          <w:p w14:paraId="6BF73CBE">
            <w:pPr>
              <w:autoSpaceDE w:val="0"/>
              <w:autoSpaceDN w:val="0"/>
              <w:adjustRightInd w:val="0"/>
              <w:spacing w:line="23" w:lineRule="atLeast"/>
              <w:ind w:right="-2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7032" w:type="dxa"/>
            <w:tcBorders>
              <w:tl2br w:val="nil"/>
              <w:tr2bl w:val="nil"/>
            </w:tcBorders>
            <w:vAlign w:val="center"/>
          </w:tcPr>
          <w:p w14:paraId="711CD112">
            <w:pPr>
              <w:spacing w:line="23" w:lineRule="atLeast"/>
              <w:rPr>
                <w:rFonts w:hint="eastAsia" w:ascii="宋体" w:hAnsi="宋体"/>
                <w:color w:val="000000" w:themeColor="text1"/>
                <w:spacing w:val="-2"/>
                <w:kern w:val="0"/>
                <w:position w:val="-3"/>
                <w:sz w:val="24"/>
                <w:highlight w:val="none"/>
                <w14:textFill>
                  <w14:solidFill>
                    <w14:schemeClr w14:val="tx1"/>
                  </w14:solidFill>
                </w14:textFill>
              </w:rPr>
            </w:pPr>
            <w:r>
              <w:rPr>
                <w:rFonts w:hint="eastAsia" w:ascii="宋体" w:hAnsi="宋体"/>
                <w:color w:val="000000" w:themeColor="text1"/>
                <w:spacing w:val="-2"/>
                <w:kern w:val="0"/>
                <w:position w:val="-3"/>
                <w:sz w:val="24"/>
                <w:highlight w:val="none"/>
                <w:lang w:eastAsia="zh-CN"/>
                <w14:textFill>
                  <w14:solidFill>
                    <w14:schemeClr w14:val="tx1"/>
                  </w14:solidFill>
                </w14:textFill>
              </w:rPr>
              <w:t>“污水零直排区”第三方技术服务</w:t>
            </w:r>
          </w:p>
        </w:tc>
      </w:tr>
      <w:tr w14:paraId="41B4C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blHeader/>
          <w:jc w:val="center"/>
        </w:trPr>
        <w:tc>
          <w:tcPr>
            <w:tcW w:w="780" w:type="dxa"/>
            <w:tcBorders>
              <w:tl2br w:val="nil"/>
              <w:tr2bl w:val="nil"/>
            </w:tcBorders>
            <w:vAlign w:val="center"/>
          </w:tcPr>
          <w:p w14:paraId="6CA491F8">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1430" w:type="dxa"/>
            <w:tcBorders>
              <w:tl2br w:val="nil"/>
              <w:tr2bl w:val="nil"/>
            </w:tcBorders>
            <w:vAlign w:val="center"/>
          </w:tcPr>
          <w:p w14:paraId="0EB6F412">
            <w:pPr>
              <w:autoSpaceDE w:val="0"/>
              <w:autoSpaceDN w:val="0"/>
              <w:adjustRightInd w:val="0"/>
              <w:spacing w:line="23" w:lineRule="atLeast"/>
              <w:ind w:right="-2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采购预算</w:t>
            </w:r>
          </w:p>
        </w:tc>
        <w:tc>
          <w:tcPr>
            <w:tcW w:w="7032" w:type="dxa"/>
            <w:tcBorders>
              <w:tl2br w:val="nil"/>
              <w:tr2bl w:val="nil"/>
            </w:tcBorders>
            <w:vAlign w:val="center"/>
          </w:tcPr>
          <w:p w14:paraId="231F7A79">
            <w:pPr>
              <w:spacing w:line="23" w:lineRule="atLeast"/>
              <w:rPr>
                <w:rFonts w:hint="default" w:ascii="宋体" w:hAnsi="宋体" w:eastAsia="宋体"/>
                <w:color w:val="000000" w:themeColor="text1"/>
                <w:spacing w:val="-2"/>
                <w:kern w:val="0"/>
                <w:position w:val="-3"/>
                <w:sz w:val="24"/>
                <w:highlight w:val="none"/>
                <w:lang w:val="en-US" w:eastAsia="zh-CN"/>
                <w14:textFill>
                  <w14:solidFill>
                    <w14:schemeClr w14:val="tx1"/>
                  </w14:solidFill>
                </w14:textFill>
              </w:rPr>
            </w:pPr>
            <w:r>
              <w:rPr>
                <w:rFonts w:hint="eastAsia" w:ascii="宋体" w:hAnsi="宋体"/>
                <w:color w:val="auto"/>
                <w:spacing w:val="-2"/>
                <w:kern w:val="0"/>
                <w:position w:val="-3"/>
                <w:sz w:val="24"/>
                <w:highlight w:val="none"/>
                <w:lang w:val="en-US" w:eastAsia="zh-CN"/>
              </w:rPr>
              <w:t>110万元</w:t>
            </w:r>
          </w:p>
        </w:tc>
      </w:tr>
      <w:tr w14:paraId="5C53EF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7" w:hRule="atLeast"/>
          <w:tblHeader/>
          <w:jc w:val="center"/>
        </w:trPr>
        <w:tc>
          <w:tcPr>
            <w:tcW w:w="780" w:type="dxa"/>
            <w:tcBorders>
              <w:tl2br w:val="nil"/>
              <w:tr2bl w:val="nil"/>
            </w:tcBorders>
            <w:vAlign w:val="center"/>
          </w:tcPr>
          <w:p w14:paraId="70128192">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1430" w:type="dxa"/>
            <w:tcBorders>
              <w:tl2br w:val="nil"/>
              <w:tr2bl w:val="nil"/>
            </w:tcBorders>
            <w:vAlign w:val="center"/>
          </w:tcPr>
          <w:p w14:paraId="252D8E46">
            <w:pPr>
              <w:autoSpaceDE w:val="0"/>
              <w:autoSpaceDN w:val="0"/>
              <w:adjustRightInd w:val="0"/>
              <w:spacing w:line="23" w:lineRule="atLeast"/>
              <w:ind w:right="-2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7032" w:type="dxa"/>
            <w:tcBorders>
              <w:tl2br w:val="nil"/>
              <w:tr2bl w:val="nil"/>
            </w:tcBorders>
            <w:vAlign w:val="center"/>
          </w:tcPr>
          <w:p w14:paraId="35084276">
            <w:pPr>
              <w:spacing w:line="23" w:lineRule="atLeas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投标文件递交截止之日起90天</w:t>
            </w:r>
          </w:p>
        </w:tc>
      </w:tr>
      <w:tr w14:paraId="750252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blHeader/>
          <w:jc w:val="center"/>
        </w:trPr>
        <w:tc>
          <w:tcPr>
            <w:tcW w:w="780" w:type="dxa"/>
            <w:tcBorders>
              <w:tl2br w:val="nil"/>
              <w:tr2bl w:val="nil"/>
            </w:tcBorders>
            <w:vAlign w:val="center"/>
          </w:tcPr>
          <w:p w14:paraId="3021478B">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1430" w:type="dxa"/>
            <w:tcBorders>
              <w:tl2br w:val="nil"/>
              <w:tr2bl w:val="nil"/>
            </w:tcBorders>
            <w:vAlign w:val="center"/>
          </w:tcPr>
          <w:p w14:paraId="542ACB81">
            <w:pPr>
              <w:pStyle w:val="13"/>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auto"/>
                <w:sz w:val="24"/>
                <w:szCs w:val="24"/>
              </w:rPr>
              <w:t>是否允许分包</w:t>
            </w:r>
          </w:p>
        </w:tc>
        <w:tc>
          <w:tcPr>
            <w:tcW w:w="7032" w:type="dxa"/>
            <w:tcBorders>
              <w:tl2br w:val="nil"/>
              <w:tr2bl w:val="nil"/>
            </w:tcBorders>
            <w:vAlign w:val="center"/>
          </w:tcPr>
          <w:p w14:paraId="0E72EED6">
            <w:pPr>
              <w:pStyle w:val="13"/>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sym w:font="Wingdings 2" w:char="0052"/>
            </w:r>
            <w:r>
              <w:rPr>
                <w:rFonts w:hint="eastAsia" w:ascii="宋体" w:hAnsi="宋体" w:eastAsia="宋体" w:cs="宋体"/>
                <w:b w:val="0"/>
                <w:bCs w:val="0"/>
                <w:color w:val="auto"/>
                <w:sz w:val="24"/>
                <w:szCs w:val="24"/>
              </w:rPr>
              <w:t>不允许</w:t>
            </w:r>
          </w:p>
          <w:p w14:paraId="228E55EA">
            <w:pPr>
              <w:pStyle w:val="13"/>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sym w:font="Wingdings" w:char="00A8"/>
            </w:r>
            <w:r>
              <w:rPr>
                <w:rFonts w:hint="eastAsia" w:ascii="宋体" w:hAnsi="宋体" w:eastAsia="宋体" w:cs="宋体"/>
                <w:b w:val="0"/>
                <w:bCs w:val="0"/>
                <w:color w:val="auto"/>
                <w:sz w:val="24"/>
                <w:szCs w:val="24"/>
              </w:rPr>
              <w:t>允许  分包内容要求：</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 xml:space="preserve"> ；分包金额要求：</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w:t>
            </w:r>
          </w:p>
          <w:p w14:paraId="17725A10">
            <w:pPr>
              <w:pStyle w:val="13"/>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auto"/>
                <w:sz w:val="24"/>
                <w:szCs w:val="24"/>
              </w:rPr>
              <w:t>接受分包的第三人资质要求：</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w:t>
            </w:r>
          </w:p>
        </w:tc>
      </w:tr>
      <w:tr w14:paraId="728193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jc w:val="center"/>
        </w:trPr>
        <w:tc>
          <w:tcPr>
            <w:tcW w:w="780" w:type="dxa"/>
            <w:tcBorders>
              <w:tl2br w:val="nil"/>
              <w:tr2bl w:val="nil"/>
            </w:tcBorders>
            <w:vAlign w:val="center"/>
          </w:tcPr>
          <w:p w14:paraId="62A989D3">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p>
        </w:tc>
        <w:tc>
          <w:tcPr>
            <w:tcW w:w="1430" w:type="dxa"/>
            <w:tcBorders>
              <w:tl2br w:val="nil"/>
              <w:tr2bl w:val="nil"/>
            </w:tcBorders>
            <w:vAlign w:val="center"/>
          </w:tcPr>
          <w:p w14:paraId="05533366">
            <w:pPr>
              <w:spacing w:line="23"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投标文件递交截止时间及开标时间</w:t>
            </w:r>
          </w:p>
        </w:tc>
        <w:tc>
          <w:tcPr>
            <w:tcW w:w="7032" w:type="dxa"/>
            <w:tcBorders>
              <w:tl2br w:val="nil"/>
              <w:tr2bl w:val="nil"/>
            </w:tcBorders>
            <w:vAlign w:val="center"/>
          </w:tcPr>
          <w:p w14:paraId="2E24C1A1">
            <w:pPr>
              <w:spacing w:line="23"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202</w:t>
            </w:r>
            <w:r>
              <w:rPr>
                <w:rFonts w:hint="default" w:ascii="宋体" w:hAnsi="宋体" w:cs="宋体"/>
                <w:color w:val="000000" w:themeColor="text1"/>
                <w:sz w:val="24"/>
                <w:szCs w:val="24"/>
                <w:highlight w:val="none"/>
                <w:lang w:val="en-US"/>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14:textFill>
                  <w14:solidFill>
                    <w14:schemeClr w14:val="tx1"/>
                  </w14:solidFill>
                </w14:textFill>
              </w:rPr>
              <w:t>日09:30:00（北京时间）</w:t>
            </w:r>
          </w:p>
        </w:tc>
      </w:tr>
      <w:tr w14:paraId="6F52D0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21CB4010">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p>
        </w:tc>
        <w:tc>
          <w:tcPr>
            <w:tcW w:w="1430" w:type="dxa"/>
            <w:tcBorders>
              <w:tl2br w:val="nil"/>
              <w:tr2bl w:val="nil"/>
            </w:tcBorders>
            <w:vAlign w:val="center"/>
          </w:tcPr>
          <w:p w14:paraId="64EEDFEE">
            <w:pPr>
              <w:autoSpaceDE w:val="0"/>
              <w:autoSpaceDN w:val="0"/>
              <w:adjustRightInd w:val="0"/>
              <w:spacing w:line="23" w:lineRule="atLeast"/>
              <w:ind w:right="-2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投标文件的组成和编制</w:t>
            </w:r>
          </w:p>
        </w:tc>
        <w:tc>
          <w:tcPr>
            <w:tcW w:w="7032" w:type="dxa"/>
            <w:tcBorders>
              <w:tl2br w:val="nil"/>
              <w:tr2bl w:val="nil"/>
            </w:tcBorders>
            <w:vAlign w:val="center"/>
          </w:tcPr>
          <w:p w14:paraId="157E89C1">
            <w:pPr>
              <w:autoSpaceDE w:val="0"/>
              <w:autoSpaceDN w:val="0"/>
              <w:adjustRightInd w:val="0"/>
              <w:spacing w:line="23" w:lineRule="atLeast"/>
              <w:ind w:right="-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本项目完整的《投标文件》由“资格审查文件”、“商务技术文件”和“报价文件”三个部分组成。</w:t>
            </w:r>
          </w:p>
          <w:p w14:paraId="739B7CA2">
            <w:pPr>
              <w:autoSpaceDE w:val="0"/>
              <w:autoSpaceDN w:val="0"/>
              <w:adjustRightInd w:val="0"/>
              <w:spacing w:line="23" w:lineRule="atLeast"/>
              <w:ind w:right="-2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投标人应先安装“政采云电子交易客户端”，并按照本招标文件和“政府采购云平台”的要求，通过“政采云电子交易客户端”编制并加密投标文件。</w:t>
            </w:r>
          </w:p>
        </w:tc>
      </w:tr>
      <w:tr w14:paraId="2C5BC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80" w:type="dxa"/>
            <w:tcBorders>
              <w:tl2br w:val="nil"/>
              <w:tr2bl w:val="nil"/>
            </w:tcBorders>
            <w:vAlign w:val="center"/>
          </w:tcPr>
          <w:p w14:paraId="2DFD2AE1">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p>
        </w:tc>
        <w:tc>
          <w:tcPr>
            <w:tcW w:w="1430" w:type="dxa"/>
            <w:tcBorders>
              <w:tl2br w:val="nil"/>
              <w:tr2bl w:val="nil"/>
            </w:tcBorders>
            <w:vAlign w:val="center"/>
          </w:tcPr>
          <w:p w14:paraId="13C8FC7D">
            <w:pPr>
              <w:autoSpaceDE w:val="0"/>
              <w:autoSpaceDN w:val="0"/>
              <w:adjustRightInd w:val="0"/>
              <w:spacing w:line="23" w:lineRule="atLeas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position w:val="-5"/>
                <w:sz w:val="24"/>
                <w:szCs w:val="22"/>
                <w:highlight w:val="none"/>
                <w14:textFill>
                  <w14:solidFill>
                    <w14:schemeClr w14:val="tx1"/>
                  </w14:solidFill>
                </w14:textFill>
              </w:rPr>
              <w:t>投标文件的签章</w:t>
            </w:r>
          </w:p>
        </w:tc>
        <w:tc>
          <w:tcPr>
            <w:tcW w:w="7032" w:type="dxa"/>
            <w:tcBorders>
              <w:tl2br w:val="nil"/>
              <w:tr2bl w:val="nil"/>
            </w:tcBorders>
            <w:vAlign w:val="center"/>
          </w:tcPr>
          <w:p w14:paraId="5A2A8442">
            <w:pPr>
              <w:autoSpaceDE w:val="0"/>
              <w:autoSpaceDN w:val="0"/>
              <w:adjustRightInd w:val="0"/>
              <w:spacing w:line="360" w:lineRule="atLeast"/>
              <w:ind w:right="-23"/>
              <w:rPr>
                <w:rFonts w:ascii="宋体" w:hAnsi="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电子签章（公章），其中法定代表人和授权代表签字（或盖章）可书面签订（或盖章）后，扫描至电子投标文件中上传；凡投标格式文件明确有签字盖章处均应符合。</w:t>
            </w:r>
          </w:p>
        </w:tc>
      </w:tr>
      <w:tr w14:paraId="7F4199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590DC5E5">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1430" w:type="dxa"/>
            <w:tcBorders>
              <w:tl2br w:val="nil"/>
              <w:tr2bl w:val="nil"/>
            </w:tcBorders>
            <w:vAlign w:val="center"/>
          </w:tcPr>
          <w:p w14:paraId="2E5753DB">
            <w:pPr>
              <w:spacing w:line="23" w:lineRule="atLeast"/>
              <w:jc w:val="center"/>
              <w:rPr>
                <w:rFonts w:ascii="宋体" w:hAnsi="宋体"/>
                <w:color w:val="000000" w:themeColor="text1"/>
                <w:kern w:val="0"/>
                <w:position w:val="-5"/>
                <w:sz w:val="24"/>
                <w:highlight w:val="none"/>
                <w14:textFill>
                  <w14:solidFill>
                    <w14:schemeClr w14:val="tx1"/>
                  </w14:solidFill>
                </w14:textFill>
              </w:rPr>
            </w:pPr>
            <w:r>
              <w:rPr>
                <w:rFonts w:hint="eastAsia" w:ascii="宋体" w:hAnsi="宋体"/>
                <w:color w:val="000000" w:themeColor="text1"/>
                <w:kern w:val="0"/>
                <w:position w:val="-5"/>
                <w:sz w:val="24"/>
                <w:highlight w:val="none"/>
                <w14:textFill>
                  <w14:solidFill>
                    <w14:schemeClr w14:val="tx1"/>
                  </w14:solidFill>
                </w14:textFill>
              </w:rPr>
              <w:t>投标</w:t>
            </w:r>
            <w:r>
              <w:rPr>
                <w:rFonts w:hint="eastAsia" w:ascii="宋体" w:hAnsi="宋体"/>
                <w:color w:val="000000" w:themeColor="text1"/>
                <w:spacing w:val="-2"/>
                <w:kern w:val="0"/>
                <w:position w:val="-5"/>
                <w:sz w:val="24"/>
                <w:highlight w:val="none"/>
                <w14:textFill>
                  <w14:solidFill>
                    <w14:schemeClr w14:val="tx1"/>
                  </w14:solidFill>
                </w14:textFill>
              </w:rPr>
              <w:t>文</w:t>
            </w:r>
            <w:r>
              <w:rPr>
                <w:rFonts w:hint="eastAsia" w:ascii="宋体" w:hAnsi="宋体"/>
                <w:color w:val="000000" w:themeColor="text1"/>
                <w:kern w:val="0"/>
                <w:position w:val="-5"/>
                <w:sz w:val="24"/>
                <w:highlight w:val="none"/>
                <w14:textFill>
                  <w14:solidFill>
                    <w14:schemeClr w14:val="tx1"/>
                  </w14:solidFill>
                </w14:textFill>
              </w:rPr>
              <w:t>件</w:t>
            </w:r>
          </w:p>
          <w:p w14:paraId="57B448F6">
            <w:pPr>
              <w:spacing w:line="23" w:lineRule="atLeast"/>
              <w:jc w:val="center"/>
              <w:rPr>
                <w:rFonts w:ascii="宋体" w:hAnsi="宋体"/>
                <w:color w:val="000000" w:themeColor="text1"/>
                <w:kern w:val="0"/>
                <w:position w:val="-3"/>
                <w:sz w:val="24"/>
                <w:highlight w:val="none"/>
                <w14:textFill>
                  <w14:solidFill>
                    <w14:schemeClr w14:val="tx1"/>
                  </w14:solidFill>
                </w14:textFill>
              </w:rPr>
            </w:pPr>
            <w:r>
              <w:rPr>
                <w:rFonts w:hint="eastAsia" w:ascii="宋体" w:hAnsi="宋体"/>
                <w:color w:val="000000" w:themeColor="text1"/>
                <w:spacing w:val="-2"/>
                <w:kern w:val="0"/>
                <w:position w:val="-5"/>
                <w:sz w:val="24"/>
                <w:highlight w:val="none"/>
                <w14:textFill>
                  <w14:solidFill>
                    <w14:schemeClr w14:val="tx1"/>
                  </w14:solidFill>
                </w14:textFill>
              </w:rPr>
              <w:t>份</w:t>
            </w:r>
            <w:r>
              <w:rPr>
                <w:rFonts w:hint="eastAsia" w:ascii="宋体" w:hAnsi="宋体"/>
                <w:color w:val="000000" w:themeColor="text1"/>
                <w:kern w:val="0"/>
                <w:position w:val="-5"/>
                <w:sz w:val="24"/>
                <w:highlight w:val="none"/>
                <w14:textFill>
                  <w14:solidFill>
                    <w14:schemeClr w14:val="tx1"/>
                  </w14:solidFill>
                </w14:textFill>
              </w:rPr>
              <w:t>数</w:t>
            </w:r>
          </w:p>
        </w:tc>
        <w:tc>
          <w:tcPr>
            <w:tcW w:w="7032" w:type="dxa"/>
            <w:tcBorders>
              <w:tl2br w:val="nil"/>
              <w:tr2bl w:val="nil"/>
            </w:tcBorders>
            <w:vAlign w:val="center"/>
          </w:tcPr>
          <w:p w14:paraId="4880DB66">
            <w:pPr>
              <w:autoSpaceDE w:val="0"/>
              <w:autoSpaceDN w:val="0"/>
              <w:adjustRightInd w:val="0"/>
              <w:spacing w:line="23" w:lineRule="atLeast"/>
              <w:ind w:right="-2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（1）☑“电子加密投标文件”：在线上传递交、一份。</w:t>
            </w:r>
          </w:p>
          <w:p w14:paraId="49F25E66">
            <w:pPr>
              <w:autoSpaceDE w:val="0"/>
              <w:autoSpaceDN w:val="0"/>
              <w:adjustRightInd w:val="0"/>
              <w:spacing w:line="23" w:lineRule="atLeast"/>
              <w:ind w:right="-2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（2）☑“备份投标文件”（非强制要求）：密封包装后投标截止时间前递交一份。</w:t>
            </w:r>
          </w:p>
          <w:p w14:paraId="70B69174">
            <w:pPr>
              <w:autoSpaceDE w:val="0"/>
              <w:autoSpaceDN w:val="0"/>
              <w:adjustRightInd w:val="0"/>
              <w:spacing w:line="23" w:lineRule="atLeast"/>
              <w:ind w:right="-20"/>
              <w:jc w:val="lef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（3）中标公告发布后，中标人应按招标人要求的份数免费提供纸质投标文件。</w:t>
            </w:r>
          </w:p>
        </w:tc>
      </w:tr>
      <w:tr w14:paraId="07E080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47555E5E">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w:t>
            </w:r>
          </w:p>
        </w:tc>
        <w:tc>
          <w:tcPr>
            <w:tcW w:w="1430" w:type="dxa"/>
            <w:tcBorders>
              <w:tl2br w:val="nil"/>
              <w:tr2bl w:val="nil"/>
            </w:tcBorders>
            <w:vAlign w:val="center"/>
          </w:tcPr>
          <w:p w14:paraId="380A4A15">
            <w:pPr>
              <w:pStyle w:val="13"/>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auto"/>
                <w:sz w:val="24"/>
                <w:szCs w:val="24"/>
              </w:rPr>
              <w:t>备份投标文件要求</w:t>
            </w:r>
          </w:p>
        </w:tc>
        <w:tc>
          <w:tcPr>
            <w:tcW w:w="7032" w:type="dxa"/>
            <w:tcBorders>
              <w:tl2br w:val="nil"/>
              <w:tr2bl w:val="nil"/>
            </w:tcBorders>
            <w:vAlign w:val="center"/>
          </w:tcPr>
          <w:p w14:paraId="6EAC4796">
            <w:pPr>
              <w:pStyle w:val="13"/>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供应商可以（</w:t>
            </w:r>
            <w:r>
              <w:rPr>
                <w:rFonts w:hint="eastAsia" w:ascii="宋体" w:hAnsi="宋体" w:eastAsia="宋体" w:cs="宋体"/>
                <w:b/>
                <w:bCs/>
                <w:color w:val="auto"/>
                <w:sz w:val="24"/>
                <w:szCs w:val="24"/>
              </w:rPr>
              <w:t>非强制性要求</w:t>
            </w:r>
            <w:r>
              <w:rPr>
                <w:rFonts w:hint="eastAsia" w:ascii="宋体" w:hAnsi="宋体" w:eastAsia="宋体" w:cs="宋体"/>
                <w:color w:val="auto"/>
                <w:sz w:val="24"/>
                <w:szCs w:val="24"/>
              </w:rPr>
              <w:t>，推荐EMS或顺丰邮寄形式）递交以介质（U盘）存储的数据电文形式的“备份投标文件”（与“电子加密投标文件”同时生成的数据电文形式的电子文件），“备份投标文件”应当密封包装并在包装上标注投标项目名称、投标人名称并加盖公章。</w:t>
            </w:r>
          </w:p>
          <w:p w14:paraId="5EB295C8">
            <w:pPr>
              <w:pStyle w:val="13"/>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auto"/>
                <w:sz w:val="24"/>
                <w:szCs w:val="24"/>
              </w:rPr>
              <w:t>注：“备份投标文件”接收地址为</w:t>
            </w:r>
            <w:r>
              <w:rPr>
                <w:rFonts w:hint="eastAsia" w:ascii="宋体" w:hAnsi="宋体" w:eastAsia="宋体" w:cs="宋体"/>
                <w:color w:val="auto"/>
                <w:sz w:val="24"/>
                <w:szCs w:val="24"/>
                <w:lang w:eastAsia="zh-CN"/>
              </w:rPr>
              <w:t>：</w:t>
            </w:r>
            <w:r>
              <w:rPr>
                <w:rFonts w:hint="eastAsia" w:hAnsi="宋体" w:cs="宋体"/>
                <w:color w:val="auto"/>
                <w:sz w:val="24"/>
                <w:szCs w:val="24"/>
                <w:u w:val="single"/>
                <w:lang w:val="en-US" w:eastAsia="zh-CN"/>
              </w:rPr>
              <w:t>衢州市柯城区花园中大道91号鑫港大厦14楼1403室</w:t>
            </w:r>
            <w:r>
              <w:rPr>
                <w:rFonts w:hint="eastAsia" w:ascii="宋体" w:hAnsi="宋体" w:eastAsia="宋体" w:cs="宋体"/>
                <w:color w:val="auto"/>
                <w:sz w:val="24"/>
                <w:szCs w:val="24"/>
              </w:rPr>
              <w:t>，联系人：</w:t>
            </w:r>
            <w:r>
              <w:rPr>
                <w:rFonts w:hint="eastAsia" w:hAnsi="宋体" w:cs="宋体"/>
                <w:color w:val="auto"/>
                <w:sz w:val="24"/>
                <w:szCs w:val="24"/>
                <w:u w:val="single"/>
                <w:lang w:val="en-US" w:eastAsia="zh-CN"/>
              </w:rPr>
              <w:t>汪</w:t>
            </w:r>
            <w:r>
              <w:rPr>
                <w:rFonts w:hint="eastAsia" w:ascii="宋体" w:hAnsi="宋体" w:eastAsia="宋体" w:cs="宋体"/>
                <w:color w:val="auto"/>
                <w:sz w:val="24"/>
                <w:szCs w:val="24"/>
                <w:u w:val="single"/>
                <w:lang w:val="en-US" w:eastAsia="zh-CN"/>
              </w:rPr>
              <w:t>女士</w:t>
            </w:r>
            <w:r>
              <w:rPr>
                <w:rFonts w:hint="eastAsia" w:ascii="宋体" w:hAnsi="宋体" w:eastAsia="宋体" w:cs="宋体"/>
                <w:color w:val="auto"/>
                <w:sz w:val="24"/>
                <w:szCs w:val="24"/>
              </w:rPr>
              <w:t>，联系电话：</w:t>
            </w:r>
            <w:r>
              <w:rPr>
                <w:rFonts w:hint="eastAsia" w:hAnsi="宋体" w:cs="宋体"/>
                <w:color w:val="auto"/>
                <w:sz w:val="24"/>
                <w:szCs w:val="24"/>
                <w:u w:val="single"/>
                <w:lang w:val="en-US" w:eastAsia="zh-CN"/>
              </w:rPr>
              <w:t>0570-3392898</w:t>
            </w:r>
            <w:r>
              <w:rPr>
                <w:rFonts w:hint="eastAsia" w:ascii="宋体" w:hAnsi="宋体" w:eastAsia="宋体" w:cs="宋体"/>
                <w:color w:val="auto"/>
                <w:sz w:val="24"/>
                <w:szCs w:val="24"/>
              </w:rPr>
              <w:t>，“备份投标文件”递交截止时间为提交投标文件截止时间。供应商邮寄后可将邮件单号发送至代理机构电子邮箱（电子邮箱：</w:t>
            </w:r>
            <w:r>
              <w:rPr>
                <w:rFonts w:hint="eastAsia" w:hAnsi="宋体" w:cs="宋体"/>
                <w:color w:val="auto"/>
                <w:sz w:val="24"/>
                <w:szCs w:val="24"/>
                <w:u w:val="single"/>
                <w:lang w:val="en-US" w:eastAsia="zh-CN"/>
              </w:rPr>
              <w:t>154409310@qq.com</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以便采购代理机构查询物流记录。各供应商应当确保“备份投标文件”的密封包装在邮寄过程保持完好，因邮寄造成“备份投标文件”密封破损而不符合采购文件对“备份投标文件”的密封要求、或邮寄过程中导致“备份投标文件”未按招标公告规定时限前送达的，代理机构将拒绝其“备份投标文件”。各供应商自行考虑邮寄在途时间，“备份投标文件”送达时间以代理机构工作人员实际签收时间为准。</w:t>
            </w:r>
          </w:p>
        </w:tc>
      </w:tr>
      <w:tr w14:paraId="7DC9EC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jc w:val="center"/>
        </w:trPr>
        <w:tc>
          <w:tcPr>
            <w:tcW w:w="780" w:type="dxa"/>
            <w:tcBorders>
              <w:tl2br w:val="nil"/>
              <w:tr2bl w:val="nil"/>
            </w:tcBorders>
            <w:vAlign w:val="center"/>
          </w:tcPr>
          <w:p w14:paraId="795FFB80">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w:t>
            </w:r>
          </w:p>
        </w:tc>
        <w:tc>
          <w:tcPr>
            <w:tcW w:w="1430" w:type="dxa"/>
            <w:tcBorders>
              <w:tl2br w:val="nil"/>
              <w:tr2bl w:val="nil"/>
            </w:tcBorders>
            <w:vAlign w:val="center"/>
          </w:tcPr>
          <w:p w14:paraId="7009147C">
            <w:pPr>
              <w:pStyle w:val="13"/>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rPr>
              <w:t>投标文件的上传和递交</w:t>
            </w:r>
          </w:p>
        </w:tc>
        <w:tc>
          <w:tcPr>
            <w:tcW w:w="7032" w:type="dxa"/>
            <w:tcBorders>
              <w:tl2br w:val="nil"/>
              <w:tr2bl w:val="nil"/>
            </w:tcBorders>
            <w:vAlign w:val="center"/>
          </w:tcPr>
          <w:p w14:paraId="5744C60F">
            <w:pPr>
              <w:pStyle w:val="13"/>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color w:val="auto"/>
                <w:sz w:val="24"/>
                <w:szCs w:val="24"/>
              </w:rPr>
              <w:t>（1）“电子加密投标文件”的上传、递交：</w:t>
            </w:r>
          </w:p>
          <w:p w14:paraId="42A7E7CC">
            <w:pPr>
              <w:pStyle w:val="13"/>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a.投标供应商应在投标截止时间前将“电子加密投标文件”成功上传递交至“政采云平台”，否则投标无效。</w:t>
            </w:r>
          </w:p>
          <w:p w14:paraId="5D58905C">
            <w:pPr>
              <w:pStyle w:val="13"/>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b.“电子加密投标文件”成功上传递交后，供应商可自行打印投标文件接收回执。</w:t>
            </w:r>
          </w:p>
          <w:p w14:paraId="3F3294B9">
            <w:pPr>
              <w:pStyle w:val="13"/>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color w:val="auto"/>
                <w:sz w:val="24"/>
                <w:szCs w:val="24"/>
              </w:rPr>
              <w:t>（2）“备份投标文件”递交：</w:t>
            </w:r>
          </w:p>
          <w:p w14:paraId="323B7B05">
            <w:pPr>
              <w:pStyle w:val="13"/>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a.“备份投标文件”的递交：</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供应商在系统里上传好加密标书后，可以（</w:t>
            </w:r>
            <w:r>
              <w:rPr>
                <w:rFonts w:hint="eastAsia" w:ascii="宋体" w:hAnsi="宋体" w:eastAsia="宋体" w:cs="宋体"/>
                <w:b/>
                <w:bCs/>
                <w:color w:val="auto"/>
                <w:sz w:val="24"/>
                <w:szCs w:val="24"/>
                <w:u w:val="single"/>
              </w:rPr>
              <w:t>非强制要求</w:t>
            </w:r>
            <w:r>
              <w:rPr>
                <w:rFonts w:hint="eastAsia" w:ascii="宋体" w:hAnsi="宋体" w:eastAsia="宋体" w:cs="宋体"/>
                <w:color w:val="auto"/>
                <w:sz w:val="24"/>
                <w:szCs w:val="24"/>
              </w:rPr>
              <w:t>）在投标截止时间前将系统生成的备份标书（后缀格式为.bfbs），备份投标文件要求详见投标须知前附表第1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条。</w:t>
            </w:r>
            <w:r>
              <w:rPr>
                <w:rFonts w:hint="eastAsia" w:ascii="宋体" w:hAnsi="宋体" w:eastAsia="宋体" w:cs="宋体"/>
                <w:color w:val="auto"/>
                <w:sz w:val="24"/>
                <w:szCs w:val="24"/>
              </w:rPr>
              <w:fldChar w:fldCharType="end"/>
            </w:r>
          </w:p>
          <w:p w14:paraId="7D832566">
            <w:pPr>
              <w:pStyle w:val="13"/>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b.通过“政府采购云平台”上传递交的“电子加密投标文件”无法按时解密，投标供应商递交了备份投标文件的，以备份投标文件为依据，否则视为投标文件撤回。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r>
              <w:rPr>
                <w:rFonts w:hint="eastAsia" w:ascii="宋体" w:hAnsi="宋体" w:eastAsia="宋体" w:cs="宋体"/>
                <w:color w:val="auto"/>
                <w:sz w:val="24"/>
                <w:szCs w:val="24"/>
                <w:lang w:eastAsia="zh-CN"/>
              </w:rPr>
              <w:t>。</w:t>
            </w:r>
          </w:p>
          <w:p w14:paraId="0F291F7F">
            <w:pPr>
              <w:pStyle w:val="13"/>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rPr>
              <w:t>供应商需保证上传的电子加密投标文件与提交的备份投标文件必须同时生成且内容完全一致</w:t>
            </w:r>
            <w:r>
              <w:rPr>
                <w:rFonts w:hint="eastAsia" w:ascii="宋体" w:hAnsi="宋体" w:eastAsia="宋体" w:cs="宋体"/>
                <w:color w:val="auto"/>
                <w:sz w:val="24"/>
                <w:szCs w:val="24"/>
                <w:lang w:eastAsia="zh-CN"/>
              </w:rPr>
              <w:t>。</w:t>
            </w:r>
          </w:p>
        </w:tc>
      </w:tr>
      <w:tr w14:paraId="6C22D5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3B25D44B">
            <w:pPr>
              <w:spacing w:line="276" w:lineRule="auto"/>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12</w:t>
            </w:r>
          </w:p>
        </w:tc>
        <w:tc>
          <w:tcPr>
            <w:tcW w:w="1430" w:type="dxa"/>
            <w:tcBorders>
              <w:tl2br w:val="nil"/>
              <w:tr2bl w:val="nil"/>
            </w:tcBorders>
            <w:vAlign w:val="center"/>
          </w:tcPr>
          <w:p w14:paraId="57BCA5B8">
            <w:pPr>
              <w:pStyle w:val="13"/>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color w:val="auto"/>
                <w:sz w:val="24"/>
                <w:szCs w:val="24"/>
              </w:rPr>
              <w:t>电子加密投标文件的解密和异常情况处理</w:t>
            </w:r>
          </w:p>
        </w:tc>
        <w:tc>
          <w:tcPr>
            <w:tcW w:w="7032" w:type="dxa"/>
            <w:tcBorders>
              <w:tl2br w:val="nil"/>
              <w:tr2bl w:val="nil"/>
            </w:tcBorders>
            <w:vAlign w:val="center"/>
          </w:tcPr>
          <w:p w14:paraId="4F96B87B">
            <w:pPr>
              <w:pStyle w:val="13"/>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（1）开标后，采购组织机构将向各投标供应商发出“电子加密投标文件”的解密通知，各投标供应商代表应当在接到解密通知后30分钟内自行完成“电子加密投标文件”的在线解密。</w:t>
            </w:r>
          </w:p>
          <w:p w14:paraId="12442282">
            <w:pPr>
              <w:pStyle w:val="13"/>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14:paraId="22D9BD9A">
            <w:pPr>
              <w:pStyle w:val="13"/>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color w:val="auto"/>
                <w:sz w:val="24"/>
                <w:szCs w:val="24"/>
              </w:rPr>
              <w:t>（3）投标截止时间前，投标供应商仅递交了“备份投标文件”而未将电子加密投标文件上传至“政采云平台”的，投标无效。</w:t>
            </w:r>
          </w:p>
        </w:tc>
      </w:tr>
      <w:tr w14:paraId="321545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775C9CD0">
            <w:pPr>
              <w:spacing w:line="276" w:lineRule="auto"/>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13</w:t>
            </w:r>
          </w:p>
        </w:tc>
        <w:tc>
          <w:tcPr>
            <w:tcW w:w="1430" w:type="dxa"/>
            <w:tcBorders>
              <w:tl2br w:val="nil"/>
              <w:tr2bl w:val="nil"/>
            </w:tcBorders>
            <w:vAlign w:val="center"/>
          </w:tcPr>
          <w:p w14:paraId="1E607634">
            <w:pPr>
              <w:snapToGrid/>
              <w:spacing w:line="276" w:lineRule="auto"/>
              <w:jc w:val="center"/>
              <w:rPr>
                <w:rFonts w:hAnsi="宋体"/>
                <w:color w:val="000000" w:themeColor="text1"/>
                <w:sz w:val="24"/>
                <w:szCs w:val="24"/>
                <w:highlight w:val="none"/>
                <w14:textFill>
                  <w14:solidFill>
                    <w14:schemeClr w14:val="tx1"/>
                  </w14:solidFill>
                </w14:textFill>
              </w:rPr>
            </w:pPr>
            <w:r>
              <w:rPr>
                <w:rFonts w:hint="eastAsia" w:ascii="宋体" w:hAnsi="宋体" w:eastAsia="宋体" w:cs="Times New Roman"/>
                <w:b w:val="0"/>
                <w:color w:val="000000" w:themeColor="text1"/>
                <w:sz w:val="24"/>
                <w:highlight w:val="none"/>
                <w14:textFill>
                  <w14:solidFill>
                    <w14:schemeClr w14:val="tx1"/>
                  </w14:solidFill>
                </w14:textFill>
              </w:rPr>
              <w:t>中小企业划分标准所属行业</w:t>
            </w:r>
          </w:p>
        </w:tc>
        <w:tc>
          <w:tcPr>
            <w:tcW w:w="7032" w:type="dxa"/>
            <w:tcBorders>
              <w:tl2br w:val="nil"/>
              <w:tr2bl w:val="nil"/>
            </w:tcBorders>
            <w:vAlign w:val="center"/>
          </w:tcPr>
          <w:p w14:paraId="261D1513">
            <w:pPr>
              <w:snapToGrid/>
              <w:spacing w:line="276" w:lineRule="auto"/>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eastAsia="宋体" w:cs="Times New Roman"/>
                <w:b w:val="0"/>
                <w:color w:val="000000" w:themeColor="text1"/>
                <w:sz w:val="24"/>
                <w:highlight w:val="none"/>
                <w14:textFill>
                  <w14:solidFill>
                    <w14:schemeClr w14:val="tx1"/>
                  </w14:solidFill>
                </w14:textFill>
              </w:rPr>
              <w:t>所属行业</w:t>
            </w:r>
            <w:r>
              <w:rPr>
                <w:rFonts w:hint="eastAsia" w:ascii="宋体" w:hAnsi="宋体" w:eastAsia="宋体" w:cs="Times New Roman"/>
                <w:b w:val="0"/>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属于</w:t>
            </w:r>
            <w:r>
              <w:rPr>
                <w:rFonts w:hint="eastAsia" w:ascii="宋体" w:hAnsi="宋体"/>
                <w:color w:val="000000" w:themeColor="text1"/>
                <w:sz w:val="24"/>
                <w:highlight w:val="none"/>
                <w:u w:val="single"/>
                <w14:textFill>
                  <w14:solidFill>
                    <w14:schemeClr w14:val="tx1"/>
                  </w14:solidFill>
                </w14:textFill>
              </w:rPr>
              <w:t>其他未列明</w:t>
            </w:r>
            <w:r>
              <w:rPr>
                <w:rFonts w:hint="eastAsia" w:ascii="宋体" w:hAnsi="宋体"/>
                <w:color w:val="000000" w:themeColor="text1"/>
                <w:sz w:val="24"/>
                <w:highlight w:val="none"/>
                <w14:textFill>
                  <w14:solidFill>
                    <w14:schemeClr w14:val="tx1"/>
                  </w14:solidFill>
                </w14:textFill>
              </w:rPr>
              <w:t>行业</w:t>
            </w:r>
            <w:r>
              <w:rPr>
                <w:rFonts w:hint="eastAsia" w:ascii="宋体" w:hAnsi="宋体"/>
                <w:color w:val="000000" w:themeColor="text1"/>
                <w:sz w:val="24"/>
                <w:highlight w:val="none"/>
                <w:lang w:eastAsia="zh-CN"/>
                <w14:textFill>
                  <w14:solidFill>
                    <w14:schemeClr w14:val="tx1"/>
                  </w14:solidFill>
                </w14:textFill>
              </w:rPr>
              <w:t>，从业人员300人以下的为中小微型企业。其中，从业人员100人及以上的为中型企业；从业人员10人及以上的为小型企业；从业人员10人以下的为微型企业</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Times New Roman"/>
                <w:b w:val="0"/>
                <w:color w:val="000000" w:themeColor="text1"/>
                <w:sz w:val="24"/>
                <w:highlight w:val="none"/>
                <w14:textFill>
                  <w14:solidFill>
                    <w14:schemeClr w14:val="tx1"/>
                  </w14:solidFill>
                </w14:textFill>
              </w:rPr>
              <w:br w:type="textWrapping"/>
            </w:r>
            <w:r>
              <w:rPr>
                <w:rFonts w:hint="eastAsia" w:ascii="宋体" w:hAnsi="宋体" w:eastAsia="宋体" w:cs="Times New Roman"/>
                <w:b w:val="0"/>
                <w:bCs w:val="0"/>
                <w:color w:val="000000" w:themeColor="text1"/>
                <w:kern w:val="2"/>
                <w:sz w:val="24"/>
                <w:highlight w:val="none"/>
                <w14:textFill>
                  <w14:solidFill>
                    <w14:schemeClr w14:val="tx1"/>
                  </w14:solidFill>
                </w14:textFill>
              </w:rPr>
              <w:t>中小企业划型标准详见：工信部联企业〔2011〕300号</w:t>
            </w:r>
          </w:p>
        </w:tc>
      </w:tr>
      <w:tr w14:paraId="41E690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5AB28C38">
            <w:pPr>
              <w:spacing w:line="276" w:lineRule="auto"/>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14</w:t>
            </w:r>
          </w:p>
        </w:tc>
        <w:tc>
          <w:tcPr>
            <w:tcW w:w="1430" w:type="dxa"/>
            <w:tcBorders>
              <w:tl2br w:val="nil"/>
              <w:tr2bl w:val="nil"/>
            </w:tcBorders>
            <w:vAlign w:val="center"/>
          </w:tcPr>
          <w:p w14:paraId="2439A05E">
            <w:pPr>
              <w:pStyle w:val="13"/>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rPr>
              <w:t>签订合同</w:t>
            </w:r>
          </w:p>
        </w:tc>
        <w:tc>
          <w:tcPr>
            <w:tcW w:w="7032" w:type="dxa"/>
            <w:tcBorders>
              <w:tl2br w:val="nil"/>
              <w:tr2bl w:val="nil"/>
            </w:tcBorders>
            <w:vAlign w:val="center"/>
          </w:tcPr>
          <w:p w14:paraId="0149DBD9">
            <w:pPr>
              <w:pStyle w:val="13"/>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rPr>
              <w:t>中标通知书发出后30日内，与采购人签订合同。</w:t>
            </w:r>
          </w:p>
        </w:tc>
      </w:tr>
      <w:tr w14:paraId="47BE00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5CAA581D">
            <w:pPr>
              <w:spacing w:line="276" w:lineRule="auto"/>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5</w:t>
            </w:r>
          </w:p>
        </w:tc>
        <w:tc>
          <w:tcPr>
            <w:tcW w:w="1430" w:type="dxa"/>
            <w:tcBorders>
              <w:tl2br w:val="nil"/>
              <w:tr2bl w:val="nil"/>
            </w:tcBorders>
            <w:vAlign w:val="center"/>
          </w:tcPr>
          <w:p w14:paraId="5CF2B1D9">
            <w:pPr>
              <w:pStyle w:val="13"/>
              <w:spacing w:line="23" w:lineRule="atLeast"/>
              <w:jc w:val="center"/>
              <w:rPr>
                <w:rFonts w:hAnsi="宋体" w:cs="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履约担保</w:t>
            </w:r>
          </w:p>
        </w:tc>
        <w:tc>
          <w:tcPr>
            <w:tcW w:w="7032" w:type="dxa"/>
            <w:tcBorders>
              <w:tl2br w:val="nil"/>
              <w:tr2bl w:val="nil"/>
            </w:tcBorders>
            <w:vAlign w:val="center"/>
          </w:tcPr>
          <w:p w14:paraId="2242A108">
            <w:pPr>
              <w:spacing w:line="23" w:lineRule="atLeas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履约保证金的形式：现金、银行保函</w:t>
            </w:r>
          </w:p>
          <w:p w14:paraId="0B096CFC">
            <w:pPr>
              <w:spacing w:line="23" w:lineRule="atLeas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履约担保金的金额：合同价的</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%（不计利息，相关费用由中标人承担）。</w:t>
            </w:r>
          </w:p>
          <w:p w14:paraId="7546E00F">
            <w:pPr>
              <w:spacing w:line="23" w:lineRule="atLeas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履约担保金的缴纳时间：</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以银行转账方式缴纳的，在中标通知书发出后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个工作日内汇入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指定账户；采用履约保函的，自合同签订后20日历天内提交</w:t>
            </w:r>
            <w:r>
              <w:rPr>
                <w:rFonts w:hint="eastAsia" w:ascii="宋体" w:hAnsi="宋体"/>
                <w:color w:val="000000" w:themeColor="text1"/>
                <w:sz w:val="24"/>
                <w:szCs w:val="24"/>
                <w:highlight w:val="none"/>
                <w14:textFill>
                  <w14:solidFill>
                    <w14:schemeClr w14:val="tx1"/>
                  </w14:solidFill>
                </w14:textFill>
              </w:rPr>
              <w:t>。</w:t>
            </w:r>
          </w:p>
          <w:p w14:paraId="056E36AE">
            <w:pPr>
              <w:spacing w:line="23" w:lineRule="atLeast"/>
              <w:rPr>
                <w:rFonts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履约保证金退还：</w:t>
            </w:r>
            <w:r>
              <w:rPr>
                <w:rFonts w:hint="eastAsia" w:ascii="宋体" w:hAnsi="宋体"/>
                <w:color w:val="000000" w:themeColor="text1"/>
                <w:sz w:val="24"/>
                <w:szCs w:val="24"/>
                <w:highlight w:val="none"/>
                <w:lang w:val="zh-CN"/>
                <w14:textFill>
                  <w14:solidFill>
                    <w14:schemeClr w14:val="tx1"/>
                  </w14:solidFill>
                </w14:textFill>
              </w:rPr>
              <w:t>履约保证金待合同期满后</w:t>
            </w:r>
            <w:r>
              <w:rPr>
                <w:rFonts w:hint="eastAsia" w:ascii="宋体" w:hAnsi="宋体" w:cs="宋体"/>
                <w:color w:val="000000" w:themeColor="text1"/>
                <w:sz w:val="24"/>
                <w:szCs w:val="24"/>
                <w:highlight w:val="none"/>
                <w14:textFill>
                  <w14:solidFill>
                    <w14:schemeClr w14:val="tx1"/>
                  </w14:solidFill>
                </w14:textFill>
              </w:rPr>
              <w:t>一次性退还（不计利息）</w:t>
            </w:r>
            <w:r>
              <w:rPr>
                <w:rFonts w:hint="eastAsia" w:ascii="宋体" w:hAnsi="宋体"/>
                <w:color w:val="000000" w:themeColor="text1"/>
                <w:sz w:val="24"/>
                <w:szCs w:val="24"/>
                <w:highlight w:val="none"/>
                <w:lang w:val="zh-CN"/>
                <w14:textFill>
                  <w14:solidFill>
                    <w14:schemeClr w14:val="tx1"/>
                  </w14:solidFill>
                </w14:textFill>
              </w:rPr>
              <w:t>，如有违约则扣除相应违约金后，余额退还。</w:t>
            </w:r>
          </w:p>
        </w:tc>
      </w:tr>
      <w:tr w14:paraId="0BA1C8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7" w:hRule="atLeast"/>
          <w:jc w:val="center"/>
        </w:trPr>
        <w:tc>
          <w:tcPr>
            <w:tcW w:w="780" w:type="dxa"/>
            <w:vMerge w:val="restart"/>
            <w:tcBorders>
              <w:tl2br w:val="nil"/>
              <w:tr2bl w:val="nil"/>
            </w:tcBorders>
            <w:vAlign w:val="center"/>
          </w:tcPr>
          <w:p w14:paraId="6A0E68A4">
            <w:pPr>
              <w:spacing w:line="276" w:lineRule="auto"/>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6</w:t>
            </w:r>
          </w:p>
        </w:tc>
        <w:tc>
          <w:tcPr>
            <w:tcW w:w="1430" w:type="dxa"/>
            <w:vMerge w:val="restart"/>
            <w:tcBorders>
              <w:tl2br w:val="nil"/>
              <w:tr2bl w:val="nil"/>
            </w:tcBorders>
            <w:vAlign w:val="center"/>
          </w:tcPr>
          <w:p w14:paraId="6626B496">
            <w:pPr>
              <w:adjustRightInd w:val="0"/>
              <w:snapToGrid w:val="0"/>
              <w:spacing w:line="23" w:lineRule="atLeas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其他注意事项</w:t>
            </w:r>
          </w:p>
        </w:tc>
        <w:tc>
          <w:tcPr>
            <w:tcW w:w="7032" w:type="dxa"/>
            <w:tcBorders>
              <w:tl2br w:val="nil"/>
              <w:tr2bl w:val="nil"/>
            </w:tcBorders>
            <w:vAlign w:val="center"/>
          </w:tcPr>
          <w:p w14:paraId="52466B68">
            <w:pPr>
              <w:adjustRightInd w:val="0"/>
              <w:snapToGrid w:val="0"/>
              <w:spacing w:line="23"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招标文件中部分加“▲”的条款，属于招标文件的实质性要求和条件，着重提醒各投标人注意，并认真查看招标文件中的每一个条款及要求，因误读招标文件而造成的后果，招标人概不负责。</w:t>
            </w:r>
          </w:p>
        </w:tc>
      </w:tr>
      <w:tr w14:paraId="22DB67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vMerge w:val="continue"/>
            <w:tcBorders>
              <w:tl2br w:val="nil"/>
              <w:tr2bl w:val="nil"/>
            </w:tcBorders>
            <w:vAlign w:val="center"/>
          </w:tcPr>
          <w:p w14:paraId="5E0B9B3F">
            <w:pPr>
              <w:spacing w:line="276" w:lineRule="auto"/>
              <w:jc w:val="center"/>
              <w:rPr>
                <w:rFonts w:ascii="宋体" w:hAnsi="宋体"/>
                <w:color w:val="000000" w:themeColor="text1"/>
                <w:sz w:val="24"/>
                <w:highlight w:val="none"/>
                <w14:textFill>
                  <w14:solidFill>
                    <w14:schemeClr w14:val="tx1"/>
                  </w14:solidFill>
                </w14:textFill>
              </w:rPr>
            </w:pPr>
          </w:p>
        </w:tc>
        <w:tc>
          <w:tcPr>
            <w:tcW w:w="1430" w:type="dxa"/>
            <w:vMerge w:val="continue"/>
            <w:tcBorders>
              <w:tl2br w:val="nil"/>
              <w:tr2bl w:val="nil"/>
            </w:tcBorders>
            <w:vAlign w:val="center"/>
          </w:tcPr>
          <w:p w14:paraId="20E66B78">
            <w:pPr>
              <w:spacing w:line="23" w:lineRule="atLeast"/>
              <w:rPr>
                <w:rFonts w:ascii="宋体" w:hAnsi="宋体"/>
                <w:color w:val="000000" w:themeColor="text1"/>
                <w:sz w:val="24"/>
                <w:highlight w:val="none"/>
                <w14:textFill>
                  <w14:solidFill>
                    <w14:schemeClr w14:val="tx1"/>
                  </w14:solidFill>
                </w14:textFill>
              </w:rPr>
            </w:pPr>
          </w:p>
        </w:tc>
        <w:tc>
          <w:tcPr>
            <w:tcW w:w="7032" w:type="dxa"/>
            <w:tcBorders>
              <w:tl2br w:val="nil"/>
              <w:tr2bl w:val="nil"/>
            </w:tcBorders>
            <w:vAlign w:val="center"/>
          </w:tcPr>
          <w:p w14:paraId="72C40DE0">
            <w:pPr>
              <w:adjustRightInd w:val="0"/>
              <w:snapToGrid w:val="0"/>
              <w:spacing w:line="23"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www.zjzfcg.gov.cn）/）中小企业信用融资栏目了解相关信息。</w:t>
            </w:r>
          </w:p>
        </w:tc>
      </w:tr>
      <w:tr w14:paraId="32F235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2" w:hRule="atLeast"/>
          <w:jc w:val="center"/>
        </w:trPr>
        <w:tc>
          <w:tcPr>
            <w:tcW w:w="780" w:type="dxa"/>
            <w:vMerge w:val="continue"/>
            <w:tcBorders>
              <w:tl2br w:val="nil"/>
              <w:tr2bl w:val="nil"/>
            </w:tcBorders>
            <w:vAlign w:val="center"/>
          </w:tcPr>
          <w:p w14:paraId="1A9633C4">
            <w:pPr>
              <w:spacing w:line="276" w:lineRule="auto"/>
              <w:jc w:val="center"/>
              <w:rPr>
                <w:rFonts w:ascii="宋体" w:hAnsi="宋体"/>
                <w:color w:val="000000" w:themeColor="text1"/>
                <w:sz w:val="24"/>
                <w:highlight w:val="none"/>
                <w14:textFill>
                  <w14:solidFill>
                    <w14:schemeClr w14:val="tx1"/>
                  </w14:solidFill>
                </w14:textFill>
              </w:rPr>
            </w:pPr>
          </w:p>
        </w:tc>
        <w:tc>
          <w:tcPr>
            <w:tcW w:w="1430" w:type="dxa"/>
            <w:vMerge w:val="continue"/>
            <w:tcBorders>
              <w:tl2br w:val="nil"/>
              <w:tr2bl w:val="nil"/>
            </w:tcBorders>
            <w:vAlign w:val="center"/>
          </w:tcPr>
          <w:p w14:paraId="5FF6E8F0">
            <w:pPr>
              <w:spacing w:line="23" w:lineRule="atLeast"/>
              <w:rPr>
                <w:rFonts w:ascii="宋体" w:hAnsi="宋体"/>
                <w:color w:val="000000" w:themeColor="text1"/>
                <w:sz w:val="24"/>
                <w:highlight w:val="none"/>
                <w14:textFill>
                  <w14:solidFill>
                    <w14:schemeClr w14:val="tx1"/>
                  </w14:solidFill>
                </w14:textFill>
              </w:rPr>
            </w:pPr>
          </w:p>
        </w:tc>
        <w:tc>
          <w:tcPr>
            <w:tcW w:w="7032" w:type="dxa"/>
            <w:tcBorders>
              <w:tl2br w:val="nil"/>
              <w:tr2bl w:val="nil"/>
            </w:tcBorders>
            <w:vAlign w:val="center"/>
          </w:tcPr>
          <w:p w14:paraId="5AD482BD">
            <w:pPr>
              <w:adjustRightInd w:val="0"/>
              <w:snapToGrid w:val="0"/>
              <w:spacing w:line="23"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根据《关于在政府采购活动中查询及使用信用记录有关问题的通知》财库[2016]125号的规定：</w:t>
            </w:r>
          </w:p>
          <w:p w14:paraId="40D99CFE">
            <w:pPr>
              <w:adjustRightInd w:val="0"/>
              <w:snapToGrid w:val="0"/>
              <w:spacing w:line="23"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1）采购人或采购代理机构将对本项目投标人的信用记录进行查询。查询渠道为信用中国网站（www.creditchina.gov.cn）、中国政府采购网（www.ccgp.gov.cn）；</w:t>
            </w:r>
          </w:p>
          <w:p w14:paraId="5D9C8ED5">
            <w:pPr>
              <w:adjustRightInd w:val="0"/>
              <w:snapToGrid w:val="0"/>
              <w:spacing w:line="23"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2）截止时点：提交投标文件（响应文件）截止时间前3年内；</w:t>
            </w:r>
          </w:p>
          <w:p w14:paraId="0A98CDF5">
            <w:pPr>
              <w:adjustRightInd w:val="0"/>
              <w:snapToGrid w:val="0"/>
              <w:spacing w:line="23"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3）查询记录和证据的留存：信用信息查询记录和证据以网页截图等方式留存。</w:t>
            </w:r>
          </w:p>
          <w:p w14:paraId="42E4229A">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4）使用规则：被列入失信被执行人、重大税收违法案件当事人名单、政府采购严重违法失信行为记录名单及其它不符合《中华人民共和国政府采购法》第二十二条规定条件的，其投标将被拒绝。</w:t>
            </w:r>
          </w:p>
        </w:tc>
      </w:tr>
      <w:tr w14:paraId="3A63F4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jc w:val="center"/>
        </w:trPr>
        <w:tc>
          <w:tcPr>
            <w:tcW w:w="780" w:type="dxa"/>
            <w:vMerge w:val="continue"/>
            <w:tcBorders>
              <w:tl2br w:val="nil"/>
              <w:tr2bl w:val="nil"/>
            </w:tcBorders>
            <w:vAlign w:val="center"/>
          </w:tcPr>
          <w:p w14:paraId="4D65D85C">
            <w:pPr>
              <w:spacing w:line="276" w:lineRule="auto"/>
              <w:jc w:val="center"/>
              <w:rPr>
                <w:rFonts w:ascii="宋体" w:hAnsi="宋体"/>
                <w:color w:val="000000" w:themeColor="text1"/>
                <w:sz w:val="24"/>
                <w:highlight w:val="none"/>
                <w14:textFill>
                  <w14:solidFill>
                    <w14:schemeClr w14:val="tx1"/>
                  </w14:solidFill>
                </w14:textFill>
              </w:rPr>
            </w:pPr>
            <w:bookmarkStart w:id="21" w:name="_Toc226106516"/>
            <w:bookmarkStart w:id="22" w:name="_Toc226106467"/>
            <w:bookmarkStart w:id="23" w:name="_Toc225840109"/>
            <w:bookmarkStart w:id="24" w:name="_Toc226521904"/>
          </w:p>
        </w:tc>
        <w:tc>
          <w:tcPr>
            <w:tcW w:w="1430" w:type="dxa"/>
            <w:vMerge w:val="continue"/>
            <w:tcBorders>
              <w:tl2br w:val="nil"/>
              <w:tr2bl w:val="nil"/>
            </w:tcBorders>
            <w:vAlign w:val="center"/>
          </w:tcPr>
          <w:p w14:paraId="269B6322">
            <w:pPr>
              <w:spacing w:line="23" w:lineRule="atLeast"/>
              <w:rPr>
                <w:rFonts w:ascii="宋体" w:hAnsi="宋体"/>
                <w:color w:val="000000" w:themeColor="text1"/>
                <w:sz w:val="24"/>
                <w:highlight w:val="none"/>
                <w14:textFill>
                  <w14:solidFill>
                    <w14:schemeClr w14:val="tx1"/>
                  </w14:solidFill>
                </w14:textFill>
              </w:rPr>
            </w:pPr>
          </w:p>
        </w:tc>
        <w:tc>
          <w:tcPr>
            <w:tcW w:w="7032" w:type="dxa"/>
            <w:tcBorders>
              <w:tl2br w:val="nil"/>
              <w:tr2bl w:val="nil"/>
            </w:tcBorders>
            <w:vAlign w:val="center"/>
          </w:tcPr>
          <w:p w14:paraId="0919F15A">
            <w:pPr>
              <w:pStyle w:val="13"/>
              <w:snapToGrid w:val="0"/>
              <w:spacing w:line="36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本项目的招标代理服务费、专家评审费由中标人支付。</w:t>
            </w:r>
          </w:p>
          <w:p w14:paraId="75849EB6">
            <w:pPr>
              <w:pStyle w:val="13"/>
              <w:snapToGrid w:val="0"/>
              <w:spacing w:line="36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(1)以上费用均不在报价中单列，请投标人在报价中予以考虑。</w:t>
            </w:r>
          </w:p>
          <w:p w14:paraId="6E31F087">
            <w:pPr>
              <w:adjustRightInd w:val="0"/>
              <w:snapToGrid w:val="0"/>
              <w:spacing w:line="23" w:lineRule="atLeast"/>
              <w:rPr>
                <w:rFonts w:hint="eastAsia" w:ascii="宋体" w:hAnsi="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(2)由中标人在领取中标通知书时一次性支付给采购代理单位。</w:t>
            </w:r>
          </w:p>
        </w:tc>
      </w:tr>
      <w:bookmarkEnd w:id="18"/>
    </w:tbl>
    <w:p w14:paraId="47DDE0E8">
      <w:pPr>
        <w:snapToGrid w:val="0"/>
        <w:spacing w:beforeLines="50" w:afterLines="50" w:line="480" w:lineRule="exact"/>
        <w:outlineLvl w:val="1"/>
        <w:rPr>
          <w:rFonts w:ascii="宋体" w:hAnsi="宋体" w:cs="宋体"/>
          <w:b/>
          <w:color w:val="000000" w:themeColor="text1"/>
          <w:sz w:val="24"/>
          <w:szCs w:val="24"/>
          <w:highlight w:val="none"/>
          <w14:textFill>
            <w14:solidFill>
              <w14:schemeClr w14:val="tx1"/>
            </w14:solidFill>
          </w14:textFill>
        </w:rPr>
      </w:pPr>
      <w:bookmarkStart w:id="25" w:name="_Hlt74730295"/>
      <w:bookmarkEnd w:id="25"/>
      <w:bookmarkStart w:id="26" w:name="_Hlt74714665"/>
      <w:bookmarkEnd w:id="26"/>
      <w:r>
        <w:rPr>
          <w:rFonts w:hint="eastAsia" w:ascii="宋体" w:hAnsi="宋体" w:cs="宋体"/>
          <w:b/>
          <w:color w:val="000000" w:themeColor="text1"/>
          <w:sz w:val="24"/>
          <w:szCs w:val="24"/>
          <w:highlight w:val="none"/>
          <w14:textFill>
            <w14:solidFill>
              <w14:schemeClr w14:val="tx1"/>
            </w14:solidFill>
          </w14:textFill>
        </w:rPr>
        <w:t>二、投标须知</w:t>
      </w:r>
    </w:p>
    <w:p w14:paraId="70AF1DFF">
      <w:pPr>
        <w:pStyle w:val="13"/>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1.适用范围</w:t>
      </w:r>
    </w:p>
    <w:p w14:paraId="24713D9A">
      <w:pPr>
        <w:pStyle w:val="13"/>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本招标文件仅适用于本次采购项目的招标、投标、评标、定标、验收、合同履约、付款等行为。</w:t>
      </w:r>
    </w:p>
    <w:p w14:paraId="55668B14">
      <w:pPr>
        <w:pStyle w:val="13"/>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2.定义</w:t>
      </w:r>
    </w:p>
    <w:p w14:paraId="05CBDA92">
      <w:pPr>
        <w:pStyle w:val="13"/>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采购人（招标人）</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是指依法进行政府采购的国家机关、事业单位、团体组织，见本项目“招标公告”。</w:t>
      </w:r>
    </w:p>
    <w:p w14:paraId="31F6ABA1">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2.2“招标（采购）代理机构：指受招标人委托，在委托的范围内办理政府采购事宜并组织招标活动的机构，见本项目“招标公告”。</w:t>
      </w:r>
    </w:p>
    <w:p w14:paraId="55F75F07">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供应商、投标人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：系指响应本次招标，参加本次投标的独立法人。</w:t>
      </w:r>
    </w:p>
    <w:p w14:paraId="0691F722">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2.4“货物”</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指供方按采购文件规定，须向采购人提供的一切设备、保险、税金、备品备件、工具、手册及其它有关技术资料和材料。</w:t>
      </w:r>
    </w:p>
    <w:p w14:paraId="2D8CA168">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2.5“服务”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指采购文件或合同规定投标人须承担的服务以及其他类似的义务。。</w:t>
      </w:r>
    </w:p>
    <w:p w14:paraId="1F499343">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2.6“▲”系指实质性要求条款。</w:t>
      </w:r>
    </w:p>
    <w:p w14:paraId="1F29E319">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3.投标费用</w:t>
      </w:r>
    </w:p>
    <w:p w14:paraId="2717A74A">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不论投标结果如何，投标人均应自行承担所有与投标有关的全部费用。</w:t>
      </w:r>
    </w:p>
    <w:p w14:paraId="6075B76F">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4.招标方式</w:t>
      </w:r>
    </w:p>
    <w:p w14:paraId="633BA77F">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本次招标采用</w:t>
      </w:r>
      <w:r>
        <w:rPr>
          <w:rFonts w:hint="eastAsia" w:ascii="宋体" w:hAnsi="宋体" w:eastAsia="宋体" w:cs="宋体"/>
          <w:color w:val="000000" w:themeColor="text1"/>
          <w:sz w:val="24"/>
          <w:szCs w:val="24"/>
          <w:highlight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14:textFill>
            <w14:solidFill>
              <w14:schemeClr w14:val="tx1"/>
            </w14:solidFill>
          </w14:textFill>
        </w:rPr>
        <w:t>方式进行。</w:t>
      </w:r>
    </w:p>
    <w:p w14:paraId="6D569506">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5.联合体投标</w:t>
      </w:r>
    </w:p>
    <w:p w14:paraId="205BBCB5">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本项目不接受联合体投标。</w:t>
      </w:r>
    </w:p>
    <w:p w14:paraId="67369690">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6.转包与分包</w:t>
      </w:r>
    </w:p>
    <w:p w14:paraId="3C4CC949">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本项目不允许转包</w:t>
      </w:r>
      <w:r>
        <w:rPr>
          <w:rFonts w:hint="eastAsia" w:ascii="宋体" w:hAnsi="宋体" w:eastAsia="宋体" w:cs="宋体"/>
          <w:color w:val="000000" w:themeColor="text1"/>
          <w:sz w:val="24"/>
          <w:szCs w:val="24"/>
          <w:highlight w:val="none"/>
          <w:lang w:val="en-US" w:eastAsia="zh-CN"/>
          <w14:textFill>
            <w14:solidFill>
              <w14:schemeClr w14:val="tx1"/>
            </w14:solidFill>
          </w14:textFill>
        </w:rPr>
        <w:t>与</w:t>
      </w:r>
      <w:r>
        <w:rPr>
          <w:rFonts w:hint="eastAsia" w:ascii="宋体" w:hAnsi="宋体" w:eastAsia="宋体" w:cs="宋体"/>
          <w:color w:val="000000" w:themeColor="text1"/>
          <w:sz w:val="24"/>
          <w:szCs w:val="24"/>
          <w:highlight w:val="none"/>
          <w14:textFill>
            <w14:solidFill>
              <w14:schemeClr w14:val="tx1"/>
            </w14:solidFill>
          </w14:textFill>
        </w:rPr>
        <w:t>分包。</w:t>
      </w:r>
    </w:p>
    <w:p w14:paraId="43524C77">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.支持中小企业发展</w:t>
      </w:r>
    </w:p>
    <w:p w14:paraId="21B098DD">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w:t>
      </w:r>
      <w:r>
        <w:rPr>
          <w:rFonts w:hint="eastAsia" w:ascii="宋体" w:hAnsi="宋体" w:eastAsia="宋体" w:cs="宋体"/>
          <w:color w:val="000000" w:themeColor="text1"/>
          <w:sz w:val="24"/>
          <w:szCs w:val="24"/>
          <w:highlight w:val="none"/>
          <w14:textFill>
            <w14:solidFill>
              <w14:schemeClr w14:val="tx1"/>
            </w14:solidFill>
          </w14:textFill>
        </w:rPr>
        <w:t>根据财政部、工业和信息化部关于印发《政府采购促进中小企业发展管理办法》的通知（财库〔2020〕46号）的规定，本项目属于专门面向中小企业采购项目，对于专门面向中、小、微型企业或者监狱企业或者残疾人福利性单位的政府采购货物或服务项目或工程项目，符合资格条件的不再执行价格评审优惠的扶持政策。</w:t>
      </w:r>
    </w:p>
    <w:p w14:paraId="1E61AB1D">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采购标的对应的中小企业划分标准所属行业：【</w:t>
      </w:r>
      <w:r>
        <w:rPr>
          <w:rFonts w:hint="eastAsia" w:ascii="宋体" w:hAnsi="宋体" w:eastAsia="宋体" w:cs="宋体"/>
          <w:color w:val="000000" w:themeColor="text1"/>
          <w:sz w:val="24"/>
          <w:szCs w:val="24"/>
          <w:highlight w:val="none"/>
          <w:lang w:val="en-US" w:eastAsia="zh-CN"/>
          <w14:textFill>
            <w14:solidFill>
              <w14:schemeClr w14:val="tx1"/>
            </w14:solidFill>
          </w14:textFill>
        </w:rPr>
        <w:t>其他未列明</w:t>
      </w:r>
      <w:r>
        <w:rPr>
          <w:rFonts w:hint="eastAsia" w:ascii="宋体" w:hAnsi="宋体" w:eastAsia="宋体" w:cs="宋体"/>
          <w:color w:val="000000" w:themeColor="text1"/>
          <w:sz w:val="24"/>
          <w:szCs w:val="24"/>
          <w:highlight w:val="none"/>
          <w14:textFill>
            <w14:solidFill>
              <w14:schemeClr w14:val="tx1"/>
            </w14:solidFill>
          </w14:textFill>
        </w:rPr>
        <w:t>】；</w:t>
      </w:r>
    </w:p>
    <w:p w14:paraId="658B6251">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中小企业划分标准：《中小企业划分标准》（工信部联企业[2011]300号）。</w:t>
      </w:r>
    </w:p>
    <w:p w14:paraId="25AA3016">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w:t>
      </w:r>
      <w:r>
        <w:rPr>
          <w:rFonts w:hint="eastAsia" w:ascii="宋体" w:hAnsi="宋体" w:eastAsia="宋体" w:cs="宋体"/>
          <w:color w:val="000000" w:themeColor="text1"/>
          <w:sz w:val="24"/>
          <w:szCs w:val="24"/>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201133E">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符合中小企业划分标准的个体工商户，在政府采购活动中视同中小企业。</w:t>
      </w:r>
    </w:p>
    <w:p w14:paraId="4B8AB08F">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w:t>
      </w:r>
      <w:r>
        <w:rPr>
          <w:rFonts w:hint="eastAsia" w:ascii="宋体" w:hAnsi="宋体" w:eastAsia="宋体" w:cs="宋体"/>
          <w:color w:val="000000" w:themeColor="text1"/>
          <w:sz w:val="24"/>
          <w:szCs w:val="24"/>
          <w:highlight w:val="none"/>
          <w14:textFill>
            <w14:solidFill>
              <w14:schemeClr w14:val="tx1"/>
            </w14:solidFill>
          </w14:textFill>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31F46F7C">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32AF956">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7.4</w:t>
      </w:r>
      <w:r>
        <w:rPr>
          <w:rFonts w:hint="eastAsia" w:ascii="宋体" w:hAnsi="宋体" w:eastAsia="宋体" w:cs="宋体"/>
          <w:color w:val="000000" w:themeColor="text1"/>
          <w:sz w:val="24"/>
          <w:szCs w:val="24"/>
          <w:highlight w:val="none"/>
          <w14:textFill>
            <w14:solidFill>
              <w14:schemeClr w14:val="tx1"/>
            </w14:solidFill>
          </w14:textFill>
        </w:rPr>
        <w:t>根据财政部、司法部关于政府采购支持监狱企业发展有关问题的通知（财库〔2014〕68号）的规定，监狱企业【提供《监狱企业声明函》（格式详见第五章“应提交的有关格式范例”）及由省级以上监狱管理局、戒毒管理局（含新疆生产建设兵团）出具的属于监狱企业的证明文件】视同小型、微型企业。</w:t>
      </w:r>
    </w:p>
    <w:p w14:paraId="7F56BA45">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7.5</w:t>
      </w:r>
      <w:r>
        <w:rPr>
          <w:rFonts w:hint="eastAsia" w:ascii="宋体" w:hAnsi="宋体" w:eastAsia="宋体" w:cs="宋体"/>
          <w:color w:val="000000" w:themeColor="text1"/>
          <w:sz w:val="24"/>
          <w:szCs w:val="24"/>
          <w:highlight w:val="none"/>
          <w14:textFill>
            <w14:solidFill>
              <w14:schemeClr w14:val="tx1"/>
            </w14:solidFill>
          </w14:textFill>
        </w:rPr>
        <w:t>根据财政部、民政部、中国残疾人联合会关于促进残疾人就业政府采购政策的通知（财库〔2017〕141号）的规定，残疾人福利性单位【提供《残疾人福利性单位声明函》（格式详见第五章“应提交的有关格式范例”）】视同小型、微型企业。</w:t>
      </w:r>
    </w:p>
    <w:p w14:paraId="6D3A5D5A">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7.6</w:t>
      </w:r>
      <w:r>
        <w:rPr>
          <w:rFonts w:hint="eastAsia" w:ascii="宋体" w:hAnsi="宋体" w:eastAsia="宋体" w:cs="宋体"/>
          <w:color w:val="000000" w:themeColor="text1"/>
          <w:sz w:val="24"/>
          <w:szCs w:val="24"/>
          <w:highlight w:val="none"/>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9AA69D1">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7.7</w:t>
      </w:r>
      <w:r>
        <w:rPr>
          <w:rFonts w:hint="eastAsia" w:ascii="宋体" w:hAnsi="宋体" w:eastAsia="宋体" w:cs="宋体"/>
          <w:color w:val="000000" w:themeColor="text1"/>
          <w:sz w:val="24"/>
          <w:szCs w:val="24"/>
          <w:highlight w:val="none"/>
          <w14:textFill>
            <w14:solidFill>
              <w14:schemeClr w14:val="tx1"/>
            </w14:solidFill>
          </w14:textFill>
        </w:rPr>
        <w:t>中小企业享受扶持政策获得政府采购合同的，小微企业不得将合同分包给大中型企业，中型企业不得将合同分包给大型企业。</w:t>
      </w:r>
    </w:p>
    <w:p w14:paraId="3C1DA34D">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.特别说明：</w:t>
      </w:r>
    </w:p>
    <w:p w14:paraId="45A4E129">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.1投标人投标所使用的资格、信誉、荣誉、业绩与企业认证必须为本法人（负责人）所拥有。</w:t>
      </w:r>
    </w:p>
    <w:p w14:paraId="3FF08C09">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.2投标人应仔细阅读采购文件的所有内容，按照采购文件的要求提交投标文件，并对所提供的全部资料的真实性承担法律责任。</w:t>
      </w:r>
    </w:p>
    <w:p w14:paraId="0E0D93BF">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0EED8097">
      <w:pPr>
        <w:keepNext w:val="0"/>
        <w:keepLines w:val="0"/>
        <w:pageBreakBefore w:val="0"/>
        <w:kinsoku/>
        <w:wordWrap/>
        <w:overflowPunct/>
        <w:topLinePunct w:val="0"/>
        <w:autoSpaceDE/>
        <w:autoSpaceDN/>
        <w:bidi w:val="0"/>
        <w:snapToGrid w:val="0"/>
        <w:spacing w:line="480" w:lineRule="exact"/>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27" w:name="_Toc91899880"/>
      <w:bookmarkStart w:id="28" w:name="_Hlt74730307"/>
      <w:r>
        <w:rPr>
          <w:rFonts w:hint="eastAsia" w:ascii="宋体" w:hAnsi="宋体" w:eastAsia="宋体" w:cs="宋体"/>
          <w:b/>
          <w:color w:val="000000" w:themeColor="text1"/>
          <w:sz w:val="24"/>
          <w:szCs w:val="24"/>
          <w:highlight w:val="none"/>
          <w14:textFill>
            <w14:solidFill>
              <w14:schemeClr w14:val="tx1"/>
            </w14:solidFill>
          </w14:textFill>
        </w:rPr>
        <w:t>三、招标文件说明</w:t>
      </w:r>
    </w:p>
    <w:p w14:paraId="793ABA8D">
      <w:pPr>
        <w:pStyle w:val="13"/>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1.招标文件的</w:t>
      </w:r>
      <w:bookmarkEnd w:id="27"/>
      <w:r>
        <w:rPr>
          <w:rFonts w:hint="eastAsia" w:ascii="宋体" w:hAnsi="宋体" w:eastAsia="宋体" w:cs="宋体"/>
          <w:bCs/>
          <w:color w:val="000000" w:themeColor="text1"/>
          <w:sz w:val="24"/>
          <w:highlight w:val="none"/>
          <w14:textFill>
            <w14:solidFill>
              <w14:schemeClr w14:val="tx1"/>
            </w14:solidFill>
          </w14:textFill>
        </w:rPr>
        <w:t>组成</w:t>
      </w:r>
    </w:p>
    <w:bookmarkEnd w:id="28"/>
    <w:p w14:paraId="415A250C">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 招标公告</w:t>
      </w:r>
    </w:p>
    <w:p w14:paraId="0BD6C5A1">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 投标须知前附表及投标须知</w:t>
      </w:r>
    </w:p>
    <w:p w14:paraId="7C13D81F">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 采购内容及要求</w:t>
      </w:r>
    </w:p>
    <w:p w14:paraId="10A4516B">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 合同文本</w:t>
      </w:r>
    </w:p>
    <w:p w14:paraId="31B50CDC">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 应提交的有关格式范例</w:t>
      </w:r>
    </w:p>
    <w:p w14:paraId="3A674729">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 评标办法及开评标程序</w:t>
      </w:r>
    </w:p>
    <w:p w14:paraId="5F78E965">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补充文件（如果有，包括相关的补充、更正、澄清公告和文件）</w:t>
      </w:r>
    </w:p>
    <w:p w14:paraId="18719E03">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其他附件（如果有，如图纸等）</w:t>
      </w:r>
    </w:p>
    <w:p w14:paraId="1F20DEF1">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投标人应认真审阅上述招标文件组成中所有的内容。如果投标人编制的投标文件没有从实质上响应招标文件的要求，其投标文件将被拒绝。</w:t>
      </w:r>
    </w:p>
    <w:p w14:paraId="063E57F7">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采购文件的澄清</w:t>
      </w:r>
    </w:p>
    <w:p w14:paraId="6E274C57">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.1供应商在获取采购文件后，若有问题需要澄清或认为有必要与采购人进行技术交流，应于投标截止时间前，将问题发电子邮件至</w:t>
      </w:r>
      <w:r>
        <w:rPr>
          <w:rFonts w:hint="eastAsia" w:ascii="宋体" w:hAnsi="宋体" w:cs="宋体"/>
          <w:color w:val="000000" w:themeColor="text1"/>
          <w:sz w:val="24"/>
          <w:highlight w:val="none"/>
          <w:lang w:val="en-US" w:eastAsia="zh-CN"/>
          <w14:textFill>
            <w14:solidFill>
              <w14:schemeClr w14:val="tx1"/>
            </w14:solidFill>
          </w14:textFill>
        </w:rPr>
        <w:t>154409310@qq.com</w:t>
      </w:r>
      <w:r>
        <w:rPr>
          <w:rFonts w:hint="eastAsia" w:ascii="宋体" w:hAnsi="宋体" w:eastAsia="宋体" w:cs="宋体"/>
          <w:color w:val="000000" w:themeColor="text1"/>
          <w:sz w:val="24"/>
          <w:highlight w:val="none"/>
          <w14:textFill>
            <w14:solidFill>
              <w14:schemeClr w14:val="tx1"/>
            </w14:solidFill>
          </w14:textFill>
        </w:rPr>
        <w:t xml:space="preserve"> （电子邮件与书面文件有不一致的，以书面文件为准）。截止期后的疑问将不予受理、答复。</w:t>
      </w:r>
    </w:p>
    <w:p w14:paraId="09DD4CED">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.2供应商要求解释或澄清的问题应以书面形式送达，并加盖公章、写明日期。</w:t>
      </w:r>
    </w:p>
    <w:p w14:paraId="27927653">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.3所有要求解释或澄清的问题都予以解答，答疑内容与补充内容以更正（澄清）公告形式告知所有获取采购文件的供应商。</w:t>
      </w:r>
    </w:p>
    <w:p w14:paraId="3E8EAFB3">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.采购文件的修改</w:t>
      </w:r>
    </w:p>
    <w:p w14:paraId="4735514A">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供应商；不足15日的，采购人或者采购代理机构应当顺延提交投标文件的截止时间。</w:t>
      </w:r>
    </w:p>
    <w:p w14:paraId="3C1D6630">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.2采购文件的修改将以更正（澄清）公告通知所有获取采购文件的供应商，并对其具有约束力。供应商应及时关注浙江政府采购网上该项目的公告信息。</w:t>
      </w:r>
    </w:p>
    <w:p w14:paraId="6C7E9D9A">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.3在更正（澄清）公告发布后，如果供应商认为编制投标文件的时间不充分的，必须在公告发布之日的24小时内通知采购人和采购代理机构。否则，视同供应商有充足时间编制投标文件。</w:t>
      </w:r>
    </w:p>
    <w:p w14:paraId="192D5D4A">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.4采购文件澄清、答复、修改、补充的内容为采购文件的组成部分。当采购文件与采购文件的答复、澄清、修改、补充通知就同一内容的表述不一致时，以最后发出的更正（澄清）公告为准。</w:t>
      </w:r>
    </w:p>
    <w:p w14:paraId="58EA1DDB">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.5采购文件的澄清、答复、修改或补充都应该通过本代理机构以法定形式发布，除此以外的发布不属于采购文件的组成部分。</w:t>
      </w:r>
    </w:p>
    <w:p w14:paraId="27D0B32E">
      <w:pPr>
        <w:keepNext w:val="0"/>
        <w:keepLines w:val="0"/>
        <w:pageBreakBefore w:val="0"/>
        <w:kinsoku/>
        <w:wordWrap/>
        <w:overflowPunct/>
        <w:topLinePunct w:val="0"/>
        <w:autoSpaceDE/>
        <w:autoSpaceDN/>
        <w:bidi w:val="0"/>
        <w:snapToGrid w:val="0"/>
        <w:spacing w:line="480" w:lineRule="exact"/>
        <w:ind w:left="142"/>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w:t>
      </w:r>
      <w:bookmarkStart w:id="29" w:name="_Toc359856800"/>
      <w:bookmarkStart w:id="30" w:name="_Toc356371435"/>
      <w:r>
        <w:rPr>
          <w:rFonts w:hint="eastAsia" w:ascii="宋体" w:hAnsi="宋体" w:eastAsia="宋体" w:cs="宋体"/>
          <w:b/>
          <w:color w:val="000000" w:themeColor="text1"/>
          <w:sz w:val="24"/>
          <w:szCs w:val="24"/>
          <w:highlight w:val="none"/>
          <w14:textFill>
            <w14:solidFill>
              <w14:schemeClr w14:val="tx1"/>
            </w14:solidFill>
          </w14:textFill>
        </w:rPr>
        <w:t>投标文件的编制</w:t>
      </w:r>
      <w:bookmarkEnd w:id="29"/>
      <w:bookmarkEnd w:id="30"/>
    </w:p>
    <w:p w14:paraId="71BD534C">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1.总体要求</w:t>
      </w:r>
    </w:p>
    <w:p w14:paraId="7C70C28A">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供应商应认真阅读采购文件中所有的事项、格式、条款和技术要求等。如果供应商没有按照采购文件要求和规定编制投标文件及提交全部资料，或者投标没有对采购文件中各方面作出实质性响应，其风险应由供应商承担。</w:t>
      </w:r>
    </w:p>
    <w:p w14:paraId="708FC624">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应确保所提供投标文件资料的有效性和真实性，所有文件资料必须是针对本次投标的。如发现投标人在投标活动中提供虚假文件资料，其投标无效，并报监管部门查处；中标后发现的，中标人还须按照《中华人民共和国消费者权益保护法》第49条之规定双倍赔偿采购人，且民事赔偿并不免除违法投标人的行政与刑事责任。</w:t>
      </w:r>
    </w:p>
    <w:p w14:paraId="7C9BD703">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投标文件及供应商与采购人之间与投标有关的来往通知、函件和文件均应使用简体中文。除签名、盖章、专用名称等特殊情形外，以中文汉语以外的文字表述的投标文件视同未提供。供应商提交的支持文件和印刷的文献可以用另一种语言，但相应内容应附有中文翻译文本，在解释投标文件时以中文翻译文本为准。</w:t>
      </w:r>
    </w:p>
    <w:p w14:paraId="63C76A2F">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1.3投标人应按本文件中提供的文件格式、内容和要求制作投标文件。</w:t>
      </w:r>
    </w:p>
    <w:p w14:paraId="165C8077">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2.投标文件的组成及份数</w:t>
      </w:r>
    </w:p>
    <w:p w14:paraId="0293AF5B">
      <w:pPr>
        <w:keepNext w:val="0"/>
        <w:keepLines w:val="0"/>
        <w:pageBreakBefore w:val="0"/>
        <w:tabs>
          <w:tab w:val="left" w:pos="0"/>
          <w:tab w:val="left" w:pos="900"/>
          <w:tab w:val="left" w:pos="7020"/>
          <w:tab w:val="left" w:pos="8460"/>
        </w:tabs>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投标文件（电子投标文件）应分为【资格审查文件】、【商务技术文件】和【报价文件】。</w:t>
      </w:r>
      <w:r>
        <w:rPr>
          <w:rFonts w:hint="eastAsia" w:ascii="宋体" w:hAnsi="宋体" w:eastAsia="宋体" w:cs="宋体"/>
          <w:b/>
          <w:color w:val="000000" w:themeColor="text1"/>
          <w:sz w:val="24"/>
          <w:szCs w:val="24"/>
          <w:highlight w:val="none"/>
          <w14:textFill>
            <w14:solidFill>
              <w14:schemeClr w14:val="tx1"/>
            </w14:solidFill>
          </w14:textFill>
        </w:rPr>
        <w:t>电子投标文件中须加盖公章部分均采用CA签章。</w:t>
      </w:r>
    </w:p>
    <w:p w14:paraId="756ED60A">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【资格审查文件】</w:t>
      </w:r>
    </w:p>
    <w:p w14:paraId="5B9B8FBF">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2.1.1 营业执照(或事业法人登记证书)扫描件（提供原件的扫描件加盖CA签章）； </w:t>
      </w:r>
    </w:p>
    <w:p w14:paraId="3476E100">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2.1.2 </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中小企业声明函</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5F7825B">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2.1.3法定代表人</w:t>
      </w:r>
      <w:r>
        <w:rPr>
          <w:rFonts w:hint="eastAsia" w:ascii="宋体" w:hAnsi="宋体" w:cs="宋体"/>
          <w:color w:val="000000" w:themeColor="text1"/>
          <w:sz w:val="24"/>
          <w:szCs w:val="24"/>
          <w:highlight w:val="none"/>
          <w:lang w:val="en-US" w:eastAsia="zh-CN"/>
          <w14:textFill>
            <w14:solidFill>
              <w14:schemeClr w14:val="tx1"/>
            </w14:solidFill>
          </w14:textFill>
        </w:rPr>
        <w:t>身份</w:t>
      </w:r>
      <w:r>
        <w:rPr>
          <w:rFonts w:hint="eastAsia" w:ascii="宋体" w:hAnsi="宋体" w:eastAsia="宋体" w:cs="宋体"/>
          <w:color w:val="000000" w:themeColor="text1"/>
          <w:sz w:val="24"/>
          <w:szCs w:val="24"/>
          <w:highlight w:val="none"/>
          <w14:textFill>
            <w14:solidFill>
              <w14:schemeClr w14:val="tx1"/>
            </w14:solidFill>
          </w14:textFill>
        </w:rPr>
        <w:t>证明及法定代表人授权书（法定代表人直接参加投标并对相应文件签字的，只需提供前者），同时须附法定代表人和授权委托代表的有效身份证复印件；（详见第五</w:t>
      </w:r>
      <w:r>
        <w:rPr>
          <w:rFonts w:hint="eastAsia" w:ascii="宋体" w:hAnsi="宋体" w:cs="宋体"/>
          <w:color w:val="000000" w:themeColor="text1"/>
          <w:sz w:val="24"/>
          <w:szCs w:val="24"/>
          <w:highlight w:val="none"/>
          <w:lang w:val="en-US" w:eastAsia="zh-CN"/>
          <w14:textFill>
            <w14:solidFill>
              <w14:schemeClr w14:val="tx1"/>
            </w14:solidFill>
          </w14:textFill>
        </w:rPr>
        <w:t>部分</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14:paraId="35887A28">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符合参加政府采购活动应当具备的一般条件的承诺函</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64744467">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检验检测机构资质</w:t>
      </w:r>
      <w:r>
        <w:rPr>
          <w:rFonts w:hint="eastAsia" w:ascii="宋体" w:hAnsi="宋体" w:eastAsia="宋体" w:cs="宋体"/>
          <w:color w:val="000000" w:themeColor="text1"/>
          <w:sz w:val="24"/>
          <w:szCs w:val="24"/>
          <w:highlight w:val="none"/>
          <w:lang w:val="en-US" w:eastAsia="zh-CN"/>
          <w14:textFill>
            <w14:solidFill>
              <w14:schemeClr w14:val="tx1"/>
            </w14:solidFill>
          </w14:textFill>
        </w:rPr>
        <w:t>证书</w:t>
      </w:r>
      <w:r>
        <w:rPr>
          <w:rFonts w:hint="eastAsia" w:ascii="宋体" w:hAnsi="宋体" w:cs="宋体"/>
          <w:color w:val="000000" w:themeColor="text1"/>
          <w:sz w:val="24"/>
          <w:szCs w:val="24"/>
          <w:highlight w:val="none"/>
          <w:lang w:val="en-US" w:eastAsia="zh-CN"/>
          <w14:textFill>
            <w14:solidFill>
              <w14:schemeClr w14:val="tx1"/>
            </w14:solidFill>
          </w14:textFill>
        </w:rPr>
        <w:t>及附件；</w:t>
      </w:r>
    </w:p>
    <w:p w14:paraId="61CABE7E">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eastAsia="宋体"/>
          <w:lang w:val="en-US" w:eastAsia="zh-CN"/>
        </w:rPr>
      </w:pPr>
      <w:r>
        <w:rPr>
          <w:rFonts w:hint="default" w:ascii="宋体" w:hAnsi="宋体" w:eastAsia="宋体" w:cs="宋体"/>
          <w:color w:val="auto"/>
          <w:sz w:val="24"/>
          <w:szCs w:val="24"/>
          <w:highlight w:val="none"/>
          <w:lang w:val="en-US"/>
        </w:rPr>
        <w:t>2.1.</w:t>
      </w:r>
      <w:r>
        <w:rPr>
          <w:rFonts w:hint="eastAsia" w:ascii="宋体" w:hAnsi="宋体" w:cs="宋体"/>
          <w:color w:val="auto"/>
          <w:sz w:val="24"/>
          <w:szCs w:val="24"/>
          <w:highlight w:val="none"/>
          <w:lang w:val="en-US" w:eastAsia="zh-CN"/>
        </w:rPr>
        <w:t>6</w:t>
      </w:r>
      <w:r>
        <w:rPr>
          <w:rFonts w:hint="default" w:ascii="宋体" w:hAnsi="宋体" w:eastAsia="宋体" w:cs="宋体"/>
          <w:color w:val="auto"/>
          <w:sz w:val="24"/>
          <w:szCs w:val="24"/>
          <w:highlight w:val="none"/>
          <w:lang w:val="en-US"/>
        </w:rPr>
        <w:t>未</w:t>
      </w:r>
      <w:r>
        <w:rPr>
          <w:rFonts w:hint="default" w:ascii="宋体" w:hAnsi="宋体" w:cs="宋体"/>
          <w:color w:val="auto"/>
          <w:sz w:val="24"/>
          <w:szCs w:val="24"/>
          <w:highlight w:val="none"/>
        </w:rPr>
        <w:t>因</w:t>
      </w:r>
      <w:r>
        <w:rPr>
          <w:rFonts w:hint="eastAsia" w:ascii="宋体" w:hAnsi="宋体" w:eastAsia="宋体" w:cs="宋体"/>
          <w:b w:val="0"/>
          <w:color w:val="auto"/>
          <w:kern w:val="2"/>
          <w:sz w:val="24"/>
          <w:szCs w:val="24"/>
          <w:highlight w:val="none"/>
          <w:lang w:val="en-US" w:eastAsia="zh-CN" w:bidi="ar-SA"/>
        </w:rPr>
        <w:t>违反《浙江省生态环境保护条例》第二十二条</w:t>
      </w:r>
      <w:r>
        <w:rPr>
          <w:rFonts w:hint="default" w:ascii="宋体" w:hAnsi="宋体" w:eastAsia="宋体" w:cs="宋体"/>
          <w:color w:val="auto"/>
          <w:sz w:val="24"/>
          <w:szCs w:val="24"/>
          <w:highlight w:val="none"/>
          <w:lang w:val="en-US"/>
        </w:rPr>
        <w:t>被生态环境部门行政处罚的承诺</w:t>
      </w:r>
      <w:r>
        <w:rPr>
          <w:rFonts w:hint="default" w:cs="宋体"/>
          <w:color w:val="auto"/>
          <w:sz w:val="24"/>
          <w:szCs w:val="24"/>
          <w:highlight w:val="none"/>
          <w:lang w:val="en-US"/>
        </w:rPr>
        <w:t>函</w:t>
      </w:r>
      <w:r>
        <w:rPr>
          <w:rFonts w:hint="eastAsia" w:cs="宋体"/>
          <w:color w:val="auto"/>
          <w:sz w:val="24"/>
          <w:szCs w:val="24"/>
          <w:highlight w:val="none"/>
          <w:lang w:val="en-US" w:eastAsia="zh-CN"/>
        </w:rPr>
        <w:t>。</w:t>
      </w:r>
    </w:p>
    <w:p w14:paraId="6500B6B6">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2.2【商务技术文件】</w:t>
      </w:r>
    </w:p>
    <w:p w14:paraId="2D37A330">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 自评分表；</w:t>
      </w:r>
    </w:p>
    <w:p w14:paraId="01DFE155">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 投标声明函；</w:t>
      </w:r>
    </w:p>
    <w:p w14:paraId="45F83107">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投标人认为需要的其他资料（具体要求见评分办法）</w:t>
      </w:r>
    </w:p>
    <w:p w14:paraId="6FF7DCD3">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2.3【报价文件】</w:t>
      </w:r>
    </w:p>
    <w:p w14:paraId="1A5AE054">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2.3.1▲</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 xml:space="preserve">一览表； </w:t>
      </w:r>
    </w:p>
    <w:p w14:paraId="21AC749F">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w:t>
      </w: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报价明细</w:t>
      </w:r>
      <w:r>
        <w:rPr>
          <w:rFonts w:hint="eastAsia" w:ascii="宋体" w:hAnsi="宋体" w:eastAsia="宋体" w:cs="宋体"/>
          <w:color w:val="000000" w:themeColor="text1"/>
          <w:sz w:val="24"/>
          <w:szCs w:val="24"/>
          <w:highlight w:val="none"/>
          <w14:textFill>
            <w14:solidFill>
              <w14:schemeClr w14:val="tx1"/>
            </w14:solidFill>
          </w14:textFill>
        </w:rPr>
        <w:t>表；</w:t>
      </w:r>
    </w:p>
    <w:p w14:paraId="57014C11">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2.3.3</w:t>
      </w:r>
      <w:r>
        <w:rPr>
          <w:rFonts w:hint="eastAsia" w:ascii="宋体" w:hAnsi="宋体" w:eastAsia="宋体" w:cs="宋体"/>
          <w:color w:val="000000" w:themeColor="text1"/>
          <w:sz w:val="24"/>
          <w:szCs w:val="24"/>
          <w:highlight w:val="none"/>
          <w14:textFill>
            <w14:solidFill>
              <w14:schemeClr w14:val="tx1"/>
            </w14:solidFill>
          </w14:textFill>
        </w:rPr>
        <w:t xml:space="preserve"> 投标人认为需要的其他资料。</w:t>
      </w:r>
    </w:p>
    <w:p w14:paraId="1D1043DD">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.投标报价</w:t>
      </w:r>
    </w:p>
    <w:p w14:paraId="1DE0D3E4">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.1投标报价应按招标文件中相关附表格式填写</w:t>
      </w:r>
    </w:p>
    <w:p w14:paraId="6DF6EEED">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.2本项目预算最高限价：</w:t>
      </w:r>
      <w:r>
        <w:rPr>
          <w:rFonts w:hint="eastAsia" w:ascii="宋体" w:hAnsi="宋体" w:eastAsia="宋体" w:cs="宋体"/>
          <w:color w:val="auto"/>
          <w:sz w:val="24"/>
          <w:szCs w:val="24"/>
          <w:highlight w:val="none"/>
          <w:lang w:val="en-US" w:eastAsia="zh-CN"/>
        </w:rPr>
        <w:t>1</w:t>
      </w:r>
      <w:r>
        <w:rPr>
          <w:rFonts w:hint="default" w:ascii="宋体" w:hAnsi="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00000</w:t>
      </w:r>
      <w:r>
        <w:rPr>
          <w:rFonts w:hint="eastAsia" w:ascii="宋体" w:hAnsi="宋体" w:eastAsia="宋体" w:cs="宋体"/>
          <w:color w:val="000000" w:themeColor="text1"/>
          <w:sz w:val="24"/>
          <w:szCs w:val="24"/>
          <w:highlight w:val="none"/>
          <w14:textFill>
            <w14:solidFill>
              <w14:schemeClr w14:val="tx1"/>
            </w14:solidFill>
          </w14:textFill>
        </w:rPr>
        <w:t>元。投标人报价超过最高限价的作无效报价处理，取消其投标资格。</w:t>
      </w:r>
    </w:p>
    <w:p w14:paraId="1E077AA7">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3本项目报价采用人民币报价形式，投标人的报价应低于最高限价，否则其投标无效。签约合同价包含本项目招标内容及要求及合同约定所有服务内容所需所有服务的人工工资（含社会保险费、公积金、超时补贴、绩效考核经费、伙食费、劳保用品、员工住宿交通差旅费用等）、</w:t>
      </w:r>
      <w:r>
        <w:rPr>
          <w:rFonts w:hint="eastAsia" w:ascii="宋体" w:hAnsi="宋体" w:cs="宋体"/>
          <w:color w:val="000000" w:themeColor="text1"/>
          <w:sz w:val="24"/>
          <w:szCs w:val="24"/>
          <w:highlight w:val="none"/>
          <w:lang w:val="en-US" w:eastAsia="zh-CN"/>
          <w14:textFill>
            <w14:solidFill>
              <w14:schemeClr w14:val="tx1"/>
            </w14:solidFill>
          </w14:textFill>
        </w:rPr>
        <w:t>机械设备使用费、</w:t>
      </w:r>
      <w:r>
        <w:rPr>
          <w:rFonts w:hint="eastAsia" w:ascii="宋体" w:hAnsi="宋体" w:eastAsia="宋体" w:cs="宋体"/>
          <w:color w:val="000000" w:themeColor="text1"/>
          <w:sz w:val="24"/>
          <w:szCs w:val="24"/>
          <w:highlight w:val="none"/>
          <w14:textFill>
            <w14:solidFill>
              <w14:schemeClr w14:val="tx1"/>
            </w14:solidFill>
          </w14:textFill>
        </w:rPr>
        <w:t>规费、税费、企业管理费、利润以及合同包含的所有风险、责任等各项应有费用。在合同服务期间内不得违反国家相关政策规定。（说明：如发生不可抗力及突发性事件，中标供应商要无条件听从采购人指挥，配合采购人。费用已包括在投标报价内，采购人不再另行支付其他费用。）本项目实行固定总价方式结算，有关本项目实施所涉及的一切费用均计入报价，今后不得以任何理由追加或调整。</w:t>
      </w:r>
    </w:p>
    <w:p w14:paraId="629A2C5B">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.4本项目只允许一次报价，不允许以开标后调整的报价作为评标的依据（但按本采购文件投标须知投标文件错误的修正并经评标委员会认定或经供应商确认同意的除外）。</w:t>
      </w:r>
    </w:p>
    <w:p w14:paraId="669F5C38">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.投标有效期</w:t>
      </w:r>
    </w:p>
    <w:p w14:paraId="18558AA1">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.1▲投标文件从投标文件递交截止之日起，有效期为90天；</w:t>
      </w:r>
    </w:p>
    <w:p w14:paraId="3B666525">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14:paraId="684BCFB9">
      <w:pPr>
        <w:keepNext w:val="0"/>
        <w:keepLines w:val="0"/>
        <w:pageBreakBefore w:val="0"/>
        <w:kinsoku/>
        <w:wordWrap/>
        <w:overflowPunct/>
        <w:topLinePunct w:val="0"/>
        <w:autoSpaceDE/>
        <w:autoSpaceDN/>
        <w:bidi w:val="0"/>
        <w:snapToGrid w:val="0"/>
        <w:spacing w:line="480" w:lineRule="exact"/>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31" w:name="_Toc356371436"/>
      <w:bookmarkStart w:id="32" w:name="_Toc359856801"/>
      <w:bookmarkStart w:id="33" w:name="_Toc12522"/>
      <w:r>
        <w:rPr>
          <w:rFonts w:hint="eastAsia" w:ascii="宋体" w:hAnsi="宋体" w:eastAsia="宋体" w:cs="宋体"/>
          <w:b/>
          <w:color w:val="000000" w:themeColor="text1"/>
          <w:sz w:val="24"/>
          <w:szCs w:val="24"/>
          <w:highlight w:val="none"/>
          <w14:textFill>
            <w14:solidFill>
              <w14:schemeClr w14:val="tx1"/>
            </w14:solidFill>
          </w14:textFill>
        </w:rPr>
        <w:t>五、投标保证金</w:t>
      </w:r>
      <w:bookmarkEnd w:id="31"/>
      <w:bookmarkEnd w:id="32"/>
      <w:bookmarkEnd w:id="33"/>
    </w:p>
    <w:p w14:paraId="25EBAD18">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本项目不收取投标保证金</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5ECC6C89">
      <w:pPr>
        <w:keepNext w:val="0"/>
        <w:keepLines w:val="0"/>
        <w:pageBreakBefore w:val="0"/>
        <w:kinsoku/>
        <w:wordWrap/>
        <w:overflowPunct/>
        <w:topLinePunct w:val="0"/>
        <w:autoSpaceDE/>
        <w:autoSpaceDN/>
        <w:bidi w:val="0"/>
        <w:snapToGrid w:val="0"/>
        <w:spacing w:line="480" w:lineRule="exact"/>
        <w:textAlignment w:val="auto"/>
        <w:outlineLvl w:val="1"/>
        <w:rPr>
          <w:rFonts w:hint="eastAsia" w:ascii="宋体" w:hAnsi="宋体" w:eastAsia="宋体" w:cs="宋体"/>
          <w:b/>
          <w:color w:val="000000" w:themeColor="text1"/>
          <w:sz w:val="24"/>
          <w:szCs w:val="24"/>
          <w:highlight w:val="none"/>
          <w:lang w:eastAsia="zh-CN"/>
          <w14:textFill>
            <w14:solidFill>
              <w14:schemeClr w14:val="tx1"/>
            </w14:solidFill>
          </w14:textFill>
        </w:rPr>
      </w:pPr>
      <w:bookmarkStart w:id="34" w:name="_Toc11923"/>
      <w:bookmarkStart w:id="35" w:name="_Toc359856802"/>
      <w:r>
        <w:rPr>
          <w:rFonts w:hint="eastAsia" w:ascii="宋体" w:hAnsi="宋体" w:eastAsia="宋体" w:cs="宋体"/>
          <w:b/>
          <w:color w:val="000000" w:themeColor="text1"/>
          <w:sz w:val="24"/>
          <w:szCs w:val="24"/>
          <w:highlight w:val="none"/>
          <w14:textFill>
            <w14:solidFill>
              <w14:schemeClr w14:val="tx1"/>
            </w14:solidFill>
          </w14:textFill>
        </w:rPr>
        <w:t>六、投标文件的签署及</w:t>
      </w:r>
      <w:bookmarkEnd w:id="34"/>
      <w:bookmarkEnd w:id="35"/>
      <w:r>
        <w:rPr>
          <w:rFonts w:hint="eastAsia" w:ascii="宋体" w:hAnsi="宋体" w:eastAsia="宋体" w:cs="宋体"/>
          <w:b/>
          <w:color w:val="000000" w:themeColor="text1"/>
          <w:sz w:val="24"/>
          <w:szCs w:val="24"/>
          <w:highlight w:val="none"/>
          <w:lang w:val="en-US" w:eastAsia="zh-CN"/>
          <w14:textFill>
            <w14:solidFill>
              <w14:schemeClr w14:val="tx1"/>
            </w14:solidFill>
          </w14:textFill>
        </w:rPr>
        <w:t>盖章</w:t>
      </w:r>
    </w:p>
    <w:p w14:paraId="67489C75">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36" w:name="_Toc359856803"/>
      <w:bookmarkStart w:id="37" w:name="_Toc356371437"/>
      <w:bookmarkStart w:id="38" w:name="_Toc22308"/>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.1投标文件按照采购文件第五章格式要求进行签署、盖章。供应商的投标文件未按照招标文件要求签署、盖章的，其投标无效。</w:t>
      </w:r>
    </w:p>
    <w:p w14:paraId="40C83BE3">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1.2为确保网上操作合法、有效和安全，供应商应当在投标截止时间前完成在“政府采购云平台”的身份认证，确保在电子投标过程中能够对相关数据电文进行加密和使用电子签名。</w:t>
      </w:r>
    </w:p>
    <w:p w14:paraId="65A1181B">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1.3投标人应按本招标文件规定的格式和顺序编制、装订投标文件并标注页码，投标文件内容不完整、编排混乱导致投标文件被误读、漏读或者查找不到相关内容的，是投标人的责任。</w:t>
      </w:r>
    </w:p>
    <w:p w14:paraId="0C6976B6">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1.4本项目通过“政采云平台（www.zcygov.cn）”实行在线投标响应（电子投标）。供应商应通过“政采云电子交易客户端”，并按照本招标文件和“政采云平台”的要求编制并加密投标文件。</w:t>
      </w:r>
    </w:p>
    <w:p w14:paraId="33BF2C5F">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投标人应当按照“投标文件组成”规定的内容及顺序在“政采云电子交易客户端”编制投标文件。其中《资格审查文件》和《商务技术文件》中不得出现本项目投标报价，如因投标人原因提前泄露投标报价，是投标人的责任。</w:t>
      </w:r>
    </w:p>
    <w:p w14:paraId="6A368897">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1.6投标文件需做好“标书关联”（即设置关联点），未设置关联点而导致失分或无效投标处理的风险由投标人承担。</w:t>
      </w:r>
    </w:p>
    <w:p w14:paraId="62EBCB18">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1.7投标文件应按招标文件中投标格式文件所示列要求由投标人的法定代表人或其授权的代理人签字、盖单位公章。投标人的法定代表人授权代理人签字的，投标文件应附由法定代表人签署的授权委托书。</w:t>
      </w:r>
    </w:p>
    <w:p w14:paraId="24A1A5D8">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1.8投标文件不得涂改，若有修改和增删处，必须加盖单位公章或法定代表人或授权委托人签字或盖章。投标文件字迹模糊、潦草或在关键的技术、商务条款上表述不清所引起的后果由投标人负责。</w:t>
      </w:r>
    </w:p>
    <w:p w14:paraId="541089E9">
      <w:pPr>
        <w:keepNext w:val="0"/>
        <w:keepLines w:val="0"/>
        <w:pageBreakBefore w:val="0"/>
        <w:kinsoku/>
        <w:wordWrap/>
        <w:overflowPunct/>
        <w:topLinePunct w:val="0"/>
        <w:autoSpaceDE/>
        <w:autoSpaceDN/>
        <w:bidi w:val="0"/>
        <w:snapToGrid w:val="0"/>
        <w:spacing w:line="480" w:lineRule="exac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七、投标文件的递交</w:t>
      </w:r>
      <w:bookmarkEnd w:id="36"/>
      <w:bookmarkEnd w:id="37"/>
      <w:bookmarkEnd w:id="38"/>
    </w:p>
    <w:p w14:paraId="39611C07">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1.递交投标文件截止期</w:t>
      </w:r>
    </w:p>
    <w:p w14:paraId="6184C19D">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投标文件，将被拒收。</w:t>
      </w:r>
    </w:p>
    <w:p w14:paraId="5C0483FC">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1.2投标截止时间后，供应商登录政采云平台，用“项目采购-开标评标”功能对电子投标文件进行在线解密。在线解密电子投标文件时间为开标时间起30分钟内。</w:t>
      </w:r>
    </w:p>
    <w:p w14:paraId="522DCC7B">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2.备份投标文件</w:t>
      </w:r>
    </w:p>
    <w:p w14:paraId="5BB4B6A7">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投供应商在电子交易平台传输递交投标文件后，还可以按投标须知前附表规定（非强制性要求，推荐EMS或顺丰邮寄形式）递交“备份投标文件”1份，但采购人、代理机构不强制或变相强制供应商提交“备份投标文件”。</w:t>
      </w:r>
    </w:p>
    <w:p w14:paraId="294E05AE">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.2“备份投标文件”须在“政采云投标客户端”制作生成，并储存在U盘中。“备份投标文件”应当密封包装并在包装上加盖公章并注明投标项目名称，供应商名称。</w:t>
      </w:r>
    </w:p>
    <w:p w14:paraId="7946FE18">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▲不符合上述制作、存储、密封规定的“备份投标文件”将被视为无效或者被拒绝接收。</w:t>
      </w:r>
    </w:p>
    <w:p w14:paraId="7CE5952C">
      <w:pPr>
        <w:keepNext w:val="0"/>
        <w:keepLines w:val="0"/>
        <w:pageBreakBefore w:val="0"/>
        <w:kinsoku/>
        <w:wordWrap/>
        <w:overflowPunct/>
        <w:topLinePunct w:val="0"/>
        <w:autoSpaceDE/>
        <w:autoSpaceDN/>
        <w:bidi w:val="0"/>
        <w:snapToGrid w:val="0"/>
        <w:spacing w:line="480" w:lineRule="exact"/>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39" w:name="_Toc30209"/>
      <w:bookmarkStart w:id="40" w:name="_Toc359856806"/>
      <w:bookmarkStart w:id="41" w:name="_Toc91899887"/>
      <w:r>
        <w:rPr>
          <w:rFonts w:hint="eastAsia" w:ascii="宋体" w:hAnsi="宋体" w:eastAsia="宋体" w:cs="宋体"/>
          <w:b/>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color w:val="000000" w:themeColor="text1"/>
          <w:sz w:val="24"/>
          <w:szCs w:val="24"/>
          <w:highlight w:val="none"/>
          <w14:textFill>
            <w14:solidFill>
              <w14:schemeClr w14:val="tx1"/>
            </w14:solidFill>
          </w14:textFill>
        </w:rPr>
        <w:t>、开标和评标</w:t>
      </w:r>
      <w:bookmarkEnd w:id="39"/>
      <w:bookmarkEnd w:id="40"/>
    </w:p>
    <w:p w14:paraId="0187570C">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1.开标</w:t>
      </w:r>
    </w:p>
    <w:p w14:paraId="340D661B">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1.1采购人将于前附表规定的时间和地点公开开标。若采购人修改采购文件更改了开标时间和地点的，以后者为准，供应商不足3家的，不得开标。</w:t>
      </w:r>
    </w:p>
    <w:p w14:paraId="412AB3CC">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1.2开标时，电子交易平台按开标时间自动提取所有投标文件。代理机构依托电子交易平台发起开始解密指令，供应商按照平台提示和招标文件的规定在半小时内完成在线解密。</w:t>
      </w:r>
    </w:p>
    <w:p w14:paraId="0BEAA4BF">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1.3投标文件未按时解密，供应商提供了“备份投标文件”的，以“备份投标文件”作为依据，否则视为投标文件撤回。投标文件已按时解密的，“备份投标文件”自动失效。</w:t>
      </w:r>
    </w:p>
    <w:p w14:paraId="62843223">
      <w:pPr>
        <w:keepNext w:val="0"/>
        <w:keepLines w:val="0"/>
        <w:pageBreakBefore w:val="0"/>
        <w:numPr>
          <w:ilvl w:val="0"/>
          <w:numId w:val="2"/>
        </w:numPr>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资格审查</w:t>
      </w:r>
    </w:p>
    <w:p w14:paraId="58206099">
      <w:pPr>
        <w:keepNext w:val="0"/>
        <w:keepLines w:val="0"/>
        <w:pageBreakBefore w:val="0"/>
        <w:numPr>
          <w:ilvl w:val="0"/>
          <w:numId w:val="0"/>
        </w:numPr>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2.1开标后，采购人或代理机构将依法对供应商的资格进行审查。</w:t>
      </w:r>
    </w:p>
    <w:p w14:paraId="17C9AF75">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2.2采购人或代理机构依据法律法规和采购文件的规定，对供应商的基本资格条件、特定资格条件进行审查。</w:t>
      </w:r>
    </w:p>
    <w:p w14:paraId="37467E44">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2.3供应商未按照采购文件要求提供与资格条件相应的有效资格证明材料的，视为供应商不具备采购文件中规定的资格要求，其投标无效。</w:t>
      </w:r>
    </w:p>
    <w:p w14:paraId="632CBB7B">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2.4对未通过资格审查的供应商，采购人或代理机构告知其未通过的原因。</w:t>
      </w:r>
    </w:p>
    <w:p w14:paraId="4AFF2DC8">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2.5合格供应商不足3家的，不再评标。</w:t>
      </w:r>
    </w:p>
    <w:p w14:paraId="087A8C09">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.信用信息查询</w:t>
      </w:r>
    </w:p>
    <w:p w14:paraId="7C6EA941">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.1信用信息查询渠道及截止时间：代理机构将通过“信用中国”网站(www.creditchina.gov.cn)、中国政府采购网(www.ccgp.gov.cn)渠道查询供应商投标截止时间当天前三年内的信用记录。</w:t>
      </w:r>
    </w:p>
    <w:p w14:paraId="40DD9879">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.2信用信息查询记录和证据留存的具体方式：现场查询的供应商的信用记录、查询结果经确认后将与采购文件一起存档。</w:t>
      </w:r>
    </w:p>
    <w:p w14:paraId="3308805A">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3信用信息的使用规则：经查询列入被列入失信被执行人、重大税收违法案件当事人名单、政府采购严重违法失信行为记录名单或浙江政府采购网曝光台中尚在行政处罚期内及其它不符合《中华人民共和国政府采购法》第二十二条规定条件的情形的供应商将被拒绝参与政府采购活动。</w:t>
      </w:r>
    </w:p>
    <w:p w14:paraId="3352C743">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本项目不适用）</w:t>
      </w:r>
    </w:p>
    <w:p w14:paraId="00247E02">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42" w:name="_Toc359856807"/>
      <w:bookmarkStart w:id="43" w:name="_Toc8418"/>
      <w:bookmarkStart w:id="44" w:name="_Toc356371440"/>
      <w:r>
        <w:rPr>
          <w:rFonts w:hint="eastAsia" w:ascii="宋体" w:hAnsi="宋体" w:eastAsia="宋体" w:cs="宋体"/>
          <w:color w:val="000000" w:themeColor="text1"/>
          <w:sz w:val="24"/>
          <w:szCs w:val="24"/>
          <w:highlight w:val="none"/>
          <w:lang w:val="en-US" w:eastAsia="zh-CN"/>
          <w14:textFill>
            <w14:solidFill>
              <w14:schemeClr w14:val="tx1"/>
            </w14:solidFill>
          </w14:textFill>
        </w:rPr>
        <w:t>4.评标程序</w:t>
      </w:r>
    </w:p>
    <w:p w14:paraId="3F001D8B">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符合性审查：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供应商的竞争地位产生不公正的影响。评标委员会决定投标文件的响应性只根据投标文件本身的内容，而不寻求外部证据。如果投标文件实质不响应招标文件的各项要求，评标委员会将予以拒绝，并且不允许供应商通过修改或撤销其不符合要求的差异或保留，使之成为</w:t>
      </w:r>
      <w:r>
        <w:rPr>
          <w:rFonts w:hint="eastAsia" w:ascii="宋体" w:hAnsi="宋体" w:eastAsia="宋体" w:cs="宋体"/>
          <w:snapToGrid w:val="0"/>
          <w:color w:val="auto"/>
          <w:kern w:val="0"/>
          <w:sz w:val="24"/>
          <w:szCs w:val="24"/>
        </w:rPr>
        <w:t>具有实质性响应的投标。符合投标无效情形的，投标无效。</w:t>
      </w:r>
    </w:p>
    <w:p w14:paraId="6F153395">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在符合性审查时，如发现下列情形之一的，投标文件将被视为无效投标：</w:t>
      </w:r>
    </w:p>
    <w:p w14:paraId="62C2FFB5">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单位负责人为同一人或者存在直接控股、管理关系的不同供应商参加同一合同项下的政府采购活动的（均无效）；</w:t>
      </w:r>
    </w:p>
    <w:p w14:paraId="46BF763B">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rPr>
        <w:t>为采购项目提供整体设计、规范编制或者项目管理、监理、检测等服务的</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再参加该采购项目的其他采购活动的；</w:t>
      </w:r>
    </w:p>
    <w:p w14:paraId="6DA1F5DA">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rPr>
        <w:t>如以联合体形式参加政府采购活动的，联合体协议不符合采购文件规定的联合体协议要求的；</w:t>
      </w:r>
    </w:p>
    <w:p w14:paraId="46B0E9FE">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rPr>
        <w:t>投标文件未按规定的格式编制的；</w:t>
      </w:r>
    </w:p>
    <w:p w14:paraId="0FEA5E7E">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rPr>
        <w:t>投标文件未按采购文件的澄清、修改的内容编制，又不符合实质性要求的；</w:t>
      </w:r>
    </w:p>
    <w:p w14:paraId="674AD3AC">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rPr>
        <w:t>投标文件组成漏项，内容不全或内容字迹模糊辨认不清的；</w:t>
      </w:r>
    </w:p>
    <w:p w14:paraId="24F7AAFF">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rPr>
        <w:t>《报价一览表》填写不完整或字迹不能辨认或有漏项的；</w:t>
      </w:r>
    </w:p>
    <w:p w14:paraId="6182C916">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投标文件未按照招标文件要求签署、盖章的；</w:t>
      </w:r>
    </w:p>
    <w:p w14:paraId="6D67A3E1">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采购人拟采购的产品属于政府强制采购的节能产品品目清单范围的，投标人相应的投标产品未获得国家确定的认证机构出具的、处于有效期之内的节能产品认证证书的；</w:t>
      </w:r>
    </w:p>
    <w:p w14:paraId="17D2C8D8">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投标文件含有采购人不能接受的附加条件的；</w:t>
      </w:r>
    </w:p>
    <w:p w14:paraId="2847ADC8">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投标文件中承诺的投标有效期少于招标文件中载明的投标有效期的；</w:t>
      </w:r>
    </w:p>
    <w:p w14:paraId="4EB998DA">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投标文件出现不是唯一的、有选择性投标报价的；</w:t>
      </w:r>
    </w:p>
    <w:p w14:paraId="700EE2CA">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投标报价超过招标文件中规定的预算金额或者最高限价的；</w:t>
      </w:r>
    </w:p>
    <w:p w14:paraId="2A2706EA">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报价明显低于其他通过符合性审查投标人的报价，有可能影响产品质量或者不能诚信履约的，未能按要求提供书面说明或者提交相关证明材料，不能证明其报价合理性的；</w:t>
      </w:r>
    </w:p>
    <w:p w14:paraId="72F37F85">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投标人对根据修正原则修正后的报价不确认的；</w:t>
      </w:r>
    </w:p>
    <w:p w14:paraId="66A6EB52">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投标人仅提交备份投标文件，未在电子交易平台传输递交投标文件的，投标无效；</w:t>
      </w:r>
    </w:p>
    <w:p w14:paraId="3EBAF38A">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对一个标项存在一个或一个以上备选（替代）投标方案的；</w:t>
      </w:r>
    </w:p>
    <w:p w14:paraId="351711B2">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未采用人民币报价或者未按照招标文件标明的币种报价的；</w:t>
      </w:r>
    </w:p>
    <w:p w14:paraId="30560ED9">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投标文件没有对本采购文件作出实质性响应的，或不满足（不响应）本采购文件中标注“▲”的实质性要求条款的，或存在采购文件中明确规定的其他无效响应文件情形的；</w:t>
      </w:r>
    </w:p>
    <w:p w14:paraId="786AA3B0">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供应商提供虚假材料响应的（包括但不限于以下情节）；</w:t>
      </w:r>
    </w:p>
    <w:p w14:paraId="617F8F24">
      <w:pPr>
        <w:pStyle w:val="19"/>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使用伪造、变造的许可证件；</w:t>
      </w:r>
    </w:p>
    <w:p w14:paraId="10558953">
      <w:pPr>
        <w:pStyle w:val="19"/>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提供虚假的财务状况或者业绩；</w:t>
      </w:r>
    </w:p>
    <w:p w14:paraId="2F2BE6DF">
      <w:pPr>
        <w:pStyle w:val="19"/>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提供虚假的项目负责人或者主要技术人员简历、劳动关系证明；</w:t>
      </w:r>
    </w:p>
    <w:p w14:paraId="5FFEB517">
      <w:pPr>
        <w:pStyle w:val="19"/>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提供虚假的信用状况；</w:t>
      </w:r>
    </w:p>
    <w:p w14:paraId="07C20096">
      <w:pPr>
        <w:pStyle w:val="19"/>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其他弄虚作假的行为。</w:t>
      </w:r>
    </w:p>
    <w:p w14:paraId="174799FA">
      <w:pPr>
        <w:pStyle w:val="19"/>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（21）供应商有恶意串通、妨碍其他供应商的竞争行为、损害采购人或者其他供应商的合法权益情形的，有下列情形之一的，属于或视为恶意串通，其响应无效：</w:t>
      </w:r>
    </w:p>
    <w:p w14:paraId="6DAFEEED">
      <w:pPr>
        <w:pStyle w:val="19"/>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供应商直接或者间接从采购人或者采购代理机构处获得其他供应商的相关情况并修改其投标文件；</w:t>
      </w:r>
    </w:p>
    <w:p w14:paraId="774FAA51">
      <w:pPr>
        <w:pStyle w:val="19"/>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供应商按照采购人或者采购代理机构的授意撤换、修改投标文件或者响应文件；</w:t>
      </w:r>
    </w:p>
    <w:p w14:paraId="68A2D08C">
      <w:pPr>
        <w:pStyle w:val="19"/>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供应商之间协商报价、技术方案等投标文件或者响应文件的实质性内容；</w:t>
      </w:r>
    </w:p>
    <w:p w14:paraId="30D3C8B0">
      <w:pPr>
        <w:pStyle w:val="19"/>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属于同一集团、协会、商会等组织成员的供应商按照该组织要求协同参加政府采购活动；</w:t>
      </w:r>
    </w:p>
    <w:p w14:paraId="0CD775D8">
      <w:pPr>
        <w:pStyle w:val="19"/>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供应商之间事先约定由某一特定供应商中标、成交；</w:t>
      </w:r>
    </w:p>
    <w:p w14:paraId="2EB3E5ED">
      <w:pPr>
        <w:pStyle w:val="19"/>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供应商之间商定部分供应商放弃参加政府采购活动或者放弃中标、成交；</w:t>
      </w:r>
    </w:p>
    <w:p w14:paraId="2ADB4535">
      <w:pPr>
        <w:pStyle w:val="19"/>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供应商与采购人或者采购代理机构之间、供应商相互之间，为谋求特定供应商中标、成交或者排斥其他供应商的其他串通行为。</w:t>
      </w:r>
    </w:p>
    <w:p w14:paraId="491067C7">
      <w:pPr>
        <w:pStyle w:val="19"/>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不同供应商的响应文件由同一单位或者个人编制；</w:t>
      </w:r>
    </w:p>
    <w:p w14:paraId="0E577DFB">
      <w:pPr>
        <w:pStyle w:val="19"/>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不同供应商委托同一单位或者个人办理响应事宜；</w:t>
      </w:r>
    </w:p>
    <w:p w14:paraId="406781D7">
      <w:pPr>
        <w:pStyle w:val="19"/>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不同供应商的响应文件载明的项目管理成员或者联系人员为同一人；</w:t>
      </w:r>
    </w:p>
    <w:p w14:paraId="3214A3B2">
      <w:pPr>
        <w:pStyle w:val="19"/>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lang w:val="en-US" w:eastAsia="zh-CN"/>
        </w:rPr>
        <w:t>11）</w:t>
      </w:r>
      <w:r>
        <w:rPr>
          <w:rFonts w:hint="eastAsia" w:ascii="宋体" w:hAnsi="宋体" w:eastAsia="宋体" w:cs="宋体"/>
          <w:color w:val="000000" w:themeColor="text1"/>
          <w:sz w:val="24"/>
          <w:szCs w:val="24"/>
          <w14:textFill>
            <w14:solidFill>
              <w14:schemeClr w14:val="tx1"/>
            </w14:solidFill>
          </w14:textFill>
        </w:rPr>
        <w:t>不同供应商的响应文件异常一致或者最后报价呈规律性差异；</w:t>
      </w:r>
    </w:p>
    <w:p w14:paraId="43874B42">
      <w:pPr>
        <w:pStyle w:val="28"/>
        <w:keepNext w:val="0"/>
        <w:keepLines w:val="0"/>
        <w:pageBreakBefore w:val="0"/>
        <w:kinsoku/>
        <w:wordWrap/>
        <w:topLinePunct w:val="0"/>
        <w:autoSpaceDE/>
        <w:autoSpaceDN/>
        <w:bidi w:val="0"/>
        <w:spacing w:before="0" w:line="450" w:lineRule="exact"/>
        <w:ind w:firstLine="547" w:firstLineChars="228"/>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不同供应商的响应文件相互混装</w:t>
      </w:r>
      <w:r>
        <w:rPr>
          <w:rFonts w:hint="eastAsia" w:ascii="宋体" w:hAnsi="宋体" w:eastAsia="宋体" w:cs="宋体"/>
          <w:color w:val="000000" w:themeColor="text1"/>
          <w:sz w:val="24"/>
          <w:szCs w:val="24"/>
          <w:lang w:val="en-US" w:eastAsia="zh-CN"/>
          <w14:textFill>
            <w14:solidFill>
              <w14:schemeClr w14:val="tx1"/>
            </w14:solidFill>
          </w14:textFill>
        </w:rPr>
        <w:t>；</w:t>
      </w:r>
    </w:p>
    <w:p w14:paraId="47137509">
      <w:pPr>
        <w:pStyle w:val="28"/>
        <w:keepNext w:val="0"/>
        <w:keepLines w:val="0"/>
        <w:pageBreakBefore w:val="0"/>
        <w:kinsoku/>
        <w:wordWrap/>
        <w:topLinePunct w:val="0"/>
        <w:autoSpaceDE/>
        <w:autoSpaceDN/>
        <w:bidi w:val="0"/>
        <w:spacing w:before="0" w:line="450" w:lineRule="exact"/>
        <w:ind w:firstLine="547" w:firstLineChars="228"/>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13）不同供应商的MAC地址相同或计算机硬盘序列号相同或投标文件细节错误一致且无合理解释等情形</w:t>
      </w:r>
      <w:r>
        <w:rPr>
          <w:rFonts w:hint="eastAsia" w:ascii="宋体" w:hAnsi="宋体" w:eastAsia="宋体" w:cs="宋体"/>
          <w:color w:val="000000" w:themeColor="text1"/>
          <w:sz w:val="24"/>
          <w:szCs w:val="24"/>
          <w:lang w:eastAsia="zh-CN"/>
          <w14:textFill>
            <w14:solidFill>
              <w14:schemeClr w14:val="tx1"/>
            </w14:solidFill>
          </w14:textFill>
        </w:rPr>
        <w:t>。</w:t>
      </w:r>
    </w:p>
    <w:p w14:paraId="36E9D44E">
      <w:pPr>
        <w:pStyle w:val="28"/>
        <w:keepNext w:val="0"/>
        <w:keepLines w:val="0"/>
        <w:pageBreakBefore w:val="0"/>
        <w:kinsoku/>
        <w:wordWrap/>
        <w:topLinePunct w:val="0"/>
        <w:autoSpaceDE/>
        <w:autoSpaceDN/>
        <w:bidi w:val="0"/>
        <w:spacing w:before="0" w:line="450" w:lineRule="exact"/>
        <w:ind w:firstLine="547" w:firstLineChars="22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（22）法律、法规、规章（适用本市的）及省级以上规范性文件（适用本市的）规定的其他无效情形；</w:t>
      </w:r>
    </w:p>
    <w:p w14:paraId="662DD80E">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lang w:val="en-US" w:eastAsia="zh-CN"/>
          <w14:textFill>
            <w14:solidFill>
              <w14:schemeClr w14:val="tx1"/>
            </w14:solidFill>
          </w14:textFill>
        </w:rPr>
        <w:t>商务技术评分汇总得分低于商务技术总分60%。</w:t>
      </w:r>
    </w:p>
    <w:p w14:paraId="020AA21F">
      <w:pPr>
        <w:pStyle w:val="28"/>
        <w:keepNext w:val="0"/>
        <w:keepLines w:val="0"/>
        <w:pageBreakBefore w:val="0"/>
        <w:widowControl w:val="0"/>
        <w:kinsoku/>
        <w:wordWrap/>
        <w:overflowPunct/>
        <w:topLinePunct w:val="0"/>
        <w:autoSpaceDE/>
        <w:autoSpaceDN/>
        <w:bidi w:val="0"/>
        <w:adjustRightInd/>
        <w:snapToGrid/>
        <w:spacing w:before="0" w:line="480" w:lineRule="exact"/>
        <w:ind w:firstLine="549" w:firstLineChars="228"/>
        <w:textAlignment w:val="auto"/>
        <w:rPr>
          <w:rFonts w:hint="eastAsia" w:ascii="宋体" w:hAnsi="宋体" w:eastAsia="宋体" w:cs="宋体"/>
          <w:snapToGrid w:val="0"/>
          <w:color w:val="auto"/>
          <w:kern w:val="0"/>
          <w:sz w:val="24"/>
          <w:szCs w:val="24"/>
        </w:rPr>
      </w:pPr>
      <w:r>
        <w:rPr>
          <w:rFonts w:hint="eastAsia" w:ascii="宋体" w:hAnsi="宋体" w:eastAsia="宋体" w:cs="宋体"/>
          <w:b/>
          <w:bCs/>
          <w:snapToGrid w:val="0"/>
          <w:color w:val="000000" w:themeColor="text1"/>
          <w:kern w:val="0"/>
          <w:sz w:val="24"/>
          <w:szCs w:val="24"/>
          <w:lang w:val="en-US" w:eastAsia="zh-CN"/>
          <w14:textFill>
            <w14:solidFill>
              <w14:schemeClr w14:val="tx1"/>
            </w14:solidFill>
          </w14:textFill>
        </w:rPr>
        <w:t>4</w:t>
      </w:r>
      <w:r>
        <w:rPr>
          <w:rFonts w:hint="eastAsia" w:ascii="宋体" w:hAnsi="宋体" w:eastAsia="宋体" w:cs="宋体"/>
          <w:b/>
          <w:bCs/>
          <w:snapToGrid w:val="0"/>
          <w:color w:val="000000" w:themeColor="text1"/>
          <w:kern w:val="0"/>
          <w:sz w:val="24"/>
          <w:szCs w:val="24"/>
          <w14:textFill>
            <w14:solidFill>
              <w14:schemeClr w14:val="tx1"/>
            </w14:solidFill>
          </w14:textFill>
        </w:rPr>
        <w:t>.2投标人澄清、说明或者补正：</w:t>
      </w:r>
      <w:r>
        <w:rPr>
          <w:rFonts w:hint="eastAsia" w:ascii="宋体" w:hAnsi="宋体" w:eastAsia="宋体" w:cs="宋体"/>
          <w:snapToGrid w:val="0"/>
          <w:color w:val="000000" w:themeColor="text1"/>
          <w:kern w:val="0"/>
          <w:sz w:val="24"/>
          <w:szCs w:val="24"/>
          <w14:textFill>
            <w14:solidFill>
              <w14:schemeClr w14:val="tx1"/>
            </w14:solidFill>
          </w14:textFill>
        </w:rPr>
        <w:t>对于投标文件中含义</w:t>
      </w:r>
      <w:r>
        <w:rPr>
          <w:rFonts w:hint="eastAsia" w:ascii="宋体" w:hAnsi="宋体" w:eastAsia="宋体" w:cs="宋体"/>
          <w:snapToGrid w:val="0"/>
          <w:color w:val="auto"/>
          <w:kern w:val="0"/>
          <w:sz w:val="24"/>
          <w:szCs w:val="24"/>
        </w:rPr>
        <w:t>不明确、同类问题表述不一致或者有明显文字和计算错误的内容需要投标人作出必要的澄清、说明或者补正的，评标委员会和</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通过电子交易平台交换数据电文，</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提交使用电子签名的相关数据电文或通过平台上传加盖公章的扫描件。给予</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提交澄清、说明或补正的时间不得少于半小时，</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已经明确表示澄清说明或补正完毕的除外。</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的澄清、说明或者补正不得超出投标文件的范围或者改变投标文件的实质性内容。</w:t>
      </w:r>
    </w:p>
    <w:p w14:paraId="2820D8F9">
      <w:pPr>
        <w:pStyle w:val="28"/>
        <w:keepNext w:val="0"/>
        <w:keepLines w:val="0"/>
        <w:pageBreakBefore w:val="0"/>
        <w:widowControl w:val="0"/>
        <w:kinsoku/>
        <w:wordWrap/>
        <w:overflowPunct/>
        <w:topLinePunct w:val="0"/>
        <w:autoSpaceDE/>
        <w:autoSpaceDN/>
        <w:bidi w:val="0"/>
        <w:adjustRightInd/>
        <w:snapToGrid/>
        <w:spacing w:before="0" w:line="480" w:lineRule="exact"/>
        <w:ind w:firstLine="602" w:firstLineChars="250"/>
        <w:textAlignment w:val="auto"/>
        <w:rPr>
          <w:rFonts w:hint="eastAsia" w:ascii="宋体" w:hAnsi="宋体" w:eastAsia="宋体" w:cs="宋体"/>
          <w:color w:val="auto"/>
          <w:kern w:val="0"/>
          <w:sz w:val="24"/>
          <w:szCs w:val="24"/>
        </w:rPr>
      </w:pPr>
      <w:r>
        <w:rPr>
          <w:rFonts w:hint="eastAsia" w:ascii="宋体" w:hAnsi="宋体" w:eastAsia="宋体" w:cs="宋体"/>
          <w:b/>
          <w:bCs/>
          <w:snapToGrid w:val="0"/>
          <w:color w:val="auto"/>
          <w:kern w:val="0"/>
          <w:sz w:val="24"/>
          <w:szCs w:val="24"/>
          <w:lang w:val="en-US" w:eastAsia="zh-CN"/>
        </w:rPr>
        <w:t>4</w:t>
      </w:r>
      <w:r>
        <w:rPr>
          <w:rFonts w:hint="eastAsia" w:ascii="宋体" w:hAnsi="宋体" w:eastAsia="宋体" w:cs="宋体"/>
          <w:b/>
          <w:bCs/>
          <w:snapToGrid w:val="0"/>
          <w:color w:val="auto"/>
          <w:kern w:val="0"/>
          <w:sz w:val="24"/>
          <w:szCs w:val="24"/>
        </w:rPr>
        <w:t>.3比较与评价：</w:t>
      </w:r>
      <w:r>
        <w:rPr>
          <w:rFonts w:hint="eastAsia" w:ascii="宋体" w:hAnsi="宋体" w:eastAsia="宋体" w:cs="宋体"/>
          <w:snapToGrid w:val="0"/>
          <w:color w:val="auto"/>
          <w:kern w:val="0"/>
          <w:sz w:val="24"/>
          <w:szCs w:val="24"/>
        </w:rPr>
        <w:t>评标委员会应当按照评标标准，对符合性审查合格的投标文件进行商务和技术评估，综合比较与评价。</w:t>
      </w:r>
    </w:p>
    <w:p w14:paraId="314DD56D">
      <w:pPr>
        <w:pStyle w:val="28"/>
        <w:keepNext w:val="0"/>
        <w:keepLines w:val="0"/>
        <w:pageBreakBefore w:val="0"/>
        <w:widowControl w:val="0"/>
        <w:kinsoku/>
        <w:wordWrap/>
        <w:overflowPunct/>
        <w:topLinePunct w:val="0"/>
        <w:autoSpaceDE/>
        <w:autoSpaceDN/>
        <w:bidi w:val="0"/>
        <w:adjustRightInd/>
        <w:snapToGrid/>
        <w:spacing w:before="0" w:line="480" w:lineRule="exact"/>
        <w:ind w:firstLine="602" w:firstLineChars="250"/>
        <w:textAlignment w:val="auto"/>
        <w:rPr>
          <w:rFonts w:hint="eastAsia" w:ascii="宋体" w:hAnsi="宋体" w:eastAsia="宋体" w:cs="宋体"/>
          <w:color w:val="auto"/>
          <w:kern w:val="0"/>
          <w:sz w:val="24"/>
          <w:szCs w:val="24"/>
        </w:rPr>
      </w:pPr>
      <w:r>
        <w:rPr>
          <w:rFonts w:hint="eastAsia" w:ascii="宋体" w:hAnsi="宋体" w:eastAsia="宋体" w:cs="宋体"/>
          <w:b/>
          <w:bCs/>
          <w:snapToGrid w:val="0"/>
          <w:color w:val="auto"/>
          <w:kern w:val="0"/>
          <w:sz w:val="24"/>
          <w:szCs w:val="24"/>
          <w:lang w:val="en-US" w:eastAsia="zh-CN"/>
        </w:rPr>
        <w:t>4</w:t>
      </w:r>
      <w:r>
        <w:rPr>
          <w:rFonts w:hint="eastAsia" w:ascii="宋体" w:hAnsi="宋体" w:eastAsia="宋体" w:cs="宋体"/>
          <w:b/>
          <w:bCs/>
          <w:snapToGrid w:val="0"/>
          <w:color w:val="auto"/>
          <w:kern w:val="0"/>
          <w:sz w:val="24"/>
          <w:szCs w:val="24"/>
        </w:rPr>
        <w:t>.4汇总（商务技术得分情况）：</w:t>
      </w:r>
      <w:r>
        <w:rPr>
          <w:rFonts w:hint="eastAsia" w:ascii="宋体" w:hAnsi="宋体" w:eastAsia="宋体" w:cs="宋体"/>
          <w:snapToGrid w:val="0"/>
          <w:color w:val="auto"/>
          <w:kern w:val="0"/>
          <w:sz w:val="24"/>
          <w:szCs w:val="24"/>
        </w:rPr>
        <w:t>评标委员会各成员应当独立对每个</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的商务和技术文件进行评价，并汇总商务技术得分情况。</w:t>
      </w:r>
    </w:p>
    <w:p w14:paraId="02B7A9EE">
      <w:pPr>
        <w:pStyle w:val="28"/>
        <w:keepNext w:val="0"/>
        <w:keepLines w:val="0"/>
        <w:pageBreakBefore w:val="0"/>
        <w:widowControl w:val="0"/>
        <w:kinsoku/>
        <w:wordWrap/>
        <w:overflowPunct/>
        <w:topLinePunct w:val="0"/>
        <w:autoSpaceDE/>
        <w:autoSpaceDN/>
        <w:bidi w:val="0"/>
        <w:adjustRightInd/>
        <w:snapToGrid/>
        <w:spacing w:before="0" w:line="480" w:lineRule="exact"/>
        <w:ind w:firstLine="602" w:firstLineChars="250"/>
        <w:textAlignment w:val="auto"/>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lang w:val="en-US" w:eastAsia="zh-CN"/>
        </w:rPr>
        <w:t>4</w:t>
      </w:r>
      <w:r>
        <w:rPr>
          <w:rFonts w:hint="eastAsia" w:ascii="宋体" w:hAnsi="宋体" w:eastAsia="宋体" w:cs="宋体"/>
          <w:b/>
          <w:bCs/>
          <w:snapToGrid w:val="0"/>
          <w:color w:val="auto"/>
          <w:kern w:val="0"/>
          <w:sz w:val="24"/>
          <w:szCs w:val="24"/>
        </w:rPr>
        <w:t>.5报价审核：</w:t>
      </w:r>
      <w:r>
        <w:rPr>
          <w:rFonts w:hint="eastAsia" w:ascii="宋体" w:hAnsi="宋体" w:eastAsia="宋体" w:cs="宋体"/>
          <w:snapToGrid w:val="0"/>
          <w:color w:val="auto"/>
          <w:kern w:val="0"/>
          <w:sz w:val="24"/>
          <w:szCs w:val="24"/>
        </w:rPr>
        <w:t>对经商务和技术评审符合采购需求的</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的报价的合理性、准确性等进行审查核实。</w:t>
      </w:r>
    </w:p>
    <w:p w14:paraId="2F76DE3D">
      <w:pPr>
        <w:pStyle w:val="28"/>
        <w:keepNext w:val="0"/>
        <w:keepLines w:val="0"/>
        <w:pageBreakBefore w:val="0"/>
        <w:widowControl w:val="0"/>
        <w:kinsoku/>
        <w:wordWrap/>
        <w:overflowPunct/>
        <w:topLinePunct w:val="0"/>
        <w:autoSpaceDE/>
        <w:autoSpaceDN/>
        <w:bidi w:val="0"/>
        <w:adjustRightInd/>
        <w:snapToGrid/>
        <w:spacing w:before="0" w:line="480" w:lineRule="exact"/>
        <w:ind w:firstLine="547" w:firstLineChars="228"/>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4</w:t>
      </w:r>
      <w:r>
        <w:rPr>
          <w:rFonts w:hint="eastAsia" w:ascii="宋体" w:hAnsi="宋体" w:eastAsia="宋体" w:cs="宋体"/>
          <w:snapToGrid w:val="0"/>
          <w:color w:val="auto"/>
          <w:kern w:val="0"/>
          <w:sz w:val="24"/>
          <w:szCs w:val="24"/>
        </w:rPr>
        <w:t>.5.1评标委员会认为</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的报价明显低于其他通过符合性审查</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的报价，有可能影响产品质量或者不能诚信履约的，应当要求其在合理的时间内提供书面说明，必要时提交相关证明材料。</w:t>
      </w:r>
    </w:p>
    <w:p w14:paraId="35158B62">
      <w:pPr>
        <w:pStyle w:val="28"/>
        <w:keepNext w:val="0"/>
        <w:keepLines w:val="0"/>
        <w:pageBreakBefore w:val="0"/>
        <w:widowControl w:val="0"/>
        <w:kinsoku/>
        <w:wordWrap/>
        <w:overflowPunct/>
        <w:topLinePunct w:val="0"/>
        <w:autoSpaceDE/>
        <w:autoSpaceDN/>
        <w:bidi w:val="0"/>
        <w:adjustRightInd/>
        <w:snapToGrid/>
        <w:spacing w:before="0" w:line="480" w:lineRule="exact"/>
        <w:ind w:firstLine="547" w:firstLineChars="228"/>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4</w:t>
      </w:r>
      <w:r>
        <w:rPr>
          <w:rFonts w:hint="eastAsia" w:ascii="宋体" w:hAnsi="宋体" w:eastAsia="宋体" w:cs="宋体"/>
          <w:snapToGrid w:val="0"/>
          <w:color w:val="auto"/>
          <w:kern w:val="0"/>
          <w:sz w:val="24"/>
          <w:szCs w:val="24"/>
        </w:rPr>
        <w:t>.5.2投标价格的修正原则。投标文件报价出现前后不一致的，按照下列规定修正：</w:t>
      </w:r>
    </w:p>
    <w:p w14:paraId="5615DD20">
      <w:pPr>
        <w:pStyle w:val="28"/>
        <w:keepNext w:val="0"/>
        <w:keepLines w:val="0"/>
        <w:pageBreakBefore w:val="0"/>
        <w:widowControl w:val="0"/>
        <w:kinsoku/>
        <w:wordWrap/>
        <w:overflowPunct/>
        <w:topLinePunct w:val="0"/>
        <w:autoSpaceDE/>
        <w:autoSpaceDN/>
        <w:bidi w:val="0"/>
        <w:adjustRightInd/>
        <w:snapToGrid/>
        <w:spacing w:before="0" w:line="480" w:lineRule="exact"/>
        <w:ind w:firstLine="547" w:firstLineChars="228"/>
        <w:textAlignment w:val="auto"/>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val="en-US" w:eastAsia="zh-CN"/>
        </w:rPr>
        <w:t>4</w:t>
      </w:r>
      <w:r>
        <w:rPr>
          <w:rFonts w:hint="eastAsia" w:ascii="宋体" w:hAnsi="宋体" w:eastAsia="宋体" w:cs="宋体"/>
          <w:snapToGrid w:val="0"/>
          <w:color w:val="auto"/>
          <w:kern w:val="0"/>
          <w:sz w:val="24"/>
          <w:szCs w:val="24"/>
        </w:rPr>
        <w:t>.5.2.1投标文件中报价一览表内容与投标文件中相应内容不一致的，以报价一览表为准</w:t>
      </w:r>
      <w:r>
        <w:rPr>
          <w:rFonts w:hint="eastAsia" w:ascii="宋体" w:hAnsi="宋体" w:eastAsia="宋体" w:cs="宋体"/>
          <w:snapToGrid w:val="0"/>
          <w:color w:val="auto"/>
          <w:kern w:val="0"/>
          <w:sz w:val="24"/>
          <w:szCs w:val="24"/>
          <w:lang w:eastAsia="zh-CN"/>
        </w:rPr>
        <w:t>；</w:t>
      </w:r>
    </w:p>
    <w:p w14:paraId="60D22924">
      <w:pPr>
        <w:pStyle w:val="28"/>
        <w:keepNext w:val="0"/>
        <w:keepLines w:val="0"/>
        <w:pageBreakBefore w:val="0"/>
        <w:widowControl w:val="0"/>
        <w:kinsoku/>
        <w:wordWrap/>
        <w:overflowPunct/>
        <w:topLinePunct w:val="0"/>
        <w:autoSpaceDE/>
        <w:autoSpaceDN/>
        <w:bidi w:val="0"/>
        <w:adjustRightInd/>
        <w:snapToGrid/>
        <w:spacing w:before="0" w:line="480" w:lineRule="exact"/>
        <w:ind w:firstLine="547" w:firstLineChars="228"/>
        <w:textAlignment w:val="auto"/>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val="en-US" w:eastAsia="zh-CN"/>
        </w:rPr>
        <w:t>4</w:t>
      </w:r>
      <w:r>
        <w:rPr>
          <w:rFonts w:hint="eastAsia" w:ascii="宋体" w:hAnsi="宋体" w:eastAsia="宋体" w:cs="宋体"/>
          <w:snapToGrid w:val="0"/>
          <w:color w:val="auto"/>
          <w:kern w:val="0"/>
          <w:sz w:val="24"/>
          <w:szCs w:val="24"/>
        </w:rPr>
        <w:t>.5.2.2大写金额和小写金额不一致的，以大写金额为准</w:t>
      </w:r>
      <w:r>
        <w:rPr>
          <w:rFonts w:hint="eastAsia" w:ascii="宋体" w:hAnsi="宋体" w:eastAsia="宋体" w:cs="宋体"/>
          <w:snapToGrid w:val="0"/>
          <w:color w:val="auto"/>
          <w:kern w:val="0"/>
          <w:sz w:val="24"/>
          <w:szCs w:val="24"/>
          <w:lang w:eastAsia="zh-CN"/>
        </w:rPr>
        <w:t>；</w:t>
      </w:r>
    </w:p>
    <w:p w14:paraId="24ADD098">
      <w:pPr>
        <w:pStyle w:val="28"/>
        <w:keepNext w:val="0"/>
        <w:keepLines w:val="0"/>
        <w:pageBreakBefore w:val="0"/>
        <w:widowControl w:val="0"/>
        <w:kinsoku/>
        <w:wordWrap/>
        <w:overflowPunct/>
        <w:topLinePunct w:val="0"/>
        <w:autoSpaceDE/>
        <w:autoSpaceDN/>
        <w:bidi w:val="0"/>
        <w:adjustRightInd/>
        <w:snapToGrid/>
        <w:spacing w:before="0" w:line="480" w:lineRule="exact"/>
        <w:ind w:firstLine="547" w:firstLineChars="228"/>
        <w:textAlignment w:val="auto"/>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val="en-US" w:eastAsia="zh-CN"/>
        </w:rPr>
        <w:t>4</w:t>
      </w:r>
      <w:r>
        <w:rPr>
          <w:rFonts w:hint="eastAsia" w:ascii="宋体" w:hAnsi="宋体" w:eastAsia="宋体" w:cs="宋体"/>
          <w:snapToGrid w:val="0"/>
          <w:color w:val="auto"/>
          <w:kern w:val="0"/>
          <w:sz w:val="24"/>
          <w:szCs w:val="24"/>
        </w:rPr>
        <w:t>.5.2.3单价金额小数点或者百分比有明显错位的，以报价一览表的总价为准，并修改单价</w:t>
      </w:r>
      <w:r>
        <w:rPr>
          <w:rFonts w:hint="eastAsia" w:ascii="宋体" w:hAnsi="宋体" w:eastAsia="宋体" w:cs="宋体"/>
          <w:snapToGrid w:val="0"/>
          <w:color w:val="auto"/>
          <w:kern w:val="0"/>
          <w:sz w:val="24"/>
          <w:szCs w:val="24"/>
          <w:lang w:eastAsia="zh-CN"/>
        </w:rPr>
        <w:t>；</w:t>
      </w:r>
    </w:p>
    <w:p w14:paraId="6D2D8BD8">
      <w:pPr>
        <w:pStyle w:val="28"/>
        <w:keepNext w:val="0"/>
        <w:keepLines w:val="0"/>
        <w:pageBreakBefore w:val="0"/>
        <w:widowControl w:val="0"/>
        <w:kinsoku/>
        <w:wordWrap/>
        <w:overflowPunct/>
        <w:topLinePunct w:val="0"/>
        <w:autoSpaceDE/>
        <w:autoSpaceDN/>
        <w:bidi w:val="0"/>
        <w:adjustRightInd/>
        <w:snapToGrid/>
        <w:spacing w:before="0" w:line="480" w:lineRule="exact"/>
        <w:ind w:firstLine="547" w:firstLineChars="228"/>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4</w:t>
      </w:r>
      <w:r>
        <w:rPr>
          <w:rFonts w:hint="eastAsia" w:ascii="宋体" w:hAnsi="宋体" w:eastAsia="宋体" w:cs="宋体"/>
          <w:snapToGrid w:val="0"/>
          <w:color w:val="auto"/>
          <w:kern w:val="0"/>
          <w:sz w:val="24"/>
          <w:szCs w:val="24"/>
        </w:rPr>
        <w:t>.5.2.4总价金额与按单价汇总金额不一致的，以单价金额计算结果为准。</w:t>
      </w:r>
    </w:p>
    <w:p w14:paraId="1D515CF5">
      <w:pPr>
        <w:pStyle w:val="28"/>
        <w:keepNext w:val="0"/>
        <w:keepLines w:val="0"/>
        <w:pageBreakBefore w:val="0"/>
        <w:widowControl w:val="0"/>
        <w:kinsoku/>
        <w:wordWrap/>
        <w:overflowPunct/>
        <w:topLinePunct w:val="0"/>
        <w:autoSpaceDE/>
        <w:autoSpaceDN/>
        <w:bidi w:val="0"/>
        <w:adjustRightInd/>
        <w:snapToGrid/>
        <w:spacing w:before="0" w:line="480" w:lineRule="exact"/>
        <w:ind w:firstLine="547" w:firstLineChars="228"/>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4</w:t>
      </w:r>
      <w:r>
        <w:rPr>
          <w:rFonts w:hint="eastAsia" w:ascii="宋体" w:hAnsi="宋体" w:eastAsia="宋体" w:cs="宋体"/>
          <w:snapToGrid w:val="0"/>
          <w:color w:val="auto"/>
          <w:kern w:val="0"/>
          <w:sz w:val="24"/>
          <w:szCs w:val="24"/>
        </w:rPr>
        <w:t>.5.3同时出现两种以上不一致的，按照前款规定的顺序修正。修正后的报价按照财政部第87号令《政府采购货物和服务招标投标管理办法》第五十一条第二款的规定经</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确认后产生约束力。</w:t>
      </w:r>
    </w:p>
    <w:p w14:paraId="5EB71B4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napToGrid w:val="0"/>
          <w:color w:val="auto"/>
          <w:kern w:val="0"/>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b/>
          <w:bCs/>
          <w:snapToGrid w:val="0"/>
          <w:color w:val="auto"/>
          <w:kern w:val="0"/>
          <w:sz w:val="24"/>
          <w:szCs w:val="24"/>
        </w:rPr>
        <w:t>供应商对根据修正原则修正后的报价不确认的，投标无效。采购人将以合同形式有偿取得货物或服务，不接受供应商给予的赠品、回扣或者与采购无关的其他商品、服务。</w:t>
      </w:r>
    </w:p>
    <w:p w14:paraId="4F92E9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4</w:t>
      </w:r>
      <w:r>
        <w:rPr>
          <w:rFonts w:hint="eastAsia" w:ascii="宋体" w:hAnsi="宋体" w:eastAsia="宋体" w:cs="宋体"/>
          <w:snapToGrid w:val="0"/>
          <w:color w:val="auto"/>
          <w:kern w:val="0"/>
          <w:sz w:val="24"/>
          <w:szCs w:val="24"/>
        </w:rPr>
        <w:t>.6汇总得分：评标委员会各成员应当独立对每个</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的投标文件进行评价，并汇总每个</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的得分。</w:t>
      </w:r>
    </w:p>
    <w:p w14:paraId="317DDDDD">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b/>
          <w:bCs/>
          <w:snapToGrid w:val="0"/>
          <w:color w:val="auto"/>
          <w:kern w:val="0"/>
          <w:sz w:val="24"/>
          <w:szCs w:val="24"/>
          <w:lang w:val="en-US" w:eastAsia="zh-CN"/>
        </w:rPr>
        <w:t>5</w:t>
      </w:r>
      <w:r>
        <w:rPr>
          <w:rFonts w:hint="eastAsia" w:ascii="宋体" w:hAnsi="宋体" w:eastAsia="宋体" w:cs="宋体"/>
          <w:b/>
          <w:bCs/>
          <w:snapToGrid w:val="0"/>
          <w:color w:val="auto"/>
          <w:kern w:val="0"/>
          <w:sz w:val="24"/>
          <w:szCs w:val="24"/>
        </w:rPr>
        <w:t>.顺序排列与中标候选推荐</w:t>
      </w:r>
    </w:p>
    <w:p w14:paraId="1739C6C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5</w:t>
      </w:r>
      <w:r>
        <w:rPr>
          <w:rFonts w:hint="eastAsia" w:ascii="宋体" w:hAnsi="宋体" w:eastAsia="宋体" w:cs="宋体"/>
          <w:snapToGrid w:val="0"/>
          <w:color w:val="auto"/>
          <w:kern w:val="0"/>
          <w:sz w:val="24"/>
          <w:szCs w:val="24"/>
        </w:rPr>
        <w:t>.1评标结果按评审后得分由高到低顺序排列，确定综合得分最高的供应商为第一中标人，得分第二高者为第二中标候选人。如出现综合得分相同时，投标报价低的优先；如综合得分和投标报价均相同，则现场抽签确定。</w:t>
      </w:r>
    </w:p>
    <w:p w14:paraId="10E58010">
      <w:pPr>
        <w:pStyle w:val="13"/>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lang w:val="en-US" w:eastAsia="zh-CN"/>
        </w:rPr>
        <w:t>6</w:t>
      </w:r>
      <w:r>
        <w:rPr>
          <w:rFonts w:hint="eastAsia" w:ascii="宋体" w:hAnsi="宋体" w:eastAsia="宋体" w:cs="宋体"/>
          <w:b/>
          <w:bCs/>
          <w:snapToGrid w:val="0"/>
          <w:color w:val="auto"/>
          <w:kern w:val="0"/>
          <w:sz w:val="24"/>
          <w:szCs w:val="24"/>
        </w:rPr>
        <w:t>.在招标采购中，出现下列情形之一的，应予废标：</w:t>
      </w:r>
    </w:p>
    <w:p w14:paraId="3EFCAC3F">
      <w:pPr>
        <w:pStyle w:val="13"/>
        <w:keepNext w:val="0"/>
        <w:keepLines w:val="0"/>
        <w:pageBreakBefore w:val="0"/>
        <w:widowControl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根据《中华人民共和国政府采购法》第三十六条之规定，在采购中，出现下列情形之一的，应予废标：</w:t>
      </w:r>
    </w:p>
    <w:p w14:paraId="7B8AF9F7">
      <w:pPr>
        <w:pStyle w:val="13"/>
        <w:keepNext w:val="0"/>
        <w:keepLines w:val="0"/>
        <w:pageBreakBefore w:val="0"/>
        <w:widowControl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6</w:t>
      </w:r>
      <w:r>
        <w:rPr>
          <w:rFonts w:hint="eastAsia" w:ascii="宋体" w:hAnsi="宋体" w:eastAsia="宋体" w:cs="宋体"/>
          <w:snapToGrid w:val="0"/>
          <w:color w:val="auto"/>
          <w:kern w:val="0"/>
          <w:sz w:val="24"/>
          <w:szCs w:val="24"/>
        </w:rPr>
        <w:t>.1符合专业条件的供应商或者对招标文件作实质响应的供应商不足3家的；</w:t>
      </w:r>
    </w:p>
    <w:p w14:paraId="220650D4">
      <w:pPr>
        <w:pStyle w:val="13"/>
        <w:keepNext w:val="0"/>
        <w:keepLines w:val="0"/>
        <w:pageBreakBefore w:val="0"/>
        <w:widowControl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6</w:t>
      </w:r>
      <w:r>
        <w:rPr>
          <w:rFonts w:hint="eastAsia" w:ascii="宋体" w:hAnsi="宋体" w:eastAsia="宋体" w:cs="宋体"/>
          <w:snapToGrid w:val="0"/>
          <w:color w:val="auto"/>
          <w:kern w:val="0"/>
          <w:sz w:val="24"/>
          <w:szCs w:val="24"/>
        </w:rPr>
        <w:t>.2出现影响采购公正的违法、违规行为的；</w:t>
      </w:r>
    </w:p>
    <w:p w14:paraId="303981F7">
      <w:pPr>
        <w:pStyle w:val="13"/>
        <w:keepNext w:val="0"/>
        <w:keepLines w:val="0"/>
        <w:pageBreakBefore w:val="0"/>
        <w:widowControl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6</w:t>
      </w:r>
      <w:r>
        <w:rPr>
          <w:rFonts w:hint="eastAsia" w:ascii="宋体" w:hAnsi="宋体" w:eastAsia="宋体" w:cs="宋体"/>
          <w:snapToGrid w:val="0"/>
          <w:color w:val="auto"/>
          <w:kern w:val="0"/>
          <w:sz w:val="24"/>
          <w:szCs w:val="24"/>
        </w:rPr>
        <w:t>.3供应商的报价均超过了采购预算，采购人不能支付的；</w:t>
      </w:r>
    </w:p>
    <w:p w14:paraId="66130170">
      <w:pPr>
        <w:pStyle w:val="13"/>
        <w:keepNext w:val="0"/>
        <w:keepLines w:val="0"/>
        <w:pageBreakBefore w:val="0"/>
        <w:widowControl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6</w:t>
      </w:r>
      <w:r>
        <w:rPr>
          <w:rFonts w:hint="eastAsia" w:ascii="宋体" w:hAnsi="宋体" w:eastAsia="宋体" w:cs="宋体"/>
          <w:snapToGrid w:val="0"/>
          <w:color w:val="auto"/>
          <w:kern w:val="0"/>
          <w:sz w:val="24"/>
          <w:szCs w:val="24"/>
        </w:rPr>
        <w:t>.4因重大变故，采购任务取消的。</w:t>
      </w:r>
    </w:p>
    <w:p w14:paraId="436D8CED">
      <w:pPr>
        <w:pStyle w:val="13"/>
        <w:keepNext w:val="0"/>
        <w:keepLines w:val="0"/>
        <w:pageBreakBefore w:val="0"/>
        <w:widowControl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snapToGrid w:val="0"/>
          <w:color w:val="auto"/>
          <w:kern w:val="0"/>
          <w:sz w:val="24"/>
          <w:szCs w:val="24"/>
          <w:highlight w:val="yellow"/>
        </w:rPr>
      </w:pPr>
      <w:r>
        <w:rPr>
          <w:rFonts w:hint="eastAsia" w:ascii="宋体" w:hAnsi="宋体" w:eastAsia="宋体" w:cs="宋体"/>
          <w:snapToGrid w:val="0"/>
          <w:color w:val="auto"/>
          <w:kern w:val="0"/>
          <w:sz w:val="24"/>
          <w:szCs w:val="24"/>
        </w:rPr>
        <w:t>废标后，代理机构应当将废标理由通知所有供应商。</w:t>
      </w:r>
    </w:p>
    <w:p w14:paraId="710E83D3">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w:t>
      </w:r>
      <w:r>
        <w:rPr>
          <w:rFonts w:hint="eastAsia" w:ascii="宋体" w:hAnsi="宋体" w:eastAsia="宋体" w:cs="宋体"/>
          <w:b/>
          <w:color w:val="auto"/>
          <w:sz w:val="24"/>
          <w:szCs w:val="24"/>
        </w:rPr>
        <w:t>重新组织采购</w:t>
      </w:r>
    </w:p>
    <w:p w14:paraId="5E966EFA">
      <w:pPr>
        <w:pStyle w:val="10"/>
        <w:keepNext w:val="0"/>
        <w:keepLines w:val="0"/>
        <w:pageBreakBefore w:val="0"/>
        <w:widowControl w:val="0"/>
        <w:kinsoku/>
        <w:wordWrap/>
        <w:overflowPunct/>
        <w:topLinePunct w:val="0"/>
        <w:autoSpaceDE/>
        <w:autoSpaceDN/>
        <w:bidi w:val="0"/>
        <w:adjustRightInd/>
        <w:snapToGrid w:val="0"/>
        <w:spacing w:after="0" w:line="480" w:lineRule="exact"/>
        <w:ind w:left="0"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.1修改招标文件，重新组织采购活动。</w:t>
      </w:r>
      <w:r>
        <w:rPr>
          <w:rFonts w:hint="eastAsia" w:ascii="宋体" w:hAnsi="宋体" w:eastAsia="宋体" w:cs="宋体"/>
          <w:color w:val="auto"/>
          <w:sz w:val="24"/>
          <w:szCs w:val="24"/>
        </w:rPr>
        <w:t>评标委员会发现采购文件存在歧义、重大缺陷导致评标工作无法进行，或者采购文件内容违反国家有关强制性规定的，将停止评标工作，并与采购人、代理机构沟通并作书面记录。采购人、代理机构确认后，将修改采购文件，重新组织采购活动。</w:t>
      </w:r>
    </w:p>
    <w:p w14:paraId="52A43D63">
      <w:pPr>
        <w:pStyle w:val="13"/>
        <w:keepNext w:val="0"/>
        <w:keepLines w:val="0"/>
        <w:pageBreakBefore w:val="0"/>
        <w:widowControl w:val="0"/>
        <w:kinsoku/>
        <w:wordWrap/>
        <w:overflowPunct/>
        <w:topLinePunct w:val="0"/>
        <w:autoSpaceDE/>
        <w:autoSpaceDN/>
        <w:bidi w:val="0"/>
        <w:adjustRightInd/>
        <w:spacing w:line="480" w:lineRule="exact"/>
        <w:ind w:firstLine="361" w:firstLineChars="150"/>
        <w:textAlignment w:val="auto"/>
        <w:rPr>
          <w:rFonts w:hint="eastAsia" w:ascii="宋体" w:hAnsi="宋体" w:eastAsia="宋体" w:cs="宋体"/>
          <w:snapToGrid w:val="0"/>
          <w:color w:val="auto"/>
          <w:kern w:val="0"/>
          <w:sz w:val="24"/>
          <w:szCs w:val="24"/>
        </w:rPr>
      </w:pPr>
      <w:r>
        <w:rPr>
          <w:rFonts w:hint="eastAsia" w:ascii="宋体" w:hAnsi="宋体" w:eastAsia="宋体" w:cs="宋体"/>
          <w:b/>
          <w:color w:val="auto"/>
          <w:kern w:val="0"/>
          <w:sz w:val="24"/>
          <w:szCs w:val="24"/>
          <w:lang w:val="en-US" w:eastAsia="zh-CN"/>
        </w:rPr>
        <w:t>7</w:t>
      </w:r>
      <w:r>
        <w:rPr>
          <w:rFonts w:hint="eastAsia" w:ascii="宋体" w:hAnsi="宋体" w:eastAsia="宋体" w:cs="宋体"/>
          <w:b/>
          <w:color w:val="auto"/>
          <w:kern w:val="0"/>
          <w:sz w:val="24"/>
          <w:szCs w:val="24"/>
        </w:rPr>
        <w:t>.2重新开展采购。</w:t>
      </w:r>
      <w:r>
        <w:rPr>
          <w:rFonts w:hint="eastAsia" w:ascii="宋体" w:hAnsi="宋体" w:eastAsia="宋体" w:cs="宋体"/>
          <w:color w:val="auto"/>
          <w:sz w:val="24"/>
          <w:szCs w:val="24"/>
        </w:rPr>
        <w:t>有政府采购法第七十一条、第七十二条规定的违法行为之一，影响或者可能影响中标、</w:t>
      </w:r>
      <w:r>
        <w:rPr>
          <w:rFonts w:hint="eastAsia" w:ascii="宋体" w:hAnsi="宋体" w:eastAsia="宋体" w:cs="宋体"/>
          <w:snapToGrid w:val="0"/>
          <w:color w:val="auto"/>
          <w:kern w:val="0"/>
          <w:sz w:val="24"/>
          <w:szCs w:val="24"/>
        </w:rPr>
        <w:t>成交结果的，依照下列规定处理：</w:t>
      </w:r>
    </w:p>
    <w:p w14:paraId="128C8AA1">
      <w:pPr>
        <w:pStyle w:val="13"/>
        <w:keepNext w:val="0"/>
        <w:keepLines w:val="0"/>
        <w:pageBreakBefore w:val="0"/>
        <w:widowControl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7</w:t>
      </w:r>
      <w:r>
        <w:rPr>
          <w:rFonts w:hint="eastAsia" w:ascii="宋体" w:hAnsi="宋体" w:eastAsia="宋体" w:cs="宋体"/>
          <w:snapToGrid w:val="0"/>
          <w:color w:val="auto"/>
          <w:kern w:val="0"/>
          <w:sz w:val="24"/>
          <w:szCs w:val="24"/>
        </w:rPr>
        <w:t>.2.1未确定中标或者中标供应商的，终止本次政府采购活动，重新开展政府采购活动。</w:t>
      </w:r>
    </w:p>
    <w:p w14:paraId="074F039C">
      <w:pPr>
        <w:pStyle w:val="13"/>
        <w:keepNext w:val="0"/>
        <w:keepLines w:val="0"/>
        <w:pageBreakBefore w:val="0"/>
        <w:widowControl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7</w:t>
      </w:r>
      <w:r>
        <w:rPr>
          <w:rFonts w:hint="eastAsia" w:ascii="宋体" w:hAnsi="宋体" w:eastAsia="宋体" w:cs="宋体"/>
          <w:snapToGrid w:val="0"/>
          <w:color w:val="auto"/>
          <w:kern w:val="0"/>
          <w:sz w:val="24"/>
          <w:szCs w:val="24"/>
        </w:rPr>
        <w:t>.2.2已确定中标或者中标供应商但尚未签订政府采购合同的，中标或者成交结果无效，从合格的中标或者成交候选人中另行确定中标或者中标供应商；没有合格的中标或者成交候选人的，重新开展政府采购活动。</w:t>
      </w:r>
    </w:p>
    <w:p w14:paraId="228094E8">
      <w:pPr>
        <w:pStyle w:val="13"/>
        <w:keepNext w:val="0"/>
        <w:keepLines w:val="0"/>
        <w:pageBreakBefore w:val="0"/>
        <w:widowControl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7</w:t>
      </w:r>
      <w:r>
        <w:rPr>
          <w:rFonts w:hint="eastAsia" w:ascii="宋体" w:hAnsi="宋体" w:eastAsia="宋体" w:cs="宋体"/>
          <w:snapToGrid w:val="0"/>
          <w:color w:val="auto"/>
          <w:kern w:val="0"/>
          <w:sz w:val="24"/>
          <w:szCs w:val="24"/>
        </w:rPr>
        <w:t>.2.3政府采购合同已签订但尚未履行的，撤销合同，从合格的中标或者成交候选人中另行确定中标或者中标供应商；没有合格的中标或者成交候选人的，重新开展政府采购活动。</w:t>
      </w:r>
    </w:p>
    <w:p w14:paraId="2272F5E2">
      <w:pPr>
        <w:pStyle w:val="13"/>
        <w:keepNext w:val="0"/>
        <w:keepLines w:val="0"/>
        <w:pageBreakBefore w:val="0"/>
        <w:widowControl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7</w:t>
      </w:r>
      <w:r>
        <w:rPr>
          <w:rFonts w:hint="eastAsia" w:ascii="宋体" w:hAnsi="宋体" w:eastAsia="宋体" w:cs="宋体"/>
          <w:snapToGrid w:val="0"/>
          <w:color w:val="auto"/>
          <w:kern w:val="0"/>
          <w:sz w:val="24"/>
          <w:szCs w:val="24"/>
        </w:rPr>
        <w:t>.2.4政府采购合同已经履行，给采购人、供应商造成损失的，由责任人承担赔偿责任。</w:t>
      </w:r>
    </w:p>
    <w:p w14:paraId="21578DAE">
      <w:pPr>
        <w:pStyle w:val="13"/>
        <w:keepNext w:val="0"/>
        <w:keepLines w:val="0"/>
        <w:pageBreakBefore w:val="0"/>
        <w:widowControl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snapToGrid w:val="0"/>
          <w:color w:val="auto"/>
          <w:kern w:val="0"/>
          <w:sz w:val="24"/>
          <w:szCs w:val="24"/>
          <w:lang w:val="en-US" w:eastAsia="zh-CN"/>
        </w:rPr>
        <w:t>7</w:t>
      </w:r>
      <w:r>
        <w:rPr>
          <w:rFonts w:hint="eastAsia" w:ascii="宋体" w:hAnsi="宋体" w:eastAsia="宋体" w:cs="宋体"/>
          <w:snapToGrid w:val="0"/>
          <w:color w:val="auto"/>
          <w:kern w:val="0"/>
          <w:sz w:val="24"/>
          <w:szCs w:val="24"/>
        </w:rPr>
        <w:t>.2.5政府采购当事人有其他违反政府采购法或者本条例规定的行为，经改正后仍然影响或者可能影响中标</w:t>
      </w:r>
      <w:r>
        <w:rPr>
          <w:rFonts w:hint="eastAsia" w:ascii="宋体" w:hAnsi="宋体" w:eastAsia="宋体" w:cs="宋体"/>
          <w:color w:val="auto"/>
          <w:sz w:val="24"/>
          <w:szCs w:val="24"/>
        </w:rPr>
        <w:t>、成交结果或者依法被认定为中标、成交无效的，</w:t>
      </w:r>
      <w:r>
        <w:rPr>
          <w:rFonts w:hint="eastAsia" w:ascii="宋体" w:hAnsi="宋体" w:eastAsia="宋体" w:cs="宋体"/>
          <w:color w:val="auto"/>
          <w:sz w:val="24"/>
          <w:szCs w:val="24"/>
          <w:highlight w:val="none"/>
        </w:rPr>
        <w:t>依照</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.2.4规定处理。</w:t>
      </w:r>
    </w:p>
    <w:p w14:paraId="27F12047">
      <w:pPr>
        <w:keepNext w:val="0"/>
        <w:keepLines w:val="0"/>
        <w:pageBreakBefore w:val="0"/>
        <w:widowControl w:val="0"/>
        <w:kinsoku/>
        <w:wordWrap/>
        <w:overflowPunct/>
        <w:topLinePunct w:val="0"/>
        <w:autoSpaceDE/>
        <w:autoSpaceDN/>
        <w:bidi w:val="0"/>
        <w:snapToGrid w:val="0"/>
        <w:spacing w:line="480" w:lineRule="exact"/>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b/>
          <w:color w:val="000000" w:themeColor="text1"/>
          <w:sz w:val="24"/>
          <w:szCs w:val="24"/>
          <w:highlight w:val="none"/>
          <w14:textFill>
            <w14:solidFill>
              <w14:schemeClr w14:val="tx1"/>
            </w14:solidFill>
          </w14:textFill>
        </w:rPr>
        <w:t>、</w:t>
      </w:r>
      <w:bookmarkEnd w:id="42"/>
      <w:bookmarkEnd w:id="43"/>
      <w:bookmarkEnd w:id="44"/>
      <w:r>
        <w:rPr>
          <w:rFonts w:hint="eastAsia" w:ascii="宋体" w:hAnsi="宋体" w:eastAsia="宋体" w:cs="宋体"/>
          <w:b/>
          <w:color w:val="000000" w:themeColor="text1"/>
          <w:sz w:val="24"/>
          <w:szCs w:val="24"/>
          <w:highlight w:val="none"/>
          <w14:textFill>
            <w14:solidFill>
              <w14:schemeClr w14:val="tx1"/>
            </w14:solidFill>
          </w14:textFill>
        </w:rPr>
        <w:t>确定中标供应商及授予合同</w:t>
      </w:r>
    </w:p>
    <w:p w14:paraId="6B7080EB">
      <w:pPr>
        <w:pStyle w:val="10"/>
        <w:keepNext w:val="0"/>
        <w:keepLines w:val="0"/>
        <w:pageBreakBefore w:val="0"/>
        <w:widowControl w:val="0"/>
        <w:kinsoku/>
        <w:wordWrap/>
        <w:overflowPunct/>
        <w:topLinePunct w:val="0"/>
        <w:autoSpaceDE/>
        <w:autoSpaceDN/>
        <w:bidi w:val="0"/>
        <w:snapToGrid w:val="0"/>
        <w:spacing w:after="0" w:line="480" w:lineRule="exact"/>
        <w:ind w:left="0" w:lef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中标供应商的确定</w:t>
      </w:r>
    </w:p>
    <w:p w14:paraId="3C6BE4EC">
      <w:pPr>
        <w:pStyle w:val="10"/>
        <w:keepNext w:val="0"/>
        <w:keepLines w:val="0"/>
        <w:pageBreakBefore w:val="0"/>
        <w:widowControl w:val="0"/>
        <w:kinsoku/>
        <w:wordWrap/>
        <w:overflowPunct/>
        <w:topLinePunct w:val="0"/>
        <w:autoSpaceDE/>
        <w:autoSpaceDN/>
        <w:bidi w:val="0"/>
        <w:snapToGrid w:val="0"/>
        <w:spacing w:after="0"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.1采购代理机构应当自评审结束之日起2个工作日内将评审报告送交采购人。</w:t>
      </w:r>
    </w:p>
    <w:p w14:paraId="0B61C3CC">
      <w:pPr>
        <w:pStyle w:val="10"/>
        <w:keepNext w:val="0"/>
        <w:keepLines w:val="0"/>
        <w:pageBreakBefore w:val="0"/>
        <w:widowControl w:val="0"/>
        <w:kinsoku/>
        <w:wordWrap/>
        <w:overflowPunct/>
        <w:topLinePunct w:val="0"/>
        <w:autoSpaceDE/>
        <w:autoSpaceDN/>
        <w:bidi w:val="0"/>
        <w:snapToGrid w:val="0"/>
        <w:spacing w:after="0"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应当自收到评标报告之日起５个工作日内，在评标报告确定的中标候选人名单中按顺序确定中标供应商。中标候选人并列的，由采购人或者采购人委托评标委员会按照采购文件规定的方式确定中标供应商；采购文件未规定的，采取随机抽取的方式确定。</w:t>
      </w:r>
    </w:p>
    <w:p w14:paraId="32B74701">
      <w:pPr>
        <w:pStyle w:val="10"/>
        <w:keepNext w:val="0"/>
        <w:keepLines w:val="0"/>
        <w:pageBreakBefore w:val="0"/>
        <w:widowControl w:val="0"/>
        <w:kinsoku/>
        <w:wordWrap/>
        <w:overflowPunct/>
        <w:topLinePunct w:val="0"/>
        <w:autoSpaceDE/>
        <w:autoSpaceDN/>
        <w:bidi w:val="0"/>
        <w:snapToGrid w:val="0"/>
        <w:spacing w:after="0"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采购人在收到评标报告5个工作日内未按评标报告推荐的中标候选人顺序确定中标供应商，又不能说明合法理由的，视同按评标报告推荐的顺序确定排名第一的中标候选人为中标供应商。</w:t>
      </w:r>
    </w:p>
    <w:p w14:paraId="0036105F">
      <w:pPr>
        <w:pStyle w:val="10"/>
        <w:keepNext w:val="0"/>
        <w:keepLines w:val="0"/>
        <w:pageBreakBefore w:val="0"/>
        <w:widowControl w:val="0"/>
        <w:kinsoku/>
        <w:wordWrap/>
        <w:overflowPunct/>
        <w:topLinePunct w:val="0"/>
        <w:autoSpaceDE/>
        <w:autoSpaceDN/>
        <w:bidi w:val="0"/>
        <w:snapToGrid w:val="0"/>
        <w:spacing w:after="0" w:line="480" w:lineRule="exact"/>
        <w:ind w:left="0" w:leftChars="0" w:firstLine="480"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color w:val="auto"/>
          <w:sz w:val="24"/>
          <w:szCs w:val="24"/>
        </w:rPr>
        <w:t>采购人或者</w:t>
      </w:r>
      <w:r>
        <w:rPr>
          <w:rFonts w:hint="eastAsia" w:ascii="宋体" w:hAnsi="宋体" w:eastAsia="宋体" w:cs="宋体"/>
          <w:snapToGrid w:val="0"/>
          <w:color w:val="auto"/>
          <w:kern w:val="0"/>
          <w:sz w:val="24"/>
          <w:szCs w:val="24"/>
        </w:rPr>
        <w:t>采购代理机构应当自中标候选人确定之日起2个工作日内，在原招标公告发布媒体上公告中标结果，采购文件应当随中标结果同时公告。</w:t>
      </w:r>
    </w:p>
    <w:p w14:paraId="7C1F1D5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公告期限为1个工作日。</w:t>
      </w:r>
    </w:p>
    <w:p w14:paraId="7425E9B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.2除国务院财政部门规定的情形外，采购人、采购代理机构不得以任何理由组织重新评审。采购人、采购代理机构按照国务院财政部门的规定组织重新评审的，应当书面报告本级人民政府财政部门。</w:t>
      </w:r>
    </w:p>
    <w:p w14:paraId="14314D3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.3中标通知书发出后，采购人不得违法改变中标结果，中标</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无正当理由不得放弃中标。</w:t>
      </w:r>
    </w:p>
    <w:p w14:paraId="0165E4A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.合同授予</w:t>
      </w:r>
    </w:p>
    <w:p w14:paraId="758F4B9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b w:val="0"/>
          <w:bCs/>
          <w:snapToGrid w:val="0"/>
          <w:color w:val="auto"/>
          <w:kern w:val="0"/>
          <w:sz w:val="24"/>
          <w:szCs w:val="24"/>
        </w:rPr>
      </w:pPr>
      <w:r>
        <w:rPr>
          <w:rFonts w:hint="eastAsia" w:ascii="宋体" w:hAnsi="宋体" w:eastAsia="宋体" w:cs="宋体"/>
          <w:b w:val="0"/>
          <w:bCs/>
          <w:snapToGrid w:val="0"/>
          <w:color w:val="auto"/>
          <w:kern w:val="0"/>
          <w:sz w:val="24"/>
          <w:szCs w:val="24"/>
          <w:lang w:val="en-US" w:eastAsia="zh-CN"/>
        </w:rPr>
        <w:t>2</w:t>
      </w:r>
      <w:r>
        <w:rPr>
          <w:rFonts w:hint="eastAsia" w:ascii="宋体" w:hAnsi="宋体" w:eastAsia="宋体" w:cs="宋体"/>
          <w:b w:val="0"/>
          <w:bCs/>
          <w:snapToGrid w:val="0"/>
          <w:color w:val="auto"/>
          <w:kern w:val="0"/>
          <w:sz w:val="24"/>
          <w:szCs w:val="24"/>
        </w:rPr>
        <w:t>.1本项目的合同将授予按本须知所确定的中标</w:t>
      </w:r>
      <w:r>
        <w:rPr>
          <w:rFonts w:hint="eastAsia" w:ascii="宋体" w:hAnsi="宋体" w:eastAsia="宋体" w:cs="宋体"/>
          <w:b w:val="0"/>
          <w:bCs/>
          <w:color w:val="auto"/>
          <w:sz w:val="24"/>
          <w:szCs w:val="24"/>
        </w:rPr>
        <w:t>供应商</w:t>
      </w:r>
      <w:r>
        <w:rPr>
          <w:rFonts w:hint="eastAsia" w:ascii="宋体" w:hAnsi="宋体" w:eastAsia="宋体" w:cs="宋体"/>
          <w:b w:val="0"/>
          <w:bCs/>
          <w:snapToGrid w:val="0"/>
          <w:color w:val="auto"/>
          <w:kern w:val="0"/>
          <w:sz w:val="24"/>
          <w:szCs w:val="24"/>
        </w:rPr>
        <w:t>。</w:t>
      </w:r>
    </w:p>
    <w:p w14:paraId="56C49FD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b w:val="0"/>
          <w:bCs/>
          <w:snapToGrid w:val="0"/>
          <w:color w:val="auto"/>
          <w:kern w:val="0"/>
          <w:sz w:val="24"/>
          <w:szCs w:val="24"/>
        </w:rPr>
      </w:pPr>
      <w:r>
        <w:rPr>
          <w:rFonts w:hint="eastAsia" w:ascii="宋体" w:hAnsi="宋体" w:eastAsia="宋体" w:cs="宋体"/>
          <w:b w:val="0"/>
          <w:bCs/>
          <w:snapToGrid w:val="0"/>
          <w:color w:val="auto"/>
          <w:kern w:val="0"/>
          <w:sz w:val="24"/>
          <w:szCs w:val="24"/>
          <w:lang w:val="en-US" w:eastAsia="zh-CN"/>
        </w:rPr>
        <w:t>2</w:t>
      </w:r>
      <w:r>
        <w:rPr>
          <w:rFonts w:hint="eastAsia" w:ascii="宋体" w:hAnsi="宋体" w:eastAsia="宋体" w:cs="宋体"/>
          <w:b w:val="0"/>
          <w:bCs/>
          <w:snapToGrid w:val="0"/>
          <w:color w:val="auto"/>
          <w:kern w:val="0"/>
          <w:sz w:val="24"/>
          <w:szCs w:val="24"/>
        </w:rPr>
        <w:t>.2中标或者中标供应商拒绝与采购人签订合同的，采购人可以重新开展政府采购活动。</w:t>
      </w:r>
    </w:p>
    <w:p w14:paraId="0BADA87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3.签订合同</w:t>
      </w:r>
    </w:p>
    <w:p w14:paraId="5C3BAD3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3.1中标</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应按中标通知书规定的时间与采购人签订合同。中标</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在领取中标通知书时须向采购人提供一份关于本项目在实施过程中的相关人员的通讯录作为合同附件。</w:t>
      </w:r>
    </w:p>
    <w:p w14:paraId="207CFC0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3.2中标</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如不遵守采购文件或投标文件各项条款的邀约与要约，或在接到中标通知书后借故拖延，拒签合同的，采购人将依据国家和采购文件有关规定要求中标</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予以赔偿，同时采购人可重新开展政府采购活动；</w:t>
      </w:r>
    </w:p>
    <w:p w14:paraId="1FB5348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auto"/>
          <w:kern w:val="0"/>
          <w:sz w:val="24"/>
          <w:szCs w:val="24"/>
        </w:rPr>
        <w:t>3.3采购文件、中标</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的投标文件及投标修改文件、评标过程中有关澄清文件及经投标人法定代表人或授权代表签字确认的询标回复和承诺及中标通知书均作为合同组成部分。</w:t>
      </w:r>
    </w:p>
    <w:p w14:paraId="20CF3C8F">
      <w:pPr>
        <w:keepNext w:val="0"/>
        <w:keepLines w:val="0"/>
        <w:pageBreakBefore w:val="0"/>
        <w:kinsoku/>
        <w:wordWrap/>
        <w:overflowPunct/>
        <w:topLinePunct w:val="0"/>
        <w:autoSpaceDE/>
        <w:autoSpaceDN/>
        <w:bidi w:val="0"/>
        <w:snapToGrid w:val="0"/>
        <w:spacing w:line="480" w:lineRule="exact"/>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45" w:name="质疑与投诉"/>
      <w:bookmarkStart w:id="46" w:name="_Toc12385"/>
      <w:bookmarkStart w:id="47" w:name="_Toc359856808"/>
      <w:bookmarkStart w:id="48" w:name="_Toc356371441"/>
      <w:r>
        <w:rPr>
          <w:rFonts w:hint="eastAsia" w:ascii="宋体" w:hAnsi="宋体" w:eastAsia="宋体" w:cs="宋体"/>
          <w:b/>
          <w:color w:val="000000" w:themeColor="text1"/>
          <w:sz w:val="24"/>
          <w:szCs w:val="24"/>
          <w:highlight w:val="none"/>
          <w14:textFill>
            <w14:solidFill>
              <w14:schemeClr w14:val="tx1"/>
            </w14:solidFill>
          </w14:textFill>
        </w:rPr>
        <w:t>十、质疑与投诉</w:t>
      </w:r>
      <w:bookmarkEnd w:id="45"/>
      <w:bookmarkEnd w:id="46"/>
    </w:p>
    <w:p w14:paraId="6E80152B">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14:paraId="6E33D71D">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质疑函范本、投诉书范本请到浙江政府采购网下载专区下载。</w:t>
      </w:r>
    </w:p>
    <w:p w14:paraId="438C4A67">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1.投标人询问</w:t>
      </w:r>
    </w:p>
    <w:p w14:paraId="3C5BE745">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供应商对政府采购活动事项有疑问的，可以向采购机构提出询问，采购人或者采购代理机构应当在3个工作日内对供应商依法提出的询问作出答复，但答复的内容不得涉及商业秘密。</w:t>
      </w:r>
    </w:p>
    <w:p w14:paraId="6658EFD3">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2.投标人质疑</w:t>
      </w:r>
    </w:p>
    <w:p w14:paraId="5E00ABF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2.1</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认为采购文件、采购过程、中标或者成交结果使自己的权益受到损害的，可以在知道或者应知其权益受到损害之日起7个工作日内，以书面形式向采购人、采购代理机构提出质疑。</w:t>
      </w:r>
    </w:p>
    <w:p w14:paraId="4F84CD7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本项目要求</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在法定质疑期内一次性提出针对同一采购程序环节的质疑。</w:t>
      </w:r>
    </w:p>
    <w:p w14:paraId="2DD302D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2.2提出质疑的</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（以下简称质疑人）应当是参与所质疑项目采购活动的</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w:t>
      </w:r>
    </w:p>
    <w:p w14:paraId="746EBFA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潜在</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已依法获取其可质疑的采购文件的，可以对该文件提出质疑。对采购文件提出质疑的，应当在获取采购文件或者采购文件公告期限届满之日起7个工作日内提出。</w:t>
      </w:r>
    </w:p>
    <w:p w14:paraId="25D8506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2.3</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提出质疑应当提交质疑函和必要的证明材料。质疑函应当包括下列内容：</w:t>
      </w:r>
    </w:p>
    <w:p w14:paraId="448D7BE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（一）</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的姓名或者名称、地址、邮编、联系人及联系电话；</w:t>
      </w:r>
    </w:p>
    <w:p w14:paraId="768C584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（二）质疑项目的名称、编号；</w:t>
      </w:r>
    </w:p>
    <w:p w14:paraId="6A799C1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（三）具体、明确的质疑事项和与质疑事项相关的请求；</w:t>
      </w:r>
    </w:p>
    <w:p w14:paraId="5C331B1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（四）事实依据；</w:t>
      </w:r>
    </w:p>
    <w:p w14:paraId="7091DFA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（五）必要的法律依据；</w:t>
      </w:r>
    </w:p>
    <w:p w14:paraId="088DD3D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（六）提出质疑的日期。</w:t>
      </w:r>
    </w:p>
    <w:p w14:paraId="1AA131D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为自然人的，应当由本人签字；</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为法人或者其他组织的，应当由法定代表人、主要负责人，或者其授权代表签字或者盖章，并加盖公章。</w:t>
      </w:r>
    </w:p>
    <w:p w14:paraId="08695CC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2.4采购人、采购代理机构在收到法定质疑期内发出的质疑函后7个工作日内作出答复，并以书面形式通知质疑人和其他有关</w:t>
      </w: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rPr>
        <w:t>。质疑答复的内容不得涉及商业秘密。</w:t>
      </w:r>
    </w:p>
    <w:p w14:paraId="038249F9">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3.投标人投诉</w:t>
      </w:r>
    </w:p>
    <w:p w14:paraId="2787459F">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质疑投标人对采购机构的答复不满意或者采购机构未在规定的时间内作出答复的，可以在答复期满后十五个工作日内向同级政府采购监督管理部门提出投诉。</w:t>
      </w:r>
    </w:p>
    <w:p w14:paraId="1F29012D">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采购结束</w:t>
      </w:r>
    </w:p>
    <w:p w14:paraId="7DE23E22">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.1中标供应商与采购人签订合同生效后即为采购结束。</w:t>
      </w:r>
    </w:p>
    <w:p w14:paraId="02ACBBFD">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.2本项目的投标文件（包括“备份投标文件”）不予退回。</w:t>
      </w:r>
    </w:p>
    <w:bookmarkEnd w:id="47"/>
    <w:bookmarkEnd w:id="48"/>
    <w:p w14:paraId="57B27F0F">
      <w:pPr>
        <w:keepNext w:val="0"/>
        <w:keepLines w:val="0"/>
        <w:pageBreakBefore w:val="0"/>
        <w:kinsoku/>
        <w:wordWrap/>
        <w:overflowPunct/>
        <w:topLinePunct w:val="0"/>
        <w:autoSpaceDE/>
        <w:autoSpaceDN/>
        <w:bidi w:val="0"/>
        <w:snapToGrid w:val="0"/>
        <w:spacing w:line="480" w:lineRule="exact"/>
        <w:ind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9" w:name="_Toc2441"/>
      <w:bookmarkStart w:id="50" w:name="_Toc359856809"/>
      <w:bookmarkStart w:id="51" w:name="_Toc356371442"/>
      <w:r>
        <w:rPr>
          <w:rFonts w:hint="eastAsia" w:ascii="宋体" w:hAnsi="宋体" w:eastAsia="宋体" w:cs="宋体"/>
          <w:color w:val="000000" w:themeColor="text1"/>
          <w:sz w:val="24"/>
          <w:szCs w:val="24"/>
          <w:highlight w:val="none"/>
          <w14:textFill>
            <w14:solidFill>
              <w14:schemeClr w14:val="tx1"/>
            </w14:solidFill>
          </w14:textFill>
        </w:rPr>
        <w:t>十</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、其他</w:t>
      </w:r>
      <w:bookmarkEnd w:id="49"/>
      <w:bookmarkEnd w:id="50"/>
      <w:bookmarkEnd w:id="51"/>
    </w:p>
    <w:p w14:paraId="2EB53313">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招标文件是参照《中华人民共和国政府采购法》、《中华人民共和国政府采购法实施条例》（中华人民共和国国务院令第658号）、《政府采购货物和服务招标投标管理办法》（中华人民共和国财政部令第87号）及有关规定编制的，解释权属采购人。</w:t>
      </w:r>
    </w:p>
    <w:p w14:paraId="65A81FCE">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2.联系方式：所有与招标有关的函电请按下面联系</w:t>
      </w:r>
    </w:p>
    <w:p w14:paraId="61B673DD">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通讯地址：</w:t>
      </w:r>
      <w:r>
        <w:rPr>
          <w:rFonts w:hint="eastAsia" w:ascii="宋体" w:hAnsi="宋体" w:cs="宋体"/>
          <w:color w:val="000000" w:themeColor="text1"/>
          <w:sz w:val="24"/>
          <w:szCs w:val="24"/>
          <w:highlight w:val="none"/>
          <w:lang w:eastAsia="zh-CN"/>
          <w14:textFill>
            <w14:solidFill>
              <w14:schemeClr w14:val="tx1"/>
            </w14:solidFill>
          </w14:textFill>
        </w:rPr>
        <w:t>衢州市柯城区花园中大道91号鑫港大厦14楼1403室</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9FB9003">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邮编：324000</w:t>
      </w:r>
    </w:p>
    <w:p w14:paraId="0AFC6FB7">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汪</w:t>
      </w:r>
      <w:r>
        <w:rPr>
          <w:rFonts w:hint="eastAsia" w:ascii="宋体" w:hAnsi="宋体" w:eastAsia="宋体" w:cs="宋体"/>
          <w:color w:val="000000" w:themeColor="text1"/>
          <w:sz w:val="24"/>
          <w:szCs w:val="24"/>
          <w:highlight w:val="none"/>
          <w14:textFill>
            <w14:solidFill>
              <w14:schemeClr w14:val="tx1"/>
            </w14:solidFill>
          </w14:textFill>
        </w:rPr>
        <w:t>女士</w:t>
      </w:r>
    </w:p>
    <w:p w14:paraId="7532D5D4">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答疑咨询电话：0570-</w:t>
      </w:r>
      <w:r>
        <w:rPr>
          <w:rFonts w:hint="eastAsia" w:ascii="宋体" w:hAnsi="宋体" w:eastAsia="宋体" w:cs="宋体"/>
          <w:color w:val="000000" w:themeColor="text1"/>
          <w:sz w:val="24"/>
          <w:szCs w:val="24"/>
          <w:highlight w:val="none"/>
          <w:lang w:val="en-US" w:eastAsia="zh-CN"/>
          <w14:textFill>
            <w14:solidFill>
              <w14:schemeClr w14:val="tx1"/>
            </w14:solidFill>
          </w14:textFill>
        </w:rPr>
        <w:t>3392898</w:t>
      </w:r>
    </w:p>
    <w:p w14:paraId="279F0F09">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3.采购代理服务费</w:t>
      </w:r>
    </w:p>
    <w:p w14:paraId="25625F4D">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3.1本次采购，采购代理服务费按计价格[2002]1980号规定计取，以项目中标价作为计费基数。</w:t>
      </w:r>
    </w:p>
    <w:p w14:paraId="17E7CF6C">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3.2以上费用均不在报价中单列，请投标人在报价中予以考虑。</w:t>
      </w:r>
    </w:p>
    <w:p w14:paraId="1C865560">
      <w:pPr>
        <w:keepNext w:val="0"/>
        <w:keepLines w:val="0"/>
        <w:pageBreakBefore w:val="0"/>
        <w:kinsoku/>
        <w:wordWrap/>
        <w:overflowPunct/>
        <w:topLinePunct w:val="0"/>
        <w:autoSpaceDE/>
        <w:autoSpaceDN/>
        <w:bidi w:val="0"/>
        <w:snapToGrid w:val="0"/>
        <w:spacing w:line="480" w:lineRule="exact"/>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sectPr>
          <w:headerReference r:id="rId8" w:type="first"/>
          <w:footerReference r:id="rId11" w:type="first"/>
          <w:headerReference r:id="rId7" w:type="default"/>
          <w:footerReference r:id="rId9" w:type="default"/>
          <w:footerReference r:id="rId10" w:type="even"/>
          <w:pgSz w:w="11906" w:h="16838"/>
          <w:pgMar w:top="1440" w:right="1440" w:bottom="1440" w:left="1440" w:header="851" w:footer="851" w:gutter="0"/>
          <w:pgNumType w:start="1"/>
          <w:cols w:space="720" w:num="1"/>
          <w:titlePg/>
          <w:docGrid w:linePitch="381" w:charSpace="0"/>
        </w:sectPr>
      </w:pPr>
      <w:r>
        <w:rPr>
          <w:rFonts w:hint="eastAsia" w:ascii="宋体" w:hAnsi="宋体" w:eastAsia="宋体" w:cs="宋体"/>
          <w:color w:val="000000" w:themeColor="text1"/>
          <w:sz w:val="24"/>
          <w:szCs w:val="24"/>
          <w:highlight w:val="none"/>
          <w14:textFill>
            <w14:solidFill>
              <w14:schemeClr w14:val="tx1"/>
            </w14:solidFill>
          </w14:textFill>
        </w:rPr>
        <w:t>3.3由中标投标人在领取中标通知书时支付给采购代理单位。</w:t>
      </w:r>
      <w:bookmarkEnd w:id="41"/>
    </w:p>
    <w:p w14:paraId="19CAF376">
      <w:pPr>
        <w:pStyle w:val="28"/>
        <w:spacing w:before="0" w:line="276" w:lineRule="auto"/>
        <w:ind w:firstLine="0" w:firstLineChars="0"/>
        <w:jc w:val="center"/>
        <w:outlineLvl w:val="0"/>
        <w:rPr>
          <w:rFonts w:hAnsi="宋体"/>
          <w:b/>
          <w:color w:val="000000" w:themeColor="text1"/>
          <w:sz w:val="36"/>
          <w:highlight w:val="none"/>
          <w14:textFill>
            <w14:solidFill>
              <w14:schemeClr w14:val="tx1"/>
            </w14:solidFill>
          </w14:textFill>
        </w:rPr>
      </w:pPr>
      <w:bookmarkStart w:id="52" w:name="_Toc4895"/>
      <w:r>
        <w:rPr>
          <w:rFonts w:hint="eastAsia" w:ascii="宋体" w:hAnsi="宋体"/>
          <w:b/>
          <w:color w:val="000000" w:themeColor="text1"/>
          <w:sz w:val="32"/>
          <w:szCs w:val="21"/>
          <w:highlight w:val="none"/>
          <w14:textFill>
            <w14:solidFill>
              <w14:schemeClr w14:val="tx1"/>
            </w14:solidFill>
          </w14:textFill>
        </w:rPr>
        <w:t xml:space="preserve">第三部分 </w:t>
      </w:r>
      <w:bookmarkEnd w:id="52"/>
      <w:r>
        <w:rPr>
          <w:rFonts w:hint="eastAsia" w:ascii="宋体" w:hAnsi="宋体"/>
          <w:b/>
          <w:color w:val="000000" w:themeColor="text1"/>
          <w:sz w:val="32"/>
          <w:szCs w:val="21"/>
          <w:highlight w:val="none"/>
          <w14:textFill>
            <w14:solidFill>
              <w14:schemeClr w14:val="tx1"/>
            </w14:solidFill>
          </w14:textFill>
        </w:rPr>
        <w:t>采购内容及要求</w:t>
      </w:r>
      <w:bookmarkStart w:id="53" w:name="_Toc86217003"/>
      <w:bookmarkStart w:id="54" w:name="_Toc233618986"/>
    </w:p>
    <w:p w14:paraId="0BDF6EFF">
      <w:pPr>
        <w:pStyle w:val="10"/>
        <w:keepNext w:val="0"/>
        <w:keepLines w:val="0"/>
        <w:pageBreakBefore w:val="0"/>
        <w:widowControl w:val="0"/>
        <w:kinsoku/>
        <w:wordWrap/>
        <w:overflowPunct/>
        <w:topLinePunct w:val="0"/>
        <w:autoSpaceDE/>
        <w:autoSpaceDN/>
        <w:bidi w:val="0"/>
        <w:adjustRightInd/>
        <w:snapToGrid/>
        <w:spacing w:before="382" w:beforeLines="100" w:afterLines="0" w:line="360" w:lineRule="auto"/>
        <w:ind w:left="0" w:leftChars="0" w:firstLine="480" w:firstLineChars="200"/>
        <w:contextualSpacing/>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为进一步巩固深化“污水零直排区”建设成果，提升园区水环境质量，本次招标</w:t>
      </w:r>
      <w:r>
        <w:rPr>
          <w:rFonts w:hint="eastAsia" w:asciiTheme="minorEastAsia" w:hAnsiTheme="minorEastAsia" w:eastAsiaTheme="minorEastAsia" w:cstheme="minorEastAsia"/>
          <w:color w:val="000000" w:themeColor="text1"/>
          <w:sz w:val="24"/>
          <w14:textFill>
            <w14:solidFill>
              <w14:schemeClr w14:val="tx1"/>
            </w14:solidFill>
          </w14:textFill>
        </w:rPr>
        <w:t>所需服务内容如下：</w:t>
      </w:r>
    </w:p>
    <w:p w14:paraId="2CEC3764">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480" w:firstLineChars="200"/>
        <w:contextualSpacing/>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本项目技术服务工作人员至少</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14:textFill>
            <w14:solidFill>
              <w14:schemeClr w14:val="tx1"/>
            </w14:solidFill>
          </w14:textFill>
        </w:rPr>
        <w:t>名（负责人1名</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本科及以上学历；</w:t>
      </w:r>
      <w:r>
        <w:rPr>
          <w:rFonts w:hint="eastAsia" w:asciiTheme="minorEastAsia" w:hAnsiTheme="minorEastAsia" w:eastAsiaTheme="minorEastAsia" w:cstheme="minorEastAsia"/>
          <w:color w:val="000000" w:themeColor="text1"/>
          <w:sz w:val="24"/>
          <w14:textFill>
            <w14:solidFill>
              <w14:schemeClr w14:val="tx1"/>
            </w14:solidFill>
          </w14:textFill>
        </w:rPr>
        <w:t>技术人员</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名</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专科及以上学历</w:t>
      </w:r>
      <w:r>
        <w:rPr>
          <w:rFonts w:hint="eastAsia" w:asciiTheme="minorEastAsia" w:hAnsiTheme="minorEastAsia" w:eastAsiaTheme="minorEastAsia" w:cstheme="minorEastAsia"/>
          <w:color w:val="000000" w:themeColor="text1"/>
          <w:sz w:val="24"/>
          <w14:textFill>
            <w14:solidFill>
              <w14:schemeClr w14:val="tx1"/>
            </w14:solidFill>
          </w14:textFill>
        </w:rPr>
        <w:t>）、工作保障车辆2台、专用工具及设备3套</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包含但不限于井盖撬棍、氨氮快速测定仪、PH快速测定仪、小型无人机、个人安全防护装备</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5E204029">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480" w:firstLineChars="200"/>
        <w:contextualSpacing/>
        <w:textAlignment w:val="auto"/>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根据工作实际情况，通过现场勘查、资料的调查、确认检测等方式，制订切实可行的年度巡查方案和月度巡查计划。年度巡查方案在合同签订之日起2周内、月度巡查计划上月28日前报采购人审核。</w:t>
      </w:r>
    </w:p>
    <w:p w14:paraId="4B3F1111">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480" w:firstLineChars="200"/>
        <w:contextualSpacing/>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开展河渠、交接断面、排口及重点点位日常巡查，检查河渠水质和排口出水是否正常等情况，每天开展巡查，适时开展夜查，每周做到巡查“全覆盖”，做好巡查记录，发现问题及时溯源并提出解决方案，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每月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28日前出具书面巡查报告。及时</w:t>
      </w:r>
      <w:r>
        <w:rPr>
          <w:rFonts w:hint="eastAsia" w:asciiTheme="minorEastAsia" w:hAnsiTheme="minorEastAsia" w:eastAsiaTheme="minorEastAsia" w:cstheme="minorEastAsia"/>
          <w:color w:val="000000" w:themeColor="text1"/>
          <w:sz w:val="24"/>
          <w14:textFill>
            <w14:solidFill>
              <w14:schemeClr w14:val="tx1"/>
            </w14:solidFill>
          </w14:textFill>
        </w:rPr>
        <w:t>开展</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问题整改</w:t>
      </w:r>
      <w:r>
        <w:rPr>
          <w:rFonts w:hint="eastAsia" w:asciiTheme="minorEastAsia" w:hAnsiTheme="minorEastAsia" w:eastAsiaTheme="minorEastAsia" w:cstheme="minorEastAsia"/>
          <w:color w:val="000000" w:themeColor="text1"/>
          <w:sz w:val="24"/>
          <w14:textFill>
            <w14:solidFill>
              <w14:schemeClr w14:val="tx1"/>
            </w14:solidFill>
          </w14:textFill>
        </w:rPr>
        <w:t>“回头看”，落实问题整改指导、验收销号闭环管理机制。</w:t>
      </w:r>
    </w:p>
    <w:p w14:paraId="28FF581B">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480" w:firstLineChars="200"/>
        <w:contextualSpacing/>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做好“晴天有排水”排口、河渠交接断面日常水质检测，确保每月完成1次检测，出具检测报告，发现问题反向溯源，提出解决方案。对经常出现问题的排口进行连续3次检测，并做好长期跟踪、溯源</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129E0D7F">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480" w:firstLineChars="200"/>
        <w:contextualSpacing/>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做好水质检测站点监测数据收集分析，每月</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28日前</w:t>
      </w:r>
      <w:r>
        <w:rPr>
          <w:rFonts w:hint="eastAsia" w:asciiTheme="minorEastAsia" w:hAnsiTheme="minorEastAsia" w:eastAsiaTheme="minorEastAsia" w:cstheme="minorEastAsia"/>
          <w:color w:val="000000" w:themeColor="text1"/>
          <w:sz w:val="24"/>
          <w14:textFill>
            <w14:solidFill>
              <w14:schemeClr w14:val="tx1"/>
            </w14:solidFill>
          </w14:textFill>
        </w:rPr>
        <w:t>出具书面分析报告。</w:t>
      </w:r>
    </w:p>
    <w:p w14:paraId="0EDE660D">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480" w:firstLineChars="200"/>
        <w:contextualSpacing/>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14:textFill>
            <w14:solidFill>
              <w14:schemeClr w14:val="tx1"/>
            </w14:solidFill>
          </w14:textFill>
        </w:rPr>
        <w:t>做好</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上级督查、媒体曝光、</w:t>
      </w:r>
      <w:r>
        <w:rPr>
          <w:rFonts w:hint="eastAsia" w:asciiTheme="minorEastAsia" w:hAnsiTheme="minorEastAsia" w:eastAsiaTheme="minorEastAsia" w:cstheme="minorEastAsia"/>
          <w:color w:val="000000" w:themeColor="text1"/>
          <w:sz w:val="24"/>
          <w14:textFill>
            <w14:solidFill>
              <w14:schemeClr w14:val="tx1"/>
            </w14:solidFill>
          </w14:textFill>
        </w:rPr>
        <w:t>水环境突发事件和专项行动的采样检测，出具检测报告，并根据污染物性质快速溯源。</w:t>
      </w:r>
    </w:p>
    <w:p w14:paraId="652335D5">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480" w:firstLineChars="200"/>
        <w:contextualSpacing/>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14:textFill>
            <w14:solidFill>
              <w14:schemeClr w14:val="tx1"/>
            </w14:solidFill>
          </w14:textFill>
        </w:rPr>
        <w:t>指导巩固工业园“污水零直排区”建设成果，落实专业技术人员指导“污水零直排标杆园区”创建</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，推动企业履行主体责任</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74C794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兼顾园区雨污水井和河渠淤积情况的检查，检查井盖是否错盖，污水井是否冒井等问题，对发现的问题进行分级化汇总上报。</w:t>
      </w:r>
    </w:p>
    <w:p w14:paraId="7225A159">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480" w:firstLineChars="200"/>
        <w:contextualSpacing/>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14:textFill>
            <w14:solidFill>
              <w14:schemeClr w14:val="tx1"/>
            </w14:solidFill>
          </w14:textFill>
        </w:rPr>
        <w:t>完成</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14:textFill>
            <w14:solidFill>
              <w14:schemeClr w14:val="tx1"/>
            </w14:solidFill>
          </w14:textFill>
        </w:rPr>
        <w:t>交办的其他相关事项。</w:t>
      </w:r>
    </w:p>
    <w:p w14:paraId="3BB5D545">
      <w:pPr>
        <w:rPr>
          <w:rFonts w:hint="eastAsia" w:ascii="宋体" w:hAnsi="宋体"/>
          <w:b/>
          <w:color w:val="000000" w:themeColor="text1"/>
          <w:sz w:val="32"/>
          <w:szCs w:val="21"/>
          <w:highlight w:val="none"/>
          <w14:textFill>
            <w14:solidFill>
              <w14:schemeClr w14:val="tx1"/>
            </w14:solidFill>
          </w14:textFill>
        </w:rPr>
      </w:pPr>
      <w:r>
        <w:rPr>
          <w:rFonts w:hint="eastAsia" w:ascii="宋体" w:hAnsi="宋体"/>
          <w:b/>
          <w:color w:val="000000" w:themeColor="text1"/>
          <w:sz w:val="32"/>
          <w:szCs w:val="21"/>
          <w:highlight w:val="none"/>
          <w14:textFill>
            <w14:solidFill>
              <w14:schemeClr w14:val="tx1"/>
            </w14:solidFill>
          </w14:textFill>
        </w:rPr>
        <w:br w:type="page"/>
      </w:r>
    </w:p>
    <w:p w14:paraId="59B26C3D">
      <w:pPr>
        <w:pStyle w:val="28"/>
        <w:spacing w:before="0" w:line="276" w:lineRule="auto"/>
        <w:ind w:firstLine="0" w:firstLineChars="0"/>
        <w:jc w:val="center"/>
        <w:outlineLvl w:val="0"/>
        <w:rPr>
          <w:rFonts w:ascii="宋体" w:hAnsi="宋体"/>
          <w:b/>
          <w:color w:val="000000" w:themeColor="text1"/>
          <w:sz w:val="32"/>
          <w:szCs w:val="21"/>
          <w:highlight w:val="none"/>
          <w14:textFill>
            <w14:solidFill>
              <w14:schemeClr w14:val="tx1"/>
            </w14:solidFill>
          </w14:textFill>
        </w:rPr>
      </w:pPr>
      <w:r>
        <w:rPr>
          <w:rFonts w:hint="eastAsia" w:ascii="宋体" w:hAnsi="宋体"/>
          <w:b/>
          <w:color w:val="000000" w:themeColor="text1"/>
          <w:sz w:val="32"/>
          <w:szCs w:val="21"/>
          <w:highlight w:val="none"/>
          <w14:textFill>
            <w14:solidFill>
              <w14:schemeClr w14:val="tx1"/>
            </w14:solidFill>
          </w14:textFill>
        </w:rPr>
        <w:t>第四部分 合同文本</w:t>
      </w:r>
    </w:p>
    <w:p w14:paraId="6583AD6A">
      <w:pPr>
        <w:spacing w:before="312" w:after="312" w:line="360" w:lineRule="auto"/>
        <w:ind w:firstLine="0" w:firstLineChars="0"/>
        <w:jc w:val="center"/>
        <w:rPr>
          <w:rFonts w:hint="eastAsia" w:asciiTheme="minorEastAsia" w:hAnsiTheme="minorEastAsia" w:eastAsiaTheme="minorEastAsia" w:cstheme="minorEastAsia"/>
          <w:b/>
          <w:color w:val="000000" w:themeColor="text1"/>
          <w:sz w:val="56"/>
          <w:szCs w:val="56"/>
          <w14:textFill>
            <w14:solidFill>
              <w14:schemeClr w14:val="tx1"/>
            </w14:solidFill>
          </w14:textFill>
        </w:rPr>
      </w:pPr>
    </w:p>
    <w:p w14:paraId="3C619464">
      <w:pPr>
        <w:spacing w:before="312" w:after="312" w:line="360" w:lineRule="auto"/>
        <w:ind w:firstLine="0" w:firstLineChars="0"/>
        <w:jc w:val="center"/>
        <w:rPr>
          <w:rFonts w:hint="eastAsia" w:asciiTheme="minorEastAsia" w:hAnsiTheme="minorEastAsia" w:eastAsiaTheme="minorEastAsia" w:cstheme="minorEastAsia"/>
          <w:b/>
          <w:color w:val="000000" w:themeColor="text1"/>
          <w:sz w:val="56"/>
          <w:szCs w:val="56"/>
          <w14:textFill>
            <w14:solidFill>
              <w14:schemeClr w14:val="tx1"/>
            </w14:solidFill>
          </w14:textFill>
        </w:rPr>
      </w:pPr>
      <w:r>
        <w:rPr>
          <w:rFonts w:hint="eastAsia" w:asciiTheme="minorEastAsia" w:hAnsiTheme="minorEastAsia" w:eastAsiaTheme="minorEastAsia" w:cstheme="minorEastAsia"/>
          <w:b/>
          <w:color w:val="000000" w:themeColor="text1"/>
          <w:sz w:val="56"/>
          <w:szCs w:val="56"/>
          <w14:textFill>
            <w14:solidFill>
              <w14:schemeClr w14:val="tx1"/>
            </w14:solidFill>
          </w14:textFill>
        </w:rPr>
        <w:t>技术服务合同书</w:t>
      </w:r>
    </w:p>
    <w:p w14:paraId="118AECC4">
      <w:pPr>
        <w:spacing w:before="312" w:after="312" w:line="500" w:lineRule="exact"/>
        <w:ind w:firstLine="600"/>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240766D7">
      <w:pPr>
        <w:spacing w:before="312" w:after="312" w:line="500" w:lineRule="exact"/>
        <w:ind w:firstLine="600"/>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1881E0AF">
      <w:pPr>
        <w:tabs>
          <w:tab w:val="left" w:pos="5145"/>
        </w:tabs>
        <w:spacing w:before="312" w:after="312" w:line="500" w:lineRule="exact"/>
        <w:ind w:firstLine="480"/>
        <w:rPr>
          <w:rFonts w:hint="eastAsia" w:asciiTheme="minorEastAsia" w:hAnsiTheme="minorEastAsia" w:eastAsiaTheme="minorEastAsia" w:cstheme="minorEastAsia"/>
          <w:color w:val="000000" w:themeColor="text1"/>
          <w14:textFill>
            <w14:solidFill>
              <w14:schemeClr w14:val="tx1"/>
            </w14:solidFill>
          </w14:textFill>
        </w:rPr>
      </w:pPr>
    </w:p>
    <w:p w14:paraId="114BE9B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heme="minorEastAsia" w:hAnsiTheme="minorEastAsia" w:eastAsiaTheme="minorEastAsia" w:cstheme="minorEastAsia"/>
          <w:b/>
          <w:bCs/>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项目名称：</w:t>
      </w:r>
      <w:r>
        <w:rPr>
          <w:rFonts w:hint="eastAsia" w:asciiTheme="minorEastAsia" w:hAnsiTheme="minorEastAsia" w:eastAsiaTheme="minorEastAsia" w:cstheme="minorEastAsia"/>
          <w:b/>
          <w:bCs/>
          <w:color w:val="000000" w:themeColor="text1"/>
          <w:sz w:val="32"/>
          <w:szCs w:val="32"/>
          <w:u w:val="single"/>
          <w:lang w:eastAsia="zh-CN"/>
          <w14:textFill>
            <w14:solidFill>
              <w14:schemeClr w14:val="tx1"/>
            </w14:solidFill>
          </w14:textFill>
        </w:rPr>
        <w:t>“污水零直排区”第三方技术服务</w:t>
      </w:r>
      <w:r>
        <w:rPr>
          <w:rFonts w:hint="eastAsia" w:asciiTheme="minorEastAsia" w:hAnsiTheme="minorEastAsia" w:eastAsiaTheme="minorEastAsia" w:cstheme="minorEastAsia"/>
          <w:b/>
          <w:bCs/>
          <w:color w:val="000000" w:themeColor="text1"/>
          <w:sz w:val="32"/>
          <w:szCs w:val="32"/>
          <w:u w:val="single"/>
          <w14:textFill>
            <w14:solidFill>
              <w14:schemeClr w14:val="tx1"/>
            </w14:solidFill>
          </w14:textFill>
        </w:rPr>
        <w:t>项目</w:t>
      </w:r>
    </w:p>
    <w:p w14:paraId="7864BE07">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68CDEEB1">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heme="minorEastAsia" w:hAnsiTheme="minorEastAsia" w:eastAsiaTheme="minorEastAsia" w:cstheme="minorEastAsia"/>
          <w:b/>
          <w:bCs/>
          <w:color w:val="000000" w:themeColor="text1"/>
          <w:sz w:val="32"/>
          <w:szCs w:val="32"/>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招标编号：</w:t>
      </w:r>
      <w:r>
        <w:rPr>
          <w:rFonts w:hint="eastAsia" w:asciiTheme="minorEastAsia" w:hAnsiTheme="minorEastAsia" w:eastAsiaTheme="minorEastAsia" w:cstheme="minorEastAsia"/>
          <w:b/>
          <w:bCs/>
          <w:color w:val="000000" w:themeColor="text1"/>
          <w:sz w:val="32"/>
          <w:szCs w:val="32"/>
          <w:u w:val="single"/>
          <w:lang w:val="en-US" w:eastAsia="zh-CN"/>
          <w14:textFill>
            <w14:solidFill>
              <w14:schemeClr w14:val="tx1"/>
            </w14:solidFill>
          </w14:textFill>
        </w:rPr>
        <w:t xml:space="preserve">                      </w:t>
      </w:r>
    </w:p>
    <w:p w14:paraId="6947617F">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1CFFA65D">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招标单位</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（甲方）</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bCs/>
          <w:color w:val="000000" w:themeColor="text1"/>
          <w:sz w:val="32"/>
          <w:szCs w:val="32"/>
          <w:u w:val="single"/>
          <w14:textFill>
            <w14:solidFill>
              <w14:schemeClr w14:val="tx1"/>
            </w14:solidFill>
          </w14:textFill>
        </w:rPr>
        <w:t>衢州智造新城管理委员会</w:t>
      </w:r>
    </w:p>
    <w:p w14:paraId="53EFB31C">
      <w:pPr>
        <w:keepNext w:val="0"/>
        <w:keepLines w:val="0"/>
        <w:pageBreakBefore w:val="0"/>
        <w:widowControl w:val="0"/>
        <w:kinsoku/>
        <w:wordWrap/>
        <w:overflowPunct/>
        <w:topLinePunct w:val="0"/>
        <w:autoSpaceDE/>
        <w:autoSpaceDN/>
        <w:bidi w:val="0"/>
        <w:adjustRightInd/>
        <w:snapToGrid/>
        <w:spacing w:line="600" w:lineRule="exact"/>
        <w:ind w:firstLine="602"/>
        <w:textAlignment w:val="auto"/>
        <w:outlineLvl w:val="0"/>
        <w:rPr>
          <w:rFonts w:hint="eastAsia" w:asciiTheme="minorEastAsia" w:hAnsiTheme="minorEastAsia" w:eastAsiaTheme="minorEastAsia" w:cstheme="minorEastAsia"/>
          <w:b/>
          <w:bCs/>
          <w:color w:val="000000" w:themeColor="text1"/>
          <w:sz w:val="30"/>
          <w:szCs w:val="30"/>
          <w14:textFill>
            <w14:solidFill>
              <w14:schemeClr w14:val="tx1"/>
            </w14:solidFill>
          </w14:textFill>
        </w:rPr>
      </w:pPr>
    </w:p>
    <w:p w14:paraId="3982E516">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heme="minorEastAsia" w:hAnsiTheme="minorEastAsia" w:eastAsiaTheme="minorEastAsia" w:cstheme="minorEastAsia"/>
          <w:b/>
          <w:bCs/>
          <w:color w:val="000000" w:themeColor="text1"/>
          <w:sz w:val="32"/>
          <w:szCs w:val="32"/>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中标单位</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（乙方）</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bCs/>
          <w:color w:val="000000" w:themeColor="text1"/>
          <w:sz w:val="32"/>
          <w:szCs w:val="32"/>
          <w:u w:val="single"/>
          <w:lang w:val="en-US" w:eastAsia="zh-CN"/>
          <w14:textFill>
            <w14:solidFill>
              <w14:schemeClr w14:val="tx1"/>
            </w14:solidFill>
          </w14:textFill>
        </w:rPr>
        <w:t xml:space="preserve">                      </w:t>
      </w:r>
    </w:p>
    <w:p w14:paraId="5CC2C5A4">
      <w:pPr>
        <w:spacing w:before="312" w:after="312" w:line="700" w:lineRule="exact"/>
        <w:ind w:firstLine="602"/>
        <w:jc w:val="center"/>
        <w:rPr>
          <w:rFonts w:hint="eastAsia" w:asciiTheme="minorEastAsia" w:hAnsiTheme="minorEastAsia" w:eastAsiaTheme="minorEastAsia" w:cstheme="minorEastAsia"/>
          <w:b/>
          <w:color w:val="000000" w:themeColor="text1"/>
          <w:sz w:val="30"/>
          <w:szCs w:val="30"/>
          <w14:textFill>
            <w14:solidFill>
              <w14:schemeClr w14:val="tx1"/>
            </w14:solidFill>
          </w14:textFill>
        </w:rPr>
      </w:pPr>
    </w:p>
    <w:p w14:paraId="6E7ACA8B">
      <w:pPr>
        <w:spacing w:before="312" w:after="312" w:line="700" w:lineRule="exact"/>
        <w:ind w:firstLine="602"/>
        <w:jc w:val="center"/>
        <w:rPr>
          <w:rFonts w:hint="eastAsia"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签订地点：</w:t>
      </w:r>
      <w:r>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t>浙江</w:t>
      </w:r>
      <w:r>
        <w:rPr>
          <w:rFonts w:hint="eastAsia" w:asciiTheme="minorEastAsia" w:hAnsiTheme="minorEastAsia" w:eastAsiaTheme="minorEastAsia" w:cstheme="minorEastAsia"/>
          <w:b/>
          <w:color w:val="000000" w:themeColor="text1"/>
          <w:sz w:val="30"/>
          <w:szCs w:val="30"/>
          <w14:textFill>
            <w14:solidFill>
              <w14:schemeClr w14:val="tx1"/>
            </w14:solidFill>
          </w14:textFill>
        </w:rPr>
        <w:t>省</w:t>
      </w:r>
      <w:r>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t>衢州</w:t>
      </w:r>
      <w:r>
        <w:rPr>
          <w:rFonts w:hint="eastAsia" w:asciiTheme="minorEastAsia" w:hAnsiTheme="minorEastAsia" w:eastAsiaTheme="minorEastAsia" w:cstheme="minorEastAsia"/>
          <w:b/>
          <w:color w:val="000000" w:themeColor="text1"/>
          <w:sz w:val="30"/>
          <w:szCs w:val="30"/>
          <w14:textFill>
            <w14:solidFill>
              <w14:schemeClr w14:val="tx1"/>
            </w14:solidFill>
          </w14:textFill>
        </w:rPr>
        <w:t>市(县)</w:t>
      </w:r>
    </w:p>
    <w:p w14:paraId="2BED8BE9">
      <w:pPr>
        <w:adjustRightInd w:val="0"/>
        <w:snapToGrid w:val="0"/>
        <w:spacing w:beforeLines="0" w:afterLines="0"/>
        <w:ind w:firstLine="883"/>
        <w:jc w:val="center"/>
        <w:rPr>
          <w:rFonts w:hint="eastAsia" w:asciiTheme="minorEastAsia" w:hAnsiTheme="minorEastAsia" w:eastAsiaTheme="minorEastAsia" w:cstheme="minorEastAsia"/>
          <w:b/>
          <w:bCs/>
          <w:color w:val="000000" w:themeColor="text1"/>
          <w:sz w:val="44"/>
          <w:szCs w:val="44"/>
          <w14:textFill>
            <w14:solidFill>
              <w14:schemeClr w14:val="tx1"/>
            </w14:solidFill>
          </w14:textFill>
        </w:rPr>
      </w:pPr>
    </w:p>
    <w:p w14:paraId="40A3F770">
      <w:pPr>
        <w:adjustRightInd w:val="0"/>
        <w:snapToGrid w:val="0"/>
        <w:spacing w:beforeLines="0" w:afterLines="0"/>
        <w:ind w:firstLine="883"/>
        <w:jc w:val="center"/>
        <w:rPr>
          <w:rFonts w:hint="eastAsia" w:asciiTheme="minorEastAsia" w:hAnsiTheme="minorEastAsia" w:eastAsiaTheme="minorEastAsia" w:cstheme="minorEastAsia"/>
          <w:b/>
          <w:bCs/>
          <w:color w:val="000000" w:themeColor="text1"/>
          <w:sz w:val="44"/>
          <w:szCs w:val="44"/>
          <w14:textFill>
            <w14:solidFill>
              <w14:schemeClr w14:val="tx1"/>
            </w14:solidFill>
          </w14:textFill>
        </w:rPr>
      </w:pPr>
    </w:p>
    <w:p w14:paraId="3F1C9F37">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根据《中华人民共和国民法典》的规定，甲方委托乙方就</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“污水零直排区”第三方技术服务</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项目（招标编号：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进行技术服务，并支付服务报酬，双方经过平等协商，在真实、充分地表达各自意愿的基础上，达成如下合同，并由双方共同恪守。</w:t>
      </w:r>
    </w:p>
    <w:p w14:paraId="2197E121">
      <w:pPr>
        <w:pStyle w:val="10"/>
        <w:numPr>
          <w:ilvl w:val="0"/>
          <w:numId w:val="0"/>
        </w:numPr>
        <w:snapToGrid/>
        <w:spacing w:beforeLines="0" w:afterLines="0" w:line="360" w:lineRule="auto"/>
        <w:ind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第一条 </w:t>
      </w:r>
      <w:r>
        <w:rPr>
          <w:rFonts w:hint="eastAsia" w:asciiTheme="minorEastAsia" w:hAnsiTheme="minorEastAsia" w:eastAsiaTheme="minorEastAsia" w:cstheme="minorEastAsia"/>
          <w:color w:val="000000" w:themeColor="text1"/>
          <w:sz w:val="24"/>
          <w14:textFill>
            <w14:solidFill>
              <w14:schemeClr w14:val="tx1"/>
            </w14:solidFill>
          </w14:textFill>
        </w:rPr>
        <w:t>技术服务的内容、要求</w:t>
      </w:r>
    </w:p>
    <w:p w14:paraId="0284460A">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此次购买的第三方服务为智造新城全域范围</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“污水零直排区”第三方技术服务</w:t>
      </w:r>
      <w:r>
        <w:rPr>
          <w:rFonts w:hint="eastAsia" w:asciiTheme="minorEastAsia" w:hAnsiTheme="minorEastAsia" w:eastAsiaTheme="minorEastAsia" w:cstheme="minorEastAsia"/>
          <w:color w:val="000000" w:themeColor="text1"/>
          <w:sz w:val="24"/>
          <w14:textFill>
            <w14:solidFill>
              <w14:schemeClr w14:val="tx1"/>
            </w14:solidFill>
          </w14:textFill>
        </w:rPr>
        <w:t>，所需服务内容如下：</w:t>
      </w:r>
    </w:p>
    <w:p w14:paraId="2FEB8429">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480" w:firstLineChars="200"/>
        <w:contextualSpacing/>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本项目技术服务工作人员至少</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14:textFill>
            <w14:solidFill>
              <w14:schemeClr w14:val="tx1"/>
            </w14:solidFill>
          </w14:textFill>
        </w:rPr>
        <w:t>名（负责人1名</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本科及以上学历；</w:t>
      </w:r>
      <w:r>
        <w:rPr>
          <w:rFonts w:hint="eastAsia" w:asciiTheme="minorEastAsia" w:hAnsiTheme="minorEastAsia" w:eastAsiaTheme="minorEastAsia" w:cstheme="minorEastAsia"/>
          <w:color w:val="000000" w:themeColor="text1"/>
          <w:sz w:val="24"/>
          <w14:textFill>
            <w14:solidFill>
              <w14:schemeClr w14:val="tx1"/>
            </w14:solidFill>
          </w14:textFill>
        </w:rPr>
        <w:t>技术人员</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名</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专科及以上学历</w:t>
      </w:r>
      <w:r>
        <w:rPr>
          <w:rFonts w:hint="eastAsia" w:asciiTheme="minorEastAsia" w:hAnsiTheme="minorEastAsia" w:eastAsiaTheme="minorEastAsia" w:cstheme="minorEastAsia"/>
          <w:strike w:val="0"/>
          <w:dstrike w:val="0"/>
          <w:color w:val="000000" w:themeColor="text1"/>
          <w:sz w:val="24"/>
          <w14:textFill>
            <w14:solidFill>
              <w14:schemeClr w14:val="tx1"/>
            </w14:solidFill>
          </w14:textFill>
        </w:rPr>
        <w:t>）</w:t>
      </w:r>
      <w:r>
        <w:rPr>
          <w:rFonts w:hint="eastAsia" w:asciiTheme="minorEastAsia" w:hAnsiTheme="minorEastAsia" w:eastAsiaTheme="minorEastAsia" w:cstheme="minorEastAsia"/>
          <w:strike w:val="0"/>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工作保障车辆2台、专用工具及设备3套</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包含但不限于井盖撬棍、氨氮快速测定仪、PH快速测定仪、小型无人机、个人安全防护装备</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4C043F32">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480" w:firstLineChars="200"/>
        <w:contextualSpacing/>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根据工作实际情况，通过现场勘查、资料的调查、确认检测等方式，制订切实可行的年度巡查方案和月度巡查计划。年度巡查方案在合同签订之日起2周内、月度巡查计划上月28日前报甲方审核。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ab/>
      </w:r>
    </w:p>
    <w:p w14:paraId="0D6FDDA3">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480" w:firstLineChars="200"/>
        <w:contextualSpacing/>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开展河渠、交接断面、排口及重点点位日常巡查，检查河渠水质和排口出水是否正常等情况，每天开展巡查，适时开展夜查，每周做到巡查“全覆盖”，做好巡查记录，发现问题及时溯源并提出解决方案，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每月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28日前出具书面巡查报告。及时</w:t>
      </w:r>
      <w:r>
        <w:rPr>
          <w:rFonts w:hint="eastAsia" w:asciiTheme="minorEastAsia" w:hAnsiTheme="minorEastAsia" w:eastAsiaTheme="minorEastAsia" w:cstheme="minorEastAsia"/>
          <w:color w:val="000000" w:themeColor="text1"/>
          <w:sz w:val="24"/>
          <w14:textFill>
            <w14:solidFill>
              <w14:schemeClr w14:val="tx1"/>
            </w14:solidFill>
          </w14:textFill>
        </w:rPr>
        <w:t>开展</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问题整改</w:t>
      </w:r>
      <w:r>
        <w:rPr>
          <w:rFonts w:hint="eastAsia" w:asciiTheme="minorEastAsia" w:hAnsiTheme="minorEastAsia" w:eastAsiaTheme="minorEastAsia" w:cstheme="minorEastAsia"/>
          <w:color w:val="000000" w:themeColor="text1"/>
          <w:sz w:val="24"/>
          <w14:textFill>
            <w14:solidFill>
              <w14:schemeClr w14:val="tx1"/>
            </w14:solidFill>
          </w14:textFill>
        </w:rPr>
        <w:t>“回头看”，落实问题整改指导、验收销号闭环管理机制。</w:t>
      </w:r>
    </w:p>
    <w:p w14:paraId="5BD50F6C">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480" w:firstLineChars="200"/>
        <w:contextualSpacing/>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做好“晴天有排水”排口、河渠交接断面日常水质检测，确保每月完成1次检测，出具检测报告，发现问题反向溯源，提出解决方案。对经常出现问题的排口进行连续3次检测，并做好长期跟踪、溯源</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5AF6EF67">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480" w:firstLineChars="200"/>
        <w:contextualSpacing/>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做好水质检测站点监测数据收集分析，每月</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28日前</w:t>
      </w:r>
      <w:r>
        <w:rPr>
          <w:rFonts w:hint="eastAsia" w:asciiTheme="minorEastAsia" w:hAnsiTheme="minorEastAsia" w:eastAsiaTheme="minorEastAsia" w:cstheme="minorEastAsia"/>
          <w:color w:val="000000" w:themeColor="text1"/>
          <w:sz w:val="24"/>
          <w14:textFill>
            <w14:solidFill>
              <w14:schemeClr w14:val="tx1"/>
            </w14:solidFill>
          </w14:textFill>
        </w:rPr>
        <w:t>出具书面分析报告。</w:t>
      </w:r>
    </w:p>
    <w:p w14:paraId="3EA8DA8D">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480" w:firstLineChars="200"/>
        <w:contextualSpacing/>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14:textFill>
            <w14:solidFill>
              <w14:schemeClr w14:val="tx1"/>
            </w14:solidFill>
          </w14:textFill>
        </w:rPr>
        <w:t>做好</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上级督查、媒体曝光、</w:t>
      </w:r>
      <w:r>
        <w:rPr>
          <w:rFonts w:hint="eastAsia" w:asciiTheme="minorEastAsia" w:hAnsiTheme="minorEastAsia" w:eastAsiaTheme="minorEastAsia" w:cstheme="minorEastAsia"/>
          <w:color w:val="000000" w:themeColor="text1"/>
          <w:sz w:val="24"/>
          <w14:textFill>
            <w14:solidFill>
              <w14:schemeClr w14:val="tx1"/>
            </w14:solidFill>
          </w14:textFill>
        </w:rPr>
        <w:t>水环境突发事件和专项行动的采样检测，出具检测报告，并根据污染物性质快速溯源。</w:t>
      </w:r>
    </w:p>
    <w:p w14:paraId="26903654">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480" w:firstLineChars="200"/>
        <w:contextualSpacing/>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14:textFill>
            <w14:solidFill>
              <w14:schemeClr w14:val="tx1"/>
            </w14:solidFill>
          </w14:textFill>
        </w:rPr>
        <w:t>指导巩固工业园“污水零直排区”建设成果，落实专业技术人员指导“污水零直排标杆园区”创建</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，推动企业履行主体责任</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080A10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兼顾园区雨污水井和河渠淤积情况的检查，检查井盖是否错盖，污水井是否冒井等问题，对发现的问题进行分级化汇总上报。</w:t>
      </w:r>
    </w:p>
    <w:p w14:paraId="485DB4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14:textFill>
            <w14:solidFill>
              <w14:schemeClr w14:val="tx1"/>
            </w14:solidFill>
          </w14:textFill>
        </w:rPr>
        <w:t>完成</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14:textFill>
            <w14:solidFill>
              <w14:schemeClr w14:val="tx1"/>
            </w14:solidFill>
          </w14:textFill>
        </w:rPr>
        <w:t>交办的其他相关事项。</w:t>
      </w:r>
    </w:p>
    <w:p w14:paraId="4E2A9E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第二条 </w:t>
      </w:r>
      <w:r>
        <w:rPr>
          <w:rFonts w:hint="eastAsia" w:asciiTheme="minorEastAsia" w:hAnsiTheme="minorEastAsia" w:eastAsiaTheme="minorEastAsia" w:cstheme="minorEastAsia"/>
          <w:color w:val="000000" w:themeColor="text1"/>
          <w:sz w:val="24"/>
          <w14:textFill>
            <w14:solidFill>
              <w14:schemeClr w14:val="tx1"/>
            </w14:solidFill>
          </w14:textFill>
        </w:rPr>
        <w:t>报酬及支付方式</w:t>
      </w:r>
    </w:p>
    <w:p w14:paraId="6DAD495F">
      <w:pPr>
        <w:pStyle w:val="10"/>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contextualSpacing/>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1、费用包含智造新城全域范围“污水零直排区”工作巡查、监测、检测等第三方技术服务可能发生的所有费用,如有漏项，视同已包含在</w:t>
      </w:r>
      <w:r>
        <w:rPr>
          <w:rFonts w:hint="default"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其它</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相关事项</w:t>
      </w:r>
      <w:r>
        <w:rPr>
          <w:rFonts w:hint="default"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中，价格不做调整。合同签订后，乙方不允许擅自改变服务内容、质量标准、履约期限及追加费用。</w:t>
      </w:r>
    </w:p>
    <w:p w14:paraId="767952B7">
      <w:pPr>
        <w:pStyle w:val="10"/>
        <w:snapToGrid/>
        <w:spacing w:beforeLines="0" w:afterLines="0" w:line="360" w:lineRule="auto"/>
        <w:ind w:left="0" w:leftChars="0" w:firstLine="0" w:firstLineChars="0"/>
        <w:contextualSpacing/>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2、技术服务报酬总额为：</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大</w:t>
      </w:r>
      <w:r>
        <w:rPr>
          <w:rFonts w:hint="eastAsia" w:asciiTheme="minorEastAsia" w:hAnsiTheme="minorEastAsia" w:eastAsiaTheme="minorEastAsia" w:cstheme="minorEastAsia"/>
          <w:color w:val="000000" w:themeColor="text1"/>
          <w:sz w:val="24"/>
          <w:u w:val="single"/>
          <w14:textFill>
            <w14:solidFill>
              <w14:schemeClr w14:val="tx1"/>
            </w14:solidFill>
          </w14:textFill>
        </w:rPr>
        <w:t>写         元整（</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小</w:t>
      </w:r>
      <w:r>
        <w:rPr>
          <w:rFonts w:hint="eastAsia" w:asciiTheme="minorEastAsia" w:hAnsiTheme="minorEastAsia" w:eastAsiaTheme="minorEastAsia" w:cstheme="minorEastAsia"/>
          <w:color w:val="000000" w:themeColor="text1"/>
          <w:sz w:val="24"/>
          <w:u w:val="single"/>
          <w14:textFill>
            <w14:solidFill>
              <w14:schemeClr w14:val="tx1"/>
            </w14:solidFill>
          </w14:textFill>
        </w:rPr>
        <w:t>写：        元）</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包含</w:t>
      </w:r>
      <w:r>
        <w:rPr>
          <w:rFonts w:hint="eastAsia" w:ascii="宋体" w:hAnsi="宋体" w:cs="宋体"/>
          <w:color w:val="000000" w:themeColor="text1"/>
          <w:sz w:val="24"/>
          <w:szCs w:val="24"/>
          <w:highlight w:val="none"/>
          <w:u w:val="single"/>
          <w:lang w:val="en-US" w:eastAsia="zh-CN"/>
          <w14:textFill>
            <w14:solidFill>
              <w14:schemeClr w14:val="tx1"/>
            </w14:solidFill>
          </w14:textFill>
        </w:rPr>
        <w:t>完成</w:t>
      </w:r>
      <w:r>
        <w:rPr>
          <w:rFonts w:hint="eastAsia" w:ascii="宋体" w:hAnsi="宋体" w:eastAsia="宋体" w:cs="宋体"/>
          <w:color w:val="000000" w:themeColor="text1"/>
          <w:sz w:val="24"/>
          <w:szCs w:val="24"/>
          <w:highlight w:val="none"/>
          <w:u w:val="single"/>
          <w14:textFill>
            <w14:solidFill>
              <w14:schemeClr w14:val="tx1"/>
            </w14:solidFill>
          </w14:textFill>
        </w:rPr>
        <w:t>所有服务的人工工资（含社会保险费、公积金、超时补贴、绩效考核经费、伙食费、劳保用品、员工住宿交通差旅费用等）、</w:t>
      </w:r>
      <w:r>
        <w:rPr>
          <w:rFonts w:hint="eastAsia" w:ascii="宋体" w:hAnsi="宋体" w:cs="宋体"/>
          <w:color w:val="000000" w:themeColor="text1"/>
          <w:sz w:val="24"/>
          <w:szCs w:val="24"/>
          <w:highlight w:val="none"/>
          <w:u w:val="single"/>
          <w:lang w:val="en-US" w:eastAsia="zh-CN"/>
          <w14:textFill>
            <w14:solidFill>
              <w14:schemeClr w14:val="tx1"/>
            </w14:solidFill>
          </w14:textFill>
        </w:rPr>
        <w:t>机械设备使用费、</w:t>
      </w:r>
      <w:r>
        <w:rPr>
          <w:rFonts w:hint="eastAsia" w:ascii="宋体" w:hAnsi="宋体" w:eastAsia="宋体" w:cs="宋体"/>
          <w:color w:val="000000" w:themeColor="text1"/>
          <w:sz w:val="24"/>
          <w:szCs w:val="24"/>
          <w:highlight w:val="none"/>
          <w:u w:val="single"/>
          <w14:textFill>
            <w14:solidFill>
              <w14:schemeClr w14:val="tx1"/>
            </w14:solidFill>
          </w14:textFill>
        </w:rPr>
        <w:t>规费、税费、企业管理费、利润以及合同包含的所有风险、责任等各项应有费用。</w:t>
      </w:r>
    </w:p>
    <w:p w14:paraId="1FC1B033">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u w:val="non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3、支付方式：</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合同签订后</w:t>
      </w:r>
      <w:r>
        <w:rPr>
          <w:rFonts w:hint="default" w:asciiTheme="minorEastAsia" w:hAnsiTheme="minorEastAsia" w:eastAsiaTheme="minorEastAsia" w:cstheme="minorEastAsia"/>
          <w:color w:val="000000" w:themeColor="text1"/>
          <w:sz w:val="24"/>
          <w:lang w:eastAsia="zh-CN"/>
          <w14:textFill>
            <w14:solidFill>
              <w14:schemeClr w14:val="tx1"/>
            </w14:solidFill>
          </w14:textFill>
        </w:rPr>
        <w:t>，每</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季</w:t>
      </w:r>
      <w:r>
        <w:rPr>
          <w:rFonts w:hint="default" w:asciiTheme="minorEastAsia" w:hAnsiTheme="minorEastAsia" w:eastAsiaTheme="minorEastAsia" w:cstheme="minorEastAsia"/>
          <w:color w:val="000000" w:themeColor="text1"/>
          <w:sz w:val="24"/>
          <w:lang w:eastAsia="zh-CN"/>
          <w14:textFill>
            <w14:solidFill>
              <w14:schemeClr w14:val="tx1"/>
            </w14:solidFill>
          </w14:textFill>
        </w:rPr>
        <w:t>末根据乙方本季度工作开展情况和上报的工作报告</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lang w:eastAsia="zh-CN"/>
          <w14:textFill>
            <w14:solidFill>
              <w14:schemeClr w14:val="tx1"/>
            </w14:solidFill>
          </w14:textFill>
        </w:rPr>
        <w:t>由甲方对乙方开展绩效考核，服务费根据季度考核结果于次季度首月支付。季度服务费为：合同总价÷4×考核结果对应的付款比例</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u w:val="none"/>
          <w:lang w:val="en-US" w:eastAsia="zh-CN"/>
          <w14:textFill>
            <w14:solidFill>
              <w14:schemeClr w14:val="tx1"/>
            </w14:solidFill>
          </w14:textFill>
        </w:rPr>
        <w:t>乙方应当在付款前向甲方提交</w:t>
      </w:r>
      <w:r>
        <w:rPr>
          <w:rFonts w:hint="default" w:asciiTheme="minorEastAsia" w:hAnsiTheme="minorEastAsia" w:eastAsiaTheme="minorEastAsia" w:cstheme="minorEastAsia"/>
          <w:color w:val="000000" w:themeColor="text1"/>
          <w:sz w:val="24"/>
          <w:u w:val="none"/>
          <w:lang w:eastAsia="zh-CN"/>
          <w14:textFill>
            <w14:solidFill>
              <w14:schemeClr w14:val="tx1"/>
            </w14:solidFill>
          </w14:textFill>
        </w:rPr>
        <w:t>有效</w:t>
      </w:r>
      <w:r>
        <w:rPr>
          <w:rFonts w:hint="eastAsia" w:asciiTheme="minorEastAsia" w:hAnsiTheme="minorEastAsia" w:eastAsiaTheme="minorEastAsia" w:cstheme="minorEastAsia"/>
          <w:color w:val="000000" w:themeColor="text1"/>
          <w:sz w:val="24"/>
          <w:u w:val="none"/>
          <w:lang w:val="en-US" w:eastAsia="zh-CN"/>
          <w14:textFill>
            <w14:solidFill>
              <w14:schemeClr w14:val="tx1"/>
            </w14:solidFill>
          </w14:textFill>
        </w:rPr>
        <w:t>发票</w:t>
      </w:r>
      <w:r>
        <w:rPr>
          <w:rFonts w:hint="eastAsia" w:asciiTheme="minorEastAsia" w:hAnsiTheme="minorEastAsia" w:eastAsiaTheme="minorEastAsia" w:cstheme="minorEastAsia"/>
          <w:color w:val="000000" w:themeColor="text1"/>
          <w:sz w:val="24"/>
          <w:u w:val="none"/>
          <w14:textFill>
            <w14:solidFill>
              <w14:schemeClr w14:val="tx1"/>
            </w14:solidFill>
          </w14:textFill>
        </w:rPr>
        <w:t>。</w:t>
      </w:r>
    </w:p>
    <w:p w14:paraId="022CC0DE">
      <w:pPr>
        <w:keepNext w:val="0"/>
        <w:keepLines w:val="0"/>
        <w:widowControl/>
        <w:suppressLineNumbers w:val="0"/>
        <w:snapToGrid/>
        <w:spacing w:before="0" w:beforeLines="0" w:beforeAutospacing="0" w:after="0" w:afterLines="0" w:afterAutospacing="0" w:line="360" w:lineRule="auto"/>
        <w:ind w:left="0" w:leftChars="0" w:right="0" w:firstLine="480" w:firstLineChars="200"/>
        <w:contextualSpacing/>
        <w:jc w:val="both"/>
        <w:rPr>
          <w:rFonts w:hint="default" w:asciiTheme="minorEastAsia" w:hAnsiTheme="minorEastAsia" w:eastAsiaTheme="minorEastAsia" w:cstheme="minorEastAsia"/>
          <w:color w:val="000000" w:themeColor="text1"/>
          <w:kern w:val="2"/>
          <w:sz w:val="24"/>
          <w:szCs w:val="22"/>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w:t>
      </w:r>
      <w:r>
        <w:rPr>
          <w:rFonts w:hint="default" w:asciiTheme="minorEastAsia" w:hAnsiTheme="minorEastAsia" w:eastAsiaTheme="minorEastAsia" w:cstheme="minorEastAsia"/>
          <w:color w:val="000000" w:themeColor="text1"/>
          <w:sz w:val="24"/>
          <w14:textFill>
            <w14:solidFill>
              <w14:schemeClr w14:val="tx1"/>
            </w14:solidFill>
          </w14:textFill>
        </w:rPr>
        <w:t>季度</w:t>
      </w:r>
      <w:r>
        <w:rPr>
          <w:rFonts w:hint="default" w:asciiTheme="minorEastAsia" w:hAnsiTheme="minorEastAsia" w:eastAsiaTheme="minorEastAsia" w:cstheme="minorEastAsia"/>
          <w:color w:val="000000" w:themeColor="text1"/>
          <w:kern w:val="2"/>
          <w:sz w:val="24"/>
          <w:szCs w:val="22"/>
          <w:lang w:val="en-US" w:eastAsia="zh-CN" w:bidi="ar-SA"/>
          <w14:textFill>
            <w14:solidFill>
              <w14:schemeClr w14:val="tx1"/>
            </w14:solidFill>
          </w14:textFill>
        </w:rPr>
        <w:t>考核采取百分制，根据</w:t>
      </w:r>
      <w:r>
        <w:rPr>
          <w:rFonts w:hint="default" w:asciiTheme="minorEastAsia" w:hAnsiTheme="minorEastAsia" w:eastAsiaTheme="minorEastAsia" w:cstheme="minorEastAsia"/>
          <w:color w:val="000000" w:themeColor="text1"/>
          <w:kern w:val="2"/>
          <w:sz w:val="24"/>
          <w:szCs w:val="22"/>
          <w:lang w:eastAsia="zh-CN" w:bidi="ar-SA"/>
          <w14:textFill>
            <w14:solidFill>
              <w14:schemeClr w14:val="tx1"/>
            </w14:solidFill>
          </w14:textFill>
        </w:rPr>
        <w:t>月度</w:t>
      </w:r>
      <w:r>
        <w:rPr>
          <w:rFonts w:hint="default" w:asciiTheme="minorEastAsia" w:hAnsiTheme="minorEastAsia" w:eastAsiaTheme="minorEastAsia" w:cstheme="minorEastAsia"/>
          <w:color w:val="000000" w:themeColor="text1"/>
          <w:kern w:val="2"/>
          <w:sz w:val="24"/>
          <w:szCs w:val="22"/>
          <w:lang w:val="en-US" w:eastAsia="zh-CN" w:bidi="ar-SA"/>
          <w14:textFill>
            <w14:solidFill>
              <w14:schemeClr w14:val="tx1"/>
            </w14:solidFill>
          </w14:textFill>
        </w:rPr>
        <w:t>工作报告和日常工作情况进行打分（具体以考核打分表为准），得分90分（含）——100分为优秀，得分80分（含）——89分为良好，得分70分（含）——79分为合格，得分70分以下为不合格。优秀等次的100%支付</w:t>
      </w:r>
      <w:r>
        <w:rPr>
          <w:rFonts w:hint="default" w:asciiTheme="minorEastAsia" w:hAnsiTheme="minorEastAsia" w:eastAsiaTheme="minorEastAsia" w:cstheme="minorEastAsia"/>
          <w:color w:val="000000" w:themeColor="text1"/>
          <w:kern w:val="2"/>
          <w:sz w:val="24"/>
          <w:szCs w:val="22"/>
          <w:lang w:eastAsia="zh-CN" w:bidi="ar-SA"/>
          <w14:textFill>
            <w14:solidFill>
              <w14:schemeClr w14:val="tx1"/>
            </w14:solidFill>
          </w14:textFill>
        </w:rPr>
        <w:t>季度</w:t>
      </w:r>
      <w:r>
        <w:rPr>
          <w:rFonts w:hint="default" w:asciiTheme="minorEastAsia" w:hAnsiTheme="minorEastAsia" w:eastAsiaTheme="minorEastAsia" w:cstheme="minorEastAsia"/>
          <w:color w:val="000000" w:themeColor="text1"/>
          <w:kern w:val="2"/>
          <w:sz w:val="24"/>
          <w:szCs w:val="22"/>
          <w:lang w:val="en-US" w:eastAsia="zh-CN" w:bidi="ar-SA"/>
          <w14:textFill>
            <w14:solidFill>
              <w14:schemeClr w14:val="tx1"/>
            </w14:solidFill>
          </w14:textFill>
        </w:rPr>
        <w:t>服务费用</w:t>
      </w:r>
      <w:r>
        <w:rPr>
          <w:rFonts w:hint="default" w:asciiTheme="minorEastAsia" w:hAnsiTheme="minorEastAsia" w:eastAsiaTheme="minorEastAsia" w:cstheme="minorEastAsia"/>
          <w:color w:val="000000" w:themeColor="text1"/>
          <w:kern w:val="2"/>
          <w:sz w:val="24"/>
          <w:szCs w:val="22"/>
          <w:lang w:eastAsia="zh-CN" w:bidi="ar-SA"/>
          <w14:textFill>
            <w14:solidFill>
              <w14:schemeClr w14:val="tx1"/>
            </w14:solidFill>
          </w14:textFill>
        </w:rPr>
        <w:t>；</w:t>
      </w:r>
      <w:r>
        <w:rPr>
          <w:rFonts w:hint="default" w:asciiTheme="minorEastAsia" w:hAnsiTheme="minorEastAsia" w:eastAsiaTheme="minorEastAsia" w:cstheme="minorEastAsia"/>
          <w:color w:val="000000" w:themeColor="text1"/>
          <w:kern w:val="2"/>
          <w:sz w:val="24"/>
          <w:szCs w:val="22"/>
          <w:lang w:val="en-US" w:eastAsia="zh-CN" w:bidi="ar-SA"/>
          <w14:textFill>
            <w14:solidFill>
              <w14:schemeClr w14:val="tx1"/>
            </w14:solidFill>
          </w14:textFill>
        </w:rPr>
        <w:t>良好等次的95%支付</w:t>
      </w:r>
      <w:r>
        <w:rPr>
          <w:rFonts w:hint="default" w:asciiTheme="minorEastAsia" w:hAnsiTheme="minorEastAsia" w:eastAsiaTheme="minorEastAsia" w:cstheme="minorEastAsia"/>
          <w:color w:val="000000" w:themeColor="text1"/>
          <w:kern w:val="2"/>
          <w:sz w:val="24"/>
          <w:szCs w:val="22"/>
          <w:lang w:eastAsia="zh-CN" w:bidi="ar-SA"/>
          <w14:textFill>
            <w14:solidFill>
              <w14:schemeClr w14:val="tx1"/>
            </w14:solidFill>
          </w14:textFill>
        </w:rPr>
        <w:t>季度</w:t>
      </w:r>
      <w:r>
        <w:rPr>
          <w:rFonts w:hint="default" w:asciiTheme="minorEastAsia" w:hAnsiTheme="minorEastAsia" w:eastAsiaTheme="minorEastAsia" w:cstheme="minorEastAsia"/>
          <w:color w:val="000000" w:themeColor="text1"/>
          <w:kern w:val="2"/>
          <w:sz w:val="24"/>
          <w:szCs w:val="22"/>
          <w:lang w:val="en-US" w:eastAsia="zh-CN" w:bidi="ar-SA"/>
          <w14:textFill>
            <w14:solidFill>
              <w14:schemeClr w14:val="tx1"/>
            </w14:solidFill>
          </w14:textFill>
        </w:rPr>
        <w:t>服务费用</w:t>
      </w:r>
      <w:r>
        <w:rPr>
          <w:rFonts w:hint="default" w:asciiTheme="minorEastAsia" w:hAnsiTheme="minorEastAsia" w:eastAsiaTheme="minorEastAsia" w:cstheme="minorEastAsia"/>
          <w:color w:val="000000" w:themeColor="text1"/>
          <w:kern w:val="2"/>
          <w:sz w:val="24"/>
          <w:szCs w:val="22"/>
          <w:lang w:eastAsia="zh-CN" w:bidi="ar-SA"/>
          <w14:textFill>
            <w14:solidFill>
              <w14:schemeClr w14:val="tx1"/>
            </w14:solidFill>
          </w14:textFill>
        </w:rPr>
        <w:t>；</w:t>
      </w:r>
      <w:r>
        <w:rPr>
          <w:rFonts w:hint="default" w:asciiTheme="minorEastAsia" w:hAnsiTheme="minorEastAsia" w:eastAsiaTheme="minorEastAsia" w:cstheme="minorEastAsia"/>
          <w:color w:val="000000" w:themeColor="text1"/>
          <w:kern w:val="2"/>
          <w:sz w:val="24"/>
          <w:szCs w:val="22"/>
          <w:lang w:val="en-US" w:eastAsia="zh-CN" w:bidi="ar-SA"/>
          <w14:textFill>
            <w14:solidFill>
              <w14:schemeClr w14:val="tx1"/>
            </w14:solidFill>
          </w14:textFill>
        </w:rPr>
        <w:t>合格等次的90%支付</w:t>
      </w:r>
      <w:r>
        <w:rPr>
          <w:rFonts w:hint="default" w:asciiTheme="minorEastAsia" w:hAnsiTheme="minorEastAsia" w:eastAsiaTheme="minorEastAsia" w:cstheme="minorEastAsia"/>
          <w:color w:val="000000" w:themeColor="text1"/>
          <w:kern w:val="2"/>
          <w:sz w:val="24"/>
          <w:szCs w:val="22"/>
          <w:lang w:eastAsia="zh-CN" w:bidi="ar-SA"/>
          <w14:textFill>
            <w14:solidFill>
              <w14:schemeClr w14:val="tx1"/>
            </w14:solidFill>
          </w14:textFill>
        </w:rPr>
        <w:t>季度</w:t>
      </w:r>
      <w:r>
        <w:rPr>
          <w:rFonts w:hint="default" w:asciiTheme="minorEastAsia" w:hAnsiTheme="minorEastAsia" w:eastAsiaTheme="minorEastAsia" w:cstheme="minorEastAsia"/>
          <w:color w:val="000000" w:themeColor="text1"/>
          <w:kern w:val="2"/>
          <w:sz w:val="24"/>
          <w:szCs w:val="22"/>
          <w:lang w:val="en-US" w:eastAsia="zh-CN" w:bidi="ar-SA"/>
          <w14:textFill>
            <w14:solidFill>
              <w14:schemeClr w14:val="tx1"/>
            </w14:solidFill>
          </w14:textFill>
        </w:rPr>
        <w:t>服务费用</w:t>
      </w:r>
      <w:r>
        <w:rPr>
          <w:rFonts w:hint="default" w:asciiTheme="minorEastAsia" w:hAnsiTheme="minorEastAsia" w:eastAsiaTheme="minorEastAsia" w:cstheme="minorEastAsia"/>
          <w:color w:val="000000" w:themeColor="text1"/>
          <w:kern w:val="2"/>
          <w:sz w:val="24"/>
          <w:szCs w:val="22"/>
          <w:lang w:eastAsia="zh-CN" w:bidi="ar-SA"/>
          <w14:textFill>
            <w14:solidFill>
              <w14:schemeClr w14:val="tx1"/>
            </w14:solidFill>
          </w14:textFill>
        </w:rPr>
        <w:t>；</w:t>
      </w:r>
      <w:r>
        <w:rPr>
          <w:rFonts w:hint="default" w:asciiTheme="minorEastAsia" w:hAnsiTheme="minorEastAsia" w:eastAsiaTheme="minorEastAsia" w:cstheme="minorEastAsia"/>
          <w:color w:val="000000" w:themeColor="text1"/>
          <w:kern w:val="2"/>
          <w:sz w:val="24"/>
          <w:szCs w:val="22"/>
          <w:lang w:val="en-US" w:eastAsia="zh-CN" w:bidi="ar-SA"/>
          <w14:textFill>
            <w14:solidFill>
              <w14:schemeClr w14:val="tx1"/>
            </w14:solidFill>
          </w14:textFill>
        </w:rPr>
        <w:t>不合格的50%支付</w:t>
      </w:r>
      <w:r>
        <w:rPr>
          <w:rFonts w:hint="default" w:asciiTheme="minorEastAsia" w:hAnsiTheme="minorEastAsia" w:eastAsiaTheme="minorEastAsia" w:cstheme="minorEastAsia"/>
          <w:color w:val="000000" w:themeColor="text1"/>
          <w:kern w:val="2"/>
          <w:sz w:val="24"/>
          <w:szCs w:val="22"/>
          <w:lang w:eastAsia="zh-CN" w:bidi="ar-SA"/>
          <w14:textFill>
            <w14:solidFill>
              <w14:schemeClr w14:val="tx1"/>
            </w14:solidFill>
          </w14:textFill>
        </w:rPr>
        <w:t>季度</w:t>
      </w:r>
      <w:r>
        <w:rPr>
          <w:rFonts w:hint="default" w:asciiTheme="minorEastAsia" w:hAnsiTheme="minorEastAsia" w:eastAsiaTheme="minorEastAsia" w:cstheme="minorEastAsia"/>
          <w:color w:val="000000" w:themeColor="text1"/>
          <w:kern w:val="2"/>
          <w:sz w:val="24"/>
          <w:szCs w:val="22"/>
          <w:lang w:val="en-US" w:eastAsia="zh-CN" w:bidi="ar-SA"/>
          <w14:textFill>
            <w14:solidFill>
              <w14:schemeClr w14:val="tx1"/>
            </w14:solidFill>
          </w14:textFill>
        </w:rPr>
        <w:t>服务费用，</w:t>
      </w:r>
      <w:r>
        <w:rPr>
          <w:rFonts w:hint="default" w:asciiTheme="minorEastAsia" w:hAnsiTheme="minorEastAsia" w:eastAsiaTheme="minorEastAsia" w:cstheme="minorEastAsia"/>
          <w:color w:val="000000" w:themeColor="text1"/>
          <w:kern w:val="2"/>
          <w:sz w:val="24"/>
          <w:szCs w:val="22"/>
          <w:lang w:eastAsia="zh-CN" w:bidi="ar-SA"/>
          <w14:textFill>
            <w14:solidFill>
              <w14:schemeClr w14:val="tx1"/>
            </w14:solidFill>
          </w14:textFill>
        </w:rPr>
        <w:t>甲方有权提前解除合同，</w:t>
      </w:r>
      <w:r>
        <w:rPr>
          <w:rFonts w:hint="default" w:asciiTheme="minorEastAsia" w:hAnsiTheme="minorEastAsia" w:eastAsiaTheme="minorEastAsia" w:cstheme="minorEastAsia"/>
          <w:color w:val="000000" w:themeColor="text1"/>
          <w:kern w:val="2"/>
          <w:sz w:val="24"/>
          <w:szCs w:val="22"/>
          <w:lang w:val="en-US" w:eastAsia="zh-CN" w:bidi="ar-SA"/>
          <w14:textFill>
            <w14:solidFill>
              <w14:schemeClr w14:val="tx1"/>
            </w14:solidFill>
          </w14:textFill>
        </w:rPr>
        <w:t>并取消</w:t>
      </w:r>
      <w:r>
        <w:rPr>
          <w:rFonts w:hint="default" w:asciiTheme="minorEastAsia" w:hAnsiTheme="minorEastAsia" w:eastAsiaTheme="minorEastAsia" w:cstheme="minorEastAsia"/>
          <w:color w:val="000000" w:themeColor="text1"/>
          <w:kern w:val="2"/>
          <w:sz w:val="24"/>
          <w:szCs w:val="22"/>
          <w:lang w:eastAsia="zh-CN" w:bidi="ar-SA"/>
          <w14:textFill>
            <w14:solidFill>
              <w14:schemeClr w14:val="tx1"/>
            </w14:solidFill>
          </w14:textFill>
        </w:rPr>
        <w:t>乙方</w:t>
      </w:r>
      <w:r>
        <w:rPr>
          <w:rFonts w:hint="default" w:asciiTheme="minorEastAsia" w:hAnsiTheme="minorEastAsia" w:eastAsiaTheme="minorEastAsia" w:cstheme="minorEastAsia"/>
          <w:color w:val="000000" w:themeColor="text1"/>
          <w:kern w:val="2"/>
          <w:sz w:val="24"/>
          <w:szCs w:val="22"/>
          <w:lang w:val="en-US" w:eastAsia="zh-CN" w:bidi="ar-SA"/>
          <w14:textFill>
            <w14:solidFill>
              <w14:schemeClr w14:val="tx1"/>
            </w14:solidFill>
          </w14:textFill>
        </w:rPr>
        <w:t>在智造新城范围内有关生态环境技术服务资格。</w:t>
      </w:r>
    </w:p>
    <w:p w14:paraId="3290D2BF">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default" w:asciiTheme="minorEastAsia" w:hAnsiTheme="minorEastAsia" w:eastAsiaTheme="minorEastAsia" w:cstheme="minorEastAsia"/>
          <w:color w:val="000000" w:themeColor="text1"/>
          <w:sz w:val="24"/>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乙方（中标单位）开户银行名称、地址和账号为：</w:t>
      </w:r>
    </w:p>
    <w:p w14:paraId="5A9DDB64">
      <w:pPr>
        <w:pStyle w:val="10"/>
        <w:snapToGrid/>
        <w:spacing w:beforeLines="0" w:afterLines="0" w:line="360" w:lineRule="auto"/>
        <w:contextualSpacing/>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开户银行：</w:t>
      </w:r>
    </w:p>
    <w:p w14:paraId="42E824DC">
      <w:pPr>
        <w:pStyle w:val="10"/>
        <w:snapToGrid/>
        <w:spacing w:beforeLines="0" w:afterLines="0" w:line="360" w:lineRule="auto"/>
        <w:contextualSpacing/>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    址：</w:t>
      </w:r>
    </w:p>
    <w:p w14:paraId="2AD04D01">
      <w:pPr>
        <w:pStyle w:val="10"/>
        <w:snapToGrid/>
        <w:spacing w:beforeLines="0" w:afterLines="0" w:line="360" w:lineRule="auto"/>
        <w:contextualSpacing/>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帐    号：</w:t>
      </w:r>
    </w:p>
    <w:p w14:paraId="1F078BDF">
      <w:pPr>
        <w:pStyle w:val="10"/>
        <w:numPr>
          <w:ilvl w:val="0"/>
          <w:numId w:val="0"/>
        </w:numPr>
        <w:snapToGrid/>
        <w:spacing w:beforeLines="0" w:afterLines="0" w:line="360" w:lineRule="auto"/>
        <w:ind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第三条 </w:t>
      </w:r>
      <w:r>
        <w:rPr>
          <w:rFonts w:hint="eastAsia" w:asciiTheme="minorEastAsia" w:hAnsiTheme="minorEastAsia" w:eastAsiaTheme="minorEastAsia" w:cstheme="minorEastAsia"/>
          <w:color w:val="000000" w:themeColor="text1"/>
          <w:sz w:val="24"/>
          <w14:textFill>
            <w14:solidFill>
              <w14:schemeClr w14:val="tx1"/>
            </w14:solidFill>
          </w14:textFill>
        </w:rPr>
        <w:t>验收成果</w:t>
      </w:r>
    </w:p>
    <w:p w14:paraId="08353908">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验收内容：</w:t>
      </w:r>
      <w:r>
        <w:rPr>
          <w:rFonts w:hint="eastAsia" w:asciiTheme="minorEastAsia" w:hAnsiTheme="minorEastAsia" w:eastAsiaTheme="minorEastAsia" w:cstheme="minorEastAsia"/>
          <w:color w:val="000000" w:themeColor="text1"/>
          <w:sz w:val="24"/>
          <w:u w:val="single"/>
          <w14:textFill>
            <w14:solidFill>
              <w14:schemeClr w14:val="tx1"/>
            </w14:solidFill>
          </w14:textFill>
        </w:rPr>
        <w:t>1、全年服务总结报告；2、全年检测数据报告（按月提供）；3、月度服务总结报告；4、专项行动报告</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5、绩效考核评分结果</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w:t>
      </w:r>
    </w:p>
    <w:p w14:paraId="79C4A78E">
      <w:pPr>
        <w:pStyle w:val="10"/>
        <w:numPr>
          <w:ilvl w:val="0"/>
          <w:numId w:val="0"/>
        </w:numPr>
        <w:snapToGrid/>
        <w:spacing w:beforeLines="0" w:afterLines="0" w:line="360" w:lineRule="auto"/>
        <w:ind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第四条 </w:t>
      </w:r>
      <w:r>
        <w:rPr>
          <w:rFonts w:hint="eastAsia" w:asciiTheme="minorEastAsia" w:hAnsiTheme="minorEastAsia" w:eastAsiaTheme="minorEastAsia" w:cstheme="minorEastAsia"/>
          <w:color w:val="000000" w:themeColor="text1"/>
          <w:sz w:val="24"/>
          <w14:textFill>
            <w14:solidFill>
              <w14:schemeClr w14:val="tx1"/>
            </w14:solidFill>
          </w14:textFill>
        </w:rPr>
        <w:t>知识产权</w:t>
      </w:r>
    </w:p>
    <w:p w14:paraId="7BE85872">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因履行本合同形成的文件、资料及成果的所有权和使用权均属于甲方所有。双方均应保护对方的知识产权，未经对方同意，任何一方均不得对对方的资料及文件擅自修改、复制或向第三人转让或用于本合同项目外的项目。</w:t>
      </w:r>
    </w:p>
    <w:p w14:paraId="1E6D2F71">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如发生以上情况，泄密方承担一切由此引起的后果并承担赔偿责任。</w:t>
      </w:r>
    </w:p>
    <w:p w14:paraId="37EC9786">
      <w:pPr>
        <w:pStyle w:val="10"/>
        <w:numPr>
          <w:ilvl w:val="0"/>
          <w:numId w:val="0"/>
        </w:numPr>
        <w:snapToGrid/>
        <w:spacing w:beforeLines="0" w:afterLines="0" w:line="360" w:lineRule="auto"/>
        <w:ind w:firstLine="480" w:firstLineChars="200"/>
        <w:contextualSpacing/>
        <w:rPr>
          <w:rFonts w:hint="default"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第五条 </w:t>
      </w:r>
      <w:r>
        <w:rPr>
          <w:rFonts w:hint="default" w:asciiTheme="minorEastAsia" w:hAnsiTheme="minorEastAsia" w:eastAsiaTheme="minorEastAsia" w:cstheme="minorEastAsia"/>
          <w:color w:val="000000" w:themeColor="text1"/>
          <w:sz w:val="24"/>
          <w:lang w:eastAsia="zh-CN"/>
          <w14:textFill>
            <w14:solidFill>
              <w14:schemeClr w14:val="tx1"/>
            </w14:solidFill>
          </w14:textFill>
        </w:rPr>
        <w:t>违约责任</w:t>
      </w:r>
    </w:p>
    <w:p w14:paraId="66B66D3F">
      <w:pPr>
        <w:pStyle w:val="10"/>
        <w:snapToGrid/>
        <w:spacing w:beforeLines="0" w:afterLines="0" w:line="360" w:lineRule="auto"/>
        <w:ind w:left="0" w:leftChars="0" w:firstLine="480" w:firstLineChars="200"/>
        <w:contextualSpacing/>
        <w:rPr>
          <w:rFonts w:hint="default" w:asciiTheme="minorEastAsia" w:hAnsiTheme="minorEastAsia" w:eastAsiaTheme="minorEastAsia" w:cstheme="minorEastAsia"/>
          <w:color w:val="000000" w:themeColor="text1"/>
          <w:sz w:val="24"/>
          <w14:textFill>
            <w14:solidFill>
              <w14:schemeClr w14:val="tx1"/>
            </w14:solidFill>
          </w14:textFill>
        </w:rPr>
      </w:pPr>
      <w:r>
        <w:rPr>
          <w:rFonts w:hint="default" w:asciiTheme="minorEastAsia" w:hAnsiTheme="minorEastAsia" w:eastAsiaTheme="minorEastAsia" w:cstheme="minorEastAsia"/>
          <w:color w:val="000000" w:themeColor="text1"/>
          <w:sz w:val="24"/>
          <w14:textFill>
            <w14:solidFill>
              <w14:schemeClr w14:val="tx1"/>
            </w14:solidFill>
          </w14:textFill>
        </w:rPr>
        <w:t>1、</w:t>
      </w:r>
      <w:r>
        <w:rPr>
          <w:rFonts w:hint="default" w:asciiTheme="minorEastAsia" w:hAnsiTheme="minorEastAsia" w:eastAsiaTheme="minorEastAsia" w:cstheme="minorEastAsia"/>
          <w:color w:val="000000" w:themeColor="text1"/>
          <w:sz w:val="24"/>
          <w:lang w:eastAsia="zh-CN"/>
          <w14:textFill>
            <w14:solidFill>
              <w14:schemeClr w14:val="tx1"/>
            </w14:solidFill>
          </w14:textFill>
        </w:rPr>
        <w:t>甲方应在每季度末及时对乙方开展绩效考核，季度服务费根据季度考核结果于次季度首月按时支付。若甲方未在规定时间内支付季度服务费用的，乙方有权催告甲方，催告期满后甲方仍未支付的，每天按合同总价的1%赔偿违约金。</w:t>
      </w:r>
    </w:p>
    <w:p w14:paraId="6E56E95F">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default" w:asciiTheme="minorEastAsia" w:hAnsiTheme="minorEastAsia"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通过基本账户以银行转账方式缴纳或采用银行保函或采用保险保函</w:t>
      </w:r>
      <w:r>
        <w:rPr>
          <w:rFonts w:hint="eastAsia" w:asciiTheme="minorEastAsia" w:hAnsiTheme="minorEastAsia" w:eastAsiaTheme="minorEastAsia" w:cstheme="minorEastAsia"/>
          <w:color w:val="000000" w:themeColor="text1"/>
          <w:sz w:val="24"/>
          <w14:textFill>
            <w14:solidFill>
              <w14:schemeClr w14:val="tx1"/>
            </w14:solidFill>
          </w14:textFill>
        </w:rPr>
        <w:t>缴纳中标</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金额的</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为合同履约保证金，此款项不计利息或资金占用费，</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用于承担乙方违反本合同相关约定应向甲方支付的违约金或损失赔偿金额，乙方也可另行支付方式承担违约金。</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以银行转账方式缴纳的，在中标通知书发出后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个工作日内汇入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指定账户；采用履约保函的，自合同签订后20日历天内提交。</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如履约保证金被扣减后</w:t>
      </w:r>
      <w:r>
        <w:rPr>
          <w:rFonts w:hint="eastAsia" w:asciiTheme="minorEastAsia" w:hAnsiTheme="minorEastAsia" w:eastAsiaTheme="minorEastAsia" w:cstheme="minorEastAsia"/>
          <w:color w:val="000000" w:themeColor="text1"/>
          <w:sz w:val="24"/>
          <w:shd w:val="clear" w:color="auto" w:fill="FFFFFF"/>
          <w:lang w:eastAsia="zh-CN"/>
          <w14:textFill>
            <w14:solidFill>
              <w14:schemeClr w14:val="tx1"/>
            </w14:solidFill>
          </w14:textFill>
        </w:rPr>
        <w:t>少于</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保证金</w:t>
      </w:r>
      <w:r>
        <w:rPr>
          <w:rFonts w:hint="eastAsia" w:asciiTheme="minorEastAsia" w:hAnsiTheme="minorEastAsia" w:eastAsiaTheme="minorEastAsia" w:cstheme="minorEastAsia"/>
          <w:color w:val="000000" w:themeColor="text1"/>
          <w:sz w:val="24"/>
          <w:shd w:val="clear" w:color="auto" w:fill="FFFFFF"/>
          <w:lang w:eastAsia="zh-CN"/>
          <w14:textFill>
            <w14:solidFill>
              <w14:schemeClr w14:val="tx1"/>
            </w14:solidFill>
          </w14:textFill>
        </w:rPr>
        <w:t>总额</w:t>
      </w:r>
      <w:r>
        <w:rPr>
          <w:rFonts w:hint="eastAsia" w:asciiTheme="minorEastAsia" w:hAnsiTheme="minorEastAsia" w:eastAsiaTheme="minorEastAsia" w:cstheme="minorEastAsia"/>
          <w:color w:val="000000" w:themeColor="text1"/>
          <w:sz w:val="24"/>
          <w:shd w:val="clear" w:color="auto" w:fill="FFFFFF"/>
          <w:lang w:val="en-US" w:eastAsia="zh-CN"/>
          <w14:textFill>
            <w14:solidFill>
              <w14:schemeClr w14:val="tx1"/>
            </w14:solidFill>
          </w14:textFill>
        </w:rPr>
        <w:t>50%时</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乙方应及时补足保证金，乙方逾期三个工作日未补足保证金的，甲方有权解除本合同，并要求乙方承担相关违约责任。</w:t>
      </w:r>
      <w:r>
        <w:rPr>
          <w:rFonts w:hint="eastAsia" w:ascii="宋体" w:hAnsi="宋体"/>
          <w:color w:val="000000" w:themeColor="text1"/>
          <w:sz w:val="24"/>
          <w:szCs w:val="24"/>
          <w:highlight w:val="none"/>
          <w:u w:val="single"/>
          <w:lang w:val="zh-CN"/>
          <w14:textFill>
            <w14:solidFill>
              <w14:schemeClr w14:val="tx1"/>
            </w14:solidFill>
          </w14:textFill>
        </w:rPr>
        <w:t>履约保证金待合同期满后</w:t>
      </w:r>
      <w:r>
        <w:rPr>
          <w:rFonts w:hint="eastAsia" w:ascii="宋体" w:hAnsi="宋体" w:cs="宋体"/>
          <w:color w:val="000000" w:themeColor="text1"/>
          <w:sz w:val="24"/>
          <w:szCs w:val="24"/>
          <w:highlight w:val="none"/>
          <w:u w:val="single"/>
          <w14:textFill>
            <w14:solidFill>
              <w14:schemeClr w14:val="tx1"/>
            </w14:solidFill>
          </w14:textFill>
        </w:rPr>
        <w:t>一次性退还（不计利息）</w:t>
      </w:r>
      <w:r>
        <w:rPr>
          <w:rFonts w:hint="eastAsia" w:ascii="宋体" w:hAnsi="宋体"/>
          <w:color w:val="000000" w:themeColor="text1"/>
          <w:sz w:val="24"/>
          <w:szCs w:val="24"/>
          <w:highlight w:val="none"/>
          <w:u w:val="single"/>
          <w:lang w:val="zh-CN"/>
          <w14:textFill>
            <w14:solidFill>
              <w14:schemeClr w14:val="tx1"/>
            </w14:solidFill>
          </w14:textFill>
        </w:rPr>
        <w:t>，如有违约则扣除相应违约金后，余额退还</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6E7AB083">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default" w:asciiTheme="minorEastAsia" w:hAnsiTheme="minorEastAsia" w:eastAsiaTheme="minorEastAsia" w:cstheme="minorEastAsia"/>
          <w:color w:val="000000" w:themeColor="text1"/>
          <w:sz w:val="24"/>
          <w14:textFill>
            <w14:solidFill>
              <w14:schemeClr w14:val="tx1"/>
            </w14:solidFill>
          </w14:textFill>
        </w:rPr>
        <w:t>3</w:t>
      </w:r>
      <w:r>
        <w:rPr>
          <w:rFonts w:hint="eastAsia" w:asciiTheme="minorEastAsia" w:hAnsiTheme="minorEastAsia" w:eastAsiaTheme="minorEastAsia" w:cstheme="minorEastAsia"/>
          <w:color w:val="000000" w:themeColor="text1"/>
          <w:sz w:val="24"/>
          <w14:textFill>
            <w14:solidFill>
              <w14:schemeClr w14:val="tx1"/>
            </w14:solidFill>
          </w14:textFill>
        </w:rPr>
        <w:t>、乙方</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发现问题</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并</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提出整改措施</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甲方未及时整改，或整改期间被</w:t>
      </w:r>
      <w:r>
        <w:rPr>
          <w:rFonts w:hint="eastAsia" w:asciiTheme="minorEastAsia" w:hAnsiTheme="minorEastAsia" w:eastAsiaTheme="minorEastAsia" w:cstheme="minorEastAsia"/>
          <w:color w:val="000000" w:themeColor="text1"/>
          <w:sz w:val="24"/>
          <w14:textFill>
            <w14:solidFill>
              <w14:schemeClr w14:val="tx1"/>
            </w14:solidFill>
          </w14:textFill>
        </w:rPr>
        <w:t>上级部门通报督办</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媒体曝光的，乙方不承担违约责任。</w:t>
      </w:r>
    </w:p>
    <w:p w14:paraId="23C581E4">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default" w:asciiTheme="minorEastAsia" w:hAnsiTheme="minorEastAsia" w:eastAsiaTheme="minorEastAsia" w:cstheme="minorEastAsia"/>
          <w:color w:val="000000" w:themeColor="text1"/>
          <w:sz w:val="24"/>
          <w14:textFill>
            <w14:solidFill>
              <w14:schemeClr w14:val="tx1"/>
            </w14:solidFill>
          </w14:textFill>
        </w:rPr>
        <w:t>4</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自合同签订之日起乙方向甲方提供为期一年的技术服务，从 202</w:t>
      </w:r>
      <w:r>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日至 202</w:t>
      </w:r>
      <w:r>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日，乙方未能如期提供服务的，每逾期一日向甲方支付合同</w:t>
      </w:r>
      <w:r>
        <w:rPr>
          <w:rFonts w:hint="default" w:asciiTheme="minorEastAsia" w:hAnsiTheme="minorEastAsia" w:eastAsiaTheme="minorEastAsia" w:cstheme="minorEastAsia"/>
          <w:color w:val="000000" w:themeColor="text1"/>
          <w:sz w:val="24"/>
          <w:lang w:eastAsia="zh-CN"/>
          <w14:textFill>
            <w14:solidFill>
              <w14:schemeClr w14:val="tx1"/>
            </w14:solidFill>
          </w14:textFill>
        </w:rPr>
        <w:t>总额</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的</w:t>
      </w:r>
      <w:r>
        <w:rPr>
          <w:rFonts w:hint="default" w:asciiTheme="minorEastAsia" w:hAnsiTheme="minorEastAsia" w:eastAsiaTheme="minorEastAsia" w:cstheme="minorEastAsia"/>
          <w:strike w:val="0"/>
          <w:dstrike w:val="0"/>
          <w:color w:val="000000" w:themeColor="text1"/>
          <w:sz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作为违约金。合同签订后乙方超过约定日期10个工作日仍不能提供服务的，甲方可解除本合同。乙方因未能如期提供服务或因其他违约行为导致甲方解除合同的，乙方应向甲方支付合同总</w:t>
      </w:r>
      <w:r>
        <w:rPr>
          <w:rFonts w:hint="default" w:asciiTheme="minorEastAsia" w:hAnsiTheme="minorEastAsia" w:eastAsiaTheme="minorEastAsia" w:cstheme="minorEastAsia"/>
          <w:color w:val="000000" w:themeColor="text1"/>
          <w:sz w:val="24"/>
          <w:lang w:eastAsia="zh-CN"/>
          <w14:textFill>
            <w14:solidFill>
              <w14:schemeClr w14:val="tx1"/>
            </w14:solidFill>
          </w14:textFill>
        </w:rPr>
        <w:t>额</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5%的违约金，如造成甲方损失超过违约金的，超出部分由乙方继续承担赔偿责任。</w:t>
      </w:r>
    </w:p>
    <w:p w14:paraId="0EA890A0">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default" w:asciiTheme="minorEastAsia" w:hAnsiTheme="minorEastAsia" w:eastAsiaTheme="minorEastAsia" w:cstheme="minorEastAsia"/>
          <w:color w:val="000000" w:themeColor="text1"/>
          <w:sz w:val="24"/>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、人员到位违约：</w:t>
      </w:r>
    </w:p>
    <w:p w14:paraId="4CA5D506">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未经甲方同意乙方不得擅自更换技术服务人员，否则甲方有权单方面扣除</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50%</w:t>
      </w:r>
      <w:r>
        <w:rPr>
          <w:rFonts w:hint="eastAsia" w:asciiTheme="minorEastAsia" w:hAnsiTheme="minorEastAsia" w:eastAsiaTheme="minorEastAsia" w:cstheme="minorEastAsia"/>
          <w:color w:val="000000" w:themeColor="text1"/>
          <w:sz w:val="24"/>
          <w14:textFill>
            <w14:solidFill>
              <w14:schemeClr w14:val="tx1"/>
            </w14:solidFill>
          </w14:textFill>
        </w:rPr>
        <w:t>的合同履约保证金</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因特殊情况，更换人员须经甲方同意，且更换的人员要有同等级及以上资质；技术服务人员不符合要求甲方有权退回要求重新选派，再次选派仍不符合要求的，扣除合同履约保证金50%。</w:t>
      </w:r>
    </w:p>
    <w:p w14:paraId="74EF09CB">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default" w:asciiTheme="minorEastAsia" w:hAnsiTheme="minorEastAsia" w:eastAsiaTheme="minorEastAsia" w:cstheme="minorEastAsia"/>
          <w:color w:val="000000" w:themeColor="text1"/>
          <w:sz w:val="24"/>
          <w14:textFill>
            <w14:solidFill>
              <w14:schemeClr w14:val="tx1"/>
            </w14:solidFill>
          </w14:textFill>
        </w:rPr>
        <w:t>6</w:t>
      </w:r>
      <w:r>
        <w:rPr>
          <w:rFonts w:hint="eastAsia" w:asciiTheme="minorEastAsia" w:hAnsiTheme="minorEastAsia" w:eastAsiaTheme="minorEastAsia" w:cstheme="minorEastAsia"/>
          <w:color w:val="000000" w:themeColor="text1"/>
          <w:sz w:val="24"/>
          <w14:textFill>
            <w14:solidFill>
              <w14:schemeClr w14:val="tx1"/>
            </w14:solidFill>
          </w14:textFill>
        </w:rPr>
        <w:t>、工作完成情况违约：</w:t>
      </w:r>
    </w:p>
    <w:p w14:paraId="64201EEB">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strike/>
          <w:dstrike w:val="0"/>
          <w:color w:val="000000" w:themeColor="text1"/>
          <w:sz w:val="24"/>
          <w14:textFill>
            <w14:solidFill>
              <w14:schemeClr w14:val="tx1"/>
            </w14:solidFill>
          </w14:textFill>
        </w:rPr>
      </w:pPr>
      <w:r>
        <w:rPr>
          <w:rFonts w:hint="default" w:asciiTheme="minorEastAsia" w:hAnsiTheme="minorEastAsia" w:eastAsiaTheme="minorEastAsia" w:cstheme="minorEastAsia"/>
          <w:strike w:val="0"/>
          <w:dstrike w:val="0"/>
          <w:color w:val="000000" w:themeColor="text1"/>
          <w:sz w:val="24"/>
          <w14:textFill>
            <w14:solidFill>
              <w14:schemeClr w14:val="tx1"/>
            </w14:solidFill>
          </w14:textFill>
        </w:rPr>
        <w:t>因</w:t>
      </w:r>
      <w:r>
        <w:rPr>
          <w:rFonts w:hint="eastAsia" w:asciiTheme="minorEastAsia" w:hAnsiTheme="minorEastAsia" w:eastAsiaTheme="minorEastAsia" w:cstheme="minorEastAsia"/>
          <w:strike w:val="0"/>
          <w:dstrike w:val="0"/>
          <w:color w:val="000000" w:themeColor="text1"/>
          <w:sz w:val="24"/>
          <w:lang w:val="en-US" w:eastAsia="zh-CN"/>
          <w14:textFill>
            <w14:solidFill>
              <w14:schemeClr w14:val="tx1"/>
            </w14:solidFill>
          </w14:textFill>
        </w:rPr>
        <w:t>乙方</w:t>
      </w:r>
      <w:r>
        <w:rPr>
          <w:rFonts w:hint="default" w:asciiTheme="minorEastAsia" w:hAnsiTheme="minorEastAsia" w:eastAsiaTheme="minorEastAsia" w:cstheme="minorEastAsia"/>
          <w:strike w:val="0"/>
          <w:dstrike w:val="0"/>
          <w:color w:val="000000" w:themeColor="text1"/>
          <w:sz w:val="24"/>
          <w14:textFill>
            <w14:solidFill>
              <w14:schemeClr w14:val="tx1"/>
            </w14:solidFill>
          </w14:textFill>
        </w:rPr>
        <w:t>服务不到位</w:t>
      </w:r>
      <w:r>
        <w:rPr>
          <w:rFonts w:hint="eastAsia" w:asciiTheme="minorEastAsia" w:hAnsiTheme="minorEastAsia" w:eastAsiaTheme="minorEastAsia" w:cstheme="minorEastAsia"/>
          <w:strike w:val="0"/>
          <w:dstrike w:val="0"/>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14:textFill>
            <w14:solidFill>
              <w14:schemeClr w14:val="tx1"/>
            </w14:solidFill>
          </w14:textFill>
        </w:rPr>
        <w:t>导致</w:t>
      </w:r>
      <w:r>
        <w:rPr>
          <w:rFonts w:hint="eastAsia" w:asciiTheme="minorEastAsia" w:hAnsiTheme="minorEastAsia" w:eastAsiaTheme="minorEastAsia" w:cstheme="minorEastAsia"/>
          <w:color w:val="000000" w:themeColor="text1"/>
          <w:kern w:val="2"/>
          <w:sz w:val="24"/>
          <w:szCs w:val="22"/>
          <w:u w:val="single"/>
          <w:lang w:val="en-US" w:eastAsia="zh-CN" w:bidi="ar-SA"/>
          <w14:textFill>
            <w14:solidFill>
              <w14:schemeClr w14:val="tx1"/>
            </w14:solidFill>
          </w14:textFill>
        </w:rPr>
        <w:t>被省级以上（含省级）通报、曝光的，每起扣除乙方</w:t>
      </w:r>
      <w:r>
        <w:rPr>
          <w:rFonts w:hint="default" w:asciiTheme="minorEastAsia" w:hAnsiTheme="minorEastAsia" w:eastAsiaTheme="minorEastAsia" w:cstheme="minorEastAsia"/>
          <w:color w:val="000000" w:themeColor="text1"/>
          <w:kern w:val="2"/>
          <w:sz w:val="24"/>
          <w:szCs w:val="22"/>
          <w:u w:val="single"/>
          <w:lang w:eastAsia="zh-CN" w:bidi="ar-SA"/>
          <w14:textFill>
            <w14:solidFill>
              <w14:schemeClr w14:val="tx1"/>
            </w14:solidFill>
          </w14:textFill>
        </w:rPr>
        <w:t>技术服务费</w:t>
      </w:r>
      <w:r>
        <w:rPr>
          <w:rFonts w:hint="eastAsia" w:asciiTheme="minorEastAsia" w:hAnsiTheme="minorEastAsia" w:eastAsiaTheme="minorEastAsia" w:cstheme="minorEastAsia"/>
          <w:color w:val="000000" w:themeColor="text1"/>
          <w:kern w:val="2"/>
          <w:sz w:val="24"/>
          <w:szCs w:val="22"/>
          <w:u w:val="single"/>
          <w:lang w:val="en-US" w:eastAsia="zh-CN" w:bidi="ar-SA"/>
          <w14:textFill>
            <w14:solidFill>
              <w14:schemeClr w14:val="tx1"/>
            </w14:solidFill>
          </w14:textFill>
        </w:rPr>
        <w:t>40000元</w:t>
      </w:r>
      <w:r>
        <w:rPr>
          <w:rFonts w:hint="eastAsia" w:asciiTheme="minorEastAsia" w:hAnsiTheme="minorEastAsia" w:eastAsiaTheme="minorEastAsia" w:cstheme="minorEastAsia"/>
          <w:strike w:val="0"/>
          <w:dstrike w:val="0"/>
          <w:color w:val="000000" w:themeColor="text1"/>
          <w:sz w:val="24"/>
          <w14:textFill>
            <w14:solidFill>
              <w14:schemeClr w14:val="tx1"/>
            </w14:solidFill>
          </w14:textFill>
        </w:rPr>
        <w:t>；被市级通报、曝光的，</w:t>
      </w:r>
      <w:r>
        <w:rPr>
          <w:rFonts w:hint="eastAsia" w:asciiTheme="minorEastAsia" w:hAnsiTheme="minorEastAsia" w:eastAsiaTheme="minorEastAsia" w:cstheme="minorEastAsia"/>
          <w:color w:val="000000" w:themeColor="text1"/>
          <w:kern w:val="2"/>
          <w:sz w:val="24"/>
          <w:szCs w:val="22"/>
          <w:u w:val="single"/>
          <w:lang w:val="en-US" w:eastAsia="zh-CN" w:bidi="ar-SA"/>
          <w14:textFill>
            <w14:solidFill>
              <w14:schemeClr w14:val="tx1"/>
            </w14:solidFill>
          </w14:textFill>
        </w:rPr>
        <w:t>每起扣除乙方</w:t>
      </w:r>
      <w:r>
        <w:rPr>
          <w:rFonts w:hint="default" w:asciiTheme="minorEastAsia" w:hAnsiTheme="minorEastAsia" w:eastAsiaTheme="minorEastAsia" w:cstheme="minorEastAsia"/>
          <w:color w:val="000000" w:themeColor="text1"/>
          <w:kern w:val="2"/>
          <w:sz w:val="24"/>
          <w:szCs w:val="22"/>
          <w:u w:val="single"/>
          <w:lang w:eastAsia="zh-CN" w:bidi="ar-SA"/>
          <w14:textFill>
            <w14:solidFill>
              <w14:schemeClr w14:val="tx1"/>
            </w14:solidFill>
          </w14:textFill>
        </w:rPr>
        <w:t>技术服务费3</w:t>
      </w:r>
      <w:r>
        <w:rPr>
          <w:rFonts w:hint="eastAsia" w:asciiTheme="minorEastAsia" w:hAnsiTheme="minorEastAsia" w:eastAsiaTheme="minorEastAsia" w:cstheme="minorEastAsia"/>
          <w:color w:val="000000" w:themeColor="text1"/>
          <w:kern w:val="2"/>
          <w:sz w:val="24"/>
          <w:szCs w:val="22"/>
          <w:u w:val="single"/>
          <w:lang w:val="en-US" w:eastAsia="zh-CN" w:bidi="ar-SA"/>
          <w14:textFill>
            <w14:solidFill>
              <w14:schemeClr w14:val="tx1"/>
            </w14:solidFill>
          </w14:textFill>
        </w:rPr>
        <w:t>0000元</w:t>
      </w:r>
      <w:r>
        <w:rPr>
          <w:rFonts w:hint="eastAsia" w:asciiTheme="minorEastAsia" w:hAnsiTheme="minorEastAsia" w:eastAsiaTheme="minorEastAsia" w:cstheme="minorEastAsia"/>
          <w:strike w:val="0"/>
          <w:dstrike w:val="0"/>
          <w:color w:val="000000" w:themeColor="text1"/>
          <w:sz w:val="24"/>
          <w14:textFill>
            <w14:solidFill>
              <w14:schemeClr w14:val="tx1"/>
            </w14:solidFill>
          </w14:textFill>
        </w:rPr>
        <w:t>；被甲方</w:t>
      </w:r>
      <w:r>
        <w:rPr>
          <w:rFonts w:hint="eastAsia" w:asciiTheme="minorEastAsia" w:hAnsiTheme="minorEastAsia" w:eastAsiaTheme="minorEastAsia" w:cstheme="minorEastAsia"/>
          <w:strike w:val="0"/>
          <w:dstrike w:val="0"/>
          <w:color w:val="000000" w:themeColor="text1"/>
          <w:sz w:val="24"/>
          <w:lang w:eastAsia="zh-CN"/>
          <w14:textFill>
            <w14:solidFill>
              <w14:schemeClr w14:val="tx1"/>
            </w14:solidFill>
          </w14:textFill>
        </w:rPr>
        <w:t>巡查发现</w:t>
      </w:r>
      <w:r>
        <w:rPr>
          <w:rFonts w:hint="eastAsia" w:asciiTheme="minorEastAsia" w:hAnsiTheme="minorEastAsia" w:eastAsiaTheme="minorEastAsia" w:cstheme="minorEastAsia"/>
          <w:strike w:val="0"/>
          <w:dstrike w:val="0"/>
          <w:color w:val="000000" w:themeColor="text1"/>
          <w:sz w:val="24"/>
          <w14:textFill>
            <w14:solidFill>
              <w14:schemeClr w14:val="tx1"/>
            </w14:solidFill>
          </w14:textFill>
        </w:rPr>
        <w:t>或被群众</w:t>
      </w:r>
      <w:r>
        <w:rPr>
          <w:rFonts w:hint="eastAsia" w:asciiTheme="minorEastAsia" w:hAnsiTheme="minorEastAsia" w:eastAsiaTheme="minorEastAsia" w:cstheme="minorEastAsia"/>
          <w:strike w:val="0"/>
          <w:dstrike w:val="0"/>
          <w:color w:val="000000" w:themeColor="text1"/>
          <w:sz w:val="24"/>
          <w:lang w:val="en-US" w:eastAsia="zh-CN"/>
          <w14:textFill>
            <w14:solidFill>
              <w14:schemeClr w14:val="tx1"/>
            </w14:solidFill>
          </w14:textFill>
        </w:rPr>
        <w:t>投诉、</w:t>
      </w:r>
      <w:r>
        <w:rPr>
          <w:rFonts w:hint="eastAsia" w:asciiTheme="minorEastAsia" w:hAnsiTheme="minorEastAsia" w:eastAsiaTheme="minorEastAsia" w:cstheme="minorEastAsia"/>
          <w:strike w:val="0"/>
          <w:dstrike w:val="0"/>
          <w:color w:val="000000" w:themeColor="text1"/>
          <w:sz w:val="24"/>
          <w14:textFill>
            <w14:solidFill>
              <w14:schemeClr w14:val="tx1"/>
            </w14:solidFill>
          </w14:textFill>
        </w:rPr>
        <w:t>举报的，</w:t>
      </w:r>
      <w:r>
        <w:rPr>
          <w:rFonts w:hint="eastAsia" w:asciiTheme="minorEastAsia" w:hAnsiTheme="minorEastAsia" w:eastAsiaTheme="minorEastAsia" w:cstheme="minorEastAsia"/>
          <w:color w:val="000000" w:themeColor="text1"/>
          <w:kern w:val="2"/>
          <w:sz w:val="24"/>
          <w:szCs w:val="22"/>
          <w:u w:val="single"/>
          <w:lang w:val="en-US" w:eastAsia="zh-CN" w:bidi="ar-SA"/>
          <w14:textFill>
            <w14:solidFill>
              <w14:schemeClr w14:val="tx1"/>
            </w14:solidFill>
          </w14:textFill>
        </w:rPr>
        <w:t>每起扣除乙方</w:t>
      </w:r>
      <w:r>
        <w:rPr>
          <w:rFonts w:hint="default" w:asciiTheme="minorEastAsia" w:hAnsiTheme="minorEastAsia" w:eastAsiaTheme="minorEastAsia" w:cstheme="minorEastAsia"/>
          <w:color w:val="000000" w:themeColor="text1"/>
          <w:kern w:val="2"/>
          <w:sz w:val="24"/>
          <w:szCs w:val="22"/>
          <w:u w:val="single"/>
          <w:lang w:eastAsia="zh-CN" w:bidi="ar-SA"/>
          <w14:textFill>
            <w14:solidFill>
              <w14:schemeClr w14:val="tx1"/>
            </w14:solidFill>
          </w14:textFill>
        </w:rPr>
        <w:t>技术服务费2</w:t>
      </w:r>
      <w:r>
        <w:rPr>
          <w:rFonts w:hint="eastAsia" w:asciiTheme="minorEastAsia" w:hAnsiTheme="minorEastAsia" w:eastAsiaTheme="minorEastAsia" w:cstheme="minorEastAsia"/>
          <w:color w:val="000000" w:themeColor="text1"/>
          <w:kern w:val="2"/>
          <w:sz w:val="24"/>
          <w:szCs w:val="22"/>
          <w:u w:val="single"/>
          <w:lang w:val="en-US" w:eastAsia="zh-CN" w:bidi="ar-SA"/>
          <w14:textFill>
            <w14:solidFill>
              <w14:schemeClr w14:val="tx1"/>
            </w14:solidFill>
          </w14:textFill>
        </w:rPr>
        <w:t>0000元</w:t>
      </w:r>
      <w:r>
        <w:rPr>
          <w:rFonts w:hint="eastAsia" w:asciiTheme="minorEastAsia" w:hAnsiTheme="minorEastAsia" w:eastAsiaTheme="minorEastAsia" w:cstheme="minorEastAsia"/>
          <w:strike w:val="0"/>
          <w:dstrike w:val="0"/>
          <w:color w:val="000000" w:themeColor="text1"/>
          <w:sz w:val="24"/>
          <w14:textFill>
            <w14:solidFill>
              <w14:schemeClr w14:val="tx1"/>
            </w14:solidFill>
          </w14:textFill>
        </w:rPr>
        <w:t>。</w:t>
      </w:r>
    </w:p>
    <w:p w14:paraId="14A22337">
      <w:pPr>
        <w:pStyle w:val="10"/>
        <w:numPr>
          <w:ilvl w:val="0"/>
          <w:numId w:val="0"/>
        </w:numPr>
        <w:snapToGrid/>
        <w:spacing w:beforeLines="0" w:afterLines="0" w:line="360" w:lineRule="auto"/>
        <w:ind w:leftChars="0" w:firstLine="480" w:firstLineChars="200"/>
        <w:contextualSpacing/>
        <w:rPr>
          <w:rFonts w:hint="eastAsia" w:asciiTheme="minorEastAsia" w:hAnsiTheme="minorEastAsia" w:eastAsiaTheme="minorEastAsia" w:cstheme="minorEastAsia"/>
          <w:color w:val="000000" w:themeColor="text1"/>
          <w:kern w:val="2"/>
          <w:sz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14:textFill>
            <w14:solidFill>
              <w14:schemeClr w14:val="tx1"/>
            </w14:solidFill>
          </w14:textFill>
        </w:rPr>
        <w:t>项目服务期间，</w:t>
      </w:r>
      <w:r>
        <w:rPr>
          <w:rFonts w:hint="eastAsia" w:asciiTheme="minorEastAsia" w:hAnsiTheme="minorEastAsia" w:eastAsiaTheme="minorEastAsia" w:cstheme="minorEastAsia"/>
          <w:strike w:val="0"/>
          <w:dstrike w:val="0"/>
          <w:color w:val="000000" w:themeColor="text1"/>
          <w:sz w:val="24"/>
          <w14:textFill>
            <w14:solidFill>
              <w14:schemeClr w14:val="tx1"/>
            </w14:solidFill>
          </w14:textFill>
        </w:rPr>
        <w:t>非因甲方原因</w:t>
      </w:r>
      <w:r>
        <w:rPr>
          <w:rFonts w:hint="eastAsia" w:asciiTheme="minorEastAsia" w:hAnsiTheme="minorEastAsia" w:eastAsiaTheme="minorEastAsia" w:cstheme="minorEastAsia"/>
          <w:color w:val="000000" w:themeColor="text1"/>
          <w:sz w:val="24"/>
          <w14:textFill>
            <w14:solidFill>
              <w14:schemeClr w14:val="tx1"/>
            </w14:solidFill>
          </w14:textFill>
        </w:rPr>
        <w:t>发生的人身伤亡、财产损失及其他一切事故，由乙方承担一切责任及费用。</w:t>
      </w:r>
    </w:p>
    <w:p w14:paraId="5A5F23E5">
      <w:pPr>
        <w:pStyle w:val="10"/>
        <w:snapToGrid/>
        <w:spacing w:beforeLines="0" w:afterLines="0" w:line="360" w:lineRule="auto"/>
        <w:ind w:left="0" w:leftChars="0" w:firstLine="480" w:firstLineChars="200"/>
        <w:contextualSpacing/>
        <w:rPr>
          <w:rFonts w:hint="default" w:asciiTheme="minorEastAsia" w:hAnsiTheme="minorEastAsia" w:eastAsiaTheme="minorEastAsia" w:cstheme="minorEastAsia"/>
          <w:color w:val="000000" w:themeColor="text1"/>
          <w:kern w:val="2"/>
          <w:sz w:val="24"/>
          <w:lang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lang w:val="en-US" w:eastAsia="zh-CN" w:bidi="ar-SA"/>
          <w14:textFill>
            <w14:solidFill>
              <w14:schemeClr w14:val="tx1"/>
            </w14:solidFill>
          </w14:textFill>
        </w:rPr>
        <w:t>8、项目服务期间，</w:t>
      </w:r>
      <w:r>
        <w:rPr>
          <w:rFonts w:hint="default" w:asciiTheme="minorEastAsia" w:hAnsiTheme="minorEastAsia" w:eastAsiaTheme="minorEastAsia" w:cstheme="minorEastAsia"/>
          <w:color w:val="000000" w:themeColor="text1"/>
          <w:kern w:val="2"/>
          <w:sz w:val="24"/>
          <w:lang w:eastAsia="zh-CN" w:bidi="ar-SA"/>
          <w14:textFill>
            <w14:solidFill>
              <w14:schemeClr w14:val="tx1"/>
            </w14:solidFill>
          </w14:textFill>
        </w:rPr>
        <w:t>乙方</w:t>
      </w:r>
      <w:r>
        <w:rPr>
          <w:rFonts w:hint="eastAsia" w:asciiTheme="minorEastAsia" w:hAnsiTheme="minorEastAsia" w:eastAsiaTheme="minorEastAsia" w:cstheme="minorEastAsia"/>
          <w:color w:val="000000" w:themeColor="text1"/>
          <w:kern w:val="2"/>
          <w:sz w:val="24"/>
          <w:lang w:val="en-US" w:eastAsia="zh-CN" w:bidi="ar-SA"/>
          <w14:textFill>
            <w14:solidFill>
              <w14:schemeClr w14:val="tx1"/>
            </w14:solidFill>
          </w14:textFill>
        </w:rPr>
        <w:t>未按照法律、法规、标准、技术规范要</w:t>
      </w:r>
      <w:r>
        <w:rPr>
          <w:rFonts w:hint="eastAsia" w:asciiTheme="minorEastAsia" w:hAnsiTheme="minorEastAsia" w:eastAsiaTheme="minorEastAsia" w:cstheme="minorEastAsia"/>
          <w:strike w:val="0"/>
          <w:dstrike w:val="0"/>
          <w:color w:val="000000" w:themeColor="text1"/>
          <w:kern w:val="2"/>
          <w:sz w:val="24"/>
          <w:lang w:val="en-US" w:eastAsia="zh-CN" w:bidi="ar-SA"/>
          <w14:textFill>
            <w14:solidFill>
              <w14:schemeClr w14:val="tx1"/>
            </w14:solidFill>
          </w14:textFill>
        </w:rPr>
        <w:t>求提供技术</w:t>
      </w:r>
      <w:r>
        <w:rPr>
          <w:rFonts w:hint="eastAsia" w:asciiTheme="minorEastAsia" w:hAnsiTheme="minorEastAsia" w:eastAsiaTheme="minorEastAsia" w:cstheme="minorEastAsia"/>
          <w:color w:val="000000" w:themeColor="text1"/>
          <w:kern w:val="2"/>
          <w:sz w:val="24"/>
          <w:lang w:val="en-US" w:eastAsia="zh-CN" w:bidi="ar-SA"/>
          <w14:textFill>
            <w14:solidFill>
              <w14:schemeClr w14:val="tx1"/>
            </w14:solidFill>
          </w14:textFill>
        </w:rPr>
        <w:t>服务或者在有关生态环境服务活动中弄虚作假的</w:t>
      </w:r>
      <w:r>
        <w:rPr>
          <w:rFonts w:hint="default" w:asciiTheme="minorEastAsia" w:hAnsiTheme="minorEastAsia" w:eastAsiaTheme="minorEastAsia" w:cstheme="minorEastAsia"/>
          <w:color w:val="000000" w:themeColor="text1"/>
          <w:kern w:val="2"/>
          <w:sz w:val="24"/>
          <w:lang w:eastAsia="zh-CN" w:bidi="ar-SA"/>
          <w14:textFill>
            <w14:solidFill>
              <w14:schemeClr w14:val="tx1"/>
            </w14:solidFill>
          </w14:textFill>
        </w:rPr>
        <w:t>，甲方有权单方解除合同，</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乙方应向甲方支付合同总</w:t>
      </w:r>
      <w:r>
        <w:rPr>
          <w:rFonts w:hint="default" w:asciiTheme="minorEastAsia" w:hAnsiTheme="minorEastAsia" w:eastAsiaTheme="minorEastAsia" w:cstheme="minorEastAsia"/>
          <w:color w:val="000000" w:themeColor="text1"/>
          <w:sz w:val="24"/>
          <w:lang w:eastAsia="zh-CN"/>
          <w14:textFill>
            <w14:solidFill>
              <w14:schemeClr w14:val="tx1"/>
            </w14:solidFill>
          </w14:textFill>
        </w:rPr>
        <w:t>额</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5%的违约金，如造成甲方损失超过违约金的，超出部分由乙方继续承担赔偿责任。</w:t>
      </w:r>
    </w:p>
    <w:p w14:paraId="7AB67094">
      <w:pPr>
        <w:pStyle w:val="10"/>
        <w:numPr>
          <w:ilvl w:val="0"/>
          <w:numId w:val="0"/>
        </w:numPr>
        <w:snapToGrid/>
        <w:spacing w:beforeLines="0" w:afterLines="0" w:line="360" w:lineRule="auto"/>
        <w:ind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第六条 </w:t>
      </w:r>
      <w:r>
        <w:rPr>
          <w:rFonts w:hint="eastAsia" w:asciiTheme="minorEastAsia" w:hAnsiTheme="minorEastAsia" w:eastAsiaTheme="minorEastAsia" w:cstheme="minorEastAsia"/>
          <w:color w:val="000000" w:themeColor="text1"/>
          <w:sz w:val="24"/>
          <w14:textFill>
            <w14:solidFill>
              <w14:schemeClr w14:val="tx1"/>
            </w14:solidFill>
          </w14:textFill>
        </w:rPr>
        <w:t>合同解除</w:t>
      </w:r>
    </w:p>
    <w:p w14:paraId="7AB830D3">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出现下列情形，致使本合同的履行成为不必要或不可能的，可以解除本合同：</w:t>
      </w:r>
    </w:p>
    <w:p w14:paraId="39DBF7C0">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（1）双方协商一致的；</w:t>
      </w:r>
    </w:p>
    <w:p w14:paraId="26D78FE4">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（2）合同履行过程中若乙方因非甲方的原因不履行合同约定义务，经甲方书面催告后十日内仍未履行，甲方有权单方解除合同；</w:t>
      </w:r>
    </w:p>
    <w:p w14:paraId="253E2681">
      <w:pPr>
        <w:pStyle w:val="10"/>
        <w:snapToGrid/>
        <w:spacing w:beforeLines="0" w:afterLines="0" w:line="360" w:lineRule="auto"/>
        <w:ind w:left="0" w:leftChars="0" w:firstLine="480" w:firstLineChars="200"/>
        <w:contextualSpacing/>
        <w:rPr>
          <w:rFonts w:hint="default"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r>
        <w:rPr>
          <w:rFonts w:hint="default" w:asciiTheme="minorEastAsia" w:hAnsiTheme="minorEastAsia" w:eastAsiaTheme="minorEastAsia" w:cstheme="minorEastAsia"/>
          <w:color w:val="000000" w:themeColor="text1"/>
          <w:sz w:val="24"/>
          <w14:textFill>
            <w14:solidFill>
              <w14:schemeClr w14:val="tx1"/>
            </w14:solidFill>
          </w14:textFill>
        </w:rPr>
        <w:t>乙方在季度考核中不合格的，</w:t>
      </w:r>
      <w:r>
        <w:rPr>
          <w:rFonts w:hint="eastAsia" w:asciiTheme="minorEastAsia" w:hAnsiTheme="minorEastAsia" w:eastAsiaTheme="minorEastAsia" w:cstheme="minorEastAsia"/>
          <w:color w:val="000000" w:themeColor="text1"/>
          <w:sz w:val="24"/>
          <w14:textFill>
            <w14:solidFill>
              <w14:schemeClr w14:val="tx1"/>
            </w14:solidFill>
          </w14:textFill>
        </w:rPr>
        <w:t>甲方有权单方解除合同；</w:t>
      </w:r>
    </w:p>
    <w:p w14:paraId="3F5E0C87">
      <w:pPr>
        <w:pStyle w:val="10"/>
        <w:snapToGrid/>
        <w:spacing w:beforeLines="0" w:afterLines="0" w:line="360" w:lineRule="auto"/>
        <w:ind w:left="0" w:leftChars="0" w:firstLine="480" w:firstLineChars="200"/>
        <w:contextualSpacing/>
        <w:rPr>
          <w:rFonts w:hint="default" w:asciiTheme="minorEastAsia" w:hAnsiTheme="minorEastAsia" w:eastAsiaTheme="minorEastAsia" w:cstheme="minorEastAsia"/>
          <w:color w:val="000000" w:themeColor="text1"/>
          <w:sz w:val="24"/>
          <w14:textFill>
            <w14:solidFill>
              <w14:schemeClr w14:val="tx1"/>
            </w14:solidFill>
          </w14:textFill>
        </w:rPr>
      </w:pPr>
      <w:r>
        <w:rPr>
          <w:rFonts w:hint="default" w:asciiTheme="minorEastAsia" w:hAnsiTheme="minorEastAsia" w:eastAsiaTheme="minorEastAsia" w:cstheme="minorEastAsia"/>
          <w:color w:val="000000" w:themeColor="text1"/>
          <w:sz w:val="24"/>
          <w14:textFill>
            <w14:solidFill>
              <w14:schemeClr w14:val="tx1"/>
            </w14:solidFill>
          </w14:textFill>
        </w:rPr>
        <w:t>（4）</w:t>
      </w:r>
      <w:r>
        <w:rPr>
          <w:rFonts w:hint="eastAsia" w:asciiTheme="minorEastAsia" w:hAnsiTheme="minorEastAsia" w:eastAsiaTheme="minorEastAsia" w:cstheme="minorEastAsia"/>
          <w:color w:val="000000" w:themeColor="text1"/>
          <w:kern w:val="2"/>
          <w:sz w:val="24"/>
          <w:lang w:val="en-US" w:eastAsia="zh-CN" w:bidi="ar-SA"/>
          <w14:textFill>
            <w14:solidFill>
              <w14:schemeClr w14:val="tx1"/>
            </w14:solidFill>
          </w14:textFill>
        </w:rPr>
        <w:t>项目服务期间，</w:t>
      </w:r>
      <w:r>
        <w:rPr>
          <w:rFonts w:hint="default" w:asciiTheme="minorEastAsia" w:hAnsiTheme="minorEastAsia" w:eastAsiaTheme="minorEastAsia" w:cstheme="minorEastAsia"/>
          <w:color w:val="000000" w:themeColor="text1"/>
          <w:kern w:val="2"/>
          <w:sz w:val="24"/>
          <w:lang w:eastAsia="zh-CN" w:bidi="ar-SA"/>
          <w14:textFill>
            <w14:solidFill>
              <w14:schemeClr w14:val="tx1"/>
            </w14:solidFill>
          </w14:textFill>
        </w:rPr>
        <w:t>乙方违反</w:t>
      </w:r>
      <w:r>
        <w:rPr>
          <w:rFonts w:hint="eastAsia" w:asciiTheme="minorEastAsia" w:hAnsiTheme="minorEastAsia" w:eastAsiaTheme="minorEastAsia" w:cstheme="minorEastAsia"/>
          <w:color w:val="000000" w:themeColor="text1"/>
          <w:kern w:val="2"/>
          <w:sz w:val="24"/>
          <w:lang w:val="en-US" w:eastAsia="zh-CN" w:bidi="ar-SA"/>
          <w14:textFill>
            <w14:solidFill>
              <w14:schemeClr w14:val="tx1"/>
            </w14:solidFill>
          </w14:textFill>
        </w:rPr>
        <w:t>《浙江省生态环境保护条例》第二十二条规定</w:t>
      </w:r>
      <w:r>
        <w:rPr>
          <w:rFonts w:hint="default" w:asciiTheme="minorEastAsia" w:hAnsiTheme="minorEastAsia" w:eastAsiaTheme="minorEastAsia" w:cstheme="minorEastAsia"/>
          <w:color w:val="000000" w:themeColor="text1"/>
          <w:kern w:val="2"/>
          <w:sz w:val="24"/>
          <w:lang w:eastAsia="zh-CN" w:bidi="ar-SA"/>
          <w14:textFill>
            <w14:solidFill>
              <w14:schemeClr w14:val="tx1"/>
            </w14:solidFill>
          </w14:textFill>
        </w:rPr>
        <w:t>的，</w:t>
      </w:r>
      <w:r>
        <w:rPr>
          <w:rFonts w:hint="eastAsia" w:asciiTheme="minorEastAsia" w:hAnsiTheme="minorEastAsia" w:eastAsiaTheme="minorEastAsia" w:cstheme="minorEastAsia"/>
          <w:color w:val="000000" w:themeColor="text1"/>
          <w:sz w:val="24"/>
          <w14:textFill>
            <w14:solidFill>
              <w14:schemeClr w14:val="tx1"/>
            </w14:solidFill>
          </w14:textFill>
        </w:rPr>
        <w:t>甲方有权单方解除合同；</w:t>
      </w:r>
    </w:p>
    <w:p w14:paraId="267BE474">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default" w:asciiTheme="minorEastAsia" w:hAnsiTheme="minorEastAsia" w:eastAsiaTheme="minorEastAsia" w:cstheme="minorEastAsia"/>
          <w:color w:val="000000" w:themeColor="text1"/>
          <w:sz w:val="24"/>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由于法定的不可抗力原因，导致无法继续履行本合同。</w:t>
      </w:r>
    </w:p>
    <w:p w14:paraId="4CFBF43E">
      <w:pPr>
        <w:pStyle w:val="10"/>
        <w:numPr>
          <w:ilvl w:val="0"/>
          <w:numId w:val="0"/>
        </w:numPr>
        <w:snapToGrid/>
        <w:spacing w:beforeLines="0" w:afterLines="0" w:line="360" w:lineRule="auto"/>
        <w:ind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第七条 </w:t>
      </w:r>
      <w:r>
        <w:rPr>
          <w:rFonts w:hint="eastAsia" w:asciiTheme="minorEastAsia" w:hAnsiTheme="minorEastAsia" w:eastAsiaTheme="minorEastAsia" w:cstheme="minorEastAsia"/>
          <w:color w:val="000000" w:themeColor="text1"/>
          <w:sz w:val="24"/>
          <w14:textFill>
            <w14:solidFill>
              <w14:schemeClr w14:val="tx1"/>
            </w14:solidFill>
          </w14:textFill>
        </w:rPr>
        <w:t>争议的解决</w:t>
      </w:r>
    </w:p>
    <w:p w14:paraId="5FD46F15">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双方因履行本合同而发生的争议，应友好协商解决。协商不成的，向甲方所在地人民法院提起诉讼。</w:t>
      </w:r>
    </w:p>
    <w:p w14:paraId="623B6DFC">
      <w:pPr>
        <w:pStyle w:val="10"/>
        <w:numPr>
          <w:ilvl w:val="0"/>
          <w:numId w:val="0"/>
        </w:numPr>
        <w:snapToGrid/>
        <w:spacing w:beforeLines="0" w:afterLines="0" w:line="360" w:lineRule="auto"/>
        <w:ind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第八条 </w:t>
      </w:r>
      <w:r>
        <w:rPr>
          <w:rFonts w:hint="eastAsia" w:asciiTheme="minorEastAsia" w:hAnsiTheme="minorEastAsia" w:eastAsiaTheme="minorEastAsia" w:cstheme="minorEastAsia"/>
          <w:color w:val="000000" w:themeColor="text1"/>
          <w:sz w:val="24"/>
          <w14:textFill>
            <w14:solidFill>
              <w14:schemeClr w14:val="tx1"/>
            </w14:solidFill>
          </w14:textFill>
        </w:rPr>
        <w:t>通知与送达</w:t>
      </w:r>
    </w:p>
    <w:p w14:paraId="7AAF7765">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乙方确认可以通过以下任何一种或多种方式送达往来文件、诉讼法律文书，送达时间以上述送达方式中最先送达为准：</w:t>
      </w:r>
    </w:p>
    <w:p w14:paraId="37C73CFD">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1.短信、彩信送达，手机号码：</w:t>
      </w:r>
    </w:p>
    <w:p w14:paraId="57D1A5A5">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2.电子邮件送达，电子邮箱为：</w:t>
      </w:r>
    </w:p>
    <w:p w14:paraId="3CD2B3D9">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3.邮寄送达，地址为：</w:t>
      </w:r>
    </w:p>
    <w:p w14:paraId="70186065">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4.联系人：</w:t>
      </w:r>
    </w:p>
    <w:p w14:paraId="53598510">
      <w:pPr>
        <w:pStyle w:val="10"/>
        <w:numPr>
          <w:ilvl w:val="0"/>
          <w:numId w:val="0"/>
        </w:numPr>
        <w:snapToGrid/>
        <w:spacing w:beforeLines="0" w:afterLines="0" w:line="360" w:lineRule="auto"/>
        <w:ind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上述送达方式适用于双方非诉时各类通知、协议等文件以及各个司法阶段，包括但不限于一审、二审、再审、执行以及督促程序。因乙方提供信息不准确、变更后未及时书面告知、拒绝签收，导致相关文书未能实际接收的，文书退回之日视为送达。</w:t>
      </w:r>
    </w:p>
    <w:p w14:paraId="66F05487">
      <w:pPr>
        <w:pStyle w:val="10"/>
        <w:numPr>
          <w:ilvl w:val="0"/>
          <w:numId w:val="0"/>
        </w:numPr>
        <w:snapToGrid/>
        <w:spacing w:beforeLines="0" w:afterLines="0" w:line="360" w:lineRule="auto"/>
        <w:ind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第九条 </w:t>
      </w:r>
      <w:r>
        <w:rPr>
          <w:rFonts w:hint="eastAsia" w:asciiTheme="minorEastAsia" w:hAnsiTheme="minorEastAsia" w:eastAsiaTheme="minorEastAsia" w:cstheme="minorEastAsia"/>
          <w:color w:val="000000" w:themeColor="text1"/>
          <w:sz w:val="24"/>
          <w14:textFill>
            <w14:solidFill>
              <w14:schemeClr w14:val="tx1"/>
            </w14:solidFill>
          </w14:textFill>
        </w:rPr>
        <w:t>其他</w:t>
      </w:r>
    </w:p>
    <w:p w14:paraId="2369395F">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1、未经事宜双方协商解决。</w:t>
      </w:r>
    </w:p>
    <w:p w14:paraId="0821D1C9">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2、双方认可的来往传真、电报、会议纪要等，均为合同的组成部分，与本合同具有同等法律效力。</w:t>
      </w:r>
    </w:p>
    <w:p w14:paraId="321EC679">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3、招标文件、投标文件及修改文件、过程中有关澄清文件及经双方签字的询标纪要和中标通知书均作为合同附件，与本合同具有同等法律效力。</w:t>
      </w:r>
    </w:p>
    <w:p w14:paraId="13A34274">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4、本合同一式陆份，甲方伍份，乙方壹份，均具有同等法律效力。</w:t>
      </w:r>
    </w:p>
    <w:p w14:paraId="5818B3FC">
      <w:pPr>
        <w:pStyle w:val="10"/>
        <w:snapToGrid/>
        <w:spacing w:beforeLines="0" w:afterLines="0" w:line="360" w:lineRule="auto"/>
        <w:ind w:left="0" w:leftChars="0" w:firstLine="480" w:firstLineChars="200"/>
        <w:contextualSpacing/>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5、本合同经双方法定代表人或委托代理人签字或盖章，并加盖双方单位公章或合同章后生效。</w:t>
      </w:r>
    </w:p>
    <w:p w14:paraId="20DAB973">
      <w:pPr>
        <w:adjustRightInd w:val="0"/>
        <w:spacing w:before="312" w:after="312" w:line="348" w:lineRule="auto"/>
        <w:ind w:firstLine="0" w:firstLineChars="0"/>
        <w:contextualSpacing/>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甲方：（盖章）</w:t>
      </w:r>
    </w:p>
    <w:p w14:paraId="3939CD0C">
      <w:pPr>
        <w:adjustRightInd w:val="0"/>
        <w:spacing w:before="312" w:after="312" w:line="348" w:lineRule="auto"/>
        <w:ind w:firstLine="0" w:firstLineChars="0"/>
        <w:contextualSpacing/>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法定代表人/委托代理人：（签名）</w:t>
      </w:r>
    </w:p>
    <w:p w14:paraId="09AD9607">
      <w:pPr>
        <w:adjustRightInd w:val="0"/>
        <w:spacing w:before="312" w:after="312" w:line="348" w:lineRule="auto"/>
        <w:ind w:firstLine="720" w:firstLineChars="300"/>
        <w:contextualSpacing/>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月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14:paraId="3870D20B">
      <w:pPr>
        <w:pStyle w:val="25"/>
        <w:rPr>
          <w:rFonts w:hint="eastAsia"/>
          <w:color w:val="000000" w:themeColor="text1"/>
          <w14:textFill>
            <w14:solidFill>
              <w14:schemeClr w14:val="tx1"/>
            </w14:solidFill>
          </w14:textFill>
        </w:rPr>
      </w:pPr>
    </w:p>
    <w:p w14:paraId="6A0325EC">
      <w:pPr>
        <w:adjustRightInd w:val="0"/>
        <w:spacing w:before="312" w:after="312" w:line="348" w:lineRule="auto"/>
        <w:ind w:firstLine="0" w:firstLineChars="0"/>
        <w:contextualSpacing/>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乙方：（盖章）</w:t>
      </w:r>
    </w:p>
    <w:p w14:paraId="41D168F7">
      <w:pPr>
        <w:adjustRightInd w:val="0"/>
        <w:spacing w:before="312" w:after="312" w:line="348" w:lineRule="auto"/>
        <w:ind w:firstLine="0" w:firstLineChars="0"/>
        <w:contextualSpacing/>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法定代表人/委托代理人：（签名）</w:t>
      </w:r>
    </w:p>
    <w:p w14:paraId="7E00A246">
      <w:pPr>
        <w:adjustRightInd w:val="0"/>
        <w:spacing w:before="312" w:after="312" w:line="348" w:lineRule="auto"/>
        <w:ind w:firstLine="720" w:firstLineChars="300"/>
        <w:contextualSpacing/>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月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14:paraId="1423BD06">
      <w:pPr>
        <w:spacing w:before="0" w:line="276" w:lineRule="auto"/>
        <w:ind w:firstLine="0" w:firstLineChars="0"/>
        <w:jc w:val="center"/>
        <w:outlineLvl w:val="0"/>
        <w:rPr>
          <w:rFonts w:ascii="宋体" w:hAnsi="宋体"/>
          <w:b/>
          <w:color w:val="000000" w:themeColor="text1"/>
          <w:sz w:val="32"/>
          <w:szCs w:val="21"/>
          <w:highlight w:val="none"/>
          <w14:textFill>
            <w14:solidFill>
              <w14:schemeClr w14:val="tx1"/>
            </w14:solidFill>
          </w14:textFill>
        </w:rPr>
      </w:pPr>
      <w:r>
        <w:rPr>
          <w:rFonts w:ascii="宋体" w:hAnsi="宋体"/>
          <w:b/>
          <w:color w:val="000000" w:themeColor="text1"/>
          <w:sz w:val="32"/>
          <w:szCs w:val="21"/>
          <w:highlight w:val="none"/>
          <w14:textFill>
            <w14:solidFill>
              <w14:schemeClr w14:val="tx1"/>
            </w14:solidFill>
          </w14:textFill>
        </w:rPr>
        <w:br w:type="page"/>
      </w:r>
    </w:p>
    <w:p w14:paraId="1A989A57">
      <w:pPr>
        <w:pStyle w:val="28"/>
        <w:spacing w:before="0" w:line="276" w:lineRule="auto"/>
        <w:ind w:firstLine="0" w:firstLineChars="0"/>
        <w:jc w:val="center"/>
        <w:outlineLvl w:val="0"/>
        <w:rPr>
          <w:rFonts w:ascii="宋体" w:hAnsi="宋体"/>
          <w:b/>
          <w:color w:val="000000" w:themeColor="text1"/>
          <w:sz w:val="32"/>
          <w:szCs w:val="21"/>
          <w:highlight w:val="none"/>
          <w14:textFill>
            <w14:solidFill>
              <w14:schemeClr w14:val="tx1"/>
            </w14:solidFill>
          </w14:textFill>
        </w:rPr>
      </w:pPr>
      <w:r>
        <w:rPr>
          <w:rFonts w:hint="eastAsia" w:ascii="宋体" w:hAnsi="宋体"/>
          <w:b/>
          <w:color w:val="000000" w:themeColor="text1"/>
          <w:sz w:val="32"/>
          <w:szCs w:val="21"/>
          <w:highlight w:val="none"/>
          <w14:textFill>
            <w14:solidFill>
              <w14:schemeClr w14:val="tx1"/>
            </w14:solidFill>
          </w14:textFill>
        </w:rPr>
        <w:t xml:space="preserve">第五部分 </w:t>
      </w:r>
      <w:bookmarkEnd w:id="53"/>
      <w:bookmarkEnd w:id="54"/>
      <w:r>
        <w:rPr>
          <w:rFonts w:hint="eastAsia" w:ascii="宋体" w:hAnsi="宋体"/>
          <w:b/>
          <w:color w:val="000000" w:themeColor="text1"/>
          <w:sz w:val="32"/>
          <w:szCs w:val="21"/>
          <w:highlight w:val="none"/>
          <w14:textFill>
            <w14:solidFill>
              <w14:schemeClr w14:val="tx1"/>
            </w14:solidFill>
          </w14:textFill>
        </w:rPr>
        <w:t>应提交的有关格式范例</w:t>
      </w:r>
    </w:p>
    <w:p w14:paraId="6A7E066F">
      <w:pPr>
        <w:adjustRightInd w:val="0"/>
        <w:snapToGrid w:val="0"/>
        <w:spacing w:line="288" w:lineRule="auto"/>
        <w:rPr>
          <w:rFonts w:ascii="宋体" w:hAnsi="宋体"/>
          <w:b/>
          <w:color w:val="000000" w:themeColor="text1"/>
          <w:szCs w:val="22"/>
          <w:highlight w:val="none"/>
          <w14:textFill>
            <w14:solidFill>
              <w14:schemeClr w14:val="tx1"/>
            </w14:solidFill>
          </w14:textFill>
        </w:rPr>
      </w:pPr>
      <w:bookmarkStart w:id="55" w:name="_Toc522530060"/>
      <w:bookmarkStart w:id="56" w:name="_Toc233618989"/>
    </w:p>
    <w:p w14:paraId="28E49AA2">
      <w:pPr>
        <w:snapToGrid w:val="0"/>
        <w:spacing w:line="500" w:lineRule="exact"/>
        <w:jc w:val="center"/>
        <w:outlineLvl w:val="0"/>
        <w:rPr>
          <w:rStyle w:val="29"/>
          <w:rFonts w:eastAsia="宋体" w:cs="宋体"/>
          <w:color w:val="000000" w:themeColor="text1"/>
          <w:sz w:val="28"/>
          <w:szCs w:val="28"/>
          <w:highlight w:val="none"/>
          <w14:textFill>
            <w14:solidFill>
              <w14:schemeClr w14:val="tx1"/>
            </w14:solidFill>
          </w14:textFill>
        </w:rPr>
      </w:pPr>
      <w:bookmarkStart w:id="57" w:name="_Toc359856820"/>
      <w:bookmarkStart w:id="58" w:name="_Toc4320"/>
    </w:p>
    <w:p w14:paraId="5C484995">
      <w:pPr>
        <w:snapToGrid w:val="0"/>
        <w:spacing w:line="500" w:lineRule="exact"/>
        <w:jc w:val="center"/>
        <w:outlineLvl w:val="0"/>
        <w:rPr>
          <w:rFonts w:ascii="宋体" w:hAnsi="宋体" w:cs="宋体"/>
          <w:b/>
          <w:color w:val="000000" w:themeColor="text1"/>
          <w:sz w:val="24"/>
          <w:szCs w:val="24"/>
          <w:highlight w:val="none"/>
          <w14:textFill>
            <w14:solidFill>
              <w14:schemeClr w14:val="tx1"/>
            </w14:solidFill>
          </w14:textFill>
        </w:rPr>
      </w:pPr>
      <w:r>
        <w:rPr>
          <w:rStyle w:val="29"/>
          <w:rFonts w:hint="eastAsia" w:eastAsia="宋体" w:cs="宋体"/>
          <w:color w:val="000000" w:themeColor="text1"/>
          <w:sz w:val="28"/>
          <w:szCs w:val="28"/>
          <w:highlight w:val="none"/>
          <w14:textFill>
            <w14:solidFill>
              <w14:schemeClr w14:val="tx1"/>
            </w14:solidFill>
          </w14:textFill>
        </w:rPr>
        <w:t>一、 投标文件封面</w:t>
      </w:r>
      <w:bookmarkEnd w:id="57"/>
      <w:bookmarkEnd w:id="58"/>
    </w:p>
    <w:p w14:paraId="2BAAE583">
      <w:pPr>
        <w:ind w:left="2400" w:leftChars="857"/>
        <w:jc w:val="right"/>
        <w:rPr>
          <w:rFonts w:ascii="宋体" w:hAnsi="宋体" w:cs="宋体"/>
          <w:color w:val="000000" w:themeColor="text1"/>
          <w:sz w:val="24"/>
          <w:szCs w:val="24"/>
          <w:highlight w:val="none"/>
          <w14:textFill>
            <w14:solidFill>
              <w14:schemeClr w14:val="tx1"/>
            </w14:solidFill>
          </w14:textFill>
        </w:rPr>
      </w:pPr>
    </w:p>
    <w:p w14:paraId="1D48E5F6">
      <w:pPr>
        <w:rPr>
          <w:rFonts w:ascii="宋体" w:hAnsi="宋体" w:cs="宋体"/>
          <w:color w:val="000000" w:themeColor="text1"/>
          <w:sz w:val="24"/>
          <w:szCs w:val="24"/>
          <w:highlight w:val="none"/>
          <w14:textFill>
            <w14:solidFill>
              <w14:schemeClr w14:val="tx1"/>
            </w14:solidFill>
          </w14:textFill>
        </w:rPr>
      </w:pPr>
    </w:p>
    <w:p w14:paraId="712B7D31">
      <w:pPr>
        <w:rPr>
          <w:rFonts w:ascii="宋体" w:hAnsi="宋体" w:cs="宋体"/>
          <w:color w:val="000000" w:themeColor="text1"/>
          <w:sz w:val="24"/>
          <w:szCs w:val="24"/>
          <w:highlight w:val="none"/>
          <w14:textFill>
            <w14:solidFill>
              <w14:schemeClr w14:val="tx1"/>
            </w14:solidFill>
          </w14:textFill>
        </w:rPr>
      </w:pPr>
    </w:p>
    <w:p w14:paraId="5620BC0C">
      <w:pPr>
        <w:rPr>
          <w:rFonts w:ascii="宋体" w:hAnsi="宋体" w:cs="宋体"/>
          <w:color w:val="000000" w:themeColor="text1"/>
          <w:sz w:val="24"/>
          <w:szCs w:val="24"/>
          <w:highlight w:val="none"/>
          <w14:textFill>
            <w14:solidFill>
              <w14:schemeClr w14:val="tx1"/>
            </w14:solidFill>
          </w14:textFill>
        </w:rPr>
      </w:pPr>
    </w:p>
    <w:p w14:paraId="5F3DE4A7">
      <w:pPr>
        <w:rPr>
          <w:rFonts w:ascii="宋体" w:hAnsi="宋体" w:cs="宋体"/>
          <w:color w:val="000000" w:themeColor="text1"/>
          <w:sz w:val="24"/>
          <w:szCs w:val="24"/>
          <w:highlight w:val="none"/>
          <w14:textFill>
            <w14:solidFill>
              <w14:schemeClr w14:val="tx1"/>
            </w14:solidFill>
          </w14:textFill>
        </w:rPr>
      </w:pPr>
    </w:p>
    <w:p w14:paraId="36DD353C">
      <w:pPr>
        <w:rPr>
          <w:rFonts w:ascii="宋体" w:hAnsi="宋体" w:cs="宋体"/>
          <w:color w:val="000000" w:themeColor="text1"/>
          <w:sz w:val="24"/>
          <w:szCs w:val="24"/>
          <w:highlight w:val="none"/>
          <w14:textFill>
            <w14:solidFill>
              <w14:schemeClr w14:val="tx1"/>
            </w14:solidFill>
          </w14:textFill>
        </w:rPr>
      </w:pPr>
    </w:p>
    <w:p w14:paraId="336CBEAB">
      <w:pPr>
        <w:rPr>
          <w:rFonts w:ascii="宋体" w:hAnsi="宋体" w:cs="宋体"/>
          <w:color w:val="000000" w:themeColor="text1"/>
          <w:sz w:val="24"/>
          <w:szCs w:val="24"/>
          <w:highlight w:val="none"/>
          <w14:textFill>
            <w14:solidFill>
              <w14:schemeClr w14:val="tx1"/>
            </w14:solidFill>
          </w14:textFill>
        </w:rPr>
      </w:pPr>
    </w:p>
    <w:p w14:paraId="6BD30AC5">
      <w:pPr>
        <w:snapToGrid w:val="0"/>
        <w:spacing w:line="44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资格审查文件</w:t>
      </w:r>
      <w:bookmarkStart w:id="59" w:name="_Toc357410801"/>
      <w:r>
        <w:rPr>
          <w:rFonts w:hint="eastAsia" w:ascii="宋体" w:hAnsi="宋体" w:cs="宋体"/>
          <w:color w:val="000000" w:themeColor="text1"/>
          <w:sz w:val="32"/>
          <w:szCs w:val="32"/>
          <w:highlight w:val="none"/>
          <w14:textFill>
            <w14:solidFill>
              <w14:schemeClr w14:val="tx1"/>
            </w14:solidFill>
          </w14:textFill>
        </w:rPr>
        <w:t>（或商务技术文件或报价文件）</w:t>
      </w:r>
      <w:bookmarkEnd w:id="59"/>
    </w:p>
    <w:p w14:paraId="2F764022">
      <w:pPr>
        <w:snapToGrid w:val="0"/>
        <w:spacing w:line="520" w:lineRule="exact"/>
        <w:ind w:firstLine="1962" w:firstLineChars="698"/>
        <w:rPr>
          <w:rFonts w:ascii="宋体" w:hAnsi="宋体" w:cs="宋体"/>
          <w:b/>
          <w:color w:val="000000" w:themeColor="text1"/>
          <w:szCs w:val="28"/>
          <w:highlight w:val="none"/>
          <w14:textFill>
            <w14:solidFill>
              <w14:schemeClr w14:val="tx1"/>
            </w14:solidFill>
          </w14:textFill>
        </w:rPr>
      </w:pPr>
    </w:p>
    <w:p w14:paraId="0937C1AE">
      <w:pPr>
        <w:pStyle w:val="7"/>
        <w:rPr>
          <w:rFonts w:ascii="宋体" w:hAnsi="宋体" w:cs="宋体"/>
          <w:color w:val="000000" w:themeColor="text1"/>
          <w:szCs w:val="28"/>
          <w:highlight w:val="none"/>
          <w14:textFill>
            <w14:solidFill>
              <w14:schemeClr w14:val="tx1"/>
            </w14:solidFill>
          </w14:textFill>
        </w:rPr>
      </w:pPr>
    </w:p>
    <w:p w14:paraId="143E9C8B">
      <w:pPr>
        <w:pStyle w:val="7"/>
        <w:rPr>
          <w:rFonts w:ascii="宋体" w:hAnsi="宋体" w:cs="宋体"/>
          <w:color w:val="000000" w:themeColor="text1"/>
          <w:szCs w:val="28"/>
          <w:highlight w:val="none"/>
          <w14:textFill>
            <w14:solidFill>
              <w14:schemeClr w14:val="tx1"/>
            </w14:solidFill>
          </w14:textFill>
        </w:rPr>
      </w:pPr>
    </w:p>
    <w:p w14:paraId="5C03C041">
      <w:pPr>
        <w:pStyle w:val="7"/>
        <w:rPr>
          <w:rFonts w:ascii="宋体" w:hAnsi="宋体" w:cs="宋体"/>
          <w:color w:val="000000" w:themeColor="text1"/>
          <w:szCs w:val="28"/>
          <w:highlight w:val="none"/>
          <w14:textFill>
            <w14:solidFill>
              <w14:schemeClr w14:val="tx1"/>
            </w14:solidFill>
          </w14:textFill>
        </w:rPr>
      </w:pPr>
    </w:p>
    <w:p w14:paraId="2DF2F020">
      <w:pPr>
        <w:pStyle w:val="7"/>
        <w:rPr>
          <w:rFonts w:ascii="宋体" w:hAnsi="宋体" w:cs="宋体"/>
          <w:color w:val="000000" w:themeColor="text1"/>
          <w:szCs w:val="28"/>
          <w:highlight w:val="none"/>
          <w14:textFill>
            <w14:solidFill>
              <w14:schemeClr w14:val="tx1"/>
            </w14:solidFill>
          </w14:textFill>
        </w:rPr>
      </w:pPr>
    </w:p>
    <w:p w14:paraId="0ECAD638">
      <w:pPr>
        <w:snapToGrid w:val="0"/>
        <w:spacing w:line="800" w:lineRule="exact"/>
        <w:ind w:firstLine="840" w:firstLineChars="300"/>
        <w:rPr>
          <w:rFonts w:hint="default" w:ascii="宋体" w:hAnsi="宋体" w:eastAsia="宋体" w:cs="宋体"/>
          <w:color w:val="000000" w:themeColor="text1"/>
          <w:szCs w:val="28"/>
          <w:highlight w:val="none"/>
          <w:u w:val="single"/>
          <w:lang w:val="en-US" w:eastAsia="zh-CN"/>
          <w14:textFill>
            <w14:solidFill>
              <w14:schemeClr w14:val="tx1"/>
            </w14:solidFill>
          </w14:textFill>
        </w:rPr>
      </w:pPr>
      <w:bookmarkStart w:id="60" w:name="_Toc357410802"/>
      <w:r>
        <w:rPr>
          <w:rFonts w:hint="eastAsia" w:ascii="宋体" w:hAnsi="宋体" w:cs="宋体"/>
          <w:color w:val="000000" w:themeColor="text1"/>
          <w:szCs w:val="28"/>
          <w:highlight w:val="none"/>
          <w14:textFill>
            <w14:solidFill>
              <w14:schemeClr w14:val="tx1"/>
            </w14:solidFill>
          </w14:textFill>
        </w:rPr>
        <w:t>项目名称：</w:t>
      </w:r>
      <w:bookmarkEnd w:id="60"/>
      <w:r>
        <w:rPr>
          <w:rFonts w:hint="eastAsia" w:ascii="宋体" w:hAnsi="宋体" w:cs="宋体"/>
          <w:color w:val="000000" w:themeColor="text1"/>
          <w:szCs w:val="28"/>
          <w:highlight w:val="none"/>
          <w:u w:val="single"/>
          <w:lang w:val="en-US" w:eastAsia="zh-CN"/>
          <w14:textFill>
            <w14:solidFill>
              <w14:schemeClr w14:val="tx1"/>
            </w14:solidFill>
          </w14:textFill>
        </w:rPr>
        <w:t xml:space="preserve">                               </w:t>
      </w:r>
    </w:p>
    <w:p w14:paraId="454A1385">
      <w:pPr>
        <w:snapToGrid w:val="0"/>
        <w:spacing w:line="800" w:lineRule="exact"/>
        <w:ind w:firstLine="840" w:firstLineChars="300"/>
        <w:rPr>
          <w:rFonts w:ascii="宋体" w:hAnsi="宋体" w:cs="宋体"/>
          <w:color w:val="000000" w:themeColor="text1"/>
          <w:szCs w:val="28"/>
          <w:highlight w:val="none"/>
          <w:u w:val="single"/>
          <w14:textFill>
            <w14:solidFill>
              <w14:schemeClr w14:val="tx1"/>
            </w14:solidFill>
          </w14:textFill>
        </w:rPr>
      </w:pPr>
      <w:bookmarkStart w:id="61" w:name="_Toc357410803"/>
      <w:r>
        <w:rPr>
          <w:rFonts w:hint="eastAsia" w:ascii="宋体" w:hAnsi="宋体" w:cs="宋体"/>
          <w:color w:val="000000" w:themeColor="text1"/>
          <w:szCs w:val="28"/>
          <w:highlight w:val="none"/>
          <w14:textFill>
            <w14:solidFill>
              <w14:schemeClr w14:val="tx1"/>
            </w14:solidFill>
          </w14:textFill>
        </w:rPr>
        <w:t>项目编号：</w:t>
      </w:r>
      <w:bookmarkEnd w:id="61"/>
      <w:r>
        <w:rPr>
          <w:rFonts w:hint="eastAsia" w:ascii="宋体" w:hAnsi="宋体" w:cs="宋体"/>
          <w:color w:val="000000" w:themeColor="text1"/>
          <w:szCs w:val="28"/>
          <w:highlight w:val="none"/>
          <w:u w:val="single"/>
          <w:lang w:val="en-US" w:eastAsia="zh-CN"/>
          <w14:textFill>
            <w14:solidFill>
              <w14:schemeClr w14:val="tx1"/>
            </w14:solidFill>
          </w14:textFill>
        </w:rPr>
        <w:t xml:space="preserve">                               </w:t>
      </w:r>
    </w:p>
    <w:p w14:paraId="12EF1C41">
      <w:pPr>
        <w:snapToGrid w:val="0"/>
        <w:spacing w:line="800" w:lineRule="exact"/>
        <w:ind w:firstLine="840" w:firstLineChars="300"/>
        <w:jc w:val="left"/>
        <w:rPr>
          <w:rFonts w:ascii="宋体" w:hAnsi="宋体" w:cs="宋体"/>
          <w:color w:val="000000" w:themeColor="text1"/>
          <w:szCs w:val="28"/>
          <w:highlight w:val="none"/>
          <w:u w:val="single"/>
          <w14:textFill>
            <w14:solidFill>
              <w14:schemeClr w14:val="tx1"/>
            </w14:solidFill>
          </w14:textFill>
        </w:rPr>
      </w:pPr>
      <w:bookmarkStart w:id="62" w:name="_Toc357410804"/>
      <w:r>
        <w:rPr>
          <w:rFonts w:hint="eastAsia" w:ascii="宋体" w:hAnsi="宋体" w:cs="宋体"/>
          <w:color w:val="000000" w:themeColor="text1"/>
          <w:szCs w:val="28"/>
          <w:highlight w:val="none"/>
          <w14:textFill>
            <w14:solidFill>
              <w14:schemeClr w14:val="tx1"/>
            </w14:solidFill>
          </w14:textFill>
        </w:rPr>
        <w:t>投标人：</w:t>
      </w:r>
      <w:r>
        <w:rPr>
          <w:rFonts w:hint="eastAsia" w:ascii="宋体" w:hAnsi="宋体" w:cs="宋体"/>
          <w:color w:val="000000" w:themeColor="text1"/>
          <w:szCs w:val="28"/>
          <w:highlight w:val="none"/>
          <w:u w:val="single"/>
          <w14:textFill>
            <w14:solidFill>
              <w14:schemeClr w14:val="tx1"/>
            </w14:solidFill>
          </w14:textFill>
        </w:rPr>
        <w:t xml:space="preserve">    </w:t>
      </w:r>
      <w:r>
        <w:rPr>
          <w:rFonts w:hint="eastAsia" w:ascii="宋体" w:hAnsi="宋体" w:cs="宋体"/>
          <w:color w:val="000000" w:themeColor="text1"/>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8"/>
          <w:highlight w:val="none"/>
          <w:u w:val="single"/>
          <w14:textFill>
            <w14:solidFill>
              <w14:schemeClr w14:val="tx1"/>
            </w14:solidFill>
          </w14:textFill>
        </w:rPr>
        <w:t>（盖章）</w:t>
      </w:r>
      <w:bookmarkEnd w:id="62"/>
    </w:p>
    <w:p w14:paraId="1257F363">
      <w:pPr>
        <w:snapToGrid w:val="0"/>
        <w:spacing w:line="800" w:lineRule="exact"/>
        <w:ind w:firstLine="840" w:firstLineChars="300"/>
        <w:rPr>
          <w:rFonts w:ascii="宋体" w:hAnsi="宋体" w:cs="宋体"/>
          <w:color w:val="000000" w:themeColor="text1"/>
          <w:szCs w:val="28"/>
          <w:highlight w:val="none"/>
          <w:u w:val="singl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t>法定代表人：</w:t>
      </w:r>
      <w:r>
        <w:rPr>
          <w:rFonts w:hint="eastAsia" w:ascii="宋体" w:hAnsi="宋体" w:cs="宋体"/>
          <w:color w:val="000000" w:themeColor="text1"/>
          <w:szCs w:val="28"/>
          <w:highlight w:val="none"/>
          <w:u w:val="single"/>
          <w14:textFill>
            <w14:solidFill>
              <w14:schemeClr w14:val="tx1"/>
            </w14:solidFill>
          </w14:textFill>
        </w:rPr>
        <w:t xml:space="preserve">  </w:t>
      </w:r>
      <w:r>
        <w:rPr>
          <w:rFonts w:hint="eastAsia" w:ascii="宋体" w:hAnsi="宋体" w:cs="宋体"/>
          <w:color w:val="000000" w:themeColor="text1"/>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8"/>
          <w:highlight w:val="none"/>
          <w:u w:val="single"/>
          <w14:textFill>
            <w14:solidFill>
              <w14:schemeClr w14:val="tx1"/>
            </w14:solidFill>
          </w14:textFill>
        </w:rPr>
        <w:t>（盖章）</w:t>
      </w:r>
    </w:p>
    <w:p w14:paraId="777AB841">
      <w:pPr>
        <w:pStyle w:val="11"/>
        <w:ind w:left="1120" w:hanging="560"/>
        <w:rPr>
          <w:rFonts w:ascii="宋体" w:hAnsi="宋体" w:cs="宋体"/>
          <w:color w:val="000000" w:themeColor="text1"/>
          <w:sz w:val="28"/>
          <w:szCs w:val="28"/>
          <w:highlight w:val="none"/>
          <w:u w:val="single"/>
          <w14:textFill>
            <w14:solidFill>
              <w14:schemeClr w14:val="tx1"/>
            </w14:solidFill>
          </w14:textFill>
        </w:rPr>
      </w:pPr>
    </w:p>
    <w:p w14:paraId="13ACCBCF">
      <w:pPr>
        <w:pStyle w:val="11"/>
        <w:ind w:left="1120" w:hanging="560"/>
        <w:rPr>
          <w:rFonts w:ascii="宋体" w:hAnsi="宋体" w:cs="宋体"/>
          <w:color w:val="000000" w:themeColor="text1"/>
          <w:sz w:val="28"/>
          <w:szCs w:val="28"/>
          <w:highlight w:val="none"/>
          <w:u w:val="single"/>
          <w14:textFill>
            <w14:solidFill>
              <w14:schemeClr w14:val="tx1"/>
            </w14:solidFill>
          </w14:textFill>
        </w:rPr>
      </w:pPr>
    </w:p>
    <w:p w14:paraId="0B5752E1">
      <w:pPr>
        <w:pStyle w:val="11"/>
        <w:ind w:left="1120" w:hanging="560"/>
        <w:jc w:val="center"/>
        <w:rPr>
          <w:rFonts w:ascii="宋体" w:hAnsi="宋体" w:cs="宋体"/>
          <w:color w:val="000000" w:themeColor="text1"/>
          <w:sz w:val="28"/>
          <w:szCs w:val="28"/>
          <w:highlight w:val="none"/>
          <w:u w:val="single"/>
          <w14:textFill>
            <w14:solidFill>
              <w14:schemeClr w14:val="tx1"/>
            </w14:solidFill>
          </w14:textFill>
        </w:rPr>
      </w:pPr>
    </w:p>
    <w:p w14:paraId="18715BF6">
      <w:pPr>
        <w:snapToGrid w:val="0"/>
        <w:spacing w:line="800" w:lineRule="exact"/>
        <w:jc w:val="center"/>
        <w:rPr>
          <w:rFonts w:ascii="宋体" w:hAnsi="宋体" w:cs="宋体"/>
          <w:color w:val="000000" w:themeColor="text1"/>
          <w:szCs w:val="28"/>
          <w:highlight w:val="none"/>
          <w14:textFill>
            <w14:solidFill>
              <w14:schemeClr w14:val="tx1"/>
            </w14:solidFill>
          </w14:textFill>
        </w:rPr>
      </w:pPr>
      <w:bookmarkStart w:id="63" w:name="_Toc357410805"/>
      <w:r>
        <w:rPr>
          <w:rFonts w:hint="eastAsia" w:ascii="宋体" w:hAnsi="宋体" w:cs="宋体"/>
          <w:color w:val="000000" w:themeColor="text1"/>
          <w:szCs w:val="28"/>
          <w:highlight w:val="none"/>
          <w14:textFill>
            <w14:solidFill>
              <w14:schemeClr w14:val="tx1"/>
            </w14:solidFill>
          </w14:textFill>
        </w:rPr>
        <w:t>日期：</w:t>
      </w:r>
      <w:r>
        <w:rPr>
          <w:rFonts w:hint="eastAsia" w:ascii="宋体" w:hAnsi="宋体" w:cs="宋体"/>
          <w:color w:val="000000" w:themeColor="text1"/>
          <w:szCs w:val="28"/>
          <w:highlight w:val="none"/>
          <w:lang w:val="en-US" w:eastAsia="zh-CN"/>
          <w14:textFill>
            <w14:solidFill>
              <w14:schemeClr w14:val="tx1"/>
            </w14:solidFill>
          </w14:textFill>
        </w:rPr>
        <w:t xml:space="preserve">  </w:t>
      </w:r>
      <w:r>
        <w:rPr>
          <w:rFonts w:hint="eastAsia" w:ascii="宋体" w:hAnsi="宋体" w:cs="宋体"/>
          <w:color w:val="000000" w:themeColor="text1"/>
          <w:szCs w:val="28"/>
          <w:highlight w:val="none"/>
          <w14:textFill>
            <w14:solidFill>
              <w14:schemeClr w14:val="tx1"/>
            </w14:solidFill>
          </w14:textFill>
        </w:rPr>
        <w:t>年</w:t>
      </w:r>
      <w:r>
        <w:rPr>
          <w:rFonts w:hint="eastAsia" w:ascii="宋体" w:hAnsi="宋体" w:cs="宋体"/>
          <w:color w:val="000000" w:themeColor="text1"/>
          <w:szCs w:val="28"/>
          <w:highlight w:val="none"/>
          <w:lang w:val="en-US" w:eastAsia="zh-CN"/>
          <w14:textFill>
            <w14:solidFill>
              <w14:schemeClr w14:val="tx1"/>
            </w14:solidFill>
          </w14:textFill>
        </w:rPr>
        <w:t xml:space="preserve">  </w:t>
      </w:r>
      <w:r>
        <w:rPr>
          <w:rFonts w:hint="eastAsia" w:ascii="宋体" w:hAnsi="宋体" w:cs="宋体"/>
          <w:color w:val="000000" w:themeColor="text1"/>
          <w:szCs w:val="28"/>
          <w:highlight w:val="none"/>
          <w14:textFill>
            <w14:solidFill>
              <w14:schemeClr w14:val="tx1"/>
            </w14:solidFill>
          </w14:textFill>
        </w:rPr>
        <w:t xml:space="preserve">月 </w:t>
      </w:r>
      <w:r>
        <w:rPr>
          <w:rFonts w:hint="eastAsia" w:ascii="宋体" w:hAnsi="宋体" w:cs="宋体"/>
          <w:color w:val="000000" w:themeColor="text1"/>
          <w:szCs w:val="28"/>
          <w:highlight w:val="none"/>
          <w:lang w:val="en-US" w:eastAsia="zh-CN"/>
          <w14:textFill>
            <w14:solidFill>
              <w14:schemeClr w14:val="tx1"/>
            </w14:solidFill>
          </w14:textFill>
        </w:rPr>
        <w:t xml:space="preserve"> </w:t>
      </w:r>
      <w:r>
        <w:rPr>
          <w:rFonts w:hint="eastAsia" w:ascii="宋体" w:hAnsi="宋体" w:cs="宋体"/>
          <w:color w:val="000000" w:themeColor="text1"/>
          <w:szCs w:val="28"/>
          <w:highlight w:val="none"/>
          <w14:textFill>
            <w14:solidFill>
              <w14:schemeClr w14:val="tx1"/>
            </w14:solidFill>
          </w14:textFill>
        </w:rPr>
        <w:t>日</w:t>
      </w:r>
      <w:bookmarkEnd w:id="63"/>
    </w:p>
    <w:p w14:paraId="442C250F">
      <w:pPr>
        <w:rPr>
          <w:rFonts w:ascii="宋体" w:hAnsi="宋体"/>
          <w:b/>
          <w:color w:val="000000" w:themeColor="text1"/>
          <w:szCs w:val="22"/>
          <w:highlight w:val="none"/>
          <w14:textFill>
            <w14:solidFill>
              <w14:schemeClr w14:val="tx1"/>
            </w14:solidFill>
          </w14:textFill>
        </w:rPr>
      </w:pPr>
    </w:p>
    <w:p w14:paraId="55C0B158">
      <w:pPr>
        <w:pStyle w:val="30"/>
        <w:rPr>
          <w:color w:val="000000" w:themeColor="text1"/>
          <w:highlight w:val="none"/>
          <w14:textFill>
            <w14:solidFill>
              <w14:schemeClr w14:val="tx1"/>
            </w14:solidFill>
          </w14:textFill>
        </w:rPr>
      </w:pPr>
    </w:p>
    <w:p w14:paraId="13783A73">
      <w:pPr>
        <w:rPr>
          <w:rFonts w:ascii="宋体" w:hAnsi="宋体"/>
          <w:b/>
          <w:color w:val="000000" w:themeColor="text1"/>
          <w:szCs w:val="22"/>
          <w:highlight w:val="none"/>
          <w14:textFill>
            <w14:solidFill>
              <w14:schemeClr w14:val="tx1"/>
            </w14:solidFill>
          </w14:textFill>
        </w:rPr>
      </w:pPr>
      <w:r>
        <w:rPr>
          <w:rFonts w:hint="eastAsia" w:ascii="宋体" w:hAnsi="宋体"/>
          <w:b/>
          <w:color w:val="000000" w:themeColor="text1"/>
          <w:szCs w:val="22"/>
          <w:highlight w:val="none"/>
          <w14:textFill>
            <w14:solidFill>
              <w14:schemeClr w14:val="tx1"/>
            </w14:solidFill>
          </w14:textFill>
        </w:rPr>
        <w:br w:type="page"/>
      </w:r>
    </w:p>
    <w:p w14:paraId="2FCE9A2C">
      <w:pPr>
        <w:spacing w:line="440" w:lineRule="exact"/>
        <w:jc w:val="center"/>
        <w:rPr>
          <w:rFonts w:ascii="宋体" w:hAnsi="宋体" w:cs="宋体"/>
          <w:b/>
          <w:color w:val="000000" w:themeColor="text1"/>
          <w:szCs w:val="28"/>
          <w:highlight w:val="none"/>
          <w14:textFill>
            <w14:solidFill>
              <w14:schemeClr w14:val="tx1"/>
            </w14:solidFill>
          </w14:textFill>
        </w:rPr>
      </w:pPr>
      <w:r>
        <w:rPr>
          <w:rFonts w:hint="eastAsia" w:ascii="宋体" w:hAnsi="宋体" w:cs="宋体"/>
          <w:b/>
          <w:color w:val="000000" w:themeColor="text1"/>
          <w:szCs w:val="28"/>
          <w:highlight w:val="none"/>
          <w14:textFill>
            <w14:solidFill>
              <w14:schemeClr w14:val="tx1"/>
            </w14:solidFill>
          </w14:textFill>
        </w:rPr>
        <w:t>1</w:t>
      </w:r>
      <w:r>
        <w:rPr>
          <w:rFonts w:hint="eastAsia" w:ascii="宋体" w:hAnsi="宋体" w:cs="宋体"/>
          <w:b/>
          <w:color w:val="000000" w:themeColor="text1"/>
          <w:szCs w:val="28"/>
          <w:highlight w:val="none"/>
          <w:lang w:eastAsia="zh-CN"/>
          <w14:textFill>
            <w14:solidFill>
              <w14:schemeClr w14:val="tx1"/>
            </w14:solidFill>
          </w14:textFill>
        </w:rPr>
        <w:t>、</w:t>
      </w:r>
      <w:r>
        <w:rPr>
          <w:rFonts w:hint="eastAsia" w:ascii="宋体" w:hAnsi="宋体" w:cs="宋体"/>
          <w:b/>
          <w:color w:val="000000" w:themeColor="text1"/>
          <w:szCs w:val="28"/>
          <w:highlight w:val="none"/>
          <w14:textFill>
            <w14:solidFill>
              <w14:schemeClr w14:val="tx1"/>
            </w14:solidFill>
          </w14:textFill>
        </w:rPr>
        <w:t>法定代表人身份证明</w:t>
      </w:r>
    </w:p>
    <w:p w14:paraId="358A015F">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3067B295">
      <w:pPr>
        <w:pStyle w:val="13"/>
        <w:snapToGrid w:val="0"/>
        <w:spacing w:line="440" w:lineRule="exact"/>
        <w:ind w:firstLine="600" w:firstLineChars="250"/>
        <w:rPr>
          <w:rFonts w:hAnsi="宋体" w:cs="宋体"/>
          <w:color w:val="000000" w:themeColor="text1"/>
          <w:sz w:val="24"/>
          <w:szCs w:val="24"/>
          <w:highlight w:val="none"/>
          <w14:textFill>
            <w14:solidFill>
              <w14:schemeClr w14:val="tx1"/>
            </w14:solidFill>
          </w14:textFill>
        </w:rPr>
      </w:pPr>
    </w:p>
    <w:p w14:paraId="7C099247">
      <w:pPr>
        <w:pStyle w:val="13"/>
        <w:snapToGrid w:val="0"/>
        <w:spacing w:line="440" w:lineRule="exact"/>
        <w:ind w:firstLine="600" w:firstLineChars="25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投标人全称：</w:t>
      </w:r>
    </w:p>
    <w:p w14:paraId="596338E5">
      <w:pPr>
        <w:pStyle w:val="13"/>
        <w:snapToGrid w:val="0"/>
        <w:spacing w:line="440" w:lineRule="exact"/>
        <w:ind w:firstLine="600" w:firstLineChars="25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单位性质：</w:t>
      </w:r>
    </w:p>
    <w:p w14:paraId="6C853653">
      <w:pPr>
        <w:pStyle w:val="13"/>
        <w:snapToGrid w:val="0"/>
        <w:spacing w:line="440" w:lineRule="exact"/>
        <w:ind w:firstLine="600" w:firstLineChars="25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w:t>
      </w:r>
    </w:p>
    <w:p w14:paraId="5B39FEF2">
      <w:pPr>
        <w:pStyle w:val="13"/>
        <w:snapToGrid w:val="0"/>
        <w:spacing w:line="440" w:lineRule="exact"/>
        <w:ind w:firstLine="600" w:firstLineChars="25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成立时间：</w:t>
      </w: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日</w:t>
      </w:r>
    </w:p>
    <w:p w14:paraId="5698CADF">
      <w:pPr>
        <w:pStyle w:val="13"/>
        <w:snapToGrid w:val="0"/>
        <w:spacing w:line="440" w:lineRule="exact"/>
        <w:ind w:firstLine="600" w:firstLineChars="25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经营期限：</w:t>
      </w:r>
    </w:p>
    <w:p w14:paraId="024C837A">
      <w:pPr>
        <w:pStyle w:val="13"/>
        <w:snapToGrid w:val="0"/>
        <w:spacing w:line="440" w:lineRule="exact"/>
        <w:ind w:firstLine="600" w:firstLineChars="25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姓名：</w:t>
      </w: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性别： </w:t>
      </w: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年龄：</w:t>
      </w: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职务：</w:t>
      </w:r>
    </w:p>
    <w:p w14:paraId="53256F3C">
      <w:pPr>
        <w:pStyle w:val="13"/>
        <w:snapToGrid w:val="0"/>
        <w:spacing w:line="440" w:lineRule="exact"/>
        <w:ind w:firstLine="600" w:firstLineChars="25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系</w:t>
      </w:r>
      <w:r>
        <w:rPr>
          <w:rFonts w:hint="eastAsia" w:hAnsi="宋体" w:cs="宋体"/>
          <w:color w:val="000000" w:themeColor="text1"/>
          <w:sz w:val="24"/>
          <w:szCs w:val="24"/>
          <w:highlight w:val="none"/>
          <w:u w:val="single"/>
          <w14:textFill>
            <w14:solidFill>
              <w14:schemeClr w14:val="tx1"/>
            </w14:solidFill>
          </w14:textFill>
        </w:rPr>
        <w:t xml:space="preserve"> （投标人全称）</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的法定代表人。</w:t>
      </w:r>
    </w:p>
    <w:p w14:paraId="345DE8C6">
      <w:pPr>
        <w:pStyle w:val="13"/>
        <w:snapToGrid w:val="0"/>
        <w:spacing w:line="440" w:lineRule="exact"/>
        <w:ind w:firstLine="600" w:firstLineChars="25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特此证明。</w:t>
      </w:r>
    </w:p>
    <w:p w14:paraId="1E2D0FD3">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39CED935">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2EC4545A">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7236B01F">
      <w:pPr>
        <w:spacing w:line="440" w:lineRule="exact"/>
        <w:rPr>
          <w:rFonts w:ascii="宋体" w:hAnsi="宋体" w:cs="宋体"/>
          <w:color w:val="000000" w:themeColor="text1"/>
          <w:sz w:val="24"/>
          <w:szCs w:val="24"/>
          <w:highlight w:val="none"/>
          <w14:textFill>
            <w14:solidFill>
              <w14:schemeClr w14:val="tx1"/>
            </w14:solidFill>
          </w14:textFill>
        </w:rPr>
      </w:pPr>
    </w:p>
    <w:p w14:paraId="2E1B6F0B">
      <w:pPr>
        <w:spacing w:line="440" w:lineRule="exact"/>
        <w:ind w:firstLine="2955"/>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投标人全称：  </w:t>
      </w:r>
      <w:r>
        <w:rPr>
          <w:rFonts w:hint="eastAsia" w:ascii="宋体" w:hAnsi="宋体" w:cs="宋体"/>
          <w:color w:val="000000" w:themeColor="text1"/>
          <w:sz w:val="24"/>
          <w:szCs w:val="24"/>
          <w:highlight w:val="none"/>
          <w:u w:val="single"/>
          <w14:textFill>
            <w14:solidFill>
              <w14:schemeClr w14:val="tx1"/>
            </w14:solidFill>
          </w14:textFill>
        </w:rPr>
        <w:t xml:space="preserve">（公章）         </w:t>
      </w:r>
    </w:p>
    <w:p w14:paraId="59B7A473">
      <w:pPr>
        <w:spacing w:line="440" w:lineRule="exact"/>
        <w:ind w:firstLine="5160" w:firstLineChars="215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年</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61F3010D">
      <w:pPr>
        <w:spacing w:line="440" w:lineRule="exact"/>
        <w:ind w:firstLine="5160" w:firstLineChars="2150"/>
        <w:rPr>
          <w:rFonts w:ascii="宋体" w:hAnsi="宋体" w:cs="宋体"/>
          <w:color w:val="000000" w:themeColor="text1"/>
          <w:sz w:val="24"/>
          <w:szCs w:val="24"/>
          <w:highlight w:val="none"/>
          <w14:textFill>
            <w14:solidFill>
              <w14:schemeClr w14:val="tx1"/>
            </w14:solidFill>
          </w14:textFill>
        </w:rPr>
      </w:pPr>
    </w:p>
    <w:tbl>
      <w:tblPr>
        <w:tblStyle w:val="20"/>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4BBB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jc w:val="center"/>
        </w:trPr>
        <w:tc>
          <w:tcPr>
            <w:tcW w:w="9242" w:type="dxa"/>
            <w:noWrap/>
            <w:vAlign w:val="center"/>
          </w:tcPr>
          <w:p w14:paraId="6F461706">
            <w:pPr>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法定代表人</w:t>
            </w:r>
            <w:r>
              <w:rPr>
                <w:rFonts w:hint="eastAsia" w:ascii="宋体" w:hAnsi="宋体"/>
                <w:color w:val="000000" w:themeColor="text1"/>
                <w:highlight w:val="none"/>
                <w14:textFill>
                  <w14:solidFill>
                    <w14:schemeClr w14:val="tx1"/>
                  </w14:solidFill>
                </w14:textFill>
              </w:rPr>
              <w:t>身份证复印件粘贴处（正、反面）</w:t>
            </w:r>
          </w:p>
        </w:tc>
      </w:tr>
    </w:tbl>
    <w:p w14:paraId="2F50A59C">
      <w:pPr>
        <w:spacing w:line="440" w:lineRule="exact"/>
        <w:rPr>
          <w:rFonts w:ascii="宋体" w:hAnsi="宋体" w:cs="宋体"/>
          <w:color w:val="000000" w:themeColor="text1"/>
          <w:sz w:val="24"/>
          <w:szCs w:val="24"/>
          <w:highlight w:val="none"/>
          <w14:textFill>
            <w14:solidFill>
              <w14:schemeClr w14:val="tx1"/>
            </w14:solidFill>
          </w14:textFill>
        </w:rPr>
      </w:pPr>
    </w:p>
    <w:p w14:paraId="7C84EC49">
      <w:pPr>
        <w:spacing w:line="440" w:lineRule="exact"/>
        <w:jc w:val="center"/>
        <w:rPr>
          <w:rFonts w:ascii="宋体" w:hAnsi="宋体" w:cs="宋体"/>
          <w:b/>
          <w:color w:val="000000" w:themeColor="text1"/>
          <w:sz w:val="24"/>
          <w:szCs w:val="24"/>
          <w:highlight w:val="none"/>
          <w14:textFill>
            <w14:solidFill>
              <w14:schemeClr w14:val="tx1"/>
            </w14:solidFill>
          </w14:textFill>
        </w:rPr>
      </w:pPr>
    </w:p>
    <w:p w14:paraId="5DFA6A33">
      <w:pPr>
        <w:spacing w:line="440" w:lineRule="exact"/>
        <w:rPr>
          <w:rFonts w:ascii="宋体" w:hAnsi="宋体" w:cs="宋体"/>
          <w:color w:val="000000" w:themeColor="text1"/>
          <w:sz w:val="24"/>
          <w:szCs w:val="24"/>
          <w:highlight w:val="none"/>
          <w14:textFill>
            <w14:solidFill>
              <w14:schemeClr w14:val="tx1"/>
            </w14:solidFill>
          </w14:textFill>
        </w:rPr>
      </w:pPr>
    </w:p>
    <w:p w14:paraId="0CD9F8E3">
      <w:pPr>
        <w:spacing w:line="440" w:lineRule="exact"/>
        <w:rPr>
          <w:rFonts w:ascii="宋体" w:hAnsi="宋体" w:cs="宋体"/>
          <w:color w:val="000000" w:themeColor="text1"/>
          <w:sz w:val="24"/>
          <w:szCs w:val="24"/>
          <w:highlight w:val="none"/>
          <w14:textFill>
            <w14:solidFill>
              <w14:schemeClr w14:val="tx1"/>
            </w14:solidFill>
          </w14:textFill>
        </w:rPr>
      </w:pPr>
    </w:p>
    <w:p w14:paraId="13D3EAD1">
      <w:pPr>
        <w:spacing w:line="440" w:lineRule="exact"/>
        <w:jc w:val="center"/>
        <w:rPr>
          <w:rFonts w:ascii="宋体" w:hAnsi="宋体" w:cs="宋体"/>
          <w:b/>
          <w:color w:val="000000" w:themeColor="text1"/>
          <w:sz w:val="24"/>
          <w:szCs w:val="24"/>
          <w:highlight w:val="none"/>
          <w14:textFill>
            <w14:solidFill>
              <w14:schemeClr w14:val="tx1"/>
            </w14:solidFill>
          </w14:textFill>
        </w:rPr>
      </w:pPr>
    </w:p>
    <w:p w14:paraId="0120CA18">
      <w:pPr>
        <w:spacing w:line="440" w:lineRule="exact"/>
        <w:jc w:val="center"/>
        <w:outlineLvl w:val="1"/>
        <w:rPr>
          <w:rFonts w:ascii="宋体" w:hAnsi="宋体" w:cs="宋体"/>
          <w:b/>
          <w:color w:val="000000" w:themeColor="text1"/>
          <w:sz w:val="24"/>
          <w:szCs w:val="24"/>
          <w:highlight w:val="none"/>
          <w14:textFill>
            <w14:solidFill>
              <w14:schemeClr w14:val="tx1"/>
            </w14:solidFill>
          </w14:textFill>
        </w:rPr>
      </w:pPr>
      <w:bookmarkStart w:id="64" w:name="_Toc16321"/>
      <w:r>
        <w:rPr>
          <w:rFonts w:hint="eastAsia" w:ascii="宋体" w:hAnsi="宋体" w:cs="宋体"/>
          <w:b/>
          <w:color w:val="000000" w:themeColor="text1"/>
          <w:sz w:val="24"/>
          <w:szCs w:val="24"/>
          <w:highlight w:val="none"/>
          <w14:textFill>
            <w14:solidFill>
              <w14:schemeClr w14:val="tx1"/>
            </w14:solidFill>
          </w14:textFill>
        </w:rPr>
        <w:t>法定代表人授权书</w:t>
      </w:r>
      <w:bookmarkEnd w:id="64"/>
    </w:p>
    <w:p w14:paraId="40BA19CF">
      <w:pPr>
        <w:spacing w:line="440" w:lineRule="exact"/>
        <w:rPr>
          <w:rFonts w:ascii="宋体" w:hAnsi="宋体" w:cs="宋体"/>
          <w:color w:val="000000" w:themeColor="text1"/>
          <w:sz w:val="24"/>
          <w:szCs w:val="24"/>
          <w:highlight w:val="none"/>
          <w14:textFill>
            <w14:solidFill>
              <w14:schemeClr w14:val="tx1"/>
            </w14:solidFill>
          </w14:textFill>
        </w:rPr>
      </w:pPr>
    </w:p>
    <w:p w14:paraId="482BFE16">
      <w:pPr>
        <w:snapToGrid w:val="0"/>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衢州智造新城管理委员会：</w:t>
      </w:r>
    </w:p>
    <w:p w14:paraId="22CD9512">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科信联合工程咨询有限公司</w:t>
      </w:r>
      <w:r>
        <w:rPr>
          <w:rFonts w:hint="eastAsia" w:ascii="宋体" w:hAnsi="宋体" w:cs="宋体"/>
          <w:color w:val="000000" w:themeColor="text1"/>
          <w:sz w:val="24"/>
          <w:szCs w:val="24"/>
          <w:highlight w:val="none"/>
          <w14:textFill>
            <w14:solidFill>
              <w14:schemeClr w14:val="tx1"/>
            </w14:solidFill>
          </w14:textFill>
        </w:rPr>
        <w:t>：</w:t>
      </w:r>
    </w:p>
    <w:p w14:paraId="575BA0C4">
      <w:pPr>
        <w:spacing w:line="440" w:lineRule="exact"/>
        <w:rPr>
          <w:rFonts w:ascii="宋体" w:hAnsi="宋体" w:cs="宋体"/>
          <w:color w:val="000000" w:themeColor="text1"/>
          <w:sz w:val="24"/>
          <w:szCs w:val="24"/>
          <w:highlight w:val="none"/>
          <w:u w:val="single"/>
          <w14:textFill>
            <w14:solidFill>
              <w14:schemeClr w14:val="tx1"/>
            </w14:solidFill>
          </w14:textFill>
        </w:rPr>
      </w:pPr>
    </w:p>
    <w:p w14:paraId="3AC14D59">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（投标人全称）法定代表人授权（全权代表姓名）为全权代表，参加贵处组织的（项目名称、编号）的投标活动，全权代表我方处理投标活动中的一切事宜。由此产生的一切法律后果由我方承担。</w:t>
      </w:r>
    </w:p>
    <w:p w14:paraId="6BFA426D">
      <w:pPr>
        <w:spacing w:line="440" w:lineRule="exact"/>
        <w:ind w:firstLine="2955"/>
        <w:rPr>
          <w:rFonts w:ascii="宋体" w:hAnsi="宋体" w:cs="宋体"/>
          <w:color w:val="000000" w:themeColor="text1"/>
          <w:sz w:val="24"/>
          <w:szCs w:val="24"/>
          <w:highlight w:val="none"/>
          <w14:textFill>
            <w14:solidFill>
              <w14:schemeClr w14:val="tx1"/>
            </w14:solidFill>
          </w14:textFill>
        </w:rPr>
      </w:pPr>
    </w:p>
    <w:p w14:paraId="59733944">
      <w:pPr>
        <w:spacing w:line="440" w:lineRule="exact"/>
        <w:ind w:firstLine="2955"/>
        <w:rPr>
          <w:rFonts w:ascii="宋体" w:hAnsi="宋体" w:cs="宋体"/>
          <w:color w:val="000000" w:themeColor="text1"/>
          <w:sz w:val="24"/>
          <w:szCs w:val="24"/>
          <w:highlight w:val="none"/>
          <w14:textFill>
            <w14:solidFill>
              <w14:schemeClr w14:val="tx1"/>
            </w14:solidFill>
          </w14:textFill>
        </w:rPr>
      </w:pPr>
    </w:p>
    <w:p w14:paraId="563DFBC1">
      <w:pPr>
        <w:autoSpaceDE w:val="0"/>
        <w:autoSpaceDN w:val="0"/>
        <w:adjustRightInd w:val="0"/>
        <w:spacing w:line="440" w:lineRule="exact"/>
        <w:ind w:firstLine="360" w:firstLineChars="150"/>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投标人</w:t>
      </w:r>
      <w:r>
        <w:rPr>
          <w:rFonts w:hint="eastAsia" w:ascii="宋体" w:hAnsi="宋体" w:cs="宋体"/>
          <w:color w:val="000000" w:themeColor="text1"/>
          <w:kern w:val="0"/>
          <w:sz w:val="24"/>
          <w:szCs w:val="24"/>
          <w:highlight w:val="none"/>
          <w14:textFill>
            <w14:solidFill>
              <w14:schemeClr w14:val="tx1"/>
            </w14:solidFill>
          </w14:textFill>
        </w:rPr>
        <w:t>全称:</w:t>
      </w:r>
      <w:r>
        <w:rPr>
          <w:rFonts w:hint="eastAsia" w:ascii="宋体" w:hAnsi="宋体" w:cs="宋体"/>
          <w:color w:val="000000" w:themeColor="text1"/>
          <w:kern w:val="0"/>
          <w:sz w:val="24"/>
          <w:szCs w:val="24"/>
          <w:highlight w:val="none"/>
          <w:u w:val="single"/>
          <w14:textFill>
            <w14:solidFill>
              <w14:schemeClr w14:val="tx1"/>
            </w14:solidFill>
          </w14:textFill>
        </w:rPr>
        <w:t>（公章）</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p>
    <w:p w14:paraId="18F84025">
      <w:pPr>
        <w:autoSpaceDE w:val="0"/>
        <w:autoSpaceDN w:val="0"/>
        <w:adjustRightInd w:val="0"/>
        <w:spacing w:line="440" w:lineRule="exact"/>
        <w:ind w:firstLine="4320" w:firstLineChars="1800"/>
        <w:rPr>
          <w:rFonts w:hint="eastAsia" w:ascii="宋体" w:hAnsi="宋体" w:cs="宋体"/>
          <w:color w:val="000000" w:themeColor="text1"/>
          <w:kern w:val="0"/>
          <w:sz w:val="24"/>
          <w:szCs w:val="24"/>
          <w:highlight w:val="none"/>
          <w:u w:val="single"/>
          <w:lang w:val="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w:t>
      </w:r>
      <w:r>
        <w:rPr>
          <w:rFonts w:hint="eastAsia" w:ascii="宋体" w:hAnsi="宋体" w:cs="宋体"/>
          <w:color w:val="000000" w:themeColor="text1"/>
          <w:kern w:val="0"/>
          <w:sz w:val="24"/>
          <w:szCs w:val="24"/>
          <w:highlight w:val="none"/>
          <w:lang w:val="zh-CN"/>
          <w14:textFill>
            <w14:solidFill>
              <w14:schemeClr w14:val="tx1"/>
            </w14:solidFill>
          </w14:textFill>
        </w:rPr>
        <w:t>：</w:t>
      </w:r>
      <w:r>
        <w:rPr>
          <w:rFonts w:hint="eastAsia" w:ascii="宋体" w:hAnsi="宋体" w:cs="宋体"/>
          <w:color w:val="000000" w:themeColor="text1"/>
          <w:kern w:val="0"/>
          <w:sz w:val="24"/>
          <w:szCs w:val="24"/>
          <w:highlight w:val="none"/>
          <w:u w:val="single"/>
          <w:lang w:val="zh-CN"/>
          <w14:textFill>
            <w14:solidFill>
              <w14:schemeClr w14:val="tx1"/>
            </w14:solidFill>
          </w14:textFill>
        </w:rPr>
        <w:t xml:space="preserve">      （签字或盖章）    </w:t>
      </w:r>
      <w:bookmarkStart w:id="65" w:name="_Toc6711"/>
    </w:p>
    <w:p w14:paraId="4C197FA6">
      <w:pPr>
        <w:autoSpaceDE w:val="0"/>
        <w:autoSpaceDN w:val="0"/>
        <w:adjustRightInd w:val="0"/>
        <w:spacing w:line="440" w:lineRule="exact"/>
        <w:ind w:firstLine="4320" w:firstLineChars="18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日期：</w:t>
      </w:r>
      <w:bookmarkEnd w:id="65"/>
      <w:r>
        <w:rPr>
          <w:rFonts w:hint="eastAsia" w:ascii="宋体" w:hAnsi="宋体" w:cs="宋体"/>
          <w:color w:val="000000" w:themeColor="text1"/>
          <w:kern w:val="0"/>
          <w:sz w:val="24"/>
          <w:szCs w:val="24"/>
          <w:highlight w:val="none"/>
          <w14:textFill>
            <w14:solidFill>
              <w14:schemeClr w14:val="tx1"/>
            </w14:solidFill>
          </w14:textFill>
        </w:rPr>
        <w:t xml:space="preserve">   年</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338F48D8">
      <w:pPr>
        <w:autoSpaceDE w:val="0"/>
        <w:autoSpaceDN w:val="0"/>
        <w:adjustRightInd w:val="0"/>
        <w:spacing w:line="440" w:lineRule="exact"/>
        <w:jc w:val="center"/>
        <w:outlineLvl w:val="1"/>
        <w:rPr>
          <w:rFonts w:ascii="宋体" w:hAnsi="宋体" w:cs="宋体"/>
          <w:color w:val="000000" w:themeColor="text1"/>
          <w:kern w:val="0"/>
          <w:sz w:val="24"/>
          <w:szCs w:val="24"/>
          <w:highlight w:val="none"/>
          <w:lang w:val="zh-CN"/>
          <w14:textFill>
            <w14:solidFill>
              <w14:schemeClr w14:val="tx1"/>
            </w14:solidFill>
          </w14:textFill>
        </w:rPr>
      </w:pPr>
    </w:p>
    <w:p w14:paraId="4595FFFE">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w:t>
      </w:r>
    </w:p>
    <w:p w14:paraId="3F80F5B7">
      <w:pPr>
        <w:spacing w:line="440" w:lineRule="exact"/>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授权代表姓名：</w:t>
      </w:r>
    </w:p>
    <w:p w14:paraId="6965954F">
      <w:pPr>
        <w:spacing w:line="440" w:lineRule="exact"/>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p>
    <w:p w14:paraId="012595EE">
      <w:pPr>
        <w:spacing w:line="440" w:lineRule="exact"/>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详细通讯地址：</w:t>
      </w:r>
    </w:p>
    <w:p w14:paraId="513128E2">
      <w:pPr>
        <w:spacing w:line="440" w:lineRule="exact"/>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p w14:paraId="4512D909">
      <w:pPr>
        <w:spacing w:line="440" w:lineRule="exact"/>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p>
    <w:p w14:paraId="4A0F4AAD">
      <w:pPr>
        <w:spacing w:line="440" w:lineRule="exact"/>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邮政编码:</w:t>
      </w:r>
    </w:p>
    <w:p w14:paraId="3D7DCEF0">
      <w:pPr>
        <w:spacing w:line="440" w:lineRule="exact"/>
        <w:rPr>
          <w:rFonts w:ascii="宋体" w:hAnsi="宋体" w:cs="宋体"/>
          <w:b/>
          <w:color w:val="000000" w:themeColor="text1"/>
          <w:sz w:val="24"/>
          <w:szCs w:val="24"/>
          <w:highlight w:val="none"/>
          <w14:textFill>
            <w14:solidFill>
              <w14:schemeClr w14:val="tx1"/>
            </w14:solidFill>
          </w14:textFill>
        </w:rPr>
      </w:pPr>
    </w:p>
    <w:p w14:paraId="31704A2E">
      <w:pPr>
        <w:spacing w:line="440" w:lineRule="exact"/>
        <w:rPr>
          <w:rFonts w:ascii="宋体" w:hAnsi="宋体" w:cs="宋体"/>
          <w:b/>
          <w:color w:val="000000" w:themeColor="text1"/>
          <w:sz w:val="24"/>
          <w:szCs w:val="24"/>
          <w:highlight w:val="none"/>
          <w14:textFill>
            <w14:solidFill>
              <w14:schemeClr w14:val="tx1"/>
            </w14:solidFill>
          </w14:textFill>
        </w:rPr>
      </w:pPr>
    </w:p>
    <w:tbl>
      <w:tblPr>
        <w:tblStyle w:val="20"/>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2508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jc w:val="center"/>
        </w:trPr>
        <w:tc>
          <w:tcPr>
            <w:tcW w:w="9242" w:type="dxa"/>
            <w:noWrap/>
            <w:vAlign w:val="center"/>
          </w:tcPr>
          <w:p w14:paraId="59214414">
            <w:pPr>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授权代表身份证复印件粘贴处（正、反面）</w:t>
            </w:r>
          </w:p>
        </w:tc>
      </w:tr>
    </w:tbl>
    <w:p w14:paraId="309A565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Cs w:val="28"/>
          <w:highlight w:val="none"/>
          <w14:textFill>
            <w14:solidFill>
              <w14:schemeClr w14:val="tx1"/>
            </w14:solidFill>
          </w14:textFill>
        </w:rPr>
        <w:t>2</w:t>
      </w:r>
      <w:r>
        <w:rPr>
          <w:rFonts w:hint="eastAsia" w:ascii="宋体" w:hAnsi="宋体" w:eastAsia="宋体" w:cs="宋体"/>
          <w:b/>
          <w:color w:val="000000" w:themeColor="text1"/>
          <w:szCs w:val="28"/>
          <w:highlight w:val="none"/>
          <w:lang w:eastAsia="zh-CN"/>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符合参加政府采购活动应当具备的一般条件的承诺函</w:t>
      </w:r>
    </w:p>
    <w:p w14:paraId="7685F67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Cs/>
          <w:color w:val="000000" w:themeColor="text1"/>
          <w:spacing w:val="-6"/>
          <w:sz w:val="24"/>
          <w:szCs w:val="24"/>
          <w:highlight w:val="none"/>
          <w:lang w:eastAsia="zh-CN"/>
          <w14:textFill>
            <w14:solidFill>
              <w14:schemeClr w14:val="tx1"/>
            </w14:solidFill>
          </w14:textFill>
        </w:rPr>
      </w:pPr>
    </w:p>
    <w:p w14:paraId="094B484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Cs/>
          <w:color w:val="000000" w:themeColor="text1"/>
          <w:spacing w:val="-6"/>
          <w:sz w:val="24"/>
          <w:szCs w:val="24"/>
          <w:highlight w:val="none"/>
          <w14:textFill>
            <w14:solidFill>
              <w14:schemeClr w14:val="tx1"/>
            </w14:solidFill>
          </w14:textFill>
        </w:rPr>
      </w:pPr>
      <w:r>
        <w:rPr>
          <w:rFonts w:hint="eastAsia" w:ascii="宋体" w:hAnsi="宋体" w:eastAsia="宋体" w:cs="宋体"/>
          <w:bCs/>
          <w:color w:val="000000" w:themeColor="text1"/>
          <w:spacing w:val="-6"/>
          <w:sz w:val="24"/>
          <w:szCs w:val="24"/>
          <w:highlight w:val="none"/>
          <w:lang w:eastAsia="zh-CN"/>
          <w14:textFill>
            <w14:solidFill>
              <w14:schemeClr w14:val="tx1"/>
            </w14:solidFill>
          </w14:textFill>
        </w:rPr>
        <w:t>衢州智造新城管理委员会</w:t>
      </w:r>
      <w:r>
        <w:rPr>
          <w:rFonts w:hint="eastAsia" w:ascii="宋体" w:hAnsi="宋体" w:eastAsia="宋体" w:cs="宋体"/>
          <w:bCs/>
          <w:color w:val="000000" w:themeColor="text1"/>
          <w:spacing w:val="-6"/>
          <w:sz w:val="24"/>
          <w:szCs w:val="24"/>
          <w:highlight w:val="none"/>
          <w14:textFill>
            <w14:solidFill>
              <w14:schemeClr w14:val="tx1"/>
            </w14:solidFill>
          </w14:textFill>
        </w:rPr>
        <w:t>：</w:t>
      </w:r>
    </w:p>
    <w:p w14:paraId="07B3F238">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Cs/>
          <w:color w:val="000000" w:themeColor="text1"/>
          <w:spacing w:val="-6"/>
          <w:sz w:val="24"/>
          <w:szCs w:val="24"/>
          <w:highlight w:val="none"/>
          <w14:textFill>
            <w14:solidFill>
              <w14:schemeClr w14:val="tx1"/>
            </w14:solidFill>
          </w14:textFill>
        </w:rPr>
      </w:pPr>
      <w:r>
        <w:rPr>
          <w:rFonts w:hint="eastAsia" w:ascii="宋体" w:hAnsi="宋体" w:eastAsia="宋体" w:cs="宋体"/>
          <w:bCs/>
          <w:color w:val="000000" w:themeColor="text1"/>
          <w:spacing w:val="-6"/>
          <w:sz w:val="24"/>
          <w:szCs w:val="24"/>
          <w:highlight w:val="none"/>
          <w:lang w:eastAsia="zh-CN"/>
          <w14:textFill>
            <w14:solidFill>
              <w14:schemeClr w14:val="tx1"/>
            </w14:solidFill>
          </w14:textFill>
        </w:rPr>
        <w:t>科信联合工程咨询有限公司</w:t>
      </w:r>
      <w:r>
        <w:rPr>
          <w:rFonts w:hint="eastAsia" w:ascii="宋体" w:hAnsi="宋体" w:eastAsia="宋体" w:cs="宋体"/>
          <w:bCs/>
          <w:color w:val="000000" w:themeColor="text1"/>
          <w:spacing w:val="-6"/>
          <w:sz w:val="24"/>
          <w:szCs w:val="24"/>
          <w:highlight w:val="none"/>
          <w14:textFill>
            <w14:solidFill>
              <w14:schemeClr w14:val="tx1"/>
            </w14:solidFill>
          </w14:textFill>
        </w:rPr>
        <w:t>：</w:t>
      </w:r>
    </w:p>
    <w:p w14:paraId="7BEAB07A">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000000" w:themeColor="text1"/>
          <w:spacing w:val="-6"/>
          <w:sz w:val="24"/>
          <w:szCs w:val="24"/>
          <w:highlight w:val="none"/>
          <w14:textFill>
            <w14:solidFill>
              <w14:schemeClr w14:val="tx1"/>
            </w14:solidFill>
          </w14:textFill>
        </w:rPr>
      </w:pPr>
      <w:r>
        <w:rPr>
          <w:rFonts w:hint="eastAsia" w:ascii="宋体" w:hAnsi="宋体" w:eastAsia="宋体" w:cs="宋体"/>
          <w:bCs/>
          <w:color w:val="000000" w:themeColor="text1"/>
          <w:spacing w:val="-6"/>
          <w:sz w:val="24"/>
          <w:szCs w:val="24"/>
          <w:highlight w:val="none"/>
          <w14:textFill>
            <w14:solidFill>
              <w14:schemeClr w14:val="tx1"/>
            </w14:solidFill>
          </w14:textFill>
        </w:rPr>
        <w:t>我方参与</w:t>
      </w:r>
      <w:r>
        <w:rPr>
          <w:rFonts w:hint="eastAsia" w:ascii="宋体" w:hAnsi="宋体" w:eastAsia="宋体" w:cs="宋体"/>
          <w:bCs/>
          <w:color w:val="000000" w:themeColor="text1"/>
          <w:spacing w:val="-6"/>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eastAsia="zh-CN"/>
          <w14:textFill>
            <w14:solidFill>
              <w14:schemeClr w14:val="tx1"/>
            </w14:solidFill>
          </w14:textFill>
        </w:rPr>
        <w:t>“污水零直排区”第三方技术服务</w:t>
      </w:r>
      <w:r>
        <w:rPr>
          <w:rFonts w:hint="eastAsia" w:ascii="宋体" w:hAnsi="宋体" w:eastAsia="宋体" w:cs="宋体"/>
          <w:color w:val="000000" w:themeColor="text1"/>
          <w:kern w:val="0"/>
          <w:sz w:val="24"/>
          <w:szCs w:val="24"/>
          <w:highlight w:val="none"/>
          <w:u w:val="single"/>
          <w14:textFill>
            <w14:solidFill>
              <w14:schemeClr w14:val="tx1"/>
            </w14:solidFill>
          </w14:textFill>
        </w:rPr>
        <w:t>（项目编号:</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w:t>
      </w:r>
      <w:r>
        <w:rPr>
          <w:rFonts w:hint="eastAsia" w:ascii="宋体" w:hAnsi="宋体" w:eastAsia="宋体" w:cs="宋体"/>
          <w:bCs/>
          <w:color w:val="000000" w:themeColor="text1"/>
          <w:spacing w:val="-6"/>
          <w:sz w:val="24"/>
          <w:szCs w:val="24"/>
          <w:highlight w:val="none"/>
          <w14:textFill>
            <w14:solidFill>
              <w14:schemeClr w14:val="tx1"/>
            </w14:solidFill>
          </w14:textFill>
        </w:rPr>
        <w:t>政府采购活动，郑重承诺：</w:t>
      </w:r>
    </w:p>
    <w:p w14:paraId="0C8F9FC0">
      <w:pPr>
        <w:keepNext w:val="0"/>
        <w:keepLines w:val="0"/>
        <w:pageBreakBefore w:val="0"/>
        <w:widowControl w:val="0"/>
        <w:kinsoku/>
        <w:wordWrap/>
        <w:overflowPunct/>
        <w:topLinePunct w:val="0"/>
        <w:autoSpaceDE/>
        <w:autoSpaceDN/>
        <w:bidi w:val="0"/>
        <w:adjustRightInd/>
        <w:snapToGrid w:val="0"/>
        <w:spacing w:line="288" w:lineRule="auto"/>
        <w:ind w:firstLine="342" w:firstLineChars="150"/>
        <w:textAlignment w:val="auto"/>
        <w:rPr>
          <w:rFonts w:hint="eastAsia" w:ascii="宋体" w:hAnsi="宋体" w:eastAsia="宋体" w:cs="宋体"/>
          <w:bCs/>
          <w:color w:val="000000" w:themeColor="text1"/>
          <w:spacing w:val="-6"/>
          <w:sz w:val="24"/>
          <w:szCs w:val="24"/>
          <w:highlight w:val="none"/>
          <w14:textFill>
            <w14:solidFill>
              <w14:schemeClr w14:val="tx1"/>
            </w14:solidFill>
          </w14:textFill>
        </w:rPr>
      </w:pPr>
      <w:r>
        <w:rPr>
          <w:rFonts w:hint="eastAsia" w:ascii="宋体" w:hAnsi="宋体" w:eastAsia="宋体" w:cs="宋体"/>
          <w:bCs/>
          <w:color w:val="000000" w:themeColor="text1"/>
          <w:spacing w:val="-6"/>
          <w:sz w:val="24"/>
          <w:szCs w:val="24"/>
          <w:highlight w:val="none"/>
          <w14:textFill>
            <w14:solidFill>
              <w14:schemeClr w14:val="tx1"/>
            </w14:solidFill>
          </w14:textFill>
        </w:rPr>
        <w:t>（一）具备《中华人民共和国政府采购法》第二十二条第一款规定的条件：</w:t>
      </w:r>
    </w:p>
    <w:p w14:paraId="398071CF">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000000" w:themeColor="text1"/>
          <w:spacing w:val="-6"/>
          <w:sz w:val="24"/>
          <w:szCs w:val="24"/>
          <w:highlight w:val="none"/>
          <w14:textFill>
            <w14:solidFill>
              <w14:schemeClr w14:val="tx1"/>
            </w14:solidFill>
          </w14:textFill>
        </w:rPr>
      </w:pPr>
      <w:r>
        <w:rPr>
          <w:rFonts w:hint="eastAsia" w:ascii="宋体" w:hAnsi="宋体" w:eastAsia="宋体" w:cs="宋体"/>
          <w:bCs/>
          <w:color w:val="000000" w:themeColor="text1"/>
          <w:spacing w:val="-6"/>
          <w:sz w:val="24"/>
          <w:szCs w:val="24"/>
          <w:highlight w:val="none"/>
          <w14:textFill>
            <w14:solidFill>
              <w14:schemeClr w14:val="tx1"/>
            </w14:solidFill>
          </w14:textFill>
        </w:rPr>
        <w:t>1</w:t>
      </w:r>
      <w:r>
        <w:rPr>
          <w:rFonts w:hint="eastAsia" w:ascii="宋体" w:hAnsi="宋体" w:eastAsia="宋体" w:cs="宋体"/>
          <w:bCs/>
          <w:color w:val="000000" w:themeColor="text1"/>
          <w:spacing w:val="-6"/>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spacing w:val="-6"/>
          <w:sz w:val="24"/>
          <w:szCs w:val="24"/>
          <w:highlight w:val="none"/>
          <w14:textFill>
            <w14:solidFill>
              <w14:schemeClr w14:val="tx1"/>
            </w14:solidFill>
          </w14:textFill>
        </w:rPr>
        <w:t>具有独立承担民事责任的能力；</w:t>
      </w:r>
    </w:p>
    <w:p w14:paraId="12A8D3C1">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000000" w:themeColor="text1"/>
          <w:spacing w:val="-6"/>
          <w:sz w:val="24"/>
          <w:szCs w:val="24"/>
          <w:highlight w:val="none"/>
          <w14:textFill>
            <w14:solidFill>
              <w14:schemeClr w14:val="tx1"/>
            </w14:solidFill>
          </w14:textFill>
        </w:rPr>
      </w:pPr>
      <w:r>
        <w:rPr>
          <w:rFonts w:hint="eastAsia" w:ascii="宋体" w:hAnsi="宋体" w:eastAsia="宋体" w:cs="宋体"/>
          <w:bCs/>
          <w:color w:val="000000" w:themeColor="text1"/>
          <w:spacing w:val="-6"/>
          <w:sz w:val="24"/>
          <w:szCs w:val="24"/>
          <w:highlight w:val="none"/>
          <w14:textFill>
            <w14:solidFill>
              <w14:schemeClr w14:val="tx1"/>
            </w14:solidFill>
          </w14:textFill>
        </w:rPr>
        <w:t>2</w:t>
      </w:r>
      <w:r>
        <w:rPr>
          <w:rFonts w:hint="eastAsia" w:ascii="宋体" w:hAnsi="宋体" w:eastAsia="宋体" w:cs="宋体"/>
          <w:bCs/>
          <w:color w:val="000000" w:themeColor="text1"/>
          <w:spacing w:val="-6"/>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spacing w:val="-6"/>
          <w:sz w:val="24"/>
          <w:szCs w:val="24"/>
          <w:highlight w:val="none"/>
          <w14:textFill>
            <w14:solidFill>
              <w14:schemeClr w14:val="tx1"/>
            </w14:solidFill>
          </w14:textFill>
        </w:rPr>
        <w:t xml:space="preserve">具有良好的商业信誉和健全的财务会计制度； </w:t>
      </w:r>
    </w:p>
    <w:p w14:paraId="3C67C177">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000000" w:themeColor="text1"/>
          <w:spacing w:val="-6"/>
          <w:sz w:val="24"/>
          <w:szCs w:val="24"/>
          <w:highlight w:val="none"/>
          <w14:textFill>
            <w14:solidFill>
              <w14:schemeClr w14:val="tx1"/>
            </w14:solidFill>
          </w14:textFill>
        </w:rPr>
      </w:pPr>
      <w:r>
        <w:rPr>
          <w:rFonts w:hint="eastAsia" w:ascii="宋体" w:hAnsi="宋体" w:eastAsia="宋体" w:cs="宋体"/>
          <w:bCs/>
          <w:color w:val="000000" w:themeColor="text1"/>
          <w:spacing w:val="-6"/>
          <w:sz w:val="24"/>
          <w:szCs w:val="24"/>
          <w:highlight w:val="none"/>
          <w14:textFill>
            <w14:solidFill>
              <w14:schemeClr w14:val="tx1"/>
            </w14:solidFill>
          </w14:textFill>
        </w:rPr>
        <w:t>3</w:t>
      </w:r>
      <w:r>
        <w:rPr>
          <w:rFonts w:hint="eastAsia" w:ascii="宋体" w:hAnsi="宋体" w:eastAsia="宋体" w:cs="宋体"/>
          <w:bCs/>
          <w:color w:val="000000" w:themeColor="text1"/>
          <w:spacing w:val="-6"/>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spacing w:val="-6"/>
          <w:sz w:val="24"/>
          <w:szCs w:val="24"/>
          <w:highlight w:val="none"/>
          <w14:textFill>
            <w14:solidFill>
              <w14:schemeClr w14:val="tx1"/>
            </w14:solidFill>
          </w14:textFill>
        </w:rPr>
        <w:t>具有履行合同所必需的设备和专业技术能力；</w:t>
      </w:r>
    </w:p>
    <w:p w14:paraId="6C462280">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000000" w:themeColor="text1"/>
          <w:spacing w:val="-6"/>
          <w:sz w:val="24"/>
          <w:szCs w:val="24"/>
          <w:highlight w:val="none"/>
          <w14:textFill>
            <w14:solidFill>
              <w14:schemeClr w14:val="tx1"/>
            </w14:solidFill>
          </w14:textFill>
        </w:rPr>
      </w:pPr>
      <w:r>
        <w:rPr>
          <w:rFonts w:hint="eastAsia" w:ascii="宋体" w:hAnsi="宋体" w:eastAsia="宋体" w:cs="宋体"/>
          <w:bCs/>
          <w:color w:val="000000" w:themeColor="text1"/>
          <w:spacing w:val="-6"/>
          <w:sz w:val="24"/>
          <w:szCs w:val="24"/>
          <w:highlight w:val="none"/>
          <w14:textFill>
            <w14:solidFill>
              <w14:schemeClr w14:val="tx1"/>
            </w14:solidFill>
          </w14:textFill>
        </w:rPr>
        <w:t>4</w:t>
      </w:r>
      <w:r>
        <w:rPr>
          <w:rFonts w:hint="eastAsia" w:ascii="宋体" w:hAnsi="宋体" w:eastAsia="宋体" w:cs="宋体"/>
          <w:bCs/>
          <w:color w:val="000000" w:themeColor="text1"/>
          <w:spacing w:val="-6"/>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spacing w:val="-6"/>
          <w:sz w:val="24"/>
          <w:szCs w:val="24"/>
          <w:highlight w:val="none"/>
          <w14:textFill>
            <w14:solidFill>
              <w14:schemeClr w14:val="tx1"/>
            </w14:solidFill>
          </w14:textFill>
        </w:rPr>
        <w:t>有依法缴纳税收和社会保障资金的良好记录；</w:t>
      </w:r>
    </w:p>
    <w:p w14:paraId="170EB8AE">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000000" w:themeColor="text1"/>
          <w:spacing w:val="-6"/>
          <w:sz w:val="24"/>
          <w:szCs w:val="24"/>
          <w:highlight w:val="none"/>
          <w14:textFill>
            <w14:solidFill>
              <w14:schemeClr w14:val="tx1"/>
            </w14:solidFill>
          </w14:textFill>
        </w:rPr>
      </w:pPr>
      <w:r>
        <w:rPr>
          <w:rFonts w:hint="eastAsia" w:ascii="宋体" w:hAnsi="宋体" w:eastAsia="宋体" w:cs="宋体"/>
          <w:bCs/>
          <w:color w:val="000000" w:themeColor="text1"/>
          <w:spacing w:val="-6"/>
          <w:sz w:val="24"/>
          <w:szCs w:val="24"/>
          <w:highlight w:val="none"/>
          <w14:textFill>
            <w14:solidFill>
              <w14:schemeClr w14:val="tx1"/>
            </w14:solidFill>
          </w14:textFill>
        </w:rPr>
        <w:t>5</w:t>
      </w:r>
      <w:r>
        <w:rPr>
          <w:rFonts w:hint="eastAsia" w:ascii="宋体" w:hAnsi="宋体" w:eastAsia="宋体" w:cs="宋体"/>
          <w:bCs/>
          <w:color w:val="000000" w:themeColor="text1"/>
          <w:spacing w:val="-6"/>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spacing w:val="-6"/>
          <w:sz w:val="24"/>
          <w:szCs w:val="24"/>
          <w:highlight w:val="none"/>
          <w14:textFill>
            <w14:solidFill>
              <w14:schemeClr w14:val="tx1"/>
            </w14:solidFill>
          </w14:textFill>
        </w:rPr>
        <w:t>参加政府采购活动前三年内，在经营活动中没有重大违法记录；</w:t>
      </w:r>
    </w:p>
    <w:p w14:paraId="06C29D50">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000000" w:themeColor="text1"/>
          <w:spacing w:val="-6"/>
          <w:sz w:val="24"/>
          <w:szCs w:val="24"/>
          <w:highlight w:val="none"/>
          <w14:textFill>
            <w14:solidFill>
              <w14:schemeClr w14:val="tx1"/>
            </w14:solidFill>
          </w14:textFill>
        </w:rPr>
      </w:pPr>
      <w:r>
        <w:rPr>
          <w:rFonts w:hint="eastAsia" w:ascii="宋体" w:hAnsi="宋体" w:eastAsia="宋体" w:cs="宋体"/>
          <w:bCs/>
          <w:color w:val="000000" w:themeColor="text1"/>
          <w:spacing w:val="-6"/>
          <w:sz w:val="24"/>
          <w:szCs w:val="24"/>
          <w:highlight w:val="none"/>
          <w14:textFill>
            <w14:solidFill>
              <w14:schemeClr w14:val="tx1"/>
            </w14:solidFill>
          </w14:textFill>
        </w:rPr>
        <w:t>6</w:t>
      </w:r>
      <w:r>
        <w:rPr>
          <w:rFonts w:hint="eastAsia" w:ascii="宋体" w:hAnsi="宋体" w:eastAsia="宋体" w:cs="宋体"/>
          <w:bCs/>
          <w:color w:val="000000" w:themeColor="text1"/>
          <w:spacing w:val="-6"/>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spacing w:val="-6"/>
          <w:sz w:val="24"/>
          <w:szCs w:val="24"/>
          <w:highlight w:val="none"/>
          <w14:textFill>
            <w14:solidFill>
              <w14:schemeClr w14:val="tx1"/>
            </w14:solidFill>
          </w14:textFill>
        </w:rPr>
        <w:t>具有法律、行政法规规定的其他条件。</w:t>
      </w:r>
    </w:p>
    <w:p w14:paraId="70D42921">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000000" w:themeColor="text1"/>
          <w:spacing w:val="-6"/>
          <w:sz w:val="24"/>
          <w:szCs w:val="24"/>
          <w:highlight w:val="none"/>
          <w14:textFill>
            <w14:solidFill>
              <w14:schemeClr w14:val="tx1"/>
            </w14:solidFill>
          </w14:textFill>
        </w:rPr>
      </w:pPr>
      <w:r>
        <w:rPr>
          <w:rFonts w:hint="eastAsia" w:ascii="宋体" w:hAnsi="宋体" w:eastAsia="宋体" w:cs="宋体"/>
          <w:bCs/>
          <w:color w:val="000000" w:themeColor="text1"/>
          <w:spacing w:val="-6"/>
          <w:sz w:val="24"/>
          <w:szCs w:val="24"/>
          <w:highlight w:val="none"/>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未被“信用中国”（www.creditchina.gov.cn)、中国政府采购网（www.ccgp.gov.cn）列入失信被执行人、重大税收违法案件当事人名单、政府采购严重违法失信行为记录名单</w:t>
      </w:r>
      <w:r>
        <w:rPr>
          <w:rFonts w:hint="eastAsia" w:ascii="宋体" w:hAnsi="宋体" w:eastAsia="宋体" w:cs="宋体"/>
          <w:bCs/>
          <w:color w:val="000000" w:themeColor="text1"/>
          <w:spacing w:val="-6"/>
          <w:sz w:val="24"/>
          <w:szCs w:val="24"/>
          <w:highlight w:val="none"/>
          <w14:textFill>
            <w14:solidFill>
              <w14:schemeClr w14:val="tx1"/>
            </w14:solidFill>
          </w14:textFill>
        </w:rPr>
        <w:t>。</w:t>
      </w:r>
    </w:p>
    <w:p w14:paraId="1125E672">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000000" w:themeColor="text1"/>
          <w:spacing w:val="-6"/>
          <w:sz w:val="24"/>
          <w:szCs w:val="24"/>
          <w:highlight w:val="none"/>
          <w14:textFill>
            <w14:solidFill>
              <w14:schemeClr w14:val="tx1"/>
            </w14:solidFill>
          </w14:textFill>
        </w:rPr>
      </w:pPr>
      <w:r>
        <w:rPr>
          <w:rFonts w:hint="eastAsia" w:ascii="宋体" w:hAnsi="宋体" w:eastAsia="宋体" w:cs="宋体"/>
          <w:bCs/>
          <w:color w:val="000000" w:themeColor="text1"/>
          <w:spacing w:val="-6"/>
          <w:sz w:val="24"/>
          <w:szCs w:val="24"/>
          <w:highlight w:val="none"/>
          <w14:textFill>
            <w14:solidFill>
              <w14:schemeClr w14:val="tx1"/>
            </w14:solidFill>
          </w14:textFill>
        </w:rPr>
        <w:t>（三）不存在以下情况：</w:t>
      </w:r>
    </w:p>
    <w:p w14:paraId="0D23FA95">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000000" w:themeColor="text1"/>
          <w:spacing w:val="-6"/>
          <w:sz w:val="24"/>
          <w:szCs w:val="24"/>
          <w:highlight w:val="none"/>
          <w14:textFill>
            <w14:solidFill>
              <w14:schemeClr w14:val="tx1"/>
            </w14:solidFill>
          </w14:textFill>
        </w:rPr>
      </w:pPr>
      <w:r>
        <w:rPr>
          <w:rFonts w:hint="eastAsia" w:ascii="宋体" w:hAnsi="宋体" w:eastAsia="宋体" w:cs="宋体"/>
          <w:bCs/>
          <w:color w:val="000000" w:themeColor="text1"/>
          <w:spacing w:val="-6"/>
          <w:sz w:val="24"/>
          <w:szCs w:val="24"/>
          <w:highlight w:val="none"/>
          <w14:textFill>
            <w14:solidFill>
              <w14:schemeClr w14:val="tx1"/>
            </w14:solidFill>
          </w14:textFill>
        </w:rPr>
        <w:t>1</w:t>
      </w:r>
      <w:r>
        <w:rPr>
          <w:rFonts w:hint="eastAsia" w:ascii="宋体" w:hAnsi="宋体" w:eastAsia="宋体" w:cs="宋体"/>
          <w:bCs/>
          <w:color w:val="000000" w:themeColor="text1"/>
          <w:spacing w:val="-6"/>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spacing w:val="-6"/>
          <w:sz w:val="24"/>
          <w:szCs w:val="24"/>
          <w:highlight w:val="none"/>
          <w14:textFill>
            <w14:solidFill>
              <w14:schemeClr w14:val="tx1"/>
            </w14:solidFill>
          </w14:textFill>
        </w:rPr>
        <w:t>单位负责人为同一人或者存在直接控股、管理关系的不同供应商参加同一合同项下的政府采购活动的；</w:t>
      </w:r>
    </w:p>
    <w:p w14:paraId="07254FFF">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000000" w:themeColor="text1"/>
          <w:spacing w:val="-6"/>
          <w:sz w:val="24"/>
          <w:szCs w:val="24"/>
          <w:highlight w:val="none"/>
          <w14:textFill>
            <w14:solidFill>
              <w14:schemeClr w14:val="tx1"/>
            </w14:solidFill>
          </w14:textFill>
        </w:rPr>
      </w:pPr>
      <w:r>
        <w:rPr>
          <w:rFonts w:hint="eastAsia" w:ascii="宋体" w:hAnsi="宋体" w:eastAsia="宋体" w:cs="宋体"/>
          <w:bCs/>
          <w:color w:val="000000" w:themeColor="text1"/>
          <w:spacing w:val="-6"/>
          <w:sz w:val="24"/>
          <w:szCs w:val="24"/>
          <w:highlight w:val="none"/>
          <w14:textFill>
            <w14:solidFill>
              <w14:schemeClr w14:val="tx1"/>
            </w14:solidFill>
          </w14:textFill>
        </w:rPr>
        <w:t>2</w:t>
      </w:r>
      <w:r>
        <w:rPr>
          <w:rFonts w:hint="eastAsia" w:ascii="宋体" w:hAnsi="宋体" w:eastAsia="宋体" w:cs="宋体"/>
          <w:bCs/>
          <w:color w:val="000000" w:themeColor="text1"/>
          <w:spacing w:val="-6"/>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spacing w:val="-6"/>
          <w:sz w:val="24"/>
          <w:szCs w:val="24"/>
          <w:highlight w:val="none"/>
          <w14:textFill>
            <w14:solidFill>
              <w14:schemeClr w14:val="tx1"/>
            </w14:solidFill>
          </w14:textFill>
        </w:rPr>
        <w:t>为采购项目提供整体设计、规范编制或者项目管理、监理、检测等服务后再参加该采购项目的其他采购活动的。</w:t>
      </w:r>
    </w:p>
    <w:p w14:paraId="759BF8DC">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000000" w:themeColor="text1"/>
          <w:spacing w:val="-6"/>
          <w:sz w:val="24"/>
          <w:szCs w:val="24"/>
          <w:highlight w:val="none"/>
          <w14:textFill>
            <w14:solidFill>
              <w14:schemeClr w14:val="tx1"/>
            </w14:solidFill>
          </w14:textFill>
        </w:rPr>
      </w:pPr>
      <w:r>
        <w:rPr>
          <w:rFonts w:hint="eastAsia" w:ascii="宋体" w:hAnsi="宋体" w:eastAsia="宋体" w:cs="宋体"/>
          <w:bCs/>
          <w:color w:val="000000" w:themeColor="text1"/>
          <w:spacing w:val="-6"/>
          <w:sz w:val="24"/>
          <w:szCs w:val="24"/>
          <w:highlight w:val="none"/>
          <w14:textFill>
            <w14:solidFill>
              <w14:schemeClr w14:val="tx1"/>
            </w14:solidFill>
          </w14:textFill>
        </w:rPr>
        <w:t>（四）如有虚假，采购人可取消我方任何资格（投标/中标/签订合同），我方愿意承担相应责任，对此无任何异议。</w:t>
      </w:r>
    </w:p>
    <w:p w14:paraId="41D86D0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Cs/>
          <w:color w:val="000000" w:themeColor="text1"/>
          <w:spacing w:val="-6"/>
          <w:sz w:val="24"/>
          <w:szCs w:val="24"/>
          <w:highlight w:val="none"/>
          <w:lang w:val="zh-CN"/>
          <w14:textFill>
            <w14:solidFill>
              <w14:schemeClr w14:val="tx1"/>
            </w14:solidFill>
          </w14:textFill>
        </w:rPr>
      </w:pPr>
    </w:p>
    <w:p w14:paraId="3494B7FD">
      <w:pPr>
        <w:keepNext w:val="0"/>
        <w:keepLines w:val="0"/>
        <w:pageBreakBefore w:val="0"/>
        <w:widowControl w:val="0"/>
        <w:kinsoku/>
        <w:wordWrap/>
        <w:overflowPunct/>
        <w:topLinePunct w:val="0"/>
        <w:autoSpaceDE/>
        <w:autoSpaceDN/>
        <w:bidi w:val="0"/>
        <w:adjustRightInd/>
        <w:snapToGrid w:val="0"/>
        <w:spacing w:line="288" w:lineRule="auto"/>
        <w:ind w:firstLine="5244" w:firstLineChars="2300"/>
        <w:textAlignment w:val="auto"/>
        <w:rPr>
          <w:rFonts w:hint="eastAsia" w:ascii="宋体" w:hAnsi="宋体" w:eastAsia="宋体" w:cs="宋体"/>
          <w:bCs/>
          <w:color w:val="000000" w:themeColor="text1"/>
          <w:spacing w:val="-6"/>
          <w:sz w:val="24"/>
          <w:szCs w:val="24"/>
          <w:highlight w:val="none"/>
          <w:lang w:val="zh-CN"/>
          <w14:textFill>
            <w14:solidFill>
              <w14:schemeClr w14:val="tx1"/>
            </w14:solidFill>
          </w14:textFill>
        </w:rPr>
      </w:pPr>
      <w:r>
        <w:rPr>
          <w:rFonts w:hint="eastAsia" w:ascii="宋体" w:hAnsi="宋体" w:eastAsia="宋体" w:cs="宋体"/>
          <w:bCs/>
          <w:color w:val="000000" w:themeColor="text1"/>
          <w:spacing w:val="-6"/>
          <w:sz w:val="24"/>
          <w:szCs w:val="24"/>
          <w:highlight w:val="none"/>
          <w:lang w:val="zh-CN"/>
          <w14:textFill>
            <w14:solidFill>
              <w14:schemeClr w14:val="tx1"/>
            </w14:solidFill>
          </w14:textFill>
        </w:rPr>
        <w:t>投标人全称（盖章或电子签章）：</w:t>
      </w:r>
    </w:p>
    <w:p w14:paraId="582F40EB">
      <w:pPr>
        <w:keepNext w:val="0"/>
        <w:keepLines w:val="0"/>
        <w:pageBreakBefore w:val="0"/>
        <w:widowControl w:val="0"/>
        <w:kinsoku/>
        <w:wordWrap/>
        <w:overflowPunct/>
        <w:topLinePunct w:val="0"/>
        <w:autoSpaceDE/>
        <w:autoSpaceDN/>
        <w:bidi w:val="0"/>
        <w:adjustRightInd/>
        <w:snapToGrid w:val="0"/>
        <w:spacing w:line="288" w:lineRule="auto"/>
        <w:ind w:firstLine="5244" w:firstLineChars="2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pacing w:val="-6"/>
          <w:sz w:val="24"/>
          <w:szCs w:val="24"/>
          <w:highlight w:val="none"/>
          <w:lang w:val="zh-CN"/>
          <w14:textFill>
            <w14:solidFill>
              <w14:schemeClr w14:val="tx1"/>
            </w14:solidFill>
          </w14:textFill>
        </w:rPr>
        <w:t>日期</w:t>
      </w:r>
      <w:r>
        <w:rPr>
          <w:rFonts w:hint="eastAsia" w:ascii="宋体" w:hAnsi="宋体" w:eastAsia="宋体" w:cs="宋体"/>
          <w:bCs/>
          <w:color w:val="000000" w:themeColor="text1"/>
          <w:spacing w:val="-6"/>
          <w:sz w:val="24"/>
          <w:szCs w:val="24"/>
          <w:highlight w:val="none"/>
          <w14:textFill>
            <w14:solidFill>
              <w14:schemeClr w14:val="tx1"/>
            </w14:solidFill>
          </w14:textFill>
        </w:rPr>
        <w:t>：</w:t>
      </w:r>
      <w:r>
        <w:rPr>
          <w:rFonts w:hint="eastAsia" w:ascii="宋体" w:hAnsi="宋体" w:eastAsia="宋体" w:cs="宋体"/>
          <w:bCs/>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6"/>
          <w:sz w:val="24"/>
          <w:szCs w:val="24"/>
          <w:highlight w:val="none"/>
          <w14:textFill>
            <w14:solidFill>
              <w14:schemeClr w14:val="tx1"/>
            </w14:solidFill>
          </w14:textFill>
        </w:rPr>
        <w:t xml:space="preserve">  年</w:t>
      </w:r>
      <w:r>
        <w:rPr>
          <w:rFonts w:hint="eastAsia" w:ascii="宋体" w:hAnsi="宋体" w:eastAsia="宋体" w:cs="宋体"/>
          <w:bCs/>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6"/>
          <w:sz w:val="24"/>
          <w:szCs w:val="24"/>
          <w:highlight w:val="none"/>
          <w14:textFill>
            <w14:solidFill>
              <w14:schemeClr w14:val="tx1"/>
            </w14:solidFill>
          </w14:textFill>
        </w:rPr>
        <w:t xml:space="preserve">  </w:t>
      </w:r>
      <w:r>
        <w:rPr>
          <w:rFonts w:hint="eastAsia" w:ascii="宋体" w:hAnsi="宋体" w:eastAsia="宋体" w:cs="宋体"/>
          <w:bCs/>
          <w:color w:val="000000" w:themeColor="text1"/>
          <w:spacing w:val="-6"/>
          <w:sz w:val="24"/>
          <w:szCs w:val="24"/>
          <w:highlight w:val="none"/>
          <w:lang w:val="zh-CN"/>
          <w14:textFill>
            <w14:solidFill>
              <w14:schemeClr w14:val="tx1"/>
            </w14:solidFill>
          </w14:textFill>
        </w:rPr>
        <w:t>月</w:t>
      </w:r>
      <w:r>
        <w:rPr>
          <w:rFonts w:hint="eastAsia" w:ascii="宋体" w:hAnsi="宋体" w:eastAsia="宋体" w:cs="宋体"/>
          <w:bCs/>
          <w:color w:val="000000" w:themeColor="text1"/>
          <w:spacing w:val="-6"/>
          <w:sz w:val="24"/>
          <w:szCs w:val="24"/>
          <w:highlight w:val="none"/>
          <w14:textFill>
            <w14:solidFill>
              <w14:schemeClr w14:val="tx1"/>
            </w14:solidFill>
          </w14:textFill>
        </w:rPr>
        <w:t xml:space="preserve">   </w:t>
      </w:r>
      <w:r>
        <w:rPr>
          <w:rFonts w:hint="eastAsia" w:ascii="宋体" w:hAnsi="宋体" w:eastAsia="宋体" w:cs="宋体"/>
          <w:bCs/>
          <w:color w:val="000000" w:themeColor="text1"/>
          <w:spacing w:val="-6"/>
          <w:sz w:val="24"/>
          <w:szCs w:val="24"/>
          <w:highlight w:val="none"/>
          <w:lang w:val="zh-CN"/>
          <w14:textFill>
            <w14:solidFill>
              <w14:schemeClr w14:val="tx1"/>
            </w14:solidFill>
          </w14:textFill>
        </w:rPr>
        <w:t>日</w:t>
      </w:r>
    </w:p>
    <w:p w14:paraId="4A60A0EA">
      <w:pPr>
        <w:pStyle w:val="8"/>
        <w:ind w:firstLine="210"/>
        <w:rPr>
          <w:rFonts w:hint="eastAsia" w:ascii="宋体" w:hAnsi="宋体" w:eastAsia="宋体" w:cs="宋体"/>
          <w:color w:val="000000" w:themeColor="text1"/>
          <w:highlight w:val="none"/>
          <w14:textFill>
            <w14:solidFill>
              <w14:schemeClr w14:val="tx1"/>
            </w14:solidFill>
          </w14:textFill>
        </w:rPr>
      </w:pPr>
    </w:p>
    <w:p w14:paraId="75368BEC">
      <w:pPr>
        <w:widowControl/>
        <w:snapToGrid w:val="0"/>
        <w:spacing w:line="50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p>
    <w:p w14:paraId="0FE4CCE0">
      <w:pPr>
        <w:spacing w:line="360" w:lineRule="auto"/>
        <w:jc w:val="center"/>
        <w:rPr>
          <w:rFonts w:hint="eastAsia" w:ascii="宋体" w:hAnsi="宋体" w:eastAsia="宋体" w:cs="宋体"/>
          <w:b/>
          <w:color w:val="000000" w:themeColor="text1"/>
          <w:kern w:val="36"/>
          <w:sz w:val="32"/>
          <w:szCs w:val="28"/>
          <w:highlight w:val="none"/>
          <w14:textFill>
            <w14:solidFill>
              <w14:schemeClr w14:val="tx1"/>
            </w14:solidFill>
          </w14:textFill>
        </w:rPr>
      </w:pPr>
    </w:p>
    <w:p w14:paraId="40EA7654">
      <w:pPr>
        <w:pStyle w:val="26"/>
        <w:ind w:firstLine="280"/>
        <w:rPr>
          <w:rFonts w:hint="eastAsia" w:ascii="宋体" w:hAnsi="宋体" w:eastAsia="宋体" w:cs="宋体"/>
          <w:color w:val="000000" w:themeColor="text1"/>
          <w:highlight w:val="none"/>
          <w14:textFill>
            <w14:solidFill>
              <w14:schemeClr w14:val="tx1"/>
            </w14:solidFill>
          </w14:textFill>
        </w:rPr>
      </w:pPr>
    </w:p>
    <w:p w14:paraId="636EAB73">
      <w:pPr>
        <w:spacing w:line="360" w:lineRule="auto"/>
        <w:jc w:val="center"/>
        <w:rPr>
          <w:rFonts w:hint="eastAsia" w:ascii="宋体" w:hAnsi="宋体"/>
          <w:b/>
          <w:color w:val="000000" w:themeColor="text1"/>
          <w:kern w:val="0"/>
          <w:szCs w:val="28"/>
          <w:highlight w:val="none"/>
          <w14:textFill>
            <w14:solidFill>
              <w14:schemeClr w14:val="tx1"/>
            </w14:solidFill>
          </w14:textFill>
        </w:rPr>
      </w:pPr>
    </w:p>
    <w:p w14:paraId="759E65C4">
      <w:pPr>
        <w:spacing w:line="360" w:lineRule="auto"/>
        <w:jc w:val="center"/>
        <w:rPr>
          <w:rFonts w:hint="eastAsia" w:ascii="宋体" w:hAnsi="宋体"/>
          <w:b/>
          <w:color w:val="000000" w:themeColor="text1"/>
          <w:kern w:val="0"/>
          <w:szCs w:val="28"/>
          <w:highlight w:val="none"/>
          <w14:textFill>
            <w14:solidFill>
              <w14:schemeClr w14:val="tx1"/>
            </w14:solidFill>
          </w14:textFill>
        </w:rPr>
      </w:pPr>
    </w:p>
    <w:p w14:paraId="0AB8FF95">
      <w:pPr>
        <w:spacing w:line="360" w:lineRule="auto"/>
        <w:jc w:val="center"/>
        <w:rPr>
          <w:rFonts w:hint="eastAsia" w:ascii="宋体" w:hAnsi="宋体"/>
          <w:b/>
          <w:color w:val="000000" w:themeColor="text1"/>
          <w:kern w:val="0"/>
          <w:szCs w:val="28"/>
          <w:highlight w:val="none"/>
          <w14:textFill>
            <w14:solidFill>
              <w14:schemeClr w14:val="tx1"/>
            </w14:solidFill>
          </w14:textFill>
        </w:rPr>
      </w:pPr>
    </w:p>
    <w:p w14:paraId="5B626975">
      <w:pPr>
        <w:spacing w:line="360" w:lineRule="auto"/>
        <w:jc w:val="center"/>
        <w:rPr>
          <w:rFonts w:hint="eastAsia" w:ascii="宋体" w:hAnsi="宋体"/>
          <w:b/>
          <w:color w:val="000000" w:themeColor="text1"/>
          <w:kern w:val="0"/>
          <w:szCs w:val="28"/>
          <w:highlight w:val="none"/>
          <w14:textFill>
            <w14:solidFill>
              <w14:schemeClr w14:val="tx1"/>
            </w14:solidFill>
          </w14:textFill>
        </w:rPr>
      </w:pPr>
    </w:p>
    <w:p w14:paraId="51516519">
      <w:pPr>
        <w:numPr>
          <w:ilvl w:val="0"/>
          <w:numId w:val="0"/>
        </w:numPr>
        <w:spacing w:line="360" w:lineRule="auto"/>
        <w:jc w:val="center"/>
        <w:rPr>
          <w:rFonts w:hint="eastAsia" w:ascii="宋体" w:hAnsi="宋体" w:eastAsia="宋体"/>
          <w:b/>
          <w:color w:val="000000" w:themeColor="text1"/>
          <w:kern w:val="0"/>
          <w:szCs w:val="28"/>
          <w:highlight w:val="none"/>
          <w:lang w:val="en-US" w:eastAsia="zh-CN"/>
          <w14:textFill>
            <w14:solidFill>
              <w14:schemeClr w14:val="tx1"/>
            </w14:solidFill>
          </w14:textFill>
        </w:rPr>
      </w:pPr>
      <w:r>
        <w:rPr>
          <w:rFonts w:hint="eastAsia" w:ascii="宋体" w:hAnsi="宋体"/>
          <w:b/>
          <w:color w:val="000000" w:themeColor="text1"/>
          <w:kern w:val="0"/>
          <w:szCs w:val="28"/>
          <w:highlight w:val="none"/>
          <w:lang w:val="en-US" w:eastAsia="zh-CN"/>
          <w14:textFill>
            <w14:solidFill>
              <w14:schemeClr w14:val="tx1"/>
            </w14:solidFill>
          </w14:textFill>
        </w:rPr>
        <w:t>3、</w:t>
      </w:r>
      <w:r>
        <w:rPr>
          <w:rFonts w:hint="eastAsia" w:ascii="宋体" w:hAnsi="宋体" w:eastAsia="宋体"/>
          <w:b/>
          <w:color w:val="000000" w:themeColor="text1"/>
          <w:kern w:val="0"/>
          <w:szCs w:val="28"/>
          <w:highlight w:val="none"/>
          <w14:textFill>
            <w14:solidFill>
              <w14:schemeClr w14:val="tx1"/>
            </w14:solidFill>
          </w14:textFill>
        </w:rPr>
        <w:t>未</w:t>
      </w:r>
      <w:r>
        <w:rPr>
          <w:rFonts w:hint="default" w:ascii="宋体" w:hAnsi="宋体"/>
          <w:b/>
          <w:color w:val="000000" w:themeColor="text1"/>
          <w:kern w:val="0"/>
          <w:szCs w:val="28"/>
          <w:highlight w:val="none"/>
          <w14:textFill>
            <w14:solidFill>
              <w14:schemeClr w14:val="tx1"/>
            </w14:solidFill>
          </w14:textFill>
        </w:rPr>
        <w:t>因</w:t>
      </w:r>
      <w:r>
        <w:rPr>
          <w:rFonts w:hint="eastAsia" w:ascii="宋体" w:hAnsi="宋体" w:eastAsia="宋体"/>
          <w:b/>
          <w:color w:val="000000" w:themeColor="text1"/>
          <w:kern w:val="0"/>
          <w:szCs w:val="28"/>
          <w:highlight w:val="none"/>
          <w:lang w:val="en-US" w:eastAsia="zh-CN"/>
          <w14:textFill>
            <w14:solidFill>
              <w14:schemeClr w14:val="tx1"/>
            </w14:solidFill>
          </w14:textFill>
        </w:rPr>
        <w:t>违反《浙江省生态环境保护条例》第二十二条</w:t>
      </w:r>
    </w:p>
    <w:p w14:paraId="2ECAC00A">
      <w:pPr>
        <w:numPr>
          <w:ilvl w:val="0"/>
          <w:numId w:val="0"/>
        </w:numPr>
        <w:spacing w:line="360" w:lineRule="auto"/>
        <w:jc w:val="center"/>
        <w:rPr>
          <w:rFonts w:hint="eastAsia" w:ascii="宋体" w:hAnsi="宋体" w:eastAsia="宋体"/>
          <w:b/>
          <w:color w:val="000000" w:themeColor="text1"/>
          <w:kern w:val="0"/>
          <w:szCs w:val="28"/>
          <w:highlight w:val="none"/>
          <w14:textFill>
            <w14:solidFill>
              <w14:schemeClr w14:val="tx1"/>
            </w14:solidFill>
          </w14:textFill>
        </w:rPr>
      </w:pPr>
      <w:r>
        <w:rPr>
          <w:rFonts w:hint="eastAsia" w:ascii="宋体" w:hAnsi="宋体" w:eastAsia="宋体"/>
          <w:b/>
          <w:color w:val="000000" w:themeColor="text1"/>
          <w:kern w:val="0"/>
          <w:szCs w:val="28"/>
          <w:highlight w:val="none"/>
          <w14:textFill>
            <w14:solidFill>
              <w14:schemeClr w14:val="tx1"/>
            </w14:solidFill>
          </w14:textFill>
        </w:rPr>
        <w:t>被生态环境部门行政处罚的承诺函</w:t>
      </w:r>
    </w:p>
    <w:p w14:paraId="5EBB5265">
      <w:pPr>
        <w:spacing w:line="500" w:lineRule="exact"/>
        <w:rPr>
          <w:rFonts w:hint="eastAsia"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衢州智造新城管理委员会：</w:t>
      </w:r>
    </w:p>
    <w:p w14:paraId="63AE97B3">
      <w:pPr>
        <w:spacing w:line="500" w:lineRule="exact"/>
        <w:ind w:firstLine="480" w:firstLineChars="200"/>
        <w:rPr>
          <w:rFonts w:hint="eastAsia"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我方 （投标人）在投标截止日</w:t>
      </w:r>
      <w:r>
        <w:rPr>
          <w:rFonts w:hint="default" w:ascii="宋体" w:hAnsi="宋体" w:cs="Arial"/>
          <w:color w:val="000000" w:themeColor="text1"/>
          <w:kern w:val="0"/>
          <w:sz w:val="24"/>
          <w:szCs w:val="24"/>
          <w:highlight w:val="none"/>
          <w14:textFill>
            <w14:solidFill>
              <w14:schemeClr w14:val="tx1"/>
            </w14:solidFill>
          </w14:textFill>
        </w:rPr>
        <w:t>前三年内</w:t>
      </w:r>
      <w:r>
        <w:rPr>
          <w:rFonts w:hint="eastAsia" w:ascii="宋体" w:hAnsi="宋体" w:eastAsia="宋体" w:cs="Arial"/>
          <w:color w:val="000000" w:themeColor="text1"/>
          <w:kern w:val="0"/>
          <w:sz w:val="24"/>
          <w:szCs w:val="24"/>
          <w:highlight w:val="none"/>
          <w14:textFill>
            <w14:solidFill>
              <w14:schemeClr w14:val="tx1"/>
            </w14:solidFill>
          </w14:textFill>
        </w:rPr>
        <w:t>（具体时间以行政处罚发文时间为准），未因违反《浙江省生态环境保护条例》第二十二条，被生态环境部门作出行政处罚。如有虚假，招标人可取消我方任何资格（投标/中标/签订合同），我方对此无任何异议。</w:t>
      </w:r>
    </w:p>
    <w:p w14:paraId="55152018">
      <w:pPr>
        <w:spacing w:line="500" w:lineRule="exact"/>
        <w:ind w:firstLine="480" w:firstLineChars="200"/>
        <w:rPr>
          <w:rFonts w:hint="eastAsia" w:ascii="宋体" w:hAnsi="宋体" w:eastAsia="宋体" w:cs="Arial"/>
          <w:color w:val="000000" w:themeColor="text1"/>
          <w:kern w:val="0"/>
          <w:sz w:val="24"/>
          <w:szCs w:val="24"/>
          <w:highlight w:val="none"/>
          <w14:textFill>
            <w14:solidFill>
              <w14:schemeClr w14:val="tx1"/>
            </w14:solidFill>
          </w14:textFill>
        </w:rPr>
      </w:pPr>
    </w:p>
    <w:p w14:paraId="116AC23F">
      <w:pPr>
        <w:spacing w:line="500" w:lineRule="exact"/>
        <w:ind w:firstLine="480" w:firstLineChars="200"/>
        <w:rPr>
          <w:rFonts w:hint="eastAsia" w:ascii="宋体" w:hAnsi="宋体" w:eastAsia="宋体" w:cs="Arial"/>
          <w:color w:val="000000" w:themeColor="text1"/>
          <w:kern w:val="0"/>
          <w:sz w:val="24"/>
          <w:szCs w:val="24"/>
          <w:highlight w:val="none"/>
          <w14:textFill>
            <w14:solidFill>
              <w14:schemeClr w14:val="tx1"/>
            </w14:solidFill>
          </w14:textFill>
        </w:rPr>
      </w:pPr>
    </w:p>
    <w:p w14:paraId="7BDDF10D">
      <w:pPr>
        <w:spacing w:line="500" w:lineRule="exact"/>
        <w:ind w:firstLine="480" w:firstLineChars="200"/>
        <w:rPr>
          <w:rFonts w:hint="eastAsia"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特此承诺！</w:t>
      </w:r>
    </w:p>
    <w:p w14:paraId="32287A16">
      <w:pPr>
        <w:spacing w:line="500" w:lineRule="exact"/>
        <w:ind w:firstLine="480" w:firstLineChars="200"/>
        <w:rPr>
          <w:rFonts w:hint="eastAsia" w:ascii="宋体" w:hAnsi="宋体" w:eastAsia="宋体" w:cs="Arial"/>
          <w:color w:val="000000" w:themeColor="text1"/>
          <w:kern w:val="0"/>
          <w:sz w:val="24"/>
          <w:szCs w:val="24"/>
          <w:highlight w:val="none"/>
          <w14:textFill>
            <w14:solidFill>
              <w14:schemeClr w14:val="tx1"/>
            </w14:solidFill>
          </w14:textFill>
        </w:rPr>
      </w:pPr>
    </w:p>
    <w:p w14:paraId="15BCF809">
      <w:pPr>
        <w:spacing w:line="500" w:lineRule="exact"/>
        <w:ind w:firstLine="480" w:firstLineChars="200"/>
        <w:rPr>
          <w:rFonts w:hint="eastAsia"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投标人（盖单位公章） ：</w:t>
      </w:r>
    </w:p>
    <w:p w14:paraId="025A92A2">
      <w:pPr>
        <w:spacing w:line="500" w:lineRule="exact"/>
        <w:ind w:firstLine="480" w:firstLineChars="200"/>
        <w:rPr>
          <w:rFonts w:hint="eastAsia"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法定代表人或其授权代表人（签字或盖章）：</w:t>
      </w:r>
    </w:p>
    <w:p w14:paraId="35E4042F">
      <w:pPr>
        <w:spacing w:line="500" w:lineRule="exact"/>
        <w:ind w:firstLine="480" w:firstLineChars="200"/>
        <w:rPr>
          <w:rFonts w:hint="eastAsia" w:ascii="宋体" w:hAnsi="宋体" w:eastAsia="宋体" w:cs="Arial"/>
          <w:color w:val="000000" w:themeColor="text1"/>
          <w:kern w:val="0"/>
          <w:sz w:val="24"/>
          <w:szCs w:val="24"/>
          <w:highlight w:val="none"/>
          <w14:textFill>
            <w14:solidFill>
              <w14:schemeClr w14:val="tx1"/>
            </w14:solidFill>
          </w14:textFill>
        </w:rPr>
        <w:sectPr>
          <w:footerReference r:id="rId14" w:type="first"/>
          <w:headerReference r:id="rId12" w:type="default"/>
          <w:footerReference r:id="rId13" w:type="default"/>
          <w:pgSz w:w="11906" w:h="16838"/>
          <w:pgMar w:top="1440" w:right="1440" w:bottom="1440" w:left="1440" w:header="851" w:footer="851" w:gutter="0"/>
          <w:cols w:space="720" w:num="1"/>
          <w:titlePg/>
          <w:docGrid w:linePitch="381" w:charSpace="0"/>
        </w:sectPr>
      </w:pPr>
      <w:r>
        <w:rPr>
          <w:rFonts w:hint="eastAsia" w:ascii="宋体" w:hAnsi="宋体" w:eastAsia="宋体" w:cs="Arial"/>
          <w:color w:val="000000" w:themeColor="text1"/>
          <w:kern w:val="0"/>
          <w:sz w:val="24"/>
          <w:szCs w:val="24"/>
          <w:highlight w:val="none"/>
          <w14:textFill>
            <w14:solidFill>
              <w14:schemeClr w14:val="tx1"/>
            </w14:solidFill>
          </w14:textFill>
        </w:rPr>
        <w:t>日期：     年  月  日</w:t>
      </w:r>
    </w:p>
    <w:p w14:paraId="6775477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b/>
          <w:color w:val="000000" w:themeColor="text1"/>
          <w:kern w:val="0"/>
          <w:szCs w:val="28"/>
          <w:highlight w:val="none"/>
          <w:lang w:val="en-US" w:eastAsia="zh-CN"/>
          <w14:textFill>
            <w14:solidFill>
              <w14:schemeClr w14:val="tx1"/>
            </w14:solidFill>
          </w14:textFill>
        </w:rPr>
        <w:t>7</w:t>
      </w:r>
      <w:r>
        <w:rPr>
          <w:rFonts w:hint="eastAsia" w:ascii="宋体" w:hAnsi="宋体"/>
          <w:b/>
          <w:color w:val="000000" w:themeColor="text1"/>
          <w:kern w:val="0"/>
          <w:szCs w:val="28"/>
          <w:highlight w:val="none"/>
          <w:lang w:eastAsia="zh-CN"/>
          <w14:textFill>
            <w14:solidFill>
              <w14:schemeClr w14:val="tx1"/>
            </w14:solidFill>
          </w14:textFill>
        </w:rPr>
        <w:t>、</w:t>
      </w:r>
      <w:r>
        <w:rPr>
          <w:rFonts w:hint="eastAsia" w:ascii="宋体" w:hAnsi="宋体"/>
          <w:b/>
          <w:color w:val="000000" w:themeColor="text1"/>
          <w:kern w:val="0"/>
          <w:szCs w:val="28"/>
          <w:highlight w:val="none"/>
          <w14:textFill>
            <w14:solidFill>
              <w14:schemeClr w14:val="tx1"/>
            </w14:solidFill>
          </w14:textFill>
        </w:rPr>
        <w:t>投标声明函</w:t>
      </w:r>
    </w:p>
    <w:p w14:paraId="5CDA3E06">
      <w:pPr>
        <w:snapToGrid w:val="0"/>
        <w:spacing w:line="3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 （招标单位名称）：</w:t>
      </w:r>
    </w:p>
    <w:p w14:paraId="12EFC8DF">
      <w:pPr>
        <w:pStyle w:val="7"/>
        <w:snapToGrid w:val="0"/>
        <w:spacing w:line="340" w:lineRule="exact"/>
        <w:rPr>
          <w:rFonts w:ascii="宋体" w:hAnsi="宋体" w:cs="宋体"/>
          <w:color w:val="000000" w:themeColor="text1"/>
          <w:sz w:val="24"/>
          <w:highlight w:val="none"/>
          <w14:textFill>
            <w14:solidFill>
              <w14:schemeClr w14:val="tx1"/>
            </w14:solidFill>
          </w14:textFill>
        </w:rPr>
      </w:pPr>
    </w:p>
    <w:p w14:paraId="2645A94C">
      <w:pPr>
        <w:pStyle w:val="13"/>
        <w:adjustRightInd w:val="0"/>
        <w:snapToGrid w:val="0"/>
        <w:spacing w:line="340" w:lineRule="exact"/>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本单位自愿参加</w:t>
      </w:r>
      <w:r>
        <w:rPr>
          <w:rFonts w:hint="eastAsia" w:hAnsi="宋体" w:cs="宋体"/>
          <w:color w:val="000000" w:themeColor="text1"/>
          <w:sz w:val="24"/>
          <w:szCs w:val="24"/>
          <w:highlight w:val="none"/>
          <w:u w:val="single"/>
          <w14:textFill>
            <w14:solidFill>
              <w14:schemeClr w14:val="tx1"/>
            </w14:solidFill>
          </w14:textFill>
        </w:rPr>
        <w:t xml:space="preserve">                项目（项目编号：      ）</w:t>
      </w:r>
      <w:r>
        <w:rPr>
          <w:rFonts w:hint="eastAsia" w:hAnsi="宋体"/>
          <w:color w:val="000000" w:themeColor="text1"/>
          <w:sz w:val="24"/>
          <w:highlight w:val="none"/>
          <w14:textFill>
            <w14:solidFill>
              <w14:schemeClr w14:val="tx1"/>
            </w14:solidFill>
          </w14:textFill>
        </w:rPr>
        <w:t>的投标，并保证投标文件中所列举的投标文件及相关资料和公司基本情况资料是真实的、合法的，我方：</w:t>
      </w:r>
    </w:p>
    <w:p w14:paraId="14E1239A">
      <w:pPr>
        <w:adjustRightInd w:val="0"/>
        <w:snapToGrid w:val="0"/>
        <w:spacing w:line="340" w:lineRule="exact"/>
        <w:ind w:firstLine="48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已详细阅读全部采购文件，包括采购文件补充文件（（如果有，包括相关的补充、更正、澄清公告和文件））、参考资料及有关附件，确认无误。我方完全理解并接受采购文件的各项规定和要求。</w:t>
      </w:r>
    </w:p>
    <w:p w14:paraId="1CB40B77">
      <w:pPr>
        <w:adjustRightInd w:val="0"/>
        <w:snapToGrid w:val="0"/>
        <w:spacing w:line="340" w:lineRule="exact"/>
        <w:ind w:firstLine="48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val="zh-CN"/>
          <w14:textFill>
            <w14:solidFill>
              <w14:schemeClr w14:val="tx1"/>
            </w14:solidFill>
          </w14:textFill>
        </w:rPr>
        <w:t>同意提供按照贵方可能要求的与投标有关的一切数据或资料等。</w:t>
      </w:r>
      <w:r>
        <w:rPr>
          <w:rFonts w:hint="eastAsia" w:ascii="宋体" w:hAnsi="宋体"/>
          <w:color w:val="000000" w:themeColor="text1"/>
          <w:sz w:val="24"/>
          <w:highlight w:val="none"/>
          <w14:textFill>
            <w14:solidFill>
              <w14:schemeClr w14:val="tx1"/>
            </w14:solidFill>
          </w14:textFill>
        </w:rPr>
        <w:t>若贵方需要，我方愿意提供我方作出的一切承诺的证明材料。</w:t>
      </w:r>
    </w:p>
    <w:p w14:paraId="1639E86A">
      <w:pPr>
        <w:adjustRightInd w:val="0"/>
        <w:snapToGrid w:val="0"/>
        <w:spacing w:line="340" w:lineRule="exact"/>
        <w:ind w:firstLine="480"/>
        <w:rPr>
          <w:rFonts w:ascii="宋体" w:hAnsi="宋体"/>
          <w:color w:val="000000" w:themeColor="text1"/>
          <w:kern w:val="0"/>
          <w:sz w:val="24"/>
          <w:highlight w:val="none"/>
          <w:lang w:val="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val="zh-CN"/>
          <w14:textFill>
            <w14:solidFill>
              <w14:schemeClr w14:val="tx1"/>
            </w14:solidFill>
          </w14:textFill>
        </w:rPr>
        <w:t>如中标，保证按照</w:t>
      </w:r>
      <w:r>
        <w:rPr>
          <w:rFonts w:hint="eastAsia" w:ascii="宋体" w:hAnsi="宋体"/>
          <w:color w:val="000000" w:themeColor="text1"/>
          <w:kern w:val="0"/>
          <w:sz w:val="24"/>
          <w:highlight w:val="none"/>
          <w14:textFill>
            <w14:solidFill>
              <w14:schemeClr w14:val="tx1"/>
            </w14:solidFill>
          </w14:textFill>
        </w:rPr>
        <w:t>招标</w:t>
      </w:r>
      <w:r>
        <w:rPr>
          <w:rFonts w:hint="eastAsia" w:ascii="宋体" w:hAnsi="宋体"/>
          <w:color w:val="000000" w:themeColor="text1"/>
          <w:kern w:val="0"/>
          <w:sz w:val="24"/>
          <w:highlight w:val="none"/>
          <w:lang w:val="zh-CN"/>
          <w14:textFill>
            <w14:solidFill>
              <w14:schemeClr w14:val="tx1"/>
            </w14:solidFill>
          </w14:textFill>
        </w:rPr>
        <w:t>文件要求及投标文件的承诺与招标人签订合同，保证履行合同条款并交纳履约保证金。</w:t>
      </w:r>
    </w:p>
    <w:p w14:paraId="3F9AFD76">
      <w:pPr>
        <w:adjustRightInd w:val="0"/>
        <w:snapToGrid w:val="0"/>
        <w:spacing w:line="3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、同意在采购文件中投标人</w:t>
      </w:r>
      <w:r>
        <w:rPr>
          <w:rFonts w:hint="eastAsia" w:ascii="宋体" w:hAnsi="宋体"/>
          <w:color w:val="000000" w:themeColor="text1"/>
          <w:kern w:val="44"/>
          <w:sz w:val="24"/>
          <w:highlight w:val="none"/>
          <w14:textFill>
            <w14:solidFill>
              <w14:schemeClr w14:val="tx1"/>
            </w14:solidFill>
          </w14:textFill>
        </w:rPr>
        <w:t>须知</w:t>
      </w:r>
      <w:r>
        <w:rPr>
          <w:rFonts w:hint="eastAsia" w:ascii="宋体" w:hAnsi="宋体"/>
          <w:color w:val="000000" w:themeColor="text1"/>
          <w:sz w:val="24"/>
          <w:highlight w:val="none"/>
          <w14:textFill>
            <w14:solidFill>
              <w14:schemeClr w14:val="tx1"/>
            </w14:solidFill>
          </w14:textFill>
        </w:rPr>
        <w:t>规定的开标日期起遵守本投标书中的承诺且在投标有效期满之前均具有约束力。</w:t>
      </w:r>
    </w:p>
    <w:p w14:paraId="34AC29B2">
      <w:pPr>
        <w:adjustRightInd w:val="0"/>
        <w:snapToGrid w:val="0"/>
        <w:spacing w:line="3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、完全理解贵方不一定要接受最低价的投标。</w:t>
      </w:r>
    </w:p>
    <w:p w14:paraId="4C8B3BA2">
      <w:pPr>
        <w:adjustRightInd w:val="0"/>
        <w:snapToGrid w:val="0"/>
        <w:spacing w:line="3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lang w:val="zh-CN"/>
          <w14:textFill>
            <w14:solidFill>
              <w14:schemeClr w14:val="tx1"/>
            </w14:solidFill>
          </w14:textFill>
        </w:rPr>
        <w:t>、单位、法定代表人、本项目授权代表及本项目负责人在参加本项目前三年内（以法院判决书生效日期为准）均无行贿犯罪记录。</w:t>
      </w:r>
    </w:p>
    <w:p w14:paraId="2C21D657">
      <w:pPr>
        <w:adjustRightInd w:val="0"/>
        <w:snapToGrid w:val="0"/>
        <w:spacing w:line="3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7、如有下列情形之一的，我方愿意被取消中标资格（如中标），同时继续承担其他一切法律后果，并不再寻求任何旨在减轻或免除法律责任的解释：</w:t>
      </w:r>
    </w:p>
    <w:p w14:paraId="1570394F">
      <w:pPr>
        <w:adjustRightInd w:val="0"/>
        <w:snapToGrid w:val="0"/>
        <w:spacing w:line="3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(1)提供虚假材料（承诺）谋取中标、成交的；</w:t>
      </w:r>
    </w:p>
    <w:p w14:paraId="3C7149C3">
      <w:pPr>
        <w:adjustRightInd w:val="0"/>
        <w:snapToGrid w:val="0"/>
        <w:spacing w:line="3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(2)采取不正当手段诋毁、排挤其他供应商的；</w:t>
      </w:r>
    </w:p>
    <w:p w14:paraId="4D0BCDB0">
      <w:pPr>
        <w:adjustRightInd w:val="0"/>
        <w:snapToGrid w:val="0"/>
        <w:spacing w:line="3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(3)与招标人、其它供应商或者招标代理机构恶意串通的；</w:t>
      </w:r>
    </w:p>
    <w:p w14:paraId="35F33B1F">
      <w:pPr>
        <w:adjustRightInd w:val="0"/>
        <w:snapToGrid w:val="0"/>
        <w:spacing w:line="3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(4)向招标人、招标代理机构行贿或者提供其他不正当利益的；</w:t>
      </w:r>
    </w:p>
    <w:p w14:paraId="57A84DA5">
      <w:pPr>
        <w:adjustRightInd w:val="0"/>
        <w:snapToGrid w:val="0"/>
        <w:spacing w:line="3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(5)在招标采购过程中与招标人进行协商谈判的；</w:t>
      </w:r>
    </w:p>
    <w:p w14:paraId="23CBD42C">
      <w:pPr>
        <w:adjustRightInd w:val="0"/>
        <w:snapToGrid w:val="0"/>
        <w:spacing w:line="34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(6)拒绝有关部门监督检查或提供虚假情况的。</w:t>
      </w:r>
    </w:p>
    <w:p w14:paraId="797F5AD1">
      <w:pPr>
        <w:pStyle w:val="25"/>
        <w:rPr>
          <w:color w:val="000000" w:themeColor="text1"/>
          <w:lang w:val="zh-CN"/>
          <w14:textFill>
            <w14:solidFill>
              <w14:schemeClr w14:val="tx1"/>
            </w14:solidFill>
          </w14:textFill>
        </w:rPr>
      </w:pPr>
    </w:p>
    <w:p w14:paraId="2902F871">
      <w:pPr>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法定代表人或其授权代表人（签字或盖章）</w:t>
      </w:r>
      <w:r>
        <w:rPr>
          <w:rFonts w:hint="eastAsia" w:ascii="宋体" w:hAnsi="宋体"/>
          <w:color w:val="000000" w:themeColor="text1"/>
          <w:kern w:val="0"/>
          <w:sz w:val="24"/>
          <w:highlight w:val="none"/>
          <w:lang w:val="zh-CN"/>
          <w14:textFill>
            <w14:solidFill>
              <w14:schemeClr w14:val="tx1"/>
            </w14:solidFill>
          </w14:textFill>
        </w:rPr>
        <w:t>：</w:t>
      </w:r>
    </w:p>
    <w:p w14:paraId="2377E48F">
      <w:pPr>
        <w:adjustRightInd w:val="0"/>
        <w:snapToGrid w:val="0"/>
        <w:spacing w:line="360" w:lineRule="auto"/>
        <w:rPr>
          <w:rFonts w:ascii="宋体" w:hAnsi="宋体"/>
          <w:color w:val="000000" w:themeColor="text1"/>
          <w:kern w:val="0"/>
          <w:sz w:val="24"/>
          <w:highlight w:val="none"/>
          <w:u w:val="singl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 xml:space="preserve">投标人盖章：  </w:t>
      </w:r>
    </w:p>
    <w:p w14:paraId="7DD953FC">
      <w:pPr>
        <w:adjustRightInd w:val="0"/>
        <w:snapToGrid w:val="0"/>
        <w:spacing w:line="360" w:lineRule="auto"/>
        <w:rPr>
          <w:rFonts w:ascii="宋体" w:hAnsi="宋体"/>
          <w:color w:val="000000" w:themeColor="text1"/>
          <w:kern w:val="0"/>
          <w:sz w:val="24"/>
          <w:highlight w:val="none"/>
          <w:u w:val="singl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 xml:space="preserve">联系电话（手机及座机）： </w:t>
      </w:r>
    </w:p>
    <w:p w14:paraId="125206EC">
      <w:pPr>
        <w:adjustRightInd w:val="0"/>
        <w:snapToGrid w:val="0"/>
        <w:spacing w:line="360" w:lineRule="auto"/>
        <w:rPr>
          <w:rFonts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电子邮件：</w:t>
      </w:r>
    </w:p>
    <w:p w14:paraId="233922C5">
      <w:pPr>
        <w:adjustRightInd w:val="0"/>
        <w:snapToGrid w:val="0"/>
        <w:spacing w:line="360" w:lineRule="auto"/>
        <w:rPr>
          <w:rFonts w:ascii="宋体" w:hAnsi="宋体"/>
          <w:color w:val="000000" w:themeColor="text1"/>
          <w:kern w:val="0"/>
          <w:sz w:val="24"/>
          <w:highlight w:val="none"/>
          <w:u w:val="singl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纳税人识别号：</w:t>
      </w:r>
    </w:p>
    <w:p w14:paraId="52EFABC9">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p>
    <w:p w14:paraId="6063B71D">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银行帐号：</w:t>
      </w:r>
    </w:p>
    <w:p w14:paraId="4C38B484">
      <w:pPr>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联系地址：</w:t>
      </w:r>
    </w:p>
    <w:p w14:paraId="2613C21F">
      <w:pPr>
        <w:adjustRightInd w:val="0"/>
        <w:snapToGrid w:val="0"/>
        <w:spacing w:line="360" w:lineRule="auto"/>
        <w:rPr>
          <w:rFonts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日期</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eastAsia="zh-CN"/>
          <w14:textFill>
            <w14:solidFill>
              <w14:schemeClr w14:val="tx1"/>
            </w14:solidFill>
          </w14:textFill>
        </w:rPr>
        <w:t xml:space="preserve"> </w:t>
      </w:r>
      <w:r>
        <w:rPr>
          <w:rFonts w:hint="eastAsia" w:ascii="宋体" w:hAnsi="宋体"/>
          <w:color w:val="000000" w:themeColor="text1"/>
          <w:kern w:val="0"/>
          <w:sz w:val="24"/>
          <w:highlight w:val="none"/>
          <w:lang w:val="en-US" w:eastAsia="zh-CN"/>
          <w14:textFill>
            <w14:solidFill>
              <w14:schemeClr w14:val="tx1"/>
            </w14:solidFill>
          </w14:textFill>
        </w:rPr>
        <w:t xml:space="preserve">  </w:t>
      </w:r>
      <w:r>
        <w:rPr>
          <w:rFonts w:hint="eastAsia" w:ascii="宋体" w:hAnsi="宋体"/>
          <w:color w:val="000000" w:themeColor="text1"/>
          <w:kern w:val="0"/>
          <w:sz w:val="24"/>
          <w:highlight w:val="none"/>
          <w:lang w:val="zh-CN"/>
          <w14:textFill>
            <w14:solidFill>
              <w14:schemeClr w14:val="tx1"/>
            </w14:solidFill>
          </w14:textFill>
        </w:rPr>
        <w:t>年</w:t>
      </w:r>
      <w:r>
        <w:rPr>
          <w:rFonts w:hint="eastAsia"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lang w:val="zh-CN"/>
          <w14:textFill>
            <w14:solidFill>
              <w14:schemeClr w14:val="tx1"/>
            </w14:solidFill>
          </w14:textFill>
        </w:rPr>
        <w:t>月  日</w:t>
      </w:r>
    </w:p>
    <w:p w14:paraId="607FE380">
      <w:pPr>
        <w:spacing w:line="360" w:lineRule="auto"/>
        <w:ind w:firstLine="0" w:firstLineChars="0"/>
        <w:jc w:val="left"/>
        <w:rPr>
          <w:rFonts w:hint="eastAsia" w:ascii="宋体" w:hAnsi="宋体" w:cs="Times New Roman"/>
          <w:b/>
          <w:color w:val="000000" w:themeColor="text1"/>
          <w:kern w:val="0"/>
          <w:sz w:val="28"/>
          <w:szCs w:val="28"/>
          <w:highlight w:val="none"/>
          <w:lang w:val="en-US" w:eastAsia="zh-CN"/>
          <w14:textFill>
            <w14:solidFill>
              <w14:schemeClr w14:val="tx1"/>
            </w14:solidFill>
          </w14:textFill>
        </w:rPr>
      </w:pPr>
      <w:r>
        <w:rPr>
          <w:rFonts w:hint="eastAsia" w:ascii="宋体" w:hAnsi="宋体" w:cs="Times New Roman"/>
          <w:b/>
          <w:color w:val="000000" w:themeColor="text1"/>
          <w:kern w:val="0"/>
          <w:sz w:val="28"/>
          <w:szCs w:val="28"/>
          <w:highlight w:val="none"/>
          <w:lang w:val="en-US" w:eastAsia="zh-CN"/>
          <w14:textFill>
            <w14:solidFill>
              <w14:schemeClr w14:val="tx1"/>
            </w14:solidFill>
          </w14:textFill>
        </w:rPr>
        <w:t xml:space="preserve">                   </w:t>
      </w:r>
    </w:p>
    <w:p w14:paraId="4852139D">
      <w:pPr>
        <w:spacing w:line="360" w:lineRule="auto"/>
        <w:ind w:firstLine="0" w:firstLineChars="0"/>
        <w:jc w:val="center"/>
        <w:rPr>
          <w:rFonts w:hint="eastAsia"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cs="Times New Roman"/>
          <w:b/>
          <w:color w:val="000000" w:themeColor="text1"/>
          <w:kern w:val="0"/>
          <w:sz w:val="28"/>
          <w:szCs w:val="28"/>
          <w:highlight w:val="none"/>
          <w:lang w:val="en-US" w:eastAsia="zh-CN"/>
          <w14:textFill>
            <w14:solidFill>
              <w14:schemeClr w14:val="tx1"/>
            </w14:solidFill>
          </w14:textFill>
        </w:rPr>
        <w:t>8</w:t>
      </w:r>
      <w:r>
        <w:rPr>
          <w:rFonts w:hint="eastAsia" w:ascii="宋体" w:hAnsi="宋体" w:cs="Times New Roman"/>
          <w:b/>
          <w:color w:val="000000" w:themeColor="text1"/>
          <w:kern w:val="0"/>
          <w:sz w:val="28"/>
          <w:szCs w:val="28"/>
          <w:highlight w:val="none"/>
          <w:lang w:eastAsia="zh-CN"/>
          <w14:textFill>
            <w14:solidFill>
              <w14:schemeClr w14:val="tx1"/>
            </w14:solidFill>
          </w14:textFill>
        </w:rPr>
        <w:t>、</w:t>
      </w:r>
      <w:r>
        <w:rPr>
          <w:rFonts w:hint="eastAsia" w:ascii="宋体" w:hAnsi="宋体" w:cs="Times New Roman"/>
          <w:b/>
          <w:color w:val="000000" w:themeColor="text1"/>
          <w:kern w:val="0"/>
          <w:sz w:val="28"/>
          <w:szCs w:val="28"/>
          <w:highlight w:val="none"/>
          <w:lang w:val="en-US" w:eastAsia="zh-CN"/>
          <w14:textFill>
            <w14:solidFill>
              <w14:schemeClr w14:val="tx1"/>
            </w14:solidFill>
          </w14:textFill>
        </w:rPr>
        <w:t>报价</w:t>
      </w:r>
      <w:r>
        <w:rPr>
          <w:rFonts w:hint="eastAsia" w:ascii="宋体" w:hAnsi="宋体" w:eastAsia="宋体" w:cs="Times New Roman"/>
          <w:b/>
          <w:color w:val="000000" w:themeColor="text1"/>
          <w:kern w:val="0"/>
          <w:sz w:val="28"/>
          <w:szCs w:val="28"/>
          <w:highlight w:val="none"/>
          <w14:textFill>
            <w14:solidFill>
              <w14:schemeClr w14:val="tx1"/>
            </w14:solidFill>
          </w14:textFill>
        </w:rPr>
        <w:t>一览表</w:t>
      </w:r>
    </w:p>
    <w:p w14:paraId="2F493B39">
      <w:pPr>
        <w:snapToGrid w:val="0"/>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项目名称：                               </w:t>
      </w:r>
    </w:p>
    <w:p w14:paraId="442C539C">
      <w:pPr>
        <w:snapToGrid w:val="0"/>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                                     金额单位：元</w:t>
      </w:r>
    </w:p>
    <w:tbl>
      <w:tblPr>
        <w:tblStyle w:val="20"/>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609"/>
        <w:gridCol w:w="1478"/>
        <w:gridCol w:w="1172"/>
        <w:gridCol w:w="1772"/>
        <w:gridCol w:w="1612"/>
      </w:tblGrid>
      <w:tr w14:paraId="54BC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trPr>
        <w:tc>
          <w:tcPr>
            <w:tcW w:w="701" w:type="dxa"/>
            <w:noWrap/>
            <w:vAlign w:val="center"/>
          </w:tcPr>
          <w:p w14:paraId="35DEEFC0">
            <w:pPr>
              <w:spacing w:line="3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087" w:type="dxa"/>
            <w:gridSpan w:val="2"/>
            <w:noWrap/>
            <w:vAlign w:val="center"/>
          </w:tcPr>
          <w:p w14:paraId="4476424F">
            <w:pPr>
              <w:spacing w:line="3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1172" w:type="dxa"/>
            <w:noWrap/>
            <w:vAlign w:val="center"/>
          </w:tcPr>
          <w:p w14:paraId="11A7A366">
            <w:pPr>
              <w:spacing w:line="3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服务期</w:t>
            </w:r>
          </w:p>
        </w:tc>
        <w:tc>
          <w:tcPr>
            <w:tcW w:w="1772" w:type="dxa"/>
            <w:noWrap/>
            <w:vAlign w:val="center"/>
          </w:tcPr>
          <w:p w14:paraId="65E94961">
            <w:pPr>
              <w:spacing w:line="3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项目负责人</w:t>
            </w:r>
          </w:p>
        </w:tc>
        <w:tc>
          <w:tcPr>
            <w:tcW w:w="1612" w:type="dxa"/>
            <w:noWrap/>
            <w:vAlign w:val="center"/>
          </w:tcPr>
          <w:p w14:paraId="699966BE">
            <w:pPr>
              <w:spacing w:line="3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3804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01" w:type="dxa"/>
            <w:noWrap/>
            <w:vAlign w:val="center"/>
          </w:tcPr>
          <w:p w14:paraId="6A2466E7">
            <w:pPr>
              <w:spacing w:line="3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p>
        </w:tc>
        <w:tc>
          <w:tcPr>
            <w:tcW w:w="4087" w:type="dxa"/>
            <w:gridSpan w:val="2"/>
            <w:noWrap/>
            <w:vAlign w:val="center"/>
          </w:tcPr>
          <w:p w14:paraId="01332792">
            <w:pPr>
              <w:spacing w:line="340" w:lineRule="exact"/>
              <w:jc w:val="center"/>
              <w:rPr>
                <w:rFonts w:ascii="宋体" w:hAnsi="宋体" w:cs="宋体"/>
                <w:color w:val="000000" w:themeColor="text1"/>
                <w:sz w:val="24"/>
                <w:highlight w:val="none"/>
                <w14:textFill>
                  <w14:solidFill>
                    <w14:schemeClr w14:val="tx1"/>
                  </w14:solidFill>
                </w14:textFill>
              </w:rPr>
            </w:pPr>
          </w:p>
        </w:tc>
        <w:tc>
          <w:tcPr>
            <w:tcW w:w="1172" w:type="dxa"/>
            <w:noWrap/>
            <w:vAlign w:val="center"/>
          </w:tcPr>
          <w:p w14:paraId="48170C3C">
            <w:pPr>
              <w:spacing w:line="340" w:lineRule="exact"/>
              <w:jc w:val="center"/>
              <w:rPr>
                <w:rFonts w:ascii="宋体" w:hAnsi="宋体" w:cs="宋体"/>
                <w:color w:val="000000" w:themeColor="text1"/>
                <w:sz w:val="24"/>
                <w:highlight w:val="none"/>
                <w14:textFill>
                  <w14:solidFill>
                    <w14:schemeClr w14:val="tx1"/>
                  </w14:solidFill>
                </w14:textFill>
              </w:rPr>
            </w:pPr>
          </w:p>
        </w:tc>
        <w:tc>
          <w:tcPr>
            <w:tcW w:w="1772" w:type="dxa"/>
            <w:noWrap/>
            <w:vAlign w:val="center"/>
          </w:tcPr>
          <w:p w14:paraId="3F0D5336">
            <w:pPr>
              <w:spacing w:line="340" w:lineRule="exact"/>
              <w:jc w:val="center"/>
              <w:rPr>
                <w:rFonts w:ascii="宋体" w:hAnsi="宋体" w:cs="宋体"/>
                <w:color w:val="000000" w:themeColor="text1"/>
                <w:sz w:val="24"/>
                <w:highlight w:val="none"/>
                <w14:textFill>
                  <w14:solidFill>
                    <w14:schemeClr w14:val="tx1"/>
                  </w14:solidFill>
                </w14:textFill>
              </w:rPr>
            </w:pPr>
          </w:p>
        </w:tc>
        <w:tc>
          <w:tcPr>
            <w:tcW w:w="1612" w:type="dxa"/>
            <w:noWrap/>
            <w:vAlign w:val="center"/>
          </w:tcPr>
          <w:p w14:paraId="39AD2F75">
            <w:pPr>
              <w:spacing w:line="340" w:lineRule="exact"/>
              <w:jc w:val="center"/>
              <w:rPr>
                <w:rFonts w:ascii="宋体" w:hAnsi="宋体" w:cs="宋体"/>
                <w:color w:val="000000" w:themeColor="text1"/>
                <w:sz w:val="24"/>
                <w:highlight w:val="none"/>
                <w14:textFill>
                  <w14:solidFill>
                    <w14:schemeClr w14:val="tx1"/>
                  </w14:solidFill>
                </w14:textFill>
              </w:rPr>
            </w:pPr>
          </w:p>
        </w:tc>
      </w:tr>
      <w:tr w14:paraId="71A7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310" w:type="dxa"/>
            <w:gridSpan w:val="2"/>
            <w:noWrap/>
            <w:vAlign w:val="center"/>
          </w:tcPr>
          <w:p w14:paraId="217DB475">
            <w:pPr>
              <w:spacing w:line="3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投标总价 （小写）</w:t>
            </w:r>
          </w:p>
        </w:tc>
        <w:tc>
          <w:tcPr>
            <w:tcW w:w="6034" w:type="dxa"/>
            <w:gridSpan w:val="4"/>
            <w:noWrap/>
            <w:vAlign w:val="center"/>
          </w:tcPr>
          <w:p w14:paraId="123C3196">
            <w:pPr>
              <w:spacing w:line="340" w:lineRule="exact"/>
              <w:ind w:firstLine="3480" w:firstLineChars="1450"/>
              <w:rPr>
                <w:rFonts w:ascii="宋体" w:hAnsi="宋体" w:cs="宋体"/>
                <w:color w:val="000000" w:themeColor="text1"/>
                <w:sz w:val="24"/>
                <w:highlight w:val="none"/>
                <w14:textFill>
                  <w14:solidFill>
                    <w14:schemeClr w14:val="tx1"/>
                  </w14:solidFill>
                </w14:textFill>
              </w:rPr>
            </w:pPr>
          </w:p>
        </w:tc>
      </w:tr>
      <w:tr w14:paraId="66FB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310" w:type="dxa"/>
            <w:gridSpan w:val="2"/>
            <w:noWrap/>
            <w:vAlign w:val="center"/>
          </w:tcPr>
          <w:p w14:paraId="3938C265">
            <w:pPr>
              <w:spacing w:line="3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投标总价 （大写）</w:t>
            </w:r>
          </w:p>
        </w:tc>
        <w:tc>
          <w:tcPr>
            <w:tcW w:w="6034" w:type="dxa"/>
            <w:gridSpan w:val="4"/>
            <w:noWrap/>
            <w:vAlign w:val="center"/>
          </w:tcPr>
          <w:p w14:paraId="27F0DAB7">
            <w:pPr>
              <w:spacing w:line="340" w:lineRule="exact"/>
              <w:ind w:firstLine="3480" w:firstLineChars="1450"/>
              <w:rPr>
                <w:rFonts w:ascii="宋体" w:hAnsi="宋体" w:cs="宋体"/>
                <w:color w:val="000000" w:themeColor="text1"/>
                <w:sz w:val="24"/>
                <w:highlight w:val="none"/>
                <w14:textFill>
                  <w14:solidFill>
                    <w14:schemeClr w14:val="tx1"/>
                  </w14:solidFill>
                </w14:textFill>
              </w:rPr>
            </w:pPr>
          </w:p>
        </w:tc>
      </w:tr>
    </w:tbl>
    <w:p w14:paraId="5CE14A22">
      <w:pPr>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注：本项目报价为</w:t>
      </w:r>
      <w:r>
        <w:rPr>
          <w:rFonts w:hint="eastAsia" w:ascii="宋体" w:hAnsi="宋体" w:cs="宋体"/>
          <w:color w:val="000000" w:themeColor="text1"/>
          <w:sz w:val="24"/>
          <w:szCs w:val="24"/>
          <w:highlight w:val="none"/>
          <w:lang w:eastAsia="zh-CN"/>
          <w14:textFill>
            <w14:solidFill>
              <w14:schemeClr w14:val="tx1"/>
            </w14:solidFill>
          </w14:textFill>
        </w:rPr>
        <w:t>“污水零直排区”第三方技术服务</w:t>
      </w:r>
      <w:r>
        <w:rPr>
          <w:rFonts w:hint="eastAsia" w:ascii="宋体" w:hAnsi="宋体" w:cs="宋体"/>
          <w:color w:val="000000" w:themeColor="text1"/>
          <w:sz w:val="24"/>
          <w:szCs w:val="24"/>
          <w:highlight w:val="none"/>
          <w14:textFill>
            <w14:solidFill>
              <w14:schemeClr w14:val="tx1"/>
            </w14:solidFill>
          </w14:textFill>
        </w:rPr>
        <w:t>含税总价，包括但不限于有关本项目所需的</w:t>
      </w:r>
      <w:r>
        <w:rPr>
          <w:rFonts w:hint="eastAsia" w:ascii="宋体" w:hAnsi="宋体" w:eastAsia="宋体" w:cs="宋体"/>
          <w:color w:val="000000" w:themeColor="text1"/>
          <w:sz w:val="24"/>
          <w:szCs w:val="24"/>
          <w:highlight w:val="none"/>
          <w14:textFill>
            <w14:solidFill>
              <w14:schemeClr w14:val="tx1"/>
            </w14:solidFill>
          </w14:textFill>
        </w:rPr>
        <w:t>含社会保险费、公积金、超时补贴、绩效考核经费、伙食费、劳保用品、员工住宿交通差旅费用等）、</w:t>
      </w:r>
      <w:r>
        <w:rPr>
          <w:rFonts w:hint="eastAsia" w:ascii="宋体" w:hAnsi="宋体" w:cs="宋体"/>
          <w:color w:val="000000" w:themeColor="text1"/>
          <w:sz w:val="24"/>
          <w:szCs w:val="24"/>
          <w:highlight w:val="none"/>
          <w:lang w:val="en-US" w:eastAsia="zh-CN"/>
          <w14:textFill>
            <w14:solidFill>
              <w14:schemeClr w14:val="tx1"/>
            </w14:solidFill>
          </w14:textFill>
        </w:rPr>
        <w:t>机械设备使用费、</w:t>
      </w:r>
      <w:r>
        <w:rPr>
          <w:rFonts w:hint="eastAsia" w:ascii="宋体" w:hAnsi="宋体" w:eastAsia="宋体" w:cs="宋体"/>
          <w:color w:val="000000" w:themeColor="text1"/>
          <w:sz w:val="24"/>
          <w:szCs w:val="24"/>
          <w:highlight w:val="none"/>
          <w14:textFill>
            <w14:solidFill>
              <w14:schemeClr w14:val="tx1"/>
            </w14:solidFill>
          </w14:textFill>
        </w:rPr>
        <w:t>规费、税费、企业管理费、利润以及合同包含的所有风险、责任</w:t>
      </w:r>
      <w:r>
        <w:rPr>
          <w:rFonts w:hint="eastAsia" w:ascii="宋体" w:hAnsi="宋体" w:cs="宋体"/>
          <w:color w:val="000000" w:themeColor="text1"/>
          <w:sz w:val="24"/>
          <w:szCs w:val="24"/>
          <w:highlight w:val="none"/>
          <w14:textFill>
            <w14:solidFill>
              <w14:schemeClr w14:val="tx1"/>
            </w14:solidFill>
          </w14:textFill>
        </w:rPr>
        <w:t>等完成合同所需的一切本身和不可或缺的所有工作开支、政策性文件规定及合同包含的所有风险、责任等各项全部费用并承担一切风险责任。</w:t>
      </w:r>
    </w:p>
    <w:p w14:paraId="452DCBFB">
      <w:pPr>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13DC6798">
      <w:pPr>
        <w:snapToGrid w:val="0"/>
        <w:spacing w:line="440" w:lineRule="exact"/>
        <w:ind w:firstLine="5040" w:firstLineChars="2100"/>
        <w:rPr>
          <w:rFonts w:ascii="宋体" w:hAnsi="宋体" w:cs="宋体"/>
          <w:color w:val="000000" w:themeColor="text1"/>
          <w:sz w:val="24"/>
          <w:szCs w:val="24"/>
          <w:highlight w:val="none"/>
          <w14:textFill>
            <w14:solidFill>
              <w14:schemeClr w14:val="tx1"/>
            </w14:solidFill>
          </w14:textFill>
        </w:rPr>
      </w:pPr>
    </w:p>
    <w:p w14:paraId="46E678AF">
      <w:pPr>
        <w:snapToGrid w:val="0"/>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投标人（盖章）：</w:t>
      </w:r>
    </w:p>
    <w:p w14:paraId="76A94F0D">
      <w:pPr>
        <w:snapToGrid w:val="0"/>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法定代表人或其授权代表人（签字或盖章）：                                   </w:t>
      </w:r>
    </w:p>
    <w:p w14:paraId="5067EC41">
      <w:pPr>
        <w:snapToGrid w:val="0"/>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olor w:val="000000" w:themeColor="text1"/>
          <w:kern w:val="0"/>
          <w:sz w:val="24"/>
          <w:highlight w:val="none"/>
          <w:lang w:eastAsia="zh-CN"/>
          <w14:textFill>
            <w14:solidFill>
              <w14:schemeClr w14:val="tx1"/>
            </w14:solidFill>
          </w14:textFill>
        </w:rPr>
        <w:t xml:space="preserve"> </w:t>
      </w:r>
      <w:r>
        <w:rPr>
          <w:rFonts w:hint="eastAsia" w:ascii="宋体" w:hAnsi="宋体"/>
          <w:color w:val="000000" w:themeColor="text1"/>
          <w:kern w:val="0"/>
          <w:sz w:val="24"/>
          <w:highlight w:val="none"/>
          <w:lang w:val="en-US" w:eastAsia="zh-CN"/>
          <w14:textFill>
            <w14:solidFill>
              <w14:schemeClr w14:val="tx1"/>
            </w14:solidFill>
          </w14:textFill>
        </w:rPr>
        <w:t xml:space="preserve">  </w:t>
      </w:r>
      <w:r>
        <w:rPr>
          <w:rFonts w:hint="eastAsia" w:ascii="宋体" w:hAnsi="宋体"/>
          <w:color w:val="000000" w:themeColor="text1"/>
          <w:kern w:val="0"/>
          <w:sz w:val="24"/>
          <w:highlight w:val="none"/>
          <w:lang w:val="zh-CN"/>
          <w14:textFill>
            <w14:solidFill>
              <w14:schemeClr w14:val="tx1"/>
            </w14:solidFill>
          </w14:textFill>
        </w:rPr>
        <w:t>年</w:t>
      </w:r>
      <w:r>
        <w:rPr>
          <w:rFonts w:hint="eastAsia"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lang w:val="zh-CN"/>
          <w14:textFill>
            <w14:solidFill>
              <w14:schemeClr w14:val="tx1"/>
            </w14:solidFill>
          </w14:textFill>
        </w:rPr>
        <w:t>月  日</w:t>
      </w:r>
    </w:p>
    <w:p w14:paraId="2F65D667">
      <w:pPr>
        <w:rPr>
          <w:rFonts w:ascii="宋体" w:hAnsi="宋体"/>
          <w:b/>
          <w:color w:val="000000" w:themeColor="text1"/>
          <w:szCs w:val="22"/>
          <w:highlight w:val="none"/>
          <w14:textFill>
            <w14:solidFill>
              <w14:schemeClr w14:val="tx1"/>
            </w14:solidFill>
          </w14:textFill>
        </w:rPr>
      </w:pPr>
    </w:p>
    <w:p w14:paraId="04A5E4A1">
      <w:pPr>
        <w:pStyle w:val="4"/>
        <w:ind w:left="0" w:firstLine="0"/>
        <w:jc w:val="center"/>
        <w:rPr>
          <w:rFonts w:hint="eastAsia" w:ascii="宋体" w:hAnsi="宋体" w:eastAsia="宋体" w:cs="Times New Roman"/>
          <w:color w:val="000000" w:themeColor="text1"/>
          <w:sz w:val="28"/>
          <w:szCs w:val="22"/>
          <w:highlight w:val="none"/>
          <w14:textFill>
            <w14:solidFill>
              <w14:schemeClr w14:val="tx1"/>
            </w14:solidFill>
          </w14:textFill>
        </w:rPr>
      </w:pPr>
    </w:p>
    <w:p w14:paraId="3E776F58">
      <w:pPr>
        <w:pStyle w:val="4"/>
        <w:ind w:left="0" w:firstLine="0"/>
        <w:jc w:val="center"/>
        <w:rPr>
          <w:rFonts w:hint="eastAsia" w:ascii="宋体" w:hAnsi="宋体" w:eastAsia="宋体" w:cs="Times New Roman"/>
          <w:color w:val="000000" w:themeColor="text1"/>
          <w:sz w:val="28"/>
          <w:szCs w:val="22"/>
          <w:highlight w:val="none"/>
          <w14:textFill>
            <w14:solidFill>
              <w14:schemeClr w14:val="tx1"/>
            </w14:solidFill>
          </w14:textFill>
        </w:rPr>
      </w:pPr>
    </w:p>
    <w:p w14:paraId="1D4C97C6">
      <w:pPr>
        <w:pStyle w:val="4"/>
        <w:ind w:left="0" w:firstLine="0"/>
        <w:jc w:val="center"/>
        <w:rPr>
          <w:rFonts w:hint="eastAsia" w:ascii="宋体" w:hAnsi="宋体" w:eastAsia="宋体" w:cs="Times New Roman"/>
          <w:color w:val="000000" w:themeColor="text1"/>
          <w:sz w:val="28"/>
          <w:szCs w:val="22"/>
          <w:highlight w:val="none"/>
          <w14:textFill>
            <w14:solidFill>
              <w14:schemeClr w14:val="tx1"/>
            </w14:solidFill>
          </w14:textFill>
        </w:rPr>
      </w:pPr>
    </w:p>
    <w:p w14:paraId="207C1202">
      <w:pPr>
        <w:pStyle w:val="4"/>
        <w:ind w:left="0" w:firstLine="0"/>
        <w:jc w:val="center"/>
        <w:rPr>
          <w:rFonts w:hint="eastAsia" w:ascii="宋体" w:hAnsi="宋体" w:eastAsia="宋体" w:cs="Times New Roman"/>
          <w:color w:val="000000" w:themeColor="text1"/>
          <w:sz w:val="28"/>
          <w:szCs w:val="22"/>
          <w:highlight w:val="none"/>
          <w14:textFill>
            <w14:solidFill>
              <w14:schemeClr w14:val="tx1"/>
            </w14:solidFill>
          </w14:textFill>
        </w:rPr>
      </w:pPr>
    </w:p>
    <w:p w14:paraId="32FAFF8F">
      <w:pPr>
        <w:pStyle w:val="4"/>
        <w:ind w:left="0" w:firstLine="0"/>
        <w:jc w:val="center"/>
        <w:rPr>
          <w:rFonts w:hint="eastAsia" w:ascii="宋体" w:hAnsi="宋体" w:eastAsia="宋体" w:cs="Times New Roman"/>
          <w:color w:val="000000" w:themeColor="text1"/>
          <w:sz w:val="28"/>
          <w:szCs w:val="22"/>
          <w:highlight w:val="none"/>
          <w14:textFill>
            <w14:solidFill>
              <w14:schemeClr w14:val="tx1"/>
            </w14:solidFill>
          </w14:textFill>
        </w:rPr>
      </w:pPr>
    </w:p>
    <w:p w14:paraId="60C250DA">
      <w:pPr>
        <w:rPr>
          <w:rFonts w:hint="eastAsia" w:ascii="宋体" w:hAnsi="宋体" w:eastAsia="宋体" w:cs="Times New Roman"/>
          <w:color w:val="000000" w:themeColor="text1"/>
          <w:sz w:val="28"/>
          <w:szCs w:val="22"/>
          <w:highlight w:val="none"/>
          <w14:textFill>
            <w14:solidFill>
              <w14:schemeClr w14:val="tx1"/>
            </w14:solidFill>
          </w14:textFill>
        </w:rPr>
      </w:pPr>
    </w:p>
    <w:p w14:paraId="124D99A1">
      <w:pPr>
        <w:pStyle w:val="2"/>
        <w:rPr>
          <w:rFonts w:hint="eastAsia"/>
        </w:rPr>
      </w:pPr>
    </w:p>
    <w:p w14:paraId="1CBF72A3">
      <w:pPr>
        <w:pStyle w:val="4"/>
        <w:ind w:left="0" w:firstLine="0"/>
        <w:jc w:val="center"/>
        <w:rPr>
          <w:rFonts w:hint="eastAsia" w:ascii="宋体" w:hAnsi="宋体" w:eastAsia="宋体" w:cs="Times New Roman"/>
          <w:color w:val="000000" w:themeColor="text1"/>
          <w:sz w:val="28"/>
          <w:szCs w:val="22"/>
          <w:highlight w:val="none"/>
          <w14:textFill>
            <w14:solidFill>
              <w14:schemeClr w14:val="tx1"/>
            </w14:solidFill>
          </w14:textFill>
        </w:rPr>
      </w:pPr>
    </w:p>
    <w:p w14:paraId="076DE8E0">
      <w:pPr>
        <w:pStyle w:val="4"/>
        <w:ind w:left="0" w:firstLine="0"/>
        <w:jc w:val="center"/>
        <w:rPr>
          <w:rFonts w:hint="eastAsia" w:ascii="宋体" w:hAnsi="宋体" w:eastAsia="宋体" w:cs="Times New Roman"/>
          <w:color w:val="000000" w:themeColor="text1"/>
          <w:sz w:val="28"/>
          <w:szCs w:val="22"/>
          <w:highlight w:val="none"/>
          <w:lang w:eastAsia="zh-CN"/>
          <w14:textFill>
            <w14:solidFill>
              <w14:schemeClr w14:val="tx1"/>
            </w14:solidFill>
          </w14:textFill>
        </w:rPr>
      </w:pPr>
      <w:r>
        <w:rPr>
          <w:rFonts w:hint="eastAsia" w:ascii="宋体" w:hAnsi="宋体" w:eastAsia="宋体" w:cs="Times New Roman"/>
          <w:color w:val="000000" w:themeColor="text1"/>
          <w:sz w:val="28"/>
          <w:szCs w:val="22"/>
          <w:highlight w:val="none"/>
          <w:lang w:val="en-US" w:eastAsia="zh-CN"/>
          <w14:textFill>
            <w14:solidFill>
              <w14:schemeClr w14:val="tx1"/>
            </w14:solidFill>
          </w14:textFill>
        </w:rPr>
        <w:t>9、</w:t>
      </w:r>
      <w:r>
        <w:rPr>
          <w:rFonts w:hint="eastAsia" w:ascii="宋体" w:hAnsi="宋体" w:eastAsia="宋体" w:cs="Times New Roman"/>
          <w:color w:val="000000" w:themeColor="text1"/>
          <w:sz w:val="28"/>
          <w:szCs w:val="22"/>
          <w:highlight w:val="none"/>
          <w14:textFill>
            <w14:solidFill>
              <w14:schemeClr w14:val="tx1"/>
            </w14:solidFill>
          </w14:textFill>
        </w:rPr>
        <w:t>报价</w:t>
      </w:r>
      <w:r>
        <w:rPr>
          <w:rFonts w:hint="eastAsia" w:ascii="宋体" w:hAnsi="宋体" w:eastAsia="宋体" w:cs="Times New Roman"/>
          <w:color w:val="000000" w:themeColor="text1"/>
          <w:sz w:val="28"/>
          <w:szCs w:val="22"/>
          <w:highlight w:val="none"/>
          <w:lang w:val="en-US" w:eastAsia="zh-CN"/>
          <w14:textFill>
            <w14:solidFill>
              <w14:schemeClr w14:val="tx1"/>
            </w14:solidFill>
          </w14:textFill>
        </w:rPr>
        <w:t>明细</w:t>
      </w:r>
      <w:r>
        <w:rPr>
          <w:rFonts w:hint="eastAsia" w:ascii="宋体" w:hAnsi="宋体" w:eastAsia="宋体" w:cs="Times New Roman"/>
          <w:color w:val="000000" w:themeColor="text1"/>
          <w:sz w:val="28"/>
          <w:szCs w:val="22"/>
          <w:highlight w:val="none"/>
          <w14:textFill>
            <w14:solidFill>
              <w14:schemeClr w14:val="tx1"/>
            </w14:solidFill>
          </w14:textFill>
        </w:rPr>
        <w:t>表</w:t>
      </w:r>
    </w:p>
    <w:p w14:paraId="45507FF3">
      <w:pPr>
        <w:keepNext w:val="0"/>
        <w:keepLines w:val="0"/>
        <w:pageBreakBefore w:val="0"/>
        <w:widowControl w:val="0"/>
        <w:kinsoku/>
        <w:wordWrap/>
        <w:overflowPunct/>
        <w:topLinePunct w:val="0"/>
        <w:autoSpaceDE/>
        <w:autoSpaceDN/>
        <w:bidi w:val="0"/>
        <w:adjustRightInd w:val="0"/>
        <w:snapToGrid w:val="0"/>
        <w:spacing w:line="288" w:lineRule="auto"/>
        <w:ind w:right="480"/>
        <w:jc w:val="center"/>
        <w:textAlignment w:val="auto"/>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宋体"/>
          <w:b/>
          <w:color w:val="000000" w:themeColor="text1"/>
          <w:kern w:val="0"/>
          <w:sz w:val="24"/>
          <w:szCs w:val="24"/>
          <w:highlight w:val="none"/>
          <w:lang w:val="zh-CN"/>
          <w14:textFill>
            <w14:solidFill>
              <w14:schemeClr w14:val="tx1"/>
            </w14:solidFill>
          </w14:textFill>
        </w:rPr>
        <w:t>货币单位：人民币元</w:t>
      </w:r>
    </w:p>
    <w:tbl>
      <w:tblPr>
        <w:tblStyle w:val="20"/>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288"/>
        <w:gridCol w:w="1541"/>
        <w:gridCol w:w="1259"/>
        <w:gridCol w:w="1137"/>
        <w:gridCol w:w="1508"/>
      </w:tblGrid>
      <w:tr w14:paraId="398C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7CD0C901">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3288" w:type="dxa"/>
            <w:tcBorders>
              <w:top w:val="single" w:color="auto" w:sz="4" w:space="0"/>
              <w:left w:val="nil"/>
              <w:bottom w:val="single" w:color="auto" w:sz="4" w:space="0"/>
              <w:right w:val="single" w:color="auto" w:sz="4" w:space="0"/>
            </w:tcBorders>
            <w:noWrap w:val="0"/>
            <w:vAlign w:val="center"/>
          </w:tcPr>
          <w:p w14:paraId="1AE57967">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服务</w:t>
            </w:r>
            <w:r>
              <w:rPr>
                <w:rFonts w:hint="eastAsia" w:ascii="宋体" w:hAnsi="宋体" w:eastAsia="宋体" w:cs="宋体"/>
                <w:b/>
                <w:bCs/>
                <w:color w:val="000000" w:themeColor="text1"/>
                <w:kern w:val="0"/>
                <w:sz w:val="24"/>
                <w:szCs w:val="24"/>
                <w:highlight w:val="none"/>
                <w14:textFill>
                  <w14:solidFill>
                    <w14:schemeClr w14:val="tx1"/>
                  </w14:solidFill>
                </w14:textFill>
              </w:rPr>
              <w:t>内容</w:t>
            </w:r>
          </w:p>
        </w:tc>
        <w:tc>
          <w:tcPr>
            <w:tcW w:w="1541" w:type="dxa"/>
            <w:tcBorders>
              <w:top w:val="single" w:color="auto" w:sz="4" w:space="0"/>
              <w:left w:val="nil"/>
              <w:bottom w:val="single" w:color="auto" w:sz="4" w:space="0"/>
              <w:right w:val="single" w:color="auto" w:sz="4" w:space="0"/>
            </w:tcBorders>
            <w:noWrap w:val="0"/>
            <w:vAlign w:val="center"/>
          </w:tcPr>
          <w:p w14:paraId="7B514E72">
            <w:pPr>
              <w:widowControl/>
              <w:jc w:val="center"/>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数量</w:t>
            </w:r>
          </w:p>
        </w:tc>
        <w:tc>
          <w:tcPr>
            <w:tcW w:w="1259" w:type="dxa"/>
            <w:tcBorders>
              <w:top w:val="single" w:color="auto" w:sz="4" w:space="0"/>
              <w:left w:val="nil"/>
              <w:bottom w:val="single" w:color="auto" w:sz="4" w:space="0"/>
              <w:right w:val="single" w:color="auto" w:sz="4" w:space="0"/>
            </w:tcBorders>
            <w:noWrap w:val="0"/>
            <w:vAlign w:val="center"/>
          </w:tcPr>
          <w:p w14:paraId="191B85E4">
            <w:pPr>
              <w:widowControl/>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单价</w:t>
            </w:r>
          </w:p>
        </w:tc>
        <w:tc>
          <w:tcPr>
            <w:tcW w:w="1137" w:type="dxa"/>
            <w:tcBorders>
              <w:top w:val="single" w:color="auto" w:sz="4" w:space="0"/>
              <w:left w:val="nil"/>
              <w:bottom w:val="single" w:color="auto" w:sz="4" w:space="0"/>
              <w:right w:val="single" w:color="auto" w:sz="4" w:space="0"/>
            </w:tcBorders>
            <w:noWrap w:val="0"/>
            <w:vAlign w:val="center"/>
          </w:tcPr>
          <w:p w14:paraId="75DF7A60">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合价</w:t>
            </w:r>
          </w:p>
        </w:tc>
        <w:tc>
          <w:tcPr>
            <w:tcW w:w="1508" w:type="dxa"/>
            <w:tcBorders>
              <w:top w:val="single" w:color="auto" w:sz="4" w:space="0"/>
              <w:left w:val="nil"/>
              <w:bottom w:val="single" w:color="auto" w:sz="4" w:space="0"/>
              <w:right w:val="single" w:color="auto" w:sz="4" w:space="0"/>
            </w:tcBorders>
            <w:noWrap w:val="0"/>
            <w:vAlign w:val="center"/>
          </w:tcPr>
          <w:p w14:paraId="7B60742E">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备注</w:t>
            </w:r>
          </w:p>
        </w:tc>
      </w:tr>
      <w:tr w14:paraId="7317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6DA6E2F9">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3288" w:type="dxa"/>
            <w:tcBorders>
              <w:top w:val="single" w:color="auto" w:sz="4" w:space="0"/>
              <w:left w:val="nil"/>
              <w:bottom w:val="single" w:color="auto" w:sz="4" w:space="0"/>
              <w:right w:val="single" w:color="auto" w:sz="4" w:space="0"/>
            </w:tcBorders>
            <w:noWrap w:val="0"/>
            <w:vAlign w:val="center"/>
          </w:tcPr>
          <w:p w14:paraId="7462D32B">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541" w:type="dxa"/>
            <w:tcBorders>
              <w:top w:val="single" w:color="auto" w:sz="4" w:space="0"/>
              <w:left w:val="nil"/>
              <w:bottom w:val="single" w:color="auto" w:sz="4" w:space="0"/>
              <w:right w:val="single" w:color="auto" w:sz="4" w:space="0"/>
            </w:tcBorders>
            <w:noWrap w:val="0"/>
            <w:vAlign w:val="center"/>
          </w:tcPr>
          <w:p w14:paraId="5D774359">
            <w:pPr>
              <w:snapToGrid w:val="0"/>
              <w:spacing w:line="560" w:lineRule="exact"/>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noWrap w:val="0"/>
            <w:vAlign w:val="center"/>
          </w:tcPr>
          <w:p w14:paraId="11AF37A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37" w:type="dxa"/>
            <w:tcBorders>
              <w:top w:val="single" w:color="auto" w:sz="4" w:space="0"/>
              <w:left w:val="nil"/>
              <w:bottom w:val="single" w:color="auto" w:sz="4" w:space="0"/>
              <w:right w:val="single" w:color="auto" w:sz="4" w:space="0"/>
            </w:tcBorders>
            <w:noWrap w:val="0"/>
            <w:vAlign w:val="center"/>
          </w:tcPr>
          <w:p w14:paraId="518DE53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noWrap w:val="0"/>
            <w:vAlign w:val="center"/>
          </w:tcPr>
          <w:p w14:paraId="2189266C">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047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5F6F67E7">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3288" w:type="dxa"/>
            <w:tcBorders>
              <w:top w:val="single" w:color="auto" w:sz="4" w:space="0"/>
              <w:left w:val="nil"/>
              <w:bottom w:val="single" w:color="auto" w:sz="4" w:space="0"/>
              <w:right w:val="single" w:color="auto" w:sz="4" w:space="0"/>
            </w:tcBorders>
            <w:noWrap w:val="0"/>
            <w:vAlign w:val="center"/>
          </w:tcPr>
          <w:p w14:paraId="57133363">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41" w:type="dxa"/>
            <w:tcBorders>
              <w:top w:val="single" w:color="auto" w:sz="4" w:space="0"/>
              <w:left w:val="nil"/>
              <w:bottom w:val="single" w:color="auto" w:sz="4" w:space="0"/>
              <w:right w:val="single" w:color="auto" w:sz="4" w:space="0"/>
            </w:tcBorders>
            <w:noWrap w:val="0"/>
            <w:vAlign w:val="center"/>
          </w:tcPr>
          <w:p w14:paraId="1574E686">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noWrap w:val="0"/>
            <w:vAlign w:val="center"/>
          </w:tcPr>
          <w:p w14:paraId="13800CAD">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137" w:type="dxa"/>
            <w:tcBorders>
              <w:top w:val="single" w:color="auto" w:sz="4" w:space="0"/>
              <w:left w:val="nil"/>
              <w:bottom w:val="single" w:color="auto" w:sz="4" w:space="0"/>
              <w:right w:val="single" w:color="auto" w:sz="4" w:space="0"/>
            </w:tcBorders>
            <w:noWrap w:val="0"/>
            <w:vAlign w:val="center"/>
          </w:tcPr>
          <w:p w14:paraId="540678C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noWrap w:val="0"/>
            <w:vAlign w:val="center"/>
          </w:tcPr>
          <w:p w14:paraId="45678098">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4A7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2D603081">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3288" w:type="dxa"/>
            <w:tcBorders>
              <w:top w:val="single" w:color="auto" w:sz="4" w:space="0"/>
              <w:left w:val="nil"/>
              <w:bottom w:val="single" w:color="auto" w:sz="4" w:space="0"/>
              <w:right w:val="single" w:color="auto" w:sz="4" w:space="0"/>
            </w:tcBorders>
            <w:noWrap w:val="0"/>
            <w:vAlign w:val="center"/>
          </w:tcPr>
          <w:p w14:paraId="145AFB68">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541" w:type="dxa"/>
            <w:tcBorders>
              <w:top w:val="single" w:color="auto" w:sz="4" w:space="0"/>
              <w:left w:val="nil"/>
              <w:bottom w:val="single" w:color="auto" w:sz="4" w:space="0"/>
              <w:right w:val="single" w:color="auto" w:sz="4" w:space="0"/>
            </w:tcBorders>
            <w:noWrap w:val="0"/>
            <w:vAlign w:val="center"/>
          </w:tcPr>
          <w:p w14:paraId="0913E937">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noWrap w:val="0"/>
            <w:vAlign w:val="center"/>
          </w:tcPr>
          <w:p w14:paraId="66EA8C97">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37" w:type="dxa"/>
            <w:tcBorders>
              <w:top w:val="single" w:color="auto" w:sz="4" w:space="0"/>
              <w:left w:val="nil"/>
              <w:bottom w:val="single" w:color="auto" w:sz="4" w:space="0"/>
              <w:right w:val="single" w:color="auto" w:sz="4" w:space="0"/>
            </w:tcBorders>
            <w:noWrap w:val="0"/>
            <w:vAlign w:val="center"/>
          </w:tcPr>
          <w:p w14:paraId="600AADC1">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noWrap w:val="0"/>
            <w:vAlign w:val="center"/>
          </w:tcPr>
          <w:p w14:paraId="079EA825">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D5D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09EB933C">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3288" w:type="dxa"/>
            <w:tcBorders>
              <w:top w:val="single" w:color="auto" w:sz="4" w:space="0"/>
              <w:left w:val="nil"/>
              <w:bottom w:val="single" w:color="auto" w:sz="4" w:space="0"/>
              <w:right w:val="single" w:color="auto" w:sz="4" w:space="0"/>
            </w:tcBorders>
            <w:noWrap w:val="0"/>
            <w:vAlign w:val="center"/>
          </w:tcPr>
          <w:p w14:paraId="23C7F4C6">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541" w:type="dxa"/>
            <w:tcBorders>
              <w:top w:val="single" w:color="auto" w:sz="4" w:space="0"/>
              <w:left w:val="nil"/>
              <w:bottom w:val="single" w:color="auto" w:sz="4" w:space="0"/>
              <w:right w:val="single" w:color="auto" w:sz="4" w:space="0"/>
            </w:tcBorders>
            <w:noWrap w:val="0"/>
            <w:vAlign w:val="center"/>
          </w:tcPr>
          <w:p w14:paraId="6F857693">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noWrap w:val="0"/>
            <w:vAlign w:val="center"/>
          </w:tcPr>
          <w:p w14:paraId="4DDCFDF1">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37" w:type="dxa"/>
            <w:tcBorders>
              <w:top w:val="single" w:color="auto" w:sz="4" w:space="0"/>
              <w:left w:val="nil"/>
              <w:bottom w:val="single" w:color="auto" w:sz="4" w:space="0"/>
              <w:right w:val="single" w:color="auto" w:sz="4" w:space="0"/>
            </w:tcBorders>
            <w:noWrap w:val="0"/>
            <w:vAlign w:val="center"/>
          </w:tcPr>
          <w:p w14:paraId="09219E11">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noWrap w:val="0"/>
            <w:vAlign w:val="center"/>
          </w:tcPr>
          <w:p w14:paraId="619157BF">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21C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4F44388A">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3288" w:type="dxa"/>
            <w:tcBorders>
              <w:top w:val="single" w:color="auto" w:sz="4" w:space="0"/>
              <w:left w:val="nil"/>
              <w:bottom w:val="single" w:color="auto" w:sz="4" w:space="0"/>
              <w:right w:val="single" w:color="auto" w:sz="4" w:space="0"/>
            </w:tcBorders>
            <w:noWrap w:val="0"/>
            <w:vAlign w:val="center"/>
          </w:tcPr>
          <w:p w14:paraId="0DD75D35">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541" w:type="dxa"/>
            <w:tcBorders>
              <w:top w:val="single" w:color="auto" w:sz="4" w:space="0"/>
              <w:left w:val="nil"/>
              <w:bottom w:val="single" w:color="auto" w:sz="4" w:space="0"/>
              <w:right w:val="single" w:color="auto" w:sz="4" w:space="0"/>
            </w:tcBorders>
            <w:noWrap w:val="0"/>
            <w:vAlign w:val="center"/>
          </w:tcPr>
          <w:p w14:paraId="096FBEF6">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noWrap w:val="0"/>
            <w:vAlign w:val="center"/>
          </w:tcPr>
          <w:p w14:paraId="34D234D4">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37" w:type="dxa"/>
            <w:tcBorders>
              <w:top w:val="single" w:color="auto" w:sz="4" w:space="0"/>
              <w:left w:val="nil"/>
              <w:bottom w:val="single" w:color="auto" w:sz="4" w:space="0"/>
              <w:right w:val="single" w:color="auto" w:sz="4" w:space="0"/>
            </w:tcBorders>
            <w:noWrap w:val="0"/>
            <w:vAlign w:val="center"/>
          </w:tcPr>
          <w:p w14:paraId="2735114E">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noWrap w:val="0"/>
            <w:vAlign w:val="center"/>
          </w:tcPr>
          <w:p w14:paraId="1E765290">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852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76F8E4E8">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3288" w:type="dxa"/>
            <w:tcBorders>
              <w:top w:val="single" w:color="auto" w:sz="4" w:space="0"/>
              <w:left w:val="nil"/>
              <w:bottom w:val="single" w:color="auto" w:sz="4" w:space="0"/>
              <w:right w:val="single" w:color="auto" w:sz="4" w:space="0"/>
            </w:tcBorders>
            <w:noWrap w:val="0"/>
            <w:vAlign w:val="center"/>
          </w:tcPr>
          <w:p w14:paraId="2C268F21">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541" w:type="dxa"/>
            <w:tcBorders>
              <w:top w:val="single" w:color="auto" w:sz="4" w:space="0"/>
              <w:left w:val="nil"/>
              <w:bottom w:val="single" w:color="auto" w:sz="4" w:space="0"/>
              <w:right w:val="single" w:color="auto" w:sz="4" w:space="0"/>
            </w:tcBorders>
            <w:noWrap w:val="0"/>
            <w:vAlign w:val="center"/>
          </w:tcPr>
          <w:p w14:paraId="462D1491">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noWrap w:val="0"/>
            <w:vAlign w:val="center"/>
          </w:tcPr>
          <w:p w14:paraId="49C649D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37" w:type="dxa"/>
            <w:tcBorders>
              <w:top w:val="single" w:color="auto" w:sz="4" w:space="0"/>
              <w:left w:val="nil"/>
              <w:bottom w:val="single" w:color="auto" w:sz="4" w:space="0"/>
              <w:right w:val="single" w:color="auto" w:sz="4" w:space="0"/>
            </w:tcBorders>
            <w:noWrap w:val="0"/>
            <w:vAlign w:val="center"/>
          </w:tcPr>
          <w:p w14:paraId="62391FF1">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noWrap w:val="0"/>
            <w:vAlign w:val="center"/>
          </w:tcPr>
          <w:p w14:paraId="1187F264">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879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410DC9FA">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3288" w:type="dxa"/>
            <w:tcBorders>
              <w:top w:val="single" w:color="auto" w:sz="4" w:space="0"/>
              <w:left w:val="nil"/>
              <w:bottom w:val="single" w:color="auto" w:sz="4" w:space="0"/>
              <w:right w:val="single" w:color="auto" w:sz="4" w:space="0"/>
            </w:tcBorders>
            <w:noWrap w:val="0"/>
            <w:vAlign w:val="center"/>
          </w:tcPr>
          <w:p w14:paraId="254C7928">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541" w:type="dxa"/>
            <w:tcBorders>
              <w:top w:val="single" w:color="auto" w:sz="4" w:space="0"/>
              <w:left w:val="nil"/>
              <w:bottom w:val="single" w:color="auto" w:sz="4" w:space="0"/>
              <w:right w:val="single" w:color="auto" w:sz="4" w:space="0"/>
            </w:tcBorders>
            <w:noWrap w:val="0"/>
            <w:vAlign w:val="center"/>
          </w:tcPr>
          <w:p w14:paraId="37505551">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noWrap w:val="0"/>
            <w:vAlign w:val="center"/>
          </w:tcPr>
          <w:p w14:paraId="1FEC52B3">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37" w:type="dxa"/>
            <w:tcBorders>
              <w:top w:val="single" w:color="auto" w:sz="4" w:space="0"/>
              <w:left w:val="nil"/>
              <w:bottom w:val="single" w:color="auto" w:sz="4" w:space="0"/>
              <w:right w:val="single" w:color="auto" w:sz="4" w:space="0"/>
            </w:tcBorders>
            <w:noWrap w:val="0"/>
            <w:vAlign w:val="center"/>
          </w:tcPr>
          <w:p w14:paraId="03E8376E">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noWrap w:val="0"/>
            <w:vAlign w:val="center"/>
          </w:tcPr>
          <w:p w14:paraId="4F4E8C29">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51C2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172A6449">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3288" w:type="dxa"/>
            <w:tcBorders>
              <w:top w:val="single" w:color="auto" w:sz="4" w:space="0"/>
              <w:left w:val="nil"/>
              <w:bottom w:val="single" w:color="auto" w:sz="4" w:space="0"/>
              <w:right w:val="single" w:color="auto" w:sz="4" w:space="0"/>
            </w:tcBorders>
            <w:noWrap w:val="0"/>
            <w:vAlign w:val="center"/>
          </w:tcPr>
          <w:p w14:paraId="3EC87BFC">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541" w:type="dxa"/>
            <w:tcBorders>
              <w:top w:val="single" w:color="auto" w:sz="4" w:space="0"/>
              <w:left w:val="nil"/>
              <w:bottom w:val="single" w:color="auto" w:sz="4" w:space="0"/>
              <w:right w:val="single" w:color="auto" w:sz="4" w:space="0"/>
            </w:tcBorders>
            <w:noWrap w:val="0"/>
            <w:vAlign w:val="center"/>
          </w:tcPr>
          <w:p w14:paraId="105EB201">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noWrap w:val="0"/>
            <w:vAlign w:val="center"/>
          </w:tcPr>
          <w:p w14:paraId="77B86D55">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37" w:type="dxa"/>
            <w:tcBorders>
              <w:top w:val="single" w:color="auto" w:sz="4" w:space="0"/>
              <w:left w:val="nil"/>
              <w:bottom w:val="single" w:color="auto" w:sz="4" w:space="0"/>
              <w:right w:val="single" w:color="auto" w:sz="4" w:space="0"/>
            </w:tcBorders>
            <w:noWrap w:val="0"/>
            <w:vAlign w:val="center"/>
          </w:tcPr>
          <w:p w14:paraId="2844DC9D">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noWrap w:val="0"/>
            <w:vAlign w:val="center"/>
          </w:tcPr>
          <w:p w14:paraId="0CF74D51">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3258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250E0C4D">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3288" w:type="dxa"/>
            <w:tcBorders>
              <w:top w:val="single" w:color="auto" w:sz="4" w:space="0"/>
              <w:left w:val="nil"/>
              <w:bottom w:val="single" w:color="auto" w:sz="4" w:space="0"/>
              <w:right w:val="single" w:color="auto" w:sz="4" w:space="0"/>
            </w:tcBorders>
            <w:noWrap w:val="0"/>
            <w:vAlign w:val="center"/>
          </w:tcPr>
          <w:p w14:paraId="7AA6FD9A">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541" w:type="dxa"/>
            <w:tcBorders>
              <w:top w:val="single" w:color="auto" w:sz="4" w:space="0"/>
              <w:left w:val="nil"/>
              <w:bottom w:val="single" w:color="auto" w:sz="4" w:space="0"/>
              <w:right w:val="single" w:color="auto" w:sz="4" w:space="0"/>
            </w:tcBorders>
            <w:noWrap w:val="0"/>
            <w:vAlign w:val="center"/>
          </w:tcPr>
          <w:p w14:paraId="511A9243">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noWrap w:val="0"/>
            <w:vAlign w:val="center"/>
          </w:tcPr>
          <w:p w14:paraId="588B6874">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37" w:type="dxa"/>
            <w:tcBorders>
              <w:top w:val="single" w:color="auto" w:sz="4" w:space="0"/>
              <w:left w:val="nil"/>
              <w:bottom w:val="single" w:color="auto" w:sz="4" w:space="0"/>
              <w:right w:val="single" w:color="auto" w:sz="4" w:space="0"/>
            </w:tcBorders>
            <w:noWrap w:val="0"/>
            <w:vAlign w:val="center"/>
          </w:tcPr>
          <w:p w14:paraId="1CDEB9F4">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noWrap w:val="0"/>
            <w:vAlign w:val="center"/>
          </w:tcPr>
          <w:p w14:paraId="21075403">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43B5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64B38F73">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3288" w:type="dxa"/>
            <w:tcBorders>
              <w:top w:val="single" w:color="auto" w:sz="4" w:space="0"/>
              <w:left w:val="nil"/>
              <w:bottom w:val="single" w:color="auto" w:sz="4" w:space="0"/>
              <w:right w:val="single" w:color="auto" w:sz="4" w:space="0"/>
            </w:tcBorders>
            <w:noWrap w:val="0"/>
            <w:vAlign w:val="center"/>
          </w:tcPr>
          <w:p w14:paraId="3A80F6C9">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541" w:type="dxa"/>
            <w:tcBorders>
              <w:top w:val="single" w:color="auto" w:sz="4" w:space="0"/>
              <w:left w:val="nil"/>
              <w:bottom w:val="single" w:color="auto" w:sz="4" w:space="0"/>
              <w:right w:val="single" w:color="auto" w:sz="4" w:space="0"/>
            </w:tcBorders>
            <w:noWrap w:val="0"/>
            <w:vAlign w:val="center"/>
          </w:tcPr>
          <w:p w14:paraId="626C36E1">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noWrap w:val="0"/>
            <w:vAlign w:val="center"/>
          </w:tcPr>
          <w:p w14:paraId="1E9630AD">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37" w:type="dxa"/>
            <w:tcBorders>
              <w:top w:val="single" w:color="auto" w:sz="4" w:space="0"/>
              <w:left w:val="nil"/>
              <w:bottom w:val="single" w:color="auto" w:sz="4" w:space="0"/>
              <w:right w:val="single" w:color="auto" w:sz="4" w:space="0"/>
            </w:tcBorders>
            <w:noWrap w:val="0"/>
            <w:vAlign w:val="center"/>
          </w:tcPr>
          <w:p w14:paraId="18E2975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noWrap w:val="0"/>
            <w:vAlign w:val="center"/>
          </w:tcPr>
          <w:p w14:paraId="232AC09B">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138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1177D2FE">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3288" w:type="dxa"/>
            <w:tcBorders>
              <w:top w:val="single" w:color="auto" w:sz="4" w:space="0"/>
              <w:left w:val="nil"/>
              <w:bottom w:val="single" w:color="auto" w:sz="4" w:space="0"/>
              <w:right w:val="single" w:color="auto" w:sz="4" w:space="0"/>
            </w:tcBorders>
            <w:noWrap w:val="0"/>
            <w:vAlign w:val="center"/>
          </w:tcPr>
          <w:p w14:paraId="5A7CAFDA">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541" w:type="dxa"/>
            <w:tcBorders>
              <w:top w:val="single" w:color="auto" w:sz="4" w:space="0"/>
              <w:left w:val="nil"/>
              <w:bottom w:val="single" w:color="auto" w:sz="4" w:space="0"/>
              <w:right w:val="single" w:color="auto" w:sz="4" w:space="0"/>
            </w:tcBorders>
            <w:noWrap w:val="0"/>
            <w:vAlign w:val="center"/>
          </w:tcPr>
          <w:p w14:paraId="035581B1">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noWrap w:val="0"/>
            <w:vAlign w:val="center"/>
          </w:tcPr>
          <w:p w14:paraId="2A28CE10">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37" w:type="dxa"/>
            <w:tcBorders>
              <w:top w:val="single" w:color="auto" w:sz="4" w:space="0"/>
              <w:left w:val="nil"/>
              <w:bottom w:val="single" w:color="auto" w:sz="4" w:space="0"/>
              <w:right w:val="single" w:color="auto" w:sz="4" w:space="0"/>
            </w:tcBorders>
            <w:noWrap w:val="0"/>
            <w:vAlign w:val="center"/>
          </w:tcPr>
          <w:p w14:paraId="06B6AA62">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noWrap w:val="0"/>
            <w:vAlign w:val="center"/>
          </w:tcPr>
          <w:p w14:paraId="253588EB">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BDB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01DB68B1">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3288" w:type="dxa"/>
            <w:tcBorders>
              <w:top w:val="single" w:color="auto" w:sz="4" w:space="0"/>
              <w:left w:val="nil"/>
              <w:bottom w:val="single" w:color="auto" w:sz="4" w:space="0"/>
              <w:right w:val="single" w:color="auto" w:sz="4" w:space="0"/>
            </w:tcBorders>
            <w:noWrap w:val="0"/>
            <w:vAlign w:val="center"/>
          </w:tcPr>
          <w:p w14:paraId="001A3362">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541" w:type="dxa"/>
            <w:tcBorders>
              <w:top w:val="single" w:color="auto" w:sz="4" w:space="0"/>
              <w:left w:val="nil"/>
              <w:bottom w:val="single" w:color="auto" w:sz="4" w:space="0"/>
              <w:right w:val="single" w:color="auto" w:sz="4" w:space="0"/>
            </w:tcBorders>
            <w:noWrap w:val="0"/>
            <w:vAlign w:val="center"/>
          </w:tcPr>
          <w:p w14:paraId="295639D4">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59" w:type="dxa"/>
            <w:tcBorders>
              <w:top w:val="single" w:color="auto" w:sz="4" w:space="0"/>
              <w:left w:val="nil"/>
              <w:bottom w:val="single" w:color="auto" w:sz="4" w:space="0"/>
              <w:right w:val="single" w:color="auto" w:sz="4" w:space="0"/>
            </w:tcBorders>
            <w:noWrap w:val="0"/>
            <w:vAlign w:val="center"/>
          </w:tcPr>
          <w:p w14:paraId="70D8F0C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37" w:type="dxa"/>
            <w:tcBorders>
              <w:top w:val="single" w:color="auto" w:sz="4" w:space="0"/>
              <w:left w:val="nil"/>
              <w:bottom w:val="single" w:color="auto" w:sz="4" w:space="0"/>
              <w:right w:val="single" w:color="auto" w:sz="4" w:space="0"/>
            </w:tcBorders>
            <w:noWrap w:val="0"/>
            <w:vAlign w:val="center"/>
          </w:tcPr>
          <w:p w14:paraId="170D9B2A">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noWrap w:val="0"/>
            <w:vAlign w:val="center"/>
          </w:tcPr>
          <w:p w14:paraId="4AF06A85">
            <w:pPr>
              <w:widowControl/>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DF9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466" w:type="dxa"/>
            <w:gridSpan w:val="6"/>
            <w:noWrap w:val="0"/>
            <w:vAlign w:val="center"/>
          </w:tcPr>
          <w:p w14:paraId="16C7719D">
            <w:pPr>
              <w:widowControl/>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总报价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合计</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元（大写：</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元整）</w:t>
            </w:r>
          </w:p>
        </w:tc>
      </w:tr>
    </w:tbl>
    <w:p w14:paraId="62E2EF0C">
      <w:pPr>
        <w:widowControl/>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t>说明：</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此表的合价应与 “开标一览表”</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总价相一致。</w:t>
      </w:r>
    </w:p>
    <w:p w14:paraId="516EDCEF">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2B6D33AB">
      <w:pPr>
        <w:pStyle w:val="2"/>
        <w:rPr>
          <w:rFonts w:hint="eastAsia"/>
        </w:rPr>
      </w:pPr>
    </w:p>
    <w:p w14:paraId="43C38E76">
      <w:pPr>
        <w:snapToGrid w:val="0"/>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投标人（盖章）：</w:t>
      </w:r>
    </w:p>
    <w:p w14:paraId="288BCD2A">
      <w:pPr>
        <w:snapToGrid w:val="0"/>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法定代表人或其授权代表人（签字或盖章）：                                   </w:t>
      </w:r>
    </w:p>
    <w:p w14:paraId="624E1B2B">
      <w:pPr>
        <w:snapToGrid w:val="0"/>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olor w:val="000000" w:themeColor="text1"/>
          <w:kern w:val="0"/>
          <w:sz w:val="24"/>
          <w:highlight w:val="none"/>
          <w:lang w:eastAsia="zh-CN"/>
          <w14:textFill>
            <w14:solidFill>
              <w14:schemeClr w14:val="tx1"/>
            </w14:solidFill>
          </w14:textFill>
        </w:rPr>
        <w:t xml:space="preserve"> </w:t>
      </w:r>
      <w:r>
        <w:rPr>
          <w:rFonts w:hint="eastAsia" w:ascii="宋体" w:hAnsi="宋体"/>
          <w:color w:val="000000" w:themeColor="text1"/>
          <w:kern w:val="0"/>
          <w:sz w:val="24"/>
          <w:highlight w:val="none"/>
          <w:lang w:val="en-US" w:eastAsia="zh-CN"/>
          <w14:textFill>
            <w14:solidFill>
              <w14:schemeClr w14:val="tx1"/>
            </w14:solidFill>
          </w14:textFill>
        </w:rPr>
        <w:t xml:space="preserve">  </w:t>
      </w:r>
      <w:r>
        <w:rPr>
          <w:rFonts w:hint="eastAsia" w:ascii="宋体" w:hAnsi="宋体"/>
          <w:color w:val="000000" w:themeColor="text1"/>
          <w:kern w:val="0"/>
          <w:sz w:val="24"/>
          <w:highlight w:val="none"/>
          <w:lang w:val="zh-CN"/>
          <w14:textFill>
            <w14:solidFill>
              <w14:schemeClr w14:val="tx1"/>
            </w14:solidFill>
          </w14:textFill>
        </w:rPr>
        <w:t>年</w:t>
      </w:r>
      <w:r>
        <w:rPr>
          <w:rFonts w:hint="eastAsia"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lang w:val="zh-CN"/>
          <w14:textFill>
            <w14:solidFill>
              <w14:schemeClr w14:val="tx1"/>
            </w14:solidFill>
          </w14:textFill>
        </w:rPr>
        <w:t>月  日</w:t>
      </w:r>
    </w:p>
    <w:p w14:paraId="2E91C712">
      <w:pPr>
        <w:rPr>
          <w:rFonts w:ascii="宋体" w:hAnsi="宋体"/>
          <w:b/>
          <w:color w:val="000000" w:themeColor="text1"/>
          <w:szCs w:val="22"/>
          <w:highlight w:val="none"/>
          <w14:textFill>
            <w14:solidFill>
              <w14:schemeClr w14:val="tx1"/>
            </w14:solidFill>
          </w14:textFill>
        </w:rPr>
      </w:pPr>
    </w:p>
    <w:p w14:paraId="768E4EA1">
      <w:pPr>
        <w:rPr>
          <w:rFonts w:ascii="宋体" w:cs="宋体"/>
          <w:b/>
          <w:color w:val="000000" w:themeColor="text1"/>
          <w:szCs w:val="28"/>
          <w:highlight w:val="none"/>
          <w14:textFill>
            <w14:solidFill>
              <w14:schemeClr w14:val="tx1"/>
            </w14:solidFill>
          </w14:textFill>
        </w:rPr>
      </w:pPr>
      <w:r>
        <w:rPr>
          <w:rFonts w:hint="eastAsia" w:ascii="宋体" w:cs="宋体"/>
          <w:b/>
          <w:color w:val="000000" w:themeColor="text1"/>
          <w:szCs w:val="28"/>
          <w:highlight w:val="none"/>
          <w14:textFill>
            <w14:solidFill>
              <w14:schemeClr w14:val="tx1"/>
            </w14:solidFill>
          </w14:textFill>
        </w:rPr>
        <w:br w:type="page"/>
      </w:r>
    </w:p>
    <w:p w14:paraId="2FBC6503">
      <w:pPr>
        <w:pStyle w:val="31"/>
        <w:spacing w:line="440" w:lineRule="exact"/>
        <w:ind w:firstLine="0" w:firstLineChars="0"/>
        <w:jc w:val="center"/>
        <w:rPr>
          <w:rFonts w:ascii="宋体" w:eastAsia="宋体" w:cs="宋体"/>
          <w:b/>
          <w:color w:val="000000" w:themeColor="text1"/>
          <w:sz w:val="28"/>
          <w:highlight w:val="none"/>
          <w14:textFill>
            <w14:solidFill>
              <w14:schemeClr w14:val="tx1"/>
            </w14:solidFill>
          </w14:textFill>
        </w:rPr>
      </w:pPr>
      <w:r>
        <w:rPr>
          <w:rFonts w:hint="eastAsia" w:ascii="宋体" w:eastAsia="宋体" w:cs="宋体"/>
          <w:b/>
          <w:color w:val="000000" w:themeColor="text1"/>
          <w:sz w:val="28"/>
          <w:highlight w:val="none"/>
          <w:lang w:val="en-US" w:eastAsia="zh-CN"/>
          <w14:textFill>
            <w14:solidFill>
              <w14:schemeClr w14:val="tx1"/>
            </w14:solidFill>
          </w14:textFill>
        </w:rPr>
        <w:t>10</w:t>
      </w:r>
      <w:r>
        <w:rPr>
          <w:rFonts w:hint="eastAsia" w:ascii="宋体" w:eastAsia="宋体" w:cs="宋体"/>
          <w:b/>
          <w:color w:val="000000" w:themeColor="text1"/>
          <w:sz w:val="28"/>
          <w:highlight w:val="none"/>
          <w:lang w:eastAsia="zh-CN"/>
          <w14:textFill>
            <w14:solidFill>
              <w14:schemeClr w14:val="tx1"/>
            </w14:solidFill>
          </w14:textFill>
        </w:rPr>
        <w:t>、</w:t>
      </w:r>
      <w:r>
        <w:rPr>
          <w:rFonts w:hint="eastAsia" w:ascii="宋体" w:eastAsia="宋体" w:cs="宋体"/>
          <w:b/>
          <w:color w:val="000000" w:themeColor="text1"/>
          <w:sz w:val="28"/>
          <w:highlight w:val="none"/>
          <w14:textFill>
            <w14:solidFill>
              <w14:schemeClr w14:val="tx1"/>
            </w14:solidFill>
          </w14:textFill>
        </w:rPr>
        <w:t>中小企业声明函</w:t>
      </w:r>
      <w:bookmarkEnd w:id="55"/>
    </w:p>
    <w:bookmarkEnd w:id="21"/>
    <w:bookmarkEnd w:id="22"/>
    <w:bookmarkEnd w:id="23"/>
    <w:bookmarkEnd w:id="24"/>
    <w:bookmarkEnd w:id="56"/>
    <w:p w14:paraId="242F8BF2">
      <w:pPr>
        <w:keepNext w:val="0"/>
        <w:keepLines w:val="0"/>
        <w:widowControl/>
        <w:kinsoku/>
        <w:wordWrap/>
        <w:overflowPunct/>
        <w:topLinePunct w:val="0"/>
        <w:autoSpaceDE/>
        <w:autoSpaceDN/>
        <w:bidi w:val="0"/>
        <w:adjustRightInd/>
        <w:spacing w:line="288" w:lineRule="auto"/>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bookmarkStart w:id="66" w:name="_Toc15453"/>
      <w:r>
        <w:rPr>
          <w:rFonts w:hint="eastAsia" w:ascii="宋体" w:hAnsi="宋体" w:eastAsia="宋体" w:cs="宋体"/>
          <w:b/>
          <w:bCs/>
          <w:color w:val="000000" w:themeColor="text1"/>
          <w:kern w:val="0"/>
          <w:sz w:val="24"/>
          <w:szCs w:val="24"/>
          <w14:textFill>
            <w14:solidFill>
              <w14:schemeClr w14:val="tx1"/>
            </w14:solidFill>
          </w14:textFill>
        </w:rPr>
        <w:t>（一）中小企业声明函（服务）</w:t>
      </w:r>
    </w:p>
    <w:p w14:paraId="7CEFE9CC">
      <w:pPr>
        <w:keepNext w:val="0"/>
        <w:keepLines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szCs w:val="24"/>
          <w:u w:val="single"/>
          <w:lang w:eastAsia="zh-CN"/>
          <w14:textFill>
            <w14:solidFill>
              <w14:schemeClr w14:val="tx1"/>
            </w14:solidFill>
          </w14:textFill>
        </w:rPr>
        <w:t>衢州智造新城管理委员会</w:t>
      </w:r>
      <w:r>
        <w:rPr>
          <w:rFonts w:hint="eastAsia" w:ascii="宋体" w:hAnsi="宋体" w:eastAsia="宋体" w:cs="宋体"/>
          <w:color w:val="000000" w:themeColor="text1"/>
          <w:sz w:val="24"/>
          <w:szCs w:val="24"/>
          <w:u w:val="single"/>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 xml:space="preserve">的 </w:t>
      </w:r>
      <w:r>
        <w:rPr>
          <w:rFonts w:hint="eastAsia" w:ascii="宋体" w:hAnsi="宋体" w:cs="宋体"/>
          <w:color w:val="000000" w:themeColor="text1"/>
          <w:sz w:val="24"/>
          <w:szCs w:val="24"/>
          <w:u w:val="single"/>
          <w:lang w:eastAsia="zh-CN"/>
          <w14:textFill>
            <w14:solidFill>
              <w14:schemeClr w14:val="tx1"/>
            </w14:solidFill>
          </w14:textFill>
        </w:rPr>
        <w:t>“污水零直排区”第三方技术服务</w:t>
      </w:r>
      <w:r>
        <w:rPr>
          <w:rFonts w:hint="eastAsia" w:ascii="宋体" w:hAnsi="宋体" w:eastAsia="宋体" w:cs="宋体"/>
          <w:color w:val="000000" w:themeColor="text1"/>
          <w:sz w:val="24"/>
          <w:szCs w:val="24"/>
          <w:u w:val="single"/>
          <w:lang w:eastAsia="zh-CN"/>
          <w14:textFill>
            <w14:solidFill>
              <w14:schemeClr w14:val="tx1"/>
            </w14:solidFill>
          </w14:textFill>
        </w:rPr>
        <w:t>（项目名称）</w:t>
      </w:r>
      <w:r>
        <w:rPr>
          <w:rFonts w:hint="eastAsia" w:ascii="宋体" w:hAnsi="宋体" w:eastAsia="宋体" w:cs="宋体"/>
          <w:color w:val="000000" w:themeColor="text1"/>
          <w:sz w:val="24"/>
          <w:szCs w:val="24"/>
          <w14:textFill>
            <w14:solidFill>
              <w14:schemeClr w14:val="tx1"/>
            </w14:solidFill>
          </w14:textFill>
        </w:rPr>
        <w:t xml:space="preserve"> 采购活动，提供的服务全部由符合政策要求的中小企业承接。相关企业（含联合体中的中小企业、签订分包意向协议的中小企业）的具体情况如下：</w:t>
      </w:r>
    </w:p>
    <w:p w14:paraId="2EEAC681">
      <w:pPr>
        <w:keepNext w:val="0"/>
        <w:keepLines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cs="宋体"/>
          <w:color w:val="000000" w:themeColor="text1"/>
          <w:sz w:val="24"/>
          <w:szCs w:val="24"/>
          <w:u w:val="single"/>
          <w:lang w:eastAsia="zh-CN"/>
          <w14:textFill>
            <w14:solidFill>
              <w14:schemeClr w14:val="tx1"/>
            </w14:solidFill>
          </w14:textFill>
        </w:rPr>
        <w:t>“污水零直排区”第三方技术服务</w:t>
      </w:r>
      <w:r>
        <w:rPr>
          <w:rFonts w:hint="eastAsia" w:ascii="宋体" w:hAnsi="宋体" w:eastAsia="宋体" w:cs="宋体"/>
          <w:color w:val="000000" w:themeColor="text1"/>
          <w:sz w:val="24"/>
          <w:szCs w:val="24"/>
          <w:u w:val="single"/>
          <w14:textFill>
            <w14:solidFill>
              <w14:schemeClr w14:val="tx1"/>
            </w14:solidFill>
          </w14:textFill>
        </w:rPr>
        <w:t>（标的名称）</w:t>
      </w:r>
      <w:r>
        <w:rPr>
          <w:rFonts w:hint="eastAsia" w:ascii="宋体" w:hAnsi="宋体" w:eastAsia="宋体" w:cs="宋体"/>
          <w:color w:val="000000" w:themeColor="text1"/>
          <w:sz w:val="24"/>
          <w:szCs w:val="24"/>
          <w14:textFill>
            <w14:solidFill>
              <w14:schemeClr w14:val="tx1"/>
            </w14:solidFill>
          </w14:textFill>
        </w:rPr>
        <w:t xml:space="preserve"> ，属于 </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eastAsia="zh-CN"/>
          <w14:textFill>
            <w14:solidFill>
              <w14:schemeClr w14:val="tx1"/>
            </w14:solidFill>
          </w14:textFill>
        </w:rPr>
        <w:t>其他未列明</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（采购文件中明确的所属行业）</w:t>
      </w:r>
      <w:r>
        <w:rPr>
          <w:rFonts w:hint="eastAsia" w:ascii="宋体" w:hAnsi="宋体" w:eastAsia="宋体" w:cs="宋体"/>
          <w:color w:val="000000" w:themeColor="text1"/>
          <w:sz w:val="24"/>
          <w:szCs w:val="24"/>
          <w14:textFill>
            <w14:solidFill>
              <w14:schemeClr w14:val="tx1"/>
            </w14:solidFill>
          </w14:textFill>
        </w:rPr>
        <w:t>行业 ；供应商为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（企业名称）</w:t>
      </w:r>
      <w:r>
        <w:rPr>
          <w:rFonts w:hint="eastAsia" w:ascii="宋体" w:hAnsi="宋体" w:eastAsia="宋体" w:cs="宋体"/>
          <w:color w:val="000000" w:themeColor="text1"/>
          <w:sz w:val="24"/>
          <w:szCs w:val="24"/>
          <w14:textFill>
            <w14:solidFill>
              <w14:schemeClr w14:val="tx1"/>
            </w14:solidFill>
          </w14:textFill>
        </w:rPr>
        <w:t xml:space="preserve"> ，从业人员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人，营业收入为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万元，资产总额为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万元，属于</w:t>
      </w:r>
      <w:r>
        <w:rPr>
          <w:rFonts w:hint="eastAsia" w:ascii="宋体" w:hAnsi="宋体" w:eastAsia="宋体" w:cs="宋体"/>
          <w:color w:val="000000" w:themeColor="text1"/>
          <w:sz w:val="24"/>
          <w:szCs w:val="24"/>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szCs w:val="24"/>
          <w14:textFill>
            <w14:solidFill>
              <w14:schemeClr w14:val="tx1"/>
            </w14:solidFill>
          </w14:textFill>
        </w:rPr>
        <w:t xml:space="preserve"> ；</w:t>
      </w:r>
    </w:p>
    <w:p w14:paraId="0B012D44">
      <w:pPr>
        <w:keepNext w:val="0"/>
        <w:keepLines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w:t>
      </w:r>
      <w:r>
        <w:rPr>
          <w:rFonts w:hint="eastAsia" w:ascii="宋体" w:hAnsi="宋体" w:eastAsia="宋体" w:cs="宋体"/>
          <w:color w:val="000000" w:themeColor="text1"/>
          <w:sz w:val="24"/>
          <w:szCs w:val="24"/>
          <w:u w:val="single"/>
          <w14:textFill>
            <w14:solidFill>
              <w14:schemeClr w14:val="tx1"/>
            </w14:solidFill>
          </w14:textFill>
        </w:rPr>
        <w:t>（标的名称）</w:t>
      </w:r>
      <w:r>
        <w:rPr>
          <w:rFonts w:hint="eastAsia" w:ascii="宋体" w:hAnsi="宋体" w:eastAsia="宋体" w:cs="宋体"/>
          <w:color w:val="000000" w:themeColor="text1"/>
          <w:sz w:val="24"/>
          <w:szCs w:val="24"/>
          <w14:textFill>
            <w14:solidFill>
              <w14:schemeClr w14:val="tx1"/>
            </w14:solidFill>
          </w14:textFill>
        </w:rPr>
        <w:t xml:space="preserve"> ，属于 </w:t>
      </w:r>
      <w:r>
        <w:rPr>
          <w:rFonts w:hint="eastAsia" w:ascii="宋体" w:hAnsi="宋体" w:eastAsia="宋体" w:cs="宋体"/>
          <w:color w:val="000000" w:themeColor="text1"/>
          <w:sz w:val="24"/>
          <w:szCs w:val="24"/>
          <w:u w:val="single"/>
          <w14:textFill>
            <w14:solidFill>
              <w14:schemeClr w14:val="tx1"/>
            </w14:solidFill>
          </w14:textFill>
        </w:rPr>
        <w:t>（采购文件中明确的所属行业）</w:t>
      </w:r>
      <w:r>
        <w:rPr>
          <w:rFonts w:hint="eastAsia" w:ascii="宋体" w:hAnsi="宋体" w:eastAsia="宋体" w:cs="宋体"/>
          <w:color w:val="000000" w:themeColor="text1"/>
          <w:sz w:val="24"/>
          <w:szCs w:val="24"/>
          <w14:textFill>
            <w14:solidFill>
              <w14:schemeClr w14:val="tx1"/>
            </w14:solidFill>
          </w14:textFill>
        </w:rPr>
        <w:t>行业 ；供应商商为</w:t>
      </w:r>
      <w:r>
        <w:rPr>
          <w:rFonts w:hint="eastAsia" w:ascii="宋体" w:hAnsi="宋体" w:eastAsia="宋体" w:cs="宋体"/>
          <w:color w:val="000000" w:themeColor="text1"/>
          <w:sz w:val="24"/>
          <w:szCs w:val="24"/>
          <w:u w:val="single"/>
          <w14:textFill>
            <w14:solidFill>
              <w14:schemeClr w14:val="tx1"/>
            </w14:solidFill>
          </w14:textFill>
        </w:rPr>
        <w:t xml:space="preserve"> （企业名称）</w:t>
      </w:r>
      <w:r>
        <w:rPr>
          <w:rFonts w:hint="eastAsia" w:ascii="宋体" w:hAnsi="宋体" w:eastAsia="宋体" w:cs="宋体"/>
          <w:color w:val="000000" w:themeColor="text1"/>
          <w:sz w:val="24"/>
          <w:szCs w:val="24"/>
          <w14:textFill>
            <w14:solidFill>
              <w14:schemeClr w14:val="tx1"/>
            </w14:solidFill>
          </w14:textFill>
        </w:rPr>
        <w:t xml:space="preserve"> ，从业人员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人，营业收入为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万元，资产总额为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万元，属于</w:t>
      </w:r>
      <w:r>
        <w:rPr>
          <w:rFonts w:hint="eastAsia" w:ascii="宋体" w:hAnsi="宋体" w:eastAsia="宋体" w:cs="宋体"/>
          <w:color w:val="000000" w:themeColor="text1"/>
          <w:sz w:val="24"/>
          <w:szCs w:val="24"/>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szCs w:val="24"/>
          <w14:textFill>
            <w14:solidFill>
              <w14:schemeClr w14:val="tx1"/>
            </w14:solidFill>
          </w14:textFill>
        </w:rPr>
        <w:t xml:space="preserve"> ；</w:t>
      </w:r>
    </w:p>
    <w:p w14:paraId="34706405">
      <w:pPr>
        <w:keepNext w:val="0"/>
        <w:keepLines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0CCE842C">
      <w:pPr>
        <w:keepNext w:val="0"/>
        <w:keepLines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14:paraId="0EEBFD75">
      <w:pPr>
        <w:keepNext w:val="0"/>
        <w:keepLines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本企业对上述声明内容的真实性负责。如有虚假，将依法承担相应责任。</w:t>
      </w:r>
    </w:p>
    <w:p w14:paraId="7AA078F0">
      <w:pPr>
        <w:keepNext w:val="0"/>
        <w:keepLines w:val="0"/>
        <w:kinsoku/>
        <w:wordWrap/>
        <w:overflowPunct/>
        <w:topLinePunct w:val="0"/>
        <w:autoSpaceDE/>
        <w:autoSpaceDN/>
        <w:bidi w:val="0"/>
        <w:adjustRightInd/>
        <w:snapToGrid w:val="0"/>
        <w:spacing w:line="288" w:lineRule="auto"/>
        <w:ind w:firstLine="5160" w:firstLineChars="215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供应商名称（盖章或电子签章）：</w:t>
      </w:r>
    </w:p>
    <w:p w14:paraId="346AF102">
      <w:pPr>
        <w:keepNext w:val="0"/>
        <w:keepLines w:val="0"/>
        <w:kinsoku/>
        <w:wordWrap/>
        <w:overflowPunct/>
        <w:topLinePunct w:val="0"/>
        <w:autoSpaceDE/>
        <w:autoSpaceDN/>
        <w:bidi w:val="0"/>
        <w:adjustRightInd/>
        <w:snapToGrid w:val="0"/>
        <w:spacing w:line="288" w:lineRule="auto"/>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 xml:space="preserve">                                           日期</w:t>
      </w:r>
      <w:r>
        <w:rPr>
          <w:rFonts w:hint="eastAsia" w:ascii="宋体" w:hAnsi="宋体" w:eastAsia="宋体" w:cs="宋体"/>
          <w:color w:val="000000" w:themeColor="text1"/>
          <w:kern w:val="0"/>
          <w:sz w:val="24"/>
          <w:szCs w:val="24"/>
          <w14:textFill>
            <w14:solidFill>
              <w14:schemeClr w14:val="tx1"/>
            </w14:solidFill>
          </w14:textFill>
        </w:rPr>
        <w:t xml:space="preserve">：  年  </w:t>
      </w:r>
      <w:r>
        <w:rPr>
          <w:rFonts w:hint="eastAsia" w:ascii="宋体" w:hAnsi="宋体" w:eastAsia="宋体" w:cs="宋体"/>
          <w:color w:val="000000" w:themeColor="text1"/>
          <w:kern w:val="0"/>
          <w:sz w:val="24"/>
          <w:szCs w:val="24"/>
          <w:lang w:val="zh-CN"/>
          <w14:textFill>
            <w14:solidFill>
              <w14:schemeClr w14:val="tx1"/>
            </w14:solidFill>
          </w14:textFill>
        </w:rPr>
        <w:t>月</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日</w:t>
      </w:r>
    </w:p>
    <w:p w14:paraId="69278A67">
      <w:pPr>
        <w:keepNext w:val="0"/>
        <w:keepLines w:val="0"/>
        <w:kinsoku/>
        <w:wordWrap/>
        <w:overflowPunct/>
        <w:topLinePunct w:val="0"/>
        <w:autoSpaceDE/>
        <w:autoSpaceDN/>
        <w:bidi w:val="0"/>
        <w:adjustRightInd/>
        <w:spacing w:line="288"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从业人员、营业收入、资产总额填报上一年度数据，无上一年度数据的新成立企业可不填报。</w:t>
      </w:r>
    </w:p>
    <w:p w14:paraId="127D0D94">
      <w:pPr>
        <w:keepNext w:val="0"/>
        <w:keepLines w:val="0"/>
        <w:kinsoku/>
        <w:wordWrap/>
        <w:overflowPunct/>
        <w:topLinePunct w:val="0"/>
        <w:autoSpaceDE/>
        <w:autoSpaceDN/>
        <w:bidi w:val="0"/>
        <w:adjustRightInd/>
        <w:spacing w:line="288" w:lineRule="auto"/>
        <w:ind w:right="66"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填写要求：①“标的名称”、“采购文件中明确的所属行业”依据招标文件第二部分投标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54419E5">
      <w:pPr>
        <w:keepNext w:val="0"/>
        <w:keepLines w:val="0"/>
        <w:widowControl/>
        <w:kinsoku/>
        <w:wordWrap/>
        <w:overflowPunct/>
        <w:topLinePunct w:val="0"/>
        <w:autoSpaceDE/>
        <w:autoSpaceDN/>
        <w:bidi w:val="0"/>
        <w:adjustRightInd/>
        <w:spacing w:line="288"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2F5C8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p>
    <w:p w14:paraId="35CAA31B">
      <w:pP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br w:type="page"/>
      </w:r>
    </w:p>
    <w:p w14:paraId="0B160AC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（二）监狱企业声明函【不属于监狱企业，不用提供此函】</w:t>
      </w:r>
    </w:p>
    <w:p w14:paraId="4B3E9175">
      <w:pPr>
        <w:pStyle w:val="19"/>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p>
    <w:p w14:paraId="525B9ABA">
      <w:pPr>
        <w:pStyle w:val="19"/>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监狱企业声明函</w:t>
      </w:r>
    </w:p>
    <w:p w14:paraId="4EDF479C">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本企业郑重声明，根据《关于政府采购支持监狱企业发展有关问题的通知》（财库[2014]68号）的规定，本企业为监狱企业。 </w:t>
      </w:r>
    </w:p>
    <w:p w14:paraId="6F438B4C">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根据上述标准，我企业属于监狱企业的理由为：</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14:paraId="6D4B804A">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本企业为参加</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（项目名称）（项目编号:</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采购活动并提供本企业的服务。</w:t>
      </w:r>
    </w:p>
    <w:p w14:paraId="32AA4FB9">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或提供其他</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（请填写：小型、微型、监狱）企业的服务，该企业为</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（请填写：小型、微型、监狱）企业。</w:t>
      </w:r>
    </w:p>
    <w:p w14:paraId="1417F502">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本企业对上述声明的真实性负责。如有虚假，将依法承担相应责任。 </w:t>
      </w:r>
    </w:p>
    <w:p w14:paraId="41DA42C7">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p w14:paraId="6A4BE53A">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供应商名称（盖章或电子签章）</w:t>
      </w:r>
      <w:r>
        <w:rPr>
          <w:rFonts w:hint="eastAsia" w:ascii="宋体" w:hAnsi="宋体" w:eastAsia="宋体" w:cs="宋体"/>
          <w:color w:val="000000" w:themeColor="text1"/>
          <w:kern w:val="0"/>
          <w:sz w:val="24"/>
          <w:szCs w:val="24"/>
          <w14:textFill>
            <w14:solidFill>
              <w14:schemeClr w14:val="tx1"/>
            </w14:solidFill>
          </w14:textFill>
        </w:rPr>
        <w:t xml:space="preserve">：                                         </w:t>
      </w:r>
    </w:p>
    <w:p w14:paraId="469FFADC">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日期：    年  </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月  </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日 </w:t>
      </w:r>
    </w:p>
    <w:p w14:paraId="5FFD1CB7">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p>
    <w:p w14:paraId="3ECB86EE">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监狱企业参加政府采购活动时，应当提供由省级以上监狱管理局、戒毒管理局（含新疆生产建设兵团）出具的属于监狱企业的证明文件。 </w:t>
      </w:r>
    </w:p>
    <w:p w14:paraId="51FEFBF7">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780D6D6">
      <w:pPr>
        <w:keepNext w:val="0"/>
        <w:keepLines w:val="0"/>
        <w:pageBreakBefore w:val="0"/>
        <w:widowControl/>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注：本声明函为监狱企业填写。</w:t>
      </w:r>
    </w:p>
    <w:p w14:paraId="0AB19F2D">
      <w:pPr>
        <w:pStyle w:val="41"/>
        <w:ind w:firstLine="482"/>
        <w:rPr>
          <w:rFonts w:hint="eastAsia" w:ascii="宋体" w:hAnsi="宋体" w:eastAsia="宋体" w:cs="宋体"/>
          <w:b/>
          <w:bCs/>
          <w:color w:val="000000" w:themeColor="text1"/>
          <w:kern w:val="0"/>
          <w:sz w:val="24"/>
          <w:szCs w:val="24"/>
          <w:lang w:bidi="ar"/>
          <w14:textFill>
            <w14:solidFill>
              <w14:schemeClr w14:val="tx1"/>
            </w14:solidFill>
          </w14:textFill>
        </w:rPr>
      </w:pPr>
    </w:p>
    <w:p w14:paraId="1F932408">
      <w:pPr>
        <w:pStyle w:val="41"/>
        <w:ind w:firstLine="482"/>
        <w:rPr>
          <w:rFonts w:hint="eastAsia" w:ascii="宋体" w:hAnsi="宋体" w:eastAsia="宋体" w:cs="宋体"/>
          <w:b/>
          <w:bCs/>
          <w:color w:val="000000" w:themeColor="text1"/>
          <w:kern w:val="0"/>
          <w:sz w:val="24"/>
          <w:szCs w:val="24"/>
          <w:lang w:bidi="ar"/>
          <w14:textFill>
            <w14:solidFill>
              <w14:schemeClr w14:val="tx1"/>
            </w14:solidFill>
          </w14:textFill>
        </w:rPr>
      </w:pPr>
    </w:p>
    <w:p w14:paraId="437D3F1C">
      <w:pPr>
        <w:pStyle w:val="41"/>
        <w:ind w:firstLine="482"/>
        <w:rPr>
          <w:rFonts w:hint="eastAsia" w:ascii="宋体" w:hAnsi="宋体" w:eastAsia="宋体" w:cs="宋体"/>
          <w:b/>
          <w:bCs/>
          <w:color w:val="000000" w:themeColor="text1"/>
          <w:kern w:val="0"/>
          <w:sz w:val="24"/>
          <w:szCs w:val="24"/>
          <w:lang w:bidi="ar"/>
          <w14:textFill>
            <w14:solidFill>
              <w14:schemeClr w14:val="tx1"/>
            </w14:solidFill>
          </w14:textFill>
        </w:rPr>
      </w:pPr>
    </w:p>
    <w:p w14:paraId="4474B5C1">
      <w:pPr>
        <w:pStyle w:val="41"/>
        <w:ind w:firstLine="482"/>
        <w:rPr>
          <w:rFonts w:hint="eastAsia" w:ascii="宋体" w:hAnsi="宋体" w:eastAsia="宋体" w:cs="宋体"/>
          <w:b/>
          <w:bCs/>
          <w:color w:val="000000" w:themeColor="text1"/>
          <w:kern w:val="0"/>
          <w:sz w:val="24"/>
          <w:szCs w:val="24"/>
          <w:lang w:bidi="ar"/>
          <w14:textFill>
            <w14:solidFill>
              <w14:schemeClr w14:val="tx1"/>
            </w14:solidFill>
          </w14:textFill>
        </w:rPr>
      </w:pPr>
    </w:p>
    <w:p w14:paraId="5A5ABBEE">
      <w:pPr>
        <w:pStyle w:val="41"/>
        <w:ind w:firstLine="482"/>
        <w:rPr>
          <w:rFonts w:hint="eastAsia" w:ascii="宋体" w:hAnsi="宋体" w:eastAsia="宋体" w:cs="宋体"/>
          <w:b/>
          <w:bCs/>
          <w:color w:val="000000" w:themeColor="text1"/>
          <w:kern w:val="0"/>
          <w:sz w:val="24"/>
          <w:szCs w:val="24"/>
          <w:lang w:bidi="ar"/>
          <w14:textFill>
            <w14:solidFill>
              <w14:schemeClr w14:val="tx1"/>
            </w14:solidFill>
          </w14:textFill>
        </w:rPr>
      </w:pPr>
    </w:p>
    <w:p w14:paraId="35882214">
      <w:pPr>
        <w:pStyle w:val="41"/>
        <w:ind w:firstLine="482"/>
        <w:rPr>
          <w:rFonts w:hint="eastAsia" w:ascii="宋体" w:hAnsi="宋体" w:eastAsia="宋体" w:cs="宋体"/>
          <w:b/>
          <w:bCs/>
          <w:color w:val="000000" w:themeColor="text1"/>
          <w:kern w:val="0"/>
          <w:sz w:val="24"/>
          <w:szCs w:val="24"/>
          <w:lang w:bidi="ar"/>
          <w14:textFill>
            <w14:solidFill>
              <w14:schemeClr w14:val="tx1"/>
            </w14:solidFill>
          </w14:textFill>
        </w:rPr>
      </w:pPr>
    </w:p>
    <w:p w14:paraId="79CE617D">
      <w:pPr>
        <w:pStyle w:val="41"/>
        <w:ind w:firstLine="482"/>
        <w:rPr>
          <w:rFonts w:hint="eastAsia" w:ascii="宋体" w:hAnsi="宋体" w:eastAsia="宋体" w:cs="宋体"/>
          <w:b/>
          <w:bCs/>
          <w:color w:val="000000" w:themeColor="text1"/>
          <w:kern w:val="0"/>
          <w:sz w:val="24"/>
          <w:szCs w:val="24"/>
          <w:lang w:bidi="ar"/>
          <w14:textFill>
            <w14:solidFill>
              <w14:schemeClr w14:val="tx1"/>
            </w14:solidFill>
          </w14:textFill>
        </w:rPr>
      </w:pPr>
    </w:p>
    <w:p w14:paraId="7310E9EF">
      <w:pPr>
        <w:pStyle w:val="41"/>
        <w:ind w:firstLine="482"/>
        <w:rPr>
          <w:rFonts w:hint="eastAsia" w:ascii="宋体" w:hAnsi="宋体" w:eastAsia="宋体" w:cs="宋体"/>
          <w:b/>
          <w:bCs/>
          <w:color w:val="000000" w:themeColor="text1"/>
          <w:kern w:val="0"/>
          <w:sz w:val="24"/>
          <w:szCs w:val="24"/>
          <w:lang w:bidi="ar"/>
          <w14:textFill>
            <w14:solidFill>
              <w14:schemeClr w14:val="tx1"/>
            </w14:solidFill>
          </w14:textFill>
        </w:rPr>
      </w:pPr>
    </w:p>
    <w:p w14:paraId="193278DC">
      <w:pPr>
        <w:pStyle w:val="41"/>
        <w:ind w:firstLine="482"/>
        <w:rPr>
          <w:rFonts w:hint="eastAsia" w:ascii="宋体" w:hAnsi="宋体" w:eastAsia="宋体" w:cs="宋体"/>
          <w:b/>
          <w:bCs/>
          <w:color w:val="000000" w:themeColor="text1"/>
          <w:kern w:val="0"/>
          <w:sz w:val="24"/>
          <w:szCs w:val="24"/>
          <w:lang w:bidi="ar"/>
          <w14:textFill>
            <w14:solidFill>
              <w14:schemeClr w14:val="tx1"/>
            </w14:solidFill>
          </w14:textFill>
        </w:rPr>
      </w:pPr>
    </w:p>
    <w:p w14:paraId="28CFF8C1">
      <w:pPr>
        <w:pStyle w:val="41"/>
        <w:ind w:firstLine="482"/>
        <w:rPr>
          <w:rFonts w:hint="eastAsia" w:ascii="宋体" w:hAnsi="宋体" w:eastAsia="宋体" w:cs="宋体"/>
          <w:b/>
          <w:bCs/>
          <w:color w:val="000000" w:themeColor="text1"/>
          <w:kern w:val="0"/>
          <w:sz w:val="24"/>
          <w:szCs w:val="24"/>
          <w:lang w:bidi="ar"/>
          <w14:textFill>
            <w14:solidFill>
              <w14:schemeClr w14:val="tx1"/>
            </w14:solidFill>
          </w14:textFill>
        </w:rPr>
      </w:pPr>
    </w:p>
    <w:p w14:paraId="19DEA715">
      <w:pPr>
        <w:pStyle w:val="41"/>
        <w:ind w:firstLine="482"/>
        <w:rPr>
          <w:rFonts w:hint="eastAsia" w:ascii="宋体" w:hAnsi="宋体" w:eastAsia="宋体" w:cs="宋体"/>
          <w:b/>
          <w:bCs/>
          <w:color w:val="000000" w:themeColor="text1"/>
          <w:kern w:val="0"/>
          <w:sz w:val="24"/>
          <w:szCs w:val="24"/>
          <w:lang w:bidi="ar"/>
          <w14:textFill>
            <w14:solidFill>
              <w14:schemeClr w14:val="tx1"/>
            </w14:solidFill>
          </w14:textFill>
        </w:rPr>
      </w:pPr>
    </w:p>
    <w:p w14:paraId="2A1CA55C">
      <w:pP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br w:type="page"/>
      </w:r>
    </w:p>
    <w:p w14:paraId="08C0B8A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（三）残疾人福利性单位声明函【不属于残疾人福利性单位，不用提供此函】</w:t>
      </w:r>
    </w:p>
    <w:p w14:paraId="796BEF77">
      <w:pPr>
        <w:pStyle w:val="19"/>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p>
    <w:p w14:paraId="37F5929C">
      <w:pPr>
        <w:pStyle w:val="19"/>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000000" w:themeColor="text1"/>
          <w:kern w:val="0"/>
          <w:sz w:val="24"/>
          <w:szCs w:val="24"/>
          <w:u w:val="single"/>
          <w:lang w:bidi="ar"/>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残疾人福利性单位声明函</w:t>
      </w:r>
    </w:p>
    <w:p w14:paraId="1AB753E2">
      <w:pPr>
        <w:pStyle w:val="19"/>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000000" w:themeColor="text1"/>
          <w:kern w:val="0"/>
          <w:sz w:val="24"/>
          <w:szCs w:val="24"/>
          <w:u w:val="single"/>
          <w:lang w:bidi="ar"/>
          <w14:textFill>
            <w14:solidFill>
              <w14:schemeClr w14:val="tx1"/>
            </w14:solidFill>
          </w14:textFill>
        </w:rPr>
      </w:pP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 xml:space="preserve">          （采购人）</w:t>
      </w:r>
      <w:r>
        <w:rPr>
          <w:rFonts w:hint="eastAsia" w:ascii="宋体" w:hAnsi="宋体" w:eastAsia="宋体" w:cs="宋体"/>
          <w:color w:val="000000" w:themeColor="text1"/>
          <w:kern w:val="0"/>
          <w:sz w:val="24"/>
          <w:szCs w:val="24"/>
          <w:u w:val="single"/>
          <w:lang w:bidi="ar"/>
          <w14:textFill>
            <w14:solidFill>
              <w14:schemeClr w14:val="tx1"/>
            </w14:solidFill>
          </w14:textFill>
        </w:rPr>
        <w:t>：</w:t>
      </w:r>
    </w:p>
    <w:p w14:paraId="6DDBE437">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themeColor="text1"/>
          <w:kern w:val="0"/>
          <w:sz w:val="24"/>
          <w:szCs w:val="24"/>
          <w:u w:val="single"/>
          <w:lang w:bidi="ar"/>
          <w14:textFill>
            <w14:solidFill>
              <w14:schemeClr w14:val="tx1"/>
            </w14:solidFill>
          </w14:textFill>
        </w:rPr>
      </w:pP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 xml:space="preserve">          （代理单位）</w:t>
      </w:r>
      <w:r>
        <w:rPr>
          <w:rFonts w:hint="eastAsia" w:ascii="宋体" w:hAnsi="宋体" w:eastAsia="宋体" w:cs="宋体"/>
          <w:color w:val="000000" w:themeColor="text1"/>
          <w:kern w:val="0"/>
          <w:sz w:val="24"/>
          <w:szCs w:val="24"/>
          <w:u w:val="single"/>
          <w:lang w:bidi="ar"/>
          <w14:textFill>
            <w14:solidFill>
              <w14:schemeClr w14:val="tx1"/>
            </w14:solidFill>
          </w14:textFill>
        </w:rPr>
        <w:t>：</w:t>
      </w:r>
    </w:p>
    <w:p w14:paraId="0C7B8A0C">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u w:val="single"/>
          <w:lang w:eastAsia="zh-CN" w:bidi="ar"/>
          <w14:textFill>
            <w14:solidFill>
              <w14:schemeClr w14:val="tx1"/>
            </w14:solidFill>
          </w14:textFill>
        </w:rPr>
        <w:t>（采购人）</w:t>
      </w:r>
      <w:r>
        <w:rPr>
          <w:rFonts w:hint="eastAsia" w:ascii="宋体" w:hAnsi="宋体" w:eastAsia="宋体" w:cs="宋体"/>
          <w:color w:val="000000" w:themeColor="text1"/>
          <w:kern w:val="0"/>
          <w:sz w:val="24"/>
          <w:szCs w:val="24"/>
          <w:lang w:bidi="ar"/>
          <w14:textFill>
            <w14:solidFill>
              <w14:schemeClr w14:val="tx1"/>
            </w14:solidFill>
          </w14:textFill>
        </w:rPr>
        <w:t>单位的</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（项目名称）（项目编号:</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采购活动，由本单位提供本单位的服务，或者提供其他残疾人福利性单位的服务。</w:t>
      </w:r>
    </w:p>
    <w:p w14:paraId="34DE4B99">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本单位对上述声明的真实性负责。如有虚假，将依法承担相应责任。 </w:t>
      </w:r>
    </w:p>
    <w:p w14:paraId="77498B2F">
      <w:pPr>
        <w:pStyle w:val="19"/>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p>
    <w:p w14:paraId="31D3EB79">
      <w:pPr>
        <w:keepNext w:val="0"/>
        <w:keepLines w:val="0"/>
        <w:pageBreakBefore w:val="0"/>
        <w:tabs>
          <w:tab w:val="left" w:pos="4860"/>
        </w:tabs>
        <w:kinsoku/>
        <w:wordWrap/>
        <w:overflowPunct/>
        <w:topLinePunct w:val="0"/>
        <w:autoSpaceDE/>
        <w:autoSpaceDN/>
        <w:bidi w:val="0"/>
        <w:adjustRightInd/>
        <w:snapToGrid/>
        <w:spacing w:line="288" w:lineRule="auto"/>
        <w:ind w:right="1559"/>
        <w:textAlignment w:val="auto"/>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单位名称（</w:t>
      </w:r>
      <w:r>
        <w:rPr>
          <w:rFonts w:hint="eastAsia" w:ascii="宋体" w:hAnsi="宋体" w:eastAsia="宋体" w:cs="宋体"/>
          <w:color w:val="000000" w:themeColor="text1"/>
          <w:kern w:val="0"/>
          <w:sz w:val="24"/>
          <w:szCs w:val="24"/>
          <w14:textFill>
            <w14:solidFill>
              <w14:schemeClr w14:val="tx1"/>
            </w14:solidFill>
          </w14:textFill>
        </w:rPr>
        <w:t>盖章或电子签章</w:t>
      </w:r>
      <w:r>
        <w:rPr>
          <w:rFonts w:hint="eastAsia" w:ascii="宋体" w:hAnsi="宋体" w:eastAsia="宋体" w:cs="宋体"/>
          <w:color w:val="000000" w:themeColor="text1"/>
          <w:kern w:val="0"/>
          <w:sz w:val="24"/>
          <w:szCs w:val="24"/>
          <w:lang w:bidi="ar"/>
          <w14:textFill>
            <w14:solidFill>
              <w14:schemeClr w14:val="tx1"/>
            </w14:solidFill>
          </w14:textFill>
        </w:rPr>
        <w:t>）：</w:t>
      </w:r>
    </w:p>
    <w:p w14:paraId="2629E672">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日  期：</w:t>
      </w:r>
      <w:r>
        <w:rPr>
          <w:rFonts w:hint="eastAsia" w:ascii="宋体" w:hAnsi="宋体"/>
          <w:color w:val="000000" w:themeColor="text1"/>
          <w:kern w:val="0"/>
          <w:sz w:val="24"/>
          <w:highlight w:val="none"/>
          <w:lang w:eastAsia="zh-CN"/>
          <w14:textFill>
            <w14:solidFill>
              <w14:schemeClr w14:val="tx1"/>
            </w14:solidFill>
          </w14:textFill>
        </w:rPr>
        <w:t xml:space="preserve"> </w:t>
      </w:r>
      <w:r>
        <w:rPr>
          <w:rFonts w:hint="eastAsia" w:ascii="宋体" w:hAnsi="宋体"/>
          <w:color w:val="000000" w:themeColor="text1"/>
          <w:kern w:val="0"/>
          <w:sz w:val="24"/>
          <w:highlight w:val="none"/>
          <w:lang w:val="en-US" w:eastAsia="zh-CN"/>
          <w14:textFill>
            <w14:solidFill>
              <w14:schemeClr w14:val="tx1"/>
            </w14:solidFill>
          </w14:textFill>
        </w:rPr>
        <w:t xml:space="preserve">  </w:t>
      </w:r>
      <w:r>
        <w:rPr>
          <w:rFonts w:hint="eastAsia" w:ascii="宋体" w:hAnsi="宋体"/>
          <w:color w:val="000000" w:themeColor="text1"/>
          <w:kern w:val="0"/>
          <w:sz w:val="24"/>
          <w:highlight w:val="none"/>
          <w:lang w:val="zh-CN"/>
          <w14:textFill>
            <w14:solidFill>
              <w14:schemeClr w14:val="tx1"/>
            </w14:solidFill>
          </w14:textFill>
        </w:rPr>
        <w:t>年</w:t>
      </w:r>
      <w:r>
        <w:rPr>
          <w:rFonts w:hint="eastAsia"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lang w:val="en-US" w:eastAsia="zh-CN"/>
          <w14:textFill>
            <w14:solidFill>
              <w14:schemeClr w14:val="tx1"/>
            </w14:solidFill>
          </w14:textFill>
        </w:rPr>
        <w:t xml:space="preserve"> </w:t>
      </w:r>
      <w:r>
        <w:rPr>
          <w:rFonts w:hint="eastAsia" w:ascii="宋体" w:hAnsi="宋体"/>
          <w:color w:val="000000" w:themeColor="text1"/>
          <w:kern w:val="0"/>
          <w:sz w:val="24"/>
          <w:highlight w:val="none"/>
          <w:lang w:val="zh-CN"/>
          <w14:textFill>
            <w14:solidFill>
              <w14:schemeClr w14:val="tx1"/>
            </w14:solidFill>
          </w14:textFill>
        </w:rPr>
        <w:t>月  日</w:t>
      </w:r>
    </w:p>
    <w:p w14:paraId="139B35F3">
      <w:pPr>
        <w:pStyle w:val="19"/>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b/>
          <w:bCs/>
          <w:color w:val="000000" w:themeColor="text1"/>
          <w:sz w:val="24"/>
          <w:szCs w:val="24"/>
          <w14:textFill>
            <w14:solidFill>
              <w14:schemeClr w14:val="tx1"/>
            </w14:solidFill>
          </w14:textFill>
        </w:rPr>
      </w:pPr>
    </w:p>
    <w:p w14:paraId="1B1A419A">
      <w:pPr>
        <w:pageBreakBefore/>
        <w:adjustRightInd w:val="0"/>
        <w:snapToGrid w:val="0"/>
        <w:spacing w:line="360" w:lineRule="auto"/>
        <w:jc w:val="center"/>
        <w:outlineLvl w:val="0"/>
        <w:rPr>
          <w:rFonts w:ascii="宋体" w:hAnsi="宋体" w:cstheme="minorBidi"/>
          <w:b/>
          <w:color w:val="000000" w:themeColor="text1"/>
          <w:sz w:val="32"/>
          <w:szCs w:val="21"/>
          <w:highlight w:val="none"/>
          <w14:textFill>
            <w14:solidFill>
              <w14:schemeClr w14:val="tx1"/>
            </w14:solidFill>
          </w14:textFill>
        </w:rPr>
      </w:pPr>
      <w:r>
        <w:rPr>
          <w:rFonts w:hint="eastAsia" w:ascii="宋体" w:hAnsi="宋体" w:cstheme="minorBidi"/>
          <w:b/>
          <w:color w:val="000000" w:themeColor="text1"/>
          <w:sz w:val="32"/>
          <w:szCs w:val="21"/>
          <w:highlight w:val="none"/>
          <w14:textFill>
            <w14:solidFill>
              <w14:schemeClr w14:val="tx1"/>
            </w14:solidFill>
          </w14:textFill>
        </w:rPr>
        <w:t>第六部分</w:t>
      </w:r>
      <w:bookmarkEnd w:id="66"/>
      <w:r>
        <w:rPr>
          <w:rFonts w:hint="eastAsia" w:ascii="宋体" w:hAnsi="宋体" w:cstheme="minorBidi"/>
          <w:b/>
          <w:color w:val="000000" w:themeColor="text1"/>
          <w:sz w:val="32"/>
          <w:szCs w:val="21"/>
          <w:highlight w:val="none"/>
          <w14:textFill>
            <w14:solidFill>
              <w14:schemeClr w14:val="tx1"/>
            </w14:solidFill>
          </w14:textFill>
        </w:rPr>
        <w:t xml:space="preserve"> 评标办法及开评标程序</w:t>
      </w:r>
    </w:p>
    <w:p w14:paraId="5034FD76">
      <w:pPr>
        <w:autoSpaceDE w:val="0"/>
        <w:autoSpaceDN w:val="0"/>
        <w:adjustRightInd w:val="0"/>
        <w:snapToGrid w:val="0"/>
        <w:spacing w:line="440" w:lineRule="exact"/>
        <w:ind w:left="425"/>
        <w:outlineLvl w:val="1"/>
        <w:rPr>
          <w:rFonts w:ascii="宋体" w:hAnsi="宋体" w:cs="宋体"/>
          <w:b/>
          <w:bCs/>
          <w:color w:val="000000" w:themeColor="text1"/>
          <w:sz w:val="24"/>
          <w:szCs w:val="24"/>
          <w:highlight w:val="none"/>
          <w:lang w:val="zh-CN"/>
          <w14:textFill>
            <w14:solidFill>
              <w14:schemeClr w14:val="tx1"/>
            </w14:solidFill>
          </w14:textFill>
        </w:rPr>
      </w:pPr>
      <w:bookmarkStart w:id="67" w:name="_Toc359856825"/>
      <w:bookmarkStart w:id="68" w:name="_Toc6292"/>
      <w:bookmarkStart w:id="69" w:name="_Toc522530064"/>
      <w:bookmarkStart w:id="70" w:name="_Toc17578"/>
      <w:r>
        <w:rPr>
          <w:rFonts w:hint="eastAsia" w:ascii="宋体" w:hAnsi="宋体" w:cs="宋体"/>
          <w:b/>
          <w:bCs/>
          <w:color w:val="000000" w:themeColor="text1"/>
          <w:sz w:val="24"/>
          <w:szCs w:val="24"/>
          <w:highlight w:val="none"/>
          <w:lang w:val="zh-CN"/>
          <w14:textFill>
            <w14:solidFill>
              <w14:schemeClr w14:val="tx1"/>
            </w14:solidFill>
          </w14:textFill>
        </w:rPr>
        <w:t>一、评标委员会的组成</w:t>
      </w:r>
      <w:bookmarkEnd w:id="67"/>
      <w:bookmarkEnd w:id="68"/>
    </w:p>
    <w:p w14:paraId="57C4FD06">
      <w:pPr>
        <w:autoSpaceDE w:val="0"/>
        <w:autoSpaceDN w:val="0"/>
        <w:adjustRightInd w:val="0"/>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1.评标委员会由5人组成，其中采购单位代表1名以及从专家库里随机抽取的专家4名，评标委员会负责对投标文件进行评审。</w:t>
      </w:r>
    </w:p>
    <w:p w14:paraId="272C45B8">
      <w:pPr>
        <w:autoSpaceDE w:val="0"/>
        <w:autoSpaceDN w:val="0"/>
        <w:adjustRightInd w:val="0"/>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2.询标期间，工作人员通过政采云系统向投标人发出在线询标内容，投标人法人代表或法人委托人负责解答及上传相关文件。</w:t>
      </w:r>
    </w:p>
    <w:bookmarkEnd w:id="69"/>
    <w:bookmarkEnd w:id="70"/>
    <w:p w14:paraId="7A57E292">
      <w:pPr>
        <w:autoSpaceDE w:val="0"/>
        <w:autoSpaceDN w:val="0"/>
        <w:adjustRightInd w:val="0"/>
        <w:snapToGrid w:val="0"/>
        <w:spacing w:line="440" w:lineRule="exact"/>
        <w:ind w:left="425"/>
        <w:outlineLvl w:val="1"/>
        <w:rPr>
          <w:rFonts w:ascii="宋体" w:hAnsi="宋体" w:cs="宋体"/>
          <w:b/>
          <w:bCs/>
          <w:color w:val="000000" w:themeColor="text1"/>
          <w:sz w:val="24"/>
          <w:szCs w:val="24"/>
          <w:highlight w:val="none"/>
          <w:lang w:val="zh-CN"/>
          <w14:textFill>
            <w14:solidFill>
              <w14:schemeClr w14:val="tx1"/>
            </w14:solidFill>
          </w14:textFill>
        </w:rPr>
      </w:pPr>
      <w:bookmarkStart w:id="71" w:name="_Toc359856826"/>
      <w:bookmarkStart w:id="72" w:name="_Toc5850"/>
      <w:r>
        <w:rPr>
          <w:rFonts w:hint="eastAsia" w:ascii="宋体" w:hAnsi="宋体" w:cs="宋体"/>
          <w:b/>
          <w:bCs/>
          <w:color w:val="000000" w:themeColor="text1"/>
          <w:sz w:val="24"/>
          <w:szCs w:val="24"/>
          <w:highlight w:val="none"/>
          <w:lang w:val="zh-CN"/>
          <w14:textFill>
            <w14:solidFill>
              <w14:schemeClr w14:val="tx1"/>
            </w14:solidFill>
          </w14:textFill>
        </w:rPr>
        <w:t>二、评标原则</w:t>
      </w:r>
      <w:bookmarkEnd w:id="71"/>
      <w:bookmarkEnd w:id="72"/>
    </w:p>
    <w:p w14:paraId="5F6708ED">
      <w:pPr>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1.投标人得分由商务技术分和报价分合计组成,满分为100分。</w:t>
      </w:r>
    </w:p>
    <w:p w14:paraId="48DB2ECB">
      <w:pPr>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2.商务技术分和报价分合计得分最高者为第一中标候选人，得分第二高者为第二中标候选人，得分第三高者为第三中标候选人，如出现</w:t>
      </w:r>
      <w:r>
        <w:rPr>
          <w:rFonts w:hint="eastAsia" w:ascii="宋体" w:hAnsi="宋体" w:cs="宋体"/>
          <w:color w:val="000000" w:themeColor="text1"/>
          <w:sz w:val="24"/>
          <w:szCs w:val="24"/>
          <w:highlight w:val="none"/>
          <w:lang w:val="en-US" w:eastAsia="zh-CN"/>
          <w14:textFill>
            <w14:solidFill>
              <w14:schemeClr w14:val="tx1"/>
            </w14:solidFill>
          </w14:textFill>
        </w:rPr>
        <w:t>综合</w:t>
      </w:r>
      <w:r>
        <w:rPr>
          <w:rFonts w:hint="eastAsia" w:ascii="宋体" w:hAnsi="宋体" w:cs="宋体"/>
          <w:color w:val="000000" w:themeColor="text1"/>
          <w:sz w:val="24"/>
          <w:szCs w:val="24"/>
          <w:highlight w:val="none"/>
          <w14:textFill>
            <w14:solidFill>
              <w14:schemeClr w14:val="tx1"/>
            </w14:solidFill>
          </w14:textFill>
        </w:rPr>
        <w:t>得分相同时，</w:t>
      </w:r>
      <w:r>
        <w:rPr>
          <w:rFonts w:hint="eastAsia" w:ascii="宋体" w:hAnsi="宋体" w:cs="宋体"/>
          <w:color w:val="000000" w:themeColor="text1"/>
          <w:sz w:val="24"/>
          <w:szCs w:val="24"/>
          <w:highlight w:val="none"/>
          <w:lang w:val="en-US" w:eastAsia="zh-CN"/>
          <w14:textFill>
            <w14:solidFill>
              <w14:schemeClr w14:val="tx1"/>
            </w14:solidFill>
          </w14:textFill>
        </w:rPr>
        <w:t>投标</w:t>
      </w:r>
      <w:r>
        <w:rPr>
          <w:rFonts w:hint="eastAsia" w:ascii="宋体" w:hAnsi="宋体" w:cs="宋体"/>
          <w:color w:val="000000" w:themeColor="text1"/>
          <w:sz w:val="24"/>
          <w:szCs w:val="24"/>
          <w:highlight w:val="none"/>
          <w14:textFill>
            <w14:solidFill>
              <w14:schemeClr w14:val="tx1"/>
            </w14:solidFill>
          </w14:textFill>
        </w:rPr>
        <w:t>报价低的优先；如综合得分和投标报价均相同，则现场抽签确定</w:t>
      </w:r>
      <w:r>
        <w:rPr>
          <w:rFonts w:hint="eastAsia" w:ascii="宋体" w:hAnsi="宋体" w:cs="宋体"/>
          <w:color w:val="000000" w:themeColor="text1"/>
          <w:sz w:val="24"/>
          <w:szCs w:val="24"/>
          <w:highlight w:val="none"/>
          <w:lang w:val="zh-CN"/>
          <w14:textFill>
            <w14:solidFill>
              <w14:schemeClr w14:val="tx1"/>
            </w14:solidFill>
          </w14:textFill>
        </w:rPr>
        <w:t>。</w:t>
      </w:r>
    </w:p>
    <w:p w14:paraId="7337C703">
      <w:pPr>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3.评标委员会根据招标文件和投标文件，结合商务技术评分细则对各投标人的商务技术部分进行评审。评标委员会各成员所评分值的算术平均值即为各投标人的商务技术分值（计算时四舍五入保留二位小数）。</w:t>
      </w:r>
    </w:p>
    <w:p w14:paraId="3F71AB36">
      <w:pPr>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4.评定结果经采购人确定后，</w:t>
      </w:r>
      <w:r>
        <w:rPr>
          <w:rFonts w:hint="eastAsia" w:ascii="宋体" w:hAnsi="宋体" w:cs="宋体"/>
          <w:color w:val="000000" w:themeColor="text1"/>
          <w:sz w:val="24"/>
          <w:szCs w:val="24"/>
          <w:highlight w:val="none"/>
          <w:lang w:eastAsia="zh-CN"/>
          <w14:textFill>
            <w14:solidFill>
              <w14:schemeClr w14:val="tx1"/>
            </w14:solidFill>
          </w14:textFill>
        </w:rPr>
        <w:t>科信联合工程咨询有限公司</w:t>
      </w:r>
      <w:r>
        <w:rPr>
          <w:rFonts w:hint="eastAsia" w:ascii="宋体" w:hAnsi="宋体" w:cs="宋体"/>
          <w:color w:val="000000" w:themeColor="text1"/>
          <w:sz w:val="24"/>
          <w:szCs w:val="24"/>
          <w:highlight w:val="none"/>
          <w14:textFill>
            <w14:solidFill>
              <w14:schemeClr w14:val="tx1"/>
            </w14:solidFill>
          </w14:textFill>
        </w:rPr>
        <w:t>在中标人确定之日起2个工作日内将以书面形式发出《中标通知书》，并在省级以上人民政府财政部门指定的媒体上公告中标结果。</w:t>
      </w:r>
    </w:p>
    <w:p w14:paraId="1F9C0E1E">
      <w:pPr>
        <w:autoSpaceDE w:val="0"/>
        <w:autoSpaceDN w:val="0"/>
        <w:adjustRightInd w:val="0"/>
        <w:snapToGrid w:val="0"/>
        <w:spacing w:line="440" w:lineRule="exact"/>
        <w:ind w:left="425"/>
        <w:outlineLvl w:val="1"/>
        <w:rPr>
          <w:rFonts w:ascii="宋体" w:hAnsi="宋体" w:cs="宋体"/>
          <w:b/>
          <w:bCs/>
          <w:color w:val="000000" w:themeColor="text1"/>
          <w:sz w:val="24"/>
          <w:szCs w:val="24"/>
          <w:highlight w:val="none"/>
          <w:lang w:val="zh-CN"/>
          <w14:textFill>
            <w14:solidFill>
              <w14:schemeClr w14:val="tx1"/>
            </w14:solidFill>
          </w14:textFill>
        </w:rPr>
      </w:pPr>
      <w:bookmarkStart w:id="73" w:name="_Toc10857"/>
      <w:bookmarkStart w:id="74" w:name="_Toc359856827"/>
      <w:r>
        <w:rPr>
          <w:rFonts w:hint="eastAsia" w:ascii="宋体" w:hAnsi="宋体" w:cs="宋体"/>
          <w:b/>
          <w:bCs/>
          <w:color w:val="000000" w:themeColor="text1"/>
          <w:sz w:val="24"/>
          <w:szCs w:val="24"/>
          <w:highlight w:val="none"/>
          <w:lang w:val="zh-CN"/>
          <w14:textFill>
            <w14:solidFill>
              <w14:schemeClr w14:val="tx1"/>
            </w14:solidFill>
          </w14:textFill>
        </w:rPr>
        <w:t>三、注意事项</w:t>
      </w:r>
      <w:bookmarkEnd w:id="73"/>
      <w:bookmarkEnd w:id="74"/>
    </w:p>
    <w:p w14:paraId="794B8701">
      <w:pPr>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D58C62">
      <w:pPr>
        <w:autoSpaceDE w:val="0"/>
        <w:autoSpaceDN w:val="0"/>
        <w:adjustRightInd w:val="0"/>
        <w:snapToGrid w:val="0"/>
        <w:spacing w:line="440" w:lineRule="exact"/>
        <w:ind w:left="425"/>
        <w:outlineLvl w:val="1"/>
        <w:rPr>
          <w:rFonts w:ascii="宋体" w:hAnsi="宋体" w:cs="宋体"/>
          <w:b/>
          <w:bCs/>
          <w:color w:val="000000" w:themeColor="text1"/>
          <w:sz w:val="24"/>
          <w:szCs w:val="24"/>
          <w:highlight w:val="none"/>
          <w:lang w:val="zh-CN"/>
          <w14:textFill>
            <w14:solidFill>
              <w14:schemeClr w14:val="tx1"/>
            </w14:solidFill>
          </w14:textFill>
        </w:rPr>
      </w:pPr>
      <w:bookmarkStart w:id="75" w:name="_Toc10247"/>
      <w:bookmarkStart w:id="76" w:name="_Toc359856828"/>
      <w:r>
        <w:rPr>
          <w:rFonts w:hint="eastAsia" w:ascii="宋体" w:hAnsi="宋体" w:cs="宋体"/>
          <w:b/>
          <w:bCs/>
          <w:color w:val="000000" w:themeColor="text1"/>
          <w:sz w:val="24"/>
          <w:szCs w:val="24"/>
          <w:highlight w:val="none"/>
          <w:lang w:val="zh-CN"/>
          <w14:textFill>
            <w14:solidFill>
              <w14:schemeClr w14:val="tx1"/>
            </w14:solidFill>
          </w14:textFill>
        </w:rPr>
        <w:t>四、评分标准</w:t>
      </w:r>
      <w:bookmarkEnd w:id="75"/>
      <w:bookmarkEnd w:id="76"/>
    </w:p>
    <w:p w14:paraId="32A4BA3C">
      <w:pPr>
        <w:pStyle w:val="19"/>
        <w:spacing w:line="440" w:lineRule="exact"/>
        <w:ind w:left="0" w:leftChars="0" w:firstLine="48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1.商务技术评分（</w:t>
      </w:r>
      <w:r>
        <w:rPr>
          <w:rFonts w:hint="eastAsia" w:ascii="宋体" w:hAnsi="宋体" w:eastAsia="宋体" w:cs="宋体"/>
          <w:color w:val="000000" w:themeColor="text1"/>
          <w:sz w:val="24"/>
          <w:szCs w:val="24"/>
          <w:highlight w:val="none"/>
          <w:lang w:val="en-US" w:eastAsia="zh-CN"/>
          <w14:textFill>
            <w14:solidFill>
              <w14:schemeClr w14:val="tx1"/>
            </w14:solidFill>
          </w14:textFill>
        </w:rPr>
        <w:t>80</w:t>
      </w:r>
      <w:r>
        <w:rPr>
          <w:rFonts w:hint="eastAsia" w:ascii="宋体" w:hAnsi="宋体" w:eastAsia="宋体" w:cs="宋体"/>
          <w:color w:val="000000" w:themeColor="text1"/>
          <w:sz w:val="24"/>
          <w:szCs w:val="24"/>
          <w:highlight w:val="none"/>
          <w14:textFill>
            <w14:solidFill>
              <w14:schemeClr w14:val="tx1"/>
            </w14:solidFill>
          </w14:textFill>
        </w:rPr>
        <w:t>分）</w:t>
      </w:r>
    </w:p>
    <w:tbl>
      <w:tblPr>
        <w:tblStyle w:val="20"/>
        <w:tblW w:w="9349"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55"/>
        <w:gridCol w:w="6326"/>
        <w:gridCol w:w="919"/>
      </w:tblGrid>
      <w:tr w14:paraId="050E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trPr>
        <w:tc>
          <w:tcPr>
            <w:tcW w:w="649" w:type="dxa"/>
            <w:vAlign w:val="center"/>
          </w:tcPr>
          <w:p w14:paraId="276540F6">
            <w:pPr>
              <w:pStyle w:val="38"/>
              <w:spacing w:line="400" w:lineRule="exact"/>
              <w:ind w:firstLine="0" w:firstLineChars="0"/>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455" w:type="dxa"/>
            <w:vAlign w:val="center"/>
          </w:tcPr>
          <w:p w14:paraId="24DEE516">
            <w:pPr>
              <w:pStyle w:val="38"/>
              <w:spacing w:line="400" w:lineRule="exact"/>
              <w:ind w:firstLine="0" w:firstLineChars="0"/>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评分内容</w:t>
            </w:r>
          </w:p>
        </w:tc>
        <w:tc>
          <w:tcPr>
            <w:tcW w:w="6326" w:type="dxa"/>
            <w:vAlign w:val="center"/>
          </w:tcPr>
          <w:p w14:paraId="59B316B1">
            <w:pPr>
              <w:pStyle w:val="38"/>
              <w:spacing w:line="400" w:lineRule="exact"/>
              <w:ind w:firstLine="0" w:firstLineChars="0"/>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评分标准说明</w:t>
            </w:r>
          </w:p>
        </w:tc>
        <w:tc>
          <w:tcPr>
            <w:tcW w:w="919" w:type="dxa"/>
            <w:vAlign w:val="center"/>
          </w:tcPr>
          <w:p w14:paraId="3A422004">
            <w:pPr>
              <w:pStyle w:val="38"/>
              <w:spacing w:line="400" w:lineRule="exact"/>
              <w:ind w:firstLine="0" w:firstLineChars="0"/>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w:t>
            </w:r>
          </w:p>
        </w:tc>
      </w:tr>
      <w:tr w14:paraId="64EF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649" w:type="dxa"/>
            <w:vAlign w:val="center"/>
          </w:tcPr>
          <w:p w14:paraId="4BE22C06">
            <w:pPr>
              <w:pStyle w:val="38"/>
              <w:spacing w:line="380" w:lineRule="exact"/>
              <w:ind w:firstLine="0" w:firstLineChars="0"/>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455" w:type="dxa"/>
            <w:vAlign w:val="center"/>
          </w:tcPr>
          <w:p w14:paraId="1E3C34B4">
            <w:pPr>
              <w:spacing w:line="38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类似</w:t>
            </w:r>
            <w:r>
              <w:rPr>
                <w:rFonts w:hint="eastAsia" w:ascii="宋体" w:hAnsi="宋体" w:cs="宋体"/>
                <w:color w:val="000000" w:themeColor="text1"/>
                <w:sz w:val="21"/>
                <w:szCs w:val="21"/>
                <w:highlight w:val="none"/>
                <w14:textFill>
                  <w14:solidFill>
                    <w14:schemeClr w14:val="tx1"/>
                  </w14:solidFill>
                </w14:textFill>
              </w:rPr>
              <w:t>业绩</w:t>
            </w:r>
          </w:p>
        </w:tc>
        <w:tc>
          <w:tcPr>
            <w:tcW w:w="6326" w:type="dxa"/>
            <w:vAlign w:val="center"/>
          </w:tcPr>
          <w:p w14:paraId="08042A9D">
            <w:pPr>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w:t>
            </w:r>
            <w:r>
              <w:rPr>
                <w:rFonts w:hint="eastAsia" w:ascii="宋体" w:hAnsi="宋体" w:cs="宋体"/>
                <w:color w:val="000000" w:themeColor="text1"/>
                <w:sz w:val="21"/>
                <w:szCs w:val="21"/>
                <w:highlight w:val="none"/>
                <w:lang w:val="en-US" w:eastAsia="zh-CN"/>
                <w14:textFill>
                  <w14:solidFill>
                    <w14:schemeClr w14:val="tx1"/>
                  </w14:solidFill>
                </w14:textFill>
              </w:rPr>
              <w:t>22</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月1日</w:t>
            </w:r>
            <w:r>
              <w:rPr>
                <w:rFonts w:hint="eastAsia" w:ascii="宋体" w:hAnsi="宋体" w:cs="宋体"/>
                <w:color w:val="000000" w:themeColor="text1"/>
                <w:sz w:val="21"/>
                <w:szCs w:val="21"/>
                <w:highlight w:val="none"/>
                <w:lang w:val="en-US" w:eastAsia="zh-CN"/>
                <w14:textFill>
                  <w14:solidFill>
                    <w14:schemeClr w14:val="tx1"/>
                  </w14:solidFill>
                </w14:textFill>
              </w:rPr>
              <w:t>至投标截止日</w:t>
            </w:r>
            <w:r>
              <w:rPr>
                <w:rFonts w:hint="eastAsia" w:ascii="宋体" w:hAnsi="宋体" w:cs="宋体"/>
                <w:color w:val="000000" w:themeColor="text1"/>
                <w:sz w:val="21"/>
                <w:szCs w:val="21"/>
                <w:highlight w:val="none"/>
                <w14:textFill>
                  <w14:solidFill>
                    <w14:schemeClr w14:val="tx1"/>
                  </w14:solidFill>
                </w14:textFill>
              </w:rPr>
              <w:t>（以合同签订时间为准），完成过</w:t>
            </w:r>
            <w:r>
              <w:rPr>
                <w:rFonts w:hint="eastAsia" w:ascii="宋体" w:hAnsi="宋体" w:cs="宋体"/>
                <w:color w:val="000000" w:themeColor="text1"/>
                <w:sz w:val="21"/>
                <w:szCs w:val="21"/>
                <w:highlight w:val="none"/>
                <w:lang w:val="en-US" w:eastAsia="zh-CN"/>
                <w14:textFill>
                  <w14:solidFill>
                    <w14:schemeClr w14:val="tx1"/>
                  </w14:solidFill>
                </w14:textFill>
              </w:rPr>
              <w:t>类似</w:t>
            </w:r>
            <w:r>
              <w:rPr>
                <w:rFonts w:hint="eastAsia" w:ascii="宋体" w:hAnsi="宋体" w:cs="宋体"/>
                <w:color w:val="000000" w:themeColor="text1"/>
                <w:sz w:val="21"/>
                <w:szCs w:val="21"/>
                <w:highlight w:val="none"/>
                <w14:textFill>
                  <w14:solidFill>
                    <w14:schemeClr w14:val="tx1"/>
                  </w14:solidFill>
                </w14:textFill>
              </w:rPr>
              <w:t>项目业绩</w:t>
            </w:r>
            <w:r>
              <w:rPr>
                <w:rFonts w:hint="eastAsia" w:ascii="宋体" w:hAnsi="宋体" w:cs="宋体"/>
                <w:color w:val="000000" w:themeColor="text1"/>
                <w:sz w:val="21"/>
                <w:szCs w:val="21"/>
                <w:highlight w:val="none"/>
                <w:lang w:val="en-US" w:eastAsia="zh-CN"/>
                <w14:textFill>
                  <w14:solidFill>
                    <w14:schemeClr w14:val="tx1"/>
                  </w14:solidFill>
                </w14:textFill>
              </w:rPr>
              <w:t>的</w:t>
            </w:r>
            <w:r>
              <w:rPr>
                <w:rFonts w:hint="eastAsia" w:ascii="宋体" w:hAnsi="宋体" w:cs="宋体"/>
                <w:color w:val="000000" w:themeColor="text1"/>
                <w:sz w:val="21"/>
                <w:szCs w:val="21"/>
                <w:highlight w:val="none"/>
                <w14:textFill>
                  <w14:solidFill>
                    <w14:schemeClr w14:val="tx1"/>
                  </w14:solidFill>
                </w14:textFill>
              </w:rPr>
              <w:t>，每个得</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分，最高得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分。（提供</w:t>
            </w:r>
            <w:r>
              <w:rPr>
                <w:rFonts w:hint="eastAsia" w:ascii="宋体" w:hAnsi="宋体" w:cs="宋体"/>
                <w:color w:val="000000" w:themeColor="text1"/>
                <w:sz w:val="21"/>
                <w:szCs w:val="21"/>
                <w:highlight w:val="none"/>
                <w:lang w:val="en-US" w:eastAsia="zh-CN"/>
                <w14:textFill>
                  <w14:solidFill>
                    <w14:schemeClr w14:val="tx1"/>
                  </w14:solidFill>
                </w14:textFill>
              </w:rPr>
              <w:t>项目合同扫描件</w:t>
            </w:r>
            <w:r>
              <w:rPr>
                <w:rFonts w:hint="eastAsia" w:ascii="宋体" w:hAnsi="宋体" w:cs="宋体"/>
                <w:color w:val="000000" w:themeColor="text1"/>
                <w:sz w:val="21"/>
                <w:szCs w:val="21"/>
                <w:highlight w:val="none"/>
                <w14:textFill>
                  <w14:solidFill>
                    <w14:schemeClr w14:val="tx1"/>
                  </w14:solidFill>
                </w14:textFill>
              </w:rPr>
              <w:t>，未提供不得分</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p>
        </w:tc>
        <w:tc>
          <w:tcPr>
            <w:tcW w:w="919" w:type="dxa"/>
            <w:vAlign w:val="center"/>
          </w:tcPr>
          <w:p w14:paraId="6A679DCB">
            <w:pPr>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分</w:t>
            </w:r>
          </w:p>
        </w:tc>
      </w:tr>
      <w:tr w14:paraId="4E0A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9" w:type="dxa"/>
            <w:vAlign w:val="center"/>
          </w:tcPr>
          <w:p w14:paraId="63433963">
            <w:pPr>
              <w:pStyle w:val="38"/>
              <w:spacing w:line="380" w:lineRule="exact"/>
              <w:ind w:firstLine="0" w:firstLineChars="0"/>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455" w:type="dxa"/>
            <w:vMerge w:val="restart"/>
            <w:vAlign w:val="center"/>
          </w:tcPr>
          <w:p w14:paraId="4B2823F4">
            <w:pPr>
              <w:spacing w:line="38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投标人实力</w:t>
            </w:r>
          </w:p>
        </w:tc>
        <w:tc>
          <w:tcPr>
            <w:tcW w:w="6326" w:type="dxa"/>
            <w:vAlign w:val="center"/>
          </w:tcPr>
          <w:p w14:paraId="56A26E7E">
            <w:pPr>
              <w:spacing w:line="38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strike w:val="0"/>
                <w:dstrike w:val="0"/>
                <w:color w:val="000000" w:themeColor="text1"/>
                <w:sz w:val="21"/>
                <w:szCs w:val="21"/>
                <w:highlight w:val="none"/>
                <w:lang w:val="en-US" w:eastAsia="zh-CN"/>
                <w14:textFill>
                  <w14:solidFill>
                    <w14:schemeClr w14:val="tx1"/>
                  </w14:solidFill>
                </w14:textFill>
              </w:rPr>
              <w:t>项目组成员</w:t>
            </w:r>
            <w:r>
              <w:rPr>
                <w:rFonts w:hint="eastAsia" w:ascii="宋体" w:hAnsi="宋体" w:eastAsia="宋体" w:cs="宋体"/>
                <w:color w:val="000000" w:themeColor="text1"/>
                <w:sz w:val="21"/>
                <w:szCs w:val="21"/>
                <w:highlight w:val="none"/>
                <w14:textFill>
                  <w14:solidFill>
                    <w14:schemeClr w14:val="tx1"/>
                  </w14:solidFill>
                </w14:textFill>
              </w:rPr>
              <w:t>具有</w:t>
            </w:r>
            <w:r>
              <w:rPr>
                <w:rFonts w:hint="eastAsia" w:ascii="宋体" w:hAnsi="宋体" w:eastAsia="宋体" w:cs="宋体"/>
                <w:color w:val="000000" w:themeColor="text1"/>
                <w:sz w:val="21"/>
                <w:szCs w:val="21"/>
                <w:highlight w:val="none"/>
                <w:u w:val="single"/>
                <w14:textFill>
                  <w14:solidFill>
                    <w14:schemeClr w14:val="tx1"/>
                  </w14:solidFill>
                </w14:textFill>
              </w:rPr>
              <w:t>环境</w:t>
            </w:r>
            <w:r>
              <w:rPr>
                <w:rFonts w:hint="eastAsia" w:ascii="宋体" w:hAnsi="宋体" w:cs="宋体"/>
                <w:color w:val="000000" w:themeColor="text1"/>
                <w:sz w:val="21"/>
                <w:szCs w:val="21"/>
                <w:highlight w:val="none"/>
                <w:u w:val="single"/>
                <w:lang w:val="en-US" w:eastAsia="zh-CN"/>
                <w14:textFill>
                  <w14:solidFill>
                    <w14:schemeClr w14:val="tx1"/>
                  </w14:solidFill>
                </w14:textFill>
              </w:rPr>
              <w:t>类</w:t>
            </w:r>
            <w:r>
              <w:rPr>
                <w:rFonts w:hint="eastAsia" w:ascii="宋体" w:hAnsi="宋体" w:eastAsia="宋体" w:cs="宋体"/>
                <w:color w:val="000000" w:themeColor="text1"/>
                <w:sz w:val="21"/>
                <w:szCs w:val="21"/>
                <w:highlight w:val="none"/>
                <w14:textFill>
                  <w14:solidFill>
                    <w14:schemeClr w14:val="tx1"/>
                  </w14:solidFill>
                </w14:textFill>
              </w:rPr>
              <w:t>中级及以上</w:t>
            </w:r>
            <w:r>
              <w:rPr>
                <w:rFonts w:hint="eastAsia" w:ascii="宋体" w:hAnsi="宋体" w:cs="宋体"/>
                <w:color w:val="000000" w:themeColor="text1"/>
                <w:sz w:val="21"/>
                <w:szCs w:val="21"/>
                <w:highlight w:val="none"/>
                <w:u w:val="single"/>
                <w:lang w:val="en-US" w:eastAsia="zh-CN"/>
                <w14:textFill>
                  <w14:solidFill>
                    <w14:schemeClr w14:val="tx1"/>
                  </w14:solidFill>
                </w14:textFill>
              </w:rPr>
              <w:t>专业</w:t>
            </w:r>
            <w:r>
              <w:rPr>
                <w:rFonts w:hint="eastAsia" w:ascii="宋体" w:hAnsi="宋体" w:eastAsia="宋体" w:cs="宋体"/>
                <w:color w:val="000000" w:themeColor="text1"/>
                <w:sz w:val="21"/>
                <w:szCs w:val="21"/>
                <w:highlight w:val="none"/>
                <w14:textFill>
                  <w14:solidFill>
                    <w14:schemeClr w14:val="tx1"/>
                  </w14:solidFill>
                </w14:textFill>
              </w:rPr>
              <w:t>技术职称的，每提供1个得1分，最高得3分。（需同时提供相关证明材料和投标人为其缴纳的投标截止前三个月社保证明，未提供不得分。）</w:t>
            </w:r>
          </w:p>
        </w:tc>
        <w:tc>
          <w:tcPr>
            <w:tcW w:w="919" w:type="dxa"/>
            <w:vAlign w:val="center"/>
          </w:tcPr>
          <w:p w14:paraId="76807FDE">
            <w:pP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0-</w:t>
            </w:r>
            <w:r>
              <w:rPr>
                <w:rFonts w:hint="eastAsia" w:ascii="宋体" w:hAnsi="宋体" w:cs="宋体"/>
                <w:color w:val="000000" w:themeColor="text1"/>
                <w:sz w:val="21"/>
                <w:szCs w:val="21"/>
                <w:highlight w:val="none"/>
                <w:lang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分</w:t>
            </w:r>
          </w:p>
        </w:tc>
      </w:tr>
      <w:tr w14:paraId="1B59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649" w:type="dxa"/>
            <w:vMerge w:val="restart"/>
            <w:vAlign w:val="center"/>
          </w:tcPr>
          <w:p w14:paraId="4A0F6CAD">
            <w:pPr>
              <w:pStyle w:val="38"/>
              <w:spacing w:line="380" w:lineRule="exact"/>
              <w:ind w:firstLine="0" w:firstLineChars="0"/>
              <w:jc w:val="center"/>
              <w:rPr>
                <w:rFonts w:ascii="宋体" w:hAnsi="宋体" w:eastAsia="宋体" w:cs="宋体"/>
                <w:color w:val="000000" w:themeColor="text1"/>
                <w:sz w:val="21"/>
                <w:szCs w:val="21"/>
                <w:highlight w:val="none"/>
                <w14:textFill>
                  <w14:solidFill>
                    <w14:schemeClr w14:val="tx1"/>
                  </w14:solidFill>
                </w14:textFill>
              </w:rPr>
            </w:pPr>
          </w:p>
        </w:tc>
        <w:tc>
          <w:tcPr>
            <w:tcW w:w="1455" w:type="dxa"/>
            <w:vMerge w:val="continue"/>
            <w:vAlign w:val="center"/>
          </w:tcPr>
          <w:p w14:paraId="62F9D6BC">
            <w:pPr>
              <w:spacing w:line="380" w:lineRule="exact"/>
              <w:rPr>
                <w:rFonts w:ascii="宋体" w:hAnsi="宋体" w:cs="宋体"/>
                <w:color w:val="000000" w:themeColor="text1"/>
                <w:sz w:val="21"/>
                <w:szCs w:val="21"/>
                <w:highlight w:val="none"/>
                <w14:textFill>
                  <w14:solidFill>
                    <w14:schemeClr w14:val="tx1"/>
                  </w14:solidFill>
                </w14:textFill>
              </w:rPr>
            </w:pPr>
          </w:p>
        </w:tc>
        <w:tc>
          <w:tcPr>
            <w:tcW w:w="6326" w:type="dxa"/>
            <w:vMerge w:val="restart"/>
            <w:vAlign w:val="center"/>
          </w:tcPr>
          <w:p w14:paraId="1B2FA616">
            <w:pPr>
              <w:spacing w:line="240" w:lineRule="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投标人具有有效期内的质量管理体系认证、环境管理体系认证、职业健康安全管理体系认证、企业诚信管理体系认证的，每个得1分，最高得4分。</w:t>
            </w:r>
          </w:p>
          <w:p w14:paraId="4EAE0A65">
            <w:pPr>
              <w:spacing w:line="240" w:lineRule="auto"/>
              <w:rPr>
                <w:color w:val="000000" w:themeColor="text1"/>
                <w:sz w:val="21"/>
                <w:szCs w:val="21"/>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注：须提供证书扫描件及《全国认证认可信息公共服务平台》网站(http://cx.cnca.cn/CertECloud/index/index/page)认证查询结果截图，并加盖投标人公章（或电子章）编入投标文件，否则不得分。</w:t>
            </w:r>
          </w:p>
        </w:tc>
        <w:tc>
          <w:tcPr>
            <w:tcW w:w="919" w:type="dxa"/>
            <w:vMerge w:val="restart"/>
            <w:vAlign w:val="center"/>
          </w:tcPr>
          <w:p w14:paraId="43953E75">
            <w:pPr>
              <w:spacing w:line="38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分</w:t>
            </w:r>
          </w:p>
        </w:tc>
      </w:tr>
      <w:tr w14:paraId="62FE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649" w:type="dxa"/>
            <w:vMerge w:val="continue"/>
            <w:vAlign w:val="center"/>
          </w:tcPr>
          <w:p w14:paraId="1A1A864B">
            <w:pPr>
              <w:pStyle w:val="38"/>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55" w:type="dxa"/>
            <w:vMerge w:val="continue"/>
            <w:vAlign w:val="center"/>
          </w:tcPr>
          <w:p w14:paraId="4E1DB37E">
            <w:pPr>
              <w:spacing w:line="38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6326" w:type="dxa"/>
            <w:vAlign w:val="center"/>
          </w:tcPr>
          <w:p w14:paraId="513C053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投标人配有实体实验室</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评委根据实体实验室的硬件设备、技术装备、占地面积、服务便利性等方面进行打分（评分范围：6,5,4,</w:t>
            </w:r>
            <w:r>
              <w:rPr>
                <w:rFonts w:hint="eastAsia" w:ascii="宋体" w:hAnsi="宋体" w:cs="宋体"/>
                <w:color w:val="000000" w:themeColor="text1"/>
                <w:sz w:val="21"/>
                <w:szCs w:val="21"/>
                <w:highlight w:val="none"/>
                <w:lang w:val="en-GB" w:eastAsia="zh-CN"/>
                <w14:textFill>
                  <w14:solidFill>
                    <w14:schemeClr w14:val="tx1"/>
                  </w14:solidFill>
                </w14:textFill>
              </w:rPr>
              <w:t>3,2,1,0</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提供实验室</w:t>
            </w:r>
            <w:r>
              <w:rPr>
                <w:rFonts w:hint="eastAsia" w:ascii="宋体" w:hAnsi="宋体" w:cs="宋体"/>
                <w:color w:val="000000" w:themeColor="text1"/>
                <w:sz w:val="21"/>
                <w:szCs w:val="21"/>
                <w:highlight w:val="none"/>
                <w:lang w:val="en-US" w:eastAsia="zh-CN"/>
                <w14:textFill>
                  <w14:solidFill>
                    <w14:schemeClr w14:val="tx1"/>
                  </w14:solidFill>
                </w14:textFill>
              </w:rPr>
              <w:t>房产证明或租赁合同</w:t>
            </w:r>
            <w:r>
              <w:rPr>
                <w:rFonts w:hint="eastAsia" w:ascii="宋体" w:hAnsi="宋体" w:cs="宋体"/>
                <w:color w:val="000000" w:themeColor="text1"/>
                <w:sz w:val="21"/>
                <w:szCs w:val="21"/>
                <w:highlight w:val="none"/>
                <w14:textFill>
                  <w14:solidFill>
                    <w14:schemeClr w14:val="tx1"/>
                  </w14:solidFill>
                </w14:textFill>
              </w:rPr>
              <w:t>、照片（含设备）</w:t>
            </w:r>
            <w:r>
              <w:rPr>
                <w:rFonts w:hint="eastAsia" w:ascii="宋体" w:hAnsi="宋体" w:cs="宋体"/>
                <w:color w:val="000000" w:themeColor="text1"/>
                <w:sz w:val="21"/>
                <w:szCs w:val="21"/>
                <w:highlight w:val="none"/>
                <w:lang w:val="en-US" w:eastAsia="zh-CN"/>
                <w14:textFill>
                  <w14:solidFill>
                    <w14:schemeClr w14:val="tx1"/>
                  </w14:solidFill>
                </w14:textFill>
              </w:rPr>
              <w:t>等相关</w:t>
            </w:r>
            <w:r>
              <w:rPr>
                <w:rFonts w:hint="eastAsia" w:ascii="宋体" w:hAnsi="宋体" w:cs="宋体"/>
                <w:color w:val="000000" w:themeColor="text1"/>
                <w:sz w:val="21"/>
                <w:szCs w:val="21"/>
                <w:highlight w:val="none"/>
                <w14:textFill>
                  <w14:solidFill>
                    <w14:schemeClr w14:val="tx1"/>
                  </w14:solidFill>
                </w14:textFill>
              </w:rPr>
              <w:t>证明材料</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919" w:type="dxa"/>
            <w:vAlign w:val="center"/>
          </w:tcPr>
          <w:p w14:paraId="1F0BFF05">
            <w:pPr>
              <w:spacing w:line="38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0-6分</w:t>
            </w:r>
          </w:p>
        </w:tc>
      </w:tr>
      <w:tr w14:paraId="16DC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49" w:type="dxa"/>
            <w:vMerge w:val="restart"/>
            <w:vAlign w:val="center"/>
          </w:tcPr>
          <w:p w14:paraId="102CB310">
            <w:pPr>
              <w:pStyle w:val="38"/>
              <w:spacing w:line="380" w:lineRule="exact"/>
              <w:ind w:firstLine="0" w:firstLineChars="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455" w:type="dxa"/>
            <w:vMerge w:val="restart"/>
            <w:vAlign w:val="center"/>
          </w:tcPr>
          <w:p w14:paraId="0CF758B2">
            <w:pPr>
              <w:spacing w:line="24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整体实施</w:t>
            </w:r>
          </w:p>
          <w:p w14:paraId="62C779AF">
            <w:pPr>
              <w:spacing w:line="24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方案</w:t>
            </w:r>
          </w:p>
        </w:tc>
        <w:tc>
          <w:tcPr>
            <w:tcW w:w="6326" w:type="dxa"/>
            <w:vAlign w:val="center"/>
          </w:tcPr>
          <w:p w14:paraId="701215E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对本项目的具体情况进行梳理及分析说明（包括项目的背景和依据、项目的必要性和重要意义以及项目的特点和难点等方面），评委根据方案的完整性、详细程度、可操作情况等方面进行打分（评分范围：6,5,4,3,2,1,0）。</w:t>
            </w:r>
          </w:p>
        </w:tc>
        <w:tc>
          <w:tcPr>
            <w:tcW w:w="919" w:type="dxa"/>
            <w:vAlign w:val="center"/>
          </w:tcPr>
          <w:p w14:paraId="090D5F7A">
            <w:pPr>
              <w:spacing w:line="38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0-6分</w:t>
            </w:r>
          </w:p>
        </w:tc>
      </w:tr>
      <w:tr w14:paraId="6210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Merge w:val="continue"/>
            <w:vAlign w:val="center"/>
          </w:tcPr>
          <w:p w14:paraId="596C68F7">
            <w:pPr>
              <w:pStyle w:val="38"/>
              <w:spacing w:line="380" w:lineRule="exact"/>
              <w:ind w:firstLine="0" w:firstLineChars="0"/>
              <w:jc w:val="center"/>
              <w:rPr>
                <w:rFonts w:ascii="宋体" w:hAnsi="宋体" w:eastAsia="宋体" w:cs="宋体"/>
                <w:color w:val="000000" w:themeColor="text1"/>
                <w:sz w:val="21"/>
                <w:szCs w:val="21"/>
                <w:highlight w:val="none"/>
                <w14:textFill>
                  <w14:solidFill>
                    <w14:schemeClr w14:val="tx1"/>
                  </w14:solidFill>
                </w14:textFill>
              </w:rPr>
            </w:pPr>
          </w:p>
        </w:tc>
        <w:tc>
          <w:tcPr>
            <w:tcW w:w="1455" w:type="dxa"/>
            <w:vMerge w:val="continue"/>
            <w:vAlign w:val="center"/>
          </w:tcPr>
          <w:p w14:paraId="456E58A6">
            <w:pPr>
              <w:spacing w:line="240" w:lineRule="auto"/>
              <w:rPr>
                <w:rFonts w:hint="eastAsia" w:ascii="宋体" w:hAnsi="宋体" w:cs="宋体"/>
                <w:color w:val="000000" w:themeColor="text1"/>
                <w:sz w:val="21"/>
                <w:szCs w:val="21"/>
                <w:highlight w:val="none"/>
                <w:lang w:val="en-US" w:eastAsia="zh-CN"/>
                <w14:textFill>
                  <w14:solidFill>
                    <w14:schemeClr w14:val="tx1"/>
                  </w14:solidFill>
                </w14:textFill>
              </w:rPr>
            </w:pPr>
          </w:p>
        </w:tc>
        <w:tc>
          <w:tcPr>
            <w:tcW w:w="6326" w:type="dxa"/>
            <w:vAlign w:val="center"/>
          </w:tcPr>
          <w:p w14:paraId="16820F70">
            <w:pPr>
              <w:spacing w:line="240" w:lineRule="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投标人对本项目的了解情况制定解决方案，评委根据方案的完整性、详细程度、可操作情况等方面进行打分（评分范围：6,5,4,3,2,1,0）。</w:t>
            </w:r>
          </w:p>
        </w:tc>
        <w:tc>
          <w:tcPr>
            <w:tcW w:w="919" w:type="dxa"/>
            <w:vAlign w:val="center"/>
          </w:tcPr>
          <w:p w14:paraId="46757E49">
            <w:pPr>
              <w:spacing w:line="38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0-6分</w:t>
            </w:r>
          </w:p>
        </w:tc>
      </w:tr>
      <w:tr w14:paraId="5AF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Merge w:val="continue"/>
            <w:vAlign w:val="center"/>
          </w:tcPr>
          <w:p w14:paraId="6146E097">
            <w:pPr>
              <w:pStyle w:val="38"/>
              <w:spacing w:line="380" w:lineRule="exact"/>
              <w:ind w:firstLine="0" w:firstLineChars="0"/>
              <w:jc w:val="center"/>
              <w:rPr>
                <w:rFonts w:ascii="宋体" w:hAnsi="宋体" w:eastAsia="宋体" w:cs="宋体"/>
                <w:color w:val="000000" w:themeColor="text1"/>
                <w:sz w:val="21"/>
                <w:szCs w:val="21"/>
                <w:highlight w:val="none"/>
                <w14:textFill>
                  <w14:solidFill>
                    <w14:schemeClr w14:val="tx1"/>
                  </w14:solidFill>
                </w14:textFill>
              </w:rPr>
            </w:pPr>
          </w:p>
        </w:tc>
        <w:tc>
          <w:tcPr>
            <w:tcW w:w="1455" w:type="dxa"/>
            <w:vMerge w:val="continue"/>
            <w:vAlign w:val="center"/>
          </w:tcPr>
          <w:p w14:paraId="5B36F7A9">
            <w:pPr>
              <w:spacing w:line="240" w:lineRule="auto"/>
              <w:rPr>
                <w:rFonts w:hint="eastAsia" w:ascii="宋体" w:hAnsi="宋体" w:cs="宋体"/>
                <w:color w:val="000000" w:themeColor="text1"/>
                <w:sz w:val="21"/>
                <w:szCs w:val="21"/>
                <w:highlight w:val="none"/>
                <w:lang w:val="en-US" w:eastAsia="zh-CN"/>
                <w14:textFill>
                  <w14:solidFill>
                    <w14:schemeClr w14:val="tx1"/>
                  </w14:solidFill>
                </w14:textFill>
              </w:rPr>
            </w:pPr>
          </w:p>
        </w:tc>
        <w:tc>
          <w:tcPr>
            <w:tcW w:w="6326" w:type="dxa"/>
            <w:vAlign w:val="center"/>
          </w:tcPr>
          <w:p w14:paraId="7642D518">
            <w:pPr>
              <w:spacing w:line="240"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投标人对本项目制定实施方案，包括工作准备安排、实施计划、巡查方案等方面，评委根据方案的完整性、详细程度、可操作情况等方面进行打分（评分范围：6,5,4,3,2,1,0）。</w:t>
            </w:r>
          </w:p>
        </w:tc>
        <w:tc>
          <w:tcPr>
            <w:tcW w:w="919" w:type="dxa"/>
            <w:vAlign w:val="center"/>
          </w:tcPr>
          <w:p w14:paraId="71BD2D2E">
            <w:pPr>
              <w:spacing w:line="38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0-6分</w:t>
            </w:r>
          </w:p>
        </w:tc>
      </w:tr>
      <w:tr w14:paraId="5894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Align w:val="center"/>
          </w:tcPr>
          <w:p w14:paraId="7EB8C36F">
            <w:pPr>
              <w:pStyle w:val="38"/>
              <w:spacing w:line="380" w:lineRule="exact"/>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455" w:type="dxa"/>
            <w:vAlign w:val="center"/>
          </w:tcPr>
          <w:p w14:paraId="01F841AB">
            <w:pPr>
              <w:spacing w:line="240" w:lineRule="auto"/>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检测方案</w:t>
            </w:r>
          </w:p>
        </w:tc>
        <w:tc>
          <w:tcPr>
            <w:tcW w:w="6326" w:type="dxa"/>
            <w:vAlign w:val="center"/>
          </w:tcPr>
          <w:p w14:paraId="14F7CB3C">
            <w:pPr>
              <w:spacing w:line="240" w:lineRule="auto"/>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投标人对本项目制定水质检测方案</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包</w:t>
            </w:r>
            <w:r>
              <w:rPr>
                <w:rFonts w:hint="eastAsia" w:ascii="宋体" w:hAnsi="宋体" w:cs="宋体"/>
                <w:color w:val="000000" w:themeColor="text1"/>
                <w:sz w:val="21"/>
                <w:szCs w:val="21"/>
                <w:highlight w:val="none"/>
                <w:lang w:val="en-US" w:eastAsia="zh-CN"/>
                <w14:textFill>
                  <w14:solidFill>
                    <w14:schemeClr w14:val="tx1"/>
                  </w14:solidFill>
                </w14:textFill>
              </w:rPr>
              <w:t>括水质检测的时效性、质效性，评委根据方案的科学合理性、详细程度、可操作情况等方面进行打分（评分范围：6,5,4,3,2,1,0）。</w:t>
            </w:r>
          </w:p>
        </w:tc>
        <w:tc>
          <w:tcPr>
            <w:tcW w:w="919" w:type="dxa"/>
            <w:vAlign w:val="center"/>
          </w:tcPr>
          <w:p w14:paraId="433A43F0">
            <w:pPr>
              <w:spacing w:line="38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0-6分</w:t>
            </w:r>
          </w:p>
        </w:tc>
      </w:tr>
      <w:tr w14:paraId="2FB6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Align w:val="center"/>
          </w:tcPr>
          <w:p w14:paraId="067DE976">
            <w:pPr>
              <w:pStyle w:val="38"/>
              <w:spacing w:line="380" w:lineRule="exact"/>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455" w:type="dxa"/>
            <w:vAlign w:val="center"/>
          </w:tcPr>
          <w:p w14:paraId="08E65F69">
            <w:pPr>
              <w:spacing w:line="24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工作质量控制</w:t>
            </w:r>
          </w:p>
        </w:tc>
        <w:tc>
          <w:tcPr>
            <w:tcW w:w="6326" w:type="dxa"/>
            <w:vAlign w:val="center"/>
          </w:tcPr>
          <w:p w14:paraId="1CF4A253">
            <w:pPr>
              <w:spacing w:line="240" w:lineRule="auto"/>
              <w:jc w:val="both"/>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投标人针对工作质量控制制定方案，包括具有明确的质量目标、质量管理制度、质量控制计划、质量检查措施等方面，</w:t>
            </w:r>
            <w:r>
              <w:rPr>
                <w:rFonts w:hint="eastAsia" w:ascii="宋体" w:hAnsi="宋体" w:eastAsia="宋体" w:cs="宋体"/>
                <w:color w:val="000000" w:themeColor="text1"/>
                <w:sz w:val="21"/>
                <w:szCs w:val="21"/>
                <w:highlight w:val="none"/>
                <w:lang w:val="en-US" w:eastAsia="zh-CN"/>
                <w14:textFill>
                  <w14:solidFill>
                    <w14:schemeClr w14:val="tx1"/>
                  </w14:solidFill>
                </w14:textFill>
              </w:rPr>
              <w:t>评委根据方案的完整性、详细程度、可操作情况等方面进行打分（评分范围：6,5,4,3,2,1,0）</w:t>
            </w:r>
            <w:r>
              <w:rPr>
                <w:rFonts w:hint="eastAsia" w:ascii="宋体" w:hAnsi="宋体" w:cs="宋体"/>
                <w:color w:val="000000" w:themeColor="text1"/>
                <w:sz w:val="21"/>
                <w:szCs w:val="21"/>
                <w:highlight w:val="none"/>
                <w:lang w:val="en-US" w:eastAsia="zh-CN"/>
                <w14:textFill>
                  <w14:solidFill>
                    <w14:schemeClr w14:val="tx1"/>
                  </w14:solidFill>
                </w14:textFill>
              </w:rPr>
              <w:t>。</w:t>
            </w:r>
          </w:p>
        </w:tc>
        <w:tc>
          <w:tcPr>
            <w:tcW w:w="919" w:type="dxa"/>
            <w:vAlign w:val="center"/>
          </w:tcPr>
          <w:p w14:paraId="5C3AC839">
            <w:pPr>
              <w:spacing w:line="38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0-6分</w:t>
            </w:r>
          </w:p>
        </w:tc>
      </w:tr>
      <w:tr w14:paraId="7886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Align w:val="center"/>
          </w:tcPr>
          <w:p w14:paraId="014D33DC">
            <w:pPr>
              <w:pStyle w:val="38"/>
              <w:spacing w:line="380" w:lineRule="exact"/>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455" w:type="dxa"/>
            <w:vAlign w:val="center"/>
          </w:tcPr>
          <w:p w14:paraId="51A55B7E">
            <w:pPr>
              <w:spacing w:line="24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工作进度控制</w:t>
            </w:r>
          </w:p>
        </w:tc>
        <w:tc>
          <w:tcPr>
            <w:tcW w:w="6326" w:type="dxa"/>
            <w:vAlign w:val="center"/>
          </w:tcPr>
          <w:p w14:paraId="37B15CFD">
            <w:pPr>
              <w:spacing w:line="240" w:lineRule="auto"/>
              <w:jc w:val="both"/>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投标人针对本项目进度制定控制措施，包括工作计划、工作流程、进度跟踪与监控等方面，</w:t>
            </w:r>
            <w:r>
              <w:rPr>
                <w:rFonts w:hint="eastAsia" w:ascii="宋体" w:hAnsi="宋体" w:eastAsia="宋体" w:cs="宋体"/>
                <w:color w:val="000000" w:themeColor="text1"/>
                <w:sz w:val="21"/>
                <w:szCs w:val="21"/>
                <w:highlight w:val="none"/>
                <w:lang w:val="en-US" w:eastAsia="zh-CN"/>
                <w14:textFill>
                  <w14:solidFill>
                    <w14:schemeClr w14:val="tx1"/>
                  </w14:solidFill>
                </w14:textFill>
              </w:rPr>
              <w:t>评委根据方案的完整性、详细程度、可操作情况等方面进行打分（评分范围：6,5,4,3,2,1,0）</w:t>
            </w:r>
            <w:r>
              <w:rPr>
                <w:rFonts w:hint="eastAsia" w:ascii="宋体" w:hAnsi="宋体" w:cs="宋体"/>
                <w:color w:val="000000" w:themeColor="text1"/>
                <w:sz w:val="21"/>
                <w:szCs w:val="21"/>
                <w:highlight w:val="none"/>
                <w:lang w:val="en-US" w:eastAsia="zh-CN"/>
                <w14:textFill>
                  <w14:solidFill>
                    <w14:schemeClr w14:val="tx1"/>
                  </w14:solidFill>
                </w14:textFill>
              </w:rPr>
              <w:t>。</w:t>
            </w:r>
          </w:p>
        </w:tc>
        <w:tc>
          <w:tcPr>
            <w:tcW w:w="919" w:type="dxa"/>
            <w:vAlign w:val="center"/>
          </w:tcPr>
          <w:p w14:paraId="2B5C3984">
            <w:pPr>
              <w:spacing w:line="38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0-6分</w:t>
            </w:r>
          </w:p>
        </w:tc>
      </w:tr>
      <w:tr w14:paraId="5865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Align w:val="center"/>
          </w:tcPr>
          <w:p w14:paraId="29C0CE91">
            <w:pPr>
              <w:pStyle w:val="38"/>
              <w:spacing w:line="380" w:lineRule="exact"/>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1455" w:type="dxa"/>
            <w:vAlign w:val="center"/>
          </w:tcPr>
          <w:p w14:paraId="5D9AB658">
            <w:pPr>
              <w:spacing w:line="24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工作应急措施</w:t>
            </w:r>
          </w:p>
        </w:tc>
        <w:tc>
          <w:tcPr>
            <w:tcW w:w="6326" w:type="dxa"/>
            <w:vAlign w:val="center"/>
          </w:tcPr>
          <w:p w14:paraId="3A5C48B4">
            <w:pPr>
              <w:spacing w:line="240" w:lineRule="auto"/>
              <w:jc w:val="both"/>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投标人针对本项目突发事件制定应急措施，包括是否能快速响应并启动、各部门的沟通与协作能力、如何指挥与处置等方面，</w:t>
            </w:r>
            <w:r>
              <w:rPr>
                <w:rFonts w:hint="eastAsia" w:ascii="宋体" w:hAnsi="宋体" w:eastAsia="宋体" w:cs="宋体"/>
                <w:color w:val="000000" w:themeColor="text1"/>
                <w:sz w:val="21"/>
                <w:szCs w:val="21"/>
                <w:highlight w:val="none"/>
                <w:lang w:val="en-US" w:eastAsia="zh-CN"/>
                <w14:textFill>
                  <w14:solidFill>
                    <w14:schemeClr w14:val="tx1"/>
                  </w14:solidFill>
                </w14:textFill>
              </w:rPr>
              <w:t>评委根据方案的完整性、详细程度、可操作情况等方面进行打分（评分范围：6,5,4,3,2,1,0）</w:t>
            </w:r>
            <w:r>
              <w:rPr>
                <w:rFonts w:hint="eastAsia" w:ascii="宋体" w:hAnsi="宋体" w:cs="宋体"/>
                <w:color w:val="000000" w:themeColor="text1"/>
                <w:sz w:val="21"/>
                <w:szCs w:val="21"/>
                <w:highlight w:val="none"/>
                <w:lang w:val="en-US" w:eastAsia="zh-CN"/>
                <w14:textFill>
                  <w14:solidFill>
                    <w14:schemeClr w14:val="tx1"/>
                  </w14:solidFill>
                </w14:textFill>
              </w:rPr>
              <w:t>。</w:t>
            </w:r>
          </w:p>
        </w:tc>
        <w:tc>
          <w:tcPr>
            <w:tcW w:w="919" w:type="dxa"/>
            <w:vAlign w:val="center"/>
          </w:tcPr>
          <w:p w14:paraId="626BA97E">
            <w:pPr>
              <w:spacing w:line="38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0-6分</w:t>
            </w:r>
          </w:p>
        </w:tc>
      </w:tr>
      <w:tr w14:paraId="7284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Align w:val="center"/>
          </w:tcPr>
          <w:p w14:paraId="4AAECBB7">
            <w:pPr>
              <w:pStyle w:val="38"/>
              <w:spacing w:line="380" w:lineRule="exact"/>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1455" w:type="dxa"/>
            <w:vAlign w:val="center"/>
          </w:tcPr>
          <w:p w14:paraId="5317C574">
            <w:pPr>
              <w:spacing w:line="24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服务承诺</w:t>
            </w:r>
          </w:p>
        </w:tc>
        <w:tc>
          <w:tcPr>
            <w:tcW w:w="6326" w:type="dxa"/>
            <w:vAlign w:val="center"/>
          </w:tcPr>
          <w:p w14:paraId="07EE1CE7">
            <w:pPr>
              <w:spacing w:line="240" w:lineRule="auto"/>
              <w:jc w:val="both"/>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投标人针对服务期内的服务作出承诺，评委根据是否有利于项目实施进行综合打分</w:t>
            </w:r>
            <w:r>
              <w:rPr>
                <w:rFonts w:hint="eastAsia" w:ascii="宋体" w:hAnsi="宋体" w:eastAsia="宋体" w:cs="宋体"/>
                <w:color w:val="000000" w:themeColor="text1"/>
                <w:sz w:val="21"/>
                <w:szCs w:val="21"/>
                <w:highlight w:val="none"/>
                <w:lang w:val="en-US" w:eastAsia="zh-CN"/>
                <w14:textFill>
                  <w14:solidFill>
                    <w14:schemeClr w14:val="tx1"/>
                  </w14:solidFill>
                </w14:textFill>
              </w:rPr>
              <w:t>（评分范围：5,4,3,2,1,0）</w:t>
            </w:r>
            <w:r>
              <w:rPr>
                <w:rFonts w:hint="eastAsia" w:ascii="宋体" w:hAnsi="宋体" w:cs="宋体"/>
                <w:color w:val="000000" w:themeColor="text1"/>
                <w:sz w:val="21"/>
                <w:szCs w:val="21"/>
                <w:highlight w:val="none"/>
                <w:lang w:val="en-US" w:eastAsia="zh-CN"/>
                <w14:textFill>
                  <w14:solidFill>
                    <w14:schemeClr w14:val="tx1"/>
                  </w14:solidFill>
                </w14:textFill>
              </w:rPr>
              <w:t>。</w:t>
            </w:r>
          </w:p>
        </w:tc>
        <w:tc>
          <w:tcPr>
            <w:tcW w:w="919" w:type="dxa"/>
            <w:vAlign w:val="center"/>
          </w:tcPr>
          <w:p w14:paraId="1992709C">
            <w:pPr>
              <w:spacing w:line="38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0-5分</w:t>
            </w:r>
          </w:p>
        </w:tc>
      </w:tr>
      <w:tr w14:paraId="55F3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Align w:val="center"/>
          </w:tcPr>
          <w:p w14:paraId="2F9CC274">
            <w:pPr>
              <w:pStyle w:val="38"/>
              <w:spacing w:line="380" w:lineRule="exact"/>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1455" w:type="dxa"/>
            <w:vAlign w:val="center"/>
          </w:tcPr>
          <w:p w14:paraId="0ACD9D1D">
            <w:pPr>
              <w:spacing w:line="24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保密工作</w:t>
            </w:r>
          </w:p>
        </w:tc>
        <w:tc>
          <w:tcPr>
            <w:tcW w:w="6326" w:type="dxa"/>
            <w:vAlign w:val="center"/>
          </w:tcPr>
          <w:p w14:paraId="2DF6380E">
            <w:pPr>
              <w:spacing w:line="240" w:lineRule="auto"/>
              <w:jc w:val="both"/>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投标人针对本项目保密工作的目标及措施进行打分，</w:t>
            </w:r>
            <w:r>
              <w:rPr>
                <w:rFonts w:hint="eastAsia" w:ascii="宋体" w:hAnsi="宋体" w:eastAsia="宋体" w:cs="宋体"/>
                <w:color w:val="000000" w:themeColor="text1"/>
                <w:sz w:val="21"/>
                <w:szCs w:val="21"/>
                <w:highlight w:val="none"/>
                <w:lang w:val="en-US" w:eastAsia="zh-CN"/>
                <w14:textFill>
                  <w14:solidFill>
                    <w14:schemeClr w14:val="tx1"/>
                  </w14:solidFill>
                </w14:textFill>
              </w:rPr>
              <w:t>评委根据方案的完整性、详细程度、可操作情况等方面进行打分（评分范围：5,4,3,2,1,0）</w:t>
            </w:r>
            <w:r>
              <w:rPr>
                <w:rFonts w:hint="eastAsia" w:ascii="宋体" w:hAnsi="宋体" w:cs="宋体"/>
                <w:color w:val="000000" w:themeColor="text1"/>
                <w:sz w:val="21"/>
                <w:szCs w:val="21"/>
                <w:highlight w:val="none"/>
                <w:lang w:val="en-US" w:eastAsia="zh-CN"/>
                <w14:textFill>
                  <w14:solidFill>
                    <w14:schemeClr w14:val="tx1"/>
                  </w14:solidFill>
                </w14:textFill>
              </w:rPr>
              <w:t>。</w:t>
            </w:r>
          </w:p>
        </w:tc>
        <w:tc>
          <w:tcPr>
            <w:tcW w:w="919" w:type="dxa"/>
            <w:vAlign w:val="center"/>
          </w:tcPr>
          <w:p w14:paraId="3304BC2E">
            <w:pPr>
              <w:spacing w:line="38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0-5分</w:t>
            </w:r>
          </w:p>
        </w:tc>
      </w:tr>
      <w:tr w14:paraId="5546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Align w:val="center"/>
          </w:tcPr>
          <w:p w14:paraId="38F94667">
            <w:pPr>
              <w:pStyle w:val="38"/>
              <w:spacing w:line="380" w:lineRule="exact"/>
              <w:ind w:firstLine="0" w:firstLineChars="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455" w:type="dxa"/>
            <w:vAlign w:val="center"/>
          </w:tcPr>
          <w:p w14:paraId="69D5AF44">
            <w:pPr>
              <w:spacing w:line="240" w:lineRule="auto"/>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合理化建议 </w:t>
            </w:r>
          </w:p>
        </w:tc>
        <w:tc>
          <w:tcPr>
            <w:tcW w:w="6326" w:type="dxa"/>
            <w:vAlign w:val="center"/>
          </w:tcPr>
          <w:p w14:paraId="2ABDDB7D">
            <w:pPr>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针对本项目实际情况提出合理化建议或改进措施：评委根据方案的完整性、合理性、可操作情况等方面进行打分(评分范围：</w:t>
            </w:r>
          </w:p>
          <w:p w14:paraId="774439FC">
            <w:pPr>
              <w:spacing w:line="240"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6,5,4,3,2,1,0)</w:t>
            </w:r>
          </w:p>
        </w:tc>
        <w:tc>
          <w:tcPr>
            <w:tcW w:w="919" w:type="dxa"/>
            <w:vAlign w:val="center"/>
          </w:tcPr>
          <w:p w14:paraId="7D6AAF8F">
            <w:pPr>
              <w:spacing w:line="38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分</w:t>
            </w:r>
          </w:p>
        </w:tc>
      </w:tr>
      <w:tr w14:paraId="1FA9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49" w:type="dxa"/>
            <w:vAlign w:val="center"/>
          </w:tcPr>
          <w:p w14:paraId="514F857E">
            <w:pPr>
              <w:pStyle w:val="38"/>
              <w:spacing w:line="380" w:lineRule="exact"/>
              <w:ind w:firstLine="0" w:firstLineChars="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p>
        </w:tc>
        <w:tc>
          <w:tcPr>
            <w:tcW w:w="1455" w:type="dxa"/>
            <w:vAlign w:val="center"/>
          </w:tcPr>
          <w:p w14:paraId="635F1795">
            <w:pPr>
              <w:spacing w:line="24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拟投入设备</w:t>
            </w:r>
          </w:p>
        </w:tc>
        <w:tc>
          <w:tcPr>
            <w:tcW w:w="6326" w:type="dxa"/>
            <w:vAlign w:val="center"/>
          </w:tcPr>
          <w:p w14:paraId="0FD036E9">
            <w:pPr>
              <w:numPr>
                <w:ilvl w:val="0"/>
                <w:numId w:val="0"/>
              </w:numPr>
              <w:spacing w:line="240" w:lineRule="auto"/>
              <w:jc w:val="both"/>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（1）投标人提供专用工作汽车2辆及以上常驻衢州智造新城管理委员会（含夜间和法定节假日等），每有1辆得2分，最高得4分。</w:t>
            </w:r>
          </w:p>
          <w:p w14:paraId="787C1282">
            <w:pPr>
              <w:numPr>
                <w:ilvl w:val="0"/>
                <w:numId w:val="0"/>
              </w:numPr>
              <w:spacing w:line="240" w:lineRule="auto"/>
              <w:jc w:val="both"/>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（投标文件中须提供投标人购车或租赁合同、车辆车牌号、行驶证扫描件，三样缺一不可）；</w:t>
            </w:r>
          </w:p>
          <w:p w14:paraId="686799BF">
            <w:pPr>
              <w:numPr>
                <w:ilvl w:val="0"/>
                <w:numId w:val="0"/>
              </w:numPr>
              <w:spacing w:line="240" w:lineRule="auto"/>
              <w:jc w:val="both"/>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（2）投标人具备参数快速测定仪（氨氮、总磷、化学需氧量）、PH快速测定仪、小型无人机等设备的，每有一项得1分，最高的3分。（投标文件中须提供公司购置发票及照片，未提供的不得分。）</w:t>
            </w:r>
          </w:p>
        </w:tc>
        <w:tc>
          <w:tcPr>
            <w:tcW w:w="919" w:type="dxa"/>
            <w:vAlign w:val="center"/>
          </w:tcPr>
          <w:p w14:paraId="1C6E563C">
            <w:pPr>
              <w:spacing w:line="38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0-7分</w:t>
            </w:r>
          </w:p>
        </w:tc>
      </w:tr>
    </w:tbl>
    <w:p w14:paraId="3B809771">
      <w:pPr>
        <w:pStyle w:val="19"/>
        <w:spacing w:line="440" w:lineRule="exact"/>
        <w:ind w:left="0" w:leftChars="0" w:firstLine="480"/>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2.报价评分（</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分）</w:t>
      </w:r>
    </w:p>
    <w:p w14:paraId="60199BD1">
      <w:pPr>
        <w:autoSpaceDE w:val="0"/>
        <w:autoSpaceDN w:val="0"/>
        <w:adjustRightInd w:val="0"/>
        <w:snapToGrid w:val="0"/>
        <w:spacing w:line="440" w:lineRule="exact"/>
        <w:ind w:firstLine="480" w:firstLineChars="200"/>
        <w:outlineLvl w:val="1"/>
        <w:rPr>
          <w:rFonts w:hint="eastAsia" w:ascii="宋体" w:hAnsi="宋体"/>
          <w:color w:val="000000" w:themeColor="text1"/>
          <w:sz w:val="24"/>
          <w:szCs w:val="24"/>
          <w:highlight w:val="none"/>
          <w14:textFill>
            <w14:solidFill>
              <w14:schemeClr w14:val="tx1"/>
            </w14:solidFill>
          </w14:textFill>
        </w:rPr>
      </w:pPr>
      <w:bookmarkStart w:id="77" w:name="_Toc7166"/>
      <w:r>
        <w:rPr>
          <w:rFonts w:hint="eastAsia" w:ascii="宋体" w:hAnsi="宋体"/>
          <w:color w:val="000000" w:themeColor="text1"/>
          <w:sz w:val="24"/>
          <w:szCs w:val="24"/>
          <w:highlight w:val="none"/>
          <w14:textFill>
            <w14:solidFill>
              <w14:schemeClr w14:val="tx1"/>
            </w14:solidFill>
          </w14:textFill>
        </w:rPr>
        <w:t>报价分采用低价优先法计算，即满足采购文件要求且投标价格最低的投标报价为评标基准价，其他供应商的价格分按照下列公式计算：</w:t>
      </w:r>
    </w:p>
    <w:p w14:paraId="7982C904">
      <w:pPr>
        <w:autoSpaceDE w:val="0"/>
        <w:autoSpaceDN w:val="0"/>
        <w:adjustRightInd w:val="0"/>
        <w:snapToGrid w:val="0"/>
        <w:spacing w:line="440" w:lineRule="exact"/>
        <w:ind w:firstLine="480" w:firstLineChars="200"/>
        <w:outlineLvl w:val="1"/>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所有合格投标人中最低投标报价为评标基准价，各投标人的价格得分=评标基准价÷各投标人的投标报价×</w:t>
      </w:r>
      <w:r>
        <w:rPr>
          <w:rFonts w:hint="default" w:ascii="宋体" w:hAnsi="宋体"/>
          <w:color w:val="000000" w:themeColor="text1"/>
          <w:sz w:val="24"/>
          <w:szCs w:val="24"/>
          <w:highlight w:val="none"/>
          <w:lang w:val="en-US" w:eastAsia="zh-CN"/>
          <w14:textFill>
            <w14:solidFill>
              <w14:schemeClr w14:val="tx1"/>
            </w14:solidFill>
          </w14:textFill>
        </w:rPr>
        <w:t>20</w:t>
      </w:r>
      <w:r>
        <w:rPr>
          <w:rFonts w:hint="eastAsia" w:ascii="宋体" w:hAnsi="宋体"/>
          <w:color w:val="000000" w:themeColor="text1"/>
          <w:sz w:val="24"/>
          <w:szCs w:val="24"/>
          <w:highlight w:val="none"/>
          <w14:textFill>
            <w14:solidFill>
              <w14:schemeClr w14:val="tx1"/>
            </w14:solidFill>
          </w14:textFill>
        </w:rPr>
        <w:t>。</w:t>
      </w:r>
    </w:p>
    <w:p w14:paraId="08135913">
      <w:pPr>
        <w:autoSpaceDE w:val="0"/>
        <w:autoSpaceDN w:val="0"/>
        <w:adjustRightInd w:val="0"/>
        <w:snapToGrid w:val="0"/>
        <w:spacing w:line="440" w:lineRule="exact"/>
        <w:ind w:firstLine="480" w:firstLineChars="200"/>
        <w:outlineLvl w:val="1"/>
        <w:rPr>
          <w:rFonts w:hint="eastAsia" w:ascii="宋体" w:hAnsi="宋体" w:cs="Times New Roman"/>
          <w:color w:val="000000" w:themeColor="text1"/>
          <w:sz w:val="24"/>
          <w:szCs w:val="24"/>
          <w:highlight w:val="none"/>
          <w:lang w:val="zh-CN"/>
          <w14:textFill>
            <w14:solidFill>
              <w14:schemeClr w14:val="tx1"/>
            </w14:solidFill>
          </w14:textFill>
        </w:rPr>
      </w:pPr>
      <w:r>
        <w:rPr>
          <w:rFonts w:hint="eastAsia" w:ascii="宋体" w:hAnsi="宋体" w:cs="Times New Roman"/>
          <w:color w:val="000000" w:themeColor="text1"/>
          <w:sz w:val="24"/>
          <w:szCs w:val="24"/>
          <w:highlight w:val="none"/>
          <w:lang w:val="zh-CN"/>
          <w14:textFill>
            <w14:solidFill>
              <w14:schemeClr w14:val="tx1"/>
            </w14:solidFill>
          </w14:textFill>
        </w:rPr>
        <w:t>落实政府采购政策说明：</w:t>
      </w:r>
    </w:p>
    <w:p w14:paraId="3E147519">
      <w:pPr>
        <w:autoSpaceDE w:val="0"/>
        <w:autoSpaceDN w:val="0"/>
        <w:adjustRightInd w:val="0"/>
        <w:snapToGrid w:val="0"/>
        <w:spacing w:line="440" w:lineRule="exact"/>
        <w:ind w:firstLine="480" w:firstLineChars="200"/>
        <w:outlineLvl w:val="1"/>
        <w:rPr>
          <w:rFonts w:hint="eastAsia" w:ascii="宋体" w:hAnsi="宋体" w:cs="Times New Roman"/>
          <w:color w:val="000000" w:themeColor="text1"/>
          <w:sz w:val="24"/>
          <w:szCs w:val="24"/>
          <w:highlight w:val="none"/>
          <w14:textFill>
            <w14:solidFill>
              <w14:schemeClr w14:val="tx1"/>
            </w14:solidFill>
          </w14:textFill>
        </w:rPr>
      </w:pPr>
      <w:r>
        <w:rPr>
          <w:rFonts w:hint="eastAsia" w:ascii="宋体" w:hAnsi="宋体" w:cs="Times New Roman"/>
          <w:color w:val="000000" w:themeColor="text1"/>
          <w:sz w:val="24"/>
          <w:szCs w:val="24"/>
          <w:highlight w:val="none"/>
          <w14:textFill>
            <w14:solidFill>
              <w14:schemeClr w14:val="tx1"/>
            </w14:solidFill>
          </w14:textFill>
        </w:rPr>
        <w:t>本项目为预留份额项目，专门面向中小企业采购。专门面向中小企业采购的标项，不再执行价格评审优惠的扶持政策。</w:t>
      </w:r>
    </w:p>
    <w:p w14:paraId="2E81BD41">
      <w:pPr>
        <w:autoSpaceDE w:val="0"/>
        <w:autoSpaceDN w:val="0"/>
        <w:adjustRightInd w:val="0"/>
        <w:snapToGrid w:val="0"/>
        <w:spacing w:line="440" w:lineRule="exact"/>
        <w:ind w:firstLine="480" w:firstLineChars="200"/>
        <w:outlineLvl w:val="1"/>
        <w:rPr>
          <w:rFonts w:hint="eastAsia" w:ascii="宋体" w:hAnsi="宋体" w:cs="Times New Roman"/>
          <w:color w:val="000000" w:themeColor="text1"/>
          <w:sz w:val="24"/>
          <w:szCs w:val="24"/>
          <w:highlight w:val="none"/>
          <w14:textFill>
            <w14:solidFill>
              <w14:schemeClr w14:val="tx1"/>
            </w14:solidFill>
          </w14:textFill>
        </w:rPr>
      </w:pPr>
      <w:r>
        <w:rPr>
          <w:rFonts w:hint="eastAsia" w:ascii="宋体" w:hAnsi="宋体" w:cs="Times New Roman"/>
          <w:color w:val="000000" w:themeColor="text1"/>
          <w:sz w:val="24"/>
          <w:szCs w:val="24"/>
          <w:highlight w:val="none"/>
          <w14:textFill>
            <w14:solidFill>
              <w14:schemeClr w14:val="tx1"/>
            </w14:solidFill>
          </w14:textFill>
        </w:rPr>
        <w:t>五、询标</w:t>
      </w:r>
    </w:p>
    <w:p w14:paraId="7B3B5121">
      <w:pPr>
        <w:autoSpaceDE w:val="0"/>
        <w:autoSpaceDN w:val="0"/>
        <w:adjustRightInd w:val="0"/>
        <w:snapToGrid w:val="0"/>
        <w:spacing w:line="440" w:lineRule="exact"/>
        <w:ind w:firstLine="480" w:firstLineChars="200"/>
        <w:outlineLvl w:val="1"/>
        <w:rPr>
          <w:rFonts w:hint="eastAsia" w:ascii="宋体" w:hAnsi="宋体" w:cs="Times New Roman"/>
          <w:color w:val="000000" w:themeColor="text1"/>
          <w:sz w:val="24"/>
          <w:szCs w:val="24"/>
          <w:highlight w:val="none"/>
          <w14:textFill>
            <w14:solidFill>
              <w14:schemeClr w14:val="tx1"/>
            </w14:solidFill>
          </w14:textFill>
        </w:rPr>
      </w:pPr>
      <w:r>
        <w:rPr>
          <w:rFonts w:hint="eastAsia" w:ascii="宋体" w:hAnsi="宋体" w:cs="Times New Roman"/>
          <w:color w:val="000000" w:themeColor="text1"/>
          <w:sz w:val="24"/>
          <w:szCs w:val="24"/>
          <w:highlight w:val="none"/>
          <w14:textFill>
            <w14:solidFill>
              <w14:schemeClr w14:val="tx1"/>
            </w14:solidFill>
          </w14:textFill>
        </w:rPr>
        <w:t>对投标文件中存在含</w:t>
      </w:r>
      <w:r>
        <w:rPr>
          <w:rFonts w:hint="eastAsia" w:ascii="宋体" w:hAnsi="宋体" w:cs="Times New Roman"/>
          <w:color w:val="000000" w:themeColor="text1"/>
          <w:sz w:val="24"/>
          <w:szCs w:val="24"/>
          <w:highlight w:val="none"/>
          <w:lang w:val="zh-CN" w:eastAsia="zh-CN"/>
          <w14:textFill>
            <w14:solidFill>
              <w14:schemeClr w14:val="tx1"/>
            </w14:solidFill>
          </w14:textFill>
        </w:rPr>
        <w:t>义不清楚的内容，必要时评标委员会要求供应商作必要的澄清、说明或补正。询标记录需供</w:t>
      </w:r>
      <w:r>
        <w:rPr>
          <w:rFonts w:hint="eastAsia" w:ascii="宋体" w:hAnsi="宋体" w:cs="Times New Roman"/>
          <w:color w:val="000000" w:themeColor="text1"/>
          <w:sz w:val="24"/>
          <w:szCs w:val="24"/>
          <w:highlight w:val="none"/>
          <w14:textFill>
            <w14:solidFill>
              <w14:schemeClr w14:val="tx1"/>
            </w14:solidFill>
          </w14:textFill>
        </w:rPr>
        <w:t>应商授权代表签字确认，它将作为投标文件的一部分。</w:t>
      </w:r>
    </w:p>
    <w:p w14:paraId="1E6E9C4B">
      <w:pPr>
        <w:autoSpaceDE w:val="0"/>
        <w:autoSpaceDN w:val="0"/>
        <w:adjustRightInd w:val="0"/>
        <w:snapToGrid w:val="0"/>
        <w:spacing w:line="440" w:lineRule="exact"/>
        <w:ind w:firstLine="480" w:firstLineChars="200"/>
        <w:outlineLvl w:val="1"/>
        <w:rPr>
          <w:rFonts w:hint="eastAsia" w:ascii="宋体" w:hAnsi="宋体" w:cs="Times New Roman"/>
          <w:color w:val="000000" w:themeColor="text1"/>
          <w:sz w:val="24"/>
          <w:szCs w:val="24"/>
          <w:highlight w:val="none"/>
          <w14:textFill>
            <w14:solidFill>
              <w14:schemeClr w14:val="tx1"/>
            </w14:solidFill>
          </w14:textFill>
        </w:rPr>
      </w:pPr>
      <w:r>
        <w:rPr>
          <w:rFonts w:hint="eastAsia" w:ascii="宋体" w:hAnsi="宋体" w:cs="Times New Roman"/>
          <w:color w:val="000000" w:themeColor="text1"/>
          <w:sz w:val="24"/>
          <w:szCs w:val="24"/>
          <w:highlight w:val="none"/>
          <w14:textFill>
            <w14:solidFill>
              <w14:schemeClr w14:val="tx1"/>
            </w14:solidFill>
          </w14:textFill>
        </w:rPr>
        <w:t>六、修改评标结果</w:t>
      </w:r>
    </w:p>
    <w:p w14:paraId="11D001B0">
      <w:pPr>
        <w:autoSpaceDE w:val="0"/>
        <w:autoSpaceDN w:val="0"/>
        <w:adjustRightInd w:val="0"/>
        <w:snapToGrid w:val="0"/>
        <w:spacing w:line="440" w:lineRule="exact"/>
        <w:ind w:firstLine="480" w:firstLineChars="200"/>
        <w:outlineLvl w:val="1"/>
        <w:rPr>
          <w:rFonts w:hint="eastAsia" w:ascii="宋体" w:hAnsi="宋体" w:cs="Times New Roman"/>
          <w:color w:val="000000" w:themeColor="text1"/>
          <w:sz w:val="24"/>
          <w:szCs w:val="24"/>
          <w:highlight w:val="none"/>
          <w:lang w:val="zh-CN" w:eastAsia="zh-CN"/>
          <w14:textFill>
            <w14:solidFill>
              <w14:schemeClr w14:val="tx1"/>
            </w14:solidFill>
          </w14:textFill>
        </w:rPr>
      </w:pPr>
      <w:r>
        <w:rPr>
          <w:rFonts w:hint="eastAsia" w:ascii="宋体" w:hAnsi="宋体" w:cs="Times New Roman"/>
          <w:color w:val="000000" w:themeColor="text1"/>
          <w:sz w:val="24"/>
          <w:szCs w:val="24"/>
          <w:highlight w:val="none"/>
          <w:lang w:val="zh-CN" w:eastAsia="zh-CN"/>
          <w14:textFill>
            <w14:solidFill>
              <w14:schemeClr w14:val="tx1"/>
            </w14:solidFill>
          </w14:textFill>
        </w:rPr>
        <w:t>评标结果汇总完成后，除下列情形外，任何人不得修改评标结果：</w:t>
      </w:r>
    </w:p>
    <w:p w14:paraId="36DAF24B">
      <w:pPr>
        <w:autoSpaceDE w:val="0"/>
        <w:autoSpaceDN w:val="0"/>
        <w:adjustRightInd w:val="0"/>
        <w:snapToGrid w:val="0"/>
        <w:spacing w:line="440" w:lineRule="exact"/>
        <w:ind w:firstLine="480" w:firstLineChars="200"/>
        <w:outlineLvl w:val="1"/>
        <w:rPr>
          <w:rFonts w:hint="default" w:ascii="宋体" w:hAnsi="宋体" w:cs="Times New Roman"/>
          <w:color w:val="000000" w:themeColor="text1"/>
          <w:sz w:val="24"/>
          <w:szCs w:val="24"/>
          <w:highlight w:val="none"/>
          <w:lang w:val="en-US" w:eastAsia="zh-CN"/>
          <w14:textFill>
            <w14:solidFill>
              <w14:schemeClr w14:val="tx1"/>
            </w14:solidFill>
          </w14:textFill>
        </w:rPr>
      </w:pPr>
      <w:r>
        <w:rPr>
          <w:rFonts w:hint="eastAsia" w:ascii="宋体" w:hAnsi="宋体" w:cs="Times New Roman"/>
          <w:color w:val="000000" w:themeColor="text1"/>
          <w:sz w:val="24"/>
          <w:szCs w:val="24"/>
          <w:highlight w:val="none"/>
          <w:lang w:val="zh-CN" w:eastAsia="zh-CN"/>
          <w14:textFill>
            <w14:solidFill>
              <w14:schemeClr w14:val="tx1"/>
            </w14:solidFill>
          </w14:textFill>
        </w:rPr>
        <w:t>（一）分值汇总计算错误的</w:t>
      </w:r>
      <w:r>
        <w:rPr>
          <w:rFonts w:hint="eastAsia" w:ascii="宋体" w:hAnsi="宋体" w:cs="Times New Roman"/>
          <w:color w:val="000000" w:themeColor="text1"/>
          <w:sz w:val="24"/>
          <w:szCs w:val="24"/>
          <w:highlight w:val="none"/>
          <w:lang w:val="en-US" w:eastAsia="zh-CN"/>
          <w14:textFill>
            <w14:solidFill>
              <w14:schemeClr w14:val="tx1"/>
            </w14:solidFill>
          </w14:textFill>
        </w:rPr>
        <w:t>；</w:t>
      </w:r>
    </w:p>
    <w:p w14:paraId="3027F1BB">
      <w:pPr>
        <w:autoSpaceDE w:val="0"/>
        <w:autoSpaceDN w:val="0"/>
        <w:adjustRightInd w:val="0"/>
        <w:snapToGrid w:val="0"/>
        <w:spacing w:line="440" w:lineRule="exact"/>
        <w:ind w:firstLine="480" w:firstLineChars="200"/>
        <w:outlineLvl w:val="1"/>
        <w:rPr>
          <w:rFonts w:hint="eastAsia" w:ascii="宋体" w:hAnsi="宋体" w:cs="Times New Roman"/>
          <w:color w:val="000000" w:themeColor="text1"/>
          <w:sz w:val="24"/>
          <w:szCs w:val="24"/>
          <w:highlight w:val="none"/>
          <w:lang w:val="zh-CN" w:eastAsia="zh-CN"/>
          <w14:textFill>
            <w14:solidFill>
              <w14:schemeClr w14:val="tx1"/>
            </w14:solidFill>
          </w14:textFill>
        </w:rPr>
      </w:pPr>
      <w:r>
        <w:rPr>
          <w:rFonts w:hint="eastAsia" w:ascii="宋体" w:hAnsi="宋体" w:cs="Times New Roman"/>
          <w:color w:val="000000" w:themeColor="text1"/>
          <w:sz w:val="24"/>
          <w:szCs w:val="24"/>
          <w:highlight w:val="none"/>
          <w:lang w:val="zh-CN" w:eastAsia="zh-CN"/>
          <w14:textFill>
            <w14:solidFill>
              <w14:schemeClr w14:val="tx1"/>
            </w14:solidFill>
          </w14:textFill>
        </w:rPr>
        <w:t>（二）分项评分超出评分标准范围的；</w:t>
      </w:r>
    </w:p>
    <w:p w14:paraId="27C609B8">
      <w:pPr>
        <w:autoSpaceDE w:val="0"/>
        <w:autoSpaceDN w:val="0"/>
        <w:adjustRightInd w:val="0"/>
        <w:snapToGrid w:val="0"/>
        <w:spacing w:line="440" w:lineRule="exact"/>
        <w:ind w:firstLine="480" w:firstLineChars="200"/>
        <w:outlineLvl w:val="1"/>
        <w:rPr>
          <w:rFonts w:hint="eastAsia" w:ascii="宋体" w:hAnsi="宋体" w:cs="Times New Roman"/>
          <w:color w:val="000000" w:themeColor="text1"/>
          <w:sz w:val="24"/>
          <w:szCs w:val="24"/>
          <w:highlight w:val="none"/>
          <w:lang w:val="zh-CN" w:eastAsia="zh-CN"/>
          <w14:textFill>
            <w14:solidFill>
              <w14:schemeClr w14:val="tx1"/>
            </w14:solidFill>
          </w14:textFill>
        </w:rPr>
      </w:pPr>
      <w:r>
        <w:rPr>
          <w:rFonts w:hint="eastAsia" w:ascii="宋体" w:hAnsi="宋体" w:cs="Times New Roman"/>
          <w:color w:val="000000" w:themeColor="text1"/>
          <w:sz w:val="24"/>
          <w:szCs w:val="24"/>
          <w:highlight w:val="none"/>
          <w:lang w:val="zh-CN" w:eastAsia="zh-CN"/>
          <w14:textFill>
            <w14:solidFill>
              <w14:schemeClr w14:val="tx1"/>
            </w14:solidFill>
          </w14:textFill>
        </w:rPr>
        <w:t>（三）评标委员会成员对客观评审因素评分不一致的；</w:t>
      </w:r>
    </w:p>
    <w:p w14:paraId="4AF12938">
      <w:pPr>
        <w:autoSpaceDE w:val="0"/>
        <w:autoSpaceDN w:val="0"/>
        <w:adjustRightInd w:val="0"/>
        <w:snapToGrid w:val="0"/>
        <w:spacing w:line="440" w:lineRule="exact"/>
        <w:ind w:firstLine="480" w:firstLineChars="200"/>
        <w:outlineLvl w:val="1"/>
        <w:rPr>
          <w:rFonts w:hint="eastAsia" w:ascii="宋体" w:hAnsi="宋体" w:cs="Times New Roman"/>
          <w:color w:val="000000" w:themeColor="text1"/>
          <w:sz w:val="24"/>
          <w:szCs w:val="24"/>
          <w:highlight w:val="none"/>
          <w14:textFill>
            <w14:solidFill>
              <w14:schemeClr w14:val="tx1"/>
            </w14:solidFill>
          </w14:textFill>
        </w:rPr>
      </w:pPr>
      <w:r>
        <w:rPr>
          <w:rFonts w:hint="eastAsia" w:ascii="宋体" w:hAnsi="宋体" w:cs="Times New Roman"/>
          <w:color w:val="000000" w:themeColor="text1"/>
          <w:sz w:val="24"/>
          <w:szCs w:val="24"/>
          <w:highlight w:val="none"/>
          <w:lang w:val="zh-CN" w:eastAsia="zh-CN"/>
          <w14:textFill>
            <w14:solidFill>
              <w14:schemeClr w14:val="tx1"/>
            </w14:solidFill>
          </w14:textFill>
        </w:rPr>
        <w:t>（四）经评标委员会认定评分畸高、畸低的。</w:t>
      </w:r>
    </w:p>
    <w:p w14:paraId="31F3EA2B">
      <w:pPr>
        <w:autoSpaceDE w:val="0"/>
        <w:autoSpaceDN w:val="0"/>
        <w:adjustRightInd w:val="0"/>
        <w:snapToGrid w:val="0"/>
        <w:spacing w:line="440" w:lineRule="exact"/>
        <w:ind w:firstLine="480" w:firstLineChars="200"/>
        <w:outlineLvl w:val="1"/>
        <w:rPr>
          <w:rFonts w:hint="eastAsia" w:ascii="宋体" w:hAnsi="宋体" w:cs="Times New Roman"/>
          <w:color w:val="000000" w:themeColor="text1"/>
          <w:sz w:val="24"/>
          <w:szCs w:val="24"/>
          <w:highlight w:val="none"/>
          <w14:textFill>
            <w14:solidFill>
              <w14:schemeClr w14:val="tx1"/>
            </w14:solidFill>
          </w14:textFill>
        </w:rPr>
      </w:pPr>
    </w:p>
    <w:p w14:paraId="08638D9D">
      <w:pPr>
        <w:pStyle w:val="2"/>
        <w:rPr>
          <w:rFonts w:hint="eastAsia"/>
          <w:color w:val="000000" w:themeColor="text1"/>
          <w14:textFill>
            <w14:solidFill>
              <w14:schemeClr w14:val="tx1"/>
            </w14:solidFill>
          </w14:textFill>
        </w:rPr>
      </w:pPr>
    </w:p>
    <w:bookmarkEnd w:id="77"/>
    <w:p w14:paraId="17B46327">
      <w:pPr>
        <w:spacing w:line="400" w:lineRule="exact"/>
        <w:ind w:firstLine="480" w:firstLineChars="200"/>
        <w:rPr>
          <w:rFonts w:ascii="宋体" w:hAnsi="宋体"/>
          <w:color w:val="000000" w:themeColor="text1"/>
          <w:sz w:val="24"/>
          <w:szCs w:val="24"/>
          <w:highlight w:val="none"/>
          <w14:textFill>
            <w14:solidFill>
              <w14:schemeClr w14:val="tx1"/>
            </w14:solidFill>
          </w14:textFill>
        </w:rPr>
      </w:pPr>
    </w:p>
    <w:p w14:paraId="5ACE14E1">
      <w:pPr>
        <w:rPr>
          <w:color w:val="000000" w:themeColor="text1"/>
          <w14:textFill>
            <w14:solidFill>
              <w14:schemeClr w14:val="tx1"/>
            </w14:solidFill>
          </w14:textFill>
        </w:rPr>
      </w:pPr>
    </w:p>
    <w:sectPr>
      <w:pgSz w:w="11906" w:h="16838"/>
      <w:pgMar w:top="1440" w:right="1440" w:bottom="1440" w:left="1440" w:header="851" w:footer="851"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73E6A">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54C4EB91"/>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HXQo3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2SR7Ok8VFh177Eu9u9dj0sz5QGTSXUvg0lv1EPwHs09ns0VfSQ8fVQury+vKOF4VV6W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R10KNzgEAAJcDAAAOAAAAAAAAAAEAIAAAAB8BAABkcnMv&#10;ZTJvRG9jLnhtbFBLBQYAAAAABgAGAFkBAABfBQAAAAA=&#10;">
              <v:fill on="f" focussize="0,0"/>
              <v:stroke on="f"/>
              <v:imagedata o:title=""/>
              <o:lock v:ext="edit" aspectratio="f"/>
              <v:textbox inset="0mm,0mm,0mm,0mm" style="mso-fit-shape-to-text:t;">
                <w:txbxContent>
                  <w:p w14:paraId="54C4EB9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63ECB">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14:paraId="47639799">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53BBB">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22B6C">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DDD532">
                          <w:pPr>
                            <w:pStyle w:val="15"/>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11DDD532">
                    <w:pPr>
                      <w:pStyle w:val="15"/>
                    </w:pPr>
                    <w:r>
                      <w:fldChar w:fldCharType="begin"/>
                    </w:r>
                    <w:r>
                      <w:instrText xml:space="preserve"> PAGE  \* MERGEFORMAT </w:instrText>
                    </w:r>
                    <w:r>
                      <w:fldChar w:fldCharType="separate"/>
                    </w:r>
                    <w:r>
                      <w:t>16</w:t>
                    </w:r>
                    <w:r>
                      <w:fldChar w:fldCharType="end"/>
                    </w:r>
                  </w:p>
                </w:txbxContent>
              </v:textbox>
            </v:shape>
          </w:pict>
        </mc:Fallback>
      </mc:AlternateContent>
    </w:r>
  </w:p>
  <w:p w14:paraId="6D9D115F">
    <w:pPr>
      <w:pStyle w:val="1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0953D">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14:paraId="57351792">
    <w:pPr>
      <w:pStyle w:val="15"/>
    </w:pPr>
  </w:p>
  <w:p w14:paraId="59E15738"/>
  <w:p w14:paraId="26447250"/>
  <w:p w14:paraId="50FC3A14"/>
  <w:p w14:paraId="6DE07610"/>
  <w:p w14:paraId="1F80CA5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E907F">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DDCED7">
                          <w:pPr>
                            <w:pStyle w:val="1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BDDCED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8B173">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75227F">
                          <w:pPr>
                            <w:pStyle w:val="15"/>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6375227F">
                    <w:pPr>
                      <w:pStyle w:val="1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6C470">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70A8D7">
                          <w:pPr>
                            <w:pStyle w:val="15"/>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5970A8D7">
                    <w:pPr>
                      <w:pStyle w:val="1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E29E">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425E2">
    <w:pPr>
      <w:pStyle w:val="16"/>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A9936">
    <w:pPr>
      <w:pStyle w:val="16"/>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FA412">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B1431"/>
    <w:multiLevelType w:val="singleLevel"/>
    <w:tmpl w:val="B93B1431"/>
    <w:lvl w:ilvl="0" w:tentative="0">
      <w:start w:val="2"/>
      <w:numFmt w:val="decimal"/>
      <w:lvlText w:val="%1."/>
      <w:lvlJc w:val="left"/>
      <w:pPr>
        <w:tabs>
          <w:tab w:val="left" w:pos="312"/>
        </w:tabs>
      </w:pPr>
    </w:lvl>
  </w:abstractNum>
  <w:abstractNum w:abstractNumId="1">
    <w:nsid w:val="F6EDD3BE"/>
    <w:multiLevelType w:val="singleLevel"/>
    <w:tmpl w:val="F6EDD3BE"/>
    <w:lvl w:ilvl="0" w:tentative="0">
      <w:start w:val="2"/>
      <w:numFmt w:val="chineseCounting"/>
      <w:suff w:val="space"/>
      <w:lvlText w:val="第%1部分"/>
      <w:lvlJc w:val="left"/>
      <w:rPr>
        <w:rFonts w:hint="eastAsia"/>
      </w:rPr>
    </w:lvl>
  </w:abstractNum>
  <w:abstractNum w:abstractNumId="2">
    <w:nsid w:val="7D56A236"/>
    <w:multiLevelType w:val="singleLevel"/>
    <w:tmpl w:val="7D56A236"/>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ZmEzYzUzYTA3ZmFmMTY4OGM1NTc0ZmZhODc0N2YifQ=="/>
  </w:docVars>
  <w:rsids>
    <w:rsidRoot w:val="00000000"/>
    <w:rsid w:val="004D3A5D"/>
    <w:rsid w:val="0151302E"/>
    <w:rsid w:val="0309108C"/>
    <w:rsid w:val="039A0E1F"/>
    <w:rsid w:val="049416A8"/>
    <w:rsid w:val="04F4221D"/>
    <w:rsid w:val="05414242"/>
    <w:rsid w:val="0569630D"/>
    <w:rsid w:val="057272E7"/>
    <w:rsid w:val="05BA6DEC"/>
    <w:rsid w:val="09D83256"/>
    <w:rsid w:val="0A39175F"/>
    <w:rsid w:val="0B15640C"/>
    <w:rsid w:val="0B215421"/>
    <w:rsid w:val="0CD52705"/>
    <w:rsid w:val="0DE526E5"/>
    <w:rsid w:val="0EDF5F0E"/>
    <w:rsid w:val="11A645C4"/>
    <w:rsid w:val="14A84336"/>
    <w:rsid w:val="1666297E"/>
    <w:rsid w:val="17FF59F3"/>
    <w:rsid w:val="1A237F03"/>
    <w:rsid w:val="1A4C776A"/>
    <w:rsid w:val="1B417381"/>
    <w:rsid w:val="1BE1619B"/>
    <w:rsid w:val="1CF62E32"/>
    <w:rsid w:val="1E9B2A6E"/>
    <w:rsid w:val="1F000FEC"/>
    <w:rsid w:val="1FF02946"/>
    <w:rsid w:val="2296086F"/>
    <w:rsid w:val="22E91FFA"/>
    <w:rsid w:val="24B4778E"/>
    <w:rsid w:val="271C1540"/>
    <w:rsid w:val="27965C2C"/>
    <w:rsid w:val="2B1068FF"/>
    <w:rsid w:val="2BA7006E"/>
    <w:rsid w:val="2DB77EA2"/>
    <w:rsid w:val="2DD87DE5"/>
    <w:rsid w:val="2E5506C8"/>
    <w:rsid w:val="2E653E92"/>
    <w:rsid w:val="2EC60CAF"/>
    <w:rsid w:val="2EFD8B5F"/>
    <w:rsid w:val="2F7F7A50"/>
    <w:rsid w:val="3125454C"/>
    <w:rsid w:val="31B4042F"/>
    <w:rsid w:val="31FE0FCD"/>
    <w:rsid w:val="321E77E6"/>
    <w:rsid w:val="32E50EE7"/>
    <w:rsid w:val="3303652C"/>
    <w:rsid w:val="33741FD6"/>
    <w:rsid w:val="33F4541A"/>
    <w:rsid w:val="35FB8CE1"/>
    <w:rsid w:val="35FD9F65"/>
    <w:rsid w:val="37EC4243"/>
    <w:rsid w:val="3845097D"/>
    <w:rsid w:val="38A72D6F"/>
    <w:rsid w:val="3982065B"/>
    <w:rsid w:val="39F41558"/>
    <w:rsid w:val="3A081526"/>
    <w:rsid w:val="3A5122DD"/>
    <w:rsid w:val="3C6B3789"/>
    <w:rsid w:val="3CB695C4"/>
    <w:rsid w:val="3CD26F85"/>
    <w:rsid w:val="3DAD2655"/>
    <w:rsid w:val="3FFB44B9"/>
    <w:rsid w:val="3FFBCEB4"/>
    <w:rsid w:val="41C95079"/>
    <w:rsid w:val="427C6714"/>
    <w:rsid w:val="43D804C6"/>
    <w:rsid w:val="454F393F"/>
    <w:rsid w:val="496438D9"/>
    <w:rsid w:val="49E52C6C"/>
    <w:rsid w:val="4A235B57"/>
    <w:rsid w:val="4B7E35F0"/>
    <w:rsid w:val="4B8E4932"/>
    <w:rsid w:val="4B912203"/>
    <w:rsid w:val="4C107C45"/>
    <w:rsid w:val="4CDE27F3"/>
    <w:rsid w:val="4CFD207A"/>
    <w:rsid w:val="4D39175C"/>
    <w:rsid w:val="4DBB4B42"/>
    <w:rsid w:val="4E1C6B5B"/>
    <w:rsid w:val="50D970D6"/>
    <w:rsid w:val="5252120C"/>
    <w:rsid w:val="54180F40"/>
    <w:rsid w:val="553839DC"/>
    <w:rsid w:val="56B41E25"/>
    <w:rsid w:val="57F6F8C6"/>
    <w:rsid w:val="58D7689C"/>
    <w:rsid w:val="5D2C58CF"/>
    <w:rsid w:val="5DF7CE1F"/>
    <w:rsid w:val="5EF7F726"/>
    <w:rsid w:val="5F7FB127"/>
    <w:rsid w:val="611B2BA6"/>
    <w:rsid w:val="617A61A0"/>
    <w:rsid w:val="619C63CF"/>
    <w:rsid w:val="62824FB7"/>
    <w:rsid w:val="63115EFB"/>
    <w:rsid w:val="64483041"/>
    <w:rsid w:val="65625777"/>
    <w:rsid w:val="66DD18F4"/>
    <w:rsid w:val="676F2889"/>
    <w:rsid w:val="67AB5502"/>
    <w:rsid w:val="691142F4"/>
    <w:rsid w:val="69D648F2"/>
    <w:rsid w:val="69FDBE7A"/>
    <w:rsid w:val="6ABB748F"/>
    <w:rsid w:val="6B0D0E16"/>
    <w:rsid w:val="6CED38AD"/>
    <w:rsid w:val="6E1B3870"/>
    <w:rsid w:val="6EA30B96"/>
    <w:rsid w:val="6EE931A6"/>
    <w:rsid w:val="6FA91082"/>
    <w:rsid w:val="6FF837B3"/>
    <w:rsid w:val="72D336FA"/>
    <w:rsid w:val="735F349C"/>
    <w:rsid w:val="747F4EEE"/>
    <w:rsid w:val="75B8137A"/>
    <w:rsid w:val="75FF70DE"/>
    <w:rsid w:val="77614A95"/>
    <w:rsid w:val="77CB5D0F"/>
    <w:rsid w:val="787322C4"/>
    <w:rsid w:val="78AC657F"/>
    <w:rsid w:val="79679DF5"/>
    <w:rsid w:val="79A454A8"/>
    <w:rsid w:val="7BA07EF1"/>
    <w:rsid w:val="7CA97B3E"/>
    <w:rsid w:val="7CFE328D"/>
    <w:rsid w:val="7E720ACD"/>
    <w:rsid w:val="7E76DE51"/>
    <w:rsid w:val="7FD64B94"/>
    <w:rsid w:val="7FDB086F"/>
    <w:rsid w:val="7FEE7B7B"/>
    <w:rsid w:val="7FFB6CE6"/>
    <w:rsid w:val="9F8FB2C5"/>
    <w:rsid w:val="AFE5D4EF"/>
    <w:rsid w:val="B9D784EF"/>
    <w:rsid w:val="BF5EA0D6"/>
    <w:rsid w:val="BF7FDDC0"/>
    <w:rsid w:val="CBF759B9"/>
    <w:rsid w:val="CEF7A1F9"/>
    <w:rsid w:val="D0FF5A83"/>
    <w:rsid w:val="D7C963DD"/>
    <w:rsid w:val="D7F7B97D"/>
    <w:rsid w:val="D7FB92AA"/>
    <w:rsid w:val="DD257B88"/>
    <w:rsid w:val="E2BBEA8E"/>
    <w:rsid w:val="EF56CEB2"/>
    <w:rsid w:val="F75F7CB5"/>
    <w:rsid w:val="FB7F77D1"/>
    <w:rsid w:val="FB96FCFF"/>
    <w:rsid w:val="FBBB3B0D"/>
    <w:rsid w:val="FD9A7CCB"/>
    <w:rsid w:val="FEF45375"/>
    <w:rsid w:val="FF3D66C5"/>
    <w:rsid w:val="FFBFA0A1"/>
    <w:rsid w:val="FFDFCEF6"/>
    <w:rsid w:val="FFFF34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9"/>
    <w:pPr>
      <w:keepNext/>
      <w:widowControl/>
      <w:spacing w:line="360" w:lineRule="auto"/>
      <w:jc w:val="center"/>
      <w:outlineLvl w:val="0"/>
    </w:pPr>
    <w:rPr>
      <w:rFonts w:ascii="黑体"/>
      <w:b/>
      <w:kern w:val="0"/>
      <w:sz w:val="32"/>
    </w:rPr>
  </w:style>
  <w:style w:type="paragraph" w:styleId="4">
    <w:name w:val="heading 2"/>
    <w:basedOn w:val="1"/>
    <w:next w:val="1"/>
    <w:link w:val="29"/>
    <w:qFormat/>
    <w:uiPriority w:val="0"/>
    <w:pPr>
      <w:keepNext/>
      <w:keepLines/>
      <w:tabs>
        <w:tab w:val="left" w:pos="706"/>
        <w:tab w:val="left" w:pos="1110"/>
      </w:tabs>
      <w:spacing w:line="360" w:lineRule="auto"/>
      <w:ind w:left="106" w:firstLine="454"/>
      <w:outlineLvl w:val="1"/>
    </w:pPr>
    <w:rPr>
      <w:rFonts w:eastAsia="黑体"/>
      <w:b/>
      <w:sz w:val="21"/>
    </w:rPr>
  </w:style>
  <w:style w:type="paragraph" w:styleId="5">
    <w:name w:val="heading 4"/>
    <w:basedOn w:val="1"/>
    <w:next w:val="1"/>
    <w:qFormat/>
    <w:uiPriority w:val="0"/>
    <w:pPr>
      <w:tabs>
        <w:tab w:val="left" w:pos="720"/>
      </w:tabs>
      <w:spacing w:before="280" w:after="290" w:line="372" w:lineRule="auto"/>
      <w:outlineLvl w:val="3"/>
    </w:pPr>
    <w:rPr>
      <w:rFonts w:ascii="Arial" w:hAnsi="Arial" w:eastAsia="黑体"/>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364"/>
      </w:tabs>
      <w:spacing w:before="120" w:after="120" w:line="360" w:lineRule="auto"/>
      <w:jc w:val="left"/>
    </w:pPr>
    <w:rPr>
      <w:b/>
      <w:caps/>
      <w:sz w:val="20"/>
    </w:rPr>
  </w:style>
  <w:style w:type="paragraph" w:styleId="6">
    <w:name w:val="annotation text"/>
    <w:basedOn w:val="1"/>
    <w:qFormat/>
    <w:uiPriority w:val="0"/>
    <w:pPr>
      <w:jc w:val="left"/>
    </w:pPr>
  </w:style>
  <w:style w:type="paragraph" w:styleId="7">
    <w:name w:val="Body Text"/>
    <w:basedOn w:val="1"/>
    <w:next w:val="8"/>
    <w:unhideWhenUsed/>
    <w:qFormat/>
    <w:uiPriority w:val="0"/>
    <w:pPr>
      <w:spacing w:after="120"/>
    </w:pPr>
  </w:style>
  <w:style w:type="paragraph" w:styleId="8">
    <w:name w:val="Body Text First Indent"/>
    <w:basedOn w:val="7"/>
    <w:next w:val="9"/>
    <w:qFormat/>
    <w:uiPriority w:val="0"/>
    <w:pPr>
      <w:ind w:firstLine="420" w:firstLineChars="100"/>
    </w:pPr>
    <w:rPr>
      <w:rFonts w:ascii="等线" w:hAnsi="等线" w:eastAsia="等线" w:cstheme="minorBidi"/>
      <w:sz w:val="21"/>
      <w:szCs w:val="22"/>
    </w:rPr>
  </w:style>
  <w:style w:type="paragraph" w:styleId="9">
    <w:name w:val="toc 6"/>
    <w:basedOn w:val="1"/>
    <w:next w:val="1"/>
    <w:qFormat/>
    <w:uiPriority w:val="0"/>
    <w:pPr>
      <w:ind w:left="1400"/>
      <w:jc w:val="left"/>
    </w:pPr>
    <w:rPr>
      <w:sz w:val="18"/>
    </w:rPr>
  </w:style>
  <w:style w:type="paragraph" w:styleId="10">
    <w:name w:val="Body Text Indent"/>
    <w:basedOn w:val="1"/>
    <w:next w:val="1"/>
    <w:unhideWhenUsed/>
    <w:qFormat/>
    <w:uiPriority w:val="0"/>
    <w:pPr>
      <w:spacing w:after="120"/>
      <w:ind w:left="420" w:leftChars="200"/>
    </w:pPr>
  </w:style>
  <w:style w:type="paragraph" w:styleId="11">
    <w:name w:val="List 2"/>
    <w:basedOn w:val="12"/>
    <w:qFormat/>
    <w:uiPriority w:val="0"/>
    <w:pPr>
      <w:ind w:left="100" w:leftChars="200"/>
    </w:pPr>
  </w:style>
  <w:style w:type="paragraph" w:styleId="12">
    <w:name w:val="List"/>
    <w:basedOn w:val="1"/>
    <w:qFormat/>
    <w:uiPriority w:val="0"/>
    <w:pPr>
      <w:ind w:left="200" w:hanging="200" w:hangingChars="200"/>
    </w:pPr>
    <w:rPr>
      <w:sz w:val="21"/>
    </w:rPr>
  </w:style>
  <w:style w:type="paragraph" w:styleId="13">
    <w:name w:val="Plain Text"/>
    <w:basedOn w:val="1"/>
    <w:next w:val="1"/>
    <w:qFormat/>
    <w:uiPriority w:val="0"/>
    <w:rPr>
      <w:rFonts w:ascii="宋体" w:hAnsi="Courier New" w:cstheme="minorBidi"/>
      <w:sz w:val="21"/>
      <w:szCs w:val="22"/>
    </w:rPr>
  </w:style>
  <w:style w:type="paragraph" w:styleId="14">
    <w:name w:val="Date"/>
    <w:basedOn w:val="1"/>
    <w:next w:val="1"/>
    <w:qFormat/>
    <w:uiPriority w:val="0"/>
    <w:pPr>
      <w:adjustRightInd w:val="0"/>
      <w:jc w:val="right"/>
      <w:textAlignment w:val="baseline"/>
    </w:pPr>
    <w:rPr>
      <w:rFonts w:eastAsia="仿宋_GB2312" w:asciiTheme="minorHAnsi" w:hAnsiTheme="minorHAnsi" w:cstheme="minorBidi"/>
      <w:b/>
      <w:szCs w:val="22"/>
    </w:rPr>
  </w:style>
  <w:style w:type="paragraph" w:styleId="15">
    <w:name w:val="footer"/>
    <w:basedOn w:val="1"/>
    <w:unhideWhenUsed/>
    <w:qFormat/>
    <w:uiPriority w:val="0"/>
    <w:pPr>
      <w:tabs>
        <w:tab w:val="center" w:pos="4153"/>
        <w:tab w:val="right" w:pos="8306"/>
      </w:tabs>
      <w:snapToGrid w:val="0"/>
      <w:jc w:val="left"/>
    </w:pPr>
    <w:rPr>
      <w:sz w:val="18"/>
      <w:szCs w:val="18"/>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paragraph" w:styleId="19">
    <w:name w:val="Body Text First Indent 2"/>
    <w:basedOn w:val="10"/>
    <w:next w:val="7"/>
    <w:qFormat/>
    <w:uiPriority w:val="0"/>
    <w:pPr>
      <w:ind w:firstLine="420" w:firstLineChars="200"/>
    </w:pPr>
    <w:rPr>
      <w:rFonts w:ascii="等线" w:hAnsi="等线" w:eastAsia="等线" w:cstheme="minorBidi"/>
      <w:sz w:val="21"/>
      <w:szCs w:val="22"/>
    </w:r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basedOn w:val="22"/>
    <w:qFormat/>
    <w:uiPriority w:val="99"/>
    <w:rPr>
      <w:color w:val="0000FF"/>
      <w:u w:val="single"/>
    </w:rPr>
  </w:style>
  <w:style w:type="paragraph" w:customStyle="1" w:styleId="25">
    <w:name w:val="[Normal]"/>
    <w:qFormat/>
    <w:uiPriority w:val="6"/>
    <w:rPr>
      <w:rFonts w:ascii="宋体" w:hAnsi="宋体" w:eastAsia="宋体" w:cs="Times New Roman"/>
      <w:sz w:val="24"/>
      <w:szCs w:val="22"/>
      <w:lang w:val="zh-CN" w:eastAsia="zh-CN" w:bidi="ar-SA"/>
    </w:rPr>
  </w:style>
  <w:style w:type="paragraph" w:customStyle="1" w:styleId="26">
    <w:name w:val="BodyText1I"/>
    <w:basedOn w:val="1"/>
    <w:qFormat/>
    <w:uiPriority w:val="0"/>
    <w:pPr>
      <w:spacing w:after="120"/>
      <w:ind w:firstLine="420" w:firstLineChars="100"/>
    </w:pPr>
    <w:rPr>
      <w:rFonts w:ascii="Times New Roman"/>
      <w:szCs w:val="24"/>
    </w:rPr>
  </w:style>
  <w:style w:type="character" w:customStyle="1" w:styleId="27">
    <w:name w:val="无"/>
    <w:qFormat/>
    <w:uiPriority w:val="0"/>
  </w:style>
  <w:style w:type="paragraph" w:customStyle="1" w:styleId="28">
    <w:name w:val="正文2"/>
    <w:basedOn w:val="1"/>
    <w:qFormat/>
    <w:uiPriority w:val="0"/>
    <w:pPr>
      <w:spacing w:before="156" w:line="360" w:lineRule="auto"/>
      <w:ind w:firstLine="510" w:firstLineChars="200"/>
    </w:pPr>
    <w:rPr>
      <w:rFonts w:asciiTheme="minorHAnsi" w:hAnsiTheme="minorHAnsi" w:cstheme="minorBidi"/>
      <w:sz w:val="24"/>
      <w:szCs w:val="22"/>
    </w:rPr>
  </w:style>
  <w:style w:type="character" w:customStyle="1" w:styleId="29">
    <w:name w:val="标题 2 Char"/>
    <w:basedOn w:val="22"/>
    <w:link w:val="4"/>
    <w:qFormat/>
    <w:uiPriority w:val="0"/>
    <w:rPr>
      <w:rFonts w:eastAsia="黑体"/>
      <w:b/>
      <w:sz w:val="21"/>
    </w:rPr>
  </w:style>
  <w:style w:type="paragraph" w:customStyle="1" w:styleId="30">
    <w:name w:val="_Style 3"/>
    <w:qFormat/>
    <w:uiPriority w:val="0"/>
    <w:rPr>
      <w:rFonts w:ascii="Calibri" w:hAnsi="Calibri" w:eastAsia="宋体" w:cs="Times New Roman"/>
      <w:sz w:val="22"/>
      <w:szCs w:val="22"/>
      <w:lang w:val="en-US" w:eastAsia="zh-CN" w:bidi="ar-SA"/>
    </w:rPr>
  </w:style>
  <w:style w:type="paragraph" w:customStyle="1" w:styleId="3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2">
    <w:name w:val="样式1"/>
    <w:basedOn w:val="3"/>
    <w:next w:val="5"/>
    <w:qFormat/>
    <w:uiPriority w:val="0"/>
    <w:pPr>
      <w:tabs>
        <w:tab w:val="left" w:pos="-839"/>
      </w:tabs>
      <w:ind w:left="1320" w:hanging="1320"/>
    </w:pPr>
    <w:rPr>
      <w:rFonts w:hAnsiTheme="minorHAnsi" w:eastAsiaTheme="minorEastAsia" w:cstheme="minorBidi"/>
      <w:kern w:val="2"/>
      <w:szCs w:val="22"/>
    </w:rPr>
  </w:style>
  <w:style w:type="paragraph" w:customStyle="1" w:styleId="33">
    <w:name w:val="正文首行缩进 21"/>
    <w:basedOn w:val="34"/>
    <w:qFormat/>
    <w:uiPriority w:val="0"/>
    <w:pPr>
      <w:spacing w:after="120" w:line="240" w:lineRule="auto"/>
      <w:ind w:left="420" w:leftChars="200" w:firstLine="420" w:firstLineChars="200"/>
    </w:pPr>
    <w:rPr>
      <w:rFonts w:ascii="等线" w:hAnsi="等线" w:eastAsia="等线"/>
      <w:sz w:val="21"/>
    </w:rPr>
  </w:style>
  <w:style w:type="paragraph" w:customStyle="1" w:styleId="34">
    <w:name w:val="正文文本缩进2"/>
    <w:basedOn w:val="1"/>
    <w:qFormat/>
    <w:uiPriority w:val="0"/>
    <w:pPr>
      <w:spacing w:line="360" w:lineRule="auto"/>
      <w:ind w:firstLine="435"/>
    </w:pPr>
    <w:rPr>
      <w:szCs w:val="24"/>
    </w:rPr>
  </w:style>
  <w:style w:type="paragraph" w:customStyle="1" w:styleId="35">
    <w:name w:val="Heading #2|1"/>
    <w:basedOn w:val="1"/>
    <w:qFormat/>
    <w:uiPriority w:val="0"/>
    <w:pPr>
      <w:spacing w:after="720" w:line="648" w:lineRule="exact"/>
      <w:ind w:firstLine="310"/>
      <w:jc w:val="center"/>
      <w:outlineLvl w:val="1"/>
    </w:pPr>
    <w:rPr>
      <w:rFonts w:ascii="宋体" w:hAnsi="宋体" w:cs="宋体"/>
      <w:sz w:val="42"/>
      <w:szCs w:val="42"/>
      <w:lang w:val="zh-TW" w:eastAsia="zh-TW" w:bidi="zh-TW"/>
    </w:rPr>
  </w:style>
  <w:style w:type="paragraph" w:customStyle="1" w:styleId="36">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37">
    <w:name w:val="Body text|3"/>
    <w:basedOn w:val="1"/>
    <w:qFormat/>
    <w:uiPriority w:val="0"/>
    <w:rPr>
      <w:rFonts w:ascii="宋体" w:hAnsi="宋体" w:cs="宋体"/>
      <w:sz w:val="17"/>
      <w:szCs w:val="17"/>
      <w:lang w:val="zh-TW" w:eastAsia="zh-TW" w:bidi="zh-TW"/>
    </w:rPr>
  </w:style>
  <w:style w:type="paragraph" w:styleId="38">
    <w:name w:val="List Paragraph"/>
    <w:basedOn w:val="1"/>
    <w:qFormat/>
    <w:uiPriority w:val="0"/>
    <w:pPr>
      <w:ind w:firstLine="420" w:firstLineChars="200"/>
    </w:pPr>
    <w:rPr>
      <w:rFonts w:eastAsia="仿宋_GB2312"/>
      <w:szCs w:val="22"/>
    </w:rPr>
  </w:style>
  <w:style w:type="character" w:customStyle="1" w:styleId="39">
    <w:name w:val="UserStyle_94"/>
    <w:basedOn w:val="40"/>
    <w:qFormat/>
    <w:uiPriority w:val="0"/>
    <w:rPr>
      <w:rFonts w:ascii="宋体" w:hAnsi="宋体" w:eastAsia="宋体"/>
      <w:sz w:val="21"/>
      <w:szCs w:val="21"/>
      <w:lang w:val="en-US" w:eastAsia="zh-CN" w:bidi="ar-SA"/>
    </w:rPr>
  </w:style>
  <w:style w:type="character" w:customStyle="1" w:styleId="40">
    <w:name w:val="NormalCharacter"/>
    <w:unhideWhenUsed/>
    <w:qFormat/>
    <w:uiPriority w:val="0"/>
    <w:rPr>
      <w:rFonts w:hint="default" w:ascii="Times New Roman" w:hAnsi="Times New Roman" w:eastAsia="宋体"/>
      <w:kern w:val="2"/>
      <w:sz w:val="21"/>
    </w:rPr>
  </w:style>
  <w:style w:type="paragraph" w:customStyle="1" w:styleId="41">
    <w:name w:val="首行缩进"/>
    <w:basedOn w:val="1"/>
    <w:qFormat/>
    <w:uiPriority w:val="0"/>
    <w:pPr>
      <w:spacing w:line="360" w:lineRule="auto"/>
      <w:ind w:firstLine="480" w:firstLineChars="200"/>
    </w:pPr>
    <w:rPr>
      <w:rFonts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18116</Words>
  <Characters>19098</Characters>
  <Lines>1</Lines>
  <Paragraphs>1</Paragraphs>
  <TotalTime>5</TotalTime>
  <ScaleCrop>false</ScaleCrop>
  <LinksUpToDate>false</LinksUpToDate>
  <CharactersWithSpaces>19303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2023-03-17T01:29:00Z</dcterms:created>
  <dc:creator>Administrator.DESKTOP-7ETHMPM</dc:creator>
  <cp:lastModifiedBy>Administrator</cp:lastModifiedBy>
  <cp:lastPrinted>2025-04-21T08:39:00Z</cp:lastPrinted>
  <dcterms:modified xsi:type="dcterms:W3CDTF">2025-04-22T07:54:19Z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0CE4679A815D4074B81C2292CC05E981_13</vt:lpwstr>
  </property>
  <property fmtid="{D5CDD505-2E9C-101B-9397-08002B2CF9AE}" pid="4" name="KSOTemplateDocerSaveRecord">
    <vt:lpwstr>eyJoZGlkIjoiZjgzYjUyMjdkYjMzMTU5MzJkZWY3MzNjNWQwYjI5YzciLCJ1c2VySWQiOiIxMjgzOTgwMTgwIn0=</vt:lpwstr>
  </property>
</Properties>
</file>