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E2D233">
      <w:pPr>
        <w:spacing w:after="120" w:line="360" w:lineRule="auto"/>
        <w:jc w:val="center"/>
        <w:rPr>
          <w:rFonts w:cs="宋体"/>
          <w:color w:val="auto"/>
          <w:szCs w:val="21"/>
          <w:highlight w:val="none"/>
        </w:rPr>
      </w:pPr>
      <w:r>
        <w:rPr>
          <w:rFonts w:hint="eastAsia" w:ascii="宋体" w:hAnsi="宋体" w:cs="宋体"/>
          <w:color w:val="auto"/>
          <w:szCs w:val="21"/>
          <w:highlight w:val="none"/>
        </w:rPr>
        <w:t xml:space="preserve">                                                        交易登记号：FSCG2025021</w:t>
      </w:r>
    </w:p>
    <w:p w14:paraId="31AB26E4">
      <w:pPr>
        <w:spacing w:after="120" w:line="360" w:lineRule="auto"/>
        <w:jc w:val="center"/>
        <w:rPr>
          <w:rFonts w:ascii="宋体" w:hAnsi="宋体"/>
          <w:b/>
          <w:color w:val="auto"/>
          <w:sz w:val="48"/>
          <w:highlight w:val="none"/>
        </w:rPr>
      </w:pPr>
      <w:r>
        <w:rPr>
          <w:rFonts w:hint="eastAsia" w:ascii="宋体" w:hAnsi="宋体"/>
          <w:b/>
          <w:color w:val="auto"/>
          <w:sz w:val="48"/>
          <w:highlight w:val="none"/>
        </w:rPr>
        <w:t>政府采购项目</w:t>
      </w:r>
    </w:p>
    <w:p w14:paraId="198423FC">
      <w:pPr>
        <w:spacing w:after="120" w:line="360" w:lineRule="auto"/>
        <w:jc w:val="center"/>
        <w:rPr>
          <w:rFonts w:ascii="宋体" w:hAnsi="宋体"/>
          <w:b/>
          <w:color w:val="auto"/>
          <w:sz w:val="72"/>
          <w:highlight w:val="none"/>
        </w:rPr>
      </w:pPr>
      <w:r>
        <w:rPr>
          <w:rFonts w:hint="eastAsia" w:ascii="宋体" w:hAnsi="宋体"/>
          <w:b/>
          <w:color w:val="auto"/>
          <w:sz w:val="72"/>
          <w:highlight w:val="none"/>
        </w:rPr>
        <w:t>公开招标招标文件</w:t>
      </w:r>
    </w:p>
    <w:p w14:paraId="63A53ADC">
      <w:pPr>
        <w:spacing w:line="360" w:lineRule="auto"/>
        <w:jc w:val="center"/>
        <w:rPr>
          <w:rFonts w:ascii="宋体" w:hAnsi="宋体"/>
          <w:b/>
          <w:color w:val="auto"/>
          <w:sz w:val="40"/>
          <w:highlight w:val="none"/>
        </w:rPr>
      </w:pPr>
      <w:r>
        <w:rPr>
          <w:rFonts w:hint="eastAsia" w:ascii="宋体" w:hAnsi="宋体"/>
          <w:b/>
          <w:color w:val="auto"/>
          <w:sz w:val="40"/>
          <w:highlight w:val="none"/>
        </w:rPr>
        <w:t>(服务类)</w:t>
      </w:r>
    </w:p>
    <w:p w14:paraId="4F7EBD72">
      <w:pPr>
        <w:spacing w:line="360" w:lineRule="auto"/>
        <w:rPr>
          <w:rFonts w:ascii="宋体" w:hAnsi="宋体"/>
          <w:b/>
          <w:color w:val="auto"/>
          <w:highlight w:val="none"/>
        </w:rPr>
      </w:pPr>
    </w:p>
    <w:p w14:paraId="69D06940">
      <w:pPr>
        <w:spacing w:line="360" w:lineRule="auto"/>
        <w:rPr>
          <w:rFonts w:ascii="宋体" w:hAnsi="宋体"/>
          <w:b/>
          <w:color w:val="auto"/>
          <w:highlight w:val="none"/>
        </w:rPr>
      </w:pPr>
    </w:p>
    <w:p w14:paraId="37A4292B">
      <w:pPr>
        <w:spacing w:line="360" w:lineRule="auto"/>
        <w:ind w:firstLine="529" w:firstLineChars="147"/>
        <w:rPr>
          <w:rFonts w:ascii="宋体" w:hAnsi="宋体"/>
          <w:b/>
          <w:color w:val="auto"/>
          <w:sz w:val="36"/>
          <w:szCs w:val="36"/>
          <w:highlight w:val="none"/>
        </w:rPr>
      </w:pPr>
    </w:p>
    <w:p w14:paraId="5BBF20F4">
      <w:pPr>
        <w:spacing w:line="360" w:lineRule="auto"/>
        <w:ind w:firstLine="529" w:firstLineChars="147"/>
        <w:rPr>
          <w:rFonts w:ascii="宋体" w:hAnsi="宋体"/>
          <w:b/>
          <w:color w:val="auto"/>
          <w:sz w:val="36"/>
          <w:szCs w:val="36"/>
          <w:highlight w:val="none"/>
          <w:u w:val="single"/>
        </w:rPr>
      </w:pPr>
      <w:r>
        <w:rPr>
          <w:rFonts w:hint="eastAsia" w:ascii="宋体" w:hAnsi="宋体"/>
          <w:b/>
          <w:color w:val="auto"/>
          <w:sz w:val="36"/>
          <w:szCs w:val="36"/>
          <w:highlight w:val="none"/>
        </w:rPr>
        <w:t>招标编号：</w:t>
      </w:r>
      <w:r>
        <w:rPr>
          <w:rFonts w:hint="eastAsia" w:ascii="宋体" w:hAnsi="宋体"/>
          <w:b/>
          <w:color w:val="auto"/>
          <w:sz w:val="36"/>
          <w:szCs w:val="36"/>
          <w:highlight w:val="none"/>
          <w:u w:val="single"/>
        </w:rPr>
        <w:t>NBGODOZB225017G</w:t>
      </w:r>
    </w:p>
    <w:p w14:paraId="504FC5EB">
      <w:pPr>
        <w:spacing w:line="360" w:lineRule="auto"/>
        <w:rPr>
          <w:rFonts w:ascii="宋体" w:hAnsi="宋体"/>
          <w:b/>
          <w:color w:val="auto"/>
          <w:sz w:val="36"/>
          <w:szCs w:val="36"/>
          <w:highlight w:val="none"/>
        </w:rPr>
      </w:pPr>
    </w:p>
    <w:p w14:paraId="7B3EC971">
      <w:pPr>
        <w:spacing w:line="360" w:lineRule="auto"/>
        <w:rPr>
          <w:rFonts w:ascii="宋体" w:hAnsi="宋体"/>
          <w:b/>
          <w:color w:val="auto"/>
          <w:sz w:val="36"/>
          <w:szCs w:val="36"/>
          <w:highlight w:val="none"/>
        </w:rPr>
      </w:pPr>
    </w:p>
    <w:p w14:paraId="4C1BA3C0">
      <w:pPr>
        <w:tabs>
          <w:tab w:val="left" w:pos="0"/>
        </w:tabs>
        <w:spacing w:line="360" w:lineRule="auto"/>
        <w:ind w:left="2299" w:leftChars="238" w:hanging="1800" w:hangingChars="500"/>
        <w:rPr>
          <w:rFonts w:hint="eastAsia" w:ascii="宋体" w:hAnsi="宋体" w:eastAsia="宋体"/>
          <w:b/>
          <w:color w:val="auto"/>
          <w:sz w:val="36"/>
          <w:szCs w:val="36"/>
          <w:highlight w:val="none"/>
          <w:u w:val="single"/>
          <w:lang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eastAsia="zh-CN"/>
        </w:rPr>
        <w:t>江北区绕城内7个街道乡镇（片区）级国土空间总体规划</w:t>
      </w:r>
    </w:p>
    <w:p w14:paraId="3722A554">
      <w:pPr>
        <w:spacing w:line="360" w:lineRule="auto"/>
        <w:ind w:firstLine="360" w:firstLineChars="100"/>
        <w:rPr>
          <w:rFonts w:ascii="宋体" w:hAnsi="宋体"/>
          <w:b/>
          <w:color w:val="auto"/>
          <w:sz w:val="36"/>
          <w:szCs w:val="36"/>
          <w:highlight w:val="none"/>
        </w:rPr>
      </w:pPr>
    </w:p>
    <w:p w14:paraId="65E31507">
      <w:pPr>
        <w:spacing w:line="360" w:lineRule="auto"/>
        <w:ind w:left="361" w:leftChars="172" w:firstLine="180" w:firstLineChars="50"/>
        <w:rPr>
          <w:rFonts w:ascii="宋体" w:hAnsi="宋体"/>
          <w:b/>
          <w:color w:val="auto"/>
          <w:sz w:val="36"/>
          <w:szCs w:val="36"/>
          <w:highlight w:val="none"/>
        </w:rPr>
      </w:pPr>
    </w:p>
    <w:p w14:paraId="70894D63">
      <w:pPr>
        <w:spacing w:line="360" w:lineRule="auto"/>
        <w:ind w:left="361" w:leftChars="172" w:firstLine="180" w:firstLineChars="50"/>
        <w:rPr>
          <w:rFonts w:ascii="宋体" w:hAnsi="宋体"/>
          <w:b/>
          <w:color w:val="auto"/>
          <w:sz w:val="34"/>
          <w:szCs w:val="36"/>
          <w:highlight w:val="none"/>
          <w:u w:val="single"/>
        </w:rPr>
      </w:pPr>
      <w:r>
        <w:rPr>
          <w:rFonts w:hint="eastAsia" w:ascii="宋体" w:hAnsi="宋体"/>
          <w:b/>
          <w:color w:val="auto"/>
          <w:sz w:val="36"/>
          <w:szCs w:val="36"/>
          <w:highlight w:val="none"/>
        </w:rPr>
        <w:t>采 购 人：</w:t>
      </w:r>
      <w:r>
        <w:rPr>
          <w:rFonts w:hint="eastAsia" w:ascii="宋体" w:hAnsi="宋体"/>
          <w:b/>
          <w:color w:val="auto"/>
          <w:sz w:val="36"/>
          <w:szCs w:val="36"/>
          <w:highlight w:val="none"/>
          <w:u w:val="single"/>
        </w:rPr>
        <w:t>宁波市自然资源和规划局江北分局</w:t>
      </w:r>
    </w:p>
    <w:p w14:paraId="2DC3E69A">
      <w:pPr>
        <w:spacing w:line="360" w:lineRule="auto"/>
        <w:ind w:left="361" w:leftChars="172" w:firstLine="180" w:firstLineChars="50"/>
        <w:rPr>
          <w:rFonts w:ascii="宋体" w:hAnsi="宋体"/>
          <w:b/>
          <w:color w:val="auto"/>
          <w:sz w:val="36"/>
          <w:szCs w:val="36"/>
          <w:highlight w:val="none"/>
        </w:rPr>
      </w:pPr>
    </w:p>
    <w:p w14:paraId="74AF80F5">
      <w:pPr>
        <w:spacing w:line="360" w:lineRule="auto"/>
        <w:ind w:firstLine="360" w:firstLineChars="100"/>
        <w:rPr>
          <w:rFonts w:ascii="宋体" w:hAnsi="宋体"/>
          <w:b/>
          <w:color w:val="auto"/>
          <w:sz w:val="36"/>
          <w:szCs w:val="36"/>
          <w:highlight w:val="none"/>
        </w:rPr>
      </w:pPr>
    </w:p>
    <w:p w14:paraId="71E10663">
      <w:pPr>
        <w:spacing w:line="360" w:lineRule="auto"/>
        <w:ind w:firstLine="360" w:firstLineChars="100"/>
        <w:rPr>
          <w:rFonts w:ascii="宋体" w:hAnsi="宋体"/>
          <w:b/>
          <w:color w:val="auto"/>
          <w:sz w:val="36"/>
          <w:szCs w:val="36"/>
          <w:highlight w:val="none"/>
        </w:rPr>
      </w:pPr>
    </w:p>
    <w:p w14:paraId="475345E7">
      <w:pPr>
        <w:spacing w:line="360" w:lineRule="auto"/>
        <w:ind w:firstLine="540" w:firstLineChars="150"/>
        <w:rPr>
          <w:rFonts w:ascii="宋体" w:hAnsi="宋体"/>
          <w:b/>
          <w:color w:val="auto"/>
          <w:sz w:val="36"/>
          <w:szCs w:val="36"/>
          <w:highlight w:val="none"/>
        </w:rPr>
      </w:pPr>
      <w:r>
        <w:rPr>
          <w:rFonts w:hint="eastAsia" w:ascii="宋体" w:hAnsi="宋体"/>
          <w:b/>
          <w:color w:val="auto"/>
          <w:sz w:val="36"/>
          <w:szCs w:val="36"/>
          <w:highlight w:val="none"/>
        </w:rPr>
        <w:t>采购代理机构：</w:t>
      </w:r>
      <w:r>
        <w:rPr>
          <w:rFonts w:hint="eastAsia" w:ascii="宋体" w:hAnsi="宋体"/>
          <w:b/>
          <w:color w:val="auto"/>
          <w:sz w:val="36"/>
          <w:szCs w:val="36"/>
          <w:highlight w:val="none"/>
          <w:u w:val="single"/>
        </w:rPr>
        <w:t>宁波国际投资咨询有限公司</w:t>
      </w:r>
    </w:p>
    <w:p w14:paraId="0E2F3C89">
      <w:pPr>
        <w:spacing w:line="360" w:lineRule="auto"/>
        <w:jc w:val="center"/>
        <w:rPr>
          <w:rFonts w:ascii="宋体" w:hAnsi="宋体"/>
          <w:b/>
          <w:color w:val="auto"/>
          <w:sz w:val="36"/>
          <w:szCs w:val="36"/>
          <w:highlight w:val="none"/>
        </w:rPr>
      </w:pPr>
    </w:p>
    <w:p w14:paraId="2871EF2E">
      <w:pPr>
        <w:pStyle w:val="33"/>
        <w:rPr>
          <w:color w:val="auto"/>
          <w:highlight w:val="none"/>
        </w:rPr>
      </w:pPr>
      <w:r>
        <w:rPr>
          <w:rFonts w:hint="eastAsia" w:ascii="宋体" w:hAnsi="宋体"/>
          <w:color w:val="auto"/>
          <w:sz w:val="36"/>
          <w:szCs w:val="36"/>
          <w:highlight w:val="none"/>
        </w:rPr>
        <w:t>2025年</w:t>
      </w:r>
      <w:r>
        <w:rPr>
          <w:rFonts w:hint="eastAsia" w:ascii="宋体" w:hAnsi="宋体"/>
          <w:color w:val="auto"/>
          <w:sz w:val="36"/>
          <w:szCs w:val="36"/>
          <w:highlight w:val="none"/>
          <w:lang w:val="en-US" w:eastAsia="zh-CN"/>
        </w:rPr>
        <w:t>2</w:t>
      </w:r>
      <w:r>
        <w:rPr>
          <w:rFonts w:hint="eastAsia" w:ascii="宋体" w:hAnsi="宋体"/>
          <w:color w:val="auto"/>
          <w:sz w:val="36"/>
          <w:szCs w:val="36"/>
          <w:highlight w:val="none"/>
        </w:rPr>
        <w:t>月</w:t>
      </w:r>
    </w:p>
    <w:p w14:paraId="549E391E">
      <w:pPr>
        <w:spacing w:line="360" w:lineRule="auto"/>
        <w:jc w:val="center"/>
        <w:rPr>
          <w:rFonts w:ascii="宋体" w:hAnsi="宋体"/>
          <w:b/>
          <w:color w:val="auto"/>
          <w:sz w:val="36"/>
          <w:szCs w:val="36"/>
          <w:highlight w:val="none"/>
        </w:rPr>
      </w:pPr>
    </w:p>
    <w:p w14:paraId="6DA4E58D">
      <w:pPr>
        <w:spacing w:line="360" w:lineRule="auto"/>
        <w:jc w:val="center"/>
        <w:rPr>
          <w:rFonts w:ascii="宋体" w:hAnsi="宋体"/>
          <w:b/>
          <w:color w:val="auto"/>
          <w:sz w:val="36"/>
          <w:highlight w:val="none"/>
        </w:rPr>
      </w:pPr>
    </w:p>
    <w:p w14:paraId="2569C1AC">
      <w:pPr>
        <w:spacing w:line="360" w:lineRule="auto"/>
        <w:jc w:val="center"/>
        <w:rPr>
          <w:rFonts w:ascii="宋体" w:hAnsi="宋体"/>
          <w:b/>
          <w:color w:val="auto"/>
          <w:sz w:val="36"/>
          <w:highlight w:val="none"/>
        </w:rPr>
      </w:pPr>
    </w:p>
    <w:p w14:paraId="62707322">
      <w:pPr>
        <w:spacing w:line="360" w:lineRule="auto"/>
        <w:jc w:val="center"/>
        <w:rPr>
          <w:rFonts w:ascii="宋体" w:hAnsi="宋体"/>
          <w:b/>
          <w:color w:val="auto"/>
          <w:sz w:val="36"/>
          <w:highlight w:val="none"/>
        </w:rPr>
      </w:pPr>
      <w:r>
        <w:rPr>
          <w:rFonts w:hint="eastAsia" w:ascii="宋体" w:hAnsi="宋体"/>
          <w:b/>
          <w:color w:val="auto"/>
          <w:sz w:val="36"/>
          <w:highlight w:val="none"/>
        </w:rPr>
        <w:t>目    录</w:t>
      </w:r>
    </w:p>
    <w:p w14:paraId="6122C393">
      <w:pPr>
        <w:spacing w:line="360" w:lineRule="auto"/>
        <w:jc w:val="center"/>
        <w:rPr>
          <w:rFonts w:ascii="宋体" w:hAnsi="宋体"/>
          <w:b/>
          <w:color w:val="auto"/>
          <w:sz w:val="36"/>
          <w:highlight w:val="none"/>
        </w:rPr>
      </w:pPr>
    </w:p>
    <w:p w14:paraId="12C275F7">
      <w:pPr>
        <w:pStyle w:val="27"/>
        <w:tabs>
          <w:tab w:val="right" w:leader="dot" w:pos="8920"/>
        </w:tabs>
        <w:rPr>
          <w:rFonts w:asciiTheme="minorHAnsi" w:hAnsiTheme="minorHAnsi" w:eastAsiaTheme="minorEastAsia" w:cstheme="minorBidi"/>
          <w:color w:val="auto"/>
          <w:sz w:val="21"/>
          <w:szCs w:val="22"/>
          <w:highlight w:val="none"/>
        </w:rPr>
      </w:pPr>
      <w:r>
        <w:rPr>
          <w:rFonts w:ascii="宋体" w:hAnsi="宋体"/>
          <w:b/>
          <w:color w:val="auto"/>
          <w:highlight w:val="none"/>
        </w:rPr>
        <w:fldChar w:fldCharType="begin"/>
      </w:r>
      <w:r>
        <w:rPr>
          <w:rFonts w:ascii="宋体" w:hAnsi="宋体"/>
          <w:b/>
          <w:color w:val="auto"/>
          <w:highlight w:val="none"/>
        </w:rPr>
        <w:instrText xml:space="preserve"> TOC \o "1-3" \h \z \u </w:instrText>
      </w:r>
      <w:r>
        <w:rPr>
          <w:rFonts w:ascii="宋体" w:hAnsi="宋体"/>
          <w:b/>
          <w:color w:val="auto"/>
          <w:highlight w:val="none"/>
        </w:rPr>
        <w:fldChar w:fldCharType="separate"/>
      </w:r>
      <w:r>
        <w:rPr>
          <w:color w:val="auto"/>
          <w:highlight w:val="none"/>
        </w:rPr>
        <w:fldChar w:fldCharType="begin"/>
      </w:r>
      <w:r>
        <w:rPr>
          <w:color w:val="auto"/>
          <w:highlight w:val="none"/>
        </w:rPr>
        <w:instrText xml:space="preserve"> HYPERLINK \l "_Toc136345082" </w:instrText>
      </w:r>
      <w:r>
        <w:rPr>
          <w:color w:val="auto"/>
          <w:highlight w:val="none"/>
        </w:rPr>
        <w:fldChar w:fldCharType="separate"/>
      </w:r>
      <w:r>
        <w:rPr>
          <w:rStyle w:val="44"/>
          <w:rFonts w:hint="eastAsia" w:ascii="宋体" w:hAnsi="宋体"/>
          <w:color w:val="auto"/>
          <w:highlight w:val="none"/>
        </w:rPr>
        <w:t>第一部分 采购公告</w:t>
      </w:r>
      <w:r>
        <w:rPr>
          <w:color w:val="auto"/>
          <w:highlight w:val="none"/>
        </w:rPr>
        <w:tab/>
      </w:r>
      <w:r>
        <w:rPr>
          <w:color w:val="auto"/>
          <w:highlight w:val="none"/>
        </w:rPr>
        <w:fldChar w:fldCharType="begin"/>
      </w:r>
      <w:r>
        <w:rPr>
          <w:color w:val="auto"/>
          <w:highlight w:val="none"/>
        </w:rPr>
        <w:instrText xml:space="preserve"> PAGEREF _Toc136345082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1232B58">
      <w:pPr>
        <w:pStyle w:val="27"/>
        <w:tabs>
          <w:tab w:val="right" w:leader="dot" w:pos="892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"_Toc136345090" </w:instrText>
      </w:r>
      <w:r>
        <w:rPr>
          <w:color w:val="auto"/>
          <w:highlight w:val="none"/>
        </w:rPr>
        <w:fldChar w:fldCharType="separate"/>
      </w:r>
      <w:r>
        <w:rPr>
          <w:rStyle w:val="44"/>
          <w:rFonts w:hint="eastAsia" w:ascii="宋体" w:hAnsi="宋体"/>
          <w:color w:val="auto"/>
          <w:highlight w:val="none"/>
        </w:rPr>
        <w:t>第二部分 招标项目需求</w:t>
      </w:r>
      <w:r>
        <w:rPr>
          <w:color w:val="auto"/>
          <w:highlight w:val="none"/>
        </w:rPr>
        <w:tab/>
      </w:r>
      <w:r>
        <w:rPr>
          <w:color w:val="auto"/>
          <w:highlight w:val="none"/>
        </w:rPr>
        <w:fldChar w:fldCharType="begin"/>
      </w:r>
      <w:r>
        <w:rPr>
          <w:color w:val="auto"/>
          <w:highlight w:val="none"/>
        </w:rPr>
        <w:instrText xml:space="preserve"> PAGEREF _Toc136345090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1056D96">
      <w:pPr>
        <w:pStyle w:val="27"/>
        <w:tabs>
          <w:tab w:val="right" w:leader="dot" w:pos="892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"_Toc136345099" </w:instrText>
      </w:r>
      <w:r>
        <w:rPr>
          <w:color w:val="auto"/>
          <w:highlight w:val="none"/>
        </w:rPr>
        <w:fldChar w:fldCharType="separate"/>
      </w:r>
      <w:r>
        <w:rPr>
          <w:rStyle w:val="44"/>
          <w:rFonts w:hint="eastAsia" w:ascii="宋体" w:hAnsi="宋体"/>
          <w:color w:val="auto"/>
          <w:highlight w:val="none"/>
        </w:rPr>
        <w:t>第三部分 投标资料表</w:t>
      </w:r>
      <w:r>
        <w:rPr>
          <w:color w:val="auto"/>
          <w:highlight w:val="none"/>
        </w:rPr>
        <w:tab/>
      </w:r>
      <w:r>
        <w:rPr>
          <w:color w:val="auto"/>
          <w:highlight w:val="none"/>
        </w:rPr>
        <w:fldChar w:fldCharType="begin"/>
      </w:r>
      <w:r>
        <w:rPr>
          <w:color w:val="auto"/>
          <w:highlight w:val="none"/>
        </w:rPr>
        <w:instrText xml:space="preserve"> PAGEREF _Toc136345099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28390EC">
      <w:pPr>
        <w:pStyle w:val="27"/>
        <w:tabs>
          <w:tab w:val="right" w:leader="dot" w:pos="892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"_Toc136345100" </w:instrText>
      </w:r>
      <w:r>
        <w:rPr>
          <w:color w:val="auto"/>
          <w:highlight w:val="none"/>
        </w:rPr>
        <w:fldChar w:fldCharType="separate"/>
      </w:r>
      <w:r>
        <w:rPr>
          <w:rStyle w:val="44"/>
          <w:rFonts w:hint="eastAsia"/>
          <w:color w:val="auto"/>
          <w:highlight w:val="none"/>
        </w:rPr>
        <w:t>第四部分 投标人须知</w:t>
      </w:r>
      <w:r>
        <w:rPr>
          <w:color w:val="auto"/>
          <w:highlight w:val="none"/>
        </w:rPr>
        <w:tab/>
      </w:r>
      <w:r>
        <w:rPr>
          <w:color w:val="auto"/>
          <w:highlight w:val="none"/>
        </w:rPr>
        <w:fldChar w:fldCharType="begin"/>
      </w:r>
      <w:r>
        <w:rPr>
          <w:color w:val="auto"/>
          <w:highlight w:val="none"/>
        </w:rPr>
        <w:instrText xml:space="preserve"> PAGEREF _Toc136345100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2D63ECC">
      <w:pPr>
        <w:pStyle w:val="27"/>
        <w:tabs>
          <w:tab w:val="right" w:leader="dot" w:pos="892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"_Toc136345111" </w:instrText>
      </w:r>
      <w:r>
        <w:rPr>
          <w:color w:val="auto"/>
          <w:highlight w:val="none"/>
        </w:rPr>
        <w:fldChar w:fldCharType="separate"/>
      </w:r>
      <w:r>
        <w:rPr>
          <w:rStyle w:val="44"/>
          <w:rFonts w:hint="eastAsia" w:ascii="宋体" w:hAnsi="宋体"/>
          <w:color w:val="auto"/>
          <w:highlight w:val="none"/>
        </w:rPr>
        <w:t>第五部分 合同格式</w:t>
      </w:r>
      <w:r>
        <w:rPr>
          <w:color w:val="auto"/>
          <w:highlight w:val="none"/>
        </w:rPr>
        <w:tab/>
      </w:r>
      <w:r>
        <w:rPr>
          <w:color w:val="auto"/>
          <w:highlight w:val="none"/>
        </w:rPr>
        <w:fldChar w:fldCharType="begin"/>
      </w:r>
      <w:r>
        <w:rPr>
          <w:color w:val="auto"/>
          <w:highlight w:val="none"/>
        </w:rPr>
        <w:instrText xml:space="preserve"> PAGEREF _Toc136345111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B5681AF">
      <w:pPr>
        <w:pStyle w:val="27"/>
        <w:tabs>
          <w:tab w:val="right" w:leader="dot" w:pos="892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"_Toc136345112" </w:instrText>
      </w:r>
      <w:r>
        <w:rPr>
          <w:color w:val="auto"/>
          <w:highlight w:val="none"/>
        </w:rPr>
        <w:fldChar w:fldCharType="separate"/>
      </w:r>
      <w:r>
        <w:rPr>
          <w:rStyle w:val="44"/>
          <w:rFonts w:hint="eastAsia" w:ascii="宋体" w:hAnsi="宋体"/>
          <w:color w:val="auto"/>
          <w:highlight w:val="none"/>
        </w:rPr>
        <w:t>第六部分 评标办法</w:t>
      </w:r>
      <w:r>
        <w:rPr>
          <w:color w:val="auto"/>
          <w:highlight w:val="none"/>
        </w:rPr>
        <w:tab/>
      </w:r>
      <w:r>
        <w:rPr>
          <w:color w:val="auto"/>
          <w:highlight w:val="none"/>
        </w:rPr>
        <w:fldChar w:fldCharType="begin"/>
      </w:r>
      <w:r>
        <w:rPr>
          <w:color w:val="auto"/>
          <w:highlight w:val="none"/>
        </w:rPr>
        <w:instrText xml:space="preserve"> PAGEREF _Toc136345112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1B961D2F">
      <w:pPr>
        <w:pStyle w:val="27"/>
        <w:tabs>
          <w:tab w:val="right" w:leader="dot" w:pos="8920"/>
        </w:tabs>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"_Toc136345113" </w:instrText>
      </w:r>
      <w:r>
        <w:rPr>
          <w:color w:val="auto"/>
          <w:highlight w:val="none"/>
        </w:rPr>
        <w:fldChar w:fldCharType="separate"/>
      </w:r>
      <w:r>
        <w:rPr>
          <w:rStyle w:val="44"/>
          <w:rFonts w:hint="eastAsia" w:ascii="宋体" w:hAnsi="宋体"/>
          <w:color w:val="auto"/>
          <w:highlight w:val="none"/>
        </w:rPr>
        <w:t>第七部分 投标文件格式</w:t>
      </w:r>
      <w:r>
        <w:rPr>
          <w:color w:val="auto"/>
          <w:highlight w:val="none"/>
        </w:rPr>
        <w:tab/>
      </w:r>
      <w:r>
        <w:rPr>
          <w:color w:val="auto"/>
          <w:highlight w:val="none"/>
        </w:rPr>
        <w:fldChar w:fldCharType="begin"/>
      </w:r>
      <w:r>
        <w:rPr>
          <w:color w:val="auto"/>
          <w:highlight w:val="none"/>
        </w:rPr>
        <w:instrText xml:space="preserve"> PAGEREF _Toc136345113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852C781">
      <w:pPr>
        <w:spacing w:line="360" w:lineRule="auto"/>
        <w:rPr>
          <w:rFonts w:ascii="宋体" w:hAnsi="宋体"/>
          <w:b/>
          <w:color w:val="auto"/>
          <w:sz w:val="36"/>
          <w:highlight w:val="none"/>
        </w:rPr>
        <w:sectPr>
          <w:headerReference r:id="rId3" w:type="default"/>
          <w:footerReference r:id="rId4" w:type="default"/>
          <w:pgSz w:w="11907" w:h="16840"/>
          <w:pgMar w:top="1276" w:right="1417" w:bottom="1276" w:left="1560" w:header="720" w:footer="720" w:gutter="0"/>
          <w:pgNumType w:start="1"/>
          <w:cols w:space="720" w:num="1"/>
          <w:docGrid w:type="linesAndChars" w:linePitch="285" w:charSpace="0"/>
        </w:sectPr>
      </w:pPr>
      <w:r>
        <w:rPr>
          <w:rFonts w:ascii="宋体" w:hAnsi="宋体"/>
          <w:b/>
          <w:color w:val="auto"/>
          <w:highlight w:val="none"/>
        </w:rPr>
        <w:fldChar w:fldCharType="end"/>
      </w:r>
    </w:p>
    <w:p w14:paraId="0816AF5F">
      <w:pPr>
        <w:spacing w:line="360" w:lineRule="auto"/>
        <w:jc w:val="center"/>
        <w:rPr>
          <w:rFonts w:ascii="宋体" w:hAnsi="宋体"/>
          <w:b/>
          <w:color w:val="auto"/>
          <w:sz w:val="36"/>
          <w:highlight w:val="none"/>
        </w:rPr>
      </w:pPr>
    </w:p>
    <w:p w14:paraId="38AE230A">
      <w:pPr>
        <w:pStyle w:val="2"/>
        <w:spacing w:beforeLines="0" w:afterLines="0" w:line="360" w:lineRule="auto"/>
        <w:rPr>
          <w:rFonts w:ascii="宋体" w:hAnsi="宋体"/>
          <w:color w:val="auto"/>
          <w:sz w:val="32"/>
          <w:szCs w:val="32"/>
          <w:highlight w:val="none"/>
        </w:rPr>
      </w:pPr>
      <w:bookmarkStart w:id="0" w:name="_Toc298230957"/>
      <w:r>
        <w:rPr>
          <w:rFonts w:ascii="宋体" w:hAnsi="宋体"/>
          <w:color w:val="auto"/>
          <w:sz w:val="32"/>
          <w:szCs w:val="32"/>
          <w:highlight w:val="none"/>
        </w:rPr>
        <w:br w:type="page"/>
      </w:r>
    </w:p>
    <w:p w14:paraId="22E2B8CE">
      <w:pPr>
        <w:pStyle w:val="2"/>
        <w:spacing w:beforeLines="0" w:afterLines="0" w:line="360" w:lineRule="auto"/>
        <w:rPr>
          <w:rFonts w:ascii="宋体" w:hAnsi="宋体"/>
          <w:color w:val="auto"/>
          <w:sz w:val="32"/>
          <w:szCs w:val="32"/>
          <w:highlight w:val="none"/>
        </w:rPr>
      </w:pPr>
      <w:bookmarkStart w:id="1" w:name="_Toc136345082"/>
      <w:r>
        <w:rPr>
          <w:rFonts w:hint="eastAsia" w:ascii="宋体" w:hAnsi="宋体"/>
          <w:color w:val="auto"/>
          <w:sz w:val="32"/>
          <w:szCs w:val="32"/>
          <w:highlight w:val="none"/>
        </w:rPr>
        <w:t>第一部分</w:t>
      </w:r>
      <w:bookmarkEnd w:id="0"/>
      <w:r>
        <w:rPr>
          <w:rFonts w:hint="eastAsia" w:ascii="宋体" w:hAnsi="宋体"/>
          <w:color w:val="auto"/>
          <w:sz w:val="32"/>
          <w:szCs w:val="32"/>
          <w:highlight w:val="none"/>
        </w:rPr>
        <w:t xml:space="preserve">  采购公告</w:t>
      </w:r>
      <w:bookmarkEnd w:id="1"/>
    </w:p>
    <w:p w14:paraId="42A8F41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highlight w:val="none"/>
        </w:rPr>
      </w:pPr>
      <w:r>
        <w:rPr>
          <w:rFonts w:hint="eastAsia" w:ascii="宋体" w:hAnsi="宋体"/>
          <w:color w:val="auto"/>
          <w:highlight w:val="none"/>
        </w:rPr>
        <w:t>项目概况</w:t>
      </w:r>
    </w:p>
    <w:p w14:paraId="2E98A71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highlight w:val="none"/>
        </w:rPr>
      </w:pPr>
      <w:r>
        <w:rPr>
          <w:rFonts w:hint="eastAsia" w:ascii="宋体" w:hAnsi="宋体"/>
          <w:color w:val="auto"/>
          <w:highlight w:val="none"/>
          <w:u w:val="single"/>
          <w:lang w:eastAsia="zh-CN"/>
        </w:rPr>
        <w:t>江北区绕城内7个街道乡镇（片区）级国土空间总体规划</w:t>
      </w:r>
      <w:r>
        <w:rPr>
          <w:rFonts w:hint="eastAsia" w:ascii="宋体" w:hAnsi="宋体"/>
          <w:color w:val="auto"/>
          <w:highlight w:val="none"/>
        </w:rPr>
        <w:t>的潜在投标人应在</w:t>
      </w:r>
      <w:r>
        <w:rPr>
          <w:rFonts w:hint="eastAsia" w:ascii="宋体" w:hAnsi="宋体"/>
          <w:color w:val="auto"/>
          <w:highlight w:val="none"/>
          <w:u w:val="single"/>
        </w:rPr>
        <w:t>政府采购云平台（</w:t>
      </w:r>
      <w:r>
        <w:rPr>
          <w:color w:val="auto"/>
          <w:highlight w:val="none"/>
        </w:rPr>
        <w:fldChar w:fldCharType="begin"/>
      </w:r>
      <w:r>
        <w:rPr>
          <w:color w:val="auto"/>
          <w:highlight w:val="none"/>
        </w:rPr>
        <w:instrText xml:space="preserve"> HYPERLINK "http://www.zcygov.cn）获取（下载）招标文件，并于2020年" </w:instrText>
      </w:r>
      <w:r>
        <w:rPr>
          <w:color w:val="auto"/>
          <w:highlight w:val="none"/>
        </w:rPr>
        <w:fldChar w:fldCharType="separate"/>
      </w:r>
      <w:r>
        <w:rPr>
          <w:rStyle w:val="44"/>
          <w:rFonts w:hint="eastAsia" w:ascii="宋体" w:hAnsi="宋体"/>
          <w:color w:val="auto"/>
          <w:highlight w:val="none"/>
        </w:rPr>
        <w:t>www.zcygov.cn）获取（下载）招标文件，并于202</w:t>
      </w:r>
      <w:r>
        <w:rPr>
          <w:rStyle w:val="44"/>
          <w:rFonts w:hint="eastAsia" w:ascii="宋体" w:hAnsi="宋体"/>
          <w:color w:val="auto"/>
          <w:highlight w:val="none"/>
          <w:lang w:val="en-US" w:eastAsia="zh-CN"/>
        </w:rPr>
        <w:t>5</w:t>
      </w:r>
      <w:r>
        <w:rPr>
          <w:rStyle w:val="44"/>
          <w:rFonts w:hint="eastAsia" w:ascii="宋体" w:hAnsi="宋体"/>
          <w:bCs/>
          <w:color w:val="auto"/>
          <w:highlight w:val="none"/>
        </w:rPr>
        <w:t>年</w:t>
      </w:r>
      <w:r>
        <w:rPr>
          <w:rStyle w:val="44"/>
          <w:rFonts w:hint="eastAsia" w:ascii="宋体" w:hAnsi="宋体"/>
          <w:bCs/>
          <w:color w:val="auto"/>
          <w:highlight w:val="none"/>
        </w:rPr>
        <w:fldChar w:fldCharType="end"/>
      </w:r>
      <w:r>
        <w:rPr>
          <w:rFonts w:hint="eastAsia" w:ascii="宋体" w:hAnsi="宋体"/>
          <w:bCs/>
          <w:color w:val="auto"/>
          <w:highlight w:val="none"/>
          <w:u w:val="single"/>
          <w:lang w:val="en-US" w:eastAsia="zh-CN"/>
        </w:rPr>
        <w:t>3</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18</w:t>
      </w:r>
      <w:r>
        <w:rPr>
          <w:rFonts w:hint="eastAsia" w:ascii="宋体" w:hAnsi="宋体"/>
          <w:bCs/>
          <w:color w:val="auto"/>
          <w:highlight w:val="none"/>
          <w:u w:val="single"/>
        </w:rPr>
        <w:t>日09点00分（</w:t>
      </w:r>
      <w:r>
        <w:rPr>
          <w:rFonts w:hint="eastAsia" w:ascii="宋体" w:hAnsi="宋体"/>
          <w:bCs/>
          <w:color w:val="auto"/>
          <w:highlight w:val="none"/>
        </w:rPr>
        <w:t>北京时间）前递交投标文件</w:t>
      </w:r>
      <w:r>
        <w:rPr>
          <w:rFonts w:hint="eastAsia" w:ascii="宋体" w:hAnsi="宋体"/>
          <w:color w:val="auto"/>
          <w:highlight w:val="none"/>
        </w:rPr>
        <w:t>。</w:t>
      </w:r>
    </w:p>
    <w:p w14:paraId="0BF85D12">
      <w:pPr>
        <w:ind w:firstLine="200"/>
        <w:rPr>
          <w:rFonts w:ascii="宋体" w:hAnsi="宋体"/>
          <w:color w:val="auto"/>
          <w:highlight w:val="none"/>
        </w:rPr>
      </w:pPr>
    </w:p>
    <w:p w14:paraId="7FB1EFCE">
      <w:pPr>
        <w:pStyle w:val="3"/>
        <w:spacing w:line="360" w:lineRule="auto"/>
        <w:jc w:val="both"/>
        <w:rPr>
          <w:rFonts w:ascii="宋体" w:hAnsi="宋体" w:cs="宋体"/>
          <w:color w:val="auto"/>
          <w:sz w:val="21"/>
          <w:szCs w:val="21"/>
          <w:highlight w:val="none"/>
        </w:rPr>
      </w:pPr>
      <w:bookmarkStart w:id="2" w:name="_Toc136017621"/>
      <w:bookmarkStart w:id="3" w:name="_Toc28359079"/>
      <w:bookmarkStart w:id="4" w:name="_Toc136345083"/>
      <w:bookmarkStart w:id="5" w:name="_Toc35393790"/>
      <w:bookmarkStart w:id="6" w:name="_Toc28359002"/>
      <w:bookmarkStart w:id="7" w:name="_Toc35393621"/>
      <w:bookmarkStart w:id="8" w:name="_Hlk24379207"/>
      <w:r>
        <w:rPr>
          <w:rFonts w:hint="eastAsia" w:ascii="宋体" w:hAnsi="宋体" w:cs="宋体"/>
          <w:color w:val="auto"/>
          <w:sz w:val="21"/>
          <w:szCs w:val="21"/>
          <w:highlight w:val="none"/>
        </w:rPr>
        <w:t>一、项目基本情况</w:t>
      </w:r>
      <w:bookmarkEnd w:id="2"/>
      <w:bookmarkEnd w:id="3"/>
      <w:bookmarkEnd w:id="4"/>
      <w:bookmarkEnd w:id="5"/>
      <w:bookmarkEnd w:id="6"/>
      <w:bookmarkEnd w:id="7"/>
    </w:p>
    <w:bookmarkEnd w:id="8"/>
    <w:p w14:paraId="10A1B5F7">
      <w:pPr>
        <w:spacing w:line="360" w:lineRule="auto"/>
        <w:ind w:firstLine="420" w:firstLineChars="200"/>
        <w:rPr>
          <w:rFonts w:ascii="宋体" w:hAnsi="宋体"/>
          <w:color w:val="auto"/>
          <w:highlight w:val="none"/>
        </w:rPr>
      </w:pPr>
      <w:r>
        <w:rPr>
          <w:rFonts w:hint="eastAsia" w:ascii="宋体" w:hAnsi="宋体"/>
          <w:color w:val="auto"/>
          <w:highlight w:val="none"/>
        </w:rPr>
        <w:t>项目编号：NBGODOZB225017G</w:t>
      </w:r>
    </w:p>
    <w:p w14:paraId="3AABFB8B">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江北区绕城内7个街道乡镇（片区）级国土空间总体规划</w:t>
      </w:r>
    </w:p>
    <w:p w14:paraId="6CD1D791">
      <w:pPr>
        <w:spacing w:line="360" w:lineRule="auto"/>
        <w:ind w:firstLine="420" w:firstLineChars="200"/>
        <w:rPr>
          <w:rFonts w:ascii="宋体" w:hAnsi="宋体"/>
          <w:color w:val="auto"/>
          <w:highlight w:val="none"/>
        </w:rPr>
      </w:pPr>
      <w:r>
        <w:rPr>
          <w:rFonts w:hint="eastAsia" w:ascii="宋体" w:hAnsi="宋体"/>
          <w:color w:val="auto"/>
          <w:highlight w:val="none"/>
        </w:rPr>
        <w:t>预算金额（元）：2520000.00</w:t>
      </w:r>
    </w:p>
    <w:p w14:paraId="29919A4C">
      <w:pPr>
        <w:spacing w:line="360" w:lineRule="auto"/>
        <w:ind w:firstLine="420" w:firstLineChars="200"/>
        <w:rPr>
          <w:rFonts w:ascii="宋体" w:hAnsi="宋体"/>
          <w:color w:val="auto"/>
          <w:highlight w:val="none"/>
        </w:rPr>
      </w:pPr>
      <w:r>
        <w:rPr>
          <w:rFonts w:hint="eastAsia" w:ascii="宋体" w:hAnsi="宋体"/>
          <w:color w:val="auto"/>
          <w:highlight w:val="none"/>
        </w:rPr>
        <w:t xml:space="preserve">最高限价（元）：2520000.00 </w:t>
      </w:r>
    </w:p>
    <w:p w14:paraId="13E981F2">
      <w:pPr>
        <w:spacing w:line="360" w:lineRule="auto"/>
        <w:ind w:firstLine="420" w:firstLineChars="200"/>
        <w:rPr>
          <w:rFonts w:ascii="宋体" w:hAnsi="宋体"/>
          <w:color w:val="auto"/>
          <w:highlight w:val="none"/>
        </w:rPr>
      </w:pPr>
      <w:r>
        <w:rPr>
          <w:rFonts w:hint="eastAsia" w:ascii="宋体" w:hAnsi="宋体"/>
          <w:color w:val="auto"/>
          <w:highlight w:val="none"/>
        </w:rPr>
        <w:t>采购需求：</w:t>
      </w:r>
    </w:p>
    <w:p w14:paraId="6F2303F4">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 xml:space="preserve">  标项名称：</w:t>
      </w:r>
      <w:r>
        <w:rPr>
          <w:rFonts w:hint="eastAsia" w:ascii="宋体" w:hAnsi="宋体"/>
          <w:color w:val="auto"/>
          <w:highlight w:val="none"/>
          <w:lang w:eastAsia="zh-CN"/>
        </w:rPr>
        <w:t>江北区绕城内7个街道乡镇（片区）级国土空间总体规划</w:t>
      </w:r>
    </w:p>
    <w:p w14:paraId="5236B83F">
      <w:pPr>
        <w:spacing w:line="360" w:lineRule="auto"/>
        <w:ind w:firstLine="420" w:firstLineChars="200"/>
        <w:rPr>
          <w:rFonts w:ascii="宋体" w:hAnsi="宋体"/>
          <w:color w:val="auto"/>
          <w:highlight w:val="none"/>
        </w:rPr>
      </w:pPr>
      <w:r>
        <w:rPr>
          <w:rFonts w:hint="eastAsia" w:ascii="宋体" w:hAnsi="宋体"/>
          <w:color w:val="auto"/>
          <w:highlight w:val="none"/>
        </w:rPr>
        <w:t xml:space="preserve">  数量：1项</w:t>
      </w:r>
    </w:p>
    <w:p w14:paraId="7363DD0A">
      <w:pPr>
        <w:spacing w:line="360" w:lineRule="auto"/>
        <w:ind w:firstLine="420" w:firstLineChars="200"/>
        <w:rPr>
          <w:rFonts w:ascii="宋体" w:hAnsi="宋体"/>
          <w:color w:val="auto"/>
          <w:highlight w:val="none"/>
        </w:rPr>
      </w:pPr>
      <w:r>
        <w:rPr>
          <w:rFonts w:hint="eastAsia" w:ascii="宋体" w:hAnsi="宋体"/>
          <w:color w:val="auto"/>
          <w:highlight w:val="none"/>
        </w:rPr>
        <w:t xml:space="preserve">  预算金额（元）：2520000.00</w:t>
      </w:r>
    </w:p>
    <w:p w14:paraId="2FBA47CD">
      <w:pPr>
        <w:spacing w:line="360" w:lineRule="auto"/>
        <w:ind w:firstLine="420" w:firstLineChars="200"/>
        <w:rPr>
          <w:rFonts w:ascii="宋体" w:hAnsi="宋体" w:cs="仿宋_GB2312"/>
          <w:color w:val="auto"/>
          <w:szCs w:val="21"/>
          <w:highlight w:val="none"/>
        </w:rPr>
      </w:pPr>
      <w:r>
        <w:rPr>
          <w:rFonts w:hint="eastAsia" w:ascii="宋体" w:hAnsi="宋体"/>
          <w:color w:val="auto"/>
          <w:highlight w:val="none"/>
        </w:rPr>
        <w:t xml:space="preserve">  简要规格描述或项目基本概况介绍、用途：详见第二部分招标项目需求。</w:t>
      </w:r>
    </w:p>
    <w:p w14:paraId="3470BC0A">
      <w:pPr>
        <w:spacing w:line="360" w:lineRule="auto"/>
        <w:ind w:firstLine="420" w:firstLineChars="200"/>
        <w:rPr>
          <w:rFonts w:ascii="宋体" w:hAnsi="宋体"/>
          <w:color w:val="auto"/>
          <w:highlight w:val="none"/>
        </w:rPr>
      </w:pPr>
      <w:r>
        <w:rPr>
          <w:rFonts w:hint="eastAsia" w:ascii="宋体" w:hAnsi="宋体"/>
          <w:color w:val="auto"/>
          <w:highlight w:val="none"/>
        </w:rPr>
        <w:t xml:space="preserve">  备注：</w:t>
      </w:r>
    </w:p>
    <w:p w14:paraId="27D091EB">
      <w:pPr>
        <w:spacing w:line="360" w:lineRule="auto"/>
        <w:ind w:firstLine="420" w:firstLineChars="200"/>
        <w:rPr>
          <w:rFonts w:ascii="宋体" w:hAnsi="宋体"/>
          <w:color w:val="auto"/>
          <w:highlight w:val="none"/>
        </w:rPr>
      </w:pPr>
      <w:r>
        <w:rPr>
          <w:rFonts w:hint="eastAsia" w:ascii="宋体" w:hAnsi="宋体"/>
          <w:color w:val="auto"/>
          <w:highlight w:val="none"/>
        </w:rPr>
        <w:t>合同履行期限：2025年06月30日前提交最终成果。</w:t>
      </w:r>
    </w:p>
    <w:p w14:paraId="3462C528">
      <w:pPr>
        <w:spacing w:line="360" w:lineRule="auto"/>
        <w:ind w:firstLine="420" w:firstLineChars="200"/>
        <w:rPr>
          <w:rFonts w:ascii="宋体" w:hAnsi="宋体"/>
          <w:color w:val="auto"/>
          <w:highlight w:val="none"/>
        </w:rPr>
      </w:pPr>
      <w:bookmarkStart w:id="9" w:name="_Toc35393791"/>
      <w:bookmarkStart w:id="10" w:name="_Toc28359003"/>
      <w:bookmarkStart w:id="11" w:name="_Toc35393622"/>
      <w:bookmarkStart w:id="12" w:name="_Toc28359080"/>
      <w:r>
        <w:rPr>
          <w:rFonts w:hint="eastAsia" w:ascii="宋体" w:hAnsi="宋体"/>
          <w:color w:val="auto"/>
          <w:highlight w:val="none"/>
        </w:rPr>
        <w:t>本项目（</w:t>
      </w:r>
      <w:r>
        <w:rPr>
          <w:rFonts w:hint="eastAsia" w:ascii="宋体" w:hAnsi="宋体"/>
          <w:color w:val="auto"/>
          <w:highlight w:val="none"/>
          <w:lang w:val="en-US" w:eastAsia="zh-CN"/>
        </w:rPr>
        <w:t>否</w:t>
      </w:r>
      <w:r>
        <w:rPr>
          <w:rFonts w:hint="eastAsia" w:ascii="宋体" w:hAnsi="宋体"/>
          <w:color w:val="auto"/>
          <w:highlight w:val="none"/>
        </w:rPr>
        <w:t>）接受联合体投标。</w:t>
      </w:r>
    </w:p>
    <w:p w14:paraId="194BED9F">
      <w:pPr>
        <w:pStyle w:val="3"/>
        <w:spacing w:line="360" w:lineRule="auto"/>
        <w:jc w:val="both"/>
        <w:rPr>
          <w:rFonts w:ascii="宋体" w:hAnsi="宋体" w:cs="宋体"/>
          <w:color w:val="auto"/>
          <w:sz w:val="21"/>
          <w:szCs w:val="21"/>
          <w:highlight w:val="none"/>
        </w:rPr>
      </w:pPr>
      <w:bookmarkStart w:id="13" w:name="_Toc136345084"/>
      <w:bookmarkStart w:id="14" w:name="_Toc136017622"/>
      <w:r>
        <w:rPr>
          <w:rFonts w:hint="eastAsia" w:ascii="宋体" w:hAnsi="宋体" w:cs="宋体"/>
          <w:color w:val="auto"/>
          <w:sz w:val="21"/>
          <w:szCs w:val="21"/>
          <w:highlight w:val="none"/>
        </w:rPr>
        <w:t>二、申请人的资格要求：</w:t>
      </w:r>
      <w:bookmarkEnd w:id="9"/>
      <w:bookmarkEnd w:id="10"/>
      <w:bookmarkEnd w:id="11"/>
      <w:bookmarkEnd w:id="12"/>
      <w:bookmarkEnd w:id="13"/>
      <w:bookmarkEnd w:id="14"/>
    </w:p>
    <w:p w14:paraId="6A683767">
      <w:pPr>
        <w:spacing w:line="360" w:lineRule="auto"/>
        <w:ind w:firstLine="420" w:firstLineChars="200"/>
        <w:rPr>
          <w:rFonts w:ascii="宋体" w:hAnsi="宋体"/>
          <w:color w:val="auto"/>
          <w:highlight w:val="none"/>
        </w:rPr>
      </w:pPr>
      <w:bookmarkStart w:id="15" w:name="_Toc28359004"/>
      <w:bookmarkStart w:id="16" w:name="_Toc28359081"/>
      <w:r>
        <w:rPr>
          <w:rFonts w:hint="eastAsia" w:ascii="宋体" w:hAnsi="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611BFF4">
      <w:pPr>
        <w:spacing w:line="360" w:lineRule="auto"/>
        <w:ind w:firstLine="420" w:firstLineChars="200"/>
        <w:rPr>
          <w:rFonts w:ascii="宋体" w:hAnsi="宋体"/>
          <w:color w:val="auto"/>
          <w:highlight w:val="none"/>
        </w:rPr>
      </w:pPr>
      <w:r>
        <w:rPr>
          <w:rFonts w:hint="eastAsia" w:ascii="宋体" w:hAnsi="宋体"/>
          <w:color w:val="auto"/>
          <w:highlight w:val="none"/>
        </w:rPr>
        <w:t>2.落实政府采购政策需满足的资格要求：无；</w:t>
      </w:r>
    </w:p>
    <w:p w14:paraId="538FC5F0">
      <w:pPr>
        <w:spacing w:line="360" w:lineRule="auto"/>
        <w:ind w:firstLine="420" w:firstLineChars="200"/>
        <w:rPr>
          <w:rFonts w:ascii="宋体" w:hAnsi="宋体"/>
          <w:color w:val="auto"/>
          <w:highlight w:val="none"/>
        </w:rPr>
      </w:pPr>
      <w:r>
        <w:rPr>
          <w:rFonts w:hint="eastAsia" w:ascii="宋体" w:hAnsi="宋体"/>
          <w:color w:val="auto"/>
          <w:highlight w:val="none"/>
        </w:rPr>
        <w:t>3.本项目的特定资格要求：</w:t>
      </w:r>
      <w:r>
        <w:rPr>
          <w:rFonts w:hint="eastAsia" w:ascii="宋体" w:hAnsi="宋体"/>
          <w:color w:val="auto"/>
          <w:highlight w:val="none"/>
          <w:lang w:val="en-US" w:eastAsia="zh-CN"/>
        </w:rPr>
        <w:t>具有城乡规划编制乙级及以上资质</w:t>
      </w:r>
      <w:r>
        <w:rPr>
          <w:rFonts w:hint="eastAsia" w:ascii="宋体" w:hAnsi="宋体"/>
          <w:color w:val="auto"/>
          <w:highlight w:val="none"/>
        </w:rPr>
        <w:t>；</w:t>
      </w:r>
    </w:p>
    <w:p w14:paraId="625402D6">
      <w:pPr>
        <w:pStyle w:val="3"/>
        <w:spacing w:line="360" w:lineRule="auto"/>
        <w:jc w:val="both"/>
        <w:rPr>
          <w:rFonts w:ascii="宋体" w:hAnsi="宋体" w:cs="宋体"/>
          <w:color w:val="auto"/>
          <w:sz w:val="21"/>
          <w:szCs w:val="21"/>
          <w:highlight w:val="none"/>
        </w:rPr>
      </w:pPr>
      <w:bookmarkStart w:id="17" w:name="_Toc35393792"/>
      <w:bookmarkStart w:id="18" w:name="_Toc136345085"/>
      <w:bookmarkStart w:id="19" w:name="_Toc136017623"/>
      <w:bookmarkStart w:id="20" w:name="_Toc35393623"/>
      <w:r>
        <w:rPr>
          <w:rFonts w:hint="eastAsia" w:ascii="宋体" w:hAnsi="宋体" w:cs="宋体"/>
          <w:color w:val="auto"/>
          <w:sz w:val="21"/>
          <w:szCs w:val="21"/>
          <w:highlight w:val="none"/>
        </w:rPr>
        <w:t>三、获取招标文件</w:t>
      </w:r>
      <w:bookmarkEnd w:id="15"/>
      <w:bookmarkEnd w:id="16"/>
      <w:bookmarkEnd w:id="17"/>
      <w:bookmarkEnd w:id="18"/>
      <w:bookmarkEnd w:id="19"/>
      <w:bookmarkEnd w:id="20"/>
    </w:p>
    <w:p w14:paraId="76FD5025">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时间：</w:t>
      </w:r>
      <w:r>
        <w:rPr>
          <w:rFonts w:hint="eastAsia" w:ascii="宋体" w:hAnsi="宋体"/>
          <w:color w:val="auto"/>
          <w:highlight w:val="none"/>
          <w:u w:val="single"/>
          <w:lang w:val="en-US" w:eastAsia="zh-CN"/>
        </w:rPr>
        <w:t>2025年2月26日</w:t>
      </w:r>
      <w:bookmarkStart w:id="141" w:name="_GoBack"/>
      <w:bookmarkEnd w:id="141"/>
      <w:r>
        <w:rPr>
          <w:rFonts w:hint="eastAsia" w:ascii="宋体" w:hAnsi="宋体"/>
          <w:color w:val="auto"/>
          <w:highlight w:val="none"/>
        </w:rPr>
        <w:t>至</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3</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18</w:t>
      </w:r>
      <w:r>
        <w:rPr>
          <w:rFonts w:hint="eastAsia" w:ascii="宋体" w:hAnsi="宋体"/>
          <w:bCs/>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（北京时间，线上获取法定节假日均可，线下获取文件法定节假日除外）</w:t>
      </w:r>
    </w:p>
    <w:p w14:paraId="68F98004">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地点（网址）：</w:t>
      </w:r>
      <w:r>
        <w:rPr>
          <w:rFonts w:hint="eastAsia" w:ascii="宋体" w:hAnsi="宋体"/>
          <w:color w:val="auto"/>
          <w:highlight w:val="none"/>
        </w:rPr>
        <w:t>政府采购云平台（http://www.zcygov.cn/）。</w:t>
      </w:r>
    </w:p>
    <w:p w14:paraId="5C8144C6">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方式：（1）本项目招标文件实行“政府采购云平台”在线获取，不提供招标文件纸质版。投标人获取招标文件前应先完成“政府采购云平台”的账号注册； </w:t>
      </w:r>
    </w:p>
    <w:p w14:paraId="6E721F54">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1B9C0286">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auto"/>
          <w:szCs w:val="21"/>
          <w:highlight w:val="none"/>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szCs w:val="21"/>
          <w:highlight w:val="none"/>
        </w:rPr>
        <w:t>文件</w:t>
      </w:r>
      <w:r>
        <w:rPr>
          <w:rFonts w:hint="eastAsia" w:cs="Arial" w:asciiTheme="minorEastAsia" w:hAnsiTheme="minorEastAsia" w:eastAsiaTheme="minorEastAsia"/>
          <w:color w:val="auto"/>
          <w:szCs w:val="21"/>
          <w:highlight w:val="none"/>
        </w:rPr>
        <w:t>的投标人提交的投标文件。</w:t>
      </w:r>
    </w:p>
    <w:p w14:paraId="21539300">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注：请投标人按上述要求获取招标文件，如未在“政采云”系统内完成相关流程，引起的投标无效责任自负。  </w:t>
      </w:r>
    </w:p>
    <w:p w14:paraId="4AEFE3A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售价：0元。</w:t>
      </w:r>
    </w:p>
    <w:p w14:paraId="4A01A8A3">
      <w:pPr>
        <w:spacing w:line="360" w:lineRule="auto"/>
        <w:ind w:firstLine="420" w:firstLineChars="200"/>
        <w:rPr>
          <w:rFonts w:ascii="宋体" w:hAnsi="宋体" w:cs="宋体"/>
          <w:color w:val="auto"/>
          <w:highlight w:val="none"/>
        </w:rPr>
      </w:pPr>
    </w:p>
    <w:p w14:paraId="3F8642FC">
      <w:pPr>
        <w:pStyle w:val="3"/>
        <w:spacing w:line="360" w:lineRule="auto"/>
        <w:jc w:val="both"/>
        <w:rPr>
          <w:rFonts w:ascii="宋体" w:hAnsi="宋体" w:cs="宋体"/>
          <w:color w:val="auto"/>
          <w:sz w:val="21"/>
          <w:szCs w:val="21"/>
          <w:highlight w:val="none"/>
        </w:rPr>
      </w:pPr>
      <w:bookmarkStart w:id="21" w:name="_Toc28359005"/>
      <w:bookmarkStart w:id="22" w:name="_Toc28359082"/>
      <w:bookmarkStart w:id="23" w:name="_Toc136017624"/>
      <w:bookmarkStart w:id="24" w:name="_Toc35393793"/>
      <w:bookmarkStart w:id="25" w:name="_Toc35393624"/>
      <w:bookmarkStart w:id="26" w:name="_Toc136345086"/>
      <w:r>
        <w:rPr>
          <w:rFonts w:hint="eastAsia" w:ascii="宋体" w:hAnsi="宋体" w:cs="宋体"/>
          <w:color w:val="auto"/>
          <w:sz w:val="21"/>
          <w:szCs w:val="21"/>
          <w:highlight w:val="none"/>
        </w:rPr>
        <w:t>四、提交投标文件</w:t>
      </w:r>
      <w:bookmarkEnd w:id="21"/>
      <w:bookmarkEnd w:id="22"/>
      <w:r>
        <w:rPr>
          <w:rFonts w:hint="eastAsia" w:ascii="宋体" w:hAnsi="宋体" w:cs="宋体"/>
          <w:color w:val="auto"/>
          <w:sz w:val="21"/>
          <w:szCs w:val="21"/>
          <w:highlight w:val="none"/>
        </w:rPr>
        <w:t>截止时间、开标时间和地点</w:t>
      </w:r>
      <w:bookmarkEnd w:id="23"/>
      <w:bookmarkEnd w:id="24"/>
      <w:bookmarkEnd w:id="25"/>
      <w:bookmarkEnd w:id="26"/>
    </w:p>
    <w:p w14:paraId="4F842C34">
      <w:pPr>
        <w:spacing w:line="360" w:lineRule="auto"/>
        <w:ind w:firstLine="420" w:firstLineChars="200"/>
        <w:rPr>
          <w:rFonts w:ascii="宋体" w:hAnsi="宋体"/>
          <w:bCs/>
          <w:color w:val="auto"/>
          <w:szCs w:val="21"/>
          <w:highlight w:val="none"/>
        </w:rPr>
      </w:pPr>
      <w:r>
        <w:rPr>
          <w:rFonts w:hint="eastAsia" w:ascii="宋体" w:hAnsi="宋体" w:cs="宋体"/>
          <w:color w:val="auto"/>
          <w:highlight w:val="none"/>
        </w:rPr>
        <w:t>提交投标文件截止时间：</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3</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18</w:t>
      </w:r>
      <w:r>
        <w:rPr>
          <w:rFonts w:hint="eastAsia" w:ascii="宋体" w:hAnsi="宋体"/>
          <w:bCs/>
          <w:color w:val="auto"/>
          <w:highlight w:val="none"/>
          <w:u w:val="single"/>
        </w:rPr>
        <w:t>日09点00分</w:t>
      </w:r>
      <w:r>
        <w:rPr>
          <w:rFonts w:hint="eastAsia" w:ascii="宋体" w:hAnsi="宋体"/>
          <w:bCs/>
          <w:color w:val="auto"/>
          <w:highlight w:val="none"/>
        </w:rPr>
        <w:t>（北京时间）。</w:t>
      </w:r>
    </w:p>
    <w:p w14:paraId="7FE2E721">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投标地点（网址）：</w:t>
      </w:r>
      <w:r>
        <w:rPr>
          <w:rFonts w:hint="eastAsia" w:ascii="宋体" w:hAnsi="宋体" w:cs="Arial"/>
          <w:color w:val="auto"/>
          <w:szCs w:val="21"/>
          <w:highlight w:val="none"/>
          <w:u w:val="single"/>
        </w:rPr>
        <w:t>政采云平台（www.zcygov.cn）（线上）</w:t>
      </w:r>
    </w:p>
    <w:p w14:paraId="1D8F8745">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开标时间：</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3</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18</w:t>
      </w:r>
      <w:r>
        <w:rPr>
          <w:rFonts w:hint="eastAsia" w:ascii="宋体" w:hAnsi="宋体"/>
          <w:bCs/>
          <w:color w:val="auto"/>
          <w:highlight w:val="none"/>
          <w:u w:val="single"/>
        </w:rPr>
        <w:t>日09点00分</w:t>
      </w:r>
      <w:r>
        <w:rPr>
          <w:rFonts w:hint="eastAsia" w:ascii="宋体" w:hAnsi="宋体" w:cs="Arial"/>
          <w:color w:val="auto"/>
          <w:szCs w:val="21"/>
          <w:highlight w:val="none"/>
        </w:rPr>
        <w:t xml:space="preserve"> （北京时间）</w:t>
      </w:r>
    </w:p>
    <w:p w14:paraId="336FA793">
      <w:pPr>
        <w:spacing w:line="360" w:lineRule="auto"/>
        <w:ind w:firstLine="420" w:firstLineChars="200"/>
        <w:rPr>
          <w:rFonts w:ascii="宋体" w:hAnsi="宋体"/>
          <w:color w:val="auto"/>
          <w:highlight w:val="none"/>
        </w:rPr>
      </w:pPr>
      <w:r>
        <w:rPr>
          <w:rFonts w:hint="eastAsia" w:ascii="宋体" w:hAnsi="宋体" w:cs="Arial"/>
          <w:color w:val="auto"/>
          <w:szCs w:val="21"/>
          <w:highlight w:val="none"/>
        </w:rPr>
        <w:t>开标地点（网址）：</w:t>
      </w:r>
      <w:r>
        <w:rPr>
          <w:rFonts w:hint="eastAsia" w:ascii="宋体" w:hAnsi="宋体" w:cs="宋体"/>
          <w:color w:val="auto"/>
          <w:szCs w:val="21"/>
          <w:highlight w:val="none"/>
          <w:u w:val="single"/>
        </w:rPr>
        <w:t>宁波市江北区公共资源交易中心开标室</w:t>
      </w:r>
      <w:r>
        <w:rPr>
          <w:rFonts w:hint="eastAsia" w:ascii="宋体" w:hAnsi="宋体" w:cs="宋体"/>
          <w:color w:val="auto"/>
          <w:szCs w:val="21"/>
          <w:highlight w:val="none"/>
          <w:u w:val="single"/>
          <w:lang w:val="en-US" w:eastAsia="zh-CN"/>
        </w:rPr>
        <w:t>二</w:t>
      </w:r>
      <w:r>
        <w:rPr>
          <w:rFonts w:hint="eastAsia" w:ascii="宋体" w:hAnsi="宋体" w:cs="宋体"/>
          <w:color w:val="auto"/>
          <w:szCs w:val="21"/>
          <w:highlight w:val="none"/>
          <w:u w:val="single"/>
        </w:rPr>
        <w:t>（江北区育才路138号北投大厦南楼7楼）。本项目通过“政府采购云平台”实行在线电子投标，投标人应在线参加开标。</w:t>
      </w:r>
    </w:p>
    <w:p w14:paraId="55A67232">
      <w:pPr>
        <w:spacing w:line="360" w:lineRule="auto"/>
        <w:ind w:firstLine="420" w:firstLineChars="200"/>
        <w:rPr>
          <w:rFonts w:ascii="宋体" w:hAnsi="宋体"/>
          <w:bCs/>
          <w:color w:val="auto"/>
          <w:highlight w:val="none"/>
          <w:u w:val="single"/>
        </w:rPr>
      </w:pPr>
    </w:p>
    <w:p w14:paraId="6CAA93AE">
      <w:pPr>
        <w:pStyle w:val="3"/>
        <w:spacing w:line="360" w:lineRule="auto"/>
        <w:jc w:val="both"/>
        <w:rPr>
          <w:rFonts w:ascii="宋体" w:hAnsi="宋体" w:cs="宋体"/>
          <w:color w:val="auto"/>
          <w:sz w:val="21"/>
          <w:szCs w:val="21"/>
          <w:highlight w:val="none"/>
        </w:rPr>
      </w:pPr>
      <w:bookmarkStart w:id="27" w:name="_Toc136345087"/>
      <w:bookmarkStart w:id="28" w:name="_Toc35393794"/>
      <w:bookmarkStart w:id="29" w:name="_Toc136017625"/>
      <w:bookmarkStart w:id="30" w:name="_Toc28359007"/>
      <w:bookmarkStart w:id="31" w:name="_Toc35393625"/>
      <w:bookmarkStart w:id="32" w:name="_Toc28359084"/>
      <w:r>
        <w:rPr>
          <w:rFonts w:hint="eastAsia" w:ascii="宋体" w:hAnsi="宋体" w:cs="宋体"/>
          <w:color w:val="auto"/>
          <w:sz w:val="21"/>
          <w:szCs w:val="21"/>
          <w:highlight w:val="none"/>
        </w:rPr>
        <w:t>五、公告期限</w:t>
      </w:r>
      <w:bookmarkEnd w:id="27"/>
      <w:bookmarkEnd w:id="28"/>
      <w:bookmarkEnd w:id="29"/>
      <w:bookmarkEnd w:id="30"/>
      <w:bookmarkEnd w:id="31"/>
      <w:bookmarkEnd w:id="32"/>
    </w:p>
    <w:p w14:paraId="4263647E">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7168EE6E">
      <w:pPr>
        <w:spacing w:line="360" w:lineRule="auto"/>
        <w:ind w:firstLine="420" w:firstLineChars="200"/>
        <w:rPr>
          <w:rFonts w:ascii="宋体" w:hAnsi="宋体" w:cs="宋体"/>
          <w:color w:val="auto"/>
          <w:kern w:val="0"/>
          <w:szCs w:val="21"/>
          <w:highlight w:val="none"/>
        </w:rPr>
      </w:pPr>
    </w:p>
    <w:p w14:paraId="1152C931">
      <w:pPr>
        <w:pStyle w:val="3"/>
        <w:spacing w:line="360" w:lineRule="auto"/>
        <w:jc w:val="both"/>
        <w:rPr>
          <w:rFonts w:ascii="宋体" w:hAnsi="宋体" w:cs="宋体"/>
          <w:color w:val="auto"/>
          <w:sz w:val="21"/>
          <w:szCs w:val="21"/>
          <w:highlight w:val="none"/>
        </w:rPr>
      </w:pPr>
      <w:bookmarkStart w:id="33" w:name="_Toc136017626"/>
      <w:bookmarkStart w:id="34" w:name="_Toc136345088"/>
      <w:bookmarkStart w:id="35" w:name="_Toc35393795"/>
      <w:bookmarkStart w:id="36" w:name="_Toc35393626"/>
      <w:r>
        <w:rPr>
          <w:rFonts w:hint="eastAsia" w:ascii="宋体" w:hAnsi="宋体" w:cs="宋体"/>
          <w:color w:val="auto"/>
          <w:sz w:val="21"/>
          <w:szCs w:val="21"/>
          <w:highlight w:val="none"/>
        </w:rPr>
        <w:t>六、其他补充事宜</w:t>
      </w:r>
      <w:bookmarkEnd w:id="33"/>
      <w:bookmarkEnd w:id="34"/>
      <w:bookmarkEnd w:id="35"/>
      <w:bookmarkEnd w:id="36"/>
    </w:p>
    <w:p w14:paraId="2FDFAE7C">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F85EC0">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2.其他事项：</w:t>
      </w:r>
    </w:p>
    <w:p w14:paraId="0D0B51DE">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2.1落实政策：</w:t>
      </w:r>
      <w:r>
        <w:rPr>
          <w:rFonts w:hint="eastAsia" w:hAnsi="宋体" w:cs="宋体"/>
          <w:color w:val="auto"/>
          <w:highlight w:val="none"/>
        </w:rPr>
        <w:t>政府采购促进中小企业发展；政府采购支持监狱企业发展；政府采购促进残疾人就业；扶持不发达地区和少数民族地区。</w:t>
      </w:r>
    </w:p>
    <w:p w14:paraId="712D7248">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w:t>
      </w:r>
      <w:r>
        <w:rPr>
          <w:rFonts w:hint="eastAsia" w:ascii="宋体" w:hAnsi="宋体" w:cs="宋体"/>
          <w:color w:val="auto"/>
          <w:szCs w:val="21"/>
          <w:highlight w:val="none"/>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6E2DA333">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2.3各投标人应在开标前确保成为浙江省政府采购网正式注册入库投标人，并完成CA数字证书办理。因未注册入库、未办理CA数字证书等原因造成无法投标或投标失败等后果由投标人自行承担。（具体操作详见电子交易操作指南：https://helpcenter.zcygov.cn/document/#/document/dashboard?siteCode=beijing）。 </w:t>
      </w:r>
    </w:p>
    <w:p w14:paraId="2523EAF2">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2.4本次政府采购活动有关信息在“浙江政府采购网（http://zfcg.czt.zj.gov.cn/）”、“宁波政府采购网http://www.nbzfcg.cn/”、</w:t>
      </w:r>
      <w:r>
        <w:rPr>
          <w:rFonts w:hint="eastAsia" w:ascii="宋体" w:hAnsi="宋体" w:cs="宋体"/>
          <w:color w:val="auto"/>
          <w:szCs w:val="21"/>
          <w:highlight w:val="none"/>
        </w:rPr>
        <w:t>“宁波市公共资源交易电子服务系统 (https://jyxt.zwb.ningbo.gov.cn:4011/website/home) ”</w:t>
      </w:r>
      <w:r>
        <w:rPr>
          <w:rFonts w:hint="eastAsia" w:cs="宋体" w:asciiTheme="minorEastAsia" w:hAnsiTheme="minorEastAsia" w:eastAsiaTheme="minorEastAsia"/>
          <w:color w:val="auto"/>
          <w:szCs w:val="21"/>
          <w:highlight w:val="none"/>
        </w:rPr>
        <w:t>网站上公布，公布信息视同送达所有潜在投标人。</w:t>
      </w:r>
    </w:p>
    <w:p w14:paraId="7E0BC688">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2.5投标人提交电子备份投标文件方式： </w:t>
      </w:r>
    </w:p>
    <w:p w14:paraId="6AF16583">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2.5.1采用邮寄方式提交电子备份投标文件，需按以下要求递交： </w:t>
      </w:r>
    </w:p>
    <w:p w14:paraId="3BBB3880">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投标人须在开标日期前一天</w:t>
      </w:r>
      <w:r>
        <w:rPr>
          <w:rFonts w:cs="宋体" w:asciiTheme="minorEastAsia" w:hAnsiTheme="minorEastAsia" w:eastAsiaTheme="minorEastAsia"/>
          <w:color w:val="auto"/>
          <w:szCs w:val="21"/>
          <w:highlight w:val="none"/>
        </w:rPr>
        <w:t>17</w:t>
      </w:r>
      <w:r>
        <w:rPr>
          <w:rFonts w:hint="eastAsia" w:cs="宋体" w:asciiTheme="minorEastAsia" w:hAnsiTheme="minorEastAsia" w:eastAsiaTheme="minorEastAsia"/>
          <w:color w:val="auto"/>
          <w:szCs w:val="21"/>
          <w:highlight w:val="none"/>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710C7C66">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2.5.2采用现场递交方式递交电子备份投标文件：递交人员可在投标截止时间前递交至规定地点。若投标人因未按上述要求办理而导致无法准时进入开标现场的，由投标人自行负责。</w:t>
      </w:r>
    </w:p>
    <w:p w14:paraId="3815BE35">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电子备份投标文件邮寄/现场递交地址为：</w:t>
      </w:r>
      <w:r>
        <w:rPr>
          <w:rFonts w:hint="eastAsia" w:cs="宋体" w:asciiTheme="minorEastAsia" w:hAnsiTheme="minorEastAsia" w:eastAsiaTheme="minorEastAsia"/>
          <w:color w:val="auto"/>
          <w:highlight w:val="none"/>
        </w:rPr>
        <w:t>宁波市鄞州区世纪大道北段555号名汇东方19楼1921室</w:t>
      </w:r>
    </w:p>
    <w:p w14:paraId="377CDA6D">
      <w:pPr>
        <w:snapToGrid w:val="0"/>
        <w:spacing w:line="400" w:lineRule="exact"/>
        <w:ind w:firstLine="411" w:firstLineChars="196"/>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收件人：</w:t>
      </w:r>
      <w:r>
        <w:rPr>
          <w:rFonts w:hint="eastAsia" w:cs="宋体" w:asciiTheme="minorEastAsia" w:hAnsiTheme="minorEastAsia" w:eastAsiaTheme="minorEastAsia"/>
          <w:color w:val="auto"/>
          <w:szCs w:val="21"/>
          <w:highlight w:val="none"/>
          <w:lang w:val="en-US" w:eastAsia="zh-CN"/>
        </w:rPr>
        <w:t>袁航</w:t>
      </w:r>
      <w:r>
        <w:rPr>
          <w:rFonts w:hint="eastAsia" w:cs="宋体" w:asciiTheme="minorEastAsia" w:hAnsiTheme="minorEastAsia" w:eastAsiaTheme="minorEastAsia"/>
          <w:color w:val="auto"/>
          <w:szCs w:val="21"/>
          <w:highlight w:val="none"/>
        </w:rPr>
        <w:t xml:space="preserve">     联系方式：0574-</w:t>
      </w:r>
      <w:r>
        <w:rPr>
          <w:rFonts w:hint="eastAsia" w:cs="宋体" w:asciiTheme="minorEastAsia" w:hAnsiTheme="minorEastAsia" w:eastAsiaTheme="minorEastAsia"/>
          <w:color w:val="auto"/>
          <w:szCs w:val="21"/>
          <w:highlight w:val="none"/>
          <w:lang w:val="en-US" w:eastAsia="zh-CN"/>
        </w:rPr>
        <w:t>55717459</w:t>
      </w:r>
    </w:p>
    <w:p w14:paraId="622C594C">
      <w:pPr>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2.6中标通知书领取方式：根据投标人要求采用邮寄或采购代理机构现场领取。</w:t>
      </w:r>
    </w:p>
    <w:p w14:paraId="6851B42A">
      <w:pPr>
        <w:pStyle w:val="3"/>
        <w:spacing w:line="360" w:lineRule="auto"/>
        <w:jc w:val="both"/>
        <w:rPr>
          <w:rFonts w:ascii="宋体" w:hAnsi="宋体" w:cs="宋体"/>
          <w:color w:val="auto"/>
          <w:sz w:val="21"/>
          <w:szCs w:val="21"/>
          <w:highlight w:val="none"/>
        </w:rPr>
      </w:pPr>
      <w:bookmarkStart w:id="37" w:name="_Toc28359008"/>
      <w:bookmarkStart w:id="38" w:name="_Toc35393796"/>
      <w:bookmarkStart w:id="39" w:name="_Toc35393627"/>
      <w:bookmarkStart w:id="40" w:name="_Toc28359085"/>
      <w:bookmarkStart w:id="41" w:name="_Toc136017627"/>
      <w:bookmarkStart w:id="42" w:name="_Toc136345089"/>
      <w:r>
        <w:rPr>
          <w:rFonts w:hint="eastAsia" w:ascii="宋体" w:hAnsi="宋体" w:cs="宋体"/>
          <w:color w:val="auto"/>
          <w:sz w:val="21"/>
          <w:szCs w:val="21"/>
          <w:highlight w:val="none"/>
        </w:rPr>
        <w:t>七、</w:t>
      </w:r>
      <w:bookmarkEnd w:id="37"/>
      <w:bookmarkEnd w:id="38"/>
      <w:bookmarkEnd w:id="39"/>
      <w:bookmarkEnd w:id="40"/>
      <w:r>
        <w:rPr>
          <w:rFonts w:hint="eastAsia" w:ascii="宋体" w:hAnsi="宋体" w:cs="宋体"/>
          <w:color w:val="auto"/>
          <w:sz w:val="21"/>
          <w:szCs w:val="21"/>
          <w:highlight w:val="none"/>
        </w:rPr>
        <w:t>对本次招标提出询问、质疑、投诉，请按以下方式联系。</w:t>
      </w:r>
      <w:bookmarkEnd w:id="41"/>
      <w:bookmarkEnd w:id="42"/>
    </w:p>
    <w:p w14:paraId="3BEE5E8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1.采购人信息</w:t>
      </w:r>
    </w:p>
    <w:p w14:paraId="6ED0F291">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宁波市自然资源和规划局江北分局</w:t>
      </w:r>
      <w:r>
        <w:rPr>
          <w:rFonts w:hint="eastAsia" w:ascii="宋体" w:hAnsi="宋体" w:cs="宋体"/>
          <w:color w:val="auto"/>
          <w:highlight w:val="none"/>
        </w:rPr>
        <w:t xml:space="preserve"> </w:t>
      </w:r>
    </w:p>
    <w:p w14:paraId="3C4125B6">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宁波市江北区大庆南路189</w:t>
      </w:r>
    </w:p>
    <w:p w14:paraId="4B2270CD">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项目联系人（询问）：</w:t>
      </w:r>
      <w:r>
        <w:rPr>
          <w:rFonts w:hint="eastAsia" w:ascii="宋体" w:hAnsi="宋体" w:cs="宋体"/>
          <w:color w:val="auto"/>
          <w:highlight w:val="none"/>
          <w:u w:val="single"/>
        </w:rPr>
        <w:t>林老师</w:t>
      </w:r>
    </w:p>
    <w:p w14:paraId="3532F6BC">
      <w:pPr>
        <w:widowControl/>
        <w:spacing w:line="360" w:lineRule="auto"/>
        <w:ind w:firstLine="420" w:firstLineChars="200"/>
        <w:jc w:val="left"/>
        <w:rPr>
          <w:rFonts w:hint="default" w:ascii="宋体" w:hAnsi="宋体" w:eastAsia="宋体" w:cs="宋体"/>
          <w:color w:val="auto"/>
          <w:highlight w:val="none"/>
          <w:u w:val="single"/>
          <w:lang w:val="en-US" w:eastAsia="zh-CN"/>
        </w:rPr>
      </w:pPr>
      <w:r>
        <w:rPr>
          <w:rFonts w:hint="eastAsia" w:ascii="宋体" w:hAnsi="宋体" w:cs="宋体"/>
          <w:color w:val="auto"/>
          <w:highlight w:val="none"/>
        </w:rPr>
        <w:t>项目联系方式（询问）：</w:t>
      </w:r>
      <w:r>
        <w:rPr>
          <w:rFonts w:ascii="宋体" w:hAnsi="宋体" w:cs="宋体"/>
          <w:color w:val="auto"/>
          <w:highlight w:val="none"/>
          <w:u w:val="single"/>
        </w:rPr>
        <w:t>0574-</w:t>
      </w:r>
      <w:r>
        <w:rPr>
          <w:rFonts w:hint="eastAsia" w:ascii="宋体" w:hAnsi="宋体" w:cs="宋体"/>
          <w:color w:val="auto"/>
          <w:highlight w:val="none"/>
          <w:u w:val="single"/>
          <w:lang w:val="en-US" w:eastAsia="zh-CN"/>
        </w:rPr>
        <w:t>87388174</w:t>
      </w:r>
    </w:p>
    <w:p w14:paraId="3BA21962">
      <w:pPr>
        <w:widowControl/>
        <w:spacing w:line="360" w:lineRule="auto"/>
        <w:ind w:firstLine="420" w:firstLineChars="200"/>
        <w:jc w:val="left"/>
        <w:rPr>
          <w:rFonts w:ascii="宋体" w:hAnsi="宋体" w:cs="宋体"/>
          <w:color w:val="auto"/>
          <w:highlight w:val="none"/>
          <w:u w:val="none"/>
        </w:rPr>
      </w:pPr>
      <w:r>
        <w:rPr>
          <w:rFonts w:hint="eastAsia" w:ascii="宋体" w:hAnsi="宋体" w:cs="宋体"/>
          <w:color w:val="auto"/>
          <w:highlight w:val="none"/>
        </w:rPr>
        <w:t>质疑联系人：</w:t>
      </w:r>
      <w:r>
        <w:rPr>
          <w:rFonts w:hint="eastAsia" w:ascii="宋体" w:hAnsi="宋体" w:cs="宋体"/>
          <w:color w:val="auto"/>
          <w:highlight w:val="none"/>
          <w:u w:val="single"/>
        </w:rPr>
        <w:t>陈老师</w:t>
      </w:r>
    </w:p>
    <w:p w14:paraId="21FC54C8">
      <w:pPr>
        <w:widowControl/>
        <w:spacing w:line="360" w:lineRule="auto"/>
        <w:ind w:firstLine="420" w:firstLineChars="200"/>
        <w:jc w:val="left"/>
        <w:rPr>
          <w:rFonts w:ascii="宋体" w:hAnsi="宋体" w:cs="宋体"/>
          <w:color w:val="auto"/>
          <w:highlight w:val="none"/>
          <w:u w:val="none"/>
        </w:rPr>
      </w:pPr>
      <w:r>
        <w:rPr>
          <w:rFonts w:hint="eastAsia" w:ascii="宋体" w:hAnsi="宋体" w:cs="宋体"/>
          <w:color w:val="auto"/>
          <w:highlight w:val="none"/>
          <w:u w:val="none"/>
        </w:rPr>
        <w:t>质疑联系方式：</w:t>
      </w:r>
      <w:r>
        <w:rPr>
          <w:rFonts w:hint="eastAsia" w:ascii="宋体" w:hAnsi="宋体" w:cs="宋体"/>
          <w:color w:val="auto"/>
          <w:highlight w:val="none"/>
          <w:u w:val="single"/>
          <w:lang w:val="en-US" w:eastAsia="zh-CN"/>
        </w:rPr>
        <w:t>0574-</w:t>
      </w:r>
      <w:r>
        <w:rPr>
          <w:rFonts w:hint="eastAsia" w:ascii="宋体" w:hAnsi="宋体" w:cs="宋体"/>
          <w:color w:val="auto"/>
          <w:highlight w:val="none"/>
          <w:u w:val="single"/>
        </w:rPr>
        <w:t>87388146</w:t>
      </w:r>
    </w:p>
    <w:p w14:paraId="1B11D736">
      <w:pPr>
        <w:widowControl/>
        <w:spacing w:line="360" w:lineRule="auto"/>
        <w:ind w:firstLine="420" w:firstLineChars="200"/>
        <w:jc w:val="left"/>
        <w:rPr>
          <w:rFonts w:ascii="宋体" w:hAnsi="宋体" w:cs="宋体"/>
          <w:color w:val="auto"/>
          <w:highlight w:val="none"/>
        </w:rPr>
      </w:pPr>
    </w:p>
    <w:p w14:paraId="20A0A3EA">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2.采购代理机构信息</w:t>
      </w:r>
    </w:p>
    <w:p w14:paraId="5E8410B0">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名    称：  </w:t>
      </w:r>
      <w:r>
        <w:rPr>
          <w:rFonts w:hint="eastAsia" w:ascii="宋体" w:hAnsi="宋体" w:cs="宋体"/>
          <w:color w:val="auto"/>
          <w:highlight w:val="none"/>
          <w:u w:val="single"/>
        </w:rPr>
        <w:t>宁波国际投资咨询有限公司</w:t>
      </w:r>
    </w:p>
    <w:p w14:paraId="5D787880">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地    址：  </w:t>
      </w:r>
      <w:r>
        <w:rPr>
          <w:rFonts w:hint="eastAsia" w:ascii="宋体" w:hAnsi="宋体" w:cs="Arial"/>
          <w:color w:val="auto"/>
          <w:szCs w:val="21"/>
          <w:highlight w:val="none"/>
          <w:u w:val="single"/>
        </w:rPr>
        <w:t>宁波市世纪大道北段555号名汇东方大厦19楼1920室</w:t>
      </w:r>
    </w:p>
    <w:p w14:paraId="29105DA2">
      <w:pPr>
        <w:widowControl/>
        <w:spacing w:line="360" w:lineRule="auto"/>
        <w:ind w:firstLine="420" w:firstLineChars="200"/>
        <w:jc w:val="left"/>
        <w:rPr>
          <w:rFonts w:hint="default" w:ascii="宋体" w:hAnsi="宋体" w:eastAsia="宋体" w:cs="宋体"/>
          <w:color w:val="auto"/>
          <w:highlight w:val="none"/>
          <w:u w:val="single"/>
          <w:lang w:val="en-US" w:eastAsia="zh-CN"/>
        </w:rPr>
      </w:pPr>
      <w:r>
        <w:rPr>
          <w:rFonts w:hint="eastAsia" w:ascii="宋体" w:hAnsi="宋体" w:cs="宋体"/>
          <w:color w:val="auto"/>
          <w:highlight w:val="none"/>
        </w:rPr>
        <w:t>项目联系人（询问）：</w:t>
      </w:r>
      <w:r>
        <w:rPr>
          <w:rFonts w:hint="eastAsia" w:ascii="宋体" w:hAnsi="宋体" w:cs="宋体"/>
          <w:color w:val="auto"/>
          <w:highlight w:val="none"/>
          <w:u w:val="single"/>
        </w:rPr>
        <w:t>袁航、王雯倩、戈莹、邱晔</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史梦铅</w:t>
      </w:r>
    </w:p>
    <w:p w14:paraId="7D763007">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项目联系方式（询问）：</w:t>
      </w:r>
      <w:r>
        <w:rPr>
          <w:rFonts w:ascii="宋体" w:hAnsi="宋体" w:cs="宋体"/>
          <w:color w:val="auto"/>
          <w:highlight w:val="none"/>
          <w:u w:val="single"/>
        </w:rPr>
        <w:t>0574-</w:t>
      </w:r>
      <w:r>
        <w:rPr>
          <w:rFonts w:hint="eastAsia" w:ascii="宋体" w:hAnsi="宋体" w:cs="宋体"/>
          <w:color w:val="auto"/>
          <w:highlight w:val="none"/>
          <w:u w:val="single"/>
        </w:rPr>
        <w:t>55717459</w:t>
      </w:r>
    </w:p>
    <w:p w14:paraId="28E1FD49">
      <w:pPr>
        <w:widowControl/>
        <w:spacing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质疑联系人：</w:t>
      </w:r>
      <w:r>
        <w:rPr>
          <w:rFonts w:hint="eastAsia" w:ascii="宋体" w:hAnsi="宋体" w:cs="宋体"/>
          <w:color w:val="auto"/>
          <w:highlight w:val="none"/>
          <w:u w:val="single"/>
        </w:rPr>
        <w:t>陈琦阳</w:t>
      </w:r>
    </w:p>
    <w:p w14:paraId="011CC092">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质疑联系方式：</w:t>
      </w:r>
      <w:r>
        <w:rPr>
          <w:rFonts w:hint="eastAsia" w:ascii="宋体" w:hAnsi="宋体" w:cs="宋体"/>
          <w:color w:val="auto"/>
          <w:highlight w:val="none"/>
          <w:u w:val="single"/>
        </w:rPr>
        <w:t>0574-87329209</w:t>
      </w:r>
    </w:p>
    <w:p w14:paraId="1D2E4970">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电子邮箱： </w:t>
      </w:r>
      <w:r>
        <w:rPr>
          <w:rFonts w:hint="eastAsia" w:ascii="宋体" w:hAnsi="宋体" w:cs="宋体"/>
          <w:color w:val="auto"/>
          <w:highlight w:val="none"/>
          <w:u w:val="single"/>
        </w:rPr>
        <w:t>287950116@qq.com</w:t>
      </w:r>
    </w:p>
    <w:p w14:paraId="1FE10EE5">
      <w:pPr>
        <w:widowControl/>
        <w:spacing w:line="360" w:lineRule="auto"/>
        <w:ind w:firstLine="420" w:firstLineChars="200"/>
        <w:jc w:val="left"/>
        <w:rPr>
          <w:rFonts w:ascii="宋体" w:hAnsi="宋体" w:cs="宋体"/>
          <w:color w:val="auto"/>
          <w:highlight w:val="none"/>
        </w:rPr>
      </w:pPr>
    </w:p>
    <w:p w14:paraId="39A738A5">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监管部门：</w:t>
      </w:r>
      <w:r>
        <w:rPr>
          <w:rFonts w:hint="eastAsia" w:ascii="宋体" w:hAnsi="宋体" w:cs="宋体"/>
          <w:color w:val="auto"/>
          <w:highlight w:val="none"/>
          <w:u w:val="single"/>
        </w:rPr>
        <w:t xml:space="preserve">宁波市江北区政府采购管理办公室 </w:t>
      </w:r>
    </w:p>
    <w:p w14:paraId="689CC01B">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szCs w:val="21"/>
          <w:highlight w:val="none"/>
          <w:u w:val="single"/>
        </w:rPr>
        <w:t>宁波市江北区大庆南路181号</w:t>
      </w:r>
    </w:p>
    <w:p w14:paraId="1173C6F0">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szCs w:val="21"/>
          <w:highlight w:val="none"/>
          <w:u w:val="single"/>
        </w:rPr>
        <w:t>张老师</w:t>
      </w:r>
    </w:p>
    <w:p w14:paraId="79DA772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0574-87388062</w:t>
      </w:r>
    </w:p>
    <w:p w14:paraId="790DCBC2">
      <w:pPr>
        <w:pStyle w:val="15"/>
        <w:rPr>
          <w:rFonts w:ascii="宋体" w:hAnsi="宋体" w:cs="宋体"/>
          <w:color w:val="auto"/>
          <w:highlight w:val="none"/>
        </w:rPr>
      </w:pPr>
    </w:p>
    <w:p w14:paraId="721E0E1F">
      <w:pPr>
        <w:spacing w:line="360" w:lineRule="auto"/>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707CAE45">
      <w:pPr>
        <w:spacing w:line="360" w:lineRule="auto"/>
        <w:rPr>
          <w:rFonts w:ascii="宋体" w:hAnsi="宋体" w:cs="宋体"/>
          <w:color w:val="auto"/>
          <w:szCs w:val="21"/>
          <w:highlight w:val="none"/>
        </w:rPr>
        <w:sectPr>
          <w:headerReference r:id="rId5" w:type="default"/>
          <w:footerReference r:id="rId6"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s="宋体"/>
          <w:color w:val="auto"/>
          <w:szCs w:val="21"/>
          <w:highlight w:val="none"/>
        </w:rPr>
        <w:t>CA问题联系电话（人工）：汇信CA 400-888-4636；天谷CA 400-087-8198。</w:t>
      </w:r>
    </w:p>
    <w:p w14:paraId="29F6C95A">
      <w:pPr>
        <w:pStyle w:val="2"/>
        <w:spacing w:beforeLines="0" w:afterLines="0" w:line="360" w:lineRule="auto"/>
        <w:rPr>
          <w:rFonts w:ascii="宋体" w:hAnsi="宋体"/>
          <w:color w:val="auto"/>
          <w:sz w:val="32"/>
          <w:szCs w:val="32"/>
          <w:highlight w:val="none"/>
        </w:rPr>
      </w:pPr>
      <w:bookmarkStart w:id="43" w:name="_Toc136345090"/>
      <w:r>
        <w:rPr>
          <w:rFonts w:hint="eastAsia" w:ascii="宋体" w:hAnsi="宋体"/>
          <w:color w:val="auto"/>
          <w:sz w:val="32"/>
          <w:szCs w:val="32"/>
          <w:highlight w:val="none"/>
        </w:rPr>
        <w:t>第二部分 招标项目需求</w:t>
      </w:r>
      <w:bookmarkEnd w:id="43"/>
    </w:p>
    <w:p w14:paraId="58834858">
      <w:pPr>
        <w:jc w:val="center"/>
        <w:rPr>
          <w:color w:val="auto"/>
          <w:sz w:val="28"/>
          <w:szCs w:val="28"/>
          <w:highlight w:val="none"/>
        </w:rPr>
      </w:pPr>
      <w:r>
        <w:rPr>
          <w:rFonts w:hint="eastAsia"/>
          <w:color w:val="auto"/>
          <w:sz w:val="28"/>
          <w:szCs w:val="28"/>
          <w:highlight w:val="none"/>
        </w:rPr>
        <w:t>项目需求前附表</w:t>
      </w:r>
    </w:p>
    <w:tbl>
      <w:tblPr>
        <w:tblStyle w:val="37"/>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2C5F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688B976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82" w:type="dxa"/>
            <w:vAlign w:val="center"/>
          </w:tcPr>
          <w:p w14:paraId="679A60F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332" w:type="dxa"/>
            <w:vAlign w:val="center"/>
          </w:tcPr>
          <w:p w14:paraId="3BDB4CC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14:paraId="3019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90FB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382" w:type="dxa"/>
            <w:vAlign w:val="center"/>
          </w:tcPr>
          <w:p w14:paraId="73707EE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5332" w:type="dxa"/>
            <w:vAlign w:val="center"/>
          </w:tcPr>
          <w:p w14:paraId="5E6747D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详见第一部分《采购公告》及本部分“技术要求表”</w:t>
            </w:r>
          </w:p>
        </w:tc>
      </w:tr>
      <w:tr w14:paraId="4A23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FFBC4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382" w:type="dxa"/>
            <w:vAlign w:val="center"/>
          </w:tcPr>
          <w:p w14:paraId="4C53D80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5332" w:type="dxa"/>
            <w:vAlign w:val="center"/>
          </w:tcPr>
          <w:p w14:paraId="1E12969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详见第一部分《采购公告》及本部分“技术要求表”</w:t>
            </w:r>
          </w:p>
        </w:tc>
      </w:tr>
      <w:tr w14:paraId="5F9E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7131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382" w:type="dxa"/>
            <w:vAlign w:val="center"/>
          </w:tcPr>
          <w:p w14:paraId="69EB1909">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332" w:type="dxa"/>
            <w:vAlign w:val="center"/>
          </w:tcPr>
          <w:p w14:paraId="173383A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详见商务要求表</w:t>
            </w:r>
          </w:p>
        </w:tc>
      </w:tr>
      <w:tr w14:paraId="1A34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83B89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382" w:type="dxa"/>
            <w:vAlign w:val="center"/>
          </w:tcPr>
          <w:p w14:paraId="0F0CB321">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332" w:type="dxa"/>
            <w:vAlign w:val="center"/>
          </w:tcPr>
          <w:p w14:paraId="016C046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详见技术要求</w:t>
            </w:r>
          </w:p>
        </w:tc>
      </w:tr>
      <w:tr w14:paraId="4313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1F6DE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382" w:type="dxa"/>
            <w:vAlign w:val="center"/>
          </w:tcPr>
          <w:p w14:paraId="0B7483B3">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采购标的需执行的标准</w:t>
            </w:r>
          </w:p>
        </w:tc>
        <w:tc>
          <w:tcPr>
            <w:tcW w:w="5332" w:type="dxa"/>
            <w:vAlign w:val="center"/>
          </w:tcPr>
          <w:p w14:paraId="7909391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执行国家、地方、有关机构所有相关的技术规范与标准，且确保所采用的技术规范、标准必须是国家或有关机构发布的最新版本，无论此版本在此有无提及。</w:t>
            </w:r>
          </w:p>
        </w:tc>
      </w:tr>
      <w:tr w14:paraId="3A9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87038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382" w:type="dxa"/>
            <w:vAlign w:val="center"/>
          </w:tcPr>
          <w:p w14:paraId="7C9F132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332" w:type="dxa"/>
            <w:vAlign w:val="center"/>
          </w:tcPr>
          <w:p w14:paraId="260BE1BB">
            <w:pPr>
              <w:spacing w:line="360" w:lineRule="auto"/>
              <w:rPr>
                <w:rFonts w:ascii="宋体" w:hAnsi="宋体" w:cs="宋体"/>
                <w:color w:val="auto"/>
                <w:highlight w:val="none"/>
              </w:rPr>
            </w:pPr>
            <w:r>
              <w:rPr>
                <w:rFonts w:hint="eastAsia" w:ascii="宋体" w:hAnsi="宋体" w:cs="宋体"/>
                <w:color w:val="auto"/>
                <w:highlight w:val="none"/>
              </w:rPr>
              <w:t>/</w:t>
            </w:r>
          </w:p>
        </w:tc>
      </w:tr>
      <w:tr w14:paraId="19E8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C71BA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382" w:type="dxa"/>
            <w:vAlign w:val="center"/>
          </w:tcPr>
          <w:p w14:paraId="702F939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332" w:type="dxa"/>
            <w:vAlign w:val="center"/>
          </w:tcPr>
          <w:p w14:paraId="32BBFB07">
            <w:pPr>
              <w:spacing w:line="360" w:lineRule="auto"/>
              <w:rPr>
                <w:rFonts w:ascii="宋体" w:hAnsi="宋体" w:cs="宋体"/>
                <w:color w:val="auto"/>
                <w:highlight w:val="none"/>
              </w:rPr>
            </w:pPr>
            <w:r>
              <w:rPr>
                <w:rFonts w:hint="eastAsia" w:ascii="宋体" w:hAnsi="宋体" w:cs="宋体"/>
                <w:color w:val="auto"/>
                <w:highlight w:val="none"/>
              </w:rPr>
              <w:t>/</w:t>
            </w:r>
          </w:p>
        </w:tc>
      </w:tr>
      <w:tr w14:paraId="4E3C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C2CD5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382" w:type="dxa"/>
            <w:vAlign w:val="center"/>
          </w:tcPr>
          <w:p w14:paraId="0FCED03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332" w:type="dxa"/>
            <w:vAlign w:val="center"/>
          </w:tcPr>
          <w:p w14:paraId="45502BF2">
            <w:pPr>
              <w:spacing w:line="360" w:lineRule="auto"/>
              <w:rPr>
                <w:rFonts w:ascii="宋体" w:hAnsi="宋体" w:cs="宋体"/>
                <w:color w:val="auto"/>
                <w:highlight w:val="none"/>
              </w:rPr>
            </w:pPr>
            <w:r>
              <w:rPr>
                <w:rFonts w:hint="eastAsia" w:ascii="宋体" w:hAnsi="宋体" w:cs="宋体"/>
                <w:color w:val="auto"/>
                <w:highlight w:val="none"/>
              </w:rPr>
              <w:t>/</w:t>
            </w:r>
          </w:p>
        </w:tc>
      </w:tr>
      <w:tr w14:paraId="265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5810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382" w:type="dxa"/>
            <w:vAlign w:val="center"/>
          </w:tcPr>
          <w:p w14:paraId="502B03B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5332" w:type="dxa"/>
            <w:vAlign w:val="center"/>
          </w:tcPr>
          <w:p w14:paraId="01EDF8D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详见本部分内容</w:t>
            </w:r>
          </w:p>
        </w:tc>
      </w:tr>
      <w:tr w14:paraId="58D3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EBA86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82" w:type="dxa"/>
            <w:vAlign w:val="center"/>
          </w:tcPr>
          <w:p w14:paraId="3ABF60F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332" w:type="dxa"/>
            <w:vAlign w:val="center"/>
          </w:tcPr>
          <w:p w14:paraId="11E091B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通过采购人组织的专家评审。</w:t>
            </w:r>
          </w:p>
        </w:tc>
      </w:tr>
      <w:tr w14:paraId="0A2B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22EA0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82" w:type="dxa"/>
            <w:vAlign w:val="center"/>
          </w:tcPr>
          <w:p w14:paraId="5B3BA3E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332" w:type="dxa"/>
            <w:vAlign w:val="center"/>
          </w:tcPr>
          <w:p w14:paraId="1E231D0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036E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6F224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82" w:type="dxa"/>
            <w:vAlign w:val="center"/>
          </w:tcPr>
          <w:p w14:paraId="1B0CA66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332" w:type="dxa"/>
            <w:vAlign w:val="center"/>
          </w:tcPr>
          <w:p w14:paraId="2EC1EB91">
            <w:pPr>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bl>
    <w:p w14:paraId="39E99762">
      <w:pPr>
        <w:spacing w:line="360" w:lineRule="auto"/>
        <w:rPr>
          <w:rFonts w:ascii="宋体" w:hAnsi="宋体" w:cs="宋体"/>
          <w:color w:val="auto"/>
          <w:sz w:val="24"/>
          <w:szCs w:val="24"/>
          <w:highlight w:val="none"/>
        </w:rPr>
      </w:pPr>
    </w:p>
    <w:p w14:paraId="3D3AD7BC">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14:paraId="6DBD04BC">
      <w:pPr>
        <w:spacing w:line="360" w:lineRule="auto"/>
        <w:rPr>
          <w:rFonts w:ascii="宋体" w:hAnsi="宋体" w:cs="宋体"/>
          <w:color w:val="auto"/>
          <w:sz w:val="24"/>
          <w:szCs w:val="24"/>
          <w:highlight w:val="none"/>
        </w:rPr>
      </w:pPr>
    </w:p>
    <w:p w14:paraId="2650FE5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（一）商务要求：</w:t>
      </w:r>
    </w:p>
    <w:tbl>
      <w:tblPr>
        <w:tblStyle w:val="37"/>
        <w:tblW w:w="8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2"/>
        <w:gridCol w:w="6357"/>
      </w:tblGrid>
      <w:tr w14:paraId="466C0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AD79FE4">
            <w:pPr>
              <w:spacing w:line="264"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357" w:type="dxa"/>
            <w:tcBorders>
              <w:top w:val="single" w:color="auto" w:sz="4" w:space="0"/>
              <w:left w:val="single" w:color="auto" w:sz="4" w:space="0"/>
              <w:bottom w:val="single" w:color="auto" w:sz="4" w:space="0"/>
              <w:right w:val="single" w:color="auto" w:sz="4" w:space="0"/>
            </w:tcBorders>
            <w:vAlign w:val="center"/>
          </w:tcPr>
          <w:p w14:paraId="26490F94">
            <w:pPr>
              <w:spacing w:line="264" w:lineRule="auto"/>
              <w:jc w:val="center"/>
              <w:rPr>
                <w:rFonts w:ascii="宋体" w:hAnsi="宋体" w:cs="宋体"/>
                <w:b/>
                <w:bCs/>
                <w:color w:val="auto"/>
                <w:szCs w:val="21"/>
                <w:highlight w:val="none"/>
              </w:rPr>
            </w:pPr>
            <w:r>
              <w:rPr>
                <w:rFonts w:hint="eastAsia" w:ascii="宋体" w:hAnsi="宋体" w:cs="宋体"/>
                <w:b/>
                <w:bCs/>
                <w:color w:val="auto"/>
                <w:szCs w:val="21"/>
                <w:highlight w:val="none"/>
              </w:rPr>
              <w:t>要 求</w:t>
            </w:r>
          </w:p>
        </w:tc>
      </w:tr>
      <w:tr w14:paraId="4F15B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6AF57EE5">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▲1、服务期</w:t>
            </w:r>
          </w:p>
        </w:tc>
        <w:tc>
          <w:tcPr>
            <w:tcW w:w="6357" w:type="dxa"/>
            <w:tcBorders>
              <w:top w:val="single" w:color="auto" w:sz="4" w:space="0"/>
              <w:left w:val="single" w:color="auto" w:sz="4" w:space="0"/>
              <w:bottom w:val="single" w:color="auto" w:sz="4" w:space="0"/>
              <w:right w:val="single" w:color="auto" w:sz="4" w:space="0"/>
            </w:tcBorders>
            <w:vAlign w:val="center"/>
          </w:tcPr>
          <w:p w14:paraId="240BF5B8">
            <w:pPr>
              <w:spacing w:line="264" w:lineRule="auto"/>
              <w:rPr>
                <w:rFonts w:ascii="宋体" w:hAnsi="宋体" w:cs="宋体"/>
                <w:color w:val="auto"/>
                <w:szCs w:val="21"/>
                <w:highlight w:val="none"/>
              </w:rPr>
            </w:pPr>
            <w:r>
              <w:rPr>
                <w:rFonts w:hint="eastAsia" w:ascii="宋体" w:hAnsi="宋体" w:cs="宋体"/>
                <w:color w:val="auto"/>
                <w:szCs w:val="21"/>
                <w:highlight w:val="none"/>
              </w:rPr>
              <w:t>2025年06月30日前提交最终成果</w:t>
            </w:r>
          </w:p>
        </w:tc>
      </w:tr>
      <w:tr w14:paraId="6BDCD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64AC9142">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2、服务地点</w:t>
            </w:r>
          </w:p>
        </w:tc>
        <w:tc>
          <w:tcPr>
            <w:tcW w:w="6357" w:type="dxa"/>
            <w:tcBorders>
              <w:top w:val="single" w:color="auto" w:sz="4" w:space="0"/>
              <w:left w:val="single" w:color="auto" w:sz="4" w:space="0"/>
              <w:bottom w:val="single" w:color="auto" w:sz="4" w:space="0"/>
              <w:right w:val="single" w:color="auto" w:sz="4" w:space="0"/>
            </w:tcBorders>
            <w:vAlign w:val="center"/>
          </w:tcPr>
          <w:p w14:paraId="40D06DD6">
            <w:pPr>
              <w:spacing w:line="264" w:lineRule="auto"/>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1F4DF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4C8BF32">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▲3、付款条件</w:t>
            </w:r>
          </w:p>
        </w:tc>
        <w:tc>
          <w:tcPr>
            <w:tcW w:w="6357" w:type="dxa"/>
            <w:tcBorders>
              <w:top w:val="single" w:color="auto" w:sz="4" w:space="0"/>
              <w:left w:val="single" w:color="auto" w:sz="4" w:space="0"/>
              <w:bottom w:val="single" w:color="auto" w:sz="4" w:space="0"/>
              <w:right w:val="single" w:color="auto" w:sz="4" w:space="0"/>
            </w:tcBorders>
            <w:vAlign w:val="center"/>
          </w:tcPr>
          <w:p w14:paraId="4F2B40A9">
            <w:pPr>
              <w:spacing w:line="264" w:lineRule="auto"/>
              <w:rPr>
                <w:rFonts w:ascii="宋体" w:hAnsi="宋体" w:cs="宋体"/>
                <w:color w:val="auto"/>
                <w:szCs w:val="21"/>
                <w:highlight w:val="none"/>
              </w:rPr>
            </w:pPr>
            <w:r>
              <w:rPr>
                <w:rFonts w:hint="eastAsia" w:ascii="宋体" w:hAnsi="宋体" w:cs="宋体"/>
                <w:color w:val="auto"/>
                <w:szCs w:val="21"/>
                <w:highlight w:val="none"/>
              </w:rPr>
              <w:t>（1）合同签订且中标人进场开展工作后7个工作日内支付合同总价的40%；</w:t>
            </w:r>
          </w:p>
          <w:p w14:paraId="7CC26026">
            <w:pPr>
              <w:spacing w:line="264" w:lineRule="auto"/>
              <w:rPr>
                <w:rFonts w:ascii="宋体" w:hAnsi="宋体" w:cs="宋体"/>
                <w:color w:val="auto"/>
                <w:szCs w:val="21"/>
                <w:highlight w:val="none"/>
              </w:rPr>
            </w:pPr>
            <w:r>
              <w:rPr>
                <w:rFonts w:hint="eastAsia" w:ascii="宋体" w:hAnsi="宋体" w:cs="宋体"/>
                <w:color w:val="auto"/>
                <w:szCs w:val="21"/>
                <w:highlight w:val="none"/>
              </w:rPr>
              <w:t>（2）中标人提交初步成果后支付合同总价的20%；</w:t>
            </w:r>
          </w:p>
          <w:p w14:paraId="46D88B96">
            <w:pPr>
              <w:spacing w:line="264" w:lineRule="auto"/>
              <w:rPr>
                <w:rFonts w:ascii="宋体" w:hAnsi="宋体" w:cs="宋体"/>
                <w:color w:val="auto"/>
                <w:szCs w:val="21"/>
                <w:highlight w:val="none"/>
              </w:rPr>
            </w:pPr>
            <w:r>
              <w:rPr>
                <w:rFonts w:hint="eastAsia" w:ascii="宋体" w:hAnsi="宋体" w:cs="宋体"/>
                <w:color w:val="auto"/>
                <w:szCs w:val="21"/>
                <w:highlight w:val="none"/>
              </w:rPr>
              <w:t>（3）专家评审会或部门论证会通过后，采购人再向中标人支付总价款30%的进度款；</w:t>
            </w:r>
          </w:p>
          <w:p w14:paraId="4A1A1417">
            <w:pPr>
              <w:spacing w:line="264" w:lineRule="auto"/>
              <w:rPr>
                <w:color w:val="auto"/>
                <w:highlight w:val="none"/>
              </w:rPr>
            </w:pPr>
            <w:r>
              <w:rPr>
                <w:rFonts w:hint="eastAsia" w:ascii="宋体" w:hAnsi="宋体" w:cs="宋体"/>
                <w:color w:val="auto"/>
                <w:szCs w:val="21"/>
                <w:highlight w:val="none"/>
              </w:rPr>
              <w:t>（4）余款10 %在中标人提交全部合格成果后，一次性全额结清。</w:t>
            </w:r>
          </w:p>
        </w:tc>
      </w:tr>
      <w:tr w14:paraId="4F43B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54795AEE">
            <w:pPr>
              <w:spacing w:line="264" w:lineRule="auto"/>
              <w:jc w:val="center"/>
              <w:rPr>
                <w:rFonts w:ascii="宋体" w:hAnsi="宋体" w:cs="宋体"/>
                <w:color w:val="auto"/>
                <w:szCs w:val="21"/>
                <w:highlight w:val="none"/>
              </w:rPr>
            </w:pPr>
            <w:r>
              <w:rPr>
                <w:rFonts w:hint="eastAsia" w:ascii="宋体" w:hAnsi="宋体" w:cs="宋体"/>
                <w:color w:val="auto"/>
                <w:szCs w:val="21"/>
                <w:highlight w:val="none"/>
              </w:rPr>
              <w:t>4、履约保证金</w:t>
            </w:r>
          </w:p>
        </w:tc>
        <w:tc>
          <w:tcPr>
            <w:tcW w:w="6357" w:type="dxa"/>
            <w:tcBorders>
              <w:top w:val="single" w:color="auto" w:sz="4" w:space="0"/>
              <w:left w:val="single" w:color="auto" w:sz="4" w:space="0"/>
              <w:bottom w:val="single" w:color="auto" w:sz="4" w:space="0"/>
              <w:right w:val="single" w:color="auto" w:sz="4" w:space="0"/>
            </w:tcBorders>
            <w:vAlign w:val="center"/>
          </w:tcPr>
          <w:p w14:paraId="407FE881">
            <w:pPr>
              <w:spacing w:line="264" w:lineRule="auto"/>
              <w:rPr>
                <w:rFonts w:ascii="宋体" w:hAnsi="宋体" w:cs="宋体"/>
                <w:color w:val="auto"/>
                <w:szCs w:val="21"/>
                <w:highlight w:val="none"/>
              </w:rPr>
            </w:pPr>
            <w:r>
              <w:rPr>
                <w:rFonts w:hint="eastAsia" w:ascii="宋体" w:hAnsi="宋体" w:cs="宋体"/>
                <w:color w:val="auto"/>
                <w:szCs w:val="21"/>
                <w:highlight w:val="none"/>
              </w:rPr>
              <w:t>无</w:t>
            </w:r>
          </w:p>
        </w:tc>
      </w:tr>
    </w:tbl>
    <w:p w14:paraId="2D05325E">
      <w:pPr>
        <w:widowControl/>
        <w:jc w:val="left"/>
        <w:rPr>
          <w:rFonts w:cs="仿宋" w:asciiTheme="minorEastAsia" w:hAnsiTheme="minorEastAsia" w:eastAsiaTheme="minorEastAsia"/>
          <w:color w:val="auto"/>
          <w:sz w:val="24"/>
          <w:szCs w:val="28"/>
          <w:highlight w:val="none"/>
        </w:rPr>
      </w:pPr>
      <w:r>
        <w:rPr>
          <w:rFonts w:cs="仿宋" w:asciiTheme="minorEastAsia" w:hAnsiTheme="minorEastAsia" w:eastAsiaTheme="minorEastAsia"/>
          <w:color w:val="auto"/>
          <w:sz w:val="24"/>
          <w:szCs w:val="28"/>
          <w:highlight w:val="none"/>
        </w:rPr>
        <w:br w:type="page"/>
      </w:r>
    </w:p>
    <w:p w14:paraId="31BDB06F">
      <w:pPr>
        <w:spacing w:line="360" w:lineRule="auto"/>
        <w:jc w:val="left"/>
        <w:outlineLvl w:val="2"/>
        <w:rPr>
          <w:rFonts w:cs="仿宋" w:asciiTheme="minorEastAsia" w:hAnsiTheme="minorEastAsia" w:eastAsiaTheme="minorEastAsia"/>
          <w:b/>
          <w:bCs/>
          <w:color w:val="auto"/>
          <w:sz w:val="24"/>
          <w:szCs w:val="28"/>
          <w:highlight w:val="none"/>
        </w:rPr>
      </w:pPr>
      <w:bookmarkStart w:id="44" w:name="_Toc136345091"/>
      <w:bookmarkStart w:id="45" w:name="_Toc136017643"/>
      <w:r>
        <w:rPr>
          <w:rFonts w:hint="eastAsia" w:cs="仿宋" w:asciiTheme="minorEastAsia" w:hAnsiTheme="minorEastAsia" w:eastAsiaTheme="minorEastAsia"/>
          <w:b/>
          <w:bCs/>
          <w:color w:val="auto"/>
          <w:sz w:val="24"/>
          <w:szCs w:val="28"/>
          <w:highlight w:val="none"/>
        </w:rPr>
        <w:t>（二）技术要求</w:t>
      </w:r>
      <w:bookmarkEnd w:id="44"/>
      <w:bookmarkEnd w:id="45"/>
    </w:p>
    <w:p w14:paraId="64F96E7A">
      <w:pPr>
        <w:keepNext/>
        <w:keepLines/>
        <w:spacing w:before="142" w:beforeLines="50" w:after="142" w:afterLines="50" w:line="360" w:lineRule="auto"/>
        <w:ind w:left="425" w:hanging="425"/>
        <w:outlineLvl w:val="1"/>
        <w:rPr>
          <w:rFonts w:ascii="宋体" w:hAnsi="宋体" w:cs="宋体"/>
          <w:b/>
          <w:bCs/>
          <w:color w:val="auto"/>
          <w:szCs w:val="21"/>
          <w:highlight w:val="none"/>
        </w:rPr>
      </w:pPr>
      <w:r>
        <w:rPr>
          <w:rFonts w:hint="eastAsia" w:ascii="宋体" w:hAnsi="宋体" w:cs="宋体"/>
          <w:b/>
          <w:bCs/>
          <w:color w:val="auto"/>
          <w:szCs w:val="21"/>
          <w:highlight w:val="none"/>
        </w:rPr>
        <w:t>一、项目背景</w:t>
      </w:r>
    </w:p>
    <w:p w14:paraId="1BAA02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贯彻省市关于编制乡镇级国土空间规划的相关要求，向上落实《宁波市江北区国土空间总体规划（2021－2035年）》的发展要求，向下指导详细规划的编制，特此编制江北区绕城内编制单元的国土空间总体规划，以期更好地指导区域的的开发和建设。</w:t>
      </w:r>
    </w:p>
    <w:p w14:paraId="0A4422DA">
      <w:pPr>
        <w:keepNext/>
        <w:keepLines/>
        <w:spacing w:before="142" w:beforeLines="50" w:after="142" w:afterLines="50" w:line="360" w:lineRule="auto"/>
        <w:ind w:left="425" w:hanging="425"/>
        <w:outlineLvl w:val="1"/>
        <w:rPr>
          <w:rFonts w:ascii="宋体" w:hAnsi="宋体" w:cs="宋体"/>
          <w:b/>
          <w:bCs/>
          <w:color w:val="auto"/>
          <w:szCs w:val="21"/>
          <w:highlight w:val="none"/>
        </w:rPr>
      </w:pPr>
      <w:r>
        <w:rPr>
          <w:rFonts w:hint="eastAsia" w:ascii="宋体" w:hAnsi="宋体" w:cs="宋体"/>
          <w:b/>
          <w:bCs/>
          <w:color w:val="auto"/>
          <w:szCs w:val="21"/>
          <w:highlight w:val="none"/>
        </w:rPr>
        <w:t>二、规划范围与规划期限</w:t>
      </w:r>
    </w:p>
    <w:p w14:paraId="6CF48D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规划范围为江北区分区国土空间规划划定的绕城内编制单元，面积约108平方公里。规划期限与《宁波市江北区国土空间总体规划（2021－2035年）》保持一致。规划基期年为2020年，规划期限为2021年至2035年，远景展望到2050年。</w:t>
      </w:r>
    </w:p>
    <w:p w14:paraId="56F4D866">
      <w:pPr>
        <w:keepNext/>
        <w:keepLines/>
        <w:spacing w:before="142" w:beforeLines="50" w:after="142" w:afterLines="50" w:line="360" w:lineRule="auto"/>
        <w:ind w:left="425" w:hanging="425"/>
        <w:outlineLvl w:val="1"/>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三、项目</w:t>
      </w:r>
      <w:r>
        <w:rPr>
          <w:rFonts w:hint="eastAsia" w:ascii="宋体" w:hAnsi="宋体" w:cs="宋体"/>
          <w:b/>
          <w:bCs/>
          <w:color w:val="auto"/>
          <w:szCs w:val="21"/>
          <w:highlight w:val="none"/>
          <w:lang w:val="en-US" w:eastAsia="zh-CN"/>
        </w:rPr>
        <w:t>主要内容</w:t>
      </w:r>
    </w:p>
    <w:p w14:paraId="70245CAE">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1、现状分析</w:t>
      </w:r>
    </w:p>
    <w:p w14:paraId="6E6293D4">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以第三次全国国土调查成果及2020年土地变更调查成果为基础，全域全要素分析规划片区人口、经济、产业、历史、各类自然资源、城乡空间、公共设施、基础设施等现状，明确上位传导内容。</w:t>
      </w:r>
    </w:p>
    <w:p w14:paraId="2FE65327">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2、目标定位</w:t>
      </w:r>
    </w:p>
    <w:p w14:paraId="09BC79E7">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规划定位。立足于地区整体发展情况，落实上位国土空间总体规划对规划范围内各规划片区的总体定位要求、主要职能分工和管控要求，确定本片区的功能定位和产业导向等。</w:t>
      </w:r>
    </w:p>
    <w:p w14:paraId="55079D31">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规划目标与指标。落实上位国土空间总体规划对片区的社会经济发展目标、国土开发保护目标和规划指标要求。</w:t>
      </w:r>
    </w:p>
    <w:p w14:paraId="18520A8A">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3、空间控制线细化落实</w:t>
      </w:r>
    </w:p>
    <w:p w14:paraId="705404C4">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落实“三线”划定成果，在县级国土空间总体规划空间控制线划定基础上，对粮食安全控制线、生态环境控制线、基础设施控制线、灾害防治控制线、风景文化控制线、城市重要控制线等控制线进行核准落实、上图入库。结合村庄建设用地指标，划定村庄建设边界。</w:t>
      </w:r>
    </w:p>
    <w:p w14:paraId="4E0C7F0C">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4、用途分区规划</w:t>
      </w:r>
    </w:p>
    <w:p w14:paraId="45EBF475">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细化落实上位国土空间总体规划划定的规划用途分区至二级用途分区，明确范围边界和面积。具体包括城镇发展区、乡村发展区和其他保护利用区。</w:t>
      </w:r>
    </w:p>
    <w:p w14:paraId="767BA298">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5、用地布局规划</w:t>
      </w:r>
    </w:p>
    <w:p w14:paraId="1156DAB6">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根据上位规划下达的各项规划约束性指标，明确规划期内规划片区用地布局，具体包括耕地、园地、农业设施用地等农用地用地布局，林地、湿地、陆地水域等生态用地布局，居住、公服、商业等建设用地布局，规划深度原则上到二级地类，对于涉及约束性指标、公益性设施等需要刚保障的用地应细化至三级地类。并制定规划片区国土空间用地结构调整表、城镇规划建设用地结构调整表。</w:t>
      </w:r>
    </w:p>
    <w:p w14:paraId="39876C73">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6、历史文化保护与景观塑造</w:t>
      </w:r>
    </w:p>
    <w:p w14:paraId="04F0C9B8">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提出历史文化资源活化利用要求以及历史文化名村、传统村落等文化遗产及周边环境景观风貌的整体保护要求，突出国土空间的特色魅力。应对滨水地区（河口、海岸）、山麓地区等城镇特色景观地区提出有针对性的管控要求。</w:t>
      </w:r>
    </w:p>
    <w:p w14:paraId="1F7AD90A">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7、自然资源保护利用</w:t>
      </w:r>
    </w:p>
    <w:p w14:paraId="3B6CA50A">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落实上位国土空间总体规划确定的森林、湿地、水资源、矿产资源的保护目标、保护范围等，提出保护和整治修复措施。</w:t>
      </w:r>
    </w:p>
    <w:p w14:paraId="3C60325F">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8、国土综合整治与修复</w:t>
      </w:r>
    </w:p>
    <w:p w14:paraId="7A9D92BC">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包括农用地整治和村庄整治、生态修复、低效工业用地整治、城镇低效用地整治等，落实、补充上位规划及相关专项规划的国土综合整治要求、修复重点区域、重点项目和重点工程，明确范围、规模。</w:t>
      </w:r>
    </w:p>
    <w:p w14:paraId="7E214532">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9、国土空间安全与保障</w:t>
      </w:r>
    </w:p>
    <w:p w14:paraId="2C6D3310">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落实上位规划及相关专项规划防灾减灾设施、应急服务设施、疏散通道的布局要求并进行空间落位。提出防洪防潮、抗震、消防、人防、防疫、防台等主要灾害防治的标准、措施以及设施布点要求。提出规划片区对于突发重大公共安全事件的应对措施。</w:t>
      </w:r>
    </w:p>
    <w:p w14:paraId="4CA89B6C">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10、重大项目和工程</w:t>
      </w:r>
    </w:p>
    <w:p w14:paraId="584A6C5E">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落实上位规划明确的重大项目和工程，并列出本规划片区的重大项目和工程清单。需进行统筹安排的实施工程和项目，包括但不限于：国土综合整治与修复工程、建设用地节约集约示范工程、城镇能级提升工程、防灾减灾与安全工程、绿水青山就是金山银山畅通工程、基础设施与市政设施提标升级工程等。</w:t>
      </w:r>
    </w:p>
    <w:p w14:paraId="55946188">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11、详细规划编制单元划分与控制要求</w:t>
      </w:r>
    </w:p>
    <w:p w14:paraId="68A43D04">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划分详细规划编制单元，包括城镇单元和村庄单元，并明确向下位规划的传导内容，包括各详规编制单元的边界、类型、编码、约束性指标、空间控制线等。</w:t>
      </w:r>
    </w:p>
    <w:p w14:paraId="21A0C8C0">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在未编制村庄规划的村庄范围内开展乡村公共设施、公益事业建设或者农村村民住宅建设的，可制订通则式村庄规划的管理规定，作为规划许可依据。</w:t>
      </w:r>
    </w:p>
    <w:p w14:paraId="7445EF69">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12、规划实施保障</w:t>
      </w:r>
    </w:p>
    <w:p w14:paraId="44A19B43">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包括规划分期实施、规划数据库建设和规划实施的保障措施。</w:t>
      </w:r>
    </w:p>
    <w:p w14:paraId="4504019F">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13、后续规划审批维护咨询服务</w:t>
      </w:r>
    </w:p>
    <w:p w14:paraId="03C7BF30">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包括区域内规划符合性分析，规划审批维护等相关技术支持服务。</w:t>
      </w:r>
    </w:p>
    <w:p w14:paraId="57C95F00">
      <w:pPr>
        <w:keepNext/>
        <w:keepLines/>
        <w:spacing w:before="142" w:beforeLines="50" w:after="142" w:afterLines="50" w:line="360" w:lineRule="auto"/>
        <w:ind w:left="425" w:hanging="425"/>
        <w:outlineLvl w:val="1"/>
        <w:rPr>
          <w:rFonts w:ascii="宋体" w:hAnsi="宋体" w:cs="宋体"/>
          <w:b/>
          <w:bCs/>
          <w:color w:val="auto"/>
          <w:szCs w:val="21"/>
          <w:highlight w:val="none"/>
        </w:rPr>
      </w:pPr>
      <w:r>
        <w:rPr>
          <w:rFonts w:hint="eastAsia" w:ascii="宋体" w:hAnsi="宋体" w:cs="宋体"/>
          <w:b/>
          <w:bCs/>
          <w:color w:val="auto"/>
          <w:szCs w:val="21"/>
          <w:highlight w:val="none"/>
        </w:rPr>
        <w:t>四、项目进度要求</w:t>
      </w:r>
    </w:p>
    <w:p w14:paraId="17AF39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在2025年06月30日前提交最终成果。如遇上级政策、要求调整，成果上交时间可以随之调整。</w:t>
      </w:r>
    </w:p>
    <w:p w14:paraId="5723C1A1">
      <w:pPr>
        <w:keepNext/>
        <w:keepLines/>
        <w:spacing w:before="142" w:beforeLines="50" w:after="142" w:afterLines="50" w:line="360" w:lineRule="auto"/>
        <w:ind w:left="425" w:hanging="425"/>
        <w:outlineLvl w:val="1"/>
        <w:rPr>
          <w:rFonts w:ascii="宋体" w:hAnsi="宋体" w:cs="宋体"/>
          <w:b/>
          <w:bCs/>
          <w:color w:val="auto"/>
          <w:szCs w:val="21"/>
          <w:highlight w:val="none"/>
        </w:rPr>
      </w:pPr>
      <w:r>
        <w:rPr>
          <w:rFonts w:hint="eastAsia" w:ascii="宋体" w:hAnsi="宋体" w:cs="宋体"/>
          <w:b/>
          <w:bCs/>
          <w:color w:val="auto"/>
          <w:szCs w:val="21"/>
          <w:highlight w:val="none"/>
        </w:rPr>
        <w:t>五、成果质量要求</w:t>
      </w:r>
    </w:p>
    <w:p w14:paraId="3853E1C3">
      <w:pPr>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符合相关法律法规规定且项目成果应通过评审验收及相关主管部门批准(评审验收由规划编制单位组织并承担相应费用）。</w:t>
      </w:r>
    </w:p>
    <w:p w14:paraId="103BD458">
      <w:pPr>
        <w:snapToGrid w:val="0"/>
        <w:spacing w:line="360" w:lineRule="auto"/>
        <w:ind w:firstLine="420" w:firstLineChars="200"/>
        <w:rPr>
          <w:rFonts w:ascii="宋体" w:hAnsi="宋体" w:cs="宋体"/>
          <w:color w:val="auto"/>
          <w:szCs w:val="24"/>
          <w:highlight w:val="none"/>
        </w:rPr>
        <w:sectPr>
          <w:headerReference r:id="rId7" w:type="default"/>
          <w:pgSz w:w="11907" w:h="16840"/>
          <w:pgMar w:top="1276" w:right="1701" w:bottom="1276" w:left="1701" w:header="720" w:footer="720" w:gutter="0"/>
          <w:cols w:space="720" w:num="1"/>
          <w:docGrid w:type="linesAndChars" w:linePitch="285" w:charSpace="0"/>
        </w:sectPr>
      </w:pPr>
      <w:r>
        <w:rPr>
          <w:rFonts w:hint="eastAsia" w:ascii="宋体" w:hAnsi="宋体" w:cs="宋体"/>
          <w:color w:val="auto"/>
          <w:szCs w:val="24"/>
          <w:highlight w:val="none"/>
        </w:rPr>
        <w:t>编制规划成果包括法定性文件和研究性文件。法定性文件由规划文本、规划图集、数据库及附件构成。研究性文件包括研究性内容和分析过程等，由规划说明、分析图集、专题报告（按需编制）、附件等构成。</w:t>
      </w:r>
    </w:p>
    <w:p w14:paraId="710FE5DC">
      <w:pPr>
        <w:pStyle w:val="2"/>
        <w:spacing w:beforeLines="0" w:afterLines="0" w:line="360" w:lineRule="auto"/>
        <w:rPr>
          <w:rFonts w:ascii="宋体" w:hAnsi="宋体"/>
          <w:color w:val="auto"/>
          <w:sz w:val="32"/>
          <w:szCs w:val="32"/>
          <w:highlight w:val="none"/>
        </w:rPr>
      </w:pPr>
      <w:bookmarkStart w:id="46" w:name="_Toc298230958"/>
      <w:bookmarkStart w:id="47" w:name="_Toc136345099"/>
      <w:r>
        <w:rPr>
          <w:rFonts w:hint="eastAsia" w:ascii="宋体" w:hAnsi="宋体"/>
          <w:color w:val="auto"/>
          <w:sz w:val="32"/>
          <w:szCs w:val="32"/>
          <w:highlight w:val="none"/>
        </w:rPr>
        <w:t>第三部分  投标资料表</w:t>
      </w:r>
      <w:bookmarkEnd w:id="46"/>
      <w:bookmarkEnd w:id="47"/>
    </w:p>
    <w:p w14:paraId="5AC9C5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本部分关于本次招标项目的具体要求是对 “投标人须知</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合同格式</w:t>
      </w:r>
      <w:r>
        <w:rPr>
          <w:rFonts w:ascii="宋体" w:hAnsi="宋体"/>
          <w:color w:val="auto"/>
          <w:szCs w:val="21"/>
          <w:highlight w:val="none"/>
        </w:rPr>
        <w:t>”</w:t>
      </w:r>
      <w:r>
        <w:rPr>
          <w:rFonts w:hint="eastAsia" w:ascii="宋体" w:hAnsi="宋体"/>
          <w:color w:val="auto"/>
          <w:szCs w:val="21"/>
          <w:highlight w:val="none"/>
        </w:rPr>
        <w:t>的相关条款的补充和修改，如有矛盾，应以此为准。</w:t>
      </w:r>
    </w:p>
    <w:tbl>
      <w:tblPr>
        <w:tblStyle w:val="37"/>
        <w:tblpPr w:leftFromText="180" w:rightFromText="180" w:vertAnchor="text" w:tblpY="1"/>
        <w:tblOverlap w:val="never"/>
        <w:tblW w:w="8802"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701"/>
      </w:tblGrid>
      <w:tr w14:paraId="3E3D9E27">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7E4548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7701" w:type="dxa"/>
            <w:vAlign w:val="center"/>
          </w:tcPr>
          <w:p w14:paraId="7406671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r>
      <w:tr w14:paraId="35CADC9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3F73BB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7701" w:type="dxa"/>
            <w:vAlign w:val="center"/>
          </w:tcPr>
          <w:p w14:paraId="0F729118">
            <w:pPr>
              <w:spacing w:line="360" w:lineRule="auto"/>
              <w:rPr>
                <w:rFonts w:ascii="宋体" w:hAnsi="宋体"/>
                <w:color w:val="auto"/>
                <w:highlight w:val="none"/>
              </w:rPr>
            </w:pPr>
            <w:r>
              <w:rPr>
                <w:rFonts w:hint="eastAsia" w:ascii="宋体" w:hAnsi="宋体"/>
                <w:color w:val="auto"/>
                <w:highlight w:val="none"/>
              </w:rPr>
              <w:t>采购人：</w:t>
            </w:r>
            <w:r>
              <w:rPr>
                <w:rFonts w:hint="eastAsia"/>
                <w:color w:val="auto"/>
                <w:highlight w:val="none"/>
              </w:rPr>
              <w:t>宁波市自然资源和规划局江北分局</w:t>
            </w:r>
          </w:p>
          <w:p w14:paraId="45A16262">
            <w:pPr>
              <w:spacing w:line="360" w:lineRule="auto"/>
              <w:rPr>
                <w:rFonts w:ascii="宋体" w:hAnsi="宋体"/>
                <w:color w:val="auto"/>
                <w:highlight w:val="none"/>
              </w:rPr>
            </w:pPr>
            <w:r>
              <w:rPr>
                <w:rFonts w:hint="eastAsia" w:ascii="宋体" w:hAnsi="宋体"/>
                <w:color w:val="auto"/>
                <w:highlight w:val="none"/>
              </w:rPr>
              <w:t>地  址：宁波市江北区大庆南路189</w:t>
            </w:r>
          </w:p>
          <w:p w14:paraId="6746A80A">
            <w:pPr>
              <w:spacing w:line="360" w:lineRule="auto"/>
              <w:rPr>
                <w:rFonts w:ascii="宋体" w:hAnsi="宋体"/>
                <w:color w:val="auto"/>
                <w:highlight w:val="none"/>
              </w:rPr>
            </w:pPr>
            <w:r>
              <w:rPr>
                <w:rFonts w:hint="eastAsia" w:ascii="宋体" w:hAnsi="宋体"/>
                <w:color w:val="auto"/>
                <w:highlight w:val="none"/>
              </w:rPr>
              <w:t>电  话：0574-87388174</w:t>
            </w:r>
          </w:p>
          <w:p w14:paraId="1D4A0631">
            <w:pPr>
              <w:spacing w:line="360" w:lineRule="auto"/>
              <w:rPr>
                <w:color w:val="auto"/>
                <w:highlight w:val="none"/>
              </w:rPr>
            </w:pPr>
            <w:r>
              <w:rPr>
                <w:rFonts w:hint="eastAsia" w:ascii="宋体" w:hAnsi="宋体"/>
                <w:color w:val="auto"/>
                <w:highlight w:val="none"/>
              </w:rPr>
              <w:t>联系人：林老师</w:t>
            </w:r>
          </w:p>
        </w:tc>
      </w:tr>
      <w:tr w14:paraId="450FC34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02" w:hRule="atLeast"/>
        </w:trPr>
        <w:tc>
          <w:tcPr>
            <w:tcW w:w="1101" w:type="dxa"/>
            <w:vMerge w:val="continue"/>
            <w:vAlign w:val="center"/>
          </w:tcPr>
          <w:p w14:paraId="0C3E353F">
            <w:pPr>
              <w:spacing w:line="360" w:lineRule="auto"/>
              <w:jc w:val="center"/>
              <w:rPr>
                <w:rFonts w:ascii="宋体" w:hAnsi="宋体" w:cs="宋体"/>
                <w:color w:val="auto"/>
                <w:szCs w:val="21"/>
                <w:highlight w:val="none"/>
              </w:rPr>
            </w:pPr>
          </w:p>
        </w:tc>
        <w:tc>
          <w:tcPr>
            <w:tcW w:w="7701" w:type="dxa"/>
            <w:vAlign w:val="center"/>
          </w:tcPr>
          <w:p w14:paraId="3097D2DB">
            <w:pPr>
              <w:spacing w:line="360" w:lineRule="auto"/>
              <w:rPr>
                <w:rFonts w:ascii="宋体" w:hAnsi="宋体"/>
                <w:color w:val="auto"/>
                <w:highlight w:val="none"/>
                <w:u w:val="single"/>
              </w:rPr>
            </w:pPr>
            <w:r>
              <w:rPr>
                <w:rFonts w:hint="eastAsia" w:ascii="宋体" w:hAnsi="宋体"/>
                <w:color w:val="auto"/>
                <w:highlight w:val="none"/>
              </w:rPr>
              <w:t>采购代理机构名称：宁波国际投资咨询有限公司</w:t>
            </w:r>
          </w:p>
          <w:p w14:paraId="1F710AA8">
            <w:pPr>
              <w:spacing w:line="360" w:lineRule="auto"/>
              <w:rPr>
                <w:rFonts w:ascii="宋体" w:hAnsi="宋体" w:cs="宋体"/>
                <w:bCs/>
                <w:color w:val="auto"/>
                <w:highlight w:val="none"/>
              </w:rPr>
            </w:pPr>
            <w:r>
              <w:rPr>
                <w:rFonts w:hint="eastAsia" w:ascii="宋体" w:hAnsi="宋体"/>
                <w:color w:val="auto"/>
                <w:szCs w:val="21"/>
                <w:highlight w:val="none"/>
              </w:rPr>
              <w:t xml:space="preserve">地    址：  </w:t>
            </w:r>
            <w:r>
              <w:rPr>
                <w:rFonts w:hint="eastAsia" w:ascii="宋体" w:hAnsi="宋体" w:cs="Arial"/>
                <w:color w:val="auto"/>
                <w:szCs w:val="21"/>
                <w:highlight w:val="none"/>
              </w:rPr>
              <w:t>宁波市世纪大道北段555号名汇东方大厦19楼1921室</w:t>
            </w:r>
          </w:p>
          <w:p w14:paraId="1A03DA18">
            <w:pPr>
              <w:spacing w:line="360" w:lineRule="auto"/>
              <w:rPr>
                <w:rFonts w:ascii="宋体" w:hAnsi="宋体"/>
                <w:color w:val="auto"/>
                <w:szCs w:val="21"/>
                <w:highlight w:val="none"/>
              </w:rPr>
            </w:pPr>
            <w:r>
              <w:rPr>
                <w:rFonts w:hint="eastAsia" w:ascii="宋体" w:hAnsi="宋体"/>
                <w:color w:val="auto"/>
                <w:szCs w:val="21"/>
                <w:highlight w:val="none"/>
              </w:rPr>
              <w:t>邮    编：  315040</w:t>
            </w:r>
          </w:p>
          <w:p w14:paraId="1D96D0B7">
            <w:pPr>
              <w:spacing w:line="360" w:lineRule="auto"/>
              <w:rPr>
                <w:rFonts w:ascii="宋体" w:hAnsi="宋体"/>
                <w:color w:val="auto"/>
                <w:szCs w:val="21"/>
                <w:highlight w:val="none"/>
              </w:rPr>
            </w:pPr>
            <w:r>
              <w:rPr>
                <w:rFonts w:hint="eastAsia" w:ascii="宋体" w:hAnsi="宋体"/>
                <w:color w:val="auto"/>
                <w:szCs w:val="21"/>
                <w:highlight w:val="none"/>
              </w:rPr>
              <w:t xml:space="preserve">电    话：  </w:t>
            </w:r>
            <w:r>
              <w:rPr>
                <w:rFonts w:hint="eastAsia" w:ascii="宋体" w:hAnsi="宋体" w:cs="宋体"/>
                <w:color w:val="auto"/>
                <w:szCs w:val="21"/>
                <w:highlight w:val="none"/>
              </w:rPr>
              <w:t>0574－55717459</w:t>
            </w:r>
          </w:p>
          <w:p w14:paraId="0AD161D6">
            <w:pPr>
              <w:spacing w:line="360" w:lineRule="auto"/>
              <w:rPr>
                <w:rFonts w:ascii="宋体" w:hAnsi="宋体"/>
                <w:color w:val="auto"/>
                <w:szCs w:val="21"/>
                <w:highlight w:val="none"/>
              </w:rPr>
            </w:pPr>
            <w:r>
              <w:rPr>
                <w:rFonts w:hint="eastAsia" w:ascii="宋体" w:hAnsi="宋体"/>
                <w:color w:val="auto"/>
                <w:szCs w:val="21"/>
                <w:highlight w:val="none"/>
              </w:rPr>
              <w:t>电子邮件：  287950116@qq.com</w:t>
            </w:r>
          </w:p>
          <w:p w14:paraId="07C38C72">
            <w:pPr>
              <w:spacing w:line="360" w:lineRule="auto"/>
              <w:rPr>
                <w:rFonts w:ascii="宋体" w:hAnsi="宋体" w:cs="宋体"/>
                <w:color w:val="auto"/>
                <w:szCs w:val="21"/>
                <w:highlight w:val="none"/>
              </w:rPr>
            </w:pPr>
            <w:r>
              <w:rPr>
                <w:rFonts w:hint="eastAsia" w:ascii="宋体" w:hAnsi="宋体"/>
                <w:color w:val="auto"/>
                <w:szCs w:val="21"/>
                <w:highlight w:val="none"/>
              </w:rPr>
              <w:t>联 系 人：  袁航、王雯倩、戈莹、邱晔</w:t>
            </w:r>
          </w:p>
        </w:tc>
      </w:tr>
      <w:tr w14:paraId="377E72B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1101" w:type="dxa"/>
            <w:vMerge w:val="continue"/>
            <w:vAlign w:val="center"/>
          </w:tcPr>
          <w:p w14:paraId="0DBC8B0E">
            <w:pPr>
              <w:spacing w:line="360" w:lineRule="auto"/>
              <w:jc w:val="center"/>
              <w:rPr>
                <w:rFonts w:ascii="宋体" w:hAnsi="宋体" w:cs="宋体"/>
                <w:color w:val="auto"/>
                <w:szCs w:val="21"/>
                <w:highlight w:val="none"/>
              </w:rPr>
            </w:pPr>
          </w:p>
        </w:tc>
        <w:tc>
          <w:tcPr>
            <w:tcW w:w="7701" w:type="dxa"/>
            <w:vAlign w:val="center"/>
          </w:tcPr>
          <w:p w14:paraId="6FAC383F">
            <w:pPr>
              <w:spacing w:line="36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江北区绕城内7个街道乡镇（片区）级国土空间总体规划</w:t>
            </w:r>
          </w:p>
        </w:tc>
      </w:tr>
      <w:tr w14:paraId="02D2E5B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1101" w:type="dxa"/>
            <w:vAlign w:val="center"/>
          </w:tcPr>
          <w:p w14:paraId="037FC9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7701" w:type="dxa"/>
            <w:vAlign w:val="center"/>
          </w:tcPr>
          <w:p w14:paraId="6A932E59">
            <w:pPr>
              <w:spacing w:line="360" w:lineRule="auto"/>
              <w:jc w:val="left"/>
              <w:rPr>
                <w:rFonts w:ascii="宋体" w:hAnsi="宋体"/>
                <w:color w:val="auto"/>
                <w:szCs w:val="21"/>
                <w:highlight w:val="none"/>
              </w:rPr>
            </w:pPr>
            <w:r>
              <w:rPr>
                <w:rFonts w:hint="eastAsia" w:ascii="宋体" w:hAnsi="宋体"/>
                <w:color w:val="auto"/>
                <w:szCs w:val="21"/>
                <w:highlight w:val="none"/>
              </w:rPr>
              <w:t>招标范围：详见招标文件第二部分“招标项目需求”。</w:t>
            </w:r>
          </w:p>
        </w:tc>
      </w:tr>
      <w:tr w14:paraId="4774AE0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EC037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7701" w:type="dxa"/>
            <w:vAlign w:val="center"/>
          </w:tcPr>
          <w:p w14:paraId="54FF3D0F">
            <w:pPr>
              <w:spacing w:line="360" w:lineRule="auto"/>
              <w:jc w:val="left"/>
              <w:rPr>
                <w:rFonts w:ascii="宋体" w:hAnsi="宋体"/>
                <w:color w:val="auto"/>
                <w:szCs w:val="21"/>
                <w:highlight w:val="none"/>
              </w:rPr>
            </w:pPr>
            <w:r>
              <w:rPr>
                <w:rFonts w:hint="eastAsia" w:ascii="宋体" w:hAnsi="宋体"/>
                <w:color w:val="auto"/>
                <w:szCs w:val="21"/>
                <w:highlight w:val="none"/>
              </w:rPr>
              <w:t>本项目不允许分包，不允许转包。</w:t>
            </w:r>
          </w:p>
        </w:tc>
      </w:tr>
      <w:tr w14:paraId="417B6EA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A4DFB2E">
            <w:pPr>
              <w:spacing w:line="360" w:lineRule="auto"/>
              <w:jc w:val="center"/>
              <w:rPr>
                <w:rFonts w:ascii="宋体" w:hAnsi="宋体" w:cs="宋体"/>
                <w:color w:val="auto"/>
                <w:szCs w:val="21"/>
                <w:highlight w:val="none"/>
              </w:rPr>
            </w:pPr>
            <w:r>
              <w:rPr>
                <w:rFonts w:hint="eastAsia" w:ascii="宋体" w:hAnsi="宋体"/>
                <w:b/>
                <w:color w:val="auto"/>
                <w:highlight w:val="none"/>
              </w:rPr>
              <w:t>▲</w:t>
            </w:r>
            <w:r>
              <w:rPr>
                <w:rFonts w:hint="eastAsia" w:ascii="宋体" w:hAnsi="宋体" w:cs="宋体"/>
                <w:color w:val="auto"/>
                <w:szCs w:val="21"/>
                <w:highlight w:val="none"/>
              </w:rPr>
              <w:t>4.1</w:t>
            </w:r>
          </w:p>
        </w:tc>
        <w:tc>
          <w:tcPr>
            <w:tcW w:w="7701" w:type="dxa"/>
            <w:vAlign w:val="center"/>
          </w:tcPr>
          <w:p w14:paraId="37282D11">
            <w:pPr>
              <w:spacing w:line="360" w:lineRule="auto"/>
              <w:rPr>
                <w:rFonts w:ascii="宋体" w:hAnsi="宋体"/>
                <w:color w:val="auto"/>
                <w:highlight w:val="none"/>
              </w:rPr>
            </w:pPr>
            <w:r>
              <w:rPr>
                <w:rFonts w:hint="eastAsia" w:ascii="宋体" w:hAnsi="宋体"/>
                <w:color w:val="auto"/>
                <w:highlight w:val="none"/>
              </w:rPr>
              <w:t xml:space="preserve">合格投标人的资格要求（本项目采用资格后审）：详见采购公告“二、申请人的资格要求”                   </w:t>
            </w:r>
          </w:p>
        </w:tc>
      </w:tr>
      <w:tr w14:paraId="38503DF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047D7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8.1</w:t>
            </w:r>
          </w:p>
        </w:tc>
        <w:tc>
          <w:tcPr>
            <w:tcW w:w="7701" w:type="dxa"/>
            <w:vAlign w:val="center"/>
          </w:tcPr>
          <w:p w14:paraId="3BB74CB5">
            <w:pPr>
              <w:spacing w:line="360" w:lineRule="auto"/>
              <w:jc w:val="left"/>
              <w:rPr>
                <w:rFonts w:ascii="宋体" w:hAnsi="宋体"/>
                <w:color w:val="auto"/>
                <w:szCs w:val="21"/>
                <w:highlight w:val="none"/>
              </w:rPr>
            </w:pPr>
            <w:r>
              <w:rPr>
                <w:rFonts w:hint="eastAsia" w:ascii="宋体" w:hAnsi="宋体"/>
                <w:color w:val="auto"/>
                <w:szCs w:val="21"/>
                <w:highlight w:val="none"/>
              </w:rPr>
              <w:t>现场考察：不组织</w:t>
            </w:r>
          </w:p>
          <w:p w14:paraId="646AC9E8">
            <w:pPr>
              <w:spacing w:line="360" w:lineRule="auto"/>
              <w:jc w:val="left"/>
              <w:rPr>
                <w:rFonts w:ascii="宋体" w:hAnsi="宋体"/>
                <w:color w:val="auto"/>
                <w:szCs w:val="21"/>
                <w:highlight w:val="none"/>
              </w:rPr>
            </w:pPr>
            <w:r>
              <w:rPr>
                <w:rFonts w:hint="eastAsia" w:ascii="宋体" w:hAnsi="宋体"/>
                <w:color w:val="auto"/>
                <w:szCs w:val="21"/>
                <w:highlight w:val="none"/>
              </w:rPr>
              <w:t>答疑会：</w:t>
            </w:r>
            <w:r>
              <w:rPr>
                <w:rFonts w:hint="eastAsia" w:ascii="宋体" w:hAnsi="宋体" w:cs="宋体"/>
                <w:color w:val="auto"/>
                <w:szCs w:val="21"/>
                <w:highlight w:val="none"/>
              </w:rPr>
              <w:t>不组织</w:t>
            </w:r>
          </w:p>
        </w:tc>
      </w:tr>
      <w:tr w14:paraId="426D745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ADFD43F">
            <w:pPr>
              <w:spacing w:line="360" w:lineRule="auto"/>
              <w:jc w:val="center"/>
              <w:rPr>
                <w:rFonts w:ascii="宋体" w:hAnsi="宋体" w:cs="宋体"/>
                <w:color w:val="auto"/>
                <w:szCs w:val="21"/>
                <w:highlight w:val="none"/>
              </w:rPr>
            </w:pPr>
            <w:r>
              <w:rPr>
                <w:rFonts w:hint="eastAsia" w:ascii="宋体" w:hAnsi="宋体"/>
                <w:b/>
                <w:color w:val="auto"/>
                <w:highlight w:val="none"/>
              </w:rPr>
              <w:t>▲</w:t>
            </w:r>
            <w:r>
              <w:rPr>
                <w:rFonts w:hint="eastAsia" w:ascii="宋体" w:hAnsi="宋体" w:cs="宋体"/>
                <w:color w:val="auto"/>
                <w:szCs w:val="21"/>
                <w:highlight w:val="none"/>
              </w:rPr>
              <w:t>9.1</w:t>
            </w:r>
          </w:p>
        </w:tc>
        <w:tc>
          <w:tcPr>
            <w:tcW w:w="7701" w:type="dxa"/>
            <w:vAlign w:val="center"/>
          </w:tcPr>
          <w:p w14:paraId="5CB76C3F">
            <w:pPr>
              <w:widowControl/>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投标文件组成：本项目实行网上投标，投标人应准备以下投标文件：</w:t>
            </w:r>
          </w:p>
          <w:p w14:paraId="582419B5">
            <w:pPr>
              <w:widowControl/>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9.1.1.资格文件</w:t>
            </w:r>
          </w:p>
          <w:p w14:paraId="60B56AEC">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（1）符合参加政府采购活动应当具备的一般条件的承诺函；</w:t>
            </w:r>
          </w:p>
          <w:p w14:paraId="1FBBADEB">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（2）有效的企业法人营业执照（或事业法人登记证）、其他组织（个体工商户的营业执照或者民办非企业单位登记证书复印件。投标人如果有名称变更的，应提供由行政主管部门出具的变更证明文件；</w:t>
            </w:r>
          </w:p>
          <w:p w14:paraId="2F1C7ED9">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）落实政府采购政策需满足的资格要求；</w:t>
            </w:r>
          </w:p>
          <w:p w14:paraId="6C2DDF0D">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）投标人的特定条件的证明文件（如有）。</w:t>
            </w:r>
          </w:p>
          <w:p w14:paraId="5B0DBAD7">
            <w:pPr>
              <w:widowControl/>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9.1.2.商务技术文件</w:t>
            </w:r>
          </w:p>
          <w:p w14:paraId="67231847">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（1）单位负责人的身份证明或单位负责人授权书（投标人的代表若不为单位负责人的，必须提交单位负责人授权书），并提供单位负责人和授权代表的身份证正反两面复印件；</w:t>
            </w:r>
          </w:p>
          <w:p w14:paraId="21EF9CA4">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（2）投标人基本情况表；</w:t>
            </w:r>
          </w:p>
          <w:p w14:paraId="60C601E9">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（3）技术条款偏离表；</w:t>
            </w:r>
          </w:p>
          <w:p w14:paraId="6F1374C1">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（4）商务条款偏离表；</w:t>
            </w:r>
          </w:p>
          <w:p w14:paraId="17B9A622">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（5）第六部分“评标办法”中“评分标准”要求提供的资料（如有需提供）。</w:t>
            </w:r>
          </w:p>
          <w:p w14:paraId="6BCC0E75">
            <w:pPr>
              <w:widowControl/>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9.1.3.报价文件</w:t>
            </w:r>
          </w:p>
          <w:p w14:paraId="20918527">
            <w:pPr>
              <w:tabs>
                <w:tab w:val="left" w:pos="1418"/>
              </w:tabs>
              <w:spacing w:line="360" w:lineRule="auto"/>
              <w:ind w:firstLine="420" w:firstLineChars="200"/>
              <w:contextualSpacing/>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（1）投标函；</w:t>
            </w:r>
          </w:p>
          <w:p w14:paraId="1A657B5B">
            <w:pPr>
              <w:tabs>
                <w:tab w:val="left" w:pos="1418"/>
              </w:tabs>
              <w:spacing w:line="360" w:lineRule="auto"/>
              <w:ind w:firstLine="420" w:firstLineChars="200"/>
              <w:contextualSpacing/>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（2）开标一览表；</w:t>
            </w:r>
          </w:p>
          <w:p w14:paraId="0F27CB1D">
            <w:pPr>
              <w:tabs>
                <w:tab w:val="left" w:pos="1418"/>
              </w:tabs>
              <w:spacing w:line="360" w:lineRule="auto"/>
              <w:ind w:firstLine="420" w:firstLineChars="200"/>
              <w:contextualSpacing/>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（3）投标分项报价表；</w:t>
            </w:r>
          </w:p>
          <w:p w14:paraId="408F9BCF">
            <w:pPr>
              <w:tabs>
                <w:tab w:val="left" w:pos="1418"/>
              </w:tabs>
              <w:spacing w:line="360" w:lineRule="auto"/>
              <w:ind w:firstLine="420" w:firstLineChars="200"/>
              <w:contextualSpacing/>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（4）享受政府采购价格优惠政策需提供的证明资料（如有）。</w:t>
            </w:r>
          </w:p>
          <w:p w14:paraId="52823040">
            <w:pPr>
              <w:widowControl/>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附件1：中小企业声明函</w:t>
            </w:r>
          </w:p>
          <w:p w14:paraId="634273B0">
            <w:pPr>
              <w:widowControl/>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附件2：残疾人福利性单位声明函</w:t>
            </w:r>
          </w:p>
          <w:p w14:paraId="7255E25B">
            <w:pPr>
              <w:widowControl/>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9.1.4.注意事项</w:t>
            </w:r>
          </w:p>
          <w:p w14:paraId="5A24C1D3">
            <w:pPr>
              <w:widowControl/>
              <w:spacing w:line="360" w:lineRule="auto"/>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▲（1）电子投标文件中所须加盖公章部分均采用 CA 签章。</w:t>
            </w:r>
          </w:p>
          <w:p w14:paraId="22586CE8">
            <w:pPr>
              <w:numPr>
                <w:ilvl w:val="0"/>
                <w:numId w:val="1"/>
              </w:num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上述组成投标文件的各项资料中本招标文件的有规定格式的，应统一按本招标文件的规定格式填写。未有规定格式的资料，投标人应自行编制，但至少要包含以上要求的内容。</w:t>
            </w:r>
          </w:p>
          <w:p w14:paraId="079FFB1D">
            <w:pPr>
              <w:numPr>
                <w:ilvl w:val="0"/>
                <w:numId w:val="1"/>
              </w:numPr>
              <w:spacing w:line="360" w:lineRule="auto"/>
              <w:rPr>
                <w:color w:val="auto"/>
                <w:highlight w:val="none"/>
              </w:rPr>
            </w:pPr>
            <w:r>
              <w:rPr>
                <w:rFonts w:hint="eastAsia" w:asciiTheme="minorEastAsia" w:hAnsiTheme="minorEastAsia" w:eastAsiaTheme="minorEastAsia"/>
                <w:color w:val="auto"/>
                <w:highlight w:val="none"/>
              </w:rPr>
              <w:t>投标文件中由委托代理人签字的，投标文件应附法定代表人签署的授权委托书。联合体投标的，投标文件除</w:t>
            </w:r>
            <w:r>
              <w:rPr>
                <w:rFonts w:hint="eastAsia" w:asciiTheme="minorEastAsia" w:hAnsiTheme="minorEastAsia" w:eastAsiaTheme="minorEastAsia"/>
                <w:b/>
                <w:bCs/>
                <w:color w:val="auto"/>
                <w:highlight w:val="none"/>
                <w:u w:val="single"/>
              </w:rPr>
              <w:t>联合体协议书及招标文件要求须联合体双方盖章外</w:t>
            </w:r>
            <w:r>
              <w:rPr>
                <w:rFonts w:hint="eastAsia" w:asciiTheme="minorEastAsia" w:hAnsiTheme="minorEastAsia" w:eastAsiaTheme="minorEastAsia"/>
                <w:color w:val="auto"/>
                <w:highlight w:val="none"/>
              </w:rPr>
              <w:t>，其余招标文件要求投标人盖章处只需联合体的牵头人盖章。</w:t>
            </w:r>
          </w:p>
        </w:tc>
      </w:tr>
      <w:tr w14:paraId="243FD518">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2833C06">
            <w:pPr>
              <w:spacing w:line="360" w:lineRule="auto"/>
              <w:jc w:val="center"/>
              <w:rPr>
                <w:rFonts w:ascii="宋体" w:hAnsi="宋体" w:cs="宋体"/>
                <w:color w:val="auto"/>
                <w:szCs w:val="21"/>
                <w:highlight w:val="none"/>
              </w:rPr>
            </w:pPr>
            <w:r>
              <w:rPr>
                <w:rFonts w:hint="eastAsia" w:ascii="宋体" w:hAnsi="宋体"/>
                <w:b/>
                <w:color w:val="auto"/>
                <w:highlight w:val="none"/>
              </w:rPr>
              <w:t>▲</w:t>
            </w:r>
            <w:r>
              <w:rPr>
                <w:rFonts w:hint="eastAsia" w:ascii="宋体" w:hAnsi="宋体" w:cs="宋体"/>
                <w:color w:val="auto"/>
                <w:szCs w:val="21"/>
                <w:highlight w:val="none"/>
              </w:rPr>
              <w:t>10.1</w:t>
            </w:r>
          </w:p>
        </w:tc>
        <w:tc>
          <w:tcPr>
            <w:tcW w:w="7701" w:type="dxa"/>
            <w:vAlign w:val="center"/>
          </w:tcPr>
          <w:p w14:paraId="54D26BA4">
            <w:pPr>
              <w:spacing w:line="360" w:lineRule="auto"/>
              <w:rPr>
                <w:rFonts w:ascii="宋体" w:hAnsi="宋体" w:cs="宋体"/>
                <w:color w:val="auto"/>
                <w:szCs w:val="21"/>
                <w:highlight w:val="none"/>
              </w:rPr>
            </w:pPr>
            <w:r>
              <w:rPr>
                <w:rFonts w:hint="eastAsia" w:ascii="宋体" w:hAnsi="宋体" w:cs="宋体"/>
                <w:color w:val="auto"/>
                <w:szCs w:val="21"/>
                <w:highlight w:val="none"/>
              </w:rPr>
              <w:t>本项目为固定总价方式</w:t>
            </w:r>
            <w:r>
              <w:rPr>
                <w:rFonts w:hint="eastAsia" w:ascii="宋体" w:hAnsi="宋体" w:cs="宋体"/>
                <w:b/>
                <w:bCs/>
                <w:iCs/>
                <w:color w:val="auto"/>
                <w:szCs w:val="21"/>
                <w:highlight w:val="none"/>
              </w:rPr>
              <w:t>。</w:t>
            </w:r>
          </w:p>
          <w:p w14:paraId="74CCC8FE">
            <w:pPr>
              <w:spacing w:line="360" w:lineRule="auto"/>
              <w:rPr>
                <w:rFonts w:ascii="宋体" w:hAnsi="宋体" w:cs="宋体"/>
                <w:iCs/>
                <w:color w:val="auto"/>
                <w:szCs w:val="21"/>
                <w:highlight w:val="none"/>
              </w:rPr>
            </w:pPr>
            <w:r>
              <w:rPr>
                <w:rFonts w:hint="eastAsia" w:ascii="宋体" w:hAnsi="宋体" w:cs="宋体"/>
                <w:iCs/>
                <w:color w:val="auto"/>
                <w:szCs w:val="21"/>
                <w:highlight w:val="none"/>
              </w:rPr>
              <w:t>投标报价应是招标文件确定的招标范围内的全部服务内容的价格体现，包含但不限于项目实施全过程的费用、人工费，以及管理费、利润、中标服务费、税金、专家费等与此有关的一切费用。</w:t>
            </w:r>
          </w:p>
          <w:p w14:paraId="7FC1CB89">
            <w:pPr>
              <w:spacing w:line="360" w:lineRule="auto"/>
              <w:rPr>
                <w:rFonts w:ascii="宋体" w:hAnsi="宋体" w:cs="宋体"/>
                <w:iCs/>
                <w:color w:val="auto"/>
                <w:szCs w:val="21"/>
                <w:highlight w:val="none"/>
              </w:rPr>
            </w:pPr>
            <w:r>
              <w:rPr>
                <w:rFonts w:hint="eastAsia" w:ascii="宋体" w:hAnsi="宋体" w:cs="宋体"/>
                <w:iCs/>
                <w:color w:val="auto"/>
                <w:szCs w:val="21"/>
                <w:highlight w:val="none"/>
              </w:rPr>
              <w:t>投标人应承担其参加本招标活动自身所发生的费用。</w:t>
            </w:r>
          </w:p>
          <w:p w14:paraId="5FBA1A58">
            <w:pPr>
              <w:spacing w:line="360" w:lineRule="auto"/>
              <w:rPr>
                <w:rFonts w:ascii="宋体" w:hAnsi="宋体" w:cs="宋体"/>
                <w:color w:val="auto"/>
                <w:szCs w:val="21"/>
                <w:highlight w:val="none"/>
              </w:rPr>
            </w:pPr>
            <w:r>
              <w:rPr>
                <w:rFonts w:hint="eastAsia" w:ascii="宋体" w:hAnsi="宋体" w:cs="宋体"/>
                <w:iCs/>
                <w:color w:val="auto"/>
                <w:szCs w:val="21"/>
                <w:highlight w:val="none"/>
              </w:rPr>
              <w:t>项目实施过程中可能发生的风险和费用均由中标人承担。</w:t>
            </w:r>
          </w:p>
        </w:tc>
      </w:tr>
      <w:tr w14:paraId="3B16316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0DA557D">
            <w:pPr>
              <w:spacing w:line="360" w:lineRule="auto"/>
              <w:jc w:val="center"/>
              <w:rPr>
                <w:rFonts w:ascii="宋体" w:hAnsi="宋体" w:cs="宋体"/>
                <w:color w:val="auto"/>
                <w:szCs w:val="21"/>
                <w:highlight w:val="none"/>
              </w:rPr>
            </w:pPr>
            <w:r>
              <w:rPr>
                <w:rFonts w:hint="eastAsia" w:ascii="宋体" w:hAnsi="宋体"/>
                <w:b/>
                <w:color w:val="auto"/>
                <w:highlight w:val="none"/>
              </w:rPr>
              <w:t>▲</w:t>
            </w:r>
            <w:r>
              <w:rPr>
                <w:rFonts w:hint="eastAsia" w:ascii="宋体" w:hAnsi="宋体" w:cs="宋体"/>
                <w:color w:val="auto"/>
                <w:szCs w:val="21"/>
                <w:highlight w:val="none"/>
              </w:rPr>
              <w:t>10.5</w:t>
            </w:r>
          </w:p>
        </w:tc>
        <w:tc>
          <w:tcPr>
            <w:tcW w:w="7701" w:type="dxa"/>
            <w:vAlign w:val="center"/>
          </w:tcPr>
          <w:p w14:paraId="77762673">
            <w:pPr>
              <w:spacing w:line="360" w:lineRule="auto"/>
              <w:rPr>
                <w:rFonts w:ascii="宋体" w:hAnsi="宋体" w:cs="宋体"/>
                <w:b/>
                <w:color w:val="auto"/>
                <w:szCs w:val="21"/>
                <w:highlight w:val="none"/>
              </w:rPr>
            </w:pPr>
            <w:r>
              <w:rPr>
                <w:rFonts w:hint="eastAsia" w:ascii="宋体" w:hAnsi="宋体" w:cs="宋体"/>
                <w:b/>
                <w:color w:val="auto"/>
                <w:szCs w:val="21"/>
                <w:highlight w:val="none"/>
              </w:rPr>
              <w:t>本项目采用最高投标限价，超过最高限价的投标将被判定为无效投标。</w:t>
            </w:r>
          </w:p>
          <w:p w14:paraId="6CAE643E">
            <w:pPr>
              <w:spacing w:line="360" w:lineRule="auto"/>
              <w:rPr>
                <w:rFonts w:ascii="宋体" w:hAnsi="宋体" w:cs="宋体"/>
                <w:b/>
                <w:color w:val="auto"/>
                <w:szCs w:val="21"/>
                <w:highlight w:val="none"/>
              </w:rPr>
            </w:pPr>
            <w:r>
              <w:rPr>
                <w:rFonts w:hint="eastAsia" w:ascii="宋体" w:hAnsi="宋体" w:cs="宋体"/>
                <w:b/>
                <w:color w:val="auto"/>
                <w:szCs w:val="21"/>
                <w:highlight w:val="none"/>
              </w:rPr>
              <w:t>本项目最高限价为</w:t>
            </w:r>
            <w:r>
              <w:rPr>
                <w:rFonts w:hint="eastAsia" w:ascii="宋体" w:hAnsi="宋体"/>
                <w:color w:val="auto"/>
                <w:highlight w:val="none"/>
                <w:u w:val="single"/>
              </w:rPr>
              <w:t>252</w:t>
            </w:r>
            <w:r>
              <w:rPr>
                <w:rFonts w:hint="eastAsia" w:ascii="宋体" w:hAnsi="宋体" w:cs="宋体"/>
                <w:b/>
                <w:color w:val="auto"/>
                <w:szCs w:val="21"/>
                <w:highlight w:val="none"/>
              </w:rPr>
              <w:t>万元。</w:t>
            </w:r>
          </w:p>
        </w:tc>
      </w:tr>
      <w:tr w14:paraId="01ACCD0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913BA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7701" w:type="dxa"/>
            <w:vAlign w:val="center"/>
          </w:tcPr>
          <w:p w14:paraId="71F8C215">
            <w:pPr>
              <w:widowControl/>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投标文件数量要求：</w:t>
            </w:r>
          </w:p>
          <w:p w14:paraId="60BBE662">
            <w:pPr>
              <w:widowControl/>
              <w:spacing w:line="360" w:lineRule="auto"/>
              <w:rPr>
                <w:rFonts w:cs="宋体" w:asciiTheme="minorEastAsia" w:hAnsiTheme="minorEastAsia" w:eastAsiaTheme="minorEastAsia"/>
                <w:color w:val="auto"/>
                <w:kern w:val="0"/>
                <w:sz w:val="24"/>
                <w:highlight w:val="none"/>
              </w:rPr>
            </w:pPr>
            <w:r>
              <w:rPr>
                <w:rFonts w:hint="eastAsia" w:ascii="宋体" w:hAnsi="宋体" w:eastAsiaTheme="minorEastAsia"/>
                <w:b/>
                <w:color w:val="auto"/>
                <w:highlight w:val="none"/>
              </w:rPr>
              <w:t>▲</w:t>
            </w:r>
            <w:r>
              <w:rPr>
                <w:rFonts w:hint="eastAsia" w:cs="宋体" w:asciiTheme="minorEastAsia" w:hAnsiTheme="minorEastAsia" w:eastAsiaTheme="minorEastAsia"/>
                <w:color w:val="auto"/>
                <w:kern w:val="0"/>
                <w:szCs w:val="21"/>
                <w:highlight w:val="none"/>
              </w:rPr>
              <w:t>1、上传到政府采购云平台的电子投标文件（含资格文件 1 份、商务技术文件 1 份、报价文件 1 份）。</w:t>
            </w:r>
          </w:p>
          <w:p w14:paraId="33686DF7">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2、以 U 盘形式存储的电子备份投标文件（含资格文件 1 份、商务技术文件 1 份、报价文件1 份）。</w:t>
            </w:r>
          </w:p>
          <w:p w14:paraId="66E15A81">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注：（1）电子备份投标文件不作实质性要求，是否提交由投标人自行决定。</w:t>
            </w:r>
          </w:p>
          <w:p w14:paraId="7E1BEB82">
            <w:pPr>
              <w:widowControl/>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（2）中标人在收到中标通知书后3天内向采购代理机构提供通过电子加密投标文件全套打印装订成册的纸质投标文件2份（加盖公章）。</w:t>
            </w:r>
          </w:p>
        </w:tc>
      </w:tr>
      <w:tr w14:paraId="2F01E9A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FC5BE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7701" w:type="dxa"/>
            <w:vAlign w:val="center"/>
          </w:tcPr>
          <w:p w14:paraId="29607BE7">
            <w:pPr>
              <w:spacing w:line="360" w:lineRule="auto"/>
              <w:rPr>
                <w:rFonts w:ascii="宋体" w:hAnsi="宋体" w:cs="宋体"/>
                <w:color w:val="auto"/>
                <w:szCs w:val="21"/>
                <w:highlight w:val="none"/>
              </w:rPr>
            </w:pPr>
            <w:r>
              <w:rPr>
                <w:rFonts w:hint="eastAsia" w:ascii="宋体" w:hAnsi="宋体" w:cs="宋体"/>
                <w:b/>
                <w:color w:val="auto"/>
                <w:szCs w:val="21"/>
                <w:highlight w:val="none"/>
              </w:rPr>
              <w:t>投标有效期</w:t>
            </w:r>
            <w:r>
              <w:rPr>
                <w:rFonts w:hint="eastAsia" w:ascii="宋体" w:hAnsi="宋体" w:cs="宋体"/>
                <w:color w:val="auto"/>
                <w:szCs w:val="21"/>
                <w:highlight w:val="none"/>
              </w:rPr>
              <w:t>： 90 天</w:t>
            </w:r>
          </w:p>
        </w:tc>
      </w:tr>
      <w:tr w14:paraId="12FF154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AA3F4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7701" w:type="dxa"/>
            <w:vAlign w:val="center"/>
          </w:tcPr>
          <w:p w14:paraId="12A2D64F">
            <w:pPr>
              <w:spacing w:line="360" w:lineRule="auto"/>
              <w:rPr>
                <w:rFonts w:ascii="宋体" w:hAnsi="宋体"/>
                <w:b/>
                <w:color w:val="auto"/>
                <w:highlight w:val="none"/>
              </w:rPr>
            </w:pPr>
            <w:r>
              <w:rPr>
                <w:rFonts w:hint="eastAsia" w:ascii="宋体" w:hAnsi="宋体"/>
                <w:b/>
                <w:color w:val="auto"/>
                <w:highlight w:val="none"/>
              </w:rPr>
              <w:t>投标保证金金额：无</w:t>
            </w:r>
          </w:p>
        </w:tc>
      </w:tr>
      <w:tr w14:paraId="68D0224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199DF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7701" w:type="dxa"/>
            <w:vAlign w:val="center"/>
          </w:tcPr>
          <w:p w14:paraId="168ACF1E">
            <w:pPr>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u w:val="single"/>
              </w:rPr>
              <w:t>09</w:t>
            </w:r>
            <w:r>
              <w:rPr>
                <w:rFonts w:hint="eastAsia" w:ascii="宋体" w:hAnsi="宋体" w:cs="宋体"/>
                <w:color w:val="auto"/>
                <w:szCs w:val="21"/>
                <w:highlight w:val="none"/>
              </w:rPr>
              <w:t>：</w:t>
            </w:r>
            <w:r>
              <w:rPr>
                <w:rFonts w:hint="eastAsia" w:ascii="宋体" w:hAnsi="宋体" w:cs="宋体"/>
                <w:color w:val="auto"/>
                <w:szCs w:val="21"/>
                <w:highlight w:val="none"/>
                <w:u w:val="single"/>
              </w:rPr>
              <w:t>00</w:t>
            </w:r>
            <w:r>
              <w:rPr>
                <w:rFonts w:hint="eastAsia" w:ascii="宋体" w:hAnsi="宋体" w:cs="宋体"/>
                <w:color w:val="auto"/>
                <w:szCs w:val="21"/>
                <w:highlight w:val="none"/>
              </w:rPr>
              <w:t>（北京时间）。</w:t>
            </w:r>
          </w:p>
        </w:tc>
      </w:tr>
      <w:tr w14:paraId="1402839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FAB84C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701" w:type="dxa"/>
            <w:vAlign w:val="center"/>
          </w:tcPr>
          <w:p w14:paraId="6ABEC5CD">
            <w:pPr>
              <w:spacing w:line="360" w:lineRule="auto"/>
              <w:jc w:val="left"/>
              <w:rPr>
                <w:rFonts w:hAnsi="宋体"/>
                <w:color w:val="auto"/>
                <w:highlight w:val="none"/>
              </w:rPr>
            </w:pPr>
            <w:r>
              <w:rPr>
                <w:rFonts w:hint="eastAsia" w:hAnsi="宋体"/>
                <w:color w:val="auto"/>
                <w:highlight w:val="none"/>
              </w:rPr>
              <w:t>1.本项目招标代理服务费（中标服务费）：</w:t>
            </w:r>
            <w:r>
              <w:rPr>
                <w:rFonts w:hint="eastAsia" w:ascii="宋体" w:hAnsi="宋体" w:cs="宋体"/>
                <w:color w:val="auto"/>
                <w:highlight w:val="none"/>
                <w:u w:val="single"/>
              </w:rPr>
              <w:t>26712</w:t>
            </w:r>
            <w:r>
              <w:rPr>
                <w:rFonts w:hint="eastAsia" w:hAnsi="宋体"/>
                <w:color w:val="auto"/>
                <w:highlight w:val="none"/>
                <w:u w:val="single"/>
              </w:rPr>
              <w:t>元</w:t>
            </w:r>
            <w:r>
              <w:rPr>
                <w:rFonts w:hint="eastAsia" w:hAnsi="宋体"/>
                <w:color w:val="auto"/>
                <w:highlight w:val="none"/>
              </w:rPr>
              <w:t>。</w:t>
            </w:r>
          </w:p>
          <w:p w14:paraId="0C167687">
            <w:pPr>
              <w:spacing w:line="360" w:lineRule="auto"/>
              <w:jc w:val="left"/>
              <w:rPr>
                <w:rFonts w:hAnsi="宋体"/>
                <w:color w:val="auto"/>
                <w:highlight w:val="none"/>
              </w:rPr>
            </w:pPr>
            <w:r>
              <w:rPr>
                <w:rFonts w:hint="eastAsia" w:hAnsi="宋体"/>
                <w:color w:val="auto"/>
                <w:highlight w:val="none"/>
              </w:rPr>
              <w:t>2.中标人负责承担中标服务费，并应在采购代理机构发出中标通知书5个工作日内向采购代理机构支付中标服务费。</w:t>
            </w:r>
          </w:p>
          <w:p w14:paraId="49FF544D">
            <w:pPr>
              <w:spacing w:line="440" w:lineRule="exact"/>
              <w:jc w:val="left"/>
              <w:rPr>
                <w:color w:val="auto"/>
                <w:highlight w:val="none"/>
              </w:rPr>
            </w:pPr>
            <w:r>
              <w:rPr>
                <w:rFonts w:hint="eastAsia" w:hAnsi="宋体"/>
                <w:color w:val="auto"/>
                <w:highlight w:val="none"/>
              </w:rPr>
              <w:t>3.中标服务费只收现金、银行票汇款、电汇款。</w:t>
            </w:r>
            <w:r>
              <w:rPr>
                <w:rFonts w:ascii="宋体" w:hAnsi="宋体"/>
                <w:color w:val="auto"/>
                <w:szCs w:val="21"/>
                <w:highlight w:val="none"/>
              </w:rPr>
              <w:t>请按下述开户银行及账号汇款（汇款单上应注明汇款用途及招标编号</w:t>
            </w:r>
            <w:r>
              <w:rPr>
                <w:rFonts w:hint="eastAsia" w:ascii="宋体" w:hAnsi="宋体"/>
                <w:color w:val="auto"/>
                <w:szCs w:val="21"/>
                <w:highlight w:val="none"/>
              </w:rPr>
              <w:t>）：</w:t>
            </w:r>
          </w:p>
          <w:p w14:paraId="07E273E1">
            <w:pPr>
              <w:spacing w:line="360" w:lineRule="auto"/>
              <w:jc w:val="left"/>
              <w:rPr>
                <w:rFonts w:hAnsi="宋体"/>
                <w:b/>
                <w:bCs/>
                <w:color w:val="auto"/>
                <w:highlight w:val="none"/>
              </w:rPr>
            </w:pPr>
            <w:r>
              <w:rPr>
                <w:rFonts w:hint="eastAsia" w:hAnsi="宋体"/>
                <w:b/>
                <w:bCs/>
                <w:color w:val="auto"/>
                <w:highlight w:val="none"/>
              </w:rPr>
              <w:t>户名：宁波国际投资咨询有限公司</w:t>
            </w:r>
          </w:p>
          <w:p w14:paraId="7AC4F719">
            <w:pPr>
              <w:spacing w:line="360" w:lineRule="auto"/>
              <w:jc w:val="left"/>
              <w:rPr>
                <w:rFonts w:hAnsi="宋体"/>
                <w:b/>
                <w:bCs/>
                <w:color w:val="auto"/>
                <w:highlight w:val="none"/>
              </w:rPr>
            </w:pPr>
            <w:r>
              <w:rPr>
                <w:rFonts w:hint="eastAsia" w:hAnsi="宋体"/>
                <w:b/>
                <w:bCs/>
                <w:color w:val="auto"/>
                <w:highlight w:val="none"/>
              </w:rPr>
              <w:t>开户银行：浦发宁波解放路支行</w:t>
            </w:r>
          </w:p>
          <w:p w14:paraId="65E4AD28">
            <w:pPr>
              <w:spacing w:line="360" w:lineRule="auto"/>
              <w:jc w:val="left"/>
              <w:rPr>
                <w:rFonts w:hAnsi="宋体"/>
                <w:color w:val="auto"/>
                <w:highlight w:val="none"/>
              </w:rPr>
            </w:pPr>
            <w:r>
              <w:rPr>
                <w:rFonts w:hint="eastAsia" w:hAnsi="宋体"/>
                <w:b/>
                <w:bCs/>
                <w:color w:val="auto"/>
                <w:highlight w:val="none"/>
              </w:rPr>
              <w:t>账    号：94150078801400000630</w:t>
            </w:r>
          </w:p>
        </w:tc>
      </w:tr>
      <w:tr w14:paraId="0A28CDC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101" w:type="dxa"/>
            <w:vAlign w:val="center"/>
          </w:tcPr>
          <w:p w14:paraId="647D95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w:t>
            </w:r>
          </w:p>
        </w:tc>
        <w:tc>
          <w:tcPr>
            <w:tcW w:w="7701" w:type="dxa"/>
            <w:vAlign w:val="center"/>
          </w:tcPr>
          <w:p w14:paraId="5D1CDF58">
            <w:pPr>
              <w:spacing w:line="360" w:lineRule="auto"/>
              <w:ind w:left="788" w:hanging="787" w:hangingChars="375"/>
              <w:rPr>
                <w:rFonts w:ascii="宋体" w:hAnsi="宋体" w:cs="宋体"/>
                <w:color w:val="auto"/>
                <w:szCs w:val="21"/>
                <w:highlight w:val="none"/>
              </w:rPr>
            </w:pPr>
            <w:r>
              <w:rPr>
                <w:rFonts w:hint="eastAsia" w:ascii="宋体" w:hAnsi="宋体" w:cs="宋体"/>
                <w:color w:val="auto"/>
                <w:szCs w:val="21"/>
                <w:highlight w:val="none"/>
              </w:rPr>
              <w:t>发布本项目招标公告、中标公示的媒体：</w:t>
            </w:r>
          </w:p>
          <w:p w14:paraId="3DD6A76B">
            <w:pPr>
              <w:spacing w:line="360" w:lineRule="auto"/>
              <w:ind w:left="788" w:hanging="787" w:hangingChars="375"/>
              <w:rPr>
                <w:rFonts w:ascii="宋体" w:hAnsi="宋体" w:cs="宋体"/>
                <w:color w:val="auto"/>
                <w:szCs w:val="21"/>
                <w:highlight w:val="none"/>
                <w:u w:val="single"/>
              </w:rPr>
            </w:pPr>
            <w:r>
              <w:rPr>
                <w:rFonts w:hint="eastAsia" w:cs="宋体" w:asciiTheme="minorEastAsia" w:hAnsiTheme="minorEastAsia" w:eastAsiaTheme="minorEastAsia"/>
                <w:color w:val="auto"/>
                <w:szCs w:val="21"/>
                <w:highlight w:val="none"/>
              </w:rPr>
              <w:t>浙江政府采购网</w:t>
            </w:r>
            <w:r>
              <w:rPr>
                <w:rFonts w:hint="eastAsia" w:ascii="宋体" w:hAnsi="宋体" w:cs="宋体"/>
                <w:color w:val="auto"/>
                <w:szCs w:val="21"/>
                <w:highlight w:val="none"/>
                <w:u w:val="single"/>
              </w:rPr>
              <w:t>https://zfcg.czt.zj.gov.cn/</w:t>
            </w:r>
          </w:p>
          <w:p w14:paraId="10D5A2E9">
            <w:pPr>
              <w:pStyle w:val="15"/>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宁波政府采购网</w:t>
            </w:r>
            <w:r>
              <w:rPr>
                <w:rFonts w:hint="eastAsia" w:cs="宋体" w:asciiTheme="minorEastAsia" w:hAnsiTheme="minorEastAsia" w:eastAsiaTheme="minorEastAsia"/>
                <w:color w:val="auto"/>
                <w:kern w:val="2"/>
                <w:sz w:val="21"/>
                <w:szCs w:val="21"/>
                <w:highlight w:val="none"/>
                <w:u w:val="single"/>
              </w:rPr>
              <w:t>http://www.nbzfcg.cn/</w:t>
            </w:r>
          </w:p>
          <w:p w14:paraId="2D59AF91">
            <w:pPr>
              <w:pStyle w:val="15"/>
              <w:wordWrap w:val="0"/>
              <w:rPr>
                <w:color w:val="auto"/>
                <w:highlight w:val="none"/>
              </w:rPr>
            </w:pPr>
            <w:r>
              <w:rPr>
                <w:rFonts w:hint="eastAsia" w:cs="宋体" w:asciiTheme="minorEastAsia" w:hAnsiTheme="minorEastAsia" w:eastAsiaTheme="minorEastAsia"/>
                <w:color w:val="auto"/>
                <w:kern w:val="2"/>
                <w:sz w:val="21"/>
                <w:szCs w:val="21"/>
                <w:highlight w:val="none"/>
              </w:rPr>
              <w:t xml:space="preserve">宁波市公共资源交易电子服务系统 </w:t>
            </w:r>
            <w:r>
              <w:rPr>
                <w:rFonts w:hint="eastAsia" w:cs="宋体" w:asciiTheme="minorEastAsia" w:hAnsiTheme="minorEastAsia" w:eastAsiaTheme="minorEastAsia"/>
                <w:color w:val="auto"/>
                <w:kern w:val="2"/>
                <w:sz w:val="21"/>
                <w:szCs w:val="21"/>
                <w:highlight w:val="none"/>
                <w:u w:val="single"/>
              </w:rPr>
              <w:t>https://jyxt.zwb.ningbo.gov.cn:4011/website/home</w:t>
            </w:r>
          </w:p>
        </w:tc>
      </w:tr>
      <w:tr w14:paraId="0B770A9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3F98A1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7701" w:type="dxa"/>
            <w:tcBorders>
              <w:bottom w:val="single" w:color="auto" w:sz="12" w:space="0"/>
            </w:tcBorders>
            <w:vAlign w:val="center"/>
          </w:tcPr>
          <w:p w14:paraId="4E77BFFC">
            <w:pPr>
              <w:spacing w:line="360" w:lineRule="auto"/>
              <w:rPr>
                <w:rFonts w:ascii="宋体" w:hAnsi="宋体" w:cs="宋体"/>
                <w:color w:val="auto"/>
                <w:szCs w:val="21"/>
                <w:highlight w:val="none"/>
              </w:rPr>
            </w:pPr>
            <w:r>
              <w:rPr>
                <w:rFonts w:hint="eastAsia" w:ascii="宋体" w:hAnsi="宋体" w:cs="宋体"/>
                <w:color w:val="auto"/>
                <w:szCs w:val="21"/>
                <w:highlight w:val="none"/>
              </w:rPr>
              <w:t>本项目对应的中小企业划分标准所属行业：</w:t>
            </w:r>
            <w:r>
              <w:rPr>
                <w:rFonts w:hint="eastAsia" w:ascii="宋体" w:hAnsi="宋体" w:cs="宋体"/>
                <w:b/>
                <w:color w:val="auto"/>
                <w:szCs w:val="21"/>
                <w:highlight w:val="none"/>
                <w:u w:val="single"/>
              </w:rPr>
              <w:t>其他未列明行业</w:t>
            </w:r>
          </w:p>
        </w:tc>
      </w:tr>
    </w:tbl>
    <w:p w14:paraId="54517460">
      <w:pPr>
        <w:widowControl/>
        <w:spacing w:line="360" w:lineRule="auto"/>
        <w:ind w:firstLine="420" w:firstLineChars="200"/>
        <w:jc w:val="left"/>
        <w:rPr>
          <w:rFonts w:ascii="宋体" w:hAnsi="宋体" w:cs="宋体"/>
          <w:color w:val="auto"/>
          <w:szCs w:val="21"/>
          <w:highlight w:val="none"/>
          <w:u w:val="single"/>
        </w:rPr>
        <w:sectPr>
          <w:headerReference r:id="rId8" w:type="default"/>
          <w:footerReference r:id="rId10" w:type="default"/>
          <w:headerReference r:id="rId9" w:type="even"/>
          <w:pgSz w:w="11907" w:h="16840"/>
          <w:pgMar w:top="1276" w:right="1701" w:bottom="1560" w:left="1701" w:header="720" w:footer="720" w:gutter="0"/>
          <w:cols w:space="720" w:num="1"/>
          <w:docGrid w:type="linesAndChars" w:linePitch="286" w:charSpace="0"/>
        </w:sectPr>
      </w:pPr>
    </w:p>
    <w:p w14:paraId="49D3D444">
      <w:pPr>
        <w:pStyle w:val="2"/>
        <w:spacing w:before="286" w:after="286"/>
        <w:rPr>
          <w:color w:val="auto"/>
          <w:sz w:val="32"/>
          <w:szCs w:val="32"/>
          <w:highlight w:val="none"/>
        </w:rPr>
        <w:sectPr>
          <w:headerReference r:id="rId11" w:type="default"/>
          <w:type w:val="continuous"/>
          <w:pgSz w:w="11907" w:h="16840"/>
          <w:pgMar w:top="1111" w:right="1701" w:bottom="1428" w:left="1701" w:header="720" w:footer="720" w:gutter="0"/>
          <w:cols w:space="720" w:num="1"/>
          <w:docGrid w:type="linesAndChars" w:linePitch="286" w:charSpace="0"/>
        </w:sectPr>
      </w:pPr>
      <w:bookmarkStart w:id="48" w:name="_Toc316649292"/>
    </w:p>
    <w:p w14:paraId="249F12B2">
      <w:pPr>
        <w:pStyle w:val="2"/>
        <w:spacing w:before="286" w:after="286"/>
        <w:rPr>
          <w:color w:val="auto"/>
          <w:sz w:val="32"/>
          <w:szCs w:val="32"/>
          <w:highlight w:val="none"/>
        </w:rPr>
      </w:pPr>
    </w:p>
    <w:p w14:paraId="6B7AD0A5">
      <w:pPr>
        <w:pStyle w:val="2"/>
        <w:spacing w:before="286" w:after="286"/>
        <w:rPr>
          <w:color w:val="auto"/>
          <w:sz w:val="32"/>
          <w:szCs w:val="32"/>
          <w:highlight w:val="none"/>
        </w:rPr>
      </w:pPr>
      <w:bookmarkStart w:id="49" w:name="_Toc136345100"/>
      <w:r>
        <w:rPr>
          <w:rFonts w:hint="eastAsia"/>
          <w:color w:val="auto"/>
          <w:sz w:val="32"/>
          <w:szCs w:val="32"/>
          <w:highlight w:val="none"/>
        </w:rPr>
        <w:t>第四部分 投标人须知</w:t>
      </w:r>
      <w:bookmarkEnd w:id="48"/>
      <w:bookmarkEnd w:id="49"/>
    </w:p>
    <w:p w14:paraId="56425BD8">
      <w:pPr>
        <w:jc w:val="center"/>
        <w:outlineLvl w:val="1"/>
        <w:rPr>
          <w:rFonts w:ascii="宋体" w:hAnsi="宋体" w:cs="宋体"/>
          <w:b/>
          <w:color w:val="auto"/>
          <w:sz w:val="28"/>
          <w:highlight w:val="none"/>
        </w:rPr>
      </w:pPr>
      <w:bookmarkStart w:id="50" w:name="_Toc440276561"/>
      <w:bookmarkStart w:id="51" w:name="_Toc513799071"/>
      <w:bookmarkStart w:id="52" w:name="_Toc520902394"/>
      <w:bookmarkStart w:id="53" w:name="_Toc136017630"/>
      <w:bookmarkStart w:id="54" w:name="_Toc136345101"/>
      <w:bookmarkStart w:id="55" w:name="_Toc513798900"/>
      <w:bookmarkStart w:id="56" w:name="_Toc502819341"/>
      <w:bookmarkStart w:id="57" w:name="_Toc497935707"/>
      <w:bookmarkStart w:id="58" w:name="_Toc501721316"/>
      <w:bookmarkStart w:id="59" w:name="_Toc501721427"/>
      <w:bookmarkStart w:id="60" w:name="_Toc316649293"/>
      <w:bookmarkStart w:id="61" w:name="_Toc481153658"/>
      <w:bookmarkStart w:id="62" w:name="_Toc481153623"/>
      <w:bookmarkStart w:id="63" w:name="_Toc501721199"/>
      <w:r>
        <w:rPr>
          <w:rFonts w:hint="eastAsia" w:ascii="宋体" w:hAnsi="宋体" w:cs="宋体"/>
          <w:b/>
          <w:color w:val="auto"/>
          <w:sz w:val="28"/>
          <w:highlight w:val="none"/>
        </w:rPr>
        <w:t>A  总则</w:t>
      </w:r>
      <w:bookmarkEnd w:id="50"/>
      <w:bookmarkEnd w:id="51"/>
      <w:bookmarkEnd w:id="52"/>
      <w:bookmarkEnd w:id="53"/>
      <w:bookmarkEnd w:id="54"/>
      <w:bookmarkEnd w:id="55"/>
    </w:p>
    <w:p w14:paraId="1C4EE908">
      <w:pPr>
        <w:spacing w:line="360" w:lineRule="auto"/>
        <w:rPr>
          <w:rFonts w:ascii="宋体" w:hAnsi="宋体" w:cs="宋体"/>
          <w:b/>
          <w:color w:val="auto"/>
          <w:szCs w:val="21"/>
          <w:highlight w:val="none"/>
        </w:rPr>
      </w:pPr>
      <w:r>
        <w:rPr>
          <w:rFonts w:hint="eastAsia" w:ascii="宋体" w:hAnsi="宋体" w:cs="宋体"/>
          <w:b/>
          <w:color w:val="auto"/>
          <w:szCs w:val="21"/>
          <w:highlight w:val="none"/>
        </w:rPr>
        <w:t>1.   适用范围</w:t>
      </w:r>
    </w:p>
    <w:p w14:paraId="2AC7CD23">
      <w:pPr>
        <w:spacing w:line="360" w:lineRule="auto"/>
        <w:ind w:firstLine="420" w:firstLineChars="200"/>
        <w:rPr>
          <w:rFonts w:ascii="宋体" w:hAnsi="宋体"/>
          <w:color w:val="auto"/>
          <w:highlight w:val="none"/>
        </w:rPr>
      </w:pPr>
      <w:r>
        <w:rPr>
          <w:rFonts w:hint="eastAsia" w:ascii="宋体" w:hAnsi="宋体"/>
          <w:color w:val="auto"/>
          <w:highlight w:val="none"/>
        </w:rPr>
        <w:t>本招标文件适用于本项目的招标、投标、开标、资格审查及信用信息查询、评标、定标、合同、验收等行为（法律、法规另有规定的，从其规定）。</w:t>
      </w:r>
    </w:p>
    <w:p w14:paraId="09DBAB7C">
      <w:pPr>
        <w:spacing w:line="360" w:lineRule="auto"/>
        <w:rPr>
          <w:rFonts w:ascii="宋体" w:hAnsi="宋体" w:cs="宋体"/>
          <w:b/>
          <w:color w:val="auto"/>
          <w:szCs w:val="21"/>
          <w:highlight w:val="none"/>
        </w:rPr>
      </w:pPr>
    </w:p>
    <w:p w14:paraId="6693A4D4">
      <w:pPr>
        <w:spacing w:line="360" w:lineRule="auto"/>
        <w:rPr>
          <w:rFonts w:ascii="宋体" w:hAnsi="宋体" w:cs="宋体"/>
          <w:b/>
          <w:color w:val="auto"/>
          <w:szCs w:val="21"/>
          <w:highlight w:val="none"/>
        </w:rPr>
      </w:pPr>
      <w:r>
        <w:rPr>
          <w:rFonts w:hint="eastAsia" w:ascii="宋体" w:hAnsi="宋体" w:cs="宋体"/>
          <w:b/>
          <w:color w:val="auto"/>
          <w:szCs w:val="21"/>
          <w:highlight w:val="none"/>
        </w:rPr>
        <w:t>2.   定义</w:t>
      </w:r>
    </w:p>
    <w:p w14:paraId="4C1EE6D8">
      <w:pPr>
        <w:spacing w:line="360" w:lineRule="auto"/>
        <w:rPr>
          <w:rFonts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 xml:space="preserve">  “采购人”、“采购代理机构”和“项目名称”：</w:t>
      </w:r>
      <w:r>
        <w:rPr>
          <w:rFonts w:ascii="宋体" w:hAnsi="宋体" w:cs="宋体"/>
          <w:color w:val="auto"/>
          <w:szCs w:val="21"/>
          <w:highlight w:val="none"/>
        </w:rPr>
        <w:t>见</w:t>
      </w:r>
      <w:r>
        <w:rPr>
          <w:rFonts w:hint="eastAsia" w:ascii="宋体" w:hAnsi="宋体" w:cs="宋体"/>
          <w:color w:val="auto"/>
          <w:szCs w:val="21"/>
          <w:highlight w:val="none"/>
        </w:rPr>
        <w:t>“投标资料表”</w:t>
      </w:r>
      <w:r>
        <w:rPr>
          <w:rFonts w:ascii="宋体" w:hAnsi="宋体" w:cs="宋体"/>
          <w:color w:val="auto"/>
          <w:szCs w:val="21"/>
          <w:highlight w:val="none"/>
        </w:rPr>
        <w:t>。</w:t>
      </w:r>
    </w:p>
    <w:p w14:paraId="692DE5B4">
      <w:pPr>
        <w:spacing w:line="360" w:lineRule="auto"/>
        <w:rPr>
          <w:rFonts w:ascii="宋体" w:hAnsi="宋体" w:cs="宋体"/>
          <w:bCs/>
          <w:color w:val="auto"/>
          <w:szCs w:val="21"/>
          <w:highlight w:val="none"/>
        </w:rPr>
      </w:pPr>
      <w:r>
        <w:rPr>
          <w:rFonts w:hint="eastAsia" w:ascii="宋体" w:hAnsi="宋体" w:cs="宋体"/>
          <w:b/>
          <w:color w:val="auto"/>
          <w:szCs w:val="21"/>
          <w:highlight w:val="none"/>
        </w:rPr>
        <w:t>2.2</w:t>
      </w:r>
      <w:r>
        <w:rPr>
          <w:rFonts w:hint="eastAsia" w:ascii="宋体" w:hAnsi="宋体" w:cs="宋体"/>
          <w:bCs/>
          <w:color w:val="auto"/>
          <w:szCs w:val="21"/>
          <w:highlight w:val="none"/>
        </w:rPr>
        <w:t xml:space="preserve">  “供应商”系指采购人发布招标公告后，所有对招标项目有意向、并有可能参加本项目投标的法人、其他组织或者自然人。</w:t>
      </w:r>
    </w:p>
    <w:p w14:paraId="67AC9FBC">
      <w:pPr>
        <w:spacing w:line="360" w:lineRule="auto"/>
        <w:rPr>
          <w:rFonts w:ascii="宋体" w:hAnsi="宋体" w:cs="宋体"/>
          <w:bCs/>
          <w:color w:val="auto"/>
          <w:szCs w:val="21"/>
          <w:highlight w:val="none"/>
        </w:rPr>
      </w:pPr>
      <w:r>
        <w:rPr>
          <w:rFonts w:hint="eastAsia" w:ascii="宋体" w:hAnsi="宋体" w:cs="宋体"/>
          <w:b/>
          <w:color w:val="auto"/>
          <w:szCs w:val="21"/>
          <w:highlight w:val="none"/>
        </w:rPr>
        <w:t>2.3</w:t>
      </w:r>
      <w:r>
        <w:rPr>
          <w:rFonts w:hint="eastAsia" w:ascii="宋体" w:hAnsi="宋体" w:cs="宋体"/>
          <w:bCs/>
          <w:color w:val="auto"/>
          <w:szCs w:val="21"/>
          <w:highlight w:val="none"/>
        </w:rPr>
        <w:t xml:space="preserve">  “投标人”系指响应招标、参加投标竞争的法人、其他组织或者自然人。</w:t>
      </w:r>
    </w:p>
    <w:p w14:paraId="03964967">
      <w:pPr>
        <w:spacing w:line="360" w:lineRule="auto"/>
        <w:rPr>
          <w:rFonts w:ascii="宋体" w:hAnsi="宋体" w:cs="宋体"/>
          <w:bCs/>
          <w:color w:val="auto"/>
          <w:szCs w:val="21"/>
          <w:highlight w:val="none"/>
        </w:rPr>
      </w:pPr>
      <w:r>
        <w:rPr>
          <w:rFonts w:hint="eastAsia" w:ascii="宋体" w:hAnsi="宋体" w:cs="宋体"/>
          <w:b/>
          <w:color w:val="auto"/>
          <w:szCs w:val="21"/>
          <w:highlight w:val="none"/>
        </w:rPr>
        <w:t xml:space="preserve">2.4  </w:t>
      </w:r>
      <w:r>
        <w:rPr>
          <w:rFonts w:hint="eastAsia" w:ascii="宋体" w:hAnsi="宋体" w:cs="宋体"/>
          <w:bCs/>
          <w:color w:val="auto"/>
          <w:szCs w:val="21"/>
          <w:highlight w:val="none"/>
        </w:rPr>
        <w:t>“负责人”系指法人企业的法定负责人，或其他组织为法律、行政法规规定代表单位行使职权的主要负责人，或自然人本人。</w:t>
      </w:r>
    </w:p>
    <w:p w14:paraId="14E0F4D4">
      <w:pPr>
        <w:spacing w:line="360" w:lineRule="auto"/>
        <w:rPr>
          <w:rFonts w:ascii="宋体" w:hAnsi="宋体" w:cs="宋体"/>
          <w:color w:val="auto"/>
          <w:szCs w:val="21"/>
          <w:highlight w:val="none"/>
        </w:rPr>
      </w:pPr>
      <w:r>
        <w:rPr>
          <w:rFonts w:hint="eastAsia" w:ascii="宋体" w:hAnsi="宋体" w:cs="宋体"/>
          <w:b/>
          <w:color w:val="auto"/>
          <w:szCs w:val="21"/>
          <w:highlight w:val="none"/>
        </w:rPr>
        <w:t>2.5</w:t>
      </w:r>
      <w:r>
        <w:rPr>
          <w:rFonts w:hint="eastAsia" w:ascii="宋体" w:hAnsi="宋体" w:cs="宋体"/>
          <w:color w:val="auto"/>
          <w:szCs w:val="21"/>
          <w:highlight w:val="none"/>
        </w:rPr>
        <w:t xml:space="preserve">  “产品”系指投标人按招标文件规定，须向采购人提供的一切设备、保险、税金、备品备件、工具、手册及其它有关技术资料和材料。</w:t>
      </w:r>
    </w:p>
    <w:p w14:paraId="7598050C">
      <w:pPr>
        <w:spacing w:line="360" w:lineRule="auto"/>
        <w:rPr>
          <w:rFonts w:ascii="宋体" w:hAnsi="宋体" w:cs="宋体"/>
          <w:color w:val="auto"/>
          <w:szCs w:val="21"/>
          <w:highlight w:val="none"/>
        </w:rPr>
      </w:pPr>
      <w:r>
        <w:rPr>
          <w:rFonts w:hint="eastAsia" w:ascii="宋体" w:hAnsi="宋体" w:cs="宋体"/>
          <w:b/>
          <w:color w:val="auto"/>
          <w:szCs w:val="21"/>
          <w:highlight w:val="none"/>
        </w:rPr>
        <w:t>2.6</w:t>
      </w:r>
      <w:r>
        <w:rPr>
          <w:rFonts w:hint="eastAsia" w:ascii="宋体" w:hAnsi="宋体" w:cs="宋体"/>
          <w:color w:val="auto"/>
          <w:szCs w:val="21"/>
          <w:highlight w:val="none"/>
        </w:rPr>
        <w:t xml:space="preserve">  “服务”系指招标文件规定投标人须承担的安装、调试、技术协助、校准、培训、技术指导以及其它类似的义务。</w:t>
      </w:r>
    </w:p>
    <w:p w14:paraId="1E330FDD">
      <w:pPr>
        <w:spacing w:line="360" w:lineRule="auto"/>
        <w:rPr>
          <w:rFonts w:ascii="宋体" w:hAnsi="宋体" w:cs="宋体"/>
          <w:color w:val="auto"/>
          <w:szCs w:val="21"/>
          <w:highlight w:val="none"/>
        </w:rPr>
      </w:pPr>
      <w:r>
        <w:rPr>
          <w:rFonts w:hint="eastAsia" w:ascii="宋体" w:hAnsi="宋体" w:cs="宋体"/>
          <w:b/>
          <w:color w:val="auto"/>
          <w:szCs w:val="21"/>
          <w:highlight w:val="none"/>
        </w:rPr>
        <w:t>2.7</w:t>
      </w:r>
      <w:r>
        <w:rPr>
          <w:rFonts w:hint="eastAsia" w:ascii="宋体" w:hAnsi="宋体" w:cs="宋体"/>
          <w:color w:val="auto"/>
          <w:szCs w:val="21"/>
          <w:highlight w:val="none"/>
        </w:rPr>
        <w:t xml:space="preserve">  “项目”系指投标人按招标文件规定向采购人提供的货物或服务。</w:t>
      </w:r>
    </w:p>
    <w:p w14:paraId="444E1A32">
      <w:pPr>
        <w:spacing w:line="360" w:lineRule="auto"/>
        <w:rPr>
          <w:rFonts w:ascii="宋体" w:hAnsi="宋体" w:cs="宋体"/>
          <w:color w:val="auto"/>
          <w:szCs w:val="21"/>
          <w:highlight w:val="none"/>
        </w:rPr>
      </w:pPr>
      <w:r>
        <w:rPr>
          <w:rFonts w:hint="eastAsia" w:ascii="宋体" w:hAnsi="宋体" w:cs="宋体"/>
          <w:b/>
          <w:color w:val="auto"/>
          <w:szCs w:val="21"/>
          <w:highlight w:val="none"/>
        </w:rPr>
        <w:t>2.8</w:t>
      </w:r>
      <w:r>
        <w:rPr>
          <w:rFonts w:hint="eastAsia" w:ascii="宋体" w:hAnsi="宋体" w:cs="宋体"/>
          <w:color w:val="auto"/>
          <w:szCs w:val="21"/>
          <w:highlight w:val="none"/>
        </w:rPr>
        <w:t xml:space="preserve">  “书面形式”包括信函、传真、邮件等。</w:t>
      </w:r>
    </w:p>
    <w:p w14:paraId="266B433E">
      <w:pPr>
        <w:spacing w:line="360" w:lineRule="auto"/>
        <w:ind w:left="632" w:hanging="630" w:hangingChars="300"/>
        <w:rPr>
          <w:rFonts w:ascii="宋体" w:hAnsi="宋体" w:cs="宋体"/>
          <w:b/>
          <w:color w:val="auto"/>
          <w:szCs w:val="21"/>
          <w:highlight w:val="none"/>
        </w:rPr>
      </w:pPr>
      <w:r>
        <w:rPr>
          <w:rFonts w:hint="eastAsia" w:ascii="宋体" w:hAnsi="宋体" w:cs="宋体"/>
          <w:b/>
          <w:color w:val="auto"/>
          <w:szCs w:val="21"/>
          <w:highlight w:val="none"/>
        </w:rPr>
        <w:t>2.9</w:t>
      </w:r>
      <w:r>
        <w:rPr>
          <w:rFonts w:hint="eastAsia" w:ascii="宋体" w:hAnsi="宋体" w:cs="宋体"/>
          <w:color w:val="auto"/>
          <w:szCs w:val="21"/>
          <w:highlight w:val="none"/>
        </w:rPr>
        <w:t xml:space="preserve">  “▲”系指实质性要求条款。投标文件对这些条款的任何负偏离将导致投标无效。  “</w:t>
      </w:r>
      <w:sdt>
        <w:sdtPr>
          <w:rPr>
            <w:rFonts w:hint="eastAsia" w:cs="Arial" w:asciiTheme="minorEastAsia" w:hAnsiTheme="minorEastAsia" w:eastAsiaTheme="minorEastAsia"/>
            <w:color w:val="auto"/>
            <w:kern w:val="0"/>
            <w:sz w:val="24"/>
            <w:highlight w:val="none"/>
          </w:rPr>
          <w:id w:val="512970236"/>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szCs w:val="24"/>
              <w:highlight w:val="none"/>
            </w:rPr>
            <w:t></w:t>
          </w:r>
        </w:sdtContent>
      </w:sdt>
      <w:r>
        <w:rPr>
          <w:rFonts w:hint="eastAsia" w:ascii="宋体" w:hAnsi="宋体" w:cs="宋体"/>
          <w:color w:val="auto"/>
          <w:szCs w:val="21"/>
          <w:highlight w:val="none"/>
        </w:rPr>
        <w:t>” 系指适用本项目的要求，“☐” 系指不适用本项目的要求。</w:t>
      </w:r>
    </w:p>
    <w:p w14:paraId="5BD7958D">
      <w:pPr>
        <w:spacing w:line="360" w:lineRule="auto"/>
        <w:rPr>
          <w:rFonts w:ascii="宋体" w:hAnsi="宋体" w:cs="宋体"/>
          <w:b/>
          <w:color w:val="auto"/>
          <w:szCs w:val="21"/>
          <w:highlight w:val="none"/>
        </w:rPr>
      </w:pPr>
    </w:p>
    <w:p w14:paraId="00174C33">
      <w:pPr>
        <w:spacing w:line="360" w:lineRule="auto"/>
        <w:rPr>
          <w:rFonts w:ascii="宋体" w:hAnsi="宋体" w:cs="宋体"/>
          <w:b/>
          <w:color w:val="auto"/>
          <w:szCs w:val="21"/>
          <w:highlight w:val="none"/>
        </w:rPr>
      </w:pPr>
      <w:r>
        <w:rPr>
          <w:rFonts w:hint="eastAsia" w:ascii="宋体" w:hAnsi="宋体" w:cs="宋体"/>
          <w:b/>
          <w:color w:val="auto"/>
          <w:szCs w:val="21"/>
          <w:highlight w:val="none"/>
        </w:rPr>
        <w:t>3.   招标范围</w:t>
      </w:r>
    </w:p>
    <w:p w14:paraId="4E66298E">
      <w:pPr>
        <w:spacing w:line="360" w:lineRule="auto"/>
        <w:rPr>
          <w:rFonts w:ascii="宋体" w:hAnsi="宋体"/>
          <w:color w:val="auto"/>
          <w:highlight w:val="none"/>
        </w:rPr>
      </w:pPr>
      <w:r>
        <w:rPr>
          <w:rFonts w:hint="eastAsia" w:ascii="宋体" w:hAnsi="宋体" w:cs="宋体"/>
          <w:b/>
          <w:color w:val="auto"/>
          <w:szCs w:val="21"/>
          <w:highlight w:val="none"/>
        </w:rPr>
        <w:t xml:space="preserve">3.1  </w:t>
      </w:r>
      <w:r>
        <w:rPr>
          <w:rFonts w:hint="eastAsia" w:ascii="宋体" w:hAnsi="宋体"/>
          <w:color w:val="auto"/>
          <w:highlight w:val="none"/>
        </w:rPr>
        <w:t>招标范围：</w:t>
      </w:r>
      <w:r>
        <w:rPr>
          <w:rFonts w:ascii="宋体" w:hAnsi="宋体"/>
          <w:color w:val="auto"/>
          <w:highlight w:val="none"/>
        </w:rPr>
        <w:t>见</w:t>
      </w:r>
      <w:r>
        <w:rPr>
          <w:rFonts w:hint="eastAsia" w:ascii="宋体" w:hAnsi="宋体"/>
          <w:color w:val="auto"/>
          <w:highlight w:val="none"/>
        </w:rPr>
        <w:t>“投标资料表”</w:t>
      </w:r>
      <w:r>
        <w:rPr>
          <w:rFonts w:ascii="宋体" w:hAnsi="宋体"/>
          <w:color w:val="auto"/>
          <w:highlight w:val="none"/>
        </w:rPr>
        <w:t>。</w:t>
      </w:r>
    </w:p>
    <w:p w14:paraId="29721E96">
      <w:pPr>
        <w:spacing w:line="360" w:lineRule="auto"/>
        <w:rPr>
          <w:rFonts w:ascii="宋体" w:hAnsi="宋体"/>
          <w:color w:val="auto"/>
          <w:highlight w:val="none"/>
        </w:rPr>
      </w:pPr>
      <w:r>
        <w:rPr>
          <w:rFonts w:hint="eastAsia" w:ascii="宋体" w:hAnsi="宋体" w:cs="宋体"/>
          <w:b/>
          <w:color w:val="auto"/>
          <w:szCs w:val="21"/>
          <w:highlight w:val="none"/>
        </w:rPr>
        <w:t>3.2</w:t>
      </w:r>
      <w:r>
        <w:rPr>
          <w:rFonts w:hint="eastAsia" w:ascii="宋体" w:hAnsi="宋体"/>
          <w:color w:val="auto"/>
          <w:highlight w:val="none"/>
        </w:rPr>
        <w:t xml:space="preserve">  本项目转包、分包具体要求在招标文件“投标资料表”中做出规定。</w:t>
      </w:r>
    </w:p>
    <w:p w14:paraId="685C3B60">
      <w:pPr>
        <w:spacing w:line="360" w:lineRule="auto"/>
        <w:ind w:firstLine="210" w:firstLineChars="100"/>
        <w:rPr>
          <w:rFonts w:ascii="宋体" w:hAnsi="宋体" w:cs="宋体"/>
          <w:b/>
          <w:color w:val="auto"/>
          <w:szCs w:val="21"/>
          <w:highlight w:val="none"/>
        </w:rPr>
      </w:pPr>
    </w:p>
    <w:p w14:paraId="7C4A09EF">
      <w:pPr>
        <w:spacing w:line="360" w:lineRule="auto"/>
        <w:rPr>
          <w:rFonts w:ascii="宋体" w:hAnsi="宋体" w:cs="宋体"/>
          <w:b/>
          <w:color w:val="auto"/>
          <w:szCs w:val="21"/>
          <w:highlight w:val="none"/>
        </w:rPr>
      </w:pPr>
      <w:r>
        <w:rPr>
          <w:rFonts w:hint="eastAsia" w:ascii="宋体" w:hAnsi="宋体" w:cs="宋体"/>
          <w:b/>
          <w:color w:val="auto"/>
          <w:szCs w:val="21"/>
          <w:highlight w:val="none"/>
        </w:rPr>
        <w:t>4.   合格的投标人</w:t>
      </w:r>
    </w:p>
    <w:p w14:paraId="7EECA270">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4.1  </w:t>
      </w:r>
      <w:r>
        <w:rPr>
          <w:rFonts w:hint="eastAsia" w:ascii="宋体" w:hAnsi="宋体" w:cs="宋体"/>
          <w:color w:val="auto"/>
          <w:szCs w:val="21"/>
          <w:highlight w:val="none"/>
        </w:rPr>
        <w:t>合格的投标人应该是：</w:t>
      </w:r>
    </w:p>
    <w:p w14:paraId="7A3FEDF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247B741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BFEBF4D">
      <w:pPr>
        <w:spacing w:line="440" w:lineRule="exact"/>
        <w:ind w:firstLine="420" w:firstLineChars="200"/>
        <w:rPr>
          <w:rFonts w:ascii="宋体" w:hAnsi="宋体"/>
          <w:b/>
          <w:color w:val="auto"/>
          <w:szCs w:val="21"/>
          <w:highlight w:val="none"/>
        </w:rPr>
      </w:pPr>
      <w:r>
        <w:rPr>
          <w:rFonts w:hint="eastAsia" w:ascii="宋体" w:hAnsi="宋体"/>
          <w:b/>
          <w:color w:val="auto"/>
          <w:szCs w:val="21"/>
          <w:highlight w:val="none"/>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5ADFDB8C">
      <w:pPr>
        <w:spacing w:line="400" w:lineRule="exact"/>
        <w:rPr>
          <w:rFonts w:ascii="宋体" w:hAnsi="宋体" w:cs="宋体"/>
          <w:color w:val="auto"/>
          <w:szCs w:val="21"/>
          <w:highlight w:val="none"/>
        </w:rPr>
      </w:pPr>
      <w:r>
        <w:rPr>
          <w:rFonts w:hint="eastAsia" w:ascii="宋体" w:hAnsi="宋体" w:cs="宋体"/>
          <w:b/>
          <w:color w:val="auto"/>
          <w:szCs w:val="21"/>
          <w:highlight w:val="none"/>
        </w:rPr>
        <w:t>4.2</w:t>
      </w:r>
      <w:r>
        <w:rPr>
          <w:rFonts w:hint="eastAsia" w:ascii="宋体" w:hAnsi="宋体" w:cs="宋体"/>
          <w:color w:val="auto"/>
          <w:szCs w:val="21"/>
          <w:highlight w:val="none"/>
        </w:rPr>
        <w:t xml:space="preserve">  符合本招标文件载明的对上述</w:t>
      </w:r>
      <w:r>
        <w:rPr>
          <w:rFonts w:hint="eastAsia" w:ascii="宋体" w:hAnsi="宋体" w:cs="宋体"/>
          <w:b/>
          <w:color w:val="auto"/>
          <w:szCs w:val="21"/>
          <w:highlight w:val="none"/>
        </w:rPr>
        <w:t>4.1</w:t>
      </w:r>
      <w:r>
        <w:rPr>
          <w:rFonts w:hint="eastAsia" w:ascii="宋体" w:hAnsi="宋体" w:cs="宋体"/>
          <w:color w:val="auto"/>
          <w:szCs w:val="21"/>
          <w:highlight w:val="none"/>
        </w:rPr>
        <w:t>条的例外的规定或对投标人资格的其他补充要求：详见招标公告。</w:t>
      </w:r>
    </w:p>
    <w:p w14:paraId="4EA85CD9">
      <w:pPr>
        <w:spacing w:line="400" w:lineRule="exact"/>
        <w:rPr>
          <w:rFonts w:ascii="宋体" w:hAnsi="宋体" w:cs="宋体"/>
          <w:color w:val="auto"/>
          <w:szCs w:val="21"/>
          <w:highlight w:val="none"/>
        </w:rPr>
      </w:pPr>
    </w:p>
    <w:p w14:paraId="49FB1395">
      <w:pPr>
        <w:spacing w:line="400" w:lineRule="exact"/>
        <w:rPr>
          <w:rFonts w:ascii="宋体" w:hAnsi="宋体" w:cs="宋体"/>
          <w:b/>
          <w:color w:val="auto"/>
          <w:szCs w:val="21"/>
          <w:highlight w:val="none"/>
        </w:rPr>
      </w:pPr>
      <w:r>
        <w:rPr>
          <w:rFonts w:hint="eastAsia" w:ascii="宋体" w:hAnsi="宋体" w:cs="宋体"/>
          <w:b/>
          <w:color w:val="auto"/>
          <w:szCs w:val="21"/>
          <w:highlight w:val="none"/>
        </w:rPr>
        <w:t>5.投标人代表</w:t>
      </w:r>
    </w:p>
    <w:p w14:paraId="0E3CB150">
      <w:pPr>
        <w:spacing w:line="400" w:lineRule="exact"/>
        <w:rPr>
          <w:rFonts w:ascii="宋体" w:hAnsi="宋体" w:cs="宋体"/>
          <w:color w:val="auto"/>
          <w:szCs w:val="21"/>
          <w:highlight w:val="none"/>
        </w:rPr>
      </w:pPr>
      <w:r>
        <w:rPr>
          <w:rFonts w:hint="eastAsia" w:ascii="宋体" w:hAnsi="宋体" w:cs="宋体"/>
          <w:b/>
          <w:color w:val="auto"/>
          <w:szCs w:val="21"/>
          <w:highlight w:val="none"/>
        </w:rPr>
        <w:t>5.1</w:t>
      </w:r>
      <w:r>
        <w:rPr>
          <w:rFonts w:hint="eastAsia" w:ascii="宋体" w:hAnsi="宋体" w:cs="宋体"/>
          <w:color w:val="auto"/>
          <w:szCs w:val="21"/>
          <w:highlight w:val="none"/>
        </w:rPr>
        <w:t xml:space="preserve">  投标人代表须持有“单位负责人授权书”。单位负责人是指单位法定代表人或者法律、行政法规规定代表单位行使职权的主要负责人（下同）。</w:t>
      </w:r>
    </w:p>
    <w:p w14:paraId="785D52BB">
      <w:pPr>
        <w:spacing w:line="400" w:lineRule="exact"/>
        <w:rPr>
          <w:rFonts w:ascii="宋体" w:hAnsi="宋体" w:cs="宋体"/>
          <w:color w:val="auto"/>
          <w:szCs w:val="21"/>
          <w:highlight w:val="none"/>
          <w:shd w:val="pct10" w:color="auto" w:fill="FFFFFF"/>
        </w:rPr>
      </w:pPr>
      <w:r>
        <w:rPr>
          <w:rFonts w:hint="eastAsia" w:ascii="宋体" w:hAnsi="宋体" w:cs="宋体"/>
          <w:b/>
          <w:color w:val="auto"/>
          <w:szCs w:val="21"/>
          <w:highlight w:val="none"/>
        </w:rPr>
        <w:t xml:space="preserve">5.2  </w:t>
      </w:r>
      <w:r>
        <w:rPr>
          <w:rFonts w:hint="eastAsia" w:ascii="宋体" w:hAnsi="宋体" w:cs="宋体"/>
          <w:color w:val="auto"/>
          <w:szCs w:val="21"/>
          <w:highlight w:val="none"/>
        </w:rPr>
        <w:t>若投标人代表是单位负责人的，则须符合本须知第</w:t>
      </w:r>
      <w:r>
        <w:rPr>
          <w:rFonts w:hint="eastAsia" w:ascii="宋体" w:hAnsi="宋体" w:cs="宋体"/>
          <w:b/>
          <w:color w:val="auto"/>
          <w:szCs w:val="21"/>
          <w:highlight w:val="none"/>
        </w:rPr>
        <w:t>9.1</w:t>
      </w:r>
      <w:r>
        <w:rPr>
          <w:rFonts w:hint="eastAsia" w:ascii="宋体" w:hAnsi="宋体" w:cs="宋体"/>
          <w:color w:val="auto"/>
          <w:szCs w:val="21"/>
          <w:highlight w:val="none"/>
        </w:rPr>
        <w:t>条的要求。</w:t>
      </w:r>
    </w:p>
    <w:p w14:paraId="547B10E1">
      <w:pPr>
        <w:spacing w:line="400" w:lineRule="exact"/>
        <w:rPr>
          <w:rFonts w:ascii="宋体" w:hAnsi="宋体" w:cs="宋体"/>
          <w:color w:val="auto"/>
          <w:szCs w:val="21"/>
          <w:highlight w:val="none"/>
        </w:rPr>
      </w:pPr>
    </w:p>
    <w:p w14:paraId="62E46808">
      <w:pPr>
        <w:spacing w:line="400" w:lineRule="exact"/>
        <w:rPr>
          <w:rFonts w:ascii="宋体" w:hAnsi="宋体" w:cs="宋体"/>
          <w:color w:val="auto"/>
          <w:szCs w:val="21"/>
          <w:highlight w:val="none"/>
        </w:rPr>
      </w:pPr>
      <w:r>
        <w:rPr>
          <w:rFonts w:hint="eastAsia" w:ascii="宋体" w:hAnsi="宋体" w:cs="宋体"/>
          <w:b/>
          <w:color w:val="auto"/>
          <w:szCs w:val="21"/>
          <w:highlight w:val="none"/>
        </w:rPr>
        <w:t>6.投标费用</w:t>
      </w:r>
    </w:p>
    <w:p w14:paraId="587EA3F1">
      <w:pPr>
        <w:spacing w:line="400" w:lineRule="exact"/>
        <w:rPr>
          <w:rFonts w:ascii="宋体" w:hAnsi="宋体" w:cs="宋体"/>
          <w:color w:val="auto"/>
          <w:szCs w:val="21"/>
          <w:highlight w:val="none"/>
        </w:rPr>
      </w:pPr>
      <w:r>
        <w:rPr>
          <w:rFonts w:hint="eastAsia" w:ascii="宋体" w:hAnsi="宋体" w:cs="宋体"/>
          <w:b/>
          <w:color w:val="auto"/>
          <w:szCs w:val="21"/>
          <w:highlight w:val="none"/>
        </w:rPr>
        <w:t>6.1</w:t>
      </w:r>
      <w:r>
        <w:rPr>
          <w:rFonts w:hint="eastAsia" w:ascii="宋体" w:hAnsi="宋体" w:cs="宋体"/>
          <w:color w:val="auto"/>
          <w:szCs w:val="21"/>
          <w:highlight w:val="none"/>
        </w:rPr>
        <w:t xml:space="preserve">  不论招标的结果如何，投标人自行承担其参加本次投标有关的全部费用。</w:t>
      </w:r>
    </w:p>
    <w:p w14:paraId="61666B28">
      <w:pPr>
        <w:spacing w:line="400" w:lineRule="exact"/>
        <w:jc w:val="center"/>
        <w:rPr>
          <w:rFonts w:ascii="宋体" w:hAnsi="宋体" w:cs="宋体"/>
          <w:b/>
          <w:color w:val="auto"/>
          <w:sz w:val="28"/>
          <w:highlight w:val="none"/>
        </w:rPr>
      </w:pPr>
    </w:p>
    <w:p w14:paraId="5EDB3FDF">
      <w:pPr>
        <w:jc w:val="center"/>
        <w:outlineLvl w:val="1"/>
        <w:rPr>
          <w:rFonts w:ascii="宋体" w:hAnsi="宋体" w:cs="宋体"/>
          <w:b/>
          <w:color w:val="auto"/>
          <w:sz w:val="28"/>
          <w:highlight w:val="none"/>
        </w:rPr>
      </w:pPr>
      <w:bookmarkStart w:id="64" w:name="_Toc440276562"/>
      <w:bookmarkStart w:id="65" w:name="_Toc513799072"/>
      <w:bookmarkStart w:id="66" w:name="_Toc136345102"/>
      <w:bookmarkStart w:id="67" w:name="_Toc136017631"/>
      <w:bookmarkStart w:id="68" w:name="_Toc520902395"/>
      <w:bookmarkStart w:id="69" w:name="_Toc513798901"/>
      <w:r>
        <w:rPr>
          <w:rFonts w:hint="eastAsia" w:ascii="宋体" w:hAnsi="宋体" w:cs="宋体"/>
          <w:b/>
          <w:color w:val="auto"/>
          <w:sz w:val="28"/>
          <w:highlight w:val="none"/>
        </w:rPr>
        <w:t>B  招标文件</w:t>
      </w:r>
      <w:bookmarkEnd w:id="64"/>
      <w:bookmarkEnd w:id="65"/>
      <w:bookmarkEnd w:id="66"/>
      <w:bookmarkEnd w:id="67"/>
      <w:bookmarkEnd w:id="68"/>
      <w:bookmarkEnd w:id="69"/>
    </w:p>
    <w:p w14:paraId="6746DD8F">
      <w:pPr>
        <w:spacing w:line="400" w:lineRule="exact"/>
        <w:rPr>
          <w:rFonts w:ascii="宋体" w:hAnsi="宋体" w:cs="宋体"/>
          <w:color w:val="auto"/>
          <w:szCs w:val="21"/>
          <w:highlight w:val="none"/>
        </w:rPr>
      </w:pPr>
      <w:r>
        <w:rPr>
          <w:rFonts w:hint="eastAsia" w:ascii="宋体" w:hAnsi="宋体" w:cs="宋体"/>
          <w:b/>
          <w:color w:val="auto"/>
          <w:szCs w:val="21"/>
          <w:highlight w:val="none"/>
        </w:rPr>
        <w:t>7.招标文件的构成</w:t>
      </w:r>
    </w:p>
    <w:p w14:paraId="558DA688">
      <w:pPr>
        <w:spacing w:line="400" w:lineRule="exact"/>
        <w:rPr>
          <w:rFonts w:ascii="宋体" w:hAnsi="宋体" w:cs="宋体"/>
          <w:color w:val="auto"/>
          <w:szCs w:val="21"/>
          <w:highlight w:val="none"/>
        </w:rPr>
      </w:pPr>
      <w:r>
        <w:rPr>
          <w:rFonts w:hint="eastAsia" w:ascii="宋体" w:hAnsi="宋体" w:cs="宋体"/>
          <w:b/>
          <w:color w:val="auto"/>
          <w:szCs w:val="21"/>
          <w:highlight w:val="none"/>
        </w:rPr>
        <w:t>7.1</w:t>
      </w:r>
      <w:r>
        <w:rPr>
          <w:rFonts w:hint="eastAsia" w:ascii="宋体" w:hAnsi="宋体" w:cs="宋体"/>
          <w:color w:val="auto"/>
          <w:szCs w:val="21"/>
          <w:highlight w:val="none"/>
        </w:rPr>
        <w:t xml:space="preserve"> 招标文件共有七部分。内容如下：</w:t>
      </w:r>
    </w:p>
    <w:p w14:paraId="7204D0A9">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第一部分 招标公告</w:t>
      </w:r>
    </w:p>
    <w:p w14:paraId="105CFB0C">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第二部分 招标项目需求</w:t>
      </w:r>
    </w:p>
    <w:p w14:paraId="412138D7">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第三部分 投标资料表</w:t>
      </w:r>
    </w:p>
    <w:p w14:paraId="0AB06F9F">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第四部分 投标人须知</w:t>
      </w:r>
    </w:p>
    <w:p w14:paraId="6466C8E3">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第五部分 合同格式</w:t>
      </w:r>
    </w:p>
    <w:p w14:paraId="46409B44">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第六部分 评标办法</w:t>
      </w:r>
    </w:p>
    <w:p w14:paraId="40EF1CAE">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第七部分 投标文件格式</w:t>
      </w:r>
    </w:p>
    <w:p w14:paraId="69BF7536">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投标人应详细阅读招标文件的全部内容和要求，不按招标文件的要求提供投标文件和资料导致的风险由投标人承担。</w:t>
      </w:r>
    </w:p>
    <w:p w14:paraId="1C9900FA">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7.2 </w:t>
      </w:r>
      <w:r>
        <w:rPr>
          <w:rFonts w:hint="eastAsia" w:ascii="宋体" w:hAnsi="宋体" w:cs="宋体"/>
          <w:color w:val="auto"/>
          <w:szCs w:val="21"/>
          <w:highlight w:val="none"/>
        </w:rPr>
        <w:t>与本项目有关的澄清或者修改的内容为招标文件的组成部分。</w:t>
      </w:r>
    </w:p>
    <w:p w14:paraId="2CD78913">
      <w:pPr>
        <w:spacing w:line="400" w:lineRule="exact"/>
        <w:ind w:firstLine="210" w:firstLineChars="100"/>
        <w:rPr>
          <w:rFonts w:ascii="宋体" w:hAnsi="宋体" w:cs="宋体"/>
          <w:b/>
          <w:color w:val="auto"/>
          <w:szCs w:val="21"/>
          <w:highlight w:val="none"/>
        </w:rPr>
      </w:pPr>
    </w:p>
    <w:p w14:paraId="3BDBC31D">
      <w:pPr>
        <w:spacing w:line="400" w:lineRule="exact"/>
        <w:rPr>
          <w:rFonts w:ascii="宋体" w:hAnsi="宋体" w:cs="宋体"/>
          <w:b/>
          <w:color w:val="auto"/>
          <w:szCs w:val="21"/>
          <w:highlight w:val="none"/>
        </w:rPr>
      </w:pPr>
      <w:r>
        <w:rPr>
          <w:rFonts w:hint="eastAsia" w:ascii="宋体" w:hAnsi="宋体" w:cs="宋体"/>
          <w:b/>
          <w:color w:val="auto"/>
          <w:szCs w:val="21"/>
          <w:highlight w:val="none"/>
        </w:rPr>
        <w:t>8.招标文件的澄清和修改</w:t>
      </w:r>
    </w:p>
    <w:p w14:paraId="0361C769">
      <w:pPr>
        <w:spacing w:line="400" w:lineRule="exact"/>
        <w:rPr>
          <w:rFonts w:ascii="宋体" w:hAnsi="宋体" w:cs="宋体"/>
          <w:color w:val="auto"/>
          <w:szCs w:val="21"/>
          <w:highlight w:val="none"/>
        </w:rPr>
      </w:pPr>
      <w:r>
        <w:rPr>
          <w:rFonts w:hint="eastAsia" w:ascii="宋体" w:hAnsi="宋体" w:cs="宋体"/>
          <w:b/>
          <w:color w:val="auto"/>
          <w:szCs w:val="21"/>
          <w:highlight w:val="none"/>
        </w:rPr>
        <w:t>8.1</w:t>
      </w:r>
      <w:r>
        <w:rPr>
          <w:rFonts w:hint="eastAsia" w:ascii="宋体" w:hAnsi="宋体" w:cs="宋体"/>
          <w:color w:val="auto"/>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w:t>
      </w:r>
    </w:p>
    <w:p w14:paraId="586C4783">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8.2  </w:t>
      </w:r>
      <w:r>
        <w:rPr>
          <w:rFonts w:hint="eastAsia" w:ascii="宋体" w:hAnsi="宋体" w:cs="宋体"/>
          <w:color w:val="auto"/>
          <w:szCs w:val="21"/>
          <w:highlight w:val="none"/>
        </w:rPr>
        <w:t>若潜在投标人对招标文件有疑点，要求采购人澄清的，应以书面形式通知采购代理机构，要求澄清的截止时间同有效质疑的截止时间。</w:t>
      </w:r>
    </w:p>
    <w:p w14:paraId="5AAE883B">
      <w:pPr>
        <w:spacing w:line="400" w:lineRule="exact"/>
        <w:rPr>
          <w:rFonts w:ascii="宋体" w:hAnsi="宋体" w:cs="宋体"/>
          <w:color w:val="auto"/>
          <w:szCs w:val="21"/>
          <w:highlight w:val="none"/>
        </w:rPr>
      </w:pPr>
      <w:r>
        <w:rPr>
          <w:rFonts w:hint="eastAsia" w:ascii="宋体" w:hAnsi="宋体" w:cs="宋体"/>
          <w:b/>
          <w:color w:val="auto"/>
          <w:szCs w:val="21"/>
          <w:highlight w:val="none"/>
        </w:rPr>
        <w:t>8.3</w:t>
      </w:r>
      <w:r>
        <w:rPr>
          <w:rFonts w:hint="eastAsia" w:ascii="宋体" w:hAnsi="宋体" w:cs="宋体"/>
          <w:color w:val="auto"/>
          <w:szCs w:val="21"/>
          <w:highlight w:val="none"/>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41E20E98">
      <w:pPr>
        <w:spacing w:line="400" w:lineRule="exact"/>
        <w:rPr>
          <w:rFonts w:ascii="宋体" w:hAnsi="宋体" w:cs="宋体"/>
          <w:color w:val="auto"/>
          <w:szCs w:val="21"/>
          <w:highlight w:val="none"/>
        </w:rPr>
      </w:pPr>
      <w:r>
        <w:rPr>
          <w:rFonts w:hint="eastAsia" w:ascii="宋体" w:hAnsi="宋体" w:cs="宋体"/>
          <w:b/>
          <w:color w:val="auto"/>
          <w:szCs w:val="21"/>
          <w:highlight w:val="none"/>
        </w:rPr>
        <w:t>8.4</w:t>
      </w:r>
      <w:r>
        <w:rPr>
          <w:rFonts w:hint="eastAsia" w:ascii="宋体" w:hAnsi="宋体" w:cs="宋体"/>
          <w:color w:val="auto"/>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4286E192">
      <w:pPr>
        <w:spacing w:line="400" w:lineRule="exact"/>
        <w:rPr>
          <w:rFonts w:ascii="宋体" w:hAnsi="宋体" w:cs="宋体"/>
          <w:color w:val="auto"/>
          <w:szCs w:val="24"/>
          <w:highlight w:val="none"/>
          <w:u w:val="single"/>
        </w:rPr>
      </w:pPr>
    </w:p>
    <w:p w14:paraId="1ED94B1F">
      <w:pPr>
        <w:jc w:val="center"/>
        <w:outlineLvl w:val="1"/>
        <w:rPr>
          <w:rFonts w:ascii="宋体" w:hAnsi="宋体" w:cs="宋体"/>
          <w:b/>
          <w:color w:val="auto"/>
          <w:sz w:val="28"/>
          <w:highlight w:val="none"/>
        </w:rPr>
      </w:pPr>
      <w:bookmarkStart w:id="70" w:name="_Toc513798902"/>
      <w:bookmarkStart w:id="71" w:name="_Toc440276563"/>
      <w:bookmarkStart w:id="72" w:name="_Toc513799073"/>
      <w:bookmarkStart w:id="73" w:name="_Toc520902396"/>
      <w:bookmarkStart w:id="74" w:name="_Toc136345103"/>
      <w:bookmarkStart w:id="75" w:name="_Toc136017632"/>
      <w:r>
        <w:rPr>
          <w:rFonts w:hint="eastAsia" w:ascii="宋体" w:hAnsi="宋体" w:cs="宋体"/>
          <w:b/>
          <w:color w:val="auto"/>
          <w:sz w:val="28"/>
          <w:highlight w:val="none"/>
        </w:rPr>
        <w:t>C  投标文件</w:t>
      </w:r>
      <w:bookmarkEnd w:id="70"/>
      <w:bookmarkEnd w:id="71"/>
      <w:bookmarkEnd w:id="72"/>
      <w:bookmarkEnd w:id="73"/>
      <w:bookmarkEnd w:id="74"/>
      <w:bookmarkEnd w:id="75"/>
    </w:p>
    <w:p w14:paraId="3C8E3519">
      <w:pPr>
        <w:spacing w:line="360" w:lineRule="auto"/>
        <w:rPr>
          <w:rFonts w:ascii="宋体" w:hAnsi="宋体" w:cs="宋体"/>
          <w:b/>
          <w:color w:val="auto"/>
          <w:szCs w:val="21"/>
          <w:highlight w:val="none"/>
        </w:rPr>
      </w:pPr>
      <w:r>
        <w:rPr>
          <w:rFonts w:hint="eastAsia" w:ascii="宋体" w:hAnsi="宋体" w:cs="宋体"/>
          <w:b/>
          <w:color w:val="auto"/>
          <w:szCs w:val="21"/>
          <w:highlight w:val="none"/>
        </w:rPr>
        <w:t>9. 投标文件的组成</w:t>
      </w:r>
    </w:p>
    <w:p w14:paraId="5AE4B7A1">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9.1</w:t>
      </w:r>
      <w:r>
        <w:rPr>
          <w:rFonts w:hint="eastAsia" w:cs="宋体" w:asciiTheme="minorEastAsia" w:hAnsiTheme="minorEastAsia" w:eastAsiaTheme="minorEastAsia"/>
          <w:b/>
          <w:bCs/>
          <w:color w:val="auto"/>
          <w:kern w:val="0"/>
          <w:szCs w:val="21"/>
          <w:highlight w:val="none"/>
        </w:rPr>
        <w:t xml:space="preserve">投标文件的形式和效力 </w:t>
      </w:r>
    </w:p>
    <w:p w14:paraId="75E1D025">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（1）投标文件分为电子投标文件以及备份投标文件，备份投标文件为以 U 盘存储的电子备份投标文件。</w:t>
      </w:r>
    </w:p>
    <w:p w14:paraId="35510907">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（2）电子投标文件，按“政采云供应商项目采购-电子招投标操作指南”及本招标文件要求制作、加密并递交。 </w:t>
      </w:r>
    </w:p>
    <w:p w14:paraId="0ED2AF33">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7ED8370E">
      <w:pPr>
        <w:spacing w:line="400" w:lineRule="exact"/>
        <w:ind w:firstLine="420" w:firstLineChars="200"/>
        <w:rPr>
          <w:rFonts w:ascii="宋体" w:hAnsi="宋体" w:cs="宋体"/>
          <w:color w:val="auto"/>
          <w:szCs w:val="21"/>
          <w:highlight w:val="none"/>
        </w:rPr>
      </w:pPr>
      <w:r>
        <w:rPr>
          <w:rFonts w:hint="eastAsia" w:cs="宋体" w:asciiTheme="minorEastAsia" w:hAnsiTheme="minorEastAsia" w:eastAsiaTheme="minorEastAsia"/>
          <w:b/>
          <w:color w:val="auto"/>
          <w:kern w:val="0"/>
          <w:szCs w:val="21"/>
          <w:highlight w:val="none"/>
        </w:rPr>
        <w:t>（</w:t>
      </w:r>
      <w:r>
        <w:rPr>
          <w:rFonts w:hint="eastAsia" w:cs="宋体" w:asciiTheme="minorEastAsia" w:hAnsiTheme="minorEastAsia" w:eastAsiaTheme="minorEastAsia"/>
          <w:b/>
          <w:bCs/>
          <w:color w:val="auto"/>
          <w:kern w:val="0"/>
          <w:szCs w:val="21"/>
          <w:highlight w:val="none"/>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43079220">
      <w:pPr>
        <w:spacing w:line="400" w:lineRule="exact"/>
        <w:rPr>
          <w:rFonts w:ascii="宋体" w:hAnsi="宋体" w:cs="宋体"/>
          <w:color w:val="auto"/>
          <w:szCs w:val="21"/>
          <w:highlight w:val="none"/>
        </w:rPr>
      </w:pPr>
      <w:r>
        <w:rPr>
          <w:rFonts w:hint="eastAsia" w:ascii="宋体" w:hAnsi="宋体" w:cs="宋体"/>
          <w:b/>
          <w:color w:val="auto"/>
          <w:szCs w:val="21"/>
          <w:highlight w:val="none"/>
        </w:rPr>
        <w:t>9.2</w:t>
      </w:r>
      <w:r>
        <w:rPr>
          <w:rFonts w:hint="eastAsia" w:cs="宋体" w:asciiTheme="minorEastAsia" w:hAnsiTheme="minorEastAsia" w:eastAsiaTheme="minorEastAsia"/>
          <w:bCs/>
          <w:color w:val="auto"/>
          <w:kern w:val="0"/>
          <w:szCs w:val="21"/>
          <w:highlight w:val="none"/>
        </w:rPr>
        <w:t>投标文件由资格文件、商务技术文件和报价文件三部分组成，资格文件、商务技术文件、报价文件分别编制；电子投标文件中所须加盖公章部分均采用 CA 签章。</w:t>
      </w:r>
      <w:r>
        <w:rPr>
          <w:rFonts w:hint="eastAsia" w:ascii="宋体" w:hAnsi="宋体" w:cs="宋体"/>
          <w:color w:val="auto"/>
          <w:szCs w:val="21"/>
          <w:highlight w:val="none"/>
        </w:rPr>
        <w:t>具体组成内容在本招标文件“投标资料表”中做出规定。</w:t>
      </w:r>
    </w:p>
    <w:p w14:paraId="4F817FB1">
      <w:pPr>
        <w:spacing w:line="440" w:lineRule="exact"/>
        <w:rPr>
          <w:rFonts w:ascii="宋体" w:hAnsi="宋体"/>
          <w:color w:val="auto"/>
          <w:szCs w:val="21"/>
          <w:highlight w:val="none"/>
        </w:rPr>
      </w:pPr>
      <w:r>
        <w:rPr>
          <w:rFonts w:hint="eastAsia" w:ascii="宋体" w:hAnsi="宋体"/>
          <w:b/>
          <w:color w:val="auto"/>
          <w:szCs w:val="21"/>
          <w:highlight w:val="none"/>
        </w:rPr>
        <w:t>9.3</w:t>
      </w:r>
      <w:r>
        <w:rPr>
          <w:rFonts w:hint="eastAsia" w:ascii="宋体" w:hAnsi="宋体"/>
          <w:color w:val="auto"/>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14:paraId="5FF264E7">
      <w:pPr>
        <w:spacing w:line="440" w:lineRule="exact"/>
        <w:rPr>
          <w:rFonts w:ascii="宋体" w:hAnsi="宋体"/>
          <w:color w:val="auto"/>
          <w:szCs w:val="21"/>
          <w:highlight w:val="none"/>
        </w:rPr>
      </w:pPr>
    </w:p>
    <w:p w14:paraId="1C9D71A8">
      <w:pPr>
        <w:spacing w:line="400" w:lineRule="exact"/>
        <w:rPr>
          <w:rFonts w:ascii="宋体" w:hAnsi="宋体" w:cs="宋体"/>
          <w:b/>
          <w:color w:val="auto"/>
          <w:szCs w:val="21"/>
          <w:highlight w:val="none"/>
        </w:rPr>
      </w:pPr>
      <w:r>
        <w:rPr>
          <w:rFonts w:hint="eastAsia" w:ascii="宋体" w:hAnsi="宋体" w:cs="宋体"/>
          <w:b/>
          <w:color w:val="auto"/>
          <w:szCs w:val="21"/>
          <w:highlight w:val="none"/>
        </w:rPr>
        <w:t>10.  投标报价</w:t>
      </w:r>
    </w:p>
    <w:p w14:paraId="55597F6F">
      <w:pPr>
        <w:spacing w:line="400" w:lineRule="exact"/>
        <w:rPr>
          <w:rFonts w:ascii="宋体" w:hAnsi="宋体" w:cs="宋体"/>
          <w:color w:val="auto"/>
          <w:szCs w:val="21"/>
          <w:highlight w:val="none"/>
        </w:rPr>
      </w:pPr>
      <w:r>
        <w:rPr>
          <w:rFonts w:hint="eastAsia" w:ascii="宋体" w:hAnsi="宋体" w:cs="宋体"/>
          <w:b/>
          <w:color w:val="auto"/>
          <w:szCs w:val="21"/>
          <w:highlight w:val="none"/>
        </w:rPr>
        <w:t>10.1</w:t>
      </w:r>
      <w:r>
        <w:rPr>
          <w:rFonts w:hint="eastAsia" w:ascii="宋体" w:hAnsi="宋体" w:cs="宋体"/>
          <w:color w:val="auto"/>
          <w:szCs w:val="21"/>
          <w:highlight w:val="none"/>
        </w:rPr>
        <w:t xml:space="preserve">  本次招标对投标报价组成的具体要求在招标文件“投标资料表”中做出规定。</w:t>
      </w:r>
    </w:p>
    <w:p w14:paraId="2CEE71A9">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10.2  </w:t>
      </w:r>
      <w:r>
        <w:rPr>
          <w:rFonts w:hint="eastAsia" w:ascii="宋体" w:hAnsi="宋体" w:cs="宋体"/>
          <w:color w:val="auto"/>
          <w:szCs w:val="21"/>
          <w:highlight w:val="none"/>
        </w:rPr>
        <w:t>投标人要按照招标文件中的“开标一览表”格式和内容完整填写投标总价及其他事项。</w:t>
      </w:r>
    </w:p>
    <w:p w14:paraId="3D6F0578">
      <w:pPr>
        <w:spacing w:line="400" w:lineRule="exact"/>
        <w:rPr>
          <w:rFonts w:ascii="宋体" w:hAnsi="宋体" w:cs="宋体"/>
          <w:color w:val="auto"/>
          <w:szCs w:val="21"/>
          <w:highlight w:val="none"/>
        </w:rPr>
      </w:pPr>
      <w:r>
        <w:rPr>
          <w:rFonts w:hint="eastAsia" w:ascii="宋体" w:hAnsi="宋体" w:cs="宋体"/>
          <w:b/>
          <w:color w:val="auto"/>
          <w:szCs w:val="21"/>
          <w:highlight w:val="none"/>
        </w:rPr>
        <w:t>10.3</w:t>
      </w:r>
      <w:r>
        <w:rPr>
          <w:rFonts w:hint="eastAsia" w:ascii="宋体" w:hAnsi="宋体" w:cs="宋体"/>
          <w:color w:val="auto"/>
          <w:szCs w:val="21"/>
          <w:highlight w:val="none"/>
        </w:rPr>
        <w:t xml:space="preserve">  除非招标文件另有备选投标方案的规定，投标应该只有一个投标报价。投标人若有投标声明，应载明在“开标一览表”中，供开标时唱出，未经唱出的声明在评标时不作考虑。</w:t>
      </w:r>
    </w:p>
    <w:p w14:paraId="74013880">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10.4  </w:t>
      </w:r>
      <w:r>
        <w:rPr>
          <w:rFonts w:hint="eastAsia" w:ascii="宋体" w:hAnsi="宋体" w:cs="宋体"/>
          <w:color w:val="auto"/>
          <w:szCs w:val="21"/>
          <w:highlight w:val="none"/>
        </w:rPr>
        <w:t>开标后以及在评标及中标后的合同执行过程中，投标人不得以任何理由变更投标价格。</w:t>
      </w:r>
      <w:r>
        <w:rPr>
          <w:rFonts w:hint="eastAsia" w:ascii="宋体" w:hAnsi="宋体" w:cs="宋体"/>
          <w:b/>
          <w:color w:val="auto"/>
          <w:szCs w:val="21"/>
          <w:highlight w:val="none"/>
        </w:rPr>
        <w:t>若投标人在中标以后做出任何改变投标价格的决定，将被视作撤标而失去中标资格。</w:t>
      </w:r>
    </w:p>
    <w:p w14:paraId="1737DD1F">
      <w:pPr>
        <w:spacing w:line="400" w:lineRule="exact"/>
        <w:rPr>
          <w:rFonts w:ascii="宋体" w:hAnsi="宋体" w:cs="宋体"/>
          <w:b/>
          <w:color w:val="auto"/>
          <w:szCs w:val="21"/>
          <w:highlight w:val="none"/>
        </w:rPr>
      </w:pPr>
      <w:r>
        <w:rPr>
          <w:rFonts w:hint="eastAsia" w:ascii="宋体" w:hAnsi="宋体" w:cs="宋体"/>
          <w:b/>
          <w:color w:val="auto"/>
          <w:szCs w:val="21"/>
          <w:highlight w:val="none"/>
        </w:rPr>
        <w:t>10.5  本项目采用最高投标限价，超过最高限价的投标文件无效。</w:t>
      </w:r>
    </w:p>
    <w:p w14:paraId="7726344A">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10.6  </w:t>
      </w:r>
      <w:r>
        <w:rPr>
          <w:rFonts w:hint="eastAsia" w:ascii="宋体" w:hAnsi="宋体" w:cs="宋体"/>
          <w:color w:val="auto"/>
          <w:szCs w:val="21"/>
          <w:highlight w:val="none"/>
        </w:rPr>
        <w:t>本项目的投标货币为人民币。</w:t>
      </w:r>
    </w:p>
    <w:p w14:paraId="21F8A7AE">
      <w:pPr>
        <w:spacing w:line="400" w:lineRule="exact"/>
        <w:rPr>
          <w:rFonts w:ascii="宋体" w:hAnsi="宋体" w:cs="宋体"/>
          <w:b/>
          <w:color w:val="auto"/>
          <w:szCs w:val="21"/>
          <w:highlight w:val="none"/>
        </w:rPr>
      </w:pPr>
    </w:p>
    <w:p w14:paraId="25454D91">
      <w:pPr>
        <w:spacing w:line="400" w:lineRule="exact"/>
        <w:rPr>
          <w:rFonts w:ascii="宋体" w:hAnsi="宋体" w:cs="宋体"/>
          <w:color w:val="auto"/>
          <w:szCs w:val="21"/>
          <w:highlight w:val="none"/>
        </w:rPr>
      </w:pPr>
      <w:r>
        <w:rPr>
          <w:rFonts w:hint="eastAsia" w:ascii="宋体" w:hAnsi="宋体" w:cs="宋体"/>
          <w:b/>
          <w:color w:val="auto"/>
          <w:szCs w:val="21"/>
          <w:highlight w:val="none"/>
        </w:rPr>
        <w:t>11.  投标文件的格式和编写</w:t>
      </w:r>
    </w:p>
    <w:p w14:paraId="45BCE2F1">
      <w:pPr>
        <w:spacing w:line="400" w:lineRule="exact"/>
        <w:rPr>
          <w:rFonts w:ascii="宋体" w:hAnsi="宋体" w:cs="宋体"/>
          <w:color w:val="auto"/>
          <w:szCs w:val="21"/>
          <w:highlight w:val="none"/>
        </w:rPr>
      </w:pPr>
      <w:r>
        <w:rPr>
          <w:rFonts w:hint="eastAsia" w:ascii="宋体" w:hAnsi="宋体" w:cs="宋体"/>
          <w:b/>
          <w:color w:val="auto"/>
          <w:szCs w:val="21"/>
          <w:highlight w:val="none"/>
        </w:rPr>
        <w:t>11.1</w:t>
      </w:r>
      <w:r>
        <w:rPr>
          <w:rFonts w:hint="eastAsia" w:ascii="宋体" w:hAnsi="宋体" w:cs="宋体"/>
          <w:color w:val="auto"/>
          <w:szCs w:val="21"/>
          <w:highlight w:val="none"/>
        </w:rPr>
        <w:t xml:space="preserve">  投标文件须按“投标文件的有关格式”提供的统一格式填写、签署和加盖公章。</w:t>
      </w:r>
    </w:p>
    <w:p w14:paraId="25AC8AB8">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11.2 </w:t>
      </w:r>
      <w:r>
        <w:rPr>
          <w:rFonts w:hint="eastAsia" w:ascii="宋体" w:hAnsi="宋体" w:cs="宋体"/>
          <w:color w:val="auto"/>
          <w:szCs w:val="21"/>
          <w:highlight w:val="none"/>
        </w:rPr>
        <w:t xml:space="preserve"> “开标一览表”应按照统一格式填写，不得自行增减内容。</w:t>
      </w:r>
    </w:p>
    <w:p w14:paraId="7E4D656A">
      <w:pPr>
        <w:widowControl/>
        <w:spacing w:line="360" w:lineRule="auto"/>
        <w:rPr>
          <w:rFonts w:ascii="宋体" w:hAnsi="宋体" w:cs="宋体"/>
          <w:color w:val="auto"/>
          <w:szCs w:val="21"/>
          <w:highlight w:val="none"/>
        </w:rPr>
      </w:pPr>
      <w:r>
        <w:rPr>
          <w:rFonts w:hint="eastAsia" w:cs="宋体" w:asciiTheme="minorEastAsia" w:hAnsiTheme="minorEastAsia" w:eastAsiaTheme="minorEastAsia"/>
          <w:b/>
          <w:color w:val="auto"/>
          <w:szCs w:val="21"/>
          <w:highlight w:val="none"/>
        </w:rPr>
        <w:t xml:space="preserve">11.3  </w:t>
      </w:r>
      <w:r>
        <w:rPr>
          <w:rFonts w:hint="eastAsia" w:cs="宋体" w:asciiTheme="minorEastAsia" w:hAnsiTheme="minorEastAsia" w:eastAsiaTheme="minorEastAsia"/>
          <w:bCs/>
          <w:color w:val="auto"/>
          <w:szCs w:val="21"/>
          <w:highlight w:val="none"/>
        </w:rPr>
        <w:t>投标书文件数量</w:t>
      </w:r>
      <w:r>
        <w:rPr>
          <w:rFonts w:hint="eastAsia" w:ascii="宋体" w:hAnsi="宋体" w:cs="宋体"/>
          <w:color w:val="auto"/>
          <w:szCs w:val="21"/>
          <w:highlight w:val="none"/>
        </w:rPr>
        <w:t>的具体要求在招标文件“投标资料表”中做出规定。</w:t>
      </w:r>
    </w:p>
    <w:p w14:paraId="22585C32">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 xml:space="preserve">1.4  </w:t>
      </w:r>
      <w:r>
        <w:rPr>
          <w:rFonts w:hint="eastAsia" w:cs="宋体" w:asciiTheme="minorEastAsia" w:hAnsiTheme="minorEastAsia" w:eastAsiaTheme="minorEastAsia"/>
          <w:b/>
          <w:bCs/>
          <w:color w:val="auto"/>
          <w:kern w:val="0"/>
          <w:szCs w:val="21"/>
          <w:highlight w:val="none"/>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1291DF99">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11.5 </w:t>
      </w:r>
      <w:r>
        <w:rPr>
          <w:rFonts w:hint="eastAsia" w:ascii="宋体" w:hAnsi="宋体" w:cs="宋体"/>
          <w:color w:val="auto"/>
          <w:szCs w:val="21"/>
          <w:highlight w:val="none"/>
        </w:rPr>
        <w:t>除招标文件有特殊要求外，投标文件中所使用的计量单位应采用国家法定计量单位。</w:t>
      </w:r>
    </w:p>
    <w:p w14:paraId="52D7CC23">
      <w:pPr>
        <w:spacing w:line="400" w:lineRule="exact"/>
        <w:rPr>
          <w:rFonts w:ascii="宋体" w:hAnsi="宋体" w:cs="宋体"/>
          <w:color w:val="auto"/>
          <w:szCs w:val="21"/>
          <w:highlight w:val="none"/>
        </w:rPr>
      </w:pPr>
    </w:p>
    <w:p w14:paraId="6DAF5232">
      <w:pPr>
        <w:spacing w:line="400" w:lineRule="exact"/>
        <w:rPr>
          <w:rFonts w:ascii="宋体" w:hAnsi="宋体" w:cs="宋体"/>
          <w:color w:val="auto"/>
          <w:szCs w:val="21"/>
          <w:highlight w:val="none"/>
        </w:rPr>
      </w:pPr>
      <w:r>
        <w:rPr>
          <w:rFonts w:hint="eastAsia" w:ascii="宋体" w:hAnsi="宋体" w:cs="宋体"/>
          <w:b/>
          <w:color w:val="auto"/>
          <w:szCs w:val="21"/>
          <w:highlight w:val="none"/>
        </w:rPr>
        <w:t>12. 投标有效期</w:t>
      </w:r>
    </w:p>
    <w:p w14:paraId="3D63EE13">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12.1 </w:t>
      </w:r>
      <w:r>
        <w:rPr>
          <w:rFonts w:hint="eastAsia" w:ascii="宋体" w:hAnsi="宋体" w:cs="宋体"/>
          <w:color w:val="auto"/>
          <w:szCs w:val="21"/>
          <w:highlight w:val="none"/>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14AE7853">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12.2  </w:t>
      </w:r>
      <w:r>
        <w:rPr>
          <w:rFonts w:hint="eastAsia" w:ascii="宋体" w:hAnsi="宋体" w:cs="宋体"/>
          <w:color w:val="auto"/>
          <w:szCs w:val="21"/>
          <w:highlight w:val="none"/>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263A2C1A">
      <w:pPr>
        <w:spacing w:line="400" w:lineRule="exact"/>
        <w:rPr>
          <w:rFonts w:ascii="宋体" w:hAnsi="宋体" w:cs="宋体"/>
          <w:b/>
          <w:color w:val="auto"/>
          <w:szCs w:val="21"/>
          <w:highlight w:val="none"/>
        </w:rPr>
      </w:pPr>
    </w:p>
    <w:p w14:paraId="6EA02E02">
      <w:pPr>
        <w:spacing w:line="400" w:lineRule="exact"/>
        <w:rPr>
          <w:rFonts w:ascii="宋体" w:hAnsi="宋体" w:cs="宋体"/>
          <w:color w:val="auto"/>
          <w:szCs w:val="21"/>
          <w:highlight w:val="none"/>
        </w:rPr>
      </w:pPr>
      <w:r>
        <w:rPr>
          <w:rFonts w:hint="eastAsia" w:ascii="宋体" w:hAnsi="宋体" w:cs="宋体"/>
          <w:b/>
          <w:color w:val="auto"/>
          <w:szCs w:val="21"/>
          <w:highlight w:val="none"/>
        </w:rPr>
        <w:t>13  投标保证金</w:t>
      </w:r>
    </w:p>
    <w:p w14:paraId="674291CE">
      <w:pPr>
        <w:spacing w:line="400" w:lineRule="exact"/>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14:paraId="17305A70">
      <w:pPr>
        <w:spacing w:line="400" w:lineRule="exact"/>
        <w:rPr>
          <w:rFonts w:ascii="宋体" w:hAnsi="宋体" w:cs="宋体"/>
          <w:color w:val="auto"/>
          <w:sz w:val="24"/>
          <w:highlight w:val="none"/>
          <w:u w:val="single"/>
        </w:rPr>
      </w:pPr>
    </w:p>
    <w:p w14:paraId="16831782">
      <w:pPr>
        <w:jc w:val="center"/>
        <w:outlineLvl w:val="1"/>
        <w:rPr>
          <w:rFonts w:ascii="宋体" w:hAnsi="宋体" w:cs="宋体"/>
          <w:b/>
          <w:color w:val="auto"/>
          <w:sz w:val="28"/>
          <w:highlight w:val="none"/>
        </w:rPr>
      </w:pPr>
      <w:bookmarkStart w:id="76" w:name="_Toc513798903"/>
      <w:bookmarkStart w:id="77" w:name="_Toc520902397"/>
      <w:bookmarkStart w:id="78" w:name="_Toc513799074"/>
      <w:bookmarkStart w:id="79" w:name="_Toc440276564"/>
      <w:bookmarkStart w:id="80" w:name="_Toc136017633"/>
      <w:bookmarkStart w:id="81" w:name="_Toc136345104"/>
      <w:r>
        <w:rPr>
          <w:rFonts w:hint="eastAsia" w:ascii="宋体" w:hAnsi="宋体" w:cs="宋体"/>
          <w:b/>
          <w:color w:val="auto"/>
          <w:sz w:val="28"/>
          <w:highlight w:val="none"/>
        </w:rPr>
        <w:t>D  投标文件的递交</w:t>
      </w:r>
      <w:bookmarkEnd w:id="76"/>
      <w:bookmarkEnd w:id="77"/>
      <w:bookmarkEnd w:id="78"/>
      <w:bookmarkEnd w:id="79"/>
      <w:bookmarkEnd w:id="80"/>
      <w:bookmarkEnd w:id="81"/>
    </w:p>
    <w:p w14:paraId="6710042C">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14.投标文件的装订、密封、标记和递送</w:t>
      </w:r>
    </w:p>
    <w:p w14:paraId="6D72CA6E">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 xml:space="preserve">14.1  </w:t>
      </w:r>
      <w:r>
        <w:rPr>
          <w:rFonts w:hint="eastAsia" w:cs="宋体" w:asciiTheme="minorEastAsia" w:hAnsiTheme="minorEastAsia" w:eastAsiaTheme="minorEastAsia"/>
          <w:color w:val="auto"/>
          <w:kern w:val="0"/>
          <w:szCs w:val="21"/>
          <w:highlight w:val="none"/>
        </w:rPr>
        <w:t xml:space="preserve">电子投标文件：投标人应根据“项目采购-电子招投标操作指南”及本招标文件规定的格式和顺序编制电子投标文件并进行关联定位。 </w:t>
      </w:r>
    </w:p>
    <w:p w14:paraId="7E6F9B3E">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14.</w:t>
      </w:r>
      <w:r>
        <w:rPr>
          <w:rFonts w:hint="eastAsia" w:cs="宋体" w:asciiTheme="minorEastAsia" w:hAnsiTheme="minorEastAsia" w:eastAsiaTheme="minorEastAsia"/>
          <w:b/>
          <w:bCs/>
          <w:color w:val="auto"/>
          <w:kern w:val="0"/>
          <w:szCs w:val="21"/>
          <w:highlight w:val="none"/>
        </w:rPr>
        <w:t xml:space="preserve">2  电子备份投标文件：单独包封，外包装封面上应注明投标人名称、投标人地址、投标文件名称（电子投标文件的备份文件）、投标项目名称、项目编号及“开标时启封”字样，并加盖投标人公章。 </w:t>
      </w:r>
    </w:p>
    <w:p w14:paraId="5755E4B4">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14.</w:t>
      </w:r>
      <w:r>
        <w:rPr>
          <w:rFonts w:hint="eastAsia" w:cs="宋体" w:asciiTheme="minorEastAsia" w:hAnsiTheme="minorEastAsia" w:eastAsiaTheme="minorEastAsia"/>
          <w:b/>
          <w:bCs/>
          <w:color w:val="auto"/>
          <w:kern w:val="0"/>
          <w:szCs w:val="21"/>
          <w:highlight w:val="none"/>
        </w:rPr>
        <w:t xml:space="preserve">3  未按规定密封或标记的电子备份投标文件，采购人有权拒绝接受其投标。 </w:t>
      </w:r>
    </w:p>
    <w:p w14:paraId="02E3FF23">
      <w:pPr>
        <w:spacing w:line="400" w:lineRule="exac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14.</w:t>
      </w:r>
      <w:r>
        <w:rPr>
          <w:rFonts w:hint="eastAsia" w:cs="宋体" w:asciiTheme="minorEastAsia" w:hAnsiTheme="minorEastAsia" w:eastAsiaTheme="minorEastAsia"/>
          <w:color w:val="auto"/>
          <w:kern w:val="0"/>
          <w:szCs w:val="21"/>
          <w:highlight w:val="none"/>
        </w:rPr>
        <w:t>4  如果投标人未按上述要求密封或标记而造成投标文件被误投或提前拆封的风险由投标人承担。</w:t>
      </w:r>
    </w:p>
    <w:p w14:paraId="25E860A4">
      <w:pPr>
        <w:spacing w:line="400" w:lineRule="exact"/>
        <w:rPr>
          <w:rFonts w:ascii="宋体" w:hAnsi="宋体" w:cs="宋体"/>
          <w:color w:val="auto"/>
          <w:szCs w:val="21"/>
          <w:highlight w:val="none"/>
        </w:rPr>
      </w:pPr>
    </w:p>
    <w:p w14:paraId="19DDC579">
      <w:pPr>
        <w:spacing w:line="400" w:lineRule="exact"/>
        <w:rPr>
          <w:rFonts w:ascii="宋体" w:hAnsi="宋体" w:cs="宋体"/>
          <w:color w:val="auto"/>
          <w:szCs w:val="21"/>
          <w:highlight w:val="none"/>
        </w:rPr>
      </w:pPr>
      <w:r>
        <w:rPr>
          <w:rFonts w:hint="eastAsia" w:ascii="宋体" w:hAnsi="宋体" w:cs="宋体"/>
          <w:b/>
          <w:color w:val="auto"/>
          <w:szCs w:val="21"/>
          <w:highlight w:val="none"/>
        </w:rPr>
        <w:t>15. 投标截止时间</w:t>
      </w:r>
    </w:p>
    <w:p w14:paraId="5674BACC">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15.1 </w:t>
      </w:r>
      <w:r>
        <w:rPr>
          <w:rFonts w:hint="eastAsia" w:ascii="宋体" w:hAnsi="宋体" w:cs="宋体"/>
          <w:color w:val="auto"/>
          <w:szCs w:val="21"/>
          <w:highlight w:val="none"/>
        </w:rPr>
        <w:t xml:space="preserve"> 投标人应在招标文件要求提交（上传）投标文件的截止时间前，将投标文件上传至政府采购云平台。采购代理机构</w:t>
      </w:r>
      <w:r>
        <w:rPr>
          <w:rFonts w:hint="eastAsia" w:ascii="宋体" w:hAnsi="宋体" w:cs="宋体"/>
          <w:b/>
          <w:color w:val="auto"/>
          <w:szCs w:val="21"/>
          <w:highlight w:val="none"/>
        </w:rPr>
        <w:t>拒绝接收在投标截止时间以后提交（上传）的投标文件</w:t>
      </w:r>
      <w:r>
        <w:rPr>
          <w:rFonts w:hint="eastAsia" w:ascii="宋体" w:hAnsi="宋体" w:cs="宋体"/>
          <w:color w:val="auto"/>
          <w:szCs w:val="21"/>
          <w:highlight w:val="none"/>
        </w:rPr>
        <w:t>。</w:t>
      </w:r>
    </w:p>
    <w:p w14:paraId="3F0BF93D">
      <w:pPr>
        <w:spacing w:line="400" w:lineRule="exact"/>
        <w:rPr>
          <w:rFonts w:ascii="宋体" w:hAnsi="宋体" w:cs="宋体"/>
          <w:color w:val="auto"/>
          <w:szCs w:val="21"/>
          <w:highlight w:val="none"/>
        </w:rPr>
      </w:pPr>
      <w:r>
        <w:rPr>
          <w:rFonts w:hint="eastAsia" w:ascii="宋体" w:hAnsi="宋体" w:cs="宋体"/>
          <w:b/>
          <w:color w:val="auto"/>
          <w:szCs w:val="21"/>
          <w:highlight w:val="none"/>
        </w:rPr>
        <w:t>15.2</w:t>
      </w:r>
      <w:r>
        <w:rPr>
          <w:rFonts w:hint="eastAsia" w:ascii="宋体" w:hAnsi="宋体" w:cs="宋体"/>
          <w:color w:val="auto"/>
          <w:szCs w:val="21"/>
          <w:highlight w:val="none"/>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096AA6D8">
      <w:pPr>
        <w:spacing w:line="400" w:lineRule="exact"/>
        <w:rPr>
          <w:rFonts w:ascii="宋体" w:hAnsi="宋体" w:cs="宋体"/>
          <w:color w:val="auto"/>
          <w:szCs w:val="21"/>
          <w:highlight w:val="none"/>
        </w:rPr>
      </w:pPr>
    </w:p>
    <w:p w14:paraId="4795F6C1">
      <w:pPr>
        <w:spacing w:line="400" w:lineRule="exact"/>
        <w:rPr>
          <w:rFonts w:ascii="宋体" w:hAnsi="宋体" w:cs="宋体"/>
          <w:color w:val="auto"/>
          <w:szCs w:val="21"/>
          <w:highlight w:val="none"/>
        </w:rPr>
      </w:pPr>
      <w:r>
        <w:rPr>
          <w:rFonts w:hint="eastAsia" w:ascii="宋体" w:hAnsi="宋体" w:cs="宋体"/>
          <w:b/>
          <w:color w:val="auto"/>
          <w:szCs w:val="21"/>
          <w:highlight w:val="none"/>
        </w:rPr>
        <w:t>16.投标文件的修改和撤回</w:t>
      </w:r>
    </w:p>
    <w:p w14:paraId="7B2DA416">
      <w:pPr>
        <w:spacing w:line="400" w:lineRule="exact"/>
        <w:rPr>
          <w:rFonts w:ascii="宋体" w:hAnsi="宋体" w:cs="宋体"/>
          <w:color w:val="auto"/>
          <w:szCs w:val="21"/>
          <w:highlight w:val="none"/>
        </w:rPr>
      </w:pPr>
      <w:r>
        <w:rPr>
          <w:rFonts w:hint="eastAsia" w:ascii="宋体" w:hAnsi="宋体" w:cs="宋体"/>
          <w:b/>
          <w:color w:val="auto"/>
          <w:szCs w:val="21"/>
          <w:highlight w:val="none"/>
        </w:rPr>
        <w:t>16.1</w:t>
      </w:r>
      <w:r>
        <w:rPr>
          <w:rFonts w:hint="eastAsia" w:ascii="宋体" w:hAnsi="宋体" w:cs="宋体"/>
          <w:color w:val="auto"/>
          <w:szCs w:val="21"/>
          <w:highlight w:val="none"/>
        </w:rPr>
        <w:t xml:space="preserve">  投标人在投标截止时间前，可以对已经提交的投标文件进行补充、修改或者撤回。</w:t>
      </w:r>
    </w:p>
    <w:p w14:paraId="04FDFF3F">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692B1591">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投标人在投标截止时间前递交了需要补充或修改的电子加密投标文件的备份投标文件，可以重新提交补充或修改后的备份投标文件。</w:t>
      </w:r>
    </w:p>
    <w:p w14:paraId="24B12CFE">
      <w:pPr>
        <w:spacing w:line="400" w:lineRule="exact"/>
        <w:rPr>
          <w:rFonts w:ascii="宋体" w:hAnsi="宋体" w:cs="宋体"/>
          <w:color w:val="auto"/>
          <w:szCs w:val="21"/>
          <w:highlight w:val="none"/>
        </w:rPr>
      </w:pPr>
      <w:r>
        <w:rPr>
          <w:rFonts w:hint="eastAsia" w:ascii="宋体" w:hAnsi="宋体" w:cs="宋体"/>
          <w:b/>
          <w:color w:val="auto"/>
          <w:szCs w:val="21"/>
          <w:highlight w:val="none"/>
        </w:rPr>
        <w:t>16.2</w:t>
      </w:r>
      <w:r>
        <w:rPr>
          <w:rFonts w:hint="eastAsia" w:ascii="宋体" w:hAnsi="宋体" w:cs="宋体"/>
          <w:color w:val="auto"/>
          <w:szCs w:val="21"/>
          <w:highlight w:val="none"/>
        </w:rPr>
        <w:t xml:space="preserve">  投标截止时间后，投标人不得对其投标文件进行补充、修改。</w:t>
      </w:r>
    </w:p>
    <w:p w14:paraId="2E8D6405">
      <w:pPr>
        <w:spacing w:line="400" w:lineRule="exact"/>
        <w:rPr>
          <w:rFonts w:ascii="宋体" w:hAnsi="宋体" w:cs="宋体"/>
          <w:color w:val="auto"/>
          <w:szCs w:val="21"/>
          <w:highlight w:val="none"/>
        </w:rPr>
      </w:pPr>
    </w:p>
    <w:p w14:paraId="032BF6DA">
      <w:pPr>
        <w:jc w:val="center"/>
        <w:outlineLvl w:val="1"/>
        <w:rPr>
          <w:rFonts w:ascii="宋体" w:hAnsi="宋体" w:cs="宋体"/>
          <w:b/>
          <w:color w:val="auto"/>
          <w:sz w:val="28"/>
          <w:highlight w:val="none"/>
        </w:rPr>
      </w:pPr>
      <w:bookmarkStart w:id="82" w:name="_Toc440276565"/>
      <w:bookmarkStart w:id="83" w:name="_Toc520902398"/>
      <w:bookmarkStart w:id="84" w:name="_Toc513798904"/>
      <w:bookmarkStart w:id="85" w:name="_Toc136345105"/>
      <w:bookmarkStart w:id="86" w:name="_Toc136017634"/>
      <w:bookmarkStart w:id="87" w:name="_Toc513799075"/>
      <w:r>
        <w:rPr>
          <w:rFonts w:hint="eastAsia" w:ascii="宋体" w:hAnsi="宋体" w:cs="宋体"/>
          <w:b/>
          <w:color w:val="auto"/>
          <w:sz w:val="28"/>
          <w:highlight w:val="none"/>
        </w:rPr>
        <w:t>E  开标</w:t>
      </w:r>
      <w:bookmarkEnd w:id="82"/>
      <w:bookmarkEnd w:id="83"/>
      <w:bookmarkEnd w:id="84"/>
      <w:bookmarkEnd w:id="85"/>
      <w:bookmarkEnd w:id="86"/>
      <w:bookmarkEnd w:id="87"/>
    </w:p>
    <w:p w14:paraId="659A8542">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17</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开标</w:t>
      </w:r>
    </w:p>
    <w:p w14:paraId="3305D88A">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 xml:space="preserve">17.1  </w:t>
      </w:r>
      <w:r>
        <w:rPr>
          <w:rFonts w:hint="eastAsia" w:cs="宋体" w:asciiTheme="minorEastAsia" w:hAnsiTheme="minorEastAsia" w:eastAsiaTheme="minorEastAsia"/>
          <w:color w:val="auto"/>
          <w:szCs w:val="21"/>
          <w:highlight w:val="none"/>
        </w:rPr>
        <w:t>采购代理机构按招标文件规定的时间、地点主持公开开标。</w:t>
      </w:r>
    </w:p>
    <w:p w14:paraId="34AD9643">
      <w:pPr>
        <w:widowControl/>
        <w:spacing w:line="360" w:lineRule="auto"/>
        <w:jc w:val="left"/>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color w:val="auto"/>
          <w:szCs w:val="21"/>
          <w:highlight w:val="none"/>
        </w:rPr>
        <w:t xml:space="preserve">17.2  </w:t>
      </w:r>
      <w:r>
        <w:rPr>
          <w:rFonts w:hint="eastAsia" w:cs="宋体" w:asciiTheme="minorEastAsia" w:hAnsiTheme="minorEastAsia" w:eastAsiaTheme="minorEastAsia"/>
          <w:b/>
          <w:bCs/>
          <w:color w:val="auto"/>
          <w:kern w:val="0"/>
          <w:szCs w:val="21"/>
          <w:highlight w:val="none"/>
        </w:rPr>
        <w:t>电子投标开标及评审程序</w:t>
      </w:r>
    </w:p>
    <w:p w14:paraId="2D426DBD">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auto"/>
          <w:kern w:val="0"/>
          <w:szCs w:val="21"/>
          <w:highlight w:val="none"/>
          <w:u w:val="single"/>
        </w:rPr>
        <w:t>30分钟</w:t>
      </w:r>
      <w:r>
        <w:rPr>
          <w:rFonts w:hint="eastAsia" w:cs="宋体" w:asciiTheme="minorEastAsia" w:hAnsiTheme="minorEastAsia" w:eastAsiaTheme="minorEastAsia"/>
          <w:b/>
          <w:color w:val="auto"/>
          <w:kern w:val="0"/>
          <w:szCs w:val="21"/>
          <w:highlight w:val="none"/>
        </w:rPr>
        <w:t>内。</w:t>
      </w:r>
    </w:p>
    <w:p w14:paraId="1ED2944E">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（2）采购人或代理机构对投标人的资格进行审查。 </w:t>
      </w:r>
    </w:p>
    <w:p w14:paraId="4EB932A7">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（3）在系统上公开报价开标情况。 </w:t>
      </w:r>
    </w:p>
    <w:p w14:paraId="50F25830">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（4）评标委员会对商务技术文件、报价文件进行评审。 </w:t>
      </w:r>
    </w:p>
    <w:p w14:paraId="0E3BD248">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（5）在系统上公布评审结果。 </w:t>
      </w:r>
    </w:p>
    <w:p w14:paraId="12E97FC3">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注：政采云公司如对电子化开标及评审程序有调整的，按调整后的程序操作。</w:t>
      </w:r>
    </w:p>
    <w:p w14:paraId="35C5A1A7">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szCs w:val="21"/>
          <w:highlight w:val="none"/>
        </w:rPr>
        <w:t xml:space="preserve">17.4  </w:t>
      </w:r>
      <w:r>
        <w:rPr>
          <w:rFonts w:hint="eastAsia" w:cs="宋体" w:asciiTheme="minorEastAsia" w:hAnsiTheme="minorEastAsia" w:eastAsiaTheme="minorEastAsia"/>
          <w:b/>
          <w:bCs/>
          <w:color w:val="auto"/>
          <w:kern w:val="0"/>
          <w:szCs w:val="21"/>
          <w:highlight w:val="none"/>
        </w:rPr>
        <w:t xml:space="preserve">特别说明 </w:t>
      </w:r>
    </w:p>
    <w:p w14:paraId="5F167BB6">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本项目采用政采云电子投标开标及评审程序，但有下情形之一的，按以下情况处理： </w:t>
      </w:r>
    </w:p>
    <w:p w14:paraId="66B6CC36">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1.若投标人在规定时间内无法解密或解密失败，代理机构将开启所有投标人递交的以U 盘存储的电子备份投标文件，上传至政采云平台项目采购模块，以完成开标，电子投标文件自动失效。 </w:t>
      </w:r>
    </w:p>
    <w:p w14:paraId="3CFCDA58">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2.采购过程中出现以下情形，导致电子交易平台无法正常运行，或者无法保证电子交易的公平、公正和安全时，采购人（或代理机构）可中止电子交易活动： </w:t>
      </w:r>
    </w:p>
    <w:p w14:paraId="5792C825">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（1）电子交易平台发生故障而无法登录访问的； </w:t>
      </w:r>
    </w:p>
    <w:p w14:paraId="04F443C5">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（2）电子交易平台应用或数据库出现错误，不能进行正常操作的； </w:t>
      </w:r>
    </w:p>
    <w:p w14:paraId="40C89B78">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（3）电子交易平台发现严重安全漏洞，有潜在泄密危险的； </w:t>
      </w:r>
    </w:p>
    <w:p w14:paraId="23C664A1">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（4）病毒发作导致不能进行正常操作的； </w:t>
      </w:r>
    </w:p>
    <w:p w14:paraId="638E707C">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（5）其他无法保证电子交易的公平、公正和安全的情况。 </w:t>
      </w:r>
    </w:p>
    <w:p w14:paraId="613124D7">
      <w:pPr>
        <w:widowControl/>
        <w:spacing w:line="360" w:lineRule="auto"/>
        <w:ind w:firstLine="42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出现前款规定情形，不影响采购公平、公正性的，采购人（或代理机构）可以待上述情形消除后继续组织电子交易活动。 </w:t>
      </w:r>
    </w:p>
    <w:p w14:paraId="01694DBB">
      <w:pPr>
        <w:spacing w:line="400" w:lineRule="exact"/>
        <w:rPr>
          <w:rFonts w:ascii="宋体" w:hAnsi="宋体" w:cs="宋体"/>
          <w:color w:val="auto"/>
          <w:szCs w:val="21"/>
          <w:highlight w:val="none"/>
          <w:u w:val="single"/>
        </w:rPr>
      </w:pPr>
      <w:r>
        <w:rPr>
          <w:rFonts w:hint="eastAsia" w:asciiTheme="minorEastAsia" w:hAnsiTheme="minorEastAsia" w:eastAsiaTheme="minorEastAsia"/>
          <w:b/>
          <w:color w:val="auto"/>
          <w:szCs w:val="21"/>
          <w:highlight w:val="none"/>
        </w:rPr>
        <w:t xml:space="preserve">17.5  </w:t>
      </w:r>
      <w:r>
        <w:rPr>
          <w:rFonts w:hint="eastAsia" w:asciiTheme="minorEastAsia" w:hAnsiTheme="minorEastAsia" w:eastAsiaTheme="minorEastAsia"/>
          <w:color w:val="auto"/>
          <w:szCs w:val="21"/>
          <w:highlight w:val="none"/>
        </w:rPr>
        <w:t>投标截止时间止，投标人不足3家的，不开启招标文件，终止本次采购活动。</w:t>
      </w:r>
    </w:p>
    <w:p w14:paraId="6C2124AF">
      <w:pPr>
        <w:spacing w:line="400" w:lineRule="exact"/>
        <w:rPr>
          <w:rFonts w:ascii="宋体" w:hAnsi="宋体" w:cs="宋体"/>
          <w:color w:val="auto"/>
          <w:sz w:val="24"/>
          <w:szCs w:val="24"/>
          <w:highlight w:val="none"/>
        </w:rPr>
      </w:pPr>
    </w:p>
    <w:p w14:paraId="2540087E">
      <w:pPr>
        <w:spacing w:before="143" w:beforeLines="50" w:after="143" w:afterLines="50"/>
        <w:jc w:val="center"/>
        <w:outlineLvl w:val="1"/>
        <w:rPr>
          <w:rFonts w:ascii="宋体" w:hAnsi="宋体" w:cs="宋体"/>
          <w:b/>
          <w:color w:val="auto"/>
          <w:sz w:val="28"/>
          <w:highlight w:val="none"/>
        </w:rPr>
      </w:pPr>
      <w:bookmarkStart w:id="88" w:name="_Toc513798905"/>
      <w:bookmarkStart w:id="89" w:name="_Toc520902399"/>
      <w:bookmarkStart w:id="90" w:name="_Toc136017635"/>
      <w:bookmarkStart w:id="91" w:name="_Toc513799076"/>
      <w:bookmarkStart w:id="92" w:name="_Toc440276566"/>
      <w:bookmarkStart w:id="93" w:name="_Toc136345106"/>
      <w:r>
        <w:rPr>
          <w:rFonts w:hint="eastAsia" w:ascii="宋体" w:hAnsi="宋体" w:cs="宋体"/>
          <w:b/>
          <w:color w:val="auto"/>
          <w:sz w:val="28"/>
          <w:highlight w:val="none"/>
        </w:rPr>
        <w:t>F  评标和定标</w:t>
      </w:r>
      <w:bookmarkEnd w:id="88"/>
      <w:bookmarkEnd w:id="89"/>
      <w:bookmarkEnd w:id="90"/>
      <w:bookmarkEnd w:id="91"/>
      <w:bookmarkEnd w:id="92"/>
      <w:bookmarkEnd w:id="93"/>
    </w:p>
    <w:p w14:paraId="4F2254E3">
      <w:pPr>
        <w:spacing w:line="400" w:lineRule="exact"/>
        <w:rPr>
          <w:rFonts w:ascii="宋体" w:hAnsi="宋体" w:cs="宋体"/>
          <w:color w:val="auto"/>
          <w:szCs w:val="21"/>
          <w:highlight w:val="none"/>
        </w:rPr>
      </w:pPr>
      <w:r>
        <w:rPr>
          <w:rFonts w:hint="eastAsia" w:ascii="宋体" w:hAnsi="宋体" w:cs="宋体"/>
          <w:b/>
          <w:color w:val="auto"/>
          <w:szCs w:val="21"/>
          <w:highlight w:val="none"/>
        </w:rPr>
        <w:t>18. 评标委员会及评标</w:t>
      </w:r>
    </w:p>
    <w:p w14:paraId="713CE8B1">
      <w:pPr>
        <w:spacing w:line="400" w:lineRule="exact"/>
        <w:rPr>
          <w:rFonts w:ascii="宋体" w:hAnsi="宋体" w:cs="宋体"/>
          <w:color w:val="auto"/>
          <w:szCs w:val="21"/>
          <w:highlight w:val="none"/>
        </w:rPr>
      </w:pPr>
      <w:r>
        <w:rPr>
          <w:rFonts w:hint="eastAsia" w:ascii="宋体" w:hAnsi="宋体" w:cs="宋体"/>
          <w:b/>
          <w:color w:val="auto"/>
          <w:szCs w:val="21"/>
          <w:highlight w:val="none"/>
        </w:rPr>
        <w:t>18.1</w:t>
      </w:r>
      <w:r>
        <w:rPr>
          <w:rFonts w:hint="eastAsia" w:ascii="宋体" w:hAnsi="宋体" w:cs="宋体"/>
          <w:color w:val="auto"/>
          <w:szCs w:val="21"/>
          <w:highlight w:val="none"/>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auto"/>
          <w:szCs w:val="21"/>
          <w:highlight w:val="none"/>
          <w:u w:val="single"/>
        </w:rPr>
        <w:t>评标委员会成员名单在招标结果确定之前依法保密</w:t>
      </w:r>
      <w:r>
        <w:rPr>
          <w:rFonts w:hint="eastAsia" w:ascii="宋体" w:hAnsi="宋体" w:cs="宋体"/>
          <w:color w:val="auto"/>
          <w:szCs w:val="21"/>
          <w:highlight w:val="none"/>
        </w:rPr>
        <w:t>。</w:t>
      </w:r>
    </w:p>
    <w:p w14:paraId="517B7330">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18.2 </w:t>
      </w:r>
      <w:r>
        <w:rPr>
          <w:rFonts w:hint="eastAsia" w:ascii="宋体" w:hAnsi="宋体" w:cs="宋体"/>
          <w:color w:val="auto"/>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14:paraId="270D4FF2">
      <w:pPr>
        <w:spacing w:line="400" w:lineRule="exact"/>
        <w:rPr>
          <w:rFonts w:ascii="宋体" w:hAnsi="宋体" w:cs="宋体"/>
          <w:color w:val="auto"/>
          <w:szCs w:val="21"/>
          <w:highlight w:val="none"/>
        </w:rPr>
      </w:pPr>
    </w:p>
    <w:p w14:paraId="5C5BAE78">
      <w:pPr>
        <w:spacing w:line="400" w:lineRule="exact"/>
        <w:rPr>
          <w:rFonts w:ascii="宋体" w:hAnsi="宋体" w:cs="宋体"/>
          <w:color w:val="auto"/>
          <w:szCs w:val="21"/>
          <w:highlight w:val="none"/>
        </w:rPr>
      </w:pPr>
      <w:r>
        <w:rPr>
          <w:rFonts w:hint="eastAsia" w:ascii="宋体" w:hAnsi="宋体" w:cs="宋体"/>
          <w:b/>
          <w:color w:val="auto"/>
          <w:szCs w:val="21"/>
          <w:highlight w:val="none"/>
        </w:rPr>
        <w:t>19.投标的澄清</w:t>
      </w:r>
    </w:p>
    <w:p w14:paraId="13CB7CEB">
      <w:pPr>
        <w:spacing w:line="400" w:lineRule="exact"/>
        <w:rPr>
          <w:rFonts w:ascii="宋体" w:hAnsi="宋体" w:cs="宋体"/>
          <w:color w:val="auto"/>
          <w:szCs w:val="21"/>
          <w:highlight w:val="none"/>
        </w:rPr>
      </w:pPr>
      <w:r>
        <w:rPr>
          <w:rFonts w:hint="eastAsia" w:ascii="宋体" w:hAnsi="宋体" w:cs="宋体"/>
          <w:b/>
          <w:color w:val="auto"/>
          <w:szCs w:val="21"/>
          <w:highlight w:val="none"/>
        </w:rPr>
        <w:t>19.1</w:t>
      </w:r>
      <w:r>
        <w:rPr>
          <w:rFonts w:hint="eastAsia" w:ascii="宋体" w:hAnsi="宋体" w:cs="宋体"/>
          <w:color w:val="auto"/>
          <w:szCs w:val="21"/>
          <w:highlight w:val="none"/>
        </w:rPr>
        <w:t xml:space="preserve">  对于投标文件中含义不明确、同类问题表述不一致或者有明显文字和计算错误的内容，评标委员会应当以书面形式要求投标人作出必要的澄清、说明或者补正。</w:t>
      </w:r>
    </w:p>
    <w:p w14:paraId="76A5BE28">
      <w:pPr>
        <w:spacing w:line="400" w:lineRule="exact"/>
        <w:rPr>
          <w:rFonts w:ascii="宋体" w:hAnsi="宋体" w:cs="宋体"/>
          <w:color w:val="auto"/>
          <w:szCs w:val="21"/>
          <w:highlight w:val="none"/>
        </w:rPr>
      </w:pPr>
      <w:r>
        <w:rPr>
          <w:rFonts w:hint="eastAsia" w:ascii="宋体" w:hAnsi="宋体" w:cs="宋体"/>
          <w:b/>
          <w:color w:val="auto"/>
          <w:szCs w:val="21"/>
          <w:highlight w:val="none"/>
        </w:rPr>
        <w:t>19.2</w:t>
      </w:r>
      <w:r>
        <w:rPr>
          <w:rFonts w:hint="eastAsia" w:ascii="宋体" w:hAnsi="宋体" w:cs="宋体"/>
          <w:color w:val="auto"/>
          <w:szCs w:val="21"/>
          <w:highlight w:val="none"/>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963E173">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19.3</w:t>
      </w:r>
      <w:r>
        <w:rPr>
          <w:rFonts w:hint="eastAsia" w:ascii="宋体" w:hAnsi="宋体" w:cs="宋体"/>
          <w:color w:val="auto"/>
          <w:szCs w:val="21"/>
          <w:highlight w:val="none"/>
        </w:rPr>
        <w:t xml:space="preserve">  采用</w:t>
      </w:r>
      <w:r>
        <w:rPr>
          <w:rFonts w:hint="eastAsia" w:ascii="宋体" w:hAnsi="宋体" w:cs="宋体"/>
          <w:color w:val="auto"/>
          <w:kern w:val="0"/>
          <w:szCs w:val="21"/>
          <w:highlight w:val="none"/>
        </w:rPr>
        <w:t>电子招投标的，澄清、说明或者补正通过电子交易平台提交电子版文件</w:t>
      </w:r>
      <w:r>
        <w:rPr>
          <w:rFonts w:hint="eastAsia" w:ascii="宋体" w:hAnsi="宋体" w:cs="宋体"/>
          <w:color w:val="auto"/>
          <w:szCs w:val="21"/>
          <w:highlight w:val="none"/>
        </w:rPr>
        <w:t>，并加盖公章，或者由法定代表人或其授权的代表签字</w:t>
      </w:r>
      <w:r>
        <w:rPr>
          <w:rFonts w:hint="eastAsia" w:ascii="宋体" w:hAnsi="宋体" w:cs="宋体"/>
          <w:color w:val="auto"/>
          <w:kern w:val="0"/>
          <w:szCs w:val="21"/>
          <w:highlight w:val="none"/>
        </w:rPr>
        <w:t>。投标人提交澄清说明或补正的时间为</w:t>
      </w:r>
      <w:r>
        <w:rPr>
          <w:rFonts w:hint="eastAsia" w:ascii="宋体" w:hAnsi="宋体" w:cs="宋体"/>
          <w:color w:val="auto"/>
          <w:kern w:val="0"/>
          <w:szCs w:val="21"/>
          <w:highlight w:val="none"/>
          <w:u w:val="single"/>
        </w:rPr>
        <w:t xml:space="preserve"> 30 </w:t>
      </w:r>
      <w:r>
        <w:rPr>
          <w:rFonts w:hint="eastAsia" w:ascii="宋体" w:hAnsi="宋体" w:cs="宋体"/>
          <w:color w:val="auto"/>
          <w:kern w:val="0"/>
          <w:szCs w:val="21"/>
          <w:highlight w:val="none"/>
        </w:rPr>
        <w:t>分钟。</w:t>
      </w:r>
    </w:p>
    <w:p w14:paraId="537E85EA">
      <w:pPr>
        <w:spacing w:line="400" w:lineRule="exact"/>
        <w:rPr>
          <w:rFonts w:ascii="宋体" w:hAnsi="宋体" w:cs="宋体"/>
          <w:color w:val="auto"/>
          <w:szCs w:val="21"/>
          <w:highlight w:val="none"/>
        </w:rPr>
      </w:pPr>
      <w:r>
        <w:rPr>
          <w:rFonts w:hint="eastAsia" w:ascii="宋体" w:hAnsi="宋体" w:cs="宋体"/>
          <w:b/>
          <w:color w:val="auto"/>
          <w:szCs w:val="21"/>
          <w:highlight w:val="none"/>
        </w:rPr>
        <w:t>19.4</w:t>
      </w:r>
      <w:r>
        <w:rPr>
          <w:rFonts w:hint="eastAsia" w:ascii="宋体" w:hAnsi="宋体" w:cs="宋体"/>
          <w:b/>
          <w:color w:val="auto"/>
          <w:szCs w:val="21"/>
          <w:highlight w:val="none"/>
          <w:u w:val="single"/>
        </w:rPr>
        <w:t>若投标人未响应澄清安排的通知进行答疑和澄清，将被视作自动放弃。</w:t>
      </w:r>
      <w:r>
        <w:rPr>
          <w:rFonts w:hint="eastAsia" w:ascii="宋体" w:hAnsi="宋体" w:cs="宋体"/>
          <w:b/>
          <w:color w:val="auto"/>
          <w:szCs w:val="21"/>
          <w:highlight w:val="none"/>
        </w:rPr>
        <w:br w:type="textWrapping"/>
      </w:r>
    </w:p>
    <w:p w14:paraId="64DA5FB2">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20.  评标办法：</w:t>
      </w:r>
      <w:r>
        <w:rPr>
          <w:rFonts w:hint="eastAsia" w:ascii="宋体" w:hAnsi="宋体"/>
          <w:color w:val="auto"/>
          <w:szCs w:val="21"/>
          <w:highlight w:val="none"/>
        </w:rPr>
        <w:t>评标采用的方法有最低评标价法和综合评分法。</w:t>
      </w:r>
      <w:r>
        <w:rPr>
          <w:rFonts w:hint="eastAsia" w:ascii="宋体" w:hAnsi="宋体"/>
          <w:b/>
          <w:color w:val="auto"/>
          <w:szCs w:val="21"/>
          <w:highlight w:val="none"/>
        </w:rPr>
        <w:t>本项目招标采用的评标方法载明在招标文件第六部分“评标办法”中。</w:t>
      </w:r>
    </w:p>
    <w:p w14:paraId="104E14C7">
      <w:pPr>
        <w:spacing w:line="400" w:lineRule="exact"/>
        <w:ind w:left="153" w:leftChars="73" w:firstLine="315" w:firstLineChars="150"/>
        <w:rPr>
          <w:rFonts w:ascii="宋体" w:hAnsi="宋体" w:cs="宋体"/>
          <w:color w:val="auto"/>
          <w:szCs w:val="21"/>
          <w:highlight w:val="none"/>
        </w:rPr>
      </w:pPr>
    </w:p>
    <w:p w14:paraId="70FAA717">
      <w:pPr>
        <w:spacing w:line="400" w:lineRule="exact"/>
        <w:rPr>
          <w:rFonts w:ascii="宋体" w:hAnsi="宋体" w:cs="宋体"/>
          <w:color w:val="auto"/>
          <w:szCs w:val="21"/>
          <w:highlight w:val="none"/>
        </w:rPr>
      </w:pPr>
      <w:r>
        <w:rPr>
          <w:rFonts w:hint="eastAsia" w:ascii="宋体" w:hAnsi="宋体" w:cs="宋体"/>
          <w:b/>
          <w:color w:val="auto"/>
          <w:szCs w:val="21"/>
          <w:highlight w:val="none"/>
        </w:rPr>
        <w:t>21.  评标程序和原则</w:t>
      </w:r>
    </w:p>
    <w:p w14:paraId="4609F454">
      <w:pPr>
        <w:spacing w:line="440" w:lineRule="exact"/>
        <w:rPr>
          <w:rFonts w:ascii="宋体" w:hAnsi="宋体"/>
          <w:color w:val="auto"/>
          <w:szCs w:val="21"/>
          <w:highlight w:val="none"/>
          <w:shd w:val="pct10" w:color="auto" w:fill="FFFFFF"/>
        </w:rPr>
      </w:pPr>
      <w:r>
        <w:rPr>
          <w:rFonts w:hint="eastAsia" w:ascii="宋体" w:hAnsi="宋体"/>
          <w:b/>
          <w:color w:val="auto"/>
          <w:szCs w:val="21"/>
          <w:highlight w:val="none"/>
        </w:rPr>
        <w:t>21.1</w:t>
      </w:r>
      <w:r>
        <w:rPr>
          <w:rFonts w:hint="eastAsia" w:ascii="宋体" w:hAnsi="宋体"/>
          <w:color w:val="auto"/>
          <w:szCs w:val="21"/>
          <w:highlight w:val="none"/>
          <w:u w:val="thick"/>
        </w:rPr>
        <w:t>评标程序</w:t>
      </w:r>
      <w:r>
        <w:rPr>
          <w:rFonts w:hint="eastAsia" w:ascii="宋体" w:hAnsi="宋体"/>
          <w:color w:val="auto"/>
          <w:szCs w:val="21"/>
          <w:highlight w:val="none"/>
        </w:rPr>
        <w:t>：遵循资格审查、符合性审查、澄清有关问题、比较与评价、推荐中标人（或中标候选人）的程序依次进行。</w:t>
      </w:r>
    </w:p>
    <w:p w14:paraId="4D1C1B4D">
      <w:pPr>
        <w:spacing w:line="440" w:lineRule="exact"/>
        <w:rPr>
          <w:rFonts w:ascii="宋体" w:hAnsi="宋体"/>
          <w:color w:val="auto"/>
          <w:szCs w:val="21"/>
          <w:highlight w:val="none"/>
        </w:rPr>
      </w:pPr>
      <w:r>
        <w:rPr>
          <w:rFonts w:hint="eastAsia" w:ascii="宋体" w:hAnsi="宋体"/>
          <w:b/>
          <w:color w:val="auto"/>
          <w:szCs w:val="21"/>
          <w:highlight w:val="none"/>
        </w:rPr>
        <w:t>21.2</w:t>
      </w:r>
      <w:r>
        <w:rPr>
          <w:rFonts w:hint="eastAsia" w:ascii="宋体" w:hAnsi="宋体"/>
          <w:color w:val="auto"/>
          <w:szCs w:val="21"/>
          <w:highlight w:val="none"/>
          <w:u w:val="thick"/>
        </w:rPr>
        <w:t>资格审查</w:t>
      </w:r>
      <w:r>
        <w:rPr>
          <w:rFonts w:hint="eastAsia" w:ascii="宋体" w:hAnsi="宋体"/>
          <w:color w:val="auto"/>
          <w:szCs w:val="21"/>
          <w:highlight w:val="none"/>
        </w:rPr>
        <w:t>：公开招标采购项目开标结束后，采购人或者采购代理机构应当依法对投标人的资格进行审查。详见招标文件第六部分“评标办法”。</w:t>
      </w:r>
    </w:p>
    <w:p w14:paraId="0D93E290">
      <w:pPr>
        <w:spacing w:line="440" w:lineRule="exact"/>
        <w:rPr>
          <w:rFonts w:ascii="宋体" w:hAnsi="宋体"/>
          <w:color w:val="auto"/>
          <w:szCs w:val="21"/>
          <w:highlight w:val="none"/>
        </w:rPr>
      </w:pPr>
      <w:r>
        <w:rPr>
          <w:rFonts w:hint="eastAsia" w:ascii="宋体" w:hAnsi="宋体"/>
          <w:b/>
          <w:color w:val="auto"/>
          <w:szCs w:val="21"/>
          <w:highlight w:val="none"/>
        </w:rPr>
        <w:t>21.3</w:t>
      </w:r>
      <w:r>
        <w:rPr>
          <w:rFonts w:hint="eastAsia" w:ascii="宋体" w:hAnsi="宋体"/>
          <w:color w:val="auto"/>
          <w:szCs w:val="21"/>
          <w:highlight w:val="none"/>
          <w:u w:val="thick"/>
        </w:rPr>
        <w:t>符合性审查</w:t>
      </w:r>
      <w:r>
        <w:rPr>
          <w:rFonts w:hint="eastAsia" w:ascii="宋体" w:hAnsi="宋体"/>
          <w:color w:val="auto"/>
          <w:szCs w:val="21"/>
          <w:highlight w:val="none"/>
        </w:rPr>
        <w:t>：评标委员会应当对符合资格的投标人的投标文件进行符合性审查，以确定其是否满足招标文件的实质性要求。详见招标文件第六部分“评标办法”。</w:t>
      </w:r>
    </w:p>
    <w:p w14:paraId="18D64226">
      <w:pPr>
        <w:spacing w:line="440" w:lineRule="exact"/>
        <w:rPr>
          <w:rFonts w:ascii="宋体" w:hAnsi="宋体"/>
          <w:color w:val="auto"/>
          <w:szCs w:val="21"/>
          <w:highlight w:val="none"/>
        </w:rPr>
      </w:pPr>
      <w:r>
        <w:rPr>
          <w:rFonts w:hint="eastAsia" w:ascii="宋体" w:hAnsi="宋体"/>
          <w:b/>
          <w:color w:val="auto"/>
          <w:szCs w:val="21"/>
          <w:highlight w:val="none"/>
        </w:rPr>
        <w:t xml:space="preserve">21.4 </w:t>
      </w:r>
      <w:r>
        <w:rPr>
          <w:rFonts w:hint="eastAsia" w:ascii="宋体" w:hAnsi="宋体"/>
          <w:color w:val="auto"/>
          <w:szCs w:val="21"/>
          <w:highlight w:val="none"/>
          <w:u w:val="thick"/>
        </w:rPr>
        <w:t>澄清有关问题</w:t>
      </w:r>
      <w:r>
        <w:rPr>
          <w:rFonts w:hint="eastAsia" w:ascii="宋体" w:hAnsi="宋体"/>
          <w:color w:val="auto"/>
          <w:szCs w:val="21"/>
          <w:highlight w:val="none"/>
        </w:rPr>
        <w:t>：按第</w:t>
      </w:r>
      <w:r>
        <w:rPr>
          <w:rFonts w:hint="eastAsia" w:ascii="宋体" w:hAnsi="宋体"/>
          <w:b/>
          <w:color w:val="auto"/>
          <w:szCs w:val="21"/>
          <w:highlight w:val="none"/>
        </w:rPr>
        <w:t>19</w:t>
      </w:r>
      <w:r>
        <w:rPr>
          <w:rFonts w:hint="eastAsia" w:ascii="宋体" w:hAnsi="宋体"/>
          <w:color w:val="auto"/>
          <w:szCs w:val="21"/>
          <w:highlight w:val="none"/>
        </w:rPr>
        <w:t xml:space="preserve">条规定进行。 </w:t>
      </w:r>
    </w:p>
    <w:p w14:paraId="7160E376">
      <w:pPr>
        <w:spacing w:line="440" w:lineRule="exact"/>
        <w:rPr>
          <w:rFonts w:ascii="宋体" w:hAnsi="宋体"/>
          <w:color w:val="auto"/>
          <w:szCs w:val="21"/>
          <w:highlight w:val="none"/>
        </w:rPr>
      </w:pPr>
      <w:r>
        <w:rPr>
          <w:rFonts w:hint="eastAsia" w:ascii="宋体" w:hAnsi="宋体"/>
          <w:b/>
          <w:color w:val="auto"/>
          <w:szCs w:val="21"/>
          <w:highlight w:val="none"/>
        </w:rPr>
        <w:t>21.5</w:t>
      </w:r>
      <w:r>
        <w:rPr>
          <w:rFonts w:hint="eastAsia" w:ascii="宋体" w:hAnsi="宋体"/>
          <w:color w:val="auto"/>
          <w:szCs w:val="21"/>
          <w:highlight w:val="none"/>
          <w:u w:val="thick"/>
        </w:rPr>
        <w:t>综合比较与评价</w:t>
      </w:r>
      <w:r>
        <w:rPr>
          <w:rFonts w:hint="eastAsia" w:ascii="宋体" w:hAnsi="宋体"/>
          <w:color w:val="auto"/>
          <w:szCs w:val="21"/>
          <w:highlight w:val="none"/>
        </w:rPr>
        <w:t>：评标委员会应当按照招标文件中规定的评标方法和标准，对符合性审查合格的投标文件进行商务和技术评估，综合比较与评价。</w:t>
      </w:r>
    </w:p>
    <w:p w14:paraId="4EB8F1AB">
      <w:pPr>
        <w:spacing w:line="440" w:lineRule="exact"/>
        <w:rPr>
          <w:rFonts w:ascii="宋体" w:hAnsi="宋体"/>
          <w:b/>
          <w:color w:val="auto"/>
          <w:szCs w:val="21"/>
          <w:highlight w:val="none"/>
        </w:rPr>
      </w:pPr>
      <w:r>
        <w:rPr>
          <w:rFonts w:hint="eastAsia" w:ascii="宋体" w:hAnsi="宋体"/>
          <w:b/>
          <w:color w:val="auto"/>
          <w:szCs w:val="21"/>
          <w:highlight w:val="none"/>
        </w:rPr>
        <w:t xml:space="preserve">21.5.1 </w:t>
      </w:r>
      <w:r>
        <w:rPr>
          <w:rFonts w:hint="eastAsia" w:ascii="宋体" w:hAnsi="宋体"/>
          <w:color w:val="auto"/>
          <w:szCs w:val="21"/>
          <w:highlight w:val="none"/>
          <w:u w:val="thick"/>
        </w:rPr>
        <w:t>商务评价</w:t>
      </w:r>
      <w:r>
        <w:rPr>
          <w:rFonts w:hint="eastAsia" w:ascii="宋体" w:hAnsi="宋体"/>
          <w:color w:val="auto"/>
          <w:szCs w:val="21"/>
          <w:highlight w:val="none"/>
        </w:rPr>
        <w:t>：按照招标文件的要求和“评标标准”对照投标文件的响应进行商务评价，并对其偏差计算相应的商务评分分值。</w:t>
      </w:r>
    </w:p>
    <w:p w14:paraId="55A3EE2E">
      <w:pPr>
        <w:spacing w:line="440" w:lineRule="exact"/>
        <w:rPr>
          <w:rFonts w:ascii="宋体" w:hAnsi="宋体"/>
          <w:color w:val="auto"/>
          <w:szCs w:val="21"/>
          <w:highlight w:val="none"/>
        </w:rPr>
      </w:pPr>
      <w:r>
        <w:rPr>
          <w:rFonts w:hint="eastAsia" w:ascii="宋体" w:hAnsi="宋体"/>
          <w:b/>
          <w:color w:val="auto"/>
          <w:szCs w:val="21"/>
          <w:highlight w:val="none"/>
        </w:rPr>
        <w:t>21.5.2</w:t>
      </w:r>
      <w:r>
        <w:rPr>
          <w:rFonts w:hint="eastAsia" w:ascii="宋体" w:hAnsi="宋体"/>
          <w:color w:val="auto"/>
          <w:szCs w:val="21"/>
          <w:highlight w:val="none"/>
          <w:u w:val="thick"/>
        </w:rPr>
        <w:t>技术评价</w:t>
      </w:r>
      <w:r>
        <w:rPr>
          <w:rFonts w:hint="eastAsia" w:ascii="宋体" w:hAnsi="宋体"/>
          <w:color w:val="auto"/>
          <w:szCs w:val="21"/>
          <w:highlight w:val="none"/>
        </w:rPr>
        <w:t>：按照招标文件的要求和“评标标准”对照投标文件的响应进行技术评价，评定其偏差程度，并计算其相应的技术评分分值。</w:t>
      </w:r>
    </w:p>
    <w:p w14:paraId="63C08A12">
      <w:pPr>
        <w:spacing w:line="440" w:lineRule="exact"/>
        <w:jc w:val="left"/>
        <w:rPr>
          <w:rFonts w:ascii="宋体" w:hAnsi="宋体"/>
          <w:color w:val="auto"/>
          <w:szCs w:val="21"/>
          <w:highlight w:val="none"/>
        </w:rPr>
      </w:pPr>
      <w:r>
        <w:rPr>
          <w:rFonts w:hint="eastAsia" w:ascii="宋体" w:hAnsi="宋体"/>
          <w:b/>
          <w:color w:val="auto"/>
          <w:szCs w:val="21"/>
          <w:highlight w:val="none"/>
        </w:rPr>
        <w:t>21.5.3</w:t>
      </w:r>
      <w:r>
        <w:rPr>
          <w:rFonts w:hint="eastAsia" w:ascii="宋体" w:hAnsi="宋体"/>
          <w:color w:val="auto"/>
          <w:szCs w:val="21"/>
          <w:highlight w:val="none"/>
          <w:u w:val="thick"/>
        </w:rPr>
        <w:t>综合评价</w:t>
      </w:r>
      <w:r>
        <w:rPr>
          <w:rFonts w:hint="eastAsia" w:ascii="宋体" w:hAnsi="宋体"/>
          <w:color w:val="auto"/>
          <w:szCs w:val="21"/>
          <w:highlight w:val="none"/>
        </w:rPr>
        <w:t>：对经过商务评价、技术评价的投标，按“评标标准”规定的评价办法进行综合评价，做出评标结果排序。</w:t>
      </w:r>
    </w:p>
    <w:p w14:paraId="2EE3943B">
      <w:pPr>
        <w:spacing w:line="440" w:lineRule="exact"/>
        <w:jc w:val="left"/>
        <w:rPr>
          <w:rFonts w:ascii="宋体" w:hAnsi="宋体"/>
          <w:color w:val="auto"/>
          <w:szCs w:val="21"/>
          <w:highlight w:val="none"/>
        </w:rPr>
      </w:pPr>
    </w:p>
    <w:p w14:paraId="7B453191">
      <w:pPr>
        <w:spacing w:line="440" w:lineRule="exact"/>
        <w:rPr>
          <w:rFonts w:ascii="宋体" w:hAnsi="宋体"/>
          <w:b/>
          <w:color w:val="auto"/>
          <w:szCs w:val="21"/>
          <w:highlight w:val="none"/>
        </w:rPr>
      </w:pPr>
      <w:r>
        <w:rPr>
          <w:rFonts w:hint="eastAsia" w:ascii="宋体" w:hAnsi="宋体"/>
          <w:b/>
          <w:color w:val="auto"/>
          <w:szCs w:val="21"/>
          <w:highlight w:val="none"/>
        </w:rPr>
        <w:t>21.6  评标过程处理原则</w:t>
      </w:r>
    </w:p>
    <w:p w14:paraId="0F0189CB">
      <w:pPr>
        <w:spacing w:line="440" w:lineRule="exact"/>
        <w:rPr>
          <w:rFonts w:ascii="宋体" w:hAnsi="宋体"/>
          <w:color w:val="auto"/>
          <w:szCs w:val="21"/>
          <w:highlight w:val="none"/>
        </w:rPr>
      </w:pPr>
      <w:r>
        <w:rPr>
          <w:rFonts w:hint="eastAsia" w:ascii="宋体" w:hAnsi="宋体"/>
          <w:b/>
          <w:color w:val="auto"/>
          <w:szCs w:val="21"/>
          <w:highlight w:val="none"/>
        </w:rPr>
        <w:t>21.6.1</w:t>
      </w:r>
      <w:r>
        <w:rPr>
          <w:rFonts w:hint="eastAsia" w:ascii="宋体" w:hAnsi="宋体"/>
          <w:color w:val="auto"/>
          <w:szCs w:val="21"/>
          <w:highlight w:val="none"/>
        </w:rPr>
        <w:t xml:space="preserve">  通过资格审查的投标人不足3家的，评标终止。</w:t>
      </w:r>
    </w:p>
    <w:p w14:paraId="1A12A4FA">
      <w:pPr>
        <w:spacing w:line="440" w:lineRule="exact"/>
        <w:rPr>
          <w:rFonts w:ascii="宋体" w:hAnsi="宋体"/>
          <w:b/>
          <w:color w:val="auto"/>
          <w:szCs w:val="21"/>
          <w:highlight w:val="none"/>
        </w:rPr>
      </w:pPr>
      <w:r>
        <w:rPr>
          <w:rFonts w:hint="eastAsia" w:ascii="宋体" w:hAnsi="宋体"/>
          <w:b/>
          <w:color w:val="auto"/>
          <w:szCs w:val="21"/>
          <w:highlight w:val="none"/>
        </w:rPr>
        <w:t xml:space="preserve">21.6.2  </w:t>
      </w:r>
      <w:r>
        <w:rPr>
          <w:rFonts w:hint="eastAsia" w:ascii="宋体" w:hAnsi="宋体"/>
          <w:color w:val="auto"/>
          <w:szCs w:val="21"/>
          <w:highlight w:val="none"/>
        </w:rPr>
        <w:t>信用信息查询</w:t>
      </w:r>
    </w:p>
    <w:p w14:paraId="78E04B6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（1）信用信息查询渠道及截止时间：采购代理机构将通过“信用中国”网站(www.creditchina.gov.cn)、中国政府采购网(www.ccgp.gov.cn)渠道查询投标人投标截止时间当天的信用记录。</w:t>
      </w:r>
    </w:p>
    <w:p w14:paraId="090CA6C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（2）信用信息查询记录和证据留存的具体方式：现场查询的投标人的信用记录、查询结果经确认后将与招标文件一起存档。</w:t>
      </w:r>
    </w:p>
    <w:p w14:paraId="2CA7500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（3）信用信息的使用规则：经查询列入失信被执行人名单、重大税收违法案件当事人名单、政府采购严重违法失信行为记录名单的投标人将被拒绝参与政府采购活动。</w:t>
      </w:r>
    </w:p>
    <w:p w14:paraId="60CEEE4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6339AE28">
      <w:pPr>
        <w:spacing w:line="440" w:lineRule="exact"/>
        <w:rPr>
          <w:rFonts w:ascii="宋体" w:hAnsi="宋体"/>
          <w:color w:val="auto"/>
          <w:szCs w:val="21"/>
          <w:highlight w:val="none"/>
        </w:rPr>
      </w:pPr>
      <w:r>
        <w:rPr>
          <w:rFonts w:hint="eastAsia" w:ascii="宋体" w:hAnsi="宋体"/>
          <w:b/>
          <w:color w:val="auto"/>
          <w:szCs w:val="21"/>
          <w:highlight w:val="none"/>
        </w:rPr>
        <w:t xml:space="preserve">21.6.3  </w:t>
      </w:r>
      <w:r>
        <w:rPr>
          <w:rFonts w:hint="eastAsia" w:ascii="宋体" w:hAnsi="宋体"/>
          <w:color w:val="auto"/>
          <w:szCs w:val="21"/>
          <w:highlight w:val="none"/>
        </w:rPr>
        <w:t>投标文件报价出现前后不一致的，除招标文件另有规定外，按照下列规定修正：</w:t>
      </w:r>
    </w:p>
    <w:p w14:paraId="71FE71C4">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（一）投标文件中开标一览表(报价表)内容与投标文件中相应内容不一致的，以开标一览表(报价表)为准；</w:t>
      </w:r>
    </w:p>
    <w:p w14:paraId="20660DB3">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（二）大写金额和小写金额不一致的，以大写金额为准；</w:t>
      </w:r>
    </w:p>
    <w:p w14:paraId="67BD3626">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（三）单价金额小数点或者百分比有明显错位的，以开标一览表的总价为准，并修改单价；</w:t>
      </w:r>
    </w:p>
    <w:p w14:paraId="2793B1E4">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（四）总价金额与按单价汇总金额不一致的，以单价金额计算结果为准。</w:t>
      </w:r>
    </w:p>
    <w:p w14:paraId="29A25FCB">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同时出现两种以上不一致的，按照前款规定的顺序修正。修正后的报价按照本须知19.2条的规定经投标人确认后产生约束力，投标人不确认的，其投标无效。</w:t>
      </w:r>
    </w:p>
    <w:p w14:paraId="4F6C2DDB">
      <w:pPr>
        <w:spacing w:line="440" w:lineRule="exact"/>
        <w:rPr>
          <w:rFonts w:ascii="宋体" w:hAnsi="宋体"/>
          <w:color w:val="auto"/>
          <w:szCs w:val="21"/>
          <w:highlight w:val="none"/>
        </w:rPr>
      </w:pPr>
      <w:r>
        <w:rPr>
          <w:rFonts w:hint="eastAsia" w:ascii="宋体" w:hAnsi="宋体"/>
          <w:b/>
          <w:color w:val="auto"/>
          <w:szCs w:val="21"/>
          <w:highlight w:val="none"/>
        </w:rPr>
        <w:t>21.6.4</w:t>
      </w:r>
      <w:r>
        <w:rPr>
          <w:rFonts w:hint="eastAsia" w:ascii="宋体" w:hAnsi="宋体"/>
          <w:color w:val="auto"/>
          <w:szCs w:val="21"/>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3203D2">
      <w:pPr>
        <w:spacing w:line="440" w:lineRule="exact"/>
        <w:rPr>
          <w:rFonts w:ascii="宋体" w:hAnsi="宋体"/>
          <w:color w:val="auto"/>
          <w:szCs w:val="21"/>
          <w:highlight w:val="none"/>
        </w:rPr>
      </w:pPr>
      <w:r>
        <w:rPr>
          <w:rFonts w:hint="eastAsia" w:ascii="宋体" w:hAnsi="宋体"/>
          <w:b/>
          <w:color w:val="auto"/>
          <w:szCs w:val="21"/>
          <w:highlight w:val="none"/>
        </w:rPr>
        <w:t>21.6.5</w:t>
      </w:r>
      <w:r>
        <w:rPr>
          <w:rFonts w:hint="eastAsia" w:ascii="宋体" w:hAnsi="宋体"/>
          <w:color w:val="auto"/>
          <w:szCs w:val="21"/>
          <w:highlight w:val="none"/>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677263C4">
      <w:pPr>
        <w:spacing w:line="440" w:lineRule="exact"/>
        <w:rPr>
          <w:rFonts w:ascii="宋体" w:hAnsi="宋体"/>
          <w:color w:val="auto"/>
          <w:szCs w:val="21"/>
          <w:highlight w:val="none"/>
        </w:rPr>
      </w:pPr>
      <w:r>
        <w:rPr>
          <w:rFonts w:hint="eastAsia" w:ascii="宋体" w:hAnsi="宋体"/>
          <w:b/>
          <w:color w:val="auto"/>
          <w:szCs w:val="21"/>
          <w:highlight w:val="none"/>
        </w:rPr>
        <w:t xml:space="preserve">21.6.6 </w:t>
      </w:r>
      <w:r>
        <w:rPr>
          <w:rFonts w:hint="eastAsia" w:ascii="宋体" w:hAnsi="宋体"/>
          <w:color w:val="auto"/>
          <w:szCs w:val="21"/>
          <w:highlight w:val="none"/>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2126663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3885E199">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非单一产品采购项目，招标文件中应载明核心产品，多家投标人提供的核心产品品牌相同的，按上述规定处理。</w:t>
      </w:r>
    </w:p>
    <w:p w14:paraId="125074AE">
      <w:pPr>
        <w:spacing w:line="440" w:lineRule="exact"/>
        <w:rPr>
          <w:rFonts w:ascii="宋体" w:hAnsi="宋体"/>
          <w:color w:val="auto"/>
          <w:szCs w:val="21"/>
          <w:highlight w:val="none"/>
        </w:rPr>
      </w:pPr>
      <w:r>
        <w:rPr>
          <w:rFonts w:hint="eastAsia" w:ascii="宋体" w:hAnsi="宋体"/>
          <w:b/>
          <w:color w:val="auto"/>
          <w:szCs w:val="21"/>
          <w:highlight w:val="none"/>
        </w:rPr>
        <w:t>21.6.7</w:t>
      </w:r>
      <w:r>
        <w:rPr>
          <w:rFonts w:hint="eastAsia" w:ascii="宋体" w:hAnsi="宋体"/>
          <w:color w:val="auto"/>
          <w:szCs w:val="21"/>
          <w:highlight w:val="none"/>
        </w:rPr>
        <w:t xml:space="preserve">  有下列情形之一的，视为投标人串通投标，其投标无效：</w:t>
      </w:r>
    </w:p>
    <w:p w14:paraId="6673BBF2">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14:paraId="10E1AAF8">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14:paraId="1135E10A">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14:paraId="566F4395">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14:paraId="0956E70C">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（五）不同投标人的投标文件相互混装；</w:t>
      </w:r>
    </w:p>
    <w:p w14:paraId="583A5A45">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（六）不同投标人的投标保证金从同一单位或者个人的账户转出。</w:t>
      </w:r>
    </w:p>
    <w:p w14:paraId="1F83A89C">
      <w:pPr>
        <w:spacing w:line="440" w:lineRule="exact"/>
        <w:rPr>
          <w:rFonts w:ascii="宋体" w:hAnsi="宋体"/>
          <w:color w:val="auto"/>
          <w:szCs w:val="21"/>
          <w:highlight w:val="none"/>
        </w:rPr>
      </w:pPr>
      <w:r>
        <w:rPr>
          <w:rFonts w:hint="eastAsia" w:ascii="宋体" w:hAnsi="宋体"/>
          <w:b/>
          <w:color w:val="auto"/>
          <w:szCs w:val="21"/>
          <w:highlight w:val="none"/>
        </w:rPr>
        <w:t>21.6.8</w:t>
      </w:r>
      <w:r>
        <w:rPr>
          <w:rFonts w:hint="eastAsia" w:ascii="宋体" w:hAnsi="宋体"/>
          <w:color w:val="auto"/>
          <w:szCs w:val="21"/>
          <w:highlight w:val="none"/>
        </w:rPr>
        <w:t xml:space="preserve">  投标人存在下列情况之一的，投标无效：</w:t>
      </w:r>
    </w:p>
    <w:p w14:paraId="623EDD2A">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（一）未按照招标文件的规定提交投标保证金的；</w:t>
      </w:r>
    </w:p>
    <w:p w14:paraId="0479EAAB">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（二）投标文件未按招标文件要求签署、盖章的；</w:t>
      </w:r>
    </w:p>
    <w:p w14:paraId="0C949DA0">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（三）不具备招标文件中规定的资格要求的；</w:t>
      </w:r>
    </w:p>
    <w:p w14:paraId="3CDA29E5">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（四）报价超过招标文件中规定的预算金额或者最高限价的；</w:t>
      </w:r>
    </w:p>
    <w:p w14:paraId="5C6E98B3">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（五）未对招标文件的实质性条款作出响应的；</w:t>
      </w:r>
    </w:p>
    <w:p w14:paraId="0E4C98F1">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（六）投标文件含有采购人不能接受的附加条件的；</w:t>
      </w:r>
    </w:p>
    <w:p w14:paraId="34AAC324">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（七）不同投标人的投标文件出自同一终端设备或在相同Internet主机分配地址（相同IP地址）；</w:t>
      </w:r>
    </w:p>
    <w:p w14:paraId="7829D827">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（八）法律、法规和招标文件规定的其他无效情形。</w:t>
      </w:r>
    </w:p>
    <w:p w14:paraId="7B246992">
      <w:pPr>
        <w:spacing w:line="440" w:lineRule="exact"/>
        <w:rPr>
          <w:rFonts w:ascii="宋体" w:hAnsi="宋体"/>
          <w:color w:val="auto"/>
          <w:szCs w:val="21"/>
          <w:highlight w:val="none"/>
        </w:rPr>
      </w:pPr>
      <w:r>
        <w:rPr>
          <w:rFonts w:hint="eastAsia" w:ascii="宋体" w:hAnsi="宋体"/>
          <w:b/>
          <w:color w:val="auto"/>
          <w:szCs w:val="21"/>
          <w:highlight w:val="none"/>
        </w:rPr>
        <w:t xml:space="preserve">21.6.9  </w:t>
      </w:r>
      <w:r>
        <w:rPr>
          <w:rFonts w:hint="eastAsia" w:ascii="宋体" w:hAnsi="宋体"/>
          <w:color w:val="auto"/>
          <w:szCs w:val="21"/>
          <w:highlight w:val="none"/>
        </w:rPr>
        <w:t>评标结果汇总完成后，除下列情形外，任何人不得修改评标结果：</w:t>
      </w:r>
    </w:p>
    <w:p w14:paraId="309D969B">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（一）分值汇总计算错误的；</w:t>
      </w:r>
    </w:p>
    <w:p w14:paraId="64A4AFB6">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（二）分项评分超出评分标准范围的；</w:t>
      </w:r>
    </w:p>
    <w:p w14:paraId="6819C503">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（三）评标委员会成员对客观评审因素评分不一致的；</w:t>
      </w:r>
    </w:p>
    <w:p w14:paraId="77712AD2">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（四）经评标委员会认定评分畸高、畸低的。</w:t>
      </w:r>
    </w:p>
    <w:p w14:paraId="154DD290">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F7FDED8">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572820EB">
      <w:pPr>
        <w:spacing w:line="440" w:lineRule="exact"/>
        <w:rPr>
          <w:rFonts w:ascii="宋体" w:hAnsi="宋体"/>
          <w:color w:val="auto"/>
          <w:szCs w:val="21"/>
          <w:highlight w:val="none"/>
        </w:rPr>
      </w:pPr>
      <w:r>
        <w:rPr>
          <w:rFonts w:hint="eastAsia" w:ascii="宋体" w:hAnsi="宋体"/>
          <w:b/>
          <w:color w:val="auto"/>
          <w:szCs w:val="21"/>
          <w:highlight w:val="none"/>
        </w:rPr>
        <w:t xml:space="preserve">21.6.10  </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423399">
      <w:pPr>
        <w:spacing w:line="400" w:lineRule="exact"/>
        <w:rPr>
          <w:rFonts w:ascii="宋体" w:hAnsi="宋体" w:cs="宋体"/>
          <w:color w:val="auto"/>
          <w:kern w:val="0"/>
          <w:szCs w:val="21"/>
          <w:highlight w:val="none"/>
        </w:rPr>
      </w:pPr>
    </w:p>
    <w:p w14:paraId="7EC1054A">
      <w:pPr>
        <w:spacing w:line="400" w:lineRule="exact"/>
        <w:rPr>
          <w:rFonts w:ascii="宋体" w:hAnsi="宋体" w:cs="宋体"/>
          <w:b/>
          <w:color w:val="auto"/>
          <w:szCs w:val="21"/>
          <w:highlight w:val="none"/>
        </w:rPr>
      </w:pPr>
      <w:r>
        <w:rPr>
          <w:rFonts w:hint="eastAsia" w:ascii="宋体" w:hAnsi="宋体" w:cs="宋体"/>
          <w:b/>
          <w:color w:val="auto"/>
          <w:szCs w:val="21"/>
          <w:highlight w:val="none"/>
        </w:rPr>
        <w:t>22.  推荐中标候选人</w:t>
      </w:r>
    </w:p>
    <w:p w14:paraId="0CCDE1DE">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22.1</w:t>
      </w:r>
      <w:r>
        <w:rPr>
          <w:rFonts w:hint="eastAsia" w:ascii="宋体" w:hAnsi="宋体" w:cs="宋体"/>
          <w:color w:val="auto"/>
          <w:kern w:val="0"/>
          <w:szCs w:val="21"/>
          <w:highlight w:val="none"/>
        </w:rPr>
        <w:t xml:space="preserve">  评标委员会按照招标文件第六部分“评标办法”推荐中标候选人。</w:t>
      </w:r>
    </w:p>
    <w:p w14:paraId="5A3BE23B">
      <w:pPr>
        <w:spacing w:line="400" w:lineRule="exact"/>
        <w:rPr>
          <w:rFonts w:ascii="宋体" w:hAnsi="宋体" w:cs="宋体"/>
          <w:color w:val="auto"/>
          <w:kern w:val="0"/>
          <w:szCs w:val="21"/>
          <w:highlight w:val="none"/>
        </w:rPr>
      </w:pPr>
    </w:p>
    <w:p w14:paraId="46B4CF19">
      <w:pPr>
        <w:spacing w:line="400" w:lineRule="exact"/>
        <w:rPr>
          <w:rFonts w:ascii="宋体" w:hAnsi="宋体" w:cs="宋体"/>
          <w:b/>
          <w:color w:val="auto"/>
          <w:szCs w:val="21"/>
          <w:highlight w:val="none"/>
        </w:rPr>
      </w:pPr>
      <w:r>
        <w:rPr>
          <w:rFonts w:hint="eastAsia" w:ascii="宋体" w:hAnsi="宋体" w:cs="宋体"/>
          <w:b/>
          <w:color w:val="auto"/>
          <w:szCs w:val="21"/>
          <w:highlight w:val="none"/>
        </w:rPr>
        <w:t>23.  定标</w:t>
      </w:r>
    </w:p>
    <w:p w14:paraId="78C16883">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color w:val="auto"/>
          <w:szCs w:val="21"/>
          <w:highlight w:val="none"/>
        </w:rPr>
        <w:t>确定中标人。本项目由评标委员会推荐中标候选人，采购人不得在评标委员会推荐的中标候选人以外确定中标候选人。</w:t>
      </w:r>
    </w:p>
    <w:p w14:paraId="017C1089">
      <w:pPr>
        <w:spacing w:line="400" w:lineRule="exact"/>
        <w:rPr>
          <w:rFonts w:ascii="宋体" w:hAnsi="宋体" w:cs="宋体"/>
          <w:color w:val="auto"/>
          <w:szCs w:val="21"/>
          <w:highlight w:val="none"/>
        </w:rPr>
      </w:pPr>
      <w:r>
        <w:rPr>
          <w:rFonts w:hint="eastAsia" w:ascii="宋体" w:hAnsi="宋体" w:cs="宋体"/>
          <w:b/>
          <w:color w:val="auto"/>
          <w:szCs w:val="21"/>
          <w:highlight w:val="none"/>
        </w:rPr>
        <w:t>23.2</w:t>
      </w:r>
      <w:r>
        <w:rPr>
          <w:rFonts w:hint="eastAsia" w:ascii="宋体" w:hAnsi="宋体" w:cs="宋体"/>
          <w:color w:val="auto"/>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42947EF8">
      <w:pPr>
        <w:spacing w:line="400" w:lineRule="exact"/>
        <w:rPr>
          <w:rFonts w:ascii="宋体" w:hAnsi="宋体" w:cs="宋体"/>
          <w:color w:val="auto"/>
          <w:szCs w:val="21"/>
          <w:highlight w:val="none"/>
        </w:rPr>
      </w:pPr>
      <w:r>
        <w:rPr>
          <w:rFonts w:hint="eastAsia" w:ascii="宋体" w:hAnsi="宋体" w:cs="宋体"/>
          <w:b/>
          <w:color w:val="auto"/>
          <w:szCs w:val="21"/>
          <w:highlight w:val="none"/>
        </w:rPr>
        <w:t>23.3</w:t>
      </w:r>
      <w:r>
        <w:rPr>
          <w:rFonts w:hint="eastAsia" w:ascii="宋体" w:hAnsi="宋体" w:cs="宋体"/>
          <w:color w:val="auto"/>
          <w:szCs w:val="21"/>
          <w:highlight w:val="none"/>
        </w:rPr>
        <w:t xml:space="preserve">  采购代理机构自中标人确定之日起2个工作日内，在发布招标公告的网站上对中标结果进行公示，中标结果公告期限为1个工作日。</w:t>
      </w:r>
    </w:p>
    <w:p w14:paraId="6D03DCD7">
      <w:pPr>
        <w:spacing w:line="400" w:lineRule="exact"/>
        <w:rPr>
          <w:rFonts w:ascii="宋体" w:hAnsi="宋体" w:cs="宋体"/>
          <w:color w:val="auto"/>
          <w:kern w:val="0"/>
          <w:szCs w:val="21"/>
          <w:highlight w:val="none"/>
        </w:rPr>
      </w:pPr>
    </w:p>
    <w:p w14:paraId="5EACD8CF">
      <w:pPr>
        <w:jc w:val="center"/>
        <w:outlineLvl w:val="1"/>
        <w:rPr>
          <w:rFonts w:ascii="宋体" w:hAnsi="宋体" w:cs="宋体"/>
          <w:b/>
          <w:color w:val="auto"/>
          <w:sz w:val="28"/>
          <w:highlight w:val="none"/>
        </w:rPr>
      </w:pPr>
      <w:bookmarkStart w:id="94" w:name="_Toc136017636"/>
      <w:bookmarkStart w:id="95" w:name="_Toc440276567"/>
      <w:bookmarkStart w:id="96" w:name="_Toc136345107"/>
      <w:r>
        <w:rPr>
          <w:rFonts w:hint="eastAsia" w:ascii="宋体" w:hAnsi="宋体" w:cs="宋体"/>
          <w:b/>
          <w:color w:val="auto"/>
          <w:sz w:val="28"/>
          <w:highlight w:val="none"/>
        </w:rPr>
        <w:t>G  授予合同</w:t>
      </w:r>
      <w:bookmarkEnd w:id="94"/>
      <w:bookmarkEnd w:id="95"/>
      <w:bookmarkEnd w:id="96"/>
    </w:p>
    <w:p w14:paraId="10504E1D">
      <w:pPr>
        <w:spacing w:line="400" w:lineRule="exact"/>
        <w:rPr>
          <w:rFonts w:ascii="宋体" w:hAnsi="宋体" w:cs="宋体"/>
          <w:b/>
          <w:color w:val="auto"/>
          <w:szCs w:val="21"/>
          <w:highlight w:val="none"/>
        </w:rPr>
      </w:pPr>
      <w:r>
        <w:rPr>
          <w:rFonts w:hint="eastAsia" w:ascii="宋体" w:hAnsi="宋体" w:cs="宋体"/>
          <w:b/>
          <w:color w:val="auto"/>
          <w:szCs w:val="21"/>
          <w:highlight w:val="none"/>
        </w:rPr>
        <w:t>24.  中标通知</w:t>
      </w:r>
    </w:p>
    <w:p w14:paraId="2B01BEC6">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24.1 </w:t>
      </w:r>
      <w:r>
        <w:rPr>
          <w:rFonts w:hint="eastAsia" w:ascii="宋体" w:hAnsi="宋体" w:cs="宋体"/>
          <w:color w:val="auto"/>
          <w:kern w:val="0"/>
          <w:szCs w:val="21"/>
          <w:highlight w:val="none"/>
        </w:rPr>
        <w:t xml:space="preserve"> 在公告中标结果的同时，采购代理机构应当向中标人发出中标通知书。</w:t>
      </w:r>
    </w:p>
    <w:p w14:paraId="5ADB0990">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24.2</w:t>
      </w:r>
      <w:r>
        <w:rPr>
          <w:rFonts w:hint="eastAsia" w:ascii="宋体" w:hAnsi="宋体" w:cs="宋体"/>
          <w:color w:val="auto"/>
          <w:kern w:val="0"/>
          <w:szCs w:val="21"/>
          <w:highlight w:val="none"/>
        </w:rPr>
        <w:t xml:space="preserve">  中标通知书发出后，采购人不得违法改变中标结果，中标人无正当理由不得放弃中标。</w:t>
      </w:r>
    </w:p>
    <w:p w14:paraId="689A439E">
      <w:pPr>
        <w:spacing w:line="400" w:lineRule="exact"/>
        <w:ind w:firstLine="420" w:firstLineChars="200"/>
        <w:rPr>
          <w:rFonts w:ascii="宋体" w:hAnsi="宋体" w:cs="宋体"/>
          <w:color w:val="auto"/>
          <w:kern w:val="0"/>
          <w:szCs w:val="21"/>
          <w:highlight w:val="none"/>
        </w:rPr>
      </w:pPr>
    </w:p>
    <w:p w14:paraId="385DE7AC">
      <w:pPr>
        <w:spacing w:line="400" w:lineRule="exact"/>
        <w:rPr>
          <w:rFonts w:ascii="宋体" w:hAnsi="宋体" w:cs="宋体"/>
          <w:b/>
          <w:color w:val="auto"/>
          <w:szCs w:val="21"/>
          <w:highlight w:val="none"/>
        </w:rPr>
      </w:pPr>
      <w:r>
        <w:rPr>
          <w:rFonts w:hint="eastAsia" w:ascii="宋体" w:hAnsi="宋体" w:cs="宋体"/>
          <w:b/>
          <w:color w:val="auto"/>
          <w:szCs w:val="21"/>
          <w:highlight w:val="none"/>
        </w:rPr>
        <w:t>25.  签订合同</w:t>
      </w:r>
    </w:p>
    <w:p w14:paraId="776944CB">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25.1</w:t>
      </w:r>
      <w:r>
        <w:rPr>
          <w:rFonts w:hint="eastAsia" w:ascii="宋体" w:hAnsi="宋体" w:cs="宋体"/>
          <w:color w:val="auto"/>
          <w:kern w:val="0"/>
          <w:szCs w:val="21"/>
          <w:highlight w:val="none"/>
        </w:rPr>
        <w:t xml:space="preserve">  中标人应在采购代理机构发出中标通知书的30日内，应与采购人签订合同。所签订的合同不得对招标文件确定的事项和中标人投标文件作实质性修改。</w:t>
      </w:r>
    </w:p>
    <w:p w14:paraId="0D615445">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25.2</w:t>
      </w:r>
      <w:r>
        <w:rPr>
          <w:rFonts w:hint="eastAsia" w:ascii="宋体" w:hAnsi="宋体" w:cs="宋体"/>
          <w:color w:val="auto"/>
          <w:kern w:val="0"/>
          <w:szCs w:val="21"/>
          <w:highlight w:val="none"/>
        </w:rPr>
        <w:t xml:space="preserve">  除中标通知书外，招标文件、中标人的投标文件及评标过程中有关的澄清文件也均应作为合同附件。</w:t>
      </w:r>
    </w:p>
    <w:p w14:paraId="2D313A99">
      <w:pPr>
        <w:spacing w:line="400" w:lineRule="exact"/>
        <w:rPr>
          <w:rFonts w:ascii="宋体" w:hAnsi="宋体" w:cs="宋体"/>
          <w:bCs/>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Cs/>
          <w:color w:val="auto"/>
          <w:szCs w:val="21"/>
          <w:highlight w:val="none"/>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4A76BA70">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25.4</w:t>
      </w:r>
      <w:r>
        <w:rPr>
          <w:rFonts w:hint="eastAsia" w:ascii="宋体" w:hAnsi="宋体" w:cs="宋体"/>
          <w:color w:val="auto"/>
          <w:kern w:val="0"/>
          <w:szCs w:val="21"/>
          <w:highlight w:val="none"/>
        </w:rPr>
        <w:t xml:space="preserve">  中标人拒绝与采购人签订合同的，采购人可以按照评标报告推荐的中标候选人名单排序，确定下一候选人为中标人，也可以重新开展政府采购活动。</w:t>
      </w:r>
    </w:p>
    <w:p w14:paraId="02CCEE69">
      <w:pPr>
        <w:spacing w:line="400" w:lineRule="exact"/>
        <w:rPr>
          <w:rFonts w:ascii="宋体" w:hAnsi="宋体" w:cs="宋体"/>
          <w:color w:val="auto"/>
          <w:kern w:val="0"/>
          <w:szCs w:val="21"/>
          <w:highlight w:val="none"/>
        </w:rPr>
      </w:pPr>
    </w:p>
    <w:p w14:paraId="0CB7AABE">
      <w:pPr>
        <w:spacing w:line="400" w:lineRule="exact"/>
        <w:rPr>
          <w:rFonts w:ascii="宋体" w:hAnsi="宋体" w:cs="宋体"/>
          <w:b/>
          <w:color w:val="auto"/>
          <w:szCs w:val="21"/>
          <w:highlight w:val="none"/>
        </w:rPr>
      </w:pPr>
      <w:r>
        <w:rPr>
          <w:rFonts w:hint="eastAsia" w:ascii="宋体" w:hAnsi="宋体" w:cs="宋体"/>
          <w:b/>
          <w:color w:val="auto"/>
          <w:szCs w:val="21"/>
          <w:highlight w:val="none"/>
        </w:rPr>
        <w:t>26.  履约保证金</w:t>
      </w:r>
    </w:p>
    <w:p w14:paraId="2225285A">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26.1</w:t>
      </w:r>
      <w:r>
        <w:rPr>
          <w:rFonts w:hint="eastAsia" w:ascii="宋体" w:hAnsi="宋体" w:cs="宋体"/>
          <w:color w:val="auto"/>
          <w:kern w:val="0"/>
          <w:szCs w:val="21"/>
          <w:highlight w:val="none"/>
        </w:rPr>
        <w:t xml:space="preserve">  招标文件若有规定，在签订合同后，采购人按合同支付定金的同时，中标人应向采购人提供履约保证金。</w:t>
      </w:r>
    </w:p>
    <w:p w14:paraId="3DA8B8DD">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26.2</w:t>
      </w:r>
      <w:r>
        <w:rPr>
          <w:rFonts w:hint="eastAsia" w:ascii="宋体" w:hAnsi="宋体" w:cs="宋体"/>
          <w:color w:val="auto"/>
          <w:kern w:val="0"/>
          <w:szCs w:val="21"/>
          <w:highlight w:val="none"/>
        </w:rPr>
        <w:t xml:space="preserve">  若中标人不按上述第26.1条要求提供，采购代理机构和采购人有权按前述第13.6条规定处理并撤销其中标资格。在这种情况下，采购代理机构和采购人可按本须知第25.3条规定另选中标人。</w:t>
      </w:r>
    </w:p>
    <w:p w14:paraId="71365AD3">
      <w:pPr>
        <w:spacing w:line="400" w:lineRule="exact"/>
        <w:rPr>
          <w:rFonts w:ascii="宋体" w:hAnsi="宋体" w:cs="宋体"/>
          <w:color w:val="auto"/>
          <w:kern w:val="0"/>
          <w:szCs w:val="21"/>
          <w:highlight w:val="none"/>
        </w:rPr>
      </w:pPr>
    </w:p>
    <w:p w14:paraId="6C6B04C8">
      <w:pPr>
        <w:spacing w:line="400" w:lineRule="exact"/>
        <w:rPr>
          <w:rFonts w:ascii="宋体" w:hAnsi="宋体" w:cs="宋体"/>
          <w:b/>
          <w:color w:val="auto"/>
          <w:szCs w:val="21"/>
          <w:highlight w:val="none"/>
        </w:rPr>
      </w:pPr>
      <w:r>
        <w:rPr>
          <w:rFonts w:hint="eastAsia" w:ascii="宋体" w:hAnsi="宋体" w:cs="宋体"/>
          <w:b/>
          <w:color w:val="auto"/>
          <w:szCs w:val="21"/>
          <w:highlight w:val="none"/>
        </w:rPr>
        <w:t>27.  履约验收</w:t>
      </w:r>
    </w:p>
    <w:p w14:paraId="4D05A002">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27.1</w:t>
      </w:r>
      <w:r>
        <w:rPr>
          <w:rFonts w:hint="eastAsia" w:ascii="宋体" w:hAnsi="宋体" w:cs="宋体"/>
          <w:color w:val="auto"/>
          <w:kern w:val="0"/>
          <w:szCs w:val="21"/>
          <w:highlight w:val="none"/>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0B031FC1">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27.2 </w:t>
      </w:r>
      <w:r>
        <w:rPr>
          <w:rFonts w:hint="eastAsia" w:ascii="宋体" w:hAnsi="宋体" w:cs="宋体"/>
          <w:color w:val="auto"/>
          <w:kern w:val="0"/>
          <w:szCs w:val="21"/>
          <w:highlight w:val="none"/>
        </w:rPr>
        <w:t xml:space="preserve"> 采购人可以邀请参加本项目的其他投标人或者第三方机构参与验收。参与验收的投标人或者第三方机构的意见作为验收书的参考资料一并存档。</w:t>
      </w:r>
    </w:p>
    <w:p w14:paraId="29FC12B6">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27.3</w:t>
      </w:r>
      <w:r>
        <w:rPr>
          <w:rFonts w:hint="eastAsia" w:ascii="宋体" w:hAnsi="宋体" w:cs="宋体"/>
          <w:color w:val="auto"/>
          <w:kern w:val="0"/>
          <w:szCs w:val="21"/>
          <w:highlight w:val="none"/>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38F407">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27.4</w:t>
      </w:r>
      <w:r>
        <w:rPr>
          <w:rFonts w:hint="eastAsia" w:ascii="宋体" w:hAnsi="宋体" w:cs="宋体"/>
          <w:color w:val="auto"/>
          <w:kern w:val="0"/>
          <w:szCs w:val="21"/>
          <w:highlight w:val="none"/>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4210EB91">
      <w:pPr>
        <w:jc w:val="center"/>
        <w:outlineLvl w:val="1"/>
        <w:rPr>
          <w:rFonts w:ascii="宋体" w:hAnsi="宋体" w:cs="宋体"/>
          <w:b/>
          <w:color w:val="auto"/>
          <w:sz w:val="28"/>
          <w:highlight w:val="none"/>
        </w:rPr>
      </w:pPr>
      <w:bookmarkStart w:id="97" w:name="_Toc440276568"/>
    </w:p>
    <w:p w14:paraId="7848FD1E">
      <w:pPr>
        <w:jc w:val="center"/>
        <w:outlineLvl w:val="1"/>
        <w:rPr>
          <w:rFonts w:ascii="宋体" w:hAnsi="宋体" w:cs="宋体"/>
          <w:b/>
          <w:color w:val="auto"/>
          <w:sz w:val="28"/>
          <w:highlight w:val="none"/>
        </w:rPr>
      </w:pPr>
      <w:bookmarkStart w:id="98" w:name="_Toc136345108"/>
      <w:bookmarkStart w:id="99" w:name="_Toc136017637"/>
      <w:r>
        <w:rPr>
          <w:rFonts w:hint="eastAsia" w:ascii="宋体" w:hAnsi="宋体" w:cs="宋体"/>
          <w:b/>
          <w:color w:val="auto"/>
          <w:sz w:val="28"/>
          <w:highlight w:val="none"/>
        </w:rPr>
        <w:t>H  采购代理机构服务费</w:t>
      </w:r>
      <w:bookmarkEnd w:id="97"/>
      <w:bookmarkEnd w:id="98"/>
      <w:bookmarkEnd w:id="99"/>
    </w:p>
    <w:p w14:paraId="3A51056A">
      <w:pPr>
        <w:spacing w:line="400" w:lineRule="exact"/>
        <w:rPr>
          <w:rFonts w:ascii="宋体" w:hAnsi="宋体" w:cs="宋体"/>
          <w:b/>
          <w:color w:val="auto"/>
          <w:szCs w:val="21"/>
          <w:highlight w:val="none"/>
        </w:rPr>
      </w:pPr>
      <w:r>
        <w:rPr>
          <w:rFonts w:hint="eastAsia" w:ascii="宋体" w:hAnsi="宋体" w:cs="宋体"/>
          <w:b/>
          <w:color w:val="auto"/>
          <w:szCs w:val="21"/>
          <w:highlight w:val="none"/>
        </w:rPr>
        <w:t>28.  采购代理机构服务费</w:t>
      </w:r>
    </w:p>
    <w:p w14:paraId="499E8971">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28.1</w:t>
      </w:r>
      <w:r>
        <w:rPr>
          <w:rFonts w:hint="eastAsia" w:ascii="宋体" w:hAnsi="宋体" w:cs="宋体"/>
          <w:color w:val="auto"/>
          <w:kern w:val="0"/>
          <w:szCs w:val="21"/>
          <w:highlight w:val="none"/>
        </w:rPr>
        <w:t>中标人应在中标结果公示结束后向采购代理机构支付采购代理机构服务费。</w:t>
      </w:r>
    </w:p>
    <w:p w14:paraId="5243BC61">
      <w:pPr>
        <w:spacing w:line="400" w:lineRule="exact"/>
        <w:rPr>
          <w:rFonts w:ascii="宋体" w:hAnsi="宋体" w:cs="宋体"/>
          <w:color w:val="auto"/>
          <w:kern w:val="0"/>
          <w:szCs w:val="21"/>
          <w:highlight w:val="none"/>
        </w:rPr>
      </w:pPr>
    </w:p>
    <w:p w14:paraId="17743E73">
      <w:pPr>
        <w:spacing w:line="400" w:lineRule="exact"/>
        <w:rPr>
          <w:rFonts w:ascii="宋体" w:hAnsi="宋体" w:cs="宋体"/>
          <w:color w:val="auto"/>
          <w:kern w:val="0"/>
          <w:szCs w:val="21"/>
          <w:highlight w:val="none"/>
        </w:rPr>
      </w:pPr>
    </w:p>
    <w:p w14:paraId="222E5A44">
      <w:pPr>
        <w:jc w:val="center"/>
        <w:outlineLvl w:val="1"/>
        <w:rPr>
          <w:rFonts w:ascii="宋体" w:hAnsi="宋体" w:cs="宋体"/>
          <w:b/>
          <w:color w:val="auto"/>
          <w:sz w:val="28"/>
          <w:highlight w:val="none"/>
        </w:rPr>
      </w:pPr>
      <w:bookmarkStart w:id="100" w:name="_Toc136017638"/>
      <w:bookmarkStart w:id="101" w:name="_Toc136345109"/>
      <w:r>
        <w:rPr>
          <w:rFonts w:hint="eastAsia" w:ascii="宋体" w:hAnsi="宋体" w:cs="宋体"/>
          <w:b/>
          <w:color w:val="auto"/>
          <w:sz w:val="28"/>
          <w:highlight w:val="none"/>
        </w:rPr>
        <w:t>Ⅰ  信息发布媒体</w:t>
      </w:r>
      <w:bookmarkEnd w:id="100"/>
      <w:bookmarkEnd w:id="101"/>
    </w:p>
    <w:p w14:paraId="180B2F75">
      <w:pPr>
        <w:spacing w:line="400" w:lineRule="exact"/>
        <w:rPr>
          <w:rFonts w:ascii="宋体" w:hAnsi="宋体" w:cs="宋体"/>
          <w:b/>
          <w:color w:val="auto"/>
          <w:szCs w:val="21"/>
          <w:highlight w:val="none"/>
        </w:rPr>
      </w:pPr>
      <w:r>
        <w:rPr>
          <w:rFonts w:hint="eastAsia" w:ascii="宋体" w:hAnsi="宋体" w:cs="宋体"/>
          <w:b/>
          <w:color w:val="auto"/>
          <w:szCs w:val="21"/>
          <w:highlight w:val="none"/>
        </w:rPr>
        <w:t>29.  有关发布项目招标公告、中标公示的媒体：</w:t>
      </w:r>
    </w:p>
    <w:p w14:paraId="1C6E1140">
      <w:pPr>
        <w:spacing w:line="360" w:lineRule="auto"/>
        <w:ind w:left="788" w:hanging="787" w:hangingChars="375"/>
        <w:rPr>
          <w:rFonts w:ascii="宋体" w:hAnsi="宋体" w:cs="宋体"/>
          <w:color w:val="auto"/>
          <w:szCs w:val="21"/>
          <w:highlight w:val="none"/>
          <w:u w:val="single"/>
        </w:rPr>
      </w:pPr>
      <w:r>
        <w:rPr>
          <w:rFonts w:hint="eastAsia" w:cs="宋体" w:asciiTheme="minorEastAsia" w:hAnsiTheme="minorEastAsia" w:eastAsiaTheme="minorEastAsia"/>
          <w:color w:val="auto"/>
          <w:szCs w:val="21"/>
          <w:highlight w:val="none"/>
        </w:rPr>
        <w:t>浙江政府采购网</w:t>
      </w:r>
      <w:r>
        <w:rPr>
          <w:rFonts w:hint="eastAsia" w:ascii="宋体" w:hAnsi="宋体" w:cs="宋体"/>
          <w:color w:val="auto"/>
          <w:szCs w:val="21"/>
          <w:highlight w:val="none"/>
          <w:u w:val="single"/>
        </w:rPr>
        <w:t>https://zfcg.czt.zj.gov.cn/</w:t>
      </w:r>
    </w:p>
    <w:p w14:paraId="046C8FBE">
      <w:pPr>
        <w:spacing w:line="360" w:lineRule="auto"/>
        <w:ind w:left="788" w:hanging="787" w:hangingChars="37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宁波政府采购网</w:t>
      </w:r>
      <w:r>
        <w:rPr>
          <w:rFonts w:hint="eastAsia" w:cs="宋体" w:asciiTheme="minorEastAsia" w:hAnsiTheme="minorEastAsia" w:eastAsiaTheme="minorEastAsia"/>
          <w:color w:val="auto"/>
          <w:szCs w:val="21"/>
          <w:highlight w:val="none"/>
          <w:u w:val="single"/>
        </w:rPr>
        <w:t>http://www.nbzfcg.cn/</w:t>
      </w:r>
    </w:p>
    <w:p w14:paraId="7CCBADE0">
      <w:pPr>
        <w:wordWrap w:val="0"/>
        <w:spacing w:line="360" w:lineRule="auto"/>
        <w:ind w:left="788" w:hanging="787" w:hangingChars="37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宁波市公共资源交易电子服务系统</w:t>
      </w:r>
      <w:r>
        <w:rPr>
          <w:rFonts w:hint="eastAsia" w:cs="宋体" w:asciiTheme="minorEastAsia" w:hAnsiTheme="minorEastAsia" w:eastAsiaTheme="minorEastAsia"/>
          <w:color w:val="auto"/>
          <w:szCs w:val="21"/>
          <w:highlight w:val="none"/>
          <w:u w:val="single"/>
        </w:rPr>
        <w:t xml:space="preserve"> https://jyxt.zwb.ningbo.gov.cn:4011/website/home</w:t>
      </w:r>
    </w:p>
    <w:p w14:paraId="6296EAF1">
      <w:pPr>
        <w:jc w:val="center"/>
        <w:outlineLvl w:val="1"/>
        <w:rPr>
          <w:rFonts w:ascii="宋体" w:hAnsi="宋体" w:cs="宋体"/>
          <w:b/>
          <w:color w:val="auto"/>
          <w:sz w:val="28"/>
          <w:highlight w:val="none"/>
        </w:rPr>
      </w:pPr>
    </w:p>
    <w:p w14:paraId="00DDCC2F">
      <w:pPr>
        <w:jc w:val="center"/>
        <w:outlineLvl w:val="1"/>
        <w:rPr>
          <w:rFonts w:ascii="宋体" w:hAnsi="宋体" w:cs="宋体"/>
          <w:b/>
          <w:color w:val="auto"/>
          <w:sz w:val="28"/>
          <w:highlight w:val="none"/>
        </w:rPr>
      </w:pPr>
      <w:bookmarkStart w:id="102" w:name="_Toc136345110"/>
      <w:bookmarkStart w:id="103" w:name="_Toc136017639"/>
      <w:r>
        <w:rPr>
          <w:rFonts w:hint="eastAsia" w:ascii="宋体" w:hAnsi="宋体" w:cs="宋体"/>
          <w:b/>
          <w:color w:val="auto"/>
          <w:sz w:val="28"/>
          <w:highlight w:val="none"/>
        </w:rPr>
        <w:t>J  其他规定</w:t>
      </w:r>
      <w:bookmarkEnd w:id="102"/>
      <w:bookmarkEnd w:id="103"/>
    </w:p>
    <w:p w14:paraId="22F23F97">
      <w:pPr>
        <w:spacing w:line="400" w:lineRule="exact"/>
        <w:rPr>
          <w:rFonts w:ascii="宋体" w:hAnsi="宋体" w:cs="宋体"/>
          <w:b/>
          <w:color w:val="auto"/>
          <w:szCs w:val="21"/>
          <w:highlight w:val="none"/>
        </w:rPr>
      </w:pPr>
      <w:r>
        <w:rPr>
          <w:rFonts w:hint="eastAsia" w:ascii="宋体" w:hAnsi="宋体" w:cs="宋体"/>
          <w:b/>
          <w:color w:val="auto"/>
          <w:szCs w:val="21"/>
          <w:highlight w:val="none"/>
        </w:rPr>
        <w:t>30.  其他规定</w:t>
      </w:r>
    </w:p>
    <w:p w14:paraId="248EB79F">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30.1</w:t>
      </w:r>
      <w:r>
        <w:rPr>
          <w:rFonts w:hint="eastAsia" w:ascii="宋体" w:hAnsi="宋体" w:cs="宋体"/>
          <w:color w:val="auto"/>
          <w:kern w:val="0"/>
          <w:szCs w:val="21"/>
          <w:highlight w:val="none"/>
        </w:rPr>
        <w:t xml:space="preserve"> 自购买招标文件之日起，投标人应保证其提供的联系方式</w:t>
      </w:r>
      <w:r>
        <w:rPr>
          <w:rFonts w:ascii="宋体" w:hAnsi="宋体" w:cs="宋体"/>
          <w:color w:val="auto"/>
          <w:kern w:val="0"/>
          <w:szCs w:val="21"/>
          <w:highlight w:val="none"/>
        </w:rPr>
        <w:t>(</w:t>
      </w:r>
      <w:r>
        <w:rPr>
          <w:rFonts w:hint="eastAsia" w:ascii="宋体" w:hAnsi="宋体" w:cs="宋体"/>
          <w:color w:val="auto"/>
          <w:kern w:val="0"/>
          <w:szCs w:val="21"/>
          <w:highlight w:val="none"/>
        </w:rPr>
        <w:t>电话、传真、电子邮件</w:t>
      </w:r>
      <w:r>
        <w:rPr>
          <w:rFonts w:ascii="宋体" w:hAnsi="宋体" w:cs="宋体"/>
          <w:color w:val="auto"/>
          <w:kern w:val="0"/>
          <w:szCs w:val="21"/>
          <w:highlight w:val="none"/>
        </w:rPr>
        <w:t>)</w:t>
      </w:r>
      <w:r>
        <w:rPr>
          <w:rFonts w:hint="eastAsia" w:ascii="宋体" w:hAnsi="宋体" w:cs="宋体"/>
          <w:color w:val="auto"/>
          <w:kern w:val="0"/>
          <w:szCs w:val="21"/>
          <w:highlight w:val="none"/>
        </w:rPr>
        <w:t>一直有效，以保证往来函件</w:t>
      </w:r>
      <w:r>
        <w:rPr>
          <w:rFonts w:ascii="宋体" w:hAnsi="宋体" w:cs="宋体"/>
          <w:color w:val="auto"/>
          <w:kern w:val="0"/>
          <w:szCs w:val="21"/>
          <w:highlight w:val="none"/>
        </w:rPr>
        <w:t>(</w:t>
      </w:r>
      <w:r>
        <w:rPr>
          <w:rFonts w:hint="eastAsia" w:ascii="宋体" w:hAnsi="宋体" w:cs="宋体"/>
          <w:color w:val="auto"/>
          <w:kern w:val="0"/>
          <w:szCs w:val="21"/>
          <w:highlight w:val="none"/>
        </w:rPr>
        <w:t>招标文件的澄清、修改等</w:t>
      </w:r>
      <w:r>
        <w:rPr>
          <w:rFonts w:ascii="宋体" w:hAnsi="宋体" w:cs="宋体"/>
          <w:color w:val="auto"/>
          <w:kern w:val="0"/>
          <w:szCs w:val="21"/>
          <w:highlight w:val="none"/>
        </w:rPr>
        <w:t>)</w:t>
      </w:r>
      <w:r>
        <w:rPr>
          <w:rFonts w:hint="eastAsia" w:ascii="宋体" w:hAnsi="宋体" w:cs="宋体"/>
          <w:color w:val="auto"/>
          <w:kern w:val="0"/>
          <w:szCs w:val="21"/>
          <w:highlight w:val="none"/>
        </w:rPr>
        <w:t>能及时通知投标人，并能及时反馈信息，否则采购人不承担由此引起的一切后果。</w:t>
      </w:r>
    </w:p>
    <w:p w14:paraId="4BBB22AD">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w:t>
      </w:r>
      <w:r>
        <w:rPr>
          <w:rFonts w:hint="eastAsia" w:ascii="宋体" w:hAnsi="宋体" w:cs="宋体"/>
          <w:color w:val="auto"/>
          <w:kern w:val="0"/>
          <w:szCs w:val="21"/>
          <w:highlight w:val="none"/>
        </w:rPr>
        <w:t xml:space="preserve"> 知识产权</w:t>
      </w:r>
    </w:p>
    <w:p w14:paraId="7194D3FA">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30.2.1</w:t>
      </w:r>
      <w:r>
        <w:rPr>
          <w:rFonts w:ascii="宋体" w:hAnsi="宋体" w:cs="宋体"/>
          <w:color w:val="auto"/>
          <w:kern w:val="0"/>
          <w:szCs w:val="21"/>
          <w:highlight w:val="none"/>
        </w:rPr>
        <w:t>投标人应保证提交的全部文件不会侵犯其</w:t>
      </w:r>
      <w:r>
        <w:rPr>
          <w:rFonts w:hint="eastAsia" w:ascii="宋体" w:hAnsi="宋体" w:cs="宋体"/>
          <w:color w:val="auto"/>
          <w:kern w:val="0"/>
          <w:szCs w:val="21"/>
          <w:highlight w:val="none"/>
        </w:rPr>
        <w:t>他</w:t>
      </w:r>
      <w:r>
        <w:rPr>
          <w:rFonts w:ascii="宋体" w:hAnsi="宋体" w:cs="宋体"/>
          <w:color w:val="auto"/>
          <w:kern w:val="0"/>
          <w:szCs w:val="21"/>
          <w:highlight w:val="none"/>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auto"/>
          <w:kern w:val="0"/>
          <w:szCs w:val="21"/>
          <w:highlight w:val="none"/>
        </w:rPr>
        <w:t>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不会侵犯他人的知识产权或专</w:t>
      </w:r>
      <w:r>
        <w:rPr>
          <w:rFonts w:hint="eastAsia" w:ascii="宋体" w:hAnsi="宋体" w:cs="宋体"/>
          <w:color w:val="auto"/>
          <w:kern w:val="0"/>
          <w:szCs w:val="21"/>
          <w:highlight w:val="none"/>
        </w:rPr>
        <w:t>有</w:t>
      </w:r>
      <w:r>
        <w:rPr>
          <w:rFonts w:ascii="宋体" w:hAnsi="宋体" w:cs="宋体"/>
          <w:color w:val="auto"/>
          <w:kern w:val="0"/>
          <w:szCs w:val="21"/>
          <w:highlight w:val="none"/>
        </w:rPr>
        <w:t>技术或商业秘密，并应当使</w:t>
      </w:r>
      <w:r>
        <w:rPr>
          <w:rFonts w:hint="eastAsia" w:ascii="宋体" w:hAnsi="宋体" w:cs="宋体"/>
          <w:color w:val="auto"/>
          <w:kern w:val="0"/>
          <w:szCs w:val="21"/>
          <w:highlight w:val="none"/>
        </w:rPr>
        <w:t>采购人</w:t>
      </w:r>
      <w:r>
        <w:rPr>
          <w:rFonts w:ascii="宋体" w:hAnsi="宋体" w:cs="宋体"/>
          <w:color w:val="auto"/>
          <w:kern w:val="0"/>
          <w:szCs w:val="21"/>
          <w:highlight w:val="none"/>
        </w:rPr>
        <w:t>免于因被指控侵犯上述权利产生的任何责任，</w:t>
      </w:r>
      <w:r>
        <w:rPr>
          <w:rFonts w:hint="eastAsia" w:ascii="宋体" w:hAnsi="宋体" w:cs="宋体"/>
          <w:color w:val="auto"/>
          <w:kern w:val="0"/>
          <w:szCs w:val="21"/>
          <w:highlight w:val="none"/>
        </w:rPr>
        <w:t>若采购人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被指控侵犯上述权利</w:t>
      </w:r>
      <w:r>
        <w:rPr>
          <w:rFonts w:hint="eastAsia" w:ascii="宋体" w:hAnsi="宋体" w:cs="宋体"/>
          <w:color w:val="auto"/>
          <w:kern w:val="0"/>
          <w:szCs w:val="21"/>
          <w:highlight w:val="none"/>
        </w:rPr>
        <w:t>，投标人应</w:t>
      </w:r>
      <w:r>
        <w:rPr>
          <w:rFonts w:ascii="宋体" w:hAnsi="宋体" w:cs="宋体"/>
          <w:color w:val="auto"/>
          <w:kern w:val="0"/>
          <w:szCs w:val="21"/>
          <w:highlight w:val="none"/>
        </w:rPr>
        <w:t>赔偿</w:t>
      </w:r>
      <w:r>
        <w:rPr>
          <w:rFonts w:hint="eastAsia" w:ascii="宋体" w:hAnsi="宋体" w:cs="宋体"/>
          <w:color w:val="auto"/>
          <w:kern w:val="0"/>
          <w:szCs w:val="21"/>
          <w:highlight w:val="none"/>
        </w:rPr>
        <w:t>采购人</w:t>
      </w:r>
      <w:r>
        <w:rPr>
          <w:rFonts w:ascii="宋体" w:hAnsi="宋体" w:cs="宋体"/>
          <w:color w:val="auto"/>
          <w:kern w:val="0"/>
          <w:szCs w:val="21"/>
          <w:highlight w:val="none"/>
        </w:rPr>
        <w:t>由此而产生的费用和损失。</w:t>
      </w:r>
    </w:p>
    <w:p w14:paraId="798DEC08">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30.2.2</w:t>
      </w:r>
      <w:r>
        <w:rPr>
          <w:rFonts w:hint="eastAsia" w:ascii="宋体" w:hAnsi="宋体" w:cs="宋体"/>
          <w:color w:val="auto"/>
          <w:kern w:val="0"/>
          <w:szCs w:val="21"/>
          <w:highlight w:val="none"/>
        </w:rPr>
        <w:t xml:space="preserve"> 投标人中标后参与本项目研究的资料、成果等知识产权归采购人，有关的信息未经采购人同意不得向第三方泄露。</w:t>
      </w:r>
    </w:p>
    <w:p w14:paraId="78591B9E">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30.2.3 </w:t>
      </w:r>
      <w:r>
        <w:rPr>
          <w:rFonts w:hint="eastAsia" w:ascii="宋体" w:hAnsi="宋体" w:cs="宋体"/>
          <w:color w:val="auto"/>
          <w:kern w:val="0"/>
          <w:szCs w:val="21"/>
          <w:highlight w:val="none"/>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3384ED4A">
      <w:pPr>
        <w:spacing w:line="400" w:lineRule="exact"/>
        <w:rPr>
          <w:rFonts w:ascii="宋体" w:hAnsi="宋体" w:cs="宋体"/>
          <w:b/>
          <w:color w:val="auto"/>
          <w:szCs w:val="21"/>
          <w:highlight w:val="none"/>
        </w:rPr>
      </w:pPr>
    </w:p>
    <w:p w14:paraId="4B5D0915">
      <w:pPr>
        <w:spacing w:line="440" w:lineRule="exact"/>
        <w:rPr>
          <w:rFonts w:ascii="宋体" w:hAnsi="宋体"/>
          <w:b/>
          <w:color w:val="auto"/>
          <w:szCs w:val="21"/>
          <w:highlight w:val="none"/>
        </w:rPr>
      </w:pPr>
      <w:r>
        <w:rPr>
          <w:rFonts w:hint="eastAsia" w:ascii="宋体" w:hAnsi="宋体"/>
          <w:b/>
          <w:color w:val="auto"/>
          <w:szCs w:val="21"/>
          <w:highlight w:val="none"/>
        </w:rPr>
        <w:t>31.  政府采购活动中有关中小企业的相关规定</w:t>
      </w:r>
    </w:p>
    <w:p w14:paraId="5944BD1A">
      <w:pPr>
        <w:spacing w:line="400" w:lineRule="exact"/>
        <w:rPr>
          <w:rFonts w:ascii="宋体" w:hAnsi="宋体"/>
          <w:b/>
          <w:color w:val="auto"/>
          <w:szCs w:val="21"/>
          <w:highlight w:val="none"/>
        </w:rPr>
      </w:pPr>
      <w:r>
        <w:rPr>
          <w:rFonts w:hint="eastAsia" w:ascii="宋体" w:hAnsi="宋体"/>
          <w:b/>
          <w:color w:val="auto"/>
          <w:szCs w:val="21"/>
          <w:highlight w:val="none"/>
        </w:rPr>
        <w:t>31.1本项目对应的中小企业划分标准所属行业：</w:t>
      </w:r>
      <w:r>
        <w:rPr>
          <w:rFonts w:hint="eastAsia" w:ascii="宋体" w:hAnsi="宋体" w:cs="宋体"/>
          <w:b/>
          <w:color w:val="auto"/>
          <w:szCs w:val="21"/>
          <w:highlight w:val="none"/>
        </w:rPr>
        <w:t>详见第三部分“投标资料表”</w:t>
      </w:r>
    </w:p>
    <w:p w14:paraId="23B8B05E">
      <w:pPr>
        <w:spacing w:line="400" w:lineRule="exact"/>
        <w:rPr>
          <w:rFonts w:ascii="宋体" w:hAnsi="宋体"/>
          <w:color w:val="auto"/>
          <w:szCs w:val="21"/>
          <w:highlight w:val="none"/>
        </w:rPr>
      </w:pPr>
      <w:r>
        <w:rPr>
          <w:rFonts w:hint="eastAsia" w:ascii="宋体" w:hAnsi="宋体"/>
          <w:b/>
          <w:color w:val="auto"/>
          <w:szCs w:val="21"/>
          <w:highlight w:val="none"/>
        </w:rPr>
        <w:t>31.2</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C62BFDD">
      <w:pPr>
        <w:spacing w:line="400" w:lineRule="exact"/>
        <w:rPr>
          <w:rFonts w:ascii="宋体" w:hAnsi="宋体"/>
          <w:color w:val="auto"/>
          <w:szCs w:val="21"/>
          <w:highlight w:val="none"/>
        </w:rPr>
      </w:pPr>
      <w:r>
        <w:rPr>
          <w:rFonts w:hint="eastAsia" w:ascii="宋体" w:hAnsi="宋体"/>
          <w:b/>
          <w:color w:val="auto"/>
          <w:szCs w:val="21"/>
          <w:highlight w:val="none"/>
        </w:rPr>
        <w:t xml:space="preserve">31.3  </w:t>
      </w:r>
      <w:r>
        <w:rPr>
          <w:rFonts w:hint="eastAsia" w:ascii="宋体" w:hAnsi="宋体"/>
          <w:color w:val="auto"/>
          <w:szCs w:val="21"/>
          <w:highlight w:val="none"/>
        </w:rPr>
        <w:t>在政府采购活动中，投标人提供的货物、工程或者服务符合下列情形的，享受本办法规定的中小企业扶持政策：</w:t>
      </w:r>
    </w:p>
    <w:p w14:paraId="4ADCE67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14:paraId="4092DD7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14:paraId="428D94E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14:paraId="3A082AD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在货物采购项目中，投标人提供的货物既有中小企业制造货物，也有大型企业制造货物的，不享受本办法规定的中小企业扶持政策。</w:t>
      </w:r>
    </w:p>
    <w:p w14:paraId="291E552F">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0D33D145">
      <w:pPr>
        <w:spacing w:line="400" w:lineRule="exact"/>
        <w:rPr>
          <w:rFonts w:ascii="宋体" w:hAnsi="宋体"/>
          <w:color w:val="auto"/>
          <w:szCs w:val="21"/>
          <w:highlight w:val="none"/>
        </w:rPr>
      </w:pPr>
      <w:r>
        <w:rPr>
          <w:rFonts w:hint="eastAsia" w:ascii="宋体" w:hAnsi="宋体"/>
          <w:b/>
          <w:color w:val="auto"/>
          <w:szCs w:val="21"/>
          <w:highlight w:val="none"/>
        </w:rPr>
        <w:t>31.4</w:t>
      </w:r>
      <w:r>
        <w:rPr>
          <w:rFonts w:hint="eastAsia" w:ascii="宋体" w:hAnsi="宋体"/>
          <w:color w:val="auto"/>
          <w:szCs w:val="21"/>
          <w:highlight w:val="none"/>
        </w:rPr>
        <w:t xml:space="preserve">  中小企业参加政府采购活动，应当出具《中小企业声明函》（格式见附件1），否则不得享受相关中小企业扶持政策。</w:t>
      </w:r>
    </w:p>
    <w:p w14:paraId="0DDB2285">
      <w:pPr>
        <w:spacing w:line="400" w:lineRule="exact"/>
        <w:rPr>
          <w:rFonts w:ascii="宋体" w:hAnsi="宋体"/>
          <w:color w:val="auto"/>
          <w:szCs w:val="21"/>
          <w:highlight w:val="none"/>
        </w:rPr>
      </w:pPr>
      <w:r>
        <w:rPr>
          <w:rFonts w:hint="eastAsia" w:ascii="宋体" w:hAnsi="宋体"/>
          <w:b/>
          <w:color w:val="auto"/>
          <w:szCs w:val="21"/>
          <w:highlight w:val="none"/>
        </w:rPr>
        <w:t>31.5</w:t>
      </w:r>
      <w:r>
        <w:rPr>
          <w:rFonts w:hint="eastAsia" w:ascii="宋体" w:hAnsi="宋体"/>
          <w:color w:val="auto"/>
          <w:szCs w:val="21"/>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277FD8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648416F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价格扣除比例对小型企业和微型企业同等对待，不作区分。</w:t>
      </w:r>
    </w:p>
    <w:p w14:paraId="5EDA6C8F">
      <w:pPr>
        <w:spacing w:line="400" w:lineRule="exact"/>
        <w:rPr>
          <w:rFonts w:ascii="宋体" w:hAnsi="宋体"/>
          <w:color w:val="auto"/>
          <w:szCs w:val="21"/>
          <w:highlight w:val="none"/>
        </w:rPr>
      </w:pPr>
      <w:r>
        <w:rPr>
          <w:rFonts w:hint="eastAsia" w:ascii="宋体" w:hAnsi="宋体"/>
          <w:b/>
          <w:color w:val="auto"/>
          <w:szCs w:val="21"/>
          <w:highlight w:val="none"/>
        </w:rPr>
        <w:t xml:space="preserve">31.6  </w:t>
      </w:r>
      <w:r>
        <w:rPr>
          <w:rFonts w:hint="eastAsia" w:ascii="宋体" w:hAnsi="宋体"/>
          <w:color w:val="auto"/>
          <w:szCs w:val="21"/>
          <w:highlight w:val="none"/>
        </w:rPr>
        <w:t>享受扶持政策获得政府采购合同的，小微企业不得将合同分包给大中型企业，中型企业不得将合同分包给大型企业。</w:t>
      </w:r>
    </w:p>
    <w:p w14:paraId="53930DB8">
      <w:pPr>
        <w:spacing w:line="400" w:lineRule="exact"/>
        <w:rPr>
          <w:rFonts w:ascii="宋体" w:hAnsi="宋体"/>
          <w:color w:val="auto"/>
          <w:szCs w:val="21"/>
          <w:highlight w:val="none"/>
        </w:rPr>
      </w:pPr>
      <w:r>
        <w:rPr>
          <w:rFonts w:hint="eastAsia" w:ascii="宋体" w:hAnsi="宋体"/>
          <w:b/>
          <w:color w:val="auto"/>
          <w:szCs w:val="21"/>
          <w:highlight w:val="none"/>
        </w:rPr>
        <w:t xml:space="preserve">31.7  </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1C3123D6">
      <w:pPr>
        <w:spacing w:line="400" w:lineRule="exact"/>
        <w:rPr>
          <w:rFonts w:ascii="宋体" w:hAnsi="宋体"/>
          <w:color w:val="auto"/>
          <w:szCs w:val="21"/>
          <w:highlight w:val="none"/>
        </w:rPr>
      </w:pPr>
      <w:r>
        <w:rPr>
          <w:rFonts w:hint="eastAsia" w:ascii="宋体" w:hAnsi="宋体"/>
          <w:b/>
          <w:color w:val="auto"/>
          <w:szCs w:val="21"/>
          <w:highlight w:val="none"/>
        </w:rPr>
        <w:t>31.8</w:t>
      </w:r>
      <w:r>
        <w:rPr>
          <w:rFonts w:hint="eastAsia" w:ascii="宋体" w:hAnsi="宋体"/>
          <w:color w:val="auto"/>
          <w:szCs w:val="21"/>
          <w:highlight w:val="none"/>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43CBBF76">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9</w:t>
      </w:r>
      <w:r>
        <w:rPr>
          <w:rFonts w:hint="eastAsia" w:ascii="宋体" w:hAnsi="宋体"/>
          <w:color w:val="auto"/>
          <w:szCs w:val="21"/>
          <w:highlight w:val="none"/>
        </w:rPr>
        <w:t>执行财政部、国家环保总局《关于环境标志产品政府采购实施的意见》，政府采购优先采购环境标志产品，本项目将对环境标志产品给予一定幅度的价格扣除或技术加分，具体见 “评标标准”说明。</w:t>
      </w:r>
    </w:p>
    <w:p w14:paraId="60ECF390">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10</w:t>
      </w:r>
      <w:r>
        <w:rPr>
          <w:rFonts w:hint="eastAsia" w:ascii="宋体" w:hAnsi="宋体"/>
          <w:color w:val="auto"/>
          <w:szCs w:val="21"/>
          <w:highlight w:val="none"/>
        </w:rPr>
        <w:t>执行财政部、国家发展改革委员会《节能产品政府采购实施意见》，政府采购优先采购节能产品，本项目将对节能产品给予一定幅度的价格扣除或技术加分，具体见招标文件“评标标准”说明。</w:t>
      </w:r>
    </w:p>
    <w:p w14:paraId="1EEBFE56">
      <w:pPr>
        <w:spacing w:line="400" w:lineRule="exact"/>
        <w:rPr>
          <w:rFonts w:ascii="宋体" w:hAnsi="宋体"/>
          <w:color w:val="auto"/>
          <w:szCs w:val="21"/>
          <w:highlight w:val="none"/>
        </w:rPr>
      </w:pPr>
      <w:r>
        <w:rPr>
          <w:rFonts w:hint="eastAsia" w:ascii="宋体" w:hAnsi="宋体"/>
          <w:b/>
          <w:color w:val="auto"/>
          <w:szCs w:val="21"/>
          <w:highlight w:val="none"/>
        </w:rPr>
        <w:t xml:space="preserve">31.11  </w:t>
      </w:r>
      <w:r>
        <w:rPr>
          <w:rFonts w:hint="eastAsia" w:ascii="宋体" w:hAnsi="宋体"/>
          <w:color w:val="auto"/>
          <w:szCs w:val="21"/>
          <w:highlight w:val="none"/>
        </w:rPr>
        <w:t>进口产品采购需符合“财政部关于印发《政府采购进口产品管理办法》的通知（财库[2007]119号）”第四、八、九、十、十一条的规定。</w:t>
      </w:r>
    </w:p>
    <w:p w14:paraId="71841AC4">
      <w:pPr>
        <w:spacing w:line="400" w:lineRule="exact"/>
        <w:rPr>
          <w:rFonts w:ascii="宋体" w:hAnsi="宋体"/>
          <w:b/>
          <w:color w:val="auto"/>
          <w:szCs w:val="21"/>
          <w:highlight w:val="none"/>
        </w:rPr>
      </w:pPr>
    </w:p>
    <w:p w14:paraId="38FC08DF">
      <w:pPr>
        <w:spacing w:line="400" w:lineRule="exact"/>
        <w:rPr>
          <w:rFonts w:ascii="宋体" w:hAnsi="宋体"/>
          <w:b/>
          <w:color w:val="auto"/>
          <w:szCs w:val="21"/>
          <w:highlight w:val="none"/>
        </w:rPr>
      </w:pPr>
      <w:r>
        <w:rPr>
          <w:rFonts w:hint="eastAsia" w:ascii="宋体" w:hAnsi="宋体"/>
          <w:b/>
          <w:color w:val="auto"/>
          <w:szCs w:val="21"/>
          <w:highlight w:val="none"/>
        </w:rPr>
        <w:t>32.询问、质疑、投诉</w:t>
      </w:r>
    </w:p>
    <w:p w14:paraId="7C749672">
      <w:pPr>
        <w:spacing w:line="400" w:lineRule="exact"/>
        <w:rPr>
          <w:rFonts w:ascii="宋体" w:hAnsi="宋体"/>
          <w:b/>
          <w:color w:val="auto"/>
          <w:szCs w:val="21"/>
          <w:highlight w:val="none"/>
        </w:rPr>
      </w:pPr>
      <w:r>
        <w:rPr>
          <w:rFonts w:hint="eastAsia" w:ascii="宋体" w:hAnsi="宋体"/>
          <w:b/>
          <w:color w:val="auto"/>
          <w:szCs w:val="21"/>
          <w:highlight w:val="none"/>
        </w:rPr>
        <w:t>32.1 询问</w:t>
      </w:r>
    </w:p>
    <w:p w14:paraId="462A828D">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B0734A">
      <w:pPr>
        <w:spacing w:line="400" w:lineRule="exact"/>
        <w:rPr>
          <w:rFonts w:ascii="宋体" w:hAnsi="宋体"/>
          <w:b/>
          <w:color w:val="auto"/>
          <w:szCs w:val="21"/>
          <w:highlight w:val="none"/>
        </w:rPr>
      </w:pPr>
      <w:r>
        <w:rPr>
          <w:rFonts w:hint="eastAsia" w:ascii="宋体" w:hAnsi="宋体"/>
          <w:b/>
          <w:color w:val="auto"/>
          <w:szCs w:val="21"/>
          <w:highlight w:val="none"/>
        </w:rPr>
        <w:t>32.2 质疑</w:t>
      </w:r>
    </w:p>
    <w:p w14:paraId="4F3E5FC2">
      <w:pPr>
        <w:spacing w:line="400" w:lineRule="exact"/>
        <w:rPr>
          <w:rFonts w:ascii="宋体" w:hAnsi="宋体"/>
          <w:bCs/>
          <w:color w:val="auto"/>
          <w:szCs w:val="21"/>
          <w:highlight w:val="none"/>
        </w:rPr>
      </w:pPr>
      <w:r>
        <w:rPr>
          <w:rFonts w:hint="eastAsia" w:ascii="宋体" w:hAnsi="宋体"/>
          <w:b/>
          <w:color w:val="auto"/>
          <w:szCs w:val="21"/>
          <w:highlight w:val="none"/>
        </w:rPr>
        <w:t>32.2.1</w:t>
      </w:r>
      <w:r>
        <w:rPr>
          <w:rFonts w:hint="eastAsia" w:ascii="宋体" w:hAnsi="宋体"/>
          <w:bCs/>
          <w:color w:val="auto"/>
          <w:szCs w:val="21"/>
          <w:highlight w:val="none"/>
        </w:rPr>
        <w:t>提出质疑的供应商应当是参与所质疑项目采购活动的供应商。潜在供应商已依法获取其可质疑的招标文件的，可以对该文件提出质疑。</w:t>
      </w:r>
    </w:p>
    <w:p w14:paraId="37E16FF1">
      <w:pPr>
        <w:spacing w:line="400" w:lineRule="exact"/>
        <w:rPr>
          <w:rFonts w:ascii="宋体" w:hAnsi="宋体"/>
          <w:bCs/>
          <w:color w:val="auto"/>
          <w:szCs w:val="21"/>
          <w:highlight w:val="none"/>
        </w:rPr>
      </w:pPr>
      <w:r>
        <w:rPr>
          <w:rFonts w:hint="eastAsia" w:ascii="宋体" w:hAnsi="宋体"/>
          <w:b/>
          <w:color w:val="auto"/>
          <w:szCs w:val="21"/>
          <w:highlight w:val="none"/>
        </w:rPr>
        <w:t>32.2.2</w:t>
      </w:r>
      <w:r>
        <w:rPr>
          <w:rFonts w:hint="eastAsia" w:ascii="宋体" w:hAnsi="宋体"/>
          <w:bCs/>
          <w:color w:val="auto"/>
          <w:szCs w:val="21"/>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357E174">
      <w:pPr>
        <w:spacing w:line="400" w:lineRule="exact"/>
        <w:rPr>
          <w:rFonts w:ascii="宋体" w:hAnsi="宋体"/>
          <w:bCs/>
          <w:color w:val="auto"/>
          <w:szCs w:val="21"/>
          <w:highlight w:val="none"/>
        </w:rPr>
      </w:pPr>
      <w:r>
        <w:rPr>
          <w:rFonts w:hint="eastAsia" w:ascii="宋体" w:hAnsi="宋体"/>
          <w:b/>
          <w:color w:val="auto"/>
          <w:szCs w:val="21"/>
          <w:highlight w:val="none"/>
        </w:rPr>
        <w:t>32.2.2.1</w:t>
      </w:r>
      <w:r>
        <w:rPr>
          <w:rFonts w:hint="eastAsia" w:ascii="宋体" w:hAnsi="宋体"/>
          <w:bCs/>
          <w:color w:val="auto"/>
          <w:szCs w:val="21"/>
          <w:highlight w:val="none"/>
        </w:rPr>
        <w:t>对招标文件提出质疑的，质疑期限为供应商获得招标文件之日或者招标文件公告期限届满之日起计算。</w:t>
      </w:r>
    </w:p>
    <w:p w14:paraId="518AAC4E">
      <w:pPr>
        <w:spacing w:line="400" w:lineRule="exact"/>
        <w:rPr>
          <w:rFonts w:ascii="宋体" w:hAnsi="宋体"/>
          <w:bCs/>
          <w:color w:val="auto"/>
          <w:szCs w:val="21"/>
          <w:highlight w:val="none"/>
        </w:rPr>
      </w:pPr>
      <w:r>
        <w:rPr>
          <w:rFonts w:hint="eastAsia" w:ascii="宋体" w:hAnsi="宋体"/>
          <w:b/>
          <w:color w:val="auto"/>
          <w:szCs w:val="21"/>
          <w:highlight w:val="none"/>
        </w:rPr>
        <w:t>32.2.2.2</w:t>
      </w:r>
      <w:r>
        <w:rPr>
          <w:rFonts w:hint="eastAsia" w:ascii="宋体" w:hAnsi="宋体"/>
          <w:bCs/>
          <w:color w:val="auto"/>
          <w:szCs w:val="21"/>
          <w:highlight w:val="none"/>
        </w:rPr>
        <w:t>对采购过程提出质疑的，质疑期限为各采购程序环节结束之日起计算。对同一采购程序环节的质疑，供应商须一次性提出。</w:t>
      </w:r>
    </w:p>
    <w:p w14:paraId="6465C73A">
      <w:pPr>
        <w:spacing w:line="400" w:lineRule="exact"/>
        <w:rPr>
          <w:rFonts w:ascii="宋体" w:hAnsi="宋体"/>
          <w:bCs/>
          <w:color w:val="auto"/>
          <w:szCs w:val="21"/>
          <w:highlight w:val="none"/>
        </w:rPr>
      </w:pPr>
      <w:r>
        <w:rPr>
          <w:rFonts w:hint="eastAsia" w:ascii="宋体" w:hAnsi="宋体"/>
          <w:b/>
          <w:color w:val="auto"/>
          <w:szCs w:val="21"/>
          <w:highlight w:val="none"/>
        </w:rPr>
        <w:t>32.2.2.3</w:t>
      </w:r>
      <w:r>
        <w:rPr>
          <w:rFonts w:hint="eastAsia" w:ascii="宋体" w:hAnsi="宋体"/>
          <w:bCs/>
          <w:color w:val="auto"/>
          <w:szCs w:val="21"/>
          <w:highlight w:val="none"/>
        </w:rPr>
        <w:t>对采购结果提出质疑的，质疑期限自采购结果公告期限届满之日起计算。</w:t>
      </w:r>
    </w:p>
    <w:p w14:paraId="5CCBE13F">
      <w:pPr>
        <w:spacing w:line="400" w:lineRule="exact"/>
        <w:rPr>
          <w:rFonts w:ascii="宋体" w:hAnsi="宋体"/>
          <w:bCs/>
          <w:color w:val="auto"/>
          <w:szCs w:val="21"/>
          <w:highlight w:val="none"/>
        </w:rPr>
      </w:pPr>
      <w:r>
        <w:rPr>
          <w:rFonts w:hint="eastAsia" w:ascii="宋体" w:hAnsi="宋体"/>
          <w:b/>
          <w:color w:val="auto"/>
          <w:szCs w:val="21"/>
          <w:highlight w:val="none"/>
        </w:rPr>
        <w:t>32.2.3</w:t>
      </w:r>
      <w:r>
        <w:rPr>
          <w:rFonts w:hint="eastAsia" w:ascii="宋体" w:hAnsi="宋体"/>
          <w:bCs/>
          <w:color w:val="auto"/>
          <w:szCs w:val="21"/>
          <w:highlight w:val="none"/>
        </w:rPr>
        <w:t>供应商提出质疑应当提交质疑函和必要的证明材料。质疑函应当包括下列内容：</w:t>
      </w:r>
    </w:p>
    <w:p w14:paraId="0BD170D5">
      <w:pPr>
        <w:spacing w:line="400" w:lineRule="exact"/>
        <w:rPr>
          <w:rFonts w:ascii="宋体" w:hAnsi="宋体"/>
          <w:bCs/>
          <w:color w:val="auto"/>
          <w:szCs w:val="21"/>
          <w:highlight w:val="none"/>
        </w:rPr>
      </w:pPr>
      <w:r>
        <w:rPr>
          <w:rFonts w:hint="eastAsia" w:ascii="宋体" w:hAnsi="宋体"/>
          <w:b/>
          <w:color w:val="auto"/>
          <w:szCs w:val="21"/>
          <w:highlight w:val="none"/>
        </w:rPr>
        <w:t>32.2.3.1</w:t>
      </w:r>
      <w:r>
        <w:rPr>
          <w:rFonts w:hint="eastAsia" w:ascii="宋体" w:hAnsi="宋体"/>
          <w:bCs/>
          <w:color w:val="auto"/>
          <w:szCs w:val="21"/>
          <w:highlight w:val="none"/>
        </w:rPr>
        <w:t>供应商的姓名或者名称、地址、邮编、联系人及联系电话；</w:t>
      </w:r>
    </w:p>
    <w:p w14:paraId="19DF204E">
      <w:pPr>
        <w:spacing w:line="400" w:lineRule="exact"/>
        <w:rPr>
          <w:rFonts w:ascii="宋体" w:hAnsi="宋体"/>
          <w:bCs/>
          <w:color w:val="auto"/>
          <w:szCs w:val="21"/>
          <w:highlight w:val="none"/>
        </w:rPr>
      </w:pPr>
      <w:r>
        <w:rPr>
          <w:rFonts w:hint="eastAsia" w:ascii="宋体" w:hAnsi="宋体"/>
          <w:b/>
          <w:color w:val="auto"/>
          <w:szCs w:val="21"/>
          <w:highlight w:val="none"/>
        </w:rPr>
        <w:t>32.2.3.2</w:t>
      </w:r>
      <w:r>
        <w:rPr>
          <w:rFonts w:hint="eastAsia" w:ascii="宋体" w:hAnsi="宋体"/>
          <w:bCs/>
          <w:color w:val="auto"/>
          <w:szCs w:val="21"/>
          <w:highlight w:val="none"/>
        </w:rPr>
        <w:t>质疑项目的名称、编号；</w:t>
      </w:r>
    </w:p>
    <w:p w14:paraId="4B668F87">
      <w:pPr>
        <w:spacing w:line="400" w:lineRule="exact"/>
        <w:rPr>
          <w:rFonts w:ascii="宋体" w:hAnsi="宋体"/>
          <w:bCs/>
          <w:color w:val="auto"/>
          <w:szCs w:val="21"/>
          <w:highlight w:val="none"/>
        </w:rPr>
      </w:pPr>
      <w:r>
        <w:rPr>
          <w:rFonts w:hint="eastAsia" w:ascii="宋体" w:hAnsi="宋体"/>
          <w:b/>
          <w:color w:val="auto"/>
          <w:szCs w:val="21"/>
          <w:highlight w:val="none"/>
        </w:rPr>
        <w:t>32.2.3.3</w:t>
      </w:r>
      <w:r>
        <w:rPr>
          <w:rFonts w:hint="eastAsia" w:ascii="宋体" w:hAnsi="宋体"/>
          <w:bCs/>
          <w:color w:val="auto"/>
          <w:szCs w:val="21"/>
          <w:highlight w:val="none"/>
        </w:rPr>
        <w:t>具体、明确的质疑事项和与质疑事项相关的请求；</w:t>
      </w:r>
    </w:p>
    <w:p w14:paraId="6972B643">
      <w:pPr>
        <w:spacing w:line="400" w:lineRule="exact"/>
        <w:rPr>
          <w:rFonts w:ascii="宋体" w:hAnsi="宋体"/>
          <w:bCs/>
          <w:color w:val="auto"/>
          <w:szCs w:val="21"/>
          <w:highlight w:val="none"/>
        </w:rPr>
      </w:pPr>
      <w:r>
        <w:rPr>
          <w:rFonts w:hint="eastAsia" w:ascii="宋体" w:hAnsi="宋体"/>
          <w:b/>
          <w:color w:val="auto"/>
          <w:szCs w:val="21"/>
          <w:highlight w:val="none"/>
        </w:rPr>
        <w:t>32.2.3.4</w:t>
      </w:r>
      <w:r>
        <w:rPr>
          <w:rFonts w:hint="eastAsia" w:ascii="宋体" w:hAnsi="宋体"/>
          <w:bCs/>
          <w:color w:val="auto"/>
          <w:szCs w:val="21"/>
          <w:highlight w:val="none"/>
        </w:rPr>
        <w:t>事实依据；</w:t>
      </w:r>
    </w:p>
    <w:p w14:paraId="274E9BCB">
      <w:pPr>
        <w:spacing w:line="400" w:lineRule="exact"/>
        <w:rPr>
          <w:rFonts w:ascii="宋体" w:hAnsi="宋体"/>
          <w:bCs/>
          <w:color w:val="auto"/>
          <w:szCs w:val="21"/>
          <w:highlight w:val="none"/>
        </w:rPr>
      </w:pPr>
      <w:r>
        <w:rPr>
          <w:rFonts w:hint="eastAsia" w:ascii="宋体" w:hAnsi="宋体"/>
          <w:b/>
          <w:color w:val="auto"/>
          <w:szCs w:val="21"/>
          <w:highlight w:val="none"/>
        </w:rPr>
        <w:t>32.2.3.5</w:t>
      </w:r>
      <w:r>
        <w:rPr>
          <w:rFonts w:hint="eastAsia" w:ascii="宋体" w:hAnsi="宋体"/>
          <w:bCs/>
          <w:color w:val="auto"/>
          <w:szCs w:val="21"/>
          <w:highlight w:val="none"/>
        </w:rPr>
        <w:t>必要的法律依据；</w:t>
      </w:r>
    </w:p>
    <w:p w14:paraId="33907AE5">
      <w:pPr>
        <w:spacing w:line="400" w:lineRule="exact"/>
        <w:rPr>
          <w:rFonts w:ascii="宋体" w:hAnsi="宋体"/>
          <w:bCs/>
          <w:color w:val="auto"/>
          <w:szCs w:val="21"/>
          <w:highlight w:val="none"/>
        </w:rPr>
      </w:pPr>
      <w:r>
        <w:rPr>
          <w:rFonts w:hint="eastAsia" w:ascii="宋体" w:hAnsi="宋体"/>
          <w:b/>
          <w:color w:val="auto"/>
          <w:szCs w:val="21"/>
          <w:highlight w:val="none"/>
        </w:rPr>
        <w:t>32.2.3.6</w:t>
      </w:r>
      <w:r>
        <w:rPr>
          <w:rFonts w:hint="eastAsia" w:ascii="宋体" w:hAnsi="宋体"/>
          <w:bCs/>
          <w:color w:val="auto"/>
          <w:szCs w:val="21"/>
          <w:highlight w:val="none"/>
        </w:rPr>
        <w:t>提出质疑的日期。</w:t>
      </w:r>
    </w:p>
    <w:p w14:paraId="50B2714C">
      <w:pPr>
        <w:spacing w:line="400" w:lineRule="exact"/>
        <w:rPr>
          <w:rFonts w:ascii="宋体" w:hAnsi="宋体"/>
          <w:bCs/>
          <w:color w:val="auto"/>
          <w:szCs w:val="21"/>
          <w:highlight w:val="none"/>
        </w:rPr>
      </w:pPr>
      <w:r>
        <w:rPr>
          <w:rFonts w:hint="eastAsia" w:ascii="宋体" w:hAnsi="宋体"/>
          <w:bCs/>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644F3E1">
      <w:pPr>
        <w:spacing w:line="400" w:lineRule="exact"/>
        <w:rPr>
          <w:rFonts w:ascii="宋体" w:hAnsi="宋体"/>
          <w:bCs/>
          <w:color w:val="auto"/>
          <w:szCs w:val="21"/>
          <w:highlight w:val="none"/>
        </w:rPr>
      </w:pPr>
      <w:r>
        <w:rPr>
          <w:rFonts w:hint="eastAsia" w:ascii="宋体" w:hAnsi="宋体"/>
          <w:bCs/>
          <w:color w:val="auto"/>
          <w:szCs w:val="21"/>
          <w:highlight w:val="none"/>
        </w:rPr>
        <w:t>质疑函格式和内容须符合财政部《质疑函范本》要求，供应商可到中国政府采购网自行下载财政部《质疑函范本》。</w:t>
      </w:r>
    </w:p>
    <w:p w14:paraId="06B43760">
      <w:pPr>
        <w:spacing w:line="400" w:lineRule="exact"/>
        <w:rPr>
          <w:rFonts w:ascii="宋体" w:hAnsi="宋体"/>
          <w:bCs/>
          <w:color w:val="auto"/>
          <w:szCs w:val="21"/>
          <w:highlight w:val="none"/>
        </w:rPr>
      </w:pPr>
      <w:r>
        <w:rPr>
          <w:rFonts w:hint="eastAsia" w:ascii="宋体" w:hAnsi="宋体"/>
          <w:b/>
          <w:color w:val="auto"/>
          <w:szCs w:val="21"/>
          <w:highlight w:val="none"/>
        </w:rPr>
        <w:t>32.2.4</w:t>
      </w:r>
      <w:r>
        <w:rPr>
          <w:rFonts w:hint="eastAsia" w:ascii="宋体" w:hAnsi="宋体"/>
          <w:bCs/>
          <w:color w:val="auto"/>
          <w:szCs w:val="21"/>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58C46119">
      <w:pPr>
        <w:spacing w:line="400" w:lineRule="exact"/>
        <w:rPr>
          <w:rFonts w:ascii="宋体" w:hAnsi="宋体"/>
          <w:bCs/>
          <w:color w:val="auto"/>
          <w:szCs w:val="21"/>
          <w:highlight w:val="none"/>
        </w:rPr>
      </w:pPr>
      <w:r>
        <w:rPr>
          <w:rFonts w:hint="eastAsia" w:ascii="宋体" w:hAnsi="宋体"/>
          <w:b/>
          <w:color w:val="auto"/>
          <w:szCs w:val="21"/>
          <w:highlight w:val="none"/>
        </w:rPr>
        <w:t>32.2.5</w:t>
      </w:r>
      <w:r>
        <w:rPr>
          <w:rFonts w:hint="eastAsia" w:ascii="宋体" w:hAnsi="宋体"/>
          <w:bCs/>
          <w:color w:val="auto"/>
          <w:szCs w:val="21"/>
          <w:highlight w:val="none"/>
        </w:rPr>
        <w:t>询问或者质疑事项可能影响采购结果的，采购人应当暂停签订合同，已经签订合同的，应当中止履行合同。</w:t>
      </w:r>
    </w:p>
    <w:p w14:paraId="7AAED3ED">
      <w:pPr>
        <w:spacing w:line="400" w:lineRule="exact"/>
        <w:rPr>
          <w:rFonts w:ascii="宋体" w:hAnsi="宋体"/>
          <w:b/>
          <w:color w:val="auto"/>
          <w:szCs w:val="21"/>
          <w:highlight w:val="none"/>
        </w:rPr>
      </w:pPr>
      <w:r>
        <w:rPr>
          <w:rFonts w:hint="eastAsia" w:ascii="宋体" w:hAnsi="宋体"/>
          <w:b/>
          <w:color w:val="auto"/>
          <w:szCs w:val="21"/>
          <w:highlight w:val="none"/>
        </w:rPr>
        <w:t>32.3 投诉</w:t>
      </w:r>
    </w:p>
    <w:p w14:paraId="09AEE4D9">
      <w:pPr>
        <w:spacing w:line="400" w:lineRule="exact"/>
        <w:rPr>
          <w:rFonts w:ascii="宋体" w:hAnsi="宋体"/>
          <w:bCs/>
          <w:color w:val="auto"/>
          <w:szCs w:val="21"/>
          <w:highlight w:val="none"/>
        </w:rPr>
      </w:pPr>
      <w:r>
        <w:rPr>
          <w:rFonts w:hint="eastAsia" w:ascii="宋体" w:hAnsi="宋体"/>
          <w:b/>
          <w:color w:val="auto"/>
          <w:szCs w:val="21"/>
          <w:highlight w:val="none"/>
        </w:rPr>
        <w:t>32.3.1</w:t>
      </w:r>
      <w:r>
        <w:rPr>
          <w:rFonts w:hint="eastAsia" w:ascii="宋体" w:hAnsi="宋体"/>
          <w:bCs/>
          <w:color w:val="auto"/>
          <w:szCs w:val="21"/>
          <w:highlight w:val="none"/>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auto"/>
          <w:szCs w:val="21"/>
          <w:highlight w:val="none"/>
        </w:rPr>
        <w:t>投诉函格式和内容须符合财政部《投诉函范本》要求，供应商可到中国政府采购网自行下载财政部《投诉函范本》。</w:t>
      </w:r>
    </w:p>
    <w:p w14:paraId="5E37C7F5">
      <w:pPr>
        <w:spacing w:line="400" w:lineRule="exact"/>
        <w:rPr>
          <w:rFonts w:ascii="宋体" w:hAnsi="宋体"/>
          <w:bCs/>
          <w:color w:val="auto"/>
          <w:szCs w:val="21"/>
          <w:highlight w:val="none"/>
        </w:rPr>
      </w:pPr>
      <w:r>
        <w:rPr>
          <w:rFonts w:hint="eastAsia" w:ascii="宋体" w:hAnsi="宋体"/>
          <w:b/>
          <w:color w:val="auto"/>
          <w:szCs w:val="21"/>
          <w:highlight w:val="none"/>
        </w:rPr>
        <w:t>32.3.2</w:t>
      </w:r>
      <w:r>
        <w:rPr>
          <w:rFonts w:hint="eastAsia" w:ascii="宋体" w:hAnsi="宋体"/>
          <w:bCs/>
          <w:color w:val="auto"/>
          <w:szCs w:val="21"/>
          <w:highlight w:val="none"/>
        </w:rPr>
        <w:t>供应商投诉的事项不得超出已质疑事项的范围，基于质疑答复内容提出的投诉事项除外。</w:t>
      </w:r>
    </w:p>
    <w:p w14:paraId="72BB816A">
      <w:pPr>
        <w:spacing w:line="400" w:lineRule="exact"/>
        <w:rPr>
          <w:rFonts w:ascii="宋体" w:hAnsi="宋体"/>
          <w:bCs/>
          <w:color w:val="auto"/>
          <w:szCs w:val="21"/>
          <w:highlight w:val="none"/>
        </w:rPr>
      </w:pPr>
      <w:r>
        <w:rPr>
          <w:rFonts w:hint="eastAsia" w:ascii="宋体" w:hAnsi="宋体"/>
          <w:b/>
          <w:color w:val="auto"/>
          <w:szCs w:val="21"/>
          <w:highlight w:val="none"/>
        </w:rPr>
        <w:t>32.3.3</w:t>
      </w:r>
      <w:r>
        <w:rPr>
          <w:rFonts w:hint="eastAsia" w:ascii="宋体" w:hAnsi="宋体"/>
          <w:bCs/>
          <w:color w:val="auto"/>
          <w:szCs w:val="21"/>
          <w:highlight w:val="none"/>
        </w:rPr>
        <w:t>供应商投诉应当有明确的请求和必要的证明材料。</w:t>
      </w:r>
    </w:p>
    <w:p w14:paraId="11F1732E">
      <w:pPr>
        <w:spacing w:line="400" w:lineRule="exact"/>
        <w:rPr>
          <w:rFonts w:ascii="宋体" w:hAnsi="宋体"/>
          <w:bCs/>
          <w:color w:val="auto"/>
          <w:szCs w:val="21"/>
          <w:highlight w:val="none"/>
        </w:rPr>
      </w:pPr>
      <w:r>
        <w:rPr>
          <w:rFonts w:hint="eastAsia" w:ascii="宋体" w:hAnsi="宋体"/>
          <w:b/>
          <w:color w:val="auto"/>
          <w:szCs w:val="21"/>
          <w:highlight w:val="none"/>
        </w:rPr>
        <w:t>32.3.4</w:t>
      </w:r>
      <w:r>
        <w:rPr>
          <w:rFonts w:hint="eastAsia" w:ascii="宋体" w:hAnsi="宋体"/>
          <w:bCs/>
          <w:color w:val="auto"/>
          <w:szCs w:val="21"/>
          <w:highlight w:val="none"/>
        </w:rPr>
        <w:t xml:space="preserve"> 以联合体形式参加政府采购活动的，其投诉应当由组成联合体的所有供应商共同提出。</w:t>
      </w:r>
    </w:p>
    <w:p w14:paraId="68BA00C1">
      <w:pPr>
        <w:spacing w:line="440" w:lineRule="exact"/>
        <w:ind w:firstLine="105" w:firstLineChars="50"/>
        <w:rPr>
          <w:rFonts w:ascii="宋体" w:hAnsi="宋体"/>
          <w:color w:val="auto"/>
          <w:szCs w:val="21"/>
          <w:highlight w:val="none"/>
        </w:rPr>
      </w:pPr>
    </w:p>
    <w:p w14:paraId="371DBC2E">
      <w:pPr>
        <w:spacing w:line="440" w:lineRule="exact"/>
        <w:rPr>
          <w:rFonts w:ascii="宋体" w:hAnsi="宋体"/>
          <w:color w:val="auto"/>
          <w:szCs w:val="21"/>
          <w:highlight w:val="none"/>
        </w:rPr>
      </w:pPr>
      <w:r>
        <w:rPr>
          <w:rFonts w:hint="eastAsia" w:ascii="宋体" w:hAnsi="宋体"/>
          <w:b/>
          <w:color w:val="auto"/>
          <w:szCs w:val="21"/>
          <w:highlight w:val="none"/>
        </w:rPr>
        <w:t>33.联合体规定</w:t>
      </w:r>
    </w:p>
    <w:p w14:paraId="52D38518">
      <w:pPr>
        <w:spacing w:line="440" w:lineRule="exact"/>
        <w:rPr>
          <w:rFonts w:ascii="宋体" w:hAnsi="宋体"/>
          <w:color w:val="auto"/>
          <w:szCs w:val="21"/>
          <w:highlight w:val="none"/>
        </w:rPr>
      </w:pPr>
      <w:r>
        <w:rPr>
          <w:rFonts w:hint="eastAsia" w:ascii="宋体" w:hAnsi="宋体"/>
          <w:b/>
          <w:color w:val="auto"/>
          <w:szCs w:val="21"/>
          <w:highlight w:val="none"/>
        </w:rPr>
        <w:t>33.1</w:t>
      </w:r>
      <w:r>
        <w:rPr>
          <w:rFonts w:hint="eastAsia" w:ascii="宋体" w:hAnsi="宋体"/>
          <w:color w:val="auto"/>
          <w:szCs w:val="21"/>
          <w:highlight w:val="none"/>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2B57C1F3">
      <w:pPr>
        <w:spacing w:line="440" w:lineRule="exact"/>
        <w:rPr>
          <w:rFonts w:ascii="宋体" w:hAnsi="宋体"/>
          <w:color w:val="auto"/>
          <w:szCs w:val="21"/>
          <w:highlight w:val="none"/>
        </w:rPr>
      </w:pPr>
      <w:r>
        <w:rPr>
          <w:rFonts w:hint="eastAsia" w:ascii="宋体" w:hAnsi="宋体"/>
          <w:b/>
          <w:color w:val="auto"/>
          <w:szCs w:val="21"/>
          <w:highlight w:val="none"/>
        </w:rPr>
        <w:t>33.2</w:t>
      </w:r>
      <w:r>
        <w:rPr>
          <w:rFonts w:hint="eastAsia" w:ascii="宋体" w:hAnsi="宋体"/>
          <w:color w:val="auto"/>
          <w:szCs w:val="21"/>
          <w:highlight w:val="none"/>
        </w:rPr>
        <w:t xml:space="preserve">  联合体中有同类资质的投标人按照联合体分工承担相同工作的，按照资质等级较低的投标人认定资质等级。</w:t>
      </w:r>
    </w:p>
    <w:p w14:paraId="30D577AB">
      <w:pPr>
        <w:spacing w:line="440" w:lineRule="exact"/>
        <w:rPr>
          <w:rFonts w:ascii="宋体" w:hAnsi="宋体"/>
          <w:color w:val="auto"/>
          <w:szCs w:val="21"/>
          <w:highlight w:val="none"/>
        </w:rPr>
      </w:pPr>
      <w:r>
        <w:rPr>
          <w:rFonts w:hint="eastAsia" w:ascii="宋体" w:hAnsi="宋体"/>
          <w:b/>
          <w:color w:val="auto"/>
          <w:szCs w:val="21"/>
          <w:highlight w:val="none"/>
        </w:rPr>
        <w:t xml:space="preserve">33.3 </w:t>
      </w:r>
      <w:r>
        <w:rPr>
          <w:rFonts w:hint="eastAsia" w:ascii="宋体" w:hAnsi="宋体"/>
          <w:color w:val="auto"/>
          <w:szCs w:val="21"/>
          <w:highlight w:val="none"/>
        </w:rPr>
        <w:t xml:space="preserve"> 以联合体形式参加政府采购活动的，联合体各方不得再单独参加或者与其他投标人另外组成联合体参加同一标项号的政府采购活动。</w:t>
      </w:r>
    </w:p>
    <w:p w14:paraId="6D3934E9">
      <w:pPr>
        <w:spacing w:line="440" w:lineRule="exact"/>
        <w:rPr>
          <w:rFonts w:ascii="宋体" w:hAnsi="宋体"/>
          <w:color w:val="auto"/>
          <w:szCs w:val="21"/>
          <w:highlight w:val="none"/>
        </w:rPr>
      </w:pPr>
      <w:r>
        <w:rPr>
          <w:rFonts w:hint="eastAsia" w:ascii="宋体" w:hAnsi="宋体"/>
          <w:b/>
          <w:bCs/>
          <w:color w:val="auto"/>
          <w:szCs w:val="21"/>
          <w:highlight w:val="none"/>
        </w:rPr>
        <w:t xml:space="preserve">33.4 </w:t>
      </w:r>
      <w:r>
        <w:rPr>
          <w:rFonts w:hint="eastAsia" w:ascii="宋体" w:hAnsi="宋体"/>
          <w:color w:val="auto"/>
          <w:szCs w:val="21"/>
          <w:highlight w:val="none"/>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7DD6A84D">
      <w:pPr>
        <w:spacing w:line="400" w:lineRule="exact"/>
        <w:ind w:firstLine="102" w:firstLineChars="49"/>
        <w:rPr>
          <w:rFonts w:ascii="宋体" w:hAnsi="宋体" w:cs="宋体"/>
          <w:color w:val="auto"/>
          <w:kern w:val="0"/>
          <w:szCs w:val="21"/>
          <w:highlight w:val="none"/>
        </w:rPr>
      </w:pPr>
    </w:p>
    <w:p w14:paraId="62093853">
      <w:pPr>
        <w:pStyle w:val="3"/>
        <w:spacing w:line="440" w:lineRule="exact"/>
        <w:rPr>
          <w:rFonts w:ascii="宋体" w:hAnsi="宋体"/>
          <w:color w:val="auto"/>
          <w:sz w:val="21"/>
          <w:szCs w:val="21"/>
          <w:highlight w:val="none"/>
        </w:rPr>
      </w:pPr>
    </w:p>
    <w:bookmarkEnd w:id="56"/>
    <w:bookmarkEnd w:id="57"/>
    <w:bookmarkEnd w:id="58"/>
    <w:bookmarkEnd w:id="59"/>
    <w:bookmarkEnd w:id="60"/>
    <w:bookmarkEnd w:id="61"/>
    <w:bookmarkEnd w:id="62"/>
    <w:bookmarkEnd w:id="63"/>
    <w:p w14:paraId="1D1B3F69">
      <w:pPr>
        <w:spacing w:line="440" w:lineRule="exact"/>
        <w:ind w:firstLine="110" w:firstLineChars="50"/>
        <w:rPr>
          <w:rFonts w:ascii="宋体" w:hAnsi="宋体"/>
          <w:color w:val="auto"/>
          <w:sz w:val="22"/>
          <w:szCs w:val="22"/>
          <w:highlight w:val="none"/>
        </w:rPr>
        <w:sectPr>
          <w:pgSz w:w="11907" w:h="16840"/>
          <w:pgMar w:top="1111" w:right="1701" w:bottom="1428" w:left="1701" w:header="720" w:footer="720" w:gutter="0"/>
          <w:cols w:space="720" w:num="1"/>
          <w:docGrid w:type="linesAndChars" w:linePitch="286" w:charSpace="0"/>
        </w:sectPr>
      </w:pPr>
    </w:p>
    <w:p w14:paraId="1315AAF5">
      <w:pPr>
        <w:pStyle w:val="2"/>
        <w:spacing w:beforeLines="0" w:afterLines="0" w:line="360" w:lineRule="auto"/>
        <w:rPr>
          <w:rFonts w:ascii="宋体" w:hAnsi="宋体"/>
          <w:color w:val="auto"/>
          <w:sz w:val="32"/>
          <w:szCs w:val="32"/>
          <w:highlight w:val="none"/>
        </w:rPr>
      </w:pPr>
      <w:bookmarkStart w:id="104" w:name="_Toc136345111"/>
      <w:bookmarkStart w:id="105" w:name="_Toc316649302"/>
      <w:r>
        <w:rPr>
          <w:rFonts w:hint="eastAsia" w:ascii="宋体" w:hAnsi="宋体"/>
          <w:color w:val="auto"/>
          <w:sz w:val="32"/>
          <w:szCs w:val="32"/>
          <w:highlight w:val="none"/>
        </w:rPr>
        <w:t>第五部分  合同格式</w:t>
      </w:r>
      <w:bookmarkEnd w:id="104"/>
      <w:bookmarkEnd w:id="105"/>
    </w:p>
    <w:p w14:paraId="6BA564CF">
      <w:pPr>
        <w:pStyle w:val="139"/>
        <w:jc w:val="center"/>
        <w:rPr>
          <w:rFonts w:asciiTheme="minorEastAsia" w:hAnsiTheme="minorEastAsia" w:eastAsiaTheme="minorEastAsia"/>
          <w:color w:val="auto"/>
          <w:szCs w:val="24"/>
          <w:highlight w:val="none"/>
        </w:rPr>
      </w:pPr>
      <w:bookmarkStart w:id="106" w:name="_Toc298230959"/>
    </w:p>
    <w:p w14:paraId="66F3ADDC">
      <w:pPr>
        <w:spacing w:line="500" w:lineRule="exact"/>
        <w:ind w:firstLine="422" w:firstLineChars="200"/>
        <w:rPr>
          <w:rFonts w:ascii="宋体" w:hAnsi="宋体"/>
          <w:b/>
          <w:color w:val="auto"/>
          <w:szCs w:val="21"/>
          <w:highlight w:val="none"/>
        </w:rPr>
      </w:pPr>
    </w:p>
    <w:p w14:paraId="32DEC2CB">
      <w:pPr>
        <w:spacing w:line="560" w:lineRule="exact"/>
        <w:ind w:firstLine="212" w:firstLineChars="10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委托单位（以下简称甲方）：</w:t>
      </w:r>
    </w:p>
    <w:p w14:paraId="40D8EBC2">
      <w:pPr>
        <w:spacing w:line="560" w:lineRule="exact"/>
        <w:ind w:firstLine="212" w:firstLineChars="101"/>
        <w:jc w:val="center"/>
        <w:rPr>
          <w:rFonts w:hint="eastAsia" w:asciiTheme="minorEastAsia" w:hAnsiTheme="minorEastAsia" w:eastAsiaTheme="minorEastAsia" w:cstheme="minorEastAsia"/>
          <w:color w:val="auto"/>
          <w:sz w:val="21"/>
          <w:szCs w:val="21"/>
          <w:highlight w:val="none"/>
        </w:rPr>
      </w:pPr>
    </w:p>
    <w:p w14:paraId="6214E232">
      <w:pPr>
        <w:spacing w:line="560" w:lineRule="exact"/>
        <w:ind w:firstLine="212" w:firstLineChars="10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设计单位（以下简称乙方）： </w:t>
      </w:r>
    </w:p>
    <w:p w14:paraId="1145BAC2">
      <w:pPr>
        <w:spacing w:line="440" w:lineRule="exact"/>
        <w:rPr>
          <w:rFonts w:hint="eastAsia" w:asciiTheme="minorEastAsia" w:hAnsiTheme="minorEastAsia" w:eastAsiaTheme="minorEastAsia" w:cstheme="minorEastAsia"/>
          <w:color w:val="auto"/>
          <w:sz w:val="21"/>
          <w:szCs w:val="21"/>
          <w:highlight w:val="none"/>
        </w:rPr>
      </w:pPr>
    </w:p>
    <w:p w14:paraId="6DF77C5A">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甲方委托乙方开展本合同书约定的规划设计工作，为明确双方的权利、义务，经协商一致，依照《中华人民共和国民法典》等规定，并遵循诚实、信用、公平和自愿的原则订立本合同书。</w:t>
      </w:r>
    </w:p>
    <w:p w14:paraId="3AFC451E">
      <w:pPr>
        <w:spacing w:line="520" w:lineRule="exact"/>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第一条  签订依据</w:t>
      </w:r>
    </w:p>
    <w:p w14:paraId="61A9F301">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《中华人民共和国民法典》《中华人民共和国城乡规划法》《城市规划编制办法》等法律、法规及规定。</w:t>
      </w:r>
    </w:p>
    <w:p w14:paraId="2602D4D6">
      <w:pPr>
        <w:spacing w:line="520" w:lineRule="exact"/>
        <w:ind w:firstLine="413" w:firstLineChars="196"/>
        <w:rPr>
          <w:rFonts w:hint="eastAsia" w:asciiTheme="minorEastAsia" w:hAnsiTheme="minorEastAsia" w:eastAsiaTheme="minorEastAsia" w:cstheme="minorEastAsia"/>
          <w:b/>
          <w:color w:val="auto"/>
          <w:sz w:val="21"/>
          <w:szCs w:val="21"/>
          <w:highlight w:val="none"/>
          <w:shd w:val="clear" w:color="auto" w:fill="FFFFFF"/>
        </w:rPr>
      </w:pPr>
      <w:r>
        <w:rPr>
          <w:rFonts w:hint="eastAsia" w:asciiTheme="minorEastAsia" w:hAnsiTheme="minorEastAsia" w:eastAsiaTheme="minorEastAsia" w:cstheme="minorEastAsia"/>
          <w:b/>
          <w:color w:val="auto"/>
          <w:sz w:val="21"/>
          <w:szCs w:val="21"/>
          <w:highlight w:val="none"/>
        </w:rPr>
        <w:t>第二条  项目地点、名称、类别、范围</w:t>
      </w:r>
    </w:p>
    <w:p w14:paraId="062571EA">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项目地点：宁波市</w:t>
      </w:r>
    </w:p>
    <w:p w14:paraId="6B72DCD3">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项目名称：</w:t>
      </w:r>
    </w:p>
    <w:p w14:paraId="76072E20">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项目类别：□城镇体系规划</w:t>
      </w:r>
    </w:p>
    <w:p w14:paraId="21E11088">
      <w:pPr>
        <w:spacing w:line="520" w:lineRule="exact"/>
        <w:ind w:firstLine="2016" w:firstLineChars="9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□总体规划       </w:t>
      </w:r>
    </w:p>
    <w:p w14:paraId="53193A85">
      <w:pPr>
        <w:spacing w:line="520" w:lineRule="exact"/>
        <w:ind w:firstLine="2016" w:firstLineChars="9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□详细规划（□控制性  □修建性）</w:t>
      </w:r>
    </w:p>
    <w:p w14:paraId="479B2B19">
      <w:pPr>
        <w:spacing w:line="520" w:lineRule="exact"/>
        <w:ind w:firstLine="2016" w:firstLineChars="9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F052"/>
      </w:r>
      <w:r>
        <w:rPr>
          <w:rFonts w:hint="eastAsia" w:asciiTheme="minorEastAsia" w:hAnsiTheme="minorEastAsia" w:eastAsiaTheme="minorEastAsia" w:cstheme="minorEastAsia"/>
          <w:color w:val="auto"/>
          <w:sz w:val="21"/>
          <w:szCs w:val="21"/>
          <w:highlight w:val="none"/>
        </w:rPr>
        <w:t>镇乡规划（□镇规划 □乡规划 □村庄规划）</w:t>
      </w:r>
    </w:p>
    <w:p w14:paraId="6542D138">
      <w:pPr>
        <w:spacing w:line="520" w:lineRule="exact"/>
        <w:ind w:firstLine="2016" w:firstLineChars="9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□专项规划</w:t>
      </w:r>
    </w:p>
    <w:p w14:paraId="6D2F7C09">
      <w:pPr>
        <w:spacing w:line="520" w:lineRule="exact"/>
        <w:ind w:firstLine="2016" w:firstLineChars="9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□其它：规划研究</w:t>
      </w:r>
    </w:p>
    <w:p w14:paraId="28CA38DE">
      <w:pPr>
        <w:spacing w:line="520" w:lineRule="exact"/>
        <w:ind w:firstLine="2003" w:firstLineChars="9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（请在□内打√）</w:t>
      </w:r>
    </w:p>
    <w:p w14:paraId="38D7FCBC">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项目范围：</w:t>
      </w:r>
    </w:p>
    <w:p w14:paraId="052AC11A">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  项目规模：</w:t>
      </w:r>
    </w:p>
    <w:p w14:paraId="315FABAE">
      <w:pPr>
        <w:spacing w:line="520" w:lineRule="exact"/>
        <w:ind w:firstLine="413" w:firstLineChars="196"/>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第三条  规划设计内容：</w:t>
      </w:r>
      <w:r>
        <w:rPr>
          <w:rFonts w:hint="eastAsia" w:asciiTheme="minorEastAsia" w:hAnsiTheme="minorEastAsia" w:eastAsiaTheme="minorEastAsia" w:cstheme="minorEastAsia"/>
          <w:b/>
          <w:color w:val="auto"/>
          <w:sz w:val="21"/>
          <w:szCs w:val="21"/>
          <w:highlight w:val="none"/>
          <w:u w:val="single"/>
        </w:rPr>
        <w:t xml:space="preserve">                             </w:t>
      </w:r>
    </w:p>
    <w:p w14:paraId="3EDA8368">
      <w:pPr>
        <w:spacing w:line="520" w:lineRule="exact"/>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 xml:space="preserve">                                                          </w:t>
      </w:r>
    </w:p>
    <w:p w14:paraId="157EA3C8">
      <w:pPr>
        <w:spacing w:line="520" w:lineRule="exact"/>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第四条  规划设计依据</w:t>
      </w:r>
    </w:p>
    <w:p w14:paraId="5DB24618">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《中华人民共和国城乡规划法》《城市规划编制办法》《浙江省城乡规划条例》《宁波市国土空间规划条例》等国家、浙江省及宁波市有关城乡规划编制及设计管理的法律、法规、规章和国家标准、行业标准。</w:t>
      </w:r>
    </w:p>
    <w:p w14:paraId="050BEDB4">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已批复的城乡规划成果。</w:t>
      </w:r>
    </w:p>
    <w:p w14:paraId="548C5414">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  甲方提交的政府对本合同书项目的指示、批示及会议纪要。</w:t>
      </w:r>
    </w:p>
    <w:p w14:paraId="77BCA634">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  甲方委托书、设计任务书。</w:t>
      </w:r>
    </w:p>
    <w:p w14:paraId="58124293">
      <w:pPr>
        <w:spacing w:line="520" w:lineRule="exact"/>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4.5  其它：</w:t>
      </w:r>
    </w:p>
    <w:p w14:paraId="3FF8D506">
      <w:pPr>
        <w:spacing w:line="520" w:lineRule="exact"/>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第五条  设计时限及成果要求</w:t>
      </w:r>
    </w:p>
    <w:p w14:paraId="12A65CC4">
      <w:pPr>
        <w:spacing w:line="520" w:lineRule="exact"/>
        <w:ind w:left="141" w:leftChars="67"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  进度要求：乙方于本合同书签订后, XXX月下旬提交初步方案。</w:t>
      </w:r>
    </w:p>
    <w:p w14:paraId="1CE1B616">
      <w:pPr>
        <w:spacing w:line="520" w:lineRule="exact"/>
        <w:ind w:left="141" w:leftChars="67"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中间成果审查：XXX月下旬提交优化方案后，邀请相关部门或专家进行审查。</w:t>
      </w:r>
    </w:p>
    <w:p w14:paraId="746FBFA1">
      <w:pPr>
        <w:spacing w:line="520" w:lineRule="exact"/>
        <w:ind w:left="141" w:leftChars="67"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方案评审通过后6月30号前提交规划设计全部合格成果。如遇上级政策、要求调整，成果上交时间可以随之调整。</w:t>
      </w:r>
    </w:p>
    <w:p w14:paraId="7258ED0C">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  成果份数：</w:t>
      </w:r>
      <w:r>
        <w:rPr>
          <w:rFonts w:hint="eastAsia" w:asciiTheme="minorEastAsia" w:hAnsiTheme="minorEastAsia" w:eastAsiaTheme="minorEastAsia" w:cstheme="minorEastAsia"/>
          <w:color w:val="auto"/>
          <w:sz w:val="21"/>
          <w:szCs w:val="21"/>
          <w:highlight w:val="none"/>
        </w:rPr>
        <w:sym w:font="Wingdings 2" w:char="F052"/>
      </w:r>
      <w:r>
        <w:rPr>
          <w:rFonts w:hint="eastAsia" w:asciiTheme="minorEastAsia" w:hAnsiTheme="minorEastAsia" w:eastAsiaTheme="minorEastAsia" w:cstheme="minorEastAsia"/>
          <w:color w:val="auto"/>
          <w:sz w:val="21"/>
          <w:szCs w:val="21"/>
          <w:highlight w:val="none"/>
        </w:rPr>
        <w:t>文本、说明书、基础资料(   套）</w:t>
      </w:r>
    </w:p>
    <w:p w14:paraId="5246DF39">
      <w:pPr>
        <w:spacing w:line="520" w:lineRule="exact"/>
        <w:ind w:firstLine="2036" w:firstLineChars="9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F052"/>
      </w:r>
      <w:r>
        <w:rPr>
          <w:rFonts w:hint="eastAsia" w:asciiTheme="minorEastAsia" w:hAnsiTheme="minorEastAsia" w:eastAsiaTheme="minorEastAsia" w:cstheme="minorEastAsia"/>
          <w:color w:val="auto"/>
          <w:sz w:val="21"/>
          <w:szCs w:val="21"/>
          <w:highlight w:val="none"/>
        </w:rPr>
        <w:t xml:space="preserve">全部图纸  (   套）            </w:t>
      </w:r>
    </w:p>
    <w:p w14:paraId="72410689">
      <w:pPr>
        <w:spacing w:line="520" w:lineRule="exact"/>
        <w:ind w:firstLine="2036" w:firstLineChars="9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F052"/>
      </w:r>
      <w:r>
        <w:rPr>
          <w:rFonts w:hint="eastAsia" w:asciiTheme="minorEastAsia" w:hAnsiTheme="minorEastAsia" w:eastAsiaTheme="minorEastAsia" w:cstheme="minorEastAsia"/>
          <w:color w:val="auto"/>
          <w:sz w:val="21"/>
          <w:szCs w:val="21"/>
          <w:highlight w:val="none"/>
        </w:rPr>
        <w:t>全部内容的电子文件光盘</w:t>
      </w:r>
    </w:p>
    <w:p w14:paraId="16588ADB">
      <w:pPr>
        <w:spacing w:line="520" w:lineRule="exact"/>
        <w:ind w:firstLine="2036" w:firstLineChars="9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□其它：</w:t>
      </w:r>
    </w:p>
    <w:p w14:paraId="1B1378B2">
      <w:pPr>
        <w:spacing w:line="520" w:lineRule="exact"/>
        <w:ind w:firstLine="2045" w:firstLineChars="97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（请在□内打√）</w:t>
      </w:r>
    </w:p>
    <w:p w14:paraId="19449E89">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  成果提交地点：</w:t>
      </w:r>
      <w:r>
        <w:rPr>
          <w:rFonts w:hint="eastAsia" w:asciiTheme="minorEastAsia" w:hAnsiTheme="minorEastAsia" w:eastAsiaTheme="minorEastAsia" w:cstheme="minorEastAsia"/>
          <w:color w:val="auto"/>
          <w:sz w:val="21"/>
          <w:szCs w:val="21"/>
          <w:highlight w:val="none"/>
          <w:u w:val="single"/>
        </w:rPr>
        <w:t>宁波市</w:t>
      </w:r>
    </w:p>
    <w:p w14:paraId="1E507535">
      <w:pPr>
        <w:spacing w:line="520" w:lineRule="exact"/>
        <w:ind w:firstLine="413" w:firstLineChars="19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第六条  资料提供</w:t>
      </w:r>
    </w:p>
    <w:p w14:paraId="2BE5FE31">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甲方协助乙方收集以下资料：</w:t>
      </w:r>
    </w:p>
    <w:tbl>
      <w:tblPr>
        <w:tblStyle w:val="3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9"/>
        <w:gridCol w:w="1417"/>
        <w:gridCol w:w="1468"/>
      </w:tblGrid>
      <w:tr w14:paraId="62B5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noWrap w:val="0"/>
            <w:vAlign w:val="top"/>
          </w:tcPr>
          <w:p w14:paraId="1CEF98A0">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资料及文件名称</w:t>
            </w:r>
          </w:p>
        </w:tc>
        <w:tc>
          <w:tcPr>
            <w:tcW w:w="1417" w:type="dxa"/>
            <w:noWrap w:val="0"/>
            <w:vAlign w:val="top"/>
          </w:tcPr>
          <w:p w14:paraId="2A86D9CE">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形式</w:t>
            </w:r>
          </w:p>
        </w:tc>
        <w:tc>
          <w:tcPr>
            <w:tcW w:w="1468" w:type="dxa"/>
            <w:noWrap w:val="0"/>
            <w:vAlign w:val="top"/>
          </w:tcPr>
          <w:p w14:paraId="24629832">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 注</w:t>
            </w:r>
          </w:p>
        </w:tc>
      </w:tr>
      <w:tr w14:paraId="7681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noWrap w:val="0"/>
            <w:vAlign w:val="center"/>
          </w:tcPr>
          <w:p w14:paraId="75F3921D">
            <w:pPr>
              <w:spacing w:line="5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社会经济相关资料</w:t>
            </w:r>
          </w:p>
        </w:tc>
        <w:tc>
          <w:tcPr>
            <w:tcW w:w="1417" w:type="dxa"/>
            <w:noWrap w:val="0"/>
            <w:vAlign w:val="center"/>
          </w:tcPr>
          <w:p w14:paraId="5702A267">
            <w:pPr>
              <w:spacing w:line="5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word文件</w:t>
            </w:r>
          </w:p>
        </w:tc>
        <w:tc>
          <w:tcPr>
            <w:tcW w:w="1468" w:type="dxa"/>
            <w:noWrap w:val="0"/>
            <w:vAlign w:val="top"/>
          </w:tcPr>
          <w:p w14:paraId="33CA8F29">
            <w:pPr>
              <w:spacing w:line="560" w:lineRule="exact"/>
              <w:rPr>
                <w:rFonts w:hint="eastAsia" w:asciiTheme="minorEastAsia" w:hAnsiTheme="minorEastAsia" w:eastAsiaTheme="minorEastAsia" w:cstheme="minorEastAsia"/>
                <w:color w:val="auto"/>
                <w:sz w:val="21"/>
                <w:szCs w:val="21"/>
                <w:highlight w:val="none"/>
              </w:rPr>
            </w:pPr>
          </w:p>
        </w:tc>
      </w:tr>
      <w:tr w14:paraId="1E2C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noWrap w:val="0"/>
            <w:vAlign w:val="center"/>
          </w:tcPr>
          <w:p w14:paraId="0E4BEBB5">
            <w:pPr>
              <w:spacing w:line="5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相关地段控制性详细规划</w:t>
            </w:r>
          </w:p>
        </w:tc>
        <w:tc>
          <w:tcPr>
            <w:tcW w:w="1417" w:type="dxa"/>
            <w:noWrap w:val="0"/>
            <w:vAlign w:val="center"/>
          </w:tcPr>
          <w:p w14:paraId="37825F70">
            <w:pPr>
              <w:spacing w:line="5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PDF/JPG</w:t>
            </w:r>
          </w:p>
        </w:tc>
        <w:tc>
          <w:tcPr>
            <w:tcW w:w="1468" w:type="dxa"/>
            <w:noWrap w:val="0"/>
            <w:vAlign w:val="top"/>
          </w:tcPr>
          <w:p w14:paraId="60203E27">
            <w:pPr>
              <w:spacing w:line="560" w:lineRule="exact"/>
              <w:rPr>
                <w:rFonts w:hint="eastAsia" w:asciiTheme="minorEastAsia" w:hAnsiTheme="minorEastAsia" w:eastAsiaTheme="minorEastAsia" w:cstheme="minorEastAsia"/>
                <w:color w:val="auto"/>
                <w:sz w:val="21"/>
                <w:szCs w:val="21"/>
                <w:highlight w:val="none"/>
              </w:rPr>
            </w:pPr>
          </w:p>
        </w:tc>
      </w:tr>
      <w:tr w14:paraId="75BE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noWrap w:val="0"/>
            <w:vAlign w:val="center"/>
          </w:tcPr>
          <w:p w14:paraId="4AACCF34">
            <w:pPr>
              <w:spacing w:line="5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相关地段城市设计</w:t>
            </w:r>
          </w:p>
        </w:tc>
        <w:tc>
          <w:tcPr>
            <w:tcW w:w="1417" w:type="dxa"/>
            <w:noWrap w:val="0"/>
            <w:vAlign w:val="center"/>
          </w:tcPr>
          <w:p w14:paraId="6E4884CB">
            <w:pPr>
              <w:spacing w:line="5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PDF/JPG</w:t>
            </w:r>
          </w:p>
        </w:tc>
        <w:tc>
          <w:tcPr>
            <w:tcW w:w="1468" w:type="dxa"/>
            <w:noWrap w:val="0"/>
            <w:vAlign w:val="top"/>
          </w:tcPr>
          <w:p w14:paraId="17E67B4A">
            <w:pPr>
              <w:spacing w:line="560" w:lineRule="exact"/>
              <w:rPr>
                <w:rFonts w:hint="eastAsia" w:asciiTheme="minorEastAsia" w:hAnsiTheme="minorEastAsia" w:eastAsiaTheme="minorEastAsia" w:cstheme="minorEastAsia"/>
                <w:color w:val="auto"/>
                <w:sz w:val="21"/>
                <w:szCs w:val="21"/>
                <w:highlight w:val="none"/>
              </w:rPr>
            </w:pPr>
          </w:p>
        </w:tc>
      </w:tr>
      <w:tr w14:paraId="6D93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9" w:type="dxa"/>
            <w:noWrap w:val="0"/>
            <w:vAlign w:val="top"/>
          </w:tcPr>
          <w:p w14:paraId="0796F887">
            <w:pPr>
              <w:spacing w:line="5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相关范围地形图</w:t>
            </w:r>
          </w:p>
        </w:tc>
        <w:tc>
          <w:tcPr>
            <w:tcW w:w="1417" w:type="dxa"/>
            <w:noWrap w:val="0"/>
            <w:vAlign w:val="top"/>
          </w:tcPr>
          <w:p w14:paraId="6EFE70D7">
            <w:pPr>
              <w:spacing w:line="5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DWG</w:t>
            </w:r>
          </w:p>
        </w:tc>
        <w:tc>
          <w:tcPr>
            <w:tcW w:w="1468" w:type="dxa"/>
            <w:noWrap w:val="0"/>
            <w:vAlign w:val="top"/>
          </w:tcPr>
          <w:p w14:paraId="69C27880">
            <w:pPr>
              <w:spacing w:line="560" w:lineRule="exact"/>
              <w:rPr>
                <w:rFonts w:hint="eastAsia" w:asciiTheme="minorEastAsia" w:hAnsiTheme="minorEastAsia" w:eastAsiaTheme="minorEastAsia" w:cstheme="minorEastAsia"/>
                <w:color w:val="auto"/>
                <w:sz w:val="21"/>
                <w:szCs w:val="21"/>
                <w:highlight w:val="none"/>
              </w:rPr>
            </w:pPr>
          </w:p>
        </w:tc>
      </w:tr>
    </w:tbl>
    <w:p w14:paraId="771BFB29">
      <w:pPr>
        <w:spacing w:line="520" w:lineRule="exact"/>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第七条  规划设计费用及支付方式</w:t>
      </w:r>
    </w:p>
    <w:p w14:paraId="50AC1030">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  经双方商定，本次规划设计费用总价款为人民币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）。本合同书所述的规划设计费用已包含乙方工作人员的差旅食宿费、设计文本打印费及专家评审费等与规划设计相关的全部费用。</w:t>
      </w:r>
    </w:p>
    <w:p w14:paraId="7ED15A47">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  支付阶段：合同签订后，支付结算价的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%，计人民币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。提交初步方案后，支付结算价的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%，计人民币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）。专家评审会或部门论证会通过后，支付结算价的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%。成果递交后，支付至结算价的100%，计人民币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DDBCE50">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  支付方式：双方同意按照下列第</w:t>
      </w:r>
      <w:r>
        <w:rPr>
          <w:rFonts w:hint="eastAsia" w:asciiTheme="minorEastAsia" w:hAnsiTheme="minorEastAsia" w:eastAsiaTheme="minorEastAsia" w:cstheme="minorEastAsia"/>
          <w:color w:val="auto"/>
          <w:sz w:val="21"/>
          <w:szCs w:val="21"/>
          <w:highlight w:val="none"/>
          <w:u w:val="single"/>
        </w:rPr>
        <w:t xml:space="preserve">  （二）  </w:t>
      </w:r>
      <w:r>
        <w:rPr>
          <w:rFonts w:hint="eastAsia" w:asciiTheme="minorEastAsia" w:hAnsiTheme="minorEastAsia" w:eastAsiaTheme="minorEastAsia" w:cstheme="minorEastAsia"/>
          <w:color w:val="auto"/>
          <w:sz w:val="21"/>
          <w:szCs w:val="21"/>
          <w:highlight w:val="none"/>
        </w:rPr>
        <w:t>种方式支付规划设计费用。</w:t>
      </w:r>
    </w:p>
    <w:p w14:paraId="0ADEDED3">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（一）乙方根据本合同书第七条第7.2款约定的金额向甲方开具正式发票。甲方根据乙方发票的金额，在履行甲方财务审批手续完毕后，采用政府国库集中支付和银行转账的方式支付。</w:t>
      </w:r>
    </w:p>
    <w:p w14:paraId="40C2AA85">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（二）乙方根据本合同书第七条第7.2款约定的金额向甲方开具正式发票。甲方根据乙方发票的金额，在履行甲方财务审批手续完毕后通过银行转账的方式支付。</w:t>
      </w:r>
    </w:p>
    <w:p w14:paraId="0E881B56">
      <w:pPr>
        <w:spacing w:line="520" w:lineRule="exact"/>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第八条  双方责任</w:t>
      </w:r>
    </w:p>
    <w:p w14:paraId="34B0C320">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  甲方责任</w:t>
      </w:r>
    </w:p>
    <w:p w14:paraId="5F247B83">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8.1.1  甲方可根据规划设计需要向乙方提交必要的资料及文件。</w:t>
      </w:r>
    </w:p>
    <w:p w14:paraId="62091CEB">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8.1.2  甲方应协助乙方收集规划设计所需的基础资料，并指定人员与乙方联系工作。</w:t>
      </w:r>
    </w:p>
    <w:p w14:paraId="21D3D169">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8.1.3  乙方交付给甲方的规划设计成果，甲方应及时将修改调整意见反馈给乙方；如果对阶段性方案的反馈时间超过三个月或整个设计周期超过两年时，仍需继续履行本合同书的，双方可重新商定规划设计周期及规划设计费用。</w:t>
      </w:r>
    </w:p>
    <w:p w14:paraId="4CD8565A">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8.1.4  甲方应依据本合同书约定及时支付阶段性规划设计费用；如果延期支付或拒付，则乙方有权暂停甚至终止下一阶段的规划设计任务。</w:t>
      </w:r>
    </w:p>
    <w:p w14:paraId="71883D9F">
      <w:pPr>
        <w:spacing w:line="520" w:lineRule="exact"/>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8.1.5  在合同书履行期间，甲方要求终止或解除合同书，应及时书面通知乙方。乙方未开始工作的，甲方应支付前期准备工作阶段的相关费用；已开始工作的，甲方根据双方商定后的价款支付规划设计费用，并承担设计费用总价款</w:t>
      </w:r>
      <w:r>
        <w:rPr>
          <w:rFonts w:hint="eastAsia" w:asciiTheme="minorEastAsia" w:hAnsiTheme="minorEastAsia" w:eastAsiaTheme="minorEastAsia" w:cstheme="minorEastAsia"/>
          <w:color w:val="auto"/>
          <w:sz w:val="21"/>
          <w:szCs w:val="21"/>
          <w:highlight w:val="none"/>
          <w:u w:val="single"/>
        </w:rPr>
        <w:t xml:space="preserve">   5  </w:t>
      </w:r>
      <w:r>
        <w:rPr>
          <w:rFonts w:hint="eastAsia" w:asciiTheme="minorEastAsia" w:hAnsiTheme="minorEastAsia" w:eastAsiaTheme="minorEastAsia" w:cstheme="minorEastAsia"/>
          <w:color w:val="auto"/>
          <w:sz w:val="21"/>
          <w:szCs w:val="21"/>
          <w:highlight w:val="none"/>
        </w:rPr>
        <w:t>%的违约金。</w:t>
      </w:r>
    </w:p>
    <w:p w14:paraId="568853DF">
      <w:pPr>
        <w:spacing w:line="520" w:lineRule="exact"/>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8.1.6  甲方应按本合同书约定的金额和阶段向乙方支付规划设计费用，每逾期支付一天，承担应付未付部分金额</w:t>
      </w:r>
      <w:r>
        <w:rPr>
          <w:rFonts w:hint="eastAsia" w:asciiTheme="minorEastAsia" w:hAnsiTheme="minorEastAsia" w:eastAsiaTheme="minorEastAsia" w:cstheme="minorEastAsia"/>
          <w:color w:val="auto"/>
          <w:sz w:val="21"/>
          <w:szCs w:val="21"/>
          <w:highlight w:val="none"/>
          <w:u w:val="single"/>
        </w:rPr>
        <w:t xml:space="preserve">   0.05   </w:t>
      </w:r>
      <w:r>
        <w:rPr>
          <w:rFonts w:hint="eastAsia" w:asciiTheme="minorEastAsia" w:hAnsiTheme="minorEastAsia" w:eastAsiaTheme="minorEastAsia" w:cstheme="minorEastAsia"/>
          <w:color w:val="auto"/>
          <w:sz w:val="21"/>
          <w:szCs w:val="21"/>
          <w:highlight w:val="none"/>
        </w:rPr>
        <w:t>%的违约金，且乙方向甲方提交设计文件时间相应顺延。</w:t>
      </w:r>
    </w:p>
    <w:p w14:paraId="08E17941">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8.2  乙方责任 </w:t>
      </w:r>
    </w:p>
    <w:p w14:paraId="0891C46D">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8.2.1  乙方承接规划设计业务时，不得超出其资质证书规定的等级和范围。</w:t>
      </w:r>
    </w:p>
    <w:p w14:paraId="19F75ADF">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8.2.2  乙方须对甲方提交的资料和文件进行完整性、正确性及时效性等全面审查，并指定专人与甲方联络本合同书项目规划设计的相关工作。</w:t>
      </w:r>
    </w:p>
    <w:p w14:paraId="5981EC4B">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8.2.3  乙方应及时开展现场踏勘、资料分析和查阅工作，按有关规范和标准及本合同书约定的设计依据等，向甲方交付符合规定深度的规划设计成果或文件。乙方对提交的规划设计文件质量负责。乙方提交的规划设计成果或文件须符合本合同书约定的内容、时间、要求及套数，内容和质量方面须取得甲方的书面认可。</w:t>
      </w:r>
    </w:p>
    <w:p w14:paraId="2431F14C">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8.2.4  乙方提供的规划设计成果或文件如需评审，乙方应参加评审并进行汇报。根据评审意见，乙方负责对规划设计成果或文件进行调整、修改和补充。</w:t>
      </w:r>
    </w:p>
    <w:p w14:paraId="2183BFB0">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8.2.5  已提交或甲方认可的规划设计成果或文件（包括但不限于规划大纲、初步方案、方案初稿、评审方案及合格成果）如有遗漏或错误，乙方负责免费调整、修改和补充。由于乙方规划设计遗漏或错误造成甲方损失的，乙方除负责采取补救措施外，应免收受损失部分的规划设计费用，并根据损失程度向甲方支付赔偿金。</w:t>
      </w:r>
    </w:p>
    <w:p w14:paraId="63CB7130">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8.2.6  本合同书生效后，乙方无正当理由要求终止或解除合同书，乙方须全额退还已收的规划设计费用并承担设计费用总价款</w:t>
      </w:r>
      <w:r>
        <w:rPr>
          <w:rFonts w:hint="eastAsia" w:asciiTheme="minorEastAsia" w:hAnsiTheme="minorEastAsia" w:eastAsiaTheme="minorEastAsia" w:cstheme="minorEastAsia"/>
          <w:color w:val="auto"/>
          <w:sz w:val="21"/>
          <w:szCs w:val="21"/>
          <w:highlight w:val="none"/>
          <w:u w:val="single"/>
        </w:rPr>
        <w:t xml:space="preserve">   5  </w:t>
      </w:r>
      <w:r>
        <w:rPr>
          <w:rFonts w:hint="eastAsia" w:asciiTheme="minorEastAsia" w:hAnsiTheme="minorEastAsia" w:eastAsiaTheme="minorEastAsia" w:cstheme="minorEastAsia"/>
          <w:color w:val="auto"/>
          <w:sz w:val="21"/>
          <w:szCs w:val="21"/>
          <w:highlight w:val="none"/>
        </w:rPr>
        <w:t>%的违约金。</w:t>
      </w:r>
    </w:p>
    <w:p w14:paraId="68467A29">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8.2.7  由于乙方原因，延误了规划设计文件交付时间，每延误一天，应承担设计费用总价款</w:t>
      </w:r>
      <w:r>
        <w:rPr>
          <w:rFonts w:hint="eastAsia" w:asciiTheme="minorEastAsia" w:hAnsiTheme="minorEastAsia" w:eastAsiaTheme="minorEastAsia" w:cstheme="minorEastAsia"/>
          <w:color w:val="auto"/>
          <w:sz w:val="21"/>
          <w:szCs w:val="21"/>
          <w:highlight w:val="none"/>
          <w:u w:val="single"/>
        </w:rPr>
        <w:t xml:space="preserve">  0.05   </w:t>
      </w:r>
      <w:r>
        <w:rPr>
          <w:rFonts w:hint="eastAsia" w:asciiTheme="minorEastAsia" w:hAnsiTheme="minorEastAsia" w:eastAsiaTheme="minorEastAsia" w:cstheme="minorEastAsia"/>
          <w:color w:val="auto"/>
          <w:sz w:val="21"/>
          <w:szCs w:val="21"/>
          <w:highlight w:val="none"/>
        </w:rPr>
        <w:t>%的违约金。</w:t>
      </w:r>
    </w:p>
    <w:p w14:paraId="30B1128F">
      <w:pPr>
        <w:spacing w:line="520" w:lineRule="exact"/>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第九条  知识产权及保密</w:t>
      </w:r>
    </w:p>
    <w:p w14:paraId="5439DFE6">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  甲方支付相应的规划设计费用后即取得本合同书项目所有的设计成果和文件的所有权、使用权和知识产权。</w:t>
      </w:r>
    </w:p>
    <w:p w14:paraId="64EBB50C">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  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1D0CB10A">
      <w:pPr>
        <w:spacing w:line="520" w:lineRule="exact"/>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第十条  争议解决方式</w:t>
      </w:r>
    </w:p>
    <w:p w14:paraId="197D6870">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本合同书在履行过程中如发生争议，由双方协商解决。协商不成的，按下列第</w:t>
      </w:r>
      <w:r>
        <w:rPr>
          <w:rFonts w:hint="eastAsia" w:asciiTheme="minorEastAsia" w:hAnsiTheme="minorEastAsia" w:eastAsiaTheme="minorEastAsia" w:cstheme="minorEastAsia"/>
          <w:color w:val="auto"/>
          <w:sz w:val="21"/>
          <w:szCs w:val="21"/>
          <w:highlight w:val="none"/>
          <w:u w:val="single"/>
        </w:rPr>
        <w:t xml:space="preserve">  (二)  </w:t>
      </w:r>
      <w:r>
        <w:rPr>
          <w:rFonts w:hint="eastAsia" w:asciiTheme="minorEastAsia" w:hAnsiTheme="minorEastAsia" w:eastAsiaTheme="minorEastAsia" w:cstheme="minorEastAsia"/>
          <w:color w:val="auto"/>
          <w:sz w:val="21"/>
          <w:szCs w:val="21"/>
          <w:highlight w:val="none"/>
        </w:rPr>
        <w:t>种方式解决。</w:t>
      </w:r>
    </w:p>
    <w:p w14:paraId="5ED8B677">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（一）提交宁波仲裁委员会仲裁。</w:t>
      </w:r>
    </w:p>
    <w:p w14:paraId="54B4ECD4">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（二）依法向</w:t>
      </w:r>
      <w:r>
        <w:rPr>
          <w:rFonts w:hint="eastAsia" w:asciiTheme="minorEastAsia" w:hAnsiTheme="minorEastAsia" w:eastAsiaTheme="minorEastAsia" w:cstheme="minorEastAsia"/>
          <w:color w:val="auto"/>
          <w:sz w:val="21"/>
          <w:szCs w:val="21"/>
          <w:highlight w:val="none"/>
          <w:u w:val="single"/>
        </w:rPr>
        <w:t xml:space="preserve">   甲方   </w:t>
      </w:r>
      <w:r>
        <w:rPr>
          <w:rFonts w:hint="eastAsia" w:asciiTheme="minorEastAsia" w:hAnsiTheme="minorEastAsia" w:eastAsiaTheme="minorEastAsia" w:cstheme="minorEastAsia"/>
          <w:color w:val="auto"/>
          <w:sz w:val="21"/>
          <w:szCs w:val="21"/>
          <w:highlight w:val="none"/>
        </w:rPr>
        <w:t>所在地人民法院起诉。</w:t>
      </w:r>
    </w:p>
    <w:p w14:paraId="675A2AD5">
      <w:pPr>
        <w:spacing w:line="520" w:lineRule="exact"/>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第十一条  合同书生效及其他</w:t>
      </w:r>
    </w:p>
    <w:p w14:paraId="164A8CBF">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  甲方要求乙方派专人进行现场设计或长期配合解决有关问题时，双方另外签订技术咨询服务合同，并由甲方为乙方派驻现场的工作人员提供工作便利条件。</w:t>
      </w:r>
    </w:p>
    <w:p w14:paraId="3580B67D">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甲方委托乙方承担本合同书以外的工作，双方另行签订合同书并支付费用。</w:t>
      </w:r>
    </w:p>
    <w:p w14:paraId="59200967">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  双方认可的来往传真、电报、会议纪要等均为本合同书的组成部分，与本合同书具有同等法律效力。</w:t>
      </w:r>
    </w:p>
    <w:p w14:paraId="6EB98F2F">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  由于不可抗力因素造成本合同书无法履行时，双方应及时协商解决。</w:t>
      </w:r>
    </w:p>
    <w:p w14:paraId="4DA4B408">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  本合同书经双方法定代表人或授权代表签字，加盖公章或合同章后生效。</w:t>
      </w:r>
    </w:p>
    <w:p w14:paraId="1A416EEA">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  双方履行完本合同书约定的权利和义务后，本合同书即行终止。</w:t>
      </w:r>
    </w:p>
    <w:p w14:paraId="0B29CF91">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11.7  本合同书共</w:t>
      </w:r>
      <w:r>
        <w:rPr>
          <w:rFonts w:hint="eastAsia" w:asciiTheme="minorEastAsia" w:hAnsiTheme="minorEastAsia" w:eastAsiaTheme="minorEastAsia" w:cstheme="minorEastAsia"/>
          <w:color w:val="auto"/>
          <w:sz w:val="21"/>
          <w:szCs w:val="21"/>
          <w:highlight w:val="none"/>
          <w:u w:val="single"/>
        </w:rPr>
        <w:t xml:space="preserve"> 7 </w:t>
      </w:r>
      <w:r>
        <w:rPr>
          <w:rFonts w:hint="eastAsia" w:asciiTheme="minorEastAsia" w:hAnsiTheme="minorEastAsia" w:eastAsiaTheme="minorEastAsia" w:cstheme="minorEastAsia"/>
          <w:color w:val="auto"/>
          <w:sz w:val="21"/>
          <w:szCs w:val="21"/>
          <w:highlight w:val="none"/>
        </w:rPr>
        <w:t>页，一式陆份，双方各持叁份，具有同等法律效力。</w:t>
      </w:r>
    </w:p>
    <w:p w14:paraId="0F42F0BA">
      <w:pPr>
        <w:spacing w:line="52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11.8  本合同书未尽事宜，由双方协商解决，并另行签订补充协议。补充协议与本合同书具有同等的法律效力。</w:t>
      </w:r>
    </w:p>
    <w:p w14:paraId="410A8F5E">
      <w:pPr>
        <w:spacing w:line="520" w:lineRule="exact"/>
        <w:ind w:firstLine="420" w:firstLineChars="200"/>
        <w:rPr>
          <w:rFonts w:hint="eastAsia" w:asciiTheme="minorEastAsia" w:hAnsiTheme="minorEastAsia" w:eastAsiaTheme="minorEastAsia" w:cstheme="minorEastAsia"/>
          <w:color w:val="auto"/>
          <w:sz w:val="21"/>
          <w:szCs w:val="21"/>
          <w:highlight w:val="none"/>
        </w:rPr>
      </w:pPr>
    </w:p>
    <w:p w14:paraId="2DCC0829">
      <w:pPr>
        <w:spacing w:line="520" w:lineRule="exact"/>
        <w:ind w:firstLine="424" w:firstLineChars="20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14:paraId="6B594EFF">
      <w:pPr>
        <w:spacing w:line="520" w:lineRule="exact"/>
        <w:ind w:firstLine="420" w:firstLineChars="200"/>
        <w:rPr>
          <w:rFonts w:hint="eastAsia" w:asciiTheme="minorEastAsia" w:hAnsiTheme="minorEastAsia" w:eastAsiaTheme="minorEastAsia" w:cstheme="minorEastAsia"/>
          <w:color w:val="auto"/>
          <w:sz w:val="21"/>
          <w:szCs w:val="21"/>
          <w:highlight w:val="none"/>
        </w:rPr>
      </w:pPr>
    </w:p>
    <w:p w14:paraId="25101D2B">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委托单位（盖章）                 设计单位（盖章）</w:t>
      </w:r>
    </w:p>
    <w:p w14:paraId="6C643D1C">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0"/>
          <w:sz w:val="21"/>
          <w:szCs w:val="21"/>
          <w:highlight w:val="none"/>
        </w:rPr>
        <w:t xml:space="preserve">                                </w:t>
      </w:r>
      <w:r>
        <w:rPr>
          <w:rFonts w:hint="eastAsia" w:asciiTheme="minorEastAsia" w:hAnsiTheme="minorEastAsia" w:eastAsiaTheme="minorEastAsia" w:cstheme="minorEastAsia"/>
          <w:color w:val="auto"/>
          <w:sz w:val="21"/>
          <w:szCs w:val="21"/>
          <w:highlight w:val="none"/>
        </w:rPr>
        <w:t xml:space="preserve">     </w:t>
      </w:r>
    </w:p>
    <w:p w14:paraId="2CA74271">
      <w:pPr>
        <w:spacing w:line="520" w:lineRule="exact"/>
        <w:rPr>
          <w:rFonts w:hint="eastAsia" w:asciiTheme="minorEastAsia" w:hAnsiTheme="minorEastAsia" w:eastAsiaTheme="minorEastAsia" w:cstheme="minorEastAsia"/>
          <w:color w:val="auto"/>
          <w:sz w:val="21"/>
          <w:szCs w:val="21"/>
          <w:highlight w:val="none"/>
        </w:rPr>
      </w:pPr>
    </w:p>
    <w:p w14:paraId="7590FF35">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法定代表人或授权代表            法定代表人或授权代表</w:t>
      </w:r>
    </w:p>
    <w:p w14:paraId="142DA89F">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（签字或盖章）                   （签字或盖章）</w:t>
      </w:r>
    </w:p>
    <w:p w14:paraId="6F260EFB">
      <w:pPr>
        <w:spacing w:line="520" w:lineRule="exact"/>
        <w:rPr>
          <w:rFonts w:hint="eastAsia" w:asciiTheme="minorEastAsia" w:hAnsiTheme="minorEastAsia" w:eastAsiaTheme="minorEastAsia" w:cstheme="minorEastAsia"/>
          <w:color w:val="auto"/>
          <w:sz w:val="21"/>
          <w:szCs w:val="21"/>
          <w:highlight w:val="none"/>
        </w:rPr>
      </w:pPr>
    </w:p>
    <w:p w14:paraId="0E2A16F8">
      <w:pPr>
        <w:spacing w:line="520" w:lineRule="exact"/>
        <w:ind w:right="-624" w:rightChars="-297"/>
        <w:rPr>
          <w:rFonts w:hint="eastAsia" w:asciiTheme="minorEastAsia" w:hAnsiTheme="minorEastAsia" w:eastAsiaTheme="minorEastAsia" w:cstheme="minorEastAsia"/>
          <w:color w:val="auto"/>
          <w:sz w:val="21"/>
          <w:szCs w:val="21"/>
          <w:highlight w:val="none"/>
        </w:rPr>
      </w:pPr>
    </w:p>
    <w:p w14:paraId="34422FCB">
      <w:pPr>
        <w:spacing w:line="520" w:lineRule="exact"/>
        <w:ind w:left="6160" w:hanging="4620" w:hangingChars="2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单位地址：                             </w:t>
      </w:r>
      <w:r>
        <w:rPr>
          <w:rFonts w:hint="eastAsia" w:asciiTheme="minorEastAsia" w:hAnsiTheme="minorEastAsia" w:eastAsiaTheme="minorEastAsia" w:cstheme="minorEastAsia"/>
          <w:color w:val="auto"/>
          <w:spacing w:val="-40"/>
          <w:sz w:val="21"/>
          <w:szCs w:val="21"/>
          <w:highlight w:val="none"/>
        </w:rPr>
        <w:t xml:space="preserve">单位地址： </w:t>
      </w:r>
    </w:p>
    <w:p w14:paraId="2AACC3D1">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邮政编码：                       邮政编码： </w:t>
      </w:r>
    </w:p>
    <w:p w14:paraId="044EA784">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电话：                           电话： </w:t>
      </w:r>
    </w:p>
    <w:p w14:paraId="0DACEC64">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传真：                           传真： </w:t>
      </w:r>
    </w:p>
    <w:p w14:paraId="16E80B6A">
      <w:pPr>
        <w:spacing w:line="520" w:lineRule="exact"/>
        <w:ind w:left="5880" w:right="-197" w:rightChars="-94" w:hanging="4410" w:hangingChars="2100"/>
        <w:jc w:val="left"/>
        <w:rPr>
          <w:rFonts w:hint="eastAsia" w:asciiTheme="minorEastAsia" w:hAnsiTheme="minorEastAsia" w:eastAsiaTheme="minorEastAsia" w:cstheme="minorEastAsia"/>
          <w:color w:val="auto"/>
          <w:spacing w:val="-23"/>
          <w:w w:val="90"/>
          <w:sz w:val="21"/>
          <w:szCs w:val="21"/>
          <w:highlight w:val="none"/>
        </w:rPr>
      </w:pPr>
      <w:r>
        <w:rPr>
          <w:rFonts w:hint="eastAsia" w:asciiTheme="minorEastAsia" w:hAnsiTheme="minorEastAsia" w:eastAsiaTheme="minorEastAsia" w:cstheme="minorEastAsia"/>
          <w:color w:val="auto"/>
          <w:sz w:val="21"/>
          <w:szCs w:val="21"/>
          <w:highlight w:val="none"/>
        </w:rPr>
        <w:t xml:space="preserve">开户银行：                       </w:t>
      </w:r>
      <w:r>
        <w:rPr>
          <w:rFonts w:hint="eastAsia" w:asciiTheme="minorEastAsia" w:hAnsiTheme="minorEastAsia" w:eastAsiaTheme="minorEastAsia" w:cstheme="minorEastAsia"/>
          <w:color w:val="auto"/>
          <w:spacing w:val="-20"/>
          <w:sz w:val="21"/>
          <w:szCs w:val="21"/>
          <w:highlight w:val="none"/>
        </w:rPr>
        <w:t>开户银行：</w:t>
      </w:r>
      <w:r>
        <w:rPr>
          <w:rFonts w:hint="eastAsia" w:asciiTheme="minorEastAsia" w:hAnsiTheme="minorEastAsia" w:eastAsiaTheme="minorEastAsia" w:cstheme="minorEastAsia"/>
          <w:color w:val="auto"/>
          <w:spacing w:val="-23"/>
          <w:w w:val="90"/>
          <w:sz w:val="21"/>
          <w:szCs w:val="21"/>
          <w:highlight w:val="none"/>
        </w:rPr>
        <w:t xml:space="preserve"> </w:t>
      </w:r>
    </w:p>
    <w:p w14:paraId="18CB11C5">
      <w:pPr>
        <w:spacing w:line="520" w:lineRule="exact"/>
        <w:ind w:left="4317" w:right="-197" w:rightChars="-94" w:hanging="3003" w:hangingChars="2100"/>
        <w:jc w:val="left"/>
        <w:rPr>
          <w:rFonts w:hint="eastAsia" w:asciiTheme="minorEastAsia" w:hAnsiTheme="minorEastAsia" w:eastAsiaTheme="minorEastAsia" w:cstheme="minorEastAsia"/>
          <w:color w:val="auto"/>
          <w:spacing w:val="-23"/>
          <w:w w:val="90"/>
          <w:sz w:val="21"/>
          <w:szCs w:val="21"/>
          <w:highlight w:val="none"/>
        </w:rPr>
      </w:pPr>
      <w:r>
        <w:rPr>
          <w:rFonts w:hint="eastAsia" w:asciiTheme="minorEastAsia" w:hAnsiTheme="minorEastAsia" w:eastAsiaTheme="minorEastAsia" w:cstheme="minorEastAsia"/>
          <w:color w:val="auto"/>
          <w:spacing w:val="-23"/>
          <w:w w:val="90"/>
          <w:sz w:val="21"/>
          <w:szCs w:val="21"/>
          <w:highlight w:val="none"/>
        </w:rPr>
        <w:t xml:space="preserve">                                                                       </w:t>
      </w:r>
    </w:p>
    <w:p w14:paraId="7D950D53">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银行帐号：                       银行帐号： </w:t>
      </w:r>
    </w:p>
    <w:p w14:paraId="286C2427">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                         联系人：</w:t>
      </w:r>
    </w:p>
    <w:p w14:paraId="09E4D21A">
      <w:pPr>
        <w:spacing w:line="5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邮箱：                           邮箱：</w:t>
      </w:r>
    </w:p>
    <w:p w14:paraId="4716D453">
      <w:pPr>
        <w:adjustRightInd w:val="0"/>
        <w:snapToGrid w:val="0"/>
        <w:spacing w:line="48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                日期：</w:t>
      </w:r>
    </w:p>
    <w:p w14:paraId="75B1E5AE">
      <w:pPr>
        <w:pStyle w:val="17"/>
        <w:spacing w:line="360" w:lineRule="auto"/>
        <w:ind w:firstLine="0"/>
        <w:rPr>
          <w:rFonts w:ascii="宋体" w:hAnsi="宋体" w:cs="宋体"/>
          <w:color w:val="auto"/>
          <w:sz w:val="21"/>
          <w:szCs w:val="21"/>
          <w:highlight w:val="none"/>
        </w:rPr>
      </w:pPr>
    </w:p>
    <w:p w14:paraId="5BE7253A">
      <w:pPr>
        <w:pStyle w:val="17"/>
        <w:spacing w:line="360" w:lineRule="auto"/>
        <w:ind w:firstLine="0"/>
        <w:rPr>
          <w:rFonts w:ascii="宋体" w:hAnsi="宋体" w:cs="宋体"/>
          <w:color w:val="auto"/>
          <w:sz w:val="21"/>
          <w:szCs w:val="21"/>
          <w:highlight w:val="none"/>
        </w:rPr>
        <w:sectPr>
          <w:headerReference r:id="rId12" w:type="default"/>
          <w:pgSz w:w="11907" w:h="16840"/>
          <w:pgMar w:top="1418" w:right="1701" w:bottom="1418" w:left="1701" w:header="720" w:footer="720" w:gutter="0"/>
          <w:cols w:space="720" w:num="1"/>
          <w:docGrid w:type="lines" w:linePitch="285" w:charSpace="0"/>
        </w:sectPr>
      </w:pPr>
    </w:p>
    <w:p w14:paraId="3BF268BF">
      <w:pPr>
        <w:widowControl/>
        <w:jc w:val="left"/>
        <w:rPr>
          <w:rFonts w:ascii="宋体" w:hAnsi="宋体"/>
          <w:color w:val="auto"/>
          <w:szCs w:val="21"/>
          <w:highlight w:val="none"/>
        </w:rPr>
      </w:pPr>
      <w:r>
        <w:rPr>
          <w:rFonts w:ascii="宋体" w:hAnsi="宋体"/>
          <w:color w:val="auto"/>
          <w:szCs w:val="21"/>
          <w:highlight w:val="none"/>
        </w:rPr>
        <w:br w:type="page"/>
      </w:r>
    </w:p>
    <w:p w14:paraId="725837B8">
      <w:pPr>
        <w:widowControl/>
        <w:jc w:val="left"/>
        <w:rPr>
          <w:rFonts w:ascii="宋体" w:hAnsi="宋体"/>
          <w:color w:val="auto"/>
          <w:szCs w:val="21"/>
          <w:highlight w:val="none"/>
        </w:rPr>
      </w:pPr>
    </w:p>
    <w:p w14:paraId="323D957A">
      <w:pPr>
        <w:pStyle w:val="2"/>
        <w:spacing w:beforeLines="0" w:afterLines="0" w:line="360" w:lineRule="auto"/>
        <w:rPr>
          <w:rFonts w:ascii="宋体" w:hAnsi="宋体"/>
          <w:color w:val="auto"/>
          <w:sz w:val="32"/>
          <w:szCs w:val="32"/>
          <w:highlight w:val="none"/>
        </w:rPr>
      </w:pPr>
      <w:bookmarkStart w:id="107" w:name="_Toc136345112"/>
      <w:r>
        <w:rPr>
          <w:rFonts w:hint="eastAsia" w:ascii="宋体" w:hAnsi="宋体"/>
          <w:color w:val="auto"/>
          <w:sz w:val="32"/>
          <w:szCs w:val="32"/>
          <w:highlight w:val="none"/>
        </w:rPr>
        <w:t>第六部分  评标办法</w:t>
      </w:r>
      <w:bookmarkEnd w:id="106"/>
      <w:bookmarkEnd w:id="107"/>
    </w:p>
    <w:p w14:paraId="4D1CDB94">
      <w:pPr>
        <w:tabs>
          <w:tab w:val="left" w:pos="0"/>
          <w:tab w:val="left" w:pos="723"/>
        </w:tabs>
        <w:spacing w:line="360" w:lineRule="auto"/>
        <w:rPr>
          <w:rFonts w:ascii="宋体" w:hAnsi="宋体"/>
          <w:b/>
          <w:color w:val="auto"/>
          <w:szCs w:val="21"/>
          <w:highlight w:val="none"/>
        </w:rPr>
      </w:pPr>
      <w:r>
        <w:rPr>
          <w:rFonts w:hint="eastAsia" w:ascii="宋体" w:hAnsi="宋体"/>
          <w:b/>
          <w:color w:val="auto"/>
          <w:szCs w:val="21"/>
          <w:highlight w:val="none"/>
        </w:rPr>
        <w:t>一、总则：</w:t>
      </w:r>
    </w:p>
    <w:p w14:paraId="0D7D34D6">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auto"/>
          <w:szCs w:val="21"/>
          <w:highlight w:val="none"/>
        </w:rPr>
        <w:t>本评标标准是对“投标人须知”相关条款的具体表述或补充，如有矛盾，应以本办法为准。</w:t>
      </w:r>
    </w:p>
    <w:p w14:paraId="63A4CA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2、本项目评标采用综合评分法。</w:t>
      </w:r>
    </w:p>
    <w:p w14:paraId="515F9A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3、本次采购为</w:t>
      </w:r>
      <w:r>
        <w:rPr>
          <w:rFonts w:hint="eastAsia" w:ascii="宋体" w:hAnsi="宋体" w:cs="宋体"/>
          <w:iCs/>
          <w:color w:val="auto"/>
          <w:szCs w:val="21"/>
          <w:highlight w:val="none"/>
        </w:rPr>
        <w:t>非专门面向中小企业，</w:t>
      </w:r>
      <w:r>
        <w:rPr>
          <w:rFonts w:hint="eastAsia" w:ascii="宋体" w:hAnsi="宋体" w:cs="宋体"/>
          <w:color w:val="auto"/>
          <w:szCs w:val="21"/>
          <w:highlight w:val="none"/>
        </w:rPr>
        <w:t>本次评标将对《中小企业声明函》满足招标文件要求的小微企业的价格按本办法中规定的比例进行扣除，用扣除后的价格参与评审。价格扣除只用于评审过程，如中标，中标价格仍按照其投标价格进行公示。</w:t>
      </w:r>
    </w:p>
    <w:p w14:paraId="76E51233">
      <w:pPr>
        <w:tabs>
          <w:tab w:val="left" w:pos="0"/>
          <w:tab w:val="left" w:pos="723"/>
        </w:tabs>
        <w:spacing w:line="360" w:lineRule="auto"/>
        <w:rPr>
          <w:rFonts w:ascii="宋体" w:hAnsi="宋体"/>
          <w:b/>
          <w:color w:val="auto"/>
          <w:szCs w:val="21"/>
          <w:highlight w:val="none"/>
        </w:rPr>
      </w:pPr>
      <w:r>
        <w:rPr>
          <w:rFonts w:hint="eastAsia" w:ascii="宋体" w:hAnsi="宋体"/>
          <w:b/>
          <w:color w:val="auto"/>
          <w:szCs w:val="21"/>
          <w:highlight w:val="none"/>
        </w:rPr>
        <w:t>二、评标组织</w:t>
      </w:r>
    </w:p>
    <w:p w14:paraId="75D4CF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评标委员会：采购人和采购代理机构根据采购项目的内容和特点，按国家相关规定组建评标委员会。评标委员会由采购人代表、技术、经济方面专家等人员组成。</w:t>
      </w:r>
    </w:p>
    <w:p w14:paraId="4FA5DD3E">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三、评标程序</w:t>
      </w:r>
    </w:p>
    <w:p w14:paraId="750A3EA5">
      <w:pPr>
        <w:spacing w:line="360" w:lineRule="auto"/>
        <w:rPr>
          <w:rFonts w:ascii="宋体" w:hAnsi="宋体"/>
          <w:color w:val="auto"/>
          <w:szCs w:val="21"/>
          <w:highlight w:val="none"/>
        </w:rPr>
      </w:pPr>
      <w:r>
        <w:rPr>
          <w:rFonts w:hint="eastAsia" w:ascii="宋体" w:hAnsi="宋体"/>
          <w:color w:val="auto"/>
          <w:szCs w:val="21"/>
          <w:highlight w:val="none"/>
        </w:rPr>
        <w:t>1．资格审查：由采购人或代理机构对投标人的资格进行审查。在资格审查时，如发现有不满足下列情形之一的，将被视为无效投标文件。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243"/>
      </w:tblGrid>
      <w:tr w14:paraId="1DA7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23" w:type="dxa"/>
            <w:vAlign w:val="center"/>
          </w:tcPr>
          <w:p w14:paraId="61830D93">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7243" w:type="dxa"/>
            <w:vAlign w:val="center"/>
          </w:tcPr>
          <w:p w14:paraId="114A65B9">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14:paraId="0C53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3DDD91AD">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7243" w:type="dxa"/>
          </w:tcPr>
          <w:p w14:paraId="42060682">
            <w:pPr>
              <w:widowControl/>
              <w:numPr>
                <w:ilvl w:val="0"/>
                <w:numId w:val="2"/>
              </w:numPr>
              <w:spacing w:line="336" w:lineRule="auto"/>
              <w:jc w:val="left"/>
              <w:rPr>
                <w:rFonts w:ascii="宋体" w:hAnsi="宋体" w:cs="宋体"/>
                <w:color w:val="auto"/>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auto"/>
                <w:szCs w:val="21"/>
                <w:highlight w:val="none"/>
              </w:rPr>
              <w:t>参加政府采购活动应当具备的一般条件的承诺函。</w:t>
            </w:r>
          </w:p>
        </w:tc>
      </w:tr>
      <w:tr w14:paraId="3378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616C13F9">
            <w:pPr>
              <w:spacing w:line="336" w:lineRule="auto"/>
              <w:jc w:val="center"/>
              <w:rPr>
                <w:rFonts w:ascii="宋体" w:hAnsi="宋体" w:cs="宋体"/>
                <w:color w:val="auto"/>
                <w:szCs w:val="21"/>
                <w:highlight w:val="none"/>
              </w:rPr>
            </w:pPr>
          </w:p>
        </w:tc>
        <w:tc>
          <w:tcPr>
            <w:tcW w:w="7243" w:type="dxa"/>
          </w:tcPr>
          <w:p w14:paraId="3B10D544">
            <w:pPr>
              <w:widowControl/>
              <w:numPr>
                <w:ilvl w:val="0"/>
                <w:numId w:val="2"/>
              </w:numPr>
              <w:spacing w:line="336" w:lineRule="auto"/>
              <w:jc w:val="left"/>
              <w:rPr>
                <w:rFonts w:ascii="宋体" w:hAnsi="宋体" w:cs="宋体"/>
                <w:color w:val="auto"/>
                <w:szCs w:val="21"/>
                <w:highlight w:val="none"/>
              </w:rPr>
            </w:pPr>
            <w:r>
              <w:rPr>
                <w:rFonts w:hint="eastAsia" w:ascii="宋体" w:hAnsi="宋体" w:cs="宋体"/>
                <w:color w:val="auto"/>
                <w:szCs w:val="21"/>
                <w:highlight w:val="none"/>
              </w:rPr>
              <w:t>营业执照副本（或事业法人登记证副本或其他登记证明材料）复印件加盖投标人公章（投标人如果有名称变更的，应提供由行政主管部门出具的变更证明文件复印件加盖投标人公章）</w:t>
            </w:r>
          </w:p>
        </w:tc>
      </w:tr>
      <w:tr w14:paraId="03E0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601CA117">
            <w:pPr>
              <w:spacing w:line="336" w:lineRule="auto"/>
              <w:rPr>
                <w:rFonts w:ascii="宋体" w:hAnsi="宋体" w:cs="宋体"/>
                <w:color w:val="auto"/>
                <w:szCs w:val="21"/>
                <w:highlight w:val="none"/>
              </w:rPr>
            </w:pPr>
          </w:p>
        </w:tc>
        <w:tc>
          <w:tcPr>
            <w:tcW w:w="7243" w:type="dxa"/>
          </w:tcPr>
          <w:p w14:paraId="3A7FE4D0">
            <w:pPr>
              <w:widowControl/>
              <w:numPr>
                <w:ilvl w:val="0"/>
                <w:numId w:val="2"/>
              </w:numPr>
              <w:spacing w:line="336" w:lineRule="auto"/>
              <w:jc w:val="left"/>
              <w:rPr>
                <w:rFonts w:ascii="宋体" w:hAnsi="宋体" w:cs="宋体"/>
                <w:color w:val="auto"/>
                <w:highlight w:val="none"/>
              </w:rPr>
            </w:pPr>
            <w:r>
              <w:rPr>
                <w:rFonts w:hint="eastAsia" w:ascii="宋体" w:hAnsi="宋体" w:cs="宋体"/>
                <w:color w:val="auto"/>
                <w:szCs w:val="21"/>
                <w:highlight w:val="none"/>
              </w:rPr>
              <w:t>落实政府采购政策需满足的资格要求：</w:t>
            </w:r>
            <w:r>
              <w:rPr>
                <w:rFonts w:hint="eastAsia" w:ascii="宋体" w:hAnsi="宋体" w:cs="宋体"/>
                <w:iCs/>
                <w:color w:val="auto"/>
                <w:szCs w:val="21"/>
                <w:highlight w:val="none"/>
              </w:rPr>
              <w:t>无</w:t>
            </w:r>
          </w:p>
        </w:tc>
      </w:tr>
      <w:tr w14:paraId="02BC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557EBD38">
            <w:pPr>
              <w:spacing w:line="336" w:lineRule="auto"/>
              <w:rPr>
                <w:rFonts w:ascii="宋体" w:hAnsi="宋体" w:cs="宋体"/>
                <w:color w:val="auto"/>
                <w:szCs w:val="21"/>
                <w:highlight w:val="none"/>
              </w:rPr>
            </w:pPr>
          </w:p>
        </w:tc>
        <w:tc>
          <w:tcPr>
            <w:tcW w:w="7243" w:type="dxa"/>
          </w:tcPr>
          <w:p w14:paraId="6AFB95E4">
            <w:pPr>
              <w:spacing w:line="336" w:lineRule="auto"/>
              <w:rPr>
                <w:rFonts w:ascii="宋体" w:hAnsi="宋体" w:cs="宋体"/>
                <w:color w:val="auto"/>
                <w:szCs w:val="21"/>
                <w:highlight w:val="none"/>
              </w:rPr>
            </w:pPr>
            <w:r>
              <w:rPr>
                <w:rFonts w:hint="eastAsia" w:ascii="宋体" w:hAnsi="宋体" w:cs="宋体"/>
                <w:color w:val="auto"/>
                <w:highlight w:val="none"/>
              </w:rPr>
              <w:t>（四）特定资格条件：</w:t>
            </w:r>
            <w:r>
              <w:rPr>
                <w:rFonts w:hint="eastAsia" w:ascii="宋体" w:hAnsi="宋体"/>
                <w:color w:val="auto"/>
                <w:highlight w:val="none"/>
                <w:lang w:val="en-US" w:eastAsia="zh-CN"/>
              </w:rPr>
              <w:t>具有城乡规划编制乙级及以上资质</w:t>
            </w:r>
          </w:p>
        </w:tc>
      </w:tr>
    </w:tbl>
    <w:p w14:paraId="5AFABDFF">
      <w:pPr>
        <w:spacing w:line="360" w:lineRule="auto"/>
        <w:rPr>
          <w:rFonts w:ascii="宋体" w:hAnsi="宋体"/>
          <w:color w:val="auto"/>
          <w:szCs w:val="21"/>
          <w:highlight w:val="none"/>
        </w:rPr>
      </w:pPr>
    </w:p>
    <w:p w14:paraId="29170EA2">
      <w:pPr>
        <w:numPr>
          <w:ilvl w:val="0"/>
          <w:numId w:val="3"/>
        </w:numPr>
        <w:spacing w:line="360" w:lineRule="auto"/>
        <w:rPr>
          <w:rFonts w:ascii="宋体" w:hAnsi="宋体" w:cs="宋体"/>
          <w:color w:val="auto"/>
          <w:kern w:val="0"/>
          <w:szCs w:val="21"/>
          <w:highlight w:val="none"/>
        </w:rPr>
      </w:pPr>
      <w:r>
        <w:rPr>
          <w:rFonts w:hint="eastAsia" w:ascii="宋体" w:hAnsi="宋体"/>
          <w:color w:val="auto"/>
          <w:szCs w:val="21"/>
          <w:highlight w:val="none"/>
        </w:rPr>
        <w:t>符合性检查：</w:t>
      </w:r>
      <w:r>
        <w:rPr>
          <w:rFonts w:hint="eastAsia" w:ascii="宋体" w:hAnsi="宋体" w:cs="宋体"/>
          <w:color w:val="auto"/>
          <w:kern w:val="0"/>
          <w:szCs w:val="21"/>
          <w:highlight w:val="none"/>
        </w:rPr>
        <w:t>评标委员会应当对符合资格审查的投标人的投标文件进行符合性审查，以确定其是否满足招标文件的实质性要求。在符合性审查时，如发现有不满足下列情形之一的，将被视为无效投标文件。</w:t>
      </w:r>
    </w:p>
    <w:p w14:paraId="6EA0BC8B">
      <w:pPr>
        <w:pStyle w:val="15"/>
        <w:rPr>
          <w:color w:val="auto"/>
          <w:highlight w:val="none"/>
        </w:rPr>
      </w:pPr>
    </w:p>
    <w:p w14:paraId="1E0DC82A">
      <w:pPr>
        <w:rPr>
          <w:color w:val="auto"/>
          <w:highlight w:val="none"/>
        </w:rPr>
      </w:pPr>
    </w:p>
    <w:p w14:paraId="6072DEEF">
      <w:pPr>
        <w:rPr>
          <w:color w:val="auto"/>
          <w:highlight w:val="none"/>
        </w:rPr>
      </w:pP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40"/>
      </w:tblGrid>
      <w:tr w14:paraId="6D3B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4DF2272D">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7240" w:type="dxa"/>
            <w:vAlign w:val="center"/>
          </w:tcPr>
          <w:p w14:paraId="716B4A05">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14:paraId="3029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49545C71">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14:paraId="07155248">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7240" w:type="dxa"/>
            <w:vAlign w:val="center"/>
          </w:tcPr>
          <w:p w14:paraId="1E427FC9">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14:paraId="2078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FB41614">
            <w:pPr>
              <w:spacing w:line="336" w:lineRule="auto"/>
              <w:jc w:val="center"/>
              <w:rPr>
                <w:rFonts w:ascii="宋体" w:hAnsi="宋体" w:cs="宋体"/>
                <w:color w:val="auto"/>
                <w:szCs w:val="21"/>
                <w:highlight w:val="none"/>
              </w:rPr>
            </w:pPr>
          </w:p>
        </w:tc>
        <w:tc>
          <w:tcPr>
            <w:tcW w:w="7240" w:type="dxa"/>
            <w:vAlign w:val="center"/>
          </w:tcPr>
          <w:p w14:paraId="61310F2B">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（二）投标文件有法定代表人签署本人姓名（或印盖本人姓名章），或签署人提供有效的法定代表人授权委托书且授权委托书填写项目齐全的；</w:t>
            </w:r>
          </w:p>
        </w:tc>
      </w:tr>
      <w:tr w14:paraId="29FA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F803B3F">
            <w:pPr>
              <w:spacing w:line="336" w:lineRule="auto"/>
              <w:jc w:val="center"/>
              <w:rPr>
                <w:rFonts w:ascii="宋体" w:hAnsi="宋体" w:cs="宋体"/>
                <w:color w:val="auto"/>
                <w:szCs w:val="21"/>
                <w:highlight w:val="none"/>
              </w:rPr>
            </w:pPr>
          </w:p>
        </w:tc>
        <w:tc>
          <w:tcPr>
            <w:tcW w:w="7240" w:type="dxa"/>
            <w:vAlign w:val="center"/>
          </w:tcPr>
          <w:p w14:paraId="7F5D8B3E">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（三）投标文件项目齐全；</w:t>
            </w:r>
          </w:p>
        </w:tc>
      </w:tr>
      <w:tr w14:paraId="4400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2AEC49DE">
            <w:pPr>
              <w:spacing w:line="336" w:lineRule="auto"/>
              <w:jc w:val="center"/>
              <w:rPr>
                <w:rFonts w:ascii="宋体" w:hAnsi="宋体" w:cs="宋体"/>
                <w:color w:val="auto"/>
                <w:szCs w:val="21"/>
                <w:highlight w:val="none"/>
              </w:rPr>
            </w:pPr>
          </w:p>
        </w:tc>
        <w:tc>
          <w:tcPr>
            <w:tcW w:w="7240" w:type="dxa"/>
            <w:vAlign w:val="center"/>
          </w:tcPr>
          <w:p w14:paraId="7B3CCE3F">
            <w:pPr>
              <w:tabs>
                <w:tab w:val="left" w:pos="612"/>
              </w:tabs>
              <w:spacing w:line="336" w:lineRule="auto"/>
              <w:rPr>
                <w:rFonts w:ascii="宋体" w:hAnsi="宋体" w:cs="宋体"/>
                <w:color w:val="auto"/>
                <w:kern w:val="0"/>
                <w:szCs w:val="21"/>
                <w:highlight w:val="none"/>
              </w:rPr>
            </w:pPr>
            <w:r>
              <w:rPr>
                <w:rFonts w:hint="eastAsia" w:ascii="宋体" w:hAnsi="宋体" w:cs="宋体"/>
                <w:color w:val="auto"/>
                <w:szCs w:val="21"/>
                <w:highlight w:val="none"/>
              </w:rPr>
              <w:t>（四）投标文件标明的响应或偏离与事实相符且无虚假投标的；</w:t>
            </w:r>
          </w:p>
        </w:tc>
      </w:tr>
      <w:tr w14:paraId="5260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FFF5C2C">
            <w:pPr>
              <w:spacing w:line="336" w:lineRule="auto"/>
              <w:jc w:val="center"/>
              <w:rPr>
                <w:rFonts w:ascii="宋体" w:hAnsi="宋体" w:cs="宋体"/>
                <w:color w:val="auto"/>
                <w:szCs w:val="21"/>
                <w:highlight w:val="none"/>
              </w:rPr>
            </w:pPr>
          </w:p>
        </w:tc>
        <w:tc>
          <w:tcPr>
            <w:tcW w:w="7240" w:type="dxa"/>
            <w:vAlign w:val="center"/>
          </w:tcPr>
          <w:p w14:paraId="356DCE3B">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（五）投标文件的实质性内容使用中文表述且意思表述明确，前后无矛盾且使用计量单位符合招标文件要求的；</w:t>
            </w:r>
          </w:p>
        </w:tc>
      </w:tr>
      <w:tr w14:paraId="68ED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9A2C603">
            <w:pPr>
              <w:spacing w:line="336" w:lineRule="auto"/>
              <w:jc w:val="center"/>
              <w:rPr>
                <w:rFonts w:ascii="宋体" w:hAnsi="宋体" w:cs="宋体"/>
                <w:color w:val="auto"/>
                <w:szCs w:val="21"/>
                <w:highlight w:val="none"/>
              </w:rPr>
            </w:pPr>
          </w:p>
        </w:tc>
        <w:tc>
          <w:tcPr>
            <w:tcW w:w="7240" w:type="dxa"/>
            <w:vAlign w:val="center"/>
          </w:tcPr>
          <w:p w14:paraId="7E0568A7">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（六）带“▲”的条款满足招标文件要求、已实质性响应招标文件要求且投标文件无采购人不能接受的附加条件的；</w:t>
            </w:r>
          </w:p>
        </w:tc>
      </w:tr>
      <w:tr w14:paraId="5DD8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7D2E1DF1">
            <w:pPr>
              <w:spacing w:line="336" w:lineRule="auto"/>
              <w:jc w:val="center"/>
              <w:rPr>
                <w:rFonts w:ascii="宋体" w:hAnsi="宋体" w:cs="宋体"/>
                <w:color w:val="auto"/>
                <w:szCs w:val="21"/>
                <w:highlight w:val="none"/>
              </w:rPr>
            </w:pPr>
          </w:p>
        </w:tc>
        <w:tc>
          <w:tcPr>
            <w:tcW w:w="7240" w:type="dxa"/>
            <w:vAlign w:val="center"/>
          </w:tcPr>
          <w:p w14:paraId="28630FD8">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（七）投标技术方案明确，不存在一个或一个以上备选（替代）投标方案的；</w:t>
            </w:r>
          </w:p>
        </w:tc>
      </w:tr>
      <w:tr w14:paraId="3454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1E35379E">
            <w:pPr>
              <w:spacing w:line="336" w:lineRule="auto"/>
              <w:jc w:val="center"/>
              <w:rPr>
                <w:rFonts w:ascii="宋体" w:hAnsi="宋体" w:cs="宋体"/>
                <w:color w:val="auto"/>
                <w:szCs w:val="21"/>
                <w:highlight w:val="none"/>
              </w:rPr>
            </w:pPr>
          </w:p>
        </w:tc>
        <w:tc>
          <w:tcPr>
            <w:tcW w:w="7240" w:type="dxa"/>
            <w:vAlign w:val="center"/>
          </w:tcPr>
          <w:p w14:paraId="47135183">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（八）不存在法律、法规和招标文件规定的其他无效情形；</w:t>
            </w:r>
          </w:p>
        </w:tc>
      </w:tr>
      <w:tr w14:paraId="1F3B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6D5F217">
            <w:pPr>
              <w:spacing w:line="336" w:lineRule="auto"/>
              <w:jc w:val="center"/>
              <w:rPr>
                <w:rFonts w:ascii="宋体" w:hAnsi="宋体" w:cs="宋体"/>
                <w:color w:val="auto"/>
                <w:szCs w:val="21"/>
                <w:highlight w:val="none"/>
              </w:rPr>
            </w:pPr>
          </w:p>
        </w:tc>
        <w:tc>
          <w:tcPr>
            <w:tcW w:w="7240" w:type="dxa"/>
            <w:vAlign w:val="center"/>
          </w:tcPr>
          <w:p w14:paraId="263C77E8">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（九）不存在投标文件的有效期不满足招标文件要求情形；</w:t>
            </w:r>
          </w:p>
        </w:tc>
      </w:tr>
      <w:tr w14:paraId="6F02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7C22E130">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14:paraId="653C14FE">
            <w:pPr>
              <w:spacing w:line="336" w:lineRule="auto"/>
              <w:rPr>
                <w:rFonts w:ascii="宋体" w:hAnsi="宋体" w:cs="宋体"/>
                <w:color w:val="auto"/>
                <w:szCs w:val="21"/>
                <w:highlight w:val="none"/>
              </w:rPr>
            </w:pPr>
            <w:r>
              <w:rPr>
                <w:rFonts w:hint="eastAsia" w:ascii="宋体" w:hAnsi="宋体" w:cs="宋体"/>
                <w:color w:val="auto"/>
                <w:szCs w:val="21"/>
                <w:highlight w:val="none"/>
              </w:rPr>
              <w:t>（报价文件）</w:t>
            </w:r>
          </w:p>
        </w:tc>
        <w:tc>
          <w:tcPr>
            <w:tcW w:w="7240" w:type="dxa"/>
            <w:vAlign w:val="center"/>
          </w:tcPr>
          <w:p w14:paraId="709BFB11">
            <w:pPr>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14:paraId="3496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033EA64D">
            <w:pPr>
              <w:spacing w:line="336" w:lineRule="auto"/>
              <w:jc w:val="center"/>
              <w:rPr>
                <w:rFonts w:ascii="宋体" w:hAnsi="宋体" w:cs="宋体"/>
                <w:color w:val="auto"/>
                <w:szCs w:val="21"/>
                <w:highlight w:val="none"/>
              </w:rPr>
            </w:pPr>
          </w:p>
        </w:tc>
        <w:tc>
          <w:tcPr>
            <w:tcW w:w="7240" w:type="dxa"/>
            <w:vAlign w:val="center"/>
          </w:tcPr>
          <w:p w14:paraId="34E7FA65">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14:paraId="57E1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7C8F4D9">
            <w:pPr>
              <w:spacing w:line="336" w:lineRule="auto"/>
              <w:ind w:firstLine="210" w:firstLineChars="100"/>
              <w:rPr>
                <w:rFonts w:ascii="宋体" w:hAnsi="宋体" w:cs="宋体"/>
                <w:color w:val="auto"/>
                <w:szCs w:val="21"/>
                <w:highlight w:val="none"/>
              </w:rPr>
            </w:pPr>
          </w:p>
        </w:tc>
        <w:tc>
          <w:tcPr>
            <w:tcW w:w="7240" w:type="dxa"/>
            <w:vAlign w:val="center"/>
          </w:tcPr>
          <w:p w14:paraId="6C8F7B92">
            <w:pPr>
              <w:spacing w:line="336" w:lineRule="auto"/>
              <w:rPr>
                <w:rFonts w:ascii="宋体" w:hAnsi="宋体" w:cs="宋体"/>
                <w:color w:val="auto"/>
                <w:szCs w:val="21"/>
                <w:highlight w:val="none"/>
              </w:rPr>
            </w:pPr>
            <w:r>
              <w:rPr>
                <w:rFonts w:hint="eastAsia" w:ascii="宋体" w:hAnsi="宋体" w:cs="宋体"/>
                <w:color w:val="auto"/>
                <w:szCs w:val="21"/>
                <w:highlight w:val="none"/>
              </w:rPr>
              <w:t>（三）投标函已提交并符合招标文件要求；</w:t>
            </w:r>
          </w:p>
        </w:tc>
      </w:tr>
      <w:tr w14:paraId="4284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0FAF8265">
            <w:pPr>
              <w:spacing w:line="336" w:lineRule="auto"/>
              <w:ind w:firstLine="210" w:firstLineChars="100"/>
              <w:rPr>
                <w:rFonts w:ascii="宋体" w:hAnsi="宋体" w:cs="宋体"/>
                <w:color w:val="auto"/>
                <w:szCs w:val="21"/>
                <w:highlight w:val="none"/>
              </w:rPr>
            </w:pPr>
          </w:p>
        </w:tc>
        <w:tc>
          <w:tcPr>
            <w:tcW w:w="7240" w:type="dxa"/>
            <w:vAlign w:val="center"/>
          </w:tcPr>
          <w:p w14:paraId="537094D3">
            <w:pPr>
              <w:spacing w:line="336" w:lineRule="auto"/>
              <w:rPr>
                <w:rFonts w:ascii="宋体" w:hAnsi="宋体" w:cs="宋体"/>
                <w:color w:val="auto"/>
                <w:szCs w:val="21"/>
                <w:highlight w:val="none"/>
              </w:rPr>
            </w:pPr>
            <w:r>
              <w:rPr>
                <w:rFonts w:hint="eastAsia" w:ascii="宋体" w:hAnsi="宋体" w:cs="宋体"/>
                <w:color w:val="auto"/>
                <w:szCs w:val="21"/>
                <w:highlight w:val="none"/>
              </w:rPr>
              <w:t>（四）采用人民币报价或者按照招标文件标明的币种报价的；</w:t>
            </w:r>
          </w:p>
        </w:tc>
      </w:tr>
      <w:tr w14:paraId="1157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109AAB8">
            <w:pPr>
              <w:spacing w:line="336" w:lineRule="auto"/>
              <w:ind w:firstLine="210" w:firstLineChars="100"/>
              <w:rPr>
                <w:rFonts w:ascii="宋体" w:hAnsi="宋体" w:cs="宋体"/>
                <w:color w:val="auto"/>
                <w:szCs w:val="21"/>
                <w:highlight w:val="none"/>
              </w:rPr>
            </w:pPr>
          </w:p>
        </w:tc>
        <w:tc>
          <w:tcPr>
            <w:tcW w:w="7240" w:type="dxa"/>
            <w:vAlign w:val="center"/>
          </w:tcPr>
          <w:p w14:paraId="08710CA6">
            <w:pPr>
              <w:spacing w:line="336" w:lineRule="auto"/>
              <w:rPr>
                <w:rFonts w:ascii="宋体" w:hAnsi="宋体" w:cs="宋体"/>
                <w:color w:val="auto"/>
                <w:szCs w:val="21"/>
                <w:highlight w:val="none"/>
              </w:rPr>
            </w:pPr>
            <w:r>
              <w:rPr>
                <w:rFonts w:hint="eastAsia" w:ascii="宋体" w:hAnsi="宋体" w:cs="宋体"/>
                <w:color w:val="auto"/>
                <w:szCs w:val="21"/>
                <w:highlight w:val="none"/>
              </w:rPr>
              <w:t>（五）不存在报价超出最高限价，或者超出采购预算金额，采购人不能支付的情形。</w:t>
            </w:r>
          </w:p>
        </w:tc>
      </w:tr>
      <w:tr w14:paraId="6E60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E2D85BD">
            <w:pPr>
              <w:spacing w:line="336" w:lineRule="auto"/>
              <w:ind w:firstLine="210" w:firstLineChars="100"/>
              <w:rPr>
                <w:rFonts w:ascii="宋体" w:hAnsi="宋体" w:cs="宋体"/>
                <w:color w:val="auto"/>
                <w:szCs w:val="21"/>
                <w:highlight w:val="none"/>
              </w:rPr>
            </w:pPr>
          </w:p>
        </w:tc>
        <w:tc>
          <w:tcPr>
            <w:tcW w:w="7240" w:type="dxa"/>
            <w:vAlign w:val="center"/>
          </w:tcPr>
          <w:p w14:paraId="10B0F593">
            <w:pPr>
              <w:spacing w:line="336" w:lineRule="auto"/>
              <w:rPr>
                <w:rFonts w:ascii="宋体" w:hAnsi="宋体" w:cs="宋体"/>
                <w:color w:val="auto"/>
                <w:szCs w:val="21"/>
                <w:highlight w:val="none"/>
              </w:rPr>
            </w:pPr>
            <w:r>
              <w:rPr>
                <w:rFonts w:hint="eastAsia" w:ascii="宋体" w:hAnsi="宋体" w:cs="宋体"/>
                <w:color w:val="auto"/>
                <w:szCs w:val="21"/>
                <w:highlight w:val="none"/>
              </w:rPr>
              <w:t>（六）不存在投标报价具有选择性的情形；</w:t>
            </w:r>
          </w:p>
        </w:tc>
      </w:tr>
      <w:tr w14:paraId="1ADC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8E1CD5B">
            <w:pPr>
              <w:spacing w:line="336" w:lineRule="auto"/>
              <w:ind w:firstLine="210" w:firstLineChars="100"/>
              <w:rPr>
                <w:rFonts w:ascii="宋体" w:hAnsi="宋体" w:cs="宋体"/>
                <w:color w:val="auto"/>
                <w:szCs w:val="21"/>
                <w:highlight w:val="none"/>
              </w:rPr>
            </w:pPr>
          </w:p>
        </w:tc>
        <w:tc>
          <w:tcPr>
            <w:tcW w:w="7240" w:type="dxa"/>
            <w:vAlign w:val="center"/>
          </w:tcPr>
          <w:p w14:paraId="63A5F7BD">
            <w:pPr>
              <w:spacing w:line="336" w:lineRule="auto"/>
              <w:rPr>
                <w:rFonts w:ascii="宋体" w:hAnsi="宋体" w:cs="宋体"/>
                <w:color w:val="auto"/>
                <w:szCs w:val="21"/>
                <w:highlight w:val="none"/>
              </w:rPr>
            </w:pPr>
            <w:r>
              <w:rPr>
                <w:rFonts w:hint="eastAsia" w:ascii="宋体" w:hAnsi="宋体" w:cs="宋体"/>
                <w:color w:val="auto"/>
                <w:szCs w:val="21"/>
                <w:highlight w:val="none"/>
              </w:rPr>
              <w:t>（七）投标报价中未出现重大缺项、漏项；</w:t>
            </w:r>
          </w:p>
        </w:tc>
      </w:tr>
      <w:tr w14:paraId="023A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625D6283">
            <w:pPr>
              <w:spacing w:line="336" w:lineRule="auto"/>
              <w:ind w:firstLine="210" w:firstLineChars="100"/>
              <w:rPr>
                <w:rFonts w:ascii="宋体" w:hAnsi="宋体" w:cs="宋体"/>
                <w:color w:val="auto"/>
                <w:szCs w:val="21"/>
                <w:highlight w:val="none"/>
              </w:rPr>
            </w:pPr>
          </w:p>
        </w:tc>
        <w:tc>
          <w:tcPr>
            <w:tcW w:w="7240" w:type="dxa"/>
            <w:vAlign w:val="center"/>
          </w:tcPr>
          <w:p w14:paraId="06E526F4">
            <w:pPr>
              <w:spacing w:line="336" w:lineRule="auto"/>
              <w:rPr>
                <w:rFonts w:ascii="宋体" w:hAnsi="宋体" w:cs="宋体"/>
                <w:color w:val="auto"/>
                <w:szCs w:val="21"/>
                <w:highlight w:val="none"/>
              </w:rPr>
            </w:pPr>
            <w:r>
              <w:rPr>
                <w:rFonts w:hint="eastAsia" w:ascii="宋体" w:hAnsi="宋体" w:cs="宋体"/>
                <w:color w:val="auto"/>
                <w:szCs w:val="21"/>
                <w:highlight w:val="none"/>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504A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480C9F53">
            <w:pPr>
              <w:spacing w:line="336" w:lineRule="auto"/>
              <w:ind w:firstLine="210" w:firstLineChars="100"/>
              <w:rPr>
                <w:rFonts w:ascii="宋体" w:hAnsi="宋体" w:cs="宋体"/>
                <w:color w:val="auto"/>
                <w:szCs w:val="21"/>
                <w:highlight w:val="none"/>
              </w:rPr>
            </w:pPr>
          </w:p>
        </w:tc>
        <w:tc>
          <w:tcPr>
            <w:tcW w:w="7240" w:type="dxa"/>
            <w:vAlign w:val="center"/>
          </w:tcPr>
          <w:p w14:paraId="5595D681">
            <w:pPr>
              <w:spacing w:line="336" w:lineRule="auto"/>
              <w:rPr>
                <w:rFonts w:ascii="宋体" w:hAnsi="宋体" w:cs="宋体"/>
                <w:color w:val="auto"/>
                <w:szCs w:val="21"/>
                <w:highlight w:val="none"/>
              </w:rPr>
            </w:pPr>
            <w:r>
              <w:rPr>
                <w:rFonts w:hint="eastAsia" w:ascii="宋体" w:hAnsi="宋体" w:cs="宋体"/>
                <w:color w:val="auto"/>
                <w:szCs w:val="21"/>
                <w:highlight w:val="none"/>
              </w:rPr>
              <w:t>（九）投标文件（报价文件）内容与投标文件（商务技术文件）内容不存在重大差异的；</w:t>
            </w:r>
          </w:p>
        </w:tc>
      </w:tr>
      <w:tr w14:paraId="641B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6C87210">
            <w:pPr>
              <w:spacing w:line="336" w:lineRule="auto"/>
              <w:ind w:firstLine="210" w:firstLineChars="100"/>
              <w:rPr>
                <w:rFonts w:ascii="宋体" w:hAnsi="宋体" w:cs="宋体"/>
                <w:color w:val="auto"/>
                <w:szCs w:val="21"/>
                <w:highlight w:val="none"/>
              </w:rPr>
            </w:pPr>
          </w:p>
        </w:tc>
        <w:tc>
          <w:tcPr>
            <w:tcW w:w="7240" w:type="dxa"/>
            <w:vAlign w:val="center"/>
          </w:tcPr>
          <w:p w14:paraId="20F8B950">
            <w:pPr>
              <w:spacing w:line="336" w:lineRule="auto"/>
              <w:rPr>
                <w:rFonts w:ascii="宋体" w:hAnsi="宋体" w:cs="宋体"/>
                <w:color w:val="auto"/>
                <w:szCs w:val="21"/>
                <w:highlight w:val="none"/>
              </w:rPr>
            </w:pPr>
            <w:r>
              <w:rPr>
                <w:rFonts w:hint="eastAsia" w:ascii="宋体" w:hAnsi="宋体" w:cs="宋体"/>
                <w:color w:val="auto"/>
                <w:szCs w:val="21"/>
                <w:highlight w:val="none"/>
              </w:rPr>
              <w:t>（十）不存在法律、法规和招标文件规定的其他无效情形；</w:t>
            </w:r>
          </w:p>
        </w:tc>
      </w:tr>
    </w:tbl>
    <w:p w14:paraId="49ACDF4F">
      <w:pPr>
        <w:spacing w:line="360" w:lineRule="auto"/>
        <w:rPr>
          <w:rFonts w:ascii="宋体" w:hAnsi="宋体"/>
          <w:color w:val="auto"/>
          <w:szCs w:val="21"/>
          <w:highlight w:val="none"/>
        </w:rPr>
      </w:pPr>
    </w:p>
    <w:p w14:paraId="20B11EE8">
      <w:pPr>
        <w:spacing w:line="360" w:lineRule="auto"/>
        <w:rPr>
          <w:rFonts w:ascii="宋体" w:hAnsi="宋体"/>
          <w:color w:val="auto"/>
          <w:szCs w:val="21"/>
          <w:highlight w:val="none"/>
        </w:rPr>
      </w:pPr>
      <w:r>
        <w:rPr>
          <w:rFonts w:hint="eastAsia" w:ascii="宋体" w:hAnsi="宋体"/>
          <w:color w:val="auto"/>
          <w:szCs w:val="21"/>
          <w:highlight w:val="none"/>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25FF9037">
      <w:pPr>
        <w:spacing w:line="360" w:lineRule="auto"/>
        <w:rPr>
          <w:rFonts w:ascii="宋体" w:hAnsi="宋体"/>
          <w:color w:val="auto"/>
          <w:szCs w:val="21"/>
          <w:highlight w:val="none"/>
        </w:rPr>
      </w:pPr>
      <w:r>
        <w:rPr>
          <w:rFonts w:hint="eastAsia" w:ascii="宋体" w:hAnsi="宋体"/>
          <w:color w:val="auto"/>
          <w:szCs w:val="21"/>
          <w:highlight w:val="none"/>
        </w:rPr>
        <w:t>4．最终得分及排序：</w:t>
      </w:r>
      <w:r>
        <w:rPr>
          <w:rFonts w:hint="eastAsia" w:ascii="宋体" w:hAnsi="宋体" w:cs="宋体"/>
          <w:color w:val="auto"/>
          <w:szCs w:val="21"/>
          <w:highlight w:val="none"/>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auto"/>
          <w:kern w:val="0"/>
          <w:szCs w:val="21"/>
          <w:highlight w:val="none"/>
        </w:rPr>
        <w:t>评标结果按评审后得分由高到低顺序排列。得分相同的，按投标报价由低到高顺序排列。得分且投标报价相同的并列。</w:t>
      </w:r>
    </w:p>
    <w:p w14:paraId="4F5D38D8">
      <w:pPr>
        <w:spacing w:line="360" w:lineRule="auto"/>
        <w:rPr>
          <w:rFonts w:ascii="宋体" w:hAnsi="宋体"/>
          <w:color w:val="auto"/>
          <w:szCs w:val="21"/>
          <w:highlight w:val="none"/>
        </w:rPr>
      </w:pPr>
      <w:r>
        <w:rPr>
          <w:rFonts w:hint="eastAsia" w:ascii="宋体" w:hAnsi="宋体"/>
          <w:color w:val="auto"/>
          <w:szCs w:val="21"/>
          <w:highlight w:val="none"/>
        </w:rPr>
        <w:t>5．推荐中标候选人原则：</w:t>
      </w:r>
      <w:r>
        <w:rPr>
          <w:rFonts w:hint="eastAsia" w:ascii="宋体" w:hAnsi="宋体" w:cs="宋体"/>
          <w:color w:val="auto"/>
          <w:kern w:val="0"/>
          <w:szCs w:val="21"/>
          <w:highlight w:val="none"/>
        </w:rPr>
        <w:t>投标文件满足招标文件全部实质性要求，且按照评审因素的量化指标评审得分最高的投标人为排名第一的中标候选人。</w:t>
      </w:r>
    </w:p>
    <w:p w14:paraId="19B3022E">
      <w:pPr>
        <w:spacing w:line="360" w:lineRule="auto"/>
        <w:rPr>
          <w:rFonts w:ascii="宋体" w:hAnsi="宋体"/>
          <w:color w:val="auto"/>
          <w:szCs w:val="21"/>
          <w:highlight w:val="none"/>
        </w:rPr>
      </w:pPr>
      <w:r>
        <w:rPr>
          <w:rFonts w:hint="eastAsia" w:ascii="宋体" w:hAnsi="宋体"/>
          <w:color w:val="auto"/>
          <w:szCs w:val="21"/>
          <w:highlight w:val="none"/>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14:paraId="6D4E1B56">
      <w:pPr>
        <w:spacing w:line="360" w:lineRule="exact"/>
        <w:rPr>
          <w:rFonts w:ascii="宋体" w:hAnsi="宋体" w:cs="宋体"/>
          <w:color w:val="auto"/>
          <w:szCs w:val="21"/>
          <w:highlight w:val="none"/>
        </w:rPr>
      </w:pPr>
    </w:p>
    <w:p w14:paraId="7D992682">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四、澄清问题的形式</w:t>
      </w:r>
    </w:p>
    <w:p w14:paraId="7B3E84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DCB7640">
      <w:pPr>
        <w:spacing w:line="360" w:lineRule="auto"/>
        <w:ind w:firstLine="420" w:firstLineChars="200"/>
        <w:rPr>
          <w:rFonts w:ascii="宋体" w:hAnsi="宋体"/>
          <w:color w:val="auto"/>
          <w:szCs w:val="21"/>
          <w:highlight w:val="none"/>
        </w:rPr>
      </w:pPr>
    </w:p>
    <w:p w14:paraId="3EAF3E61">
      <w:pPr>
        <w:widowControl/>
        <w:tabs>
          <w:tab w:val="left" w:pos="0"/>
          <w:tab w:val="left" w:pos="723"/>
        </w:tabs>
        <w:spacing w:line="360" w:lineRule="auto"/>
        <w:jc w:val="left"/>
        <w:rPr>
          <w:rFonts w:ascii="宋体" w:hAnsi="宋体"/>
          <w:b/>
          <w:color w:val="auto"/>
          <w:szCs w:val="21"/>
          <w:highlight w:val="none"/>
        </w:rPr>
      </w:pPr>
      <w:r>
        <w:rPr>
          <w:rFonts w:ascii="宋体" w:hAnsi="宋体"/>
          <w:b/>
          <w:color w:val="auto"/>
          <w:szCs w:val="21"/>
          <w:highlight w:val="none"/>
        </w:rPr>
        <w:t>五</w:t>
      </w:r>
      <w:r>
        <w:rPr>
          <w:rFonts w:hint="eastAsia" w:ascii="宋体" w:hAnsi="宋体"/>
          <w:b/>
          <w:color w:val="auto"/>
          <w:szCs w:val="21"/>
          <w:highlight w:val="none"/>
        </w:rPr>
        <w:t>、</w:t>
      </w:r>
      <w:r>
        <w:rPr>
          <w:rFonts w:ascii="宋体" w:hAnsi="宋体"/>
          <w:b/>
          <w:color w:val="auto"/>
          <w:szCs w:val="21"/>
          <w:highlight w:val="none"/>
        </w:rPr>
        <w:t>错误修正</w:t>
      </w:r>
    </w:p>
    <w:p w14:paraId="087FE6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投标文件报价出现前后不一致的，按照下列规定修正：</w:t>
      </w:r>
    </w:p>
    <w:p w14:paraId="6D38E2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0D0173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4B914C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2A8793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6027C6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同时出现两种以上不一致的，按照前款规定的顺序修正。修正后的报价按照投标文件澄清第二款的规定经投标人确认后产生约束力，投标人不确认的，其投标无效。</w:t>
      </w:r>
    </w:p>
    <w:p w14:paraId="36BFC4B2">
      <w:pPr>
        <w:numPr>
          <w:ilvl w:val="0"/>
          <w:numId w:val="4"/>
        </w:numPr>
        <w:spacing w:line="360" w:lineRule="auto"/>
        <w:rPr>
          <w:rFonts w:ascii="宋体" w:hAnsi="宋体"/>
          <w:b/>
          <w:color w:val="auto"/>
          <w:sz w:val="24"/>
          <w:szCs w:val="24"/>
          <w:highlight w:val="none"/>
        </w:rPr>
      </w:pPr>
      <w:r>
        <w:rPr>
          <w:rFonts w:ascii="宋体" w:hAnsi="宋体"/>
          <w:b/>
          <w:color w:val="auto"/>
          <w:sz w:val="24"/>
          <w:szCs w:val="24"/>
          <w:highlight w:val="none"/>
        </w:rPr>
        <w:br w:type="page"/>
      </w:r>
      <w:bookmarkStart w:id="108" w:name="_Toc298230960"/>
      <w:r>
        <w:rPr>
          <w:rFonts w:hint="eastAsia" w:ascii="宋体" w:hAnsi="宋体"/>
          <w:b/>
          <w:color w:val="auto"/>
          <w:sz w:val="24"/>
          <w:szCs w:val="24"/>
          <w:highlight w:val="none"/>
        </w:rPr>
        <w:t>评分标准（兼评委打分表）</w:t>
      </w:r>
    </w:p>
    <w:tbl>
      <w:tblPr>
        <w:tblStyle w:val="3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96"/>
        <w:gridCol w:w="6017"/>
        <w:gridCol w:w="684"/>
      </w:tblGrid>
      <w:tr w14:paraId="02EA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03AE18D2">
            <w:pPr>
              <w:adjustRightInd w:val="0"/>
              <w:snapToGrid w:val="0"/>
              <w:spacing w:line="360" w:lineRule="exact"/>
              <w:rPr>
                <w:rFonts w:ascii="宋体" w:hAnsi="宋体" w:cs="宋体"/>
                <w:b/>
                <w:color w:val="auto"/>
                <w:kern w:val="0"/>
                <w:highlight w:val="none"/>
              </w:rPr>
            </w:pPr>
            <w:r>
              <w:rPr>
                <w:rFonts w:hint="eastAsia" w:ascii="宋体" w:hAnsi="宋体" w:cs="宋体"/>
                <w:b/>
                <w:color w:val="auto"/>
                <w:kern w:val="0"/>
                <w:highlight w:val="none"/>
              </w:rPr>
              <w:t>评审项目</w:t>
            </w:r>
          </w:p>
        </w:tc>
        <w:tc>
          <w:tcPr>
            <w:tcW w:w="7113" w:type="dxa"/>
            <w:gridSpan w:val="2"/>
            <w:vAlign w:val="center"/>
          </w:tcPr>
          <w:p w14:paraId="5D97FE12">
            <w:pPr>
              <w:adjustRightInd w:val="0"/>
              <w:snapToGrid w:val="0"/>
              <w:spacing w:line="360" w:lineRule="exact"/>
              <w:jc w:val="center"/>
              <w:rPr>
                <w:rFonts w:ascii="宋体" w:hAnsi="宋体" w:cs="宋体"/>
                <w:b/>
                <w:color w:val="auto"/>
                <w:kern w:val="0"/>
                <w:highlight w:val="none"/>
              </w:rPr>
            </w:pPr>
            <w:r>
              <w:rPr>
                <w:rFonts w:hint="eastAsia" w:ascii="宋体" w:hAnsi="宋体" w:cs="宋体"/>
                <w:b/>
                <w:color w:val="auto"/>
                <w:kern w:val="0"/>
                <w:highlight w:val="none"/>
              </w:rPr>
              <w:t>评审因素及分值</w:t>
            </w:r>
          </w:p>
        </w:tc>
        <w:tc>
          <w:tcPr>
            <w:tcW w:w="684" w:type="dxa"/>
            <w:vAlign w:val="center"/>
          </w:tcPr>
          <w:p w14:paraId="6961EBA7">
            <w:pPr>
              <w:adjustRightInd w:val="0"/>
              <w:snapToGrid w:val="0"/>
              <w:spacing w:line="360" w:lineRule="exact"/>
              <w:jc w:val="center"/>
              <w:rPr>
                <w:rFonts w:ascii="宋体" w:hAnsi="宋体" w:cs="宋体"/>
                <w:b/>
                <w:color w:val="auto"/>
                <w:kern w:val="0"/>
                <w:highlight w:val="none"/>
              </w:rPr>
            </w:pPr>
            <w:r>
              <w:rPr>
                <w:rFonts w:hint="eastAsia" w:ascii="宋体" w:hAnsi="宋体" w:cs="宋体"/>
                <w:b/>
                <w:color w:val="auto"/>
                <w:kern w:val="0"/>
                <w:highlight w:val="none"/>
              </w:rPr>
              <w:t>属性</w:t>
            </w:r>
          </w:p>
        </w:tc>
      </w:tr>
      <w:tr w14:paraId="7F8D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34" w:type="dxa"/>
            <w:vMerge w:val="restart"/>
            <w:vAlign w:val="center"/>
          </w:tcPr>
          <w:p w14:paraId="63510D34">
            <w:pPr>
              <w:adjustRightInd w:val="0"/>
              <w:snapToGrid w:val="0"/>
              <w:spacing w:line="360" w:lineRule="exact"/>
              <w:rPr>
                <w:rFonts w:ascii="宋体" w:hAnsi="宋体" w:cs="宋体"/>
                <w:color w:val="auto"/>
                <w:kern w:val="0"/>
                <w:highlight w:val="none"/>
              </w:rPr>
            </w:pPr>
            <w:r>
              <w:rPr>
                <w:rFonts w:hint="eastAsia" w:ascii="宋体" w:hAnsi="宋体" w:cs="宋体"/>
                <w:color w:val="auto"/>
                <w:kern w:val="0"/>
                <w:highlight w:val="none"/>
              </w:rPr>
              <w:t>商务技术（</w:t>
            </w:r>
            <w:r>
              <w:rPr>
                <w:rFonts w:hint="eastAsia" w:ascii="宋体" w:hAnsi="宋体" w:cs="宋体"/>
                <w:color w:val="auto"/>
                <w:kern w:val="0"/>
                <w:highlight w:val="none"/>
                <w:lang w:val="en-US" w:eastAsia="zh-CN"/>
              </w:rPr>
              <w:t>85</w:t>
            </w:r>
            <w:r>
              <w:rPr>
                <w:rFonts w:hint="eastAsia" w:ascii="宋体" w:hAnsi="宋体" w:cs="宋体"/>
                <w:color w:val="auto"/>
                <w:kern w:val="0"/>
                <w:highlight w:val="none"/>
              </w:rPr>
              <w:t>分）</w:t>
            </w:r>
          </w:p>
        </w:tc>
        <w:tc>
          <w:tcPr>
            <w:tcW w:w="7113" w:type="dxa"/>
            <w:gridSpan w:val="2"/>
            <w:vAlign w:val="center"/>
          </w:tcPr>
          <w:p w14:paraId="32AB3735">
            <w:pPr>
              <w:adjustRightInd w:val="0"/>
              <w:spacing w:line="360" w:lineRule="exact"/>
              <w:jc w:val="left"/>
              <w:textAlignment w:val="baseline"/>
              <w:rPr>
                <w:rFonts w:ascii="宋体" w:hAnsi="宋体"/>
                <w:color w:val="auto"/>
                <w:kern w:val="1"/>
                <w:highlight w:val="none"/>
              </w:rPr>
            </w:pPr>
            <w:r>
              <w:rPr>
                <w:rFonts w:hint="eastAsia" w:ascii="宋体" w:hAnsi="宋体" w:cs="新宋体"/>
                <w:color w:val="auto"/>
                <w:highlight w:val="none"/>
              </w:rPr>
              <w:t>1、项目理解</w:t>
            </w:r>
            <w:r>
              <w:rPr>
                <w:rFonts w:hint="eastAsia" w:ascii="宋体" w:hAnsi="宋体"/>
                <w:color w:val="auto"/>
                <w:kern w:val="1"/>
                <w:highlight w:val="none"/>
              </w:rPr>
              <w:t>（</w:t>
            </w:r>
            <w:r>
              <w:rPr>
                <w:rFonts w:hint="eastAsia" w:ascii="宋体" w:hAnsi="宋体"/>
                <w:color w:val="auto"/>
                <w:kern w:val="1"/>
                <w:highlight w:val="none"/>
                <w:lang w:val="en-US" w:eastAsia="zh-CN"/>
              </w:rPr>
              <w:t>8</w:t>
            </w:r>
            <w:r>
              <w:rPr>
                <w:rFonts w:hint="eastAsia" w:ascii="宋体" w:hAnsi="宋体"/>
                <w:color w:val="auto"/>
                <w:kern w:val="1"/>
                <w:highlight w:val="none"/>
              </w:rPr>
              <w:t>分）</w:t>
            </w:r>
          </w:p>
          <w:p w14:paraId="57DF021D">
            <w:pPr>
              <w:adjustRightInd w:val="0"/>
              <w:snapToGrid w:val="0"/>
              <w:spacing w:line="360" w:lineRule="exact"/>
              <w:rPr>
                <w:rFonts w:hint="eastAsia" w:ascii="宋体" w:hAnsi="宋体"/>
                <w:color w:val="auto"/>
                <w:highlight w:val="none"/>
                <w:lang w:eastAsia="zh-CN"/>
              </w:rPr>
            </w:pPr>
            <w:r>
              <w:rPr>
                <w:rFonts w:hint="eastAsia" w:ascii="宋体" w:hAnsi="宋体"/>
                <w:color w:val="auto"/>
                <w:highlight w:val="none"/>
              </w:rPr>
              <w:t>根据投标人提交的针对本次规划编制背景、目标任务的描述以及分析方向的进行评审</w:t>
            </w:r>
            <w:r>
              <w:rPr>
                <w:rFonts w:hint="eastAsia" w:ascii="宋体" w:hAnsi="宋体"/>
                <w:color w:val="auto"/>
                <w:highlight w:val="none"/>
                <w:lang w:eastAsia="zh-CN"/>
              </w:rPr>
              <w:t>：</w:t>
            </w:r>
          </w:p>
          <w:p w14:paraId="00109C7B">
            <w:pPr>
              <w:adjustRightInd w:val="0"/>
              <w:snapToGrid w:val="0"/>
              <w:spacing w:line="360" w:lineRule="exact"/>
              <w:rPr>
                <w:rFonts w:hint="eastAsia" w:ascii="宋体" w:hAnsi="宋体"/>
                <w:color w:val="auto"/>
                <w:highlight w:val="none"/>
                <w:lang w:eastAsia="zh-CN"/>
              </w:rPr>
            </w:pPr>
            <w:r>
              <w:rPr>
                <w:rFonts w:hint="eastAsia" w:ascii="宋体" w:hAnsi="宋体"/>
                <w:color w:val="auto"/>
                <w:highlight w:val="none"/>
                <w:lang w:eastAsia="zh-CN"/>
              </w:rPr>
              <w:t>能准确的理解本项目相关政策背景，对相关政策背景梳理全面详尽，对江北区绕城内 7 个街道乡镇（片区）级国土空间总体规划具有系统性的分析，分析透彻，清晰明了，能快速有序的开展规划编制工作的得</w:t>
            </w:r>
            <w:r>
              <w:rPr>
                <w:rFonts w:hint="eastAsia" w:ascii="宋体" w:hAnsi="宋体"/>
                <w:color w:val="auto"/>
                <w:highlight w:val="none"/>
                <w:lang w:val="en-US" w:eastAsia="zh-CN"/>
              </w:rPr>
              <w:t>8</w:t>
            </w:r>
            <w:r>
              <w:rPr>
                <w:rFonts w:hint="eastAsia" w:ascii="宋体" w:hAnsi="宋体"/>
                <w:color w:val="auto"/>
                <w:highlight w:val="none"/>
                <w:lang w:eastAsia="zh-CN"/>
              </w:rPr>
              <w:t>分；对项目相关政策背景和意义有一定的见解，问题剖析与实际情况基本吻合，但无法确保有能解决相应问题能力的得</w:t>
            </w:r>
            <w:r>
              <w:rPr>
                <w:rFonts w:hint="eastAsia" w:ascii="宋体" w:hAnsi="宋体"/>
                <w:color w:val="auto"/>
                <w:highlight w:val="none"/>
                <w:lang w:val="en-US" w:eastAsia="zh-CN"/>
              </w:rPr>
              <w:t>5</w:t>
            </w:r>
            <w:r>
              <w:rPr>
                <w:rFonts w:hint="eastAsia" w:ascii="宋体" w:hAnsi="宋体"/>
                <w:color w:val="auto"/>
                <w:highlight w:val="none"/>
                <w:lang w:eastAsia="zh-CN"/>
              </w:rPr>
              <w:t>分；对项目相关政策背景和意义了解模糊，相关政策梳理片面，与项目实际情况有偏离的得</w:t>
            </w:r>
            <w:r>
              <w:rPr>
                <w:rFonts w:hint="eastAsia" w:ascii="宋体" w:hAnsi="宋体"/>
                <w:color w:val="auto"/>
                <w:highlight w:val="none"/>
                <w:lang w:val="en-US" w:eastAsia="zh-CN"/>
              </w:rPr>
              <w:t>3</w:t>
            </w:r>
            <w:r>
              <w:rPr>
                <w:rFonts w:hint="eastAsia" w:ascii="宋体" w:hAnsi="宋体"/>
                <w:color w:val="auto"/>
                <w:highlight w:val="none"/>
                <w:lang w:eastAsia="zh-CN"/>
              </w:rPr>
              <w:t>分；不提供不得分。</w:t>
            </w:r>
          </w:p>
        </w:tc>
        <w:tc>
          <w:tcPr>
            <w:tcW w:w="684" w:type="dxa"/>
            <w:vAlign w:val="center"/>
          </w:tcPr>
          <w:p w14:paraId="2AFB085D">
            <w:pPr>
              <w:adjustRightInd w:val="0"/>
              <w:snapToGrid w:val="0"/>
              <w:spacing w:line="360" w:lineRule="exact"/>
              <w:rPr>
                <w:rFonts w:hint="eastAsia" w:ascii="宋体" w:hAnsi="宋体" w:eastAsia="宋体"/>
                <w:color w:val="auto"/>
                <w:kern w:val="1"/>
                <w:highlight w:val="none"/>
                <w:lang w:eastAsia="zh-CN"/>
              </w:rPr>
            </w:pPr>
            <w:r>
              <w:rPr>
                <w:rFonts w:hint="eastAsia" w:ascii="宋体" w:hAnsi="宋体"/>
                <w:color w:val="auto"/>
                <w:kern w:val="1"/>
                <w:highlight w:val="none"/>
                <w:lang w:val="en-US" w:eastAsia="zh-CN"/>
              </w:rPr>
              <w:t>主观</w:t>
            </w:r>
          </w:p>
        </w:tc>
      </w:tr>
      <w:tr w14:paraId="797A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34" w:type="dxa"/>
            <w:vMerge w:val="continue"/>
            <w:vAlign w:val="center"/>
          </w:tcPr>
          <w:p w14:paraId="454B1100">
            <w:pPr>
              <w:adjustRightInd w:val="0"/>
              <w:snapToGrid w:val="0"/>
              <w:spacing w:line="360" w:lineRule="exact"/>
              <w:rPr>
                <w:rFonts w:ascii="宋体" w:hAnsi="宋体" w:cs="宋体"/>
                <w:color w:val="auto"/>
                <w:kern w:val="0"/>
                <w:highlight w:val="none"/>
              </w:rPr>
            </w:pPr>
          </w:p>
        </w:tc>
        <w:tc>
          <w:tcPr>
            <w:tcW w:w="1096" w:type="dxa"/>
            <w:vMerge w:val="restart"/>
            <w:vAlign w:val="center"/>
          </w:tcPr>
          <w:p w14:paraId="01E97A40">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2、规划服务方案服务（</w:t>
            </w:r>
            <w:r>
              <w:rPr>
                <w:rFonts w:hint="eastAsia" w:ascii="宋体" w:hAnsi="宋体"/>
                <w:color w:val="auto"/>
                <w:kern w:val="1"/>
                <w:highlight w:val="none"/>
                <w:lang w:val="en-US" w:eastAsia="zh-CN"/>
              </w:rPr>
              <w:t>56</w:t>
            </w:r>
            <w:r>
              <w:rPr>
                <w:rFonts w:hint="eastAsia" w:ascii="宋体" w:hAnsi="宋体"/>
                <w:color w:val="auto"/>
                <w:kern w:val="1"/>
                <w:highlight w:val="none"/>
              </w:rPr>
              <w:t>分）</w:t>
            </w:r>
          </w:p>
        </w:tc>
        <w:tc>
          <w:tcPr>
            <w:tcW w:w="6017" w:type="dxa"/>
            <w:vAlign w:val="center"/>
          </w:tcPr>
          <w:p w14:paraId="1853E127">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2.1根据投标人针对本项目</w:t>
            </w:r>
            <w:r>
              <w:rPr>
                <w:rFonts w:hint="eastAsia" w:ascii="宋体" w:hAnsi="宋体" w:eastAsia="宋体"/>
                <w:color w:val="auto"/>
                <w:sz w:val="21"/>
                <w:szCs w:val="21"/>
                <w:highlight w:val="none"/>
              </w:rPr>
              <w:t>工作方法与技术路线</w:t>
            </w:r>
            <w:r>
              <w:rPr>
                <w:rFonts w:hint="eastAsia" w:ascii="宋体" w:hAnsi="宋体"/>
                <w:color w:val="auto"/>
                <w:kern w:val="1"/>
                <w:highlight w:val="none"/>
              </w:rPr>
              <w:t>进行评议（8分）</w:t>
            </w:r>
          </w:p>
          <w:p w14:paraId="51A2CE8A">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lang w:val="en-US" w:eastAsia="zh-CN"/>
              </w:rPr>
              <w:t>工作</w:t>
            </w:r>
            <w:r>
              <w:rPr>
                <w:rFonts w:hint="eastAsia" w:ascii="宋体" w:hAnsi="宋体"/>
                <w:color w:val="auto"/>
                <w:kern w:val="1"/>
                <w:highlight w:val="none"/>
              </w:rPr>
              <w:t>思路清晰、</w:t>
            </w:r>
            <w:r>
              <w:rPr>
                <w:rFonts w:hint="eastAsia" w:ascii="宋体" w:hAnsi="宋体"/>
                <w:color w:val="auto"/>
                <w:kern w:val="1"/>
                <w:highlight w:val="none"/>
                <w:lang w:val="en-US" w:eastAsia="zh-CN"/>
              </w:rPr>
              <w:t>技术路线</w:t>
            </w:r>
            <w:r>
              <w:rPr>
                <w:rFonts w:hint="eastAsia" w:ascii="宋体" w:hAnsi="宋体"/>
                <w:color w:val="auto"/>
                <w:kern w:val="1"/>
                <w:highlight w:val="none"/>
              </w:rPr>
              <w:t>分解合理且可行性强的得8分；</w:t>
            </w:r>
            <w:r>
              <w:rPr>
                <w:rFonts w:hint="eastAsia" w:ascii="宋体" w:hAnsi="宋体"/>
                <w:color w:val="auto"/>
                <w:kern w:val="1"/>
                <w:highlight w:val="none"/>
                <w:lang w:val="en-US" w:eastAsia="zh-CN"/>
              </w:rPr>
              <w:t>工作</w:t>
            </w:r>
            <w:r>
              <w:rPr>
                <w:rFonts w:hint="eastAsia" w:ascii="宋体" w:hAnsi="宋体"/>
                <w:color w:val="auto"/>
                <w:kern w:val="1"/>
                <w:highlight w:val="none"/>
              </w:rPr>
              <w:t>思路较清晰、</w:t>
            </w:r>
            <w:r>
              <w:rPr>
                <w:rFonts w:hint="eastAsia" w:ascii="宋体" w:hAnsi="宋体"/>
                <w:color w:val="auto"/>
                <w:kern w:val="1"/>
                <w:highlight w:val="none"/>
                <w:lang w:val="en-US" w:eastAsia="zh-CN"/>
              </w:rPr>
              <w:t>技术路线</w:t>
            </w:r>
            <w:r>
              <w:rPr>
                <w:rFonts w:hint="eastAsia" w:ascii="宋体" w:hAnsi="宋体"/>
                <w:color w:val="auto"/>
                <w:kern w:val="1"/>
                <w:highlight w:val="none"/>
              </w:rPr>
              <w:t>分解比较合理及可行的得5分；</w:t>
            </w:r>
            <w:r>
              <w:rPr>
                <w:rFonts w:hint="eastAsia" w:ascii="宋体" w:hAnsi="宋体"/>
                <w:color w:val="auto"/>
                <w:kern w:val="1"/>
                <w:highlight w:val="none"/>
                <w:lang w:val="en-US" w:eastAsia="zh-CN"/>
              </w:rPr>
              <w:t>工作</w:t>
            </w:r>
            <w:r>
              <w:rPr>
                <w:rFonts w:hint="eastAsia" w:ascii="宋体" w:hAnsi="宋体"/>
                <w:color w:val="auto"/>
                <w:kern w:val="1"/>
                <w:highlight w:val="none"/>
              </w:rPr>
              <w:t>思路模糊，</w:t>
            </w:r>
            <w:r>
              <w:rPr>
                <w:rFonts w:hint="eastAsia" w:ascii="宋体" w:hAnsi="宋体"/>
                <w:color w:val="auto"/>
                <w:kern w:val="1"/>
                <w:highlight w:val="none"/>
                <w:lang w:val="en-US" w:eastAsia="zh-CN"/>
              </w:rPr>
              <w:t>技术路线</w:t>
            </w:r>
            <w:r>
              <w:rPr>
                <w:rFonts w:hint="eastAsia" w:ascii="宋体" w:hAnsi="宋体"/>
                <w:color w:val="auto"/>
                <w:kern w:val="1"/>
                <w:highlight w:val="none"/>
              </w:rPr>
              <w:t>分解欠妥，可行性一般的得3分；未提供的不得分。</w:t>
            </w:r>
          </w:p>
        </w:tc>
        <w:tc>
          <w:tcPr>
            <w:tcW w:w="684" w:type="dxa"/>
            <w:vAlign w:val="center"/>
          </w:tcPr>
          <w:p w14:paraId="14A872D0">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主观</w:t>
            </w:r>
          </w:p>
        </w:tc>
      </w:tr>
      <w:tr w14:paraId="217D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4" w:type="dxa"/>
            <w:vMerge w:val="continue"/>
            <w:vAlign w:val="center"/>
          </w:tcPr>
          <w:p w14:paraId="75C8804F">
            <w:pPr>
              <w:adjustRightInd w:val="0"/>
              <w:snapToGrid w:val="0"/>
              <w:spacing w:line="360" w:lineRule="exact"/>
              <w:rPr>
                <w:rFonts w:ascii="宋体" w:hAnsi="宋体" w:cs="宋体"/>
                <w:color w:val="auto"/>
                <w:kern w:val="0"/>
                <w:highlight w:val="none"/>
              </w:rPr>
            </w:pPr>
          </w:p>
        </w:tc>
        <w:tc>
          <w:tcPr>
            <w:tcW w:w="1096" w:type="dxa"/>
            <w:vMerge w:val="continue"/>
            <w:vAlign w:val="center"/>
          </w:tcPr>
          <w:p w14:paraId="4139223F">
            <w:pPr>
              <w:adjustRightInd w:val="0"/>
              <w:snapToGrid w:val="0"/>
              <w:spacing w:line="360" w:lineRule="exact"/>
              <w:rPr>
                <w:rFonts w:ascii="宋体" w:hAnsi="宋体"/>
                <w:color w:val="auto"/>
                <w:kern w:val="1"/>
                <w:highlight w:val="none"/>
              </w:rPr>
            </w:pPr>
          </w:p>
        </w:tc>
        <w:tc>
          <w:tcPr>
            <w:tcW w:w="6017" w:type="dxa"/>
            <w:vAlign w:val="center"/>
          </w:tcPr>
          <w:p w14:paraId="0D0DD26F">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2.2根据投标人针对本项目</w:t>
            </w:r>
            <w:r>
              <w:rPr>
                <w:rFonts w:hint="eastAsia" w:ascii="宋体" w:hAnsi="宋体" w:eastAsia="宋体"/>
                <w:color w:val="auto"/>
                <w:sz w:val="21"/>
                <w:szCs w:val="21"/>
                <w:highlight w:val="none"/>
              </w:rPr>
              <w:t>规划片区基本情况</w:t>
            </w:r>
            <w:r>
              <w:rPr>
                <w:rFonts w:hint="eastAsia" w:ascii="宋体" w:hAnsi="宋体"/>
                <w:color w:val="auto"/>
                <w:kern w:val="1"/>
                <w:highlight w:val="none"/>
              </w:rPr>
              <w:t>（</w:t>
            </w:r>
            <w:r>
              <w:rPr>
                <w:rFonts w:hint="eastAsia" w:ascii="宋体" w:hAnsi="宋体"/>
                <w:color w:val="auto"/>
                <w:kern w:val="1"/>
                <w:highlight w:val="none"/>
                <w:lang w:val="en-US" w:eastAsia="zh-CN"/>
              </w:rPr>
              <w:t>包括但</w:t>
            </w:r>
            <w:r>
              <w:rPr>
                <w:rFonts w:hint="eastAsia" w:ascii="宋体" w:hAnsi="宋体"/>
                <w:color w:val="auto"/>
                <w:kern w:val="1"/>
                <w:highlight w:val="none"/>
              </w:rPr>
              <w:t>不限于</w:t>
            </w:r>
            <w:r>
              <w:rPr>
                <w:rFonts w:hint="eastAsia" w:ascii="宋体" w:hAnsi="宋体"/>
                <w:color w:val="auto"/>
                <w:szCs w:val="21"/>
                <w:highlight w:val="none"/>
              </w:rPr>
              <w:t>片区社会经济、产业、各类自然资源、历史人文、城镇空间、乡村空间等</w:t>
            </w:r>
            <w:r>
              <w:rPr>
                <w:rFonts w:hint="eastAsia" w:ascii="宋体" w:hAnsi="宋体"/>
                <w:color w:val="auto"/>
                <w:kern w:val="1"/>
                <w:highlight w:val="none"/>
              </w:rPr>
              <w:t>）进行评议（8分）</w:t>
            </w:r>
          </w:p>
          <w:p w14:paraId="368468DF">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lang w:val="en-US" w:eastAsia="zh-CN"/>
              </w:rPr>
              <w:t>分析内容全面、详细，重点内容突出且有利于项目推进</w:t>
            </w:r>
            <w:r>
              <w:rPr>
                <w:rFonts w:hint="eastAsia" w:ascii="宋体" w:hAnsi="宋体"/>
                <w:color w:val="auto"/>
                <w:kern w:val="1"/>
                <w:highlight w:val="none"/>
              </w:rPr>
              <w:t>的得8分；</w:t>
            </w:r>
            <w:r>
              <w:rPr>
                <w:rFonts w:hint="eastAsia" w:ascii="宋体" w:hAnsi="宋体"/>
                <w:color w:val="auto"/>
                <w:kern w:val="1"/>
                <w:highlight w:val="none"/>
                <w:lang w:val="en-US" w:eastAsia="zh-CN"/>
              </w:rPr>
              <w:t>分析内容较为全面、详细，重点内容相对突出且对项目推进有一定帮助</w:t>
            </w:r>
            <w:r>
              <w:rPr>
                <w:rFonts w:hint="eastAsia" w:ascii="宋体" w:hAnsi="宋体"/>
                <w:color w:val="auto"/>
                <w:kern w:val="1"/>
                <w:highlight w:val="none"/>
              </w:rPr>
              <w:t>的得5分；</w:t>
            </w:r>
            <w:r>
              <w:rPr>
                <w:rFonts w:hint="eastAsia" w:ascii="宋体" w:hAnsi="宋体"/>
                <w:color w:val="auto"/>
                <w:kern w:val="1"/>
                <w:highlight w:val="none"/>
                <w:lang w:val="en-US" w:eastAsia="zh-CN"/>
              </w:rPr>
              <w:t>分析内容有缺陷、不够详细，没有重点内容</w:t>
            </w:r>
            <w:r>
              <w:rPr>
                <w:rFonts w:hint="eastAsia" w:ascii="宋体" w:hAnsi="宋体"/>
                <w:color w:val="auto"/>
                <w:kern w:val="1"/>
                <w:highlight w:val="none"/>
              </w:rPr>
              <w:t>的得3分；未提供的不得分。</w:t>
            </w:r>
          </w:p>
        </w:tc>
        <w:tc>
          <w:tcPr>
            <w:tcW w:w="684" w:type="dxa"/>
            <w:vAlign w:val="center"/>
          </w:tcPr>
          <w:p w14:paraId="722E4AFF">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主观</w:t>
            </w:r>
          </w:p>
        </w:tc>
      </w:tr>
      <w:tr w14:paraId="7AD6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4" w:type="dxa"/>
            <w:vMerge w:val="continue"/>
            <w:vAlign w:val="center"/>
          </w:tcPr>
          <w:p w14:paraId="36257BFC">
            <w:pPr>
              <w:adjustRightInd w:val="0"/>
              <w:snapToGrid w:val="0"/>
              <w:spacing w:line="360" w:lineRule="exact"/>
              <w:rPr>
                <w:rFonts w:ascii="宋体" w:hAnsi="宋体" w:cs="宋体"/>
                <w:color w:val="auto"/>
                <w:kern w:val="0"/>
                <w:highlight w:val="none"/>
              </w:rPr>
            </w:pPr>
          </w:p>
        </w:tc>
        <w:tc>
          <w:tcPr>
            <w:tcW w:w="1096" w:type="dxa"/>
            <w:vMerge w:val="continue"/>
            <w:vAlign w:val="center"/>
          </w:tcPr>
          <w:p w14:paraId="44E72D3C">
            <w:pPr>
              <w:adjustRightInd w:val="0"/>
              <w:snapToGrid w:val="0"/>
              <w:spacing w:line="360" w:lineRule="exact"/>
              <w:rPr>
                <w:rFonts w:ascii="宋体" w:hAnsi="宋体"/>
                <w:color w:val="auto"/>
                <w:kern w:val="1"/>
                <w:highlight w:val="none"/>
              </w:rPr>
            </w:pPr>
          </w:p>
        </w:tc>
        <w:tc>
          <w:tcPr>
            <w:tcW w:w="6017" w:type="dxa"/>
            <w:vAlign w:val="center"/>
          </w:tcPr>
          <w:p w14:paraId="0B449BA6">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2.3针对投标人对本项目</w:t>
            </w:r>
            <w:r>
              <w:rPr>
                <w:rFonts w:hint="eastAsia" w:ascii="宋体" w:hAnsi="宋体" w:eastAsia="宋体"/>
                <w:color w:val="auto"/>
                <w:sz w:val="21"/>
                <w:szCs w:val="21"/>
                <w:highlight w:val="none"/>
              </w:rPr>
              <w:t>目标定位</w:t>
            </w:r>
            <w:r>
              <w:rPr>
                <w:rFonts w:hint="eastAsia" w:ascii="宋体" w:hAnsi="宋体"/>
                <w:color w:val="auto"/>
                <w:sz w:val="21"/>
                <w:szCs w:val="21"/>
                <w:highlight w:val="none"/>
                <w:lang w:eastAsia="zh-CN"/>
              </w:rPr>
              <w:t>（</w:t>
            </w:r>
            <w:r>
              <w:rPr>
                <w:rFonts w:hint="eastAsia" w:ascii="宋体" w:hAnsi="宋体"/>
                <w:color w:val="auto"/>
                <w:kern w:val="1"/>
                <w:highlight w:val="none"/>
                <w:lang w:val="en-US" w:eastAsia="zh-CN"/>
              </w:rPr>
              <w:t>包括但</w:t>
            </w:r>
            <w:r>
              <w:rPr>
                <w:rFonts w:hint="eastAsia" w:ascii="宋体" w:hAnsi="宋体"/>
                <w:color w:val="auto"/>
                <w:kern w:val="1"/>
                <w:highlight w:val="none"/>
              </w:rPr>
              <w:t>不限于</w:t>
            </w:r>
            <w:r>
              <w:rPr>
                <w:rFonts w:hint="eastAsia" w:ascii="宋体" w:hAnsi="宋体"/>
                <w:color w:val="auto"/>
                <w:szCs w:val="21"/>
                <w:highlight w:val="none"/>
              </w:rPr>
              <w:t>片区功能定位</w:t>
            </w:r>
            <w:r>
              <w:rPr>
                <w:rFonts w:hint="eastAsia" w:ascii="宋体" w:hAnsi="宋体"/>
                <w:color w:val="auto"/>
                <w:szCs w:val="21"/>
                <w:highlight w:val="none"/>
                <w:lang w:eastAsia="zh-CN"/>
              </w:rPr>
              <w:t>、</w:t>
            </w:r>
            <w:r>
              <w:rPr>
                <w:rFonts w:hint="eastAsia" w:ascii="宋体" w:hAnsi="宋体"/>
                <w:color w:val="auto"/>
                <w:szCs w:val="21"/>
                <w:highlight w:val="none"/>
              </w:rPr>
              <w:t>发展目标和产业导向等</w:t>
            </w:r>
            <w:r>
              <w:rPr>
                <w:rFonts w:hint="eastAsia" w:ascii="宋体" w:hAnsi="宋体"/>
                <w:color w:val="auto"/>
                <w:kern w:val="1"/>
                <w:highlight w:val="none"/>
              </w:rPr>
              <w:t>）进行评议（8分）</w:t>
            </w:r>
          </w:p>
          <w:p w14:paraId="608B7901">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lang w:val="en-US" w:eastAsia="zh-CN"/>
              </w:rPr>
              <w:t>分析内容全面、详细，重点内容突出且有利于项目推进</w:t>
            </w:r>
            <w:r>
              <w:rPr>
                <w:rFonts w:hint="eastAsia" w:ascii="宋体" w:hAnsi="宋体"/>
                <w:color w:val="auto"/>
                <w:kern w:val="1"/>
                <w:highlight w:val="none"/>
              </w:rPr>
              <w:t>的得8分；</w:t>
            </w:r>
            <w:r>
              <w:rPr>
                <w:rFonts w:hint="eastAsia" w:ascii="宋体" w:hAnsi="宋体"/>
                <w:color w:val="auto"/>
                <w:kern w:val="1"/>
                <w:highlight w:val="none"/>
                <w:lang w:val="en-US" w:eastAsia="zh-CN"/>
              </w:rPr>
              <w:t>分析内容较为全面、详细，重点内容相对突出且对项目推进有一定帮助</w:t>
            </w:r>
            <w:r>
              <w:rPr>
                <w:rFonts w:hint="eastAsia" w:ascii="宋体" w:hAnsi="宋体"/>
                <w:color w:val="auto"/>
                <w:kern w:val="1"/>
                <w:highlight w:val="none"/>
              </w:rPr>
              <w:t>的得5分；</w:t>
            </w:r>
            <w:r>
              <w:rPr>
                <w:rFonts w:hint="eastAsia" w:ascii="宋体" w:hAnsi="宋体"/>
                <w:color w:val="auto"/>
                <w:kern w:val="1"/>
                <w:highlight w:val="none"/>
                <w:lang w:val="en-US" w:eastAsia="zh-CN"/>
              </w:rPr>
              <w:t>分析内容有缺陷、不够详细，没有重点内容</w:t>
            </w:r>
            <w:r>
              <w:rPr>
                <w:rFonts w:hint="eastAsia" w:ascii="宋体" w:hAnsi="宋体"/>
                <w:color w:val="auto"/>
                <w:kern w:val="1"/>
                <w:highlight w:val="none"/>
              </w:rPr>
              <w:t>的得3分；未提供的不得分。</w:t>
            </w:r>
          </w:p>
        </w:tc>
        <w:tc>
          <w:tcPr>
            <w:tcW w:w="684" w:type="dxa"/>
            <w:vAlign w:val="center"/>
          </w:tcPr>
          <w:p w14:paraId="58EB610B">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主观</w:t>
            </w:r>
          </w:p>
        </w:tc>
      </w:tr>
      <w:tr w14:paraId="252A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4" w:type="dxa"/>
            <w:vMerge w:val="continue"/>
            <w:vAlign w:val="center"/>
          </w:tcPr>
          <w:p w14:paraId="137D153E">
            <w:pPr>
              <w:adjustRightInd w:val="0"/>
              <w:snapToGrid w:val="0"/>
              <w:spacing w:line="360" w:lineRule="exact"/>
              <w:rPr>
                <w:rFonts w:ascii="宋体" w:hAnsi="宋体" w:cs="宋体"/>
                <w:color w:val="auto"/>
                <w:kern w:val="0"/>
                <w:highlight w:val="none"/>
              </w:rPr>
            </w:pPr>
          </w:p>
        </w:tc>
        <w:tc>
          <w:tcPr>
            <w:tcW w:w="1096" w:type="dxa"/>
            <w:vMerge w:val="continue"/>
            <w:vAlign w:val="center"/>
          </w:tcPr>
          <w:p w14:paraId="3EB80671">
            <w:pPr>
              <w:adjustRightInd w:val="0"/>
              <w:snapToGrid w:val="0"/>
              <w:spacing w:line="360" w:lineRule="exact"/>
              <w:rPr>
                <w:rFonts w:ascii="宋体" w:hAnsi="宋体"/>
                <w:color w:val="auto"/>
                <w:kern w:val="1"/>
                <w:highlight w:val="none"/>
              </w:rPr>
            </w:pPr>
          </w:p>
        </w:tc>
        <w:tc>
          <w:tcPr>
            <w:tcW w:w="6017" w:type="dxa"/>
            <w:vAlign w:val="center"/>
          </w:tcPr>
          <w:p w14:paraId="0CAE5015">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2.4针对投标人对本项目</w:t>
            </w:r>
            <w:r>
              <w:rPr>
                <w:rFonts w:hint="eastAsia" w:ascii="宋体" w:hAnsi="宋体" w:eastAsia="宋体"/>
                <w:color w:val="auto"/>
                <w:sz w:val="21"/>
                <w:szCs w:val="21"/>
                <w:highlight w:val="none"/>
              </w:rPr>
              <w:t>用地布局规划</w:t>
            </w:r>
            <w:r>
              <w:rPr>
                <w:rFonts w:hint="eastAsia" w:ascii="宋体" w:hAnsi="宋体"/>
                <w:color w:val="auto"/>
                <w:kern w:val="1"/>
                <w:highlight w:val="none"/>
              </w:rPr>
              <w:t>进行评议（8分）</w:t>
            </w:r>
          </w:p>
          <w:p w14:paraId="3C536367">
            <w:pPr>
              <w:adjustRightInd w:val="0"/>
              <w:snapToGrid w:val="0"/>
              <w:spacing w:line="360" w:lineRule="exact"/>
              <w:rPr>
                <w:rFonts w:ascii="宋体" w:hAnsi="宋体"/>
                <w:color w:val="auto"/>
                <w:kern w:val="1"/>
                <w:highlight w:val="none"/>
              </w:rPr>
            </w:pPr>
            <w:r>
              <w:rPr>
                <w:rFonts w:hint="eastAsia" w:ascii="Times New Roman" w:hAnsi="Times New Roman" w:eastAsia="宋体" w:cs="Times New Roman"/>
                <w:color w:val="auto"/>
                <w:highlight w:val="none"/>
                <w:lang w:val="en-US" w:eastAsia="zh-CN"/>
              </w:rPr>
              <w:t>规划内容</w:t>
            </w:r>
            <w:r>
              <w:rPr>
                <w:rFonts w:hint="eastAsia" w:ascii="Times New Roman" w:hAnsi="Times New Roman" w:eastAsia="宋体" w:cs="Times New Roman"/>
                <w:color w:val="auto"/>
                <w:highlight w:val="none"/>
              </w:rPr>
              <w:t>充分结合</w:t>
            </w:r>
            <w:r>
              <w:rPr>
                <w:rFonts w:hint="eastAsia" w:ascii="Times New Roman" w:hAnsi="Times New Roman" w:eastAsia="宋体" w:cs="Times New Roman"/>
                <w:color w:val="auto"/>
                <w:highlight w:val="none"/>
                <w:lang w:val="en-US" w:eastAsia="zh-CN"/>
              </w:rPr>
              <w:t>片区实际发展需求</w:t>
            </w:r>
            <w:r>
              <w:rPr>
                <w:rFonts w:hint="eastAsia" w:ascii="Times New Roman" w:hAnsi="Times New Roman" w:eastAsia="宋体" w:cs="Times New Roman"/>
                <w:color w:val="auto"/>
                <w:highlight w:val="none"/>
              </w:rPr>
              <w:t>，思路梳理清晰，重点聚焦完整无误，</w:t>
            </w:r>
            <w:r>
              <w:rPr>
                <w:rFonts w:hint="eastAsia" w:ascii="Times New Roman" w:hAnsi="Times New Roman" w:eastAsia="宋体" w:cs="Times New Roman"/>
                <w:color w:val="auto"/>
                <w:highlight w:val="none"/>
                <w:lang w:val="en-US" w:eastAsia="zh-CN"/>
              </w:rPr>
              <w:t>完全满足采购需求</w:t>
            </w:r>
            <w:r>
              <w:rPr>
                <w:rFonts w:hint="eastAsia" w:ascii="Times New Roman" w:hAnsi="Times New Roman" w:eastAsia="宋体" w:cs="Times New Roman"/>
                <w:color w:val="auto"/>
                <w:highlight w:val="none"/>
              </w:rPr>
              <w:t>的得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Times New Roman" w:hAnsi="Times New Roman" w:eastAsia="宋体" w:cs="Times New Roman"/>
                <w:color w:val="auto"/>
                <w:highlight w:val="none"/>
                <w:lang w:val="en-US" w:eastAsia="zh-CN"/>
              </w:rPr>
              <w:t>规划内容相对结</w:t>
            </w:r>
            <w:r>
              <w:rPr>
                <w:rFonts w:hint="eastAsia" w:ascii="Times New Roman" w:hAnsi="Times New Roman" w:eastAsia="宋体" w:cs="Times New Roman"/>
                <w:color w:val="auto"/>
                <w:highlight w:val="none"/>
              </w:rPr>
              <w:t>合</w:t>
            </w:r>
            <w:r>
              <w:rPr>
                <w:rFonts w:hint="eastAsia" w:ascii="Times New Roman" w:hAnsi="Times New Roman" w:eastAsia="宋体" w:cs="Times New Roman"/>
                <w:color w:val="auto"/>
                <w:highlight w:val="none"/>
                <w:lang w:val="en-US" w:eastAsia="zh-CN"/>
              </w:rPr>
              <w:t>片区实际发展需求</w:t>
            </w:r>
            <w:r>
              <w:rPr>
                <w:rFonts w:hint="eastAsia" w:ascii="Times New Roman" w:hAnsi="Times New Roman" w:eastAsia="宋体" w:cs="Times New Roman"/>
                <w:color w:val="auto"/>
                <w:highlight w:val="none"/>
              </w:rPr>
              <w:t>，思路梳理</w:t>
            </w:r>
            <w:r>
              <w:rPr>
                <w:rFonts w:hint="eastAsia" w:ascii="Times New Roman" w:hAnsi="Times New Roman" w:eastAsia="宋体" w:cs="Times New Roman"/>
                <w:color w:val="auto"/>
                <w:highlight w:val="none"/>
                <w:lang w:val="en-US" w:eastAsia="zh-CN"/>
              </w:rPr>
              <w:t>较为严谨</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基本满足采购需求</w:t>
            </w:r>
            <w:r>
              <w:rPr>
                <w:rFonts w:hint="eastAsia" w:ascii="Times New Roman" w:hAnsi="Times New Roman" w:eastAsia="宋体" w:cs="Times New Roman"/>
                <w:color w:val="auto"/>
                <w:highlight w:val="none"/>
              </w:rPr>
              <w:t>的得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宋体" w:hAnsi="宋体"/>
                <w:color w:val="auto"/>
                <w:kern w:val="1"/>
                <w:highlight w:val="none"/>
              </w:rPr>
              <w:t>；</w:t>
            </w:r>
            <w:r>
              <w:rPr>
                <w:rFonts w:hint="eastAsia" w:ascii="宋体" w:hAnsi="宋体"/>
                <w:color w:val="auto"/>
                <w:kern w:val="1"/>
                <w:highlight w:val="none"/>
                <w:lang w:val="en-US" w:eastAsia="zh-CN"/>
              </w:rPr>
              <w:t>规划内容</w:t>
            </w:r>
            <w:r>
              <w:rPr>
                <w:rFonts w:hint="eastAsia" w:ascii="Times New Roman" w:hAnsi="Times New Roman" w:eastAsia="宋体" w:cs="Times New Roman"/>
                <w:color w:val="auto"/>
                <w:highlight w:val="none"/>
              </w:rPr>
              <w:t>存在缺陷或不足</w:t>
            </w:r>
            <w:r>
              <w:rPr>
                <w:rFonts w:hint="eastAsia" w:ascii="宋体" w:hAnsi="宋体"/>
                <w:color w:val="auto"/>
                <w:kern w:val="1"/>
                <w:highlight w:val="none"/>
                <w:lang w:val="en-US" w:eastAsia="zh-CN"/>
              </w:rPr>
              <w:t>，不能满足采购需求</w:t>
            </w:r>
            <w:r>
              <w:rPr>
                <w:rFonts w:hint="eastAsia" w:ascii="宋体" w:hAnsi="宋体"/>
                <w:color w:val="auto"/>
                <w:kern w:val="1"/>
                <w:highlight w:val="none"/>
              </w:rPr>
              <w:t>的得3分；未提供的不得分。</w:t>
            </w:r>
          </w:p>
        </w:tc>
        <w:tc>
          <w:tcPr>
            <w:tcW w:w="684" w:type="dxa"/>
            <w:vAlign w:val="center"/>
          </w:tcPr>
          <w:p w14:paraId="074E4F3C">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主观</w:t>
            </w:r>
          </w:p>
        </w:tc>
      </w:tr>
      <w:tr w14:paraId="6C56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4" w:type="dxa"/>
            <w:vMerge w:val="continue"/>
            <w:vAlign w:val="center"/>
          </w:tcPr>
          <w:p w14:paraId="5EB413B6">
            <w:pPr>
              <w:adjustRightInd w:val="0"/>
              <w:snapToGrid w:val="0"/>
              <w:spacing w:line="360" w:lineRule="exact"/>
              <w:rPr>
                <w:rFonts w:ascii="宋体" w:hAnsi="宋体" w:cs="宋体"/>
                <w:color w:val="auto"/>
                <w:kern w:val="0"/>
                <w:highlight w:val="none"/>
              </w:rPr>
            </w:pPr>
          </w:p>
        </w:tc>
        <w:tc>
          <w:tcPr>
            <w:tcW w:w="1096" w:type="dxa"/>
            <w:vMerge w:val="continue"/>
            <w:vAlign w:val="center"/>
          </w:tcPr>
          <w:p w14:paraId="158D7E2D">
            <w:pPr>
              <w:adjustRightInd w:val="0"/>
              <w:snapToGrid w:val="0"/>
              <w:spacing w:line="360" w:lineRule="exact"/>
              <w:rPr>
                <w:rFonts w:ascii="宋体" w:hAnsi="宋体"/>
                <w:color w:val="auto"/>
                <w:kern w:val="1"/>
                <w:highlight w:val="none"/>
              </w:rPr>
            </w:pPr>
          </w:p>
        </w:tc>
        <w:tc>
          <w:tcPr>
            <w:tcW w:w="6017" w:type="dxa"/>
            <w:vAlign w:val="center"/>
          </w:tcPr>
          <w:p w14:paraId="703C5054">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2.5针对投标人对本项目</w:t>
            </w:r>
            <w:r>
              <w:rPr>
                <w:rFonts w:hint="eastAsia" w:ascii="宋体" w:hAnsi="宋体" w:eastAsia="宋体"/>
                <w:color w:val="auto"/>
                <w:sz w:val="21"/>
                <w:szCs w:val="21"/>
                <w:highlight w:val="none"/>
              </w:rPr>
              <w:t>空间控制线细化落实</w:t>
            </w:r>
            <w:r>
              <w:rPr>
                <w:rFonts w:hint="eastAsia" w:ascii="宋体" w:hAnsi="宋体"/>
                <w:color w:val="auto"/>
                <w:kern w:val="1"/>
                <w:highlight w:val="none"/>
              </w:rPr>
              <w:t>进行评议（8分）</w:t>
            </w:r>
          </w:p>
          <w:p w14:paraId="5D7956F8">
            <w:pPr>
              <w:adjustRightInd w:val="0"/>
              <w:snapToGrid w:val="0"/>
              <w:spacing w:line="360" w:lineRule="exac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细化内容</w:t>
            </w:r>
            <w:r>
              <w:rPr>
                <w:rFonts w:hint="eastAsia" w:ascii="Times New Roman" w:hAnsi="Times New Roman" w:eastAsia="宋体" w:cs="Times New Roman"/>
                <w:color w:val="auto"/>
                <w:highlight w:val="none"/>
              </w:rPr>
              <w:t>充分结合</w:t>
            </w:r>
            <w:r>
              <w:rPr>
                <w:rFonts w:hint="eastAsia" w:ascii="Times New Roman" w:hAnsi="Times New Roman" w:eastAsia="宋体" w:cs="Times New Roman"/>
                <w:color w:val="auto"/>
                <w:highlight w:val="none"/>
                <w:lang w:val="en-US" w:eastAsia="zh-CN"/>
              </w:rPr>
              <w:t>片区实际发展需求</w:t>
            </w:r>
            <w:r>
              <w:rPr>
                <w:rFonts w:hint="eastAsia" w:ascii="Times New Roman" w:hAnsi="Times New Roman" w:eastAsia="宋体" w:cs="Times New Roman"/>
                <w:color w:val="auto"/>
                <w:highlight w:val="none"/>
              </w:rPr>
              <w:t>，思路梳理清晰，重点聚焦完整无误，</w:t>
            </w:r>
            <w:r>
              <w:rPr>
                <w:rFonts w:hint="eastAsia" w:ascii="Times New Roman" w:hAnsi="Times New Roman" w:eastAsia="宋体" w:cs="Times New Roman"/>
                <w:color w:val="auto"/>
                <w:highlight w:val="none"/>
                <w:lang w:val="en-US" w:eastAsia="zh-CN"/>
              </w:rPr>
              <w:t>完全满足采购需求</w:t>
            </w:r>
            <w:r>
              <w:rPr>
                <w:rFonts w:hint="eastAsia" w:ascii="Times New Roman" w:hAnsi="Times New Roman" w:eastAsia="宋体" w:cs="Times New Roman"/>
                <w:color w:val="auto"/>
                <w:highlight w:val="none"/>
              </w:rPr>
              <w:t>的得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Times New Roman" w:hAnsi="Times New Roman" w:eastAsia="宋体" w:cs="Times New Roman"/>
                <w:color w:val="auto"/>
                <w:highlight w:val="none"/>
                <w:lang w:val="en-US" w:eastAsia="zh-CN"/>
              </w:rPr>
              <w:t>细化内容相对结</w:t>
            </w:r>
            <w:r>
              <w:rPr>
                <w:rFonts w:hint="eastAsia" w:ascii="Times New Roman" w:hAnsi="Times New Roman" w:eastAsia="宋体" w:cs="Times New Roman"/>
                <w:color w:val="auto"/>
                <w:highlight w:val="none"/>
              </w:rPr>
              <w:t>合</w:t>
            </w:r>
            <w:r>
              <w:rPr>
                <w:rFonts w:hint="eastAsia" w:ascii="Times New Roman" w:hAnsi="Times New Roman" w:eastAsia="宋体" w:cs="Times New Roman"/>
                <w:color w:val="auto"/>
                <w:highlight w:val="none"/>
                <w:lang w:val="en-US" w:eastAsia="zh-CN"/>
              </w:rPr>
              <w:t>片区实际发展需求</w:t>
            </w:r>
            <w:r>
              <w:rPr>
                <w:rFonts w:hint="eastAsia" w:ascii="Times New Roman" w:hAnsi="Times New Roman" w:eastAsia="宋体" w:cs="Times New Roman"/>
                <w:color w:val="auto"/>
                <w:highlight w:val="none"/>
              </w:rPr>
              <w:t>，思路梳理</w:t>
            </w:r>
            <w:r>
              <w:rPr>
                <w:rFonts w:hint="eastAsia" w:ascii="Times New Roman" w:hAnsi="Times New Roman" w:eastAsia="宋体" w:cs="Times New Roman"/>
                <w:color w:val="auto"/>
                <w:highlight w:val="none"/>
                <w:lang w:val="en-US" w:eastAsia="zh-CN"/>
              </w:rPr>
              <w:t>较为严谨</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基本满足采购需求</w:t>
            </w:r>
            <w:r>
              <w:rPr>
                <w:rFonts w:hint="eastAsia" w:ascii="Times New Roman" w:hAnsi="Times New Roman" w:eastAsia="宋体" w:cs="Times New Roman"/>
                <w:color w:val="auto"/>
                <w:highlight w:val="none"/>
              </w:rPr>
              <w:t>的得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宋体" w:hAnsi="宋体"/>
                <w:color w:val="auto"/>
                <w:kern w:val="1"/>
                <w:highlight w:val="none"/>
              </w:rPr>
              <w:t>；</w:t>
            </w:r>
            <w:r>
              <w:rPr>
                <w:rFonts w:hint="eastAsia" w:ascii="宋体" w:hAnsi="宋体"/>
                <w:color w:val="auto"/>
                <w:kern w:val="1"/>
                <w:highlight w:val="none"/>
                <w:lang w:val="en-US" w:eastAsia="zh-CN"/>
              </w:rPr>
              <w:t>细化内容</w:t>
            </w:r>
            <w:r>
              <w:rPr>
                <w:rFonts w:hint="eastAsia" w:ascii="Times New Roman" w:hAnsi="Times New Roman" w:eastAsia="宋体" w:cs="Times New Roman"/>
                <w:color w:val="auto"/>
                <w:highlight w:val="none"/>
              </w:rPr>
              <w:t>存在缺陷或不足</w:t>
            </w:r>
            <w:r>
              <w:rPr>
                <w:rFonts w:hint="eastAsia" w:ascii="宋体" w:hAnsi="宋体"/>
                <w:color w:val="auto"/>
                <w:kern w:val="1"/>
                <w:highlight w:val="none"/>
                <w:lang w:val="en-US" w:eastAsia="zh-CN"/>
              </w:rPr>
              <w:t>，不能满足采购需求</w:t>
            </w:r>
            <w:r>
              <w:rPr>
                <w:rFonts w:hint="eastAsia" w:ascii="宋体" w:hAnsi="宋体"/>
                <w:color w:val="auto"/>
                <w:kern w:val="1"/>
                <w:highlight w:val="none"/>
              </w:rPr>
              <w:t>的得3分；未提供的不得分。</w:t>
            </w:r>
          </w:p>
        </w:tc>
        <w:tc>
          <w:tcPr>
            <w:tcW w:w="684" w:type="dxa"/>
            <w:vAlign w:val="center"/>
          </w:tcPr>
          <w:p w14:paraId="2BADBF4C">
            <w:pPr>
              <w:adjustRightInd w:val="0"/>
              <w:snapToGrid w:val="0"/>
              <w:spacing w:line="360" w:lineRule="exact"/>
              <w:rPr>
                <w:rFonts w:hint="eastAsia" w:ascii="宋体" w:hAnsi="宋体" w:eastAsia="宋体"/>
                <w:color w:val="auto"/>
                <w:kern w:val="1"/>
                <w:highlight w:val="none"/>
                <w:lang w:val="en-US" w:eastAsia="zh-CN"/>
              </w:rPr>
            </w:pPr>
            <w:r>
              <w:rPr>
                <w:rFonts w:hint="eastAsia" w:ascii="宋体" w:hAnsi="宋体"/>
                <w:color w:val="auto"/>
                <w:kern w:val="1"/>
                <w:highlight w:val="none"/>
                <w:lang w:val="en-US" w:eastAsia="zh-CN"/>
              </w:rPr>
              <w:t>主观</w:t>
            </w:r>
          </w:p>
        </w:tc>
      </w:tr>
      <w:tr w14:paraId="52DE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4" w:type="dxa"/>
            <w:vMerge w:val="continue"/>
            <w:vAlign w:val="center"/>
          </w:tcPr>
          <w:p w14:paraId="35CF39BB">
            <w:pPr>
              <w:adjustRightInd w:val="0"/>
              <w:snapToGrid w:val="0"/>
              <w:spacing w:line="360" w:lineRule="exact"/>
              <w:rPr>
                <w:rFonts w:ascii="宋体" w:hAnsi="宋体" w:cs="宋体"/>
                <w:color w:val="auto"/>
                <w:kern w:val="0"/>
                <w:highlight w:val="none"/>
              </w:rPr>
            </w:pPr>
          </w:p>
        </w:tc>
        <w:tc>
          <w:tcPr>
            <w:tcW w:w="1096" w:type="dxa"/>
            <w:vMerge w:val="continue"/>
            <w:vAlign w:val="center"/>
          </w:tcPr>
          <w:p w14:paraId="6AD3E4AE">
            <w:pPr>
              <w:adjustRightInd w:val="0"/>
              <w:snapToGrid w:val="0"/>
              <w:spacing w:line="360" w:lineRule="exact"/>
              <w:rPr>
                <w:rFonts w:ascii="宋体" w:hAnsi="宋体"/>
                <w:color w:val="auto"/>
                <w:kern w:val="1"/>
                <w:highlight w:val="none"/>
              </w:rPr>
            </w:pPr>
          </w:p>
        </w:tc>
        <w:tc>
          <w:tcPr>
            <w:tcW w:w="6017" w:type="dxa"/>
            <w:vAlign w:val="center"/>
          </w:tcPr>
          <w:p w14:paraId="2D26CD86">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2.</w:t>
            </w:r>
            <w:r>
              <w:rPr>
                <w:rFonts w:hint="eastAsia" w:ascii="宋体" w:hAnsi="宋体"/>
                <w:color w:val="auto"/>
                <w:kern w:val="1"/>
                <w:highlight w:val="none"/>
                <w:lang w:val="en-US" w:eastAsia="zh-CN"/>
              </w:rPr>
              <w:t>6</w:t>
            </w:r>
            <w:r>
              <w:rPr>
                <w:rFonts w:hint="eastAsia" w:ascii="宋体" w:hAnsi="宋体"/>
                <w:color w:val="auto"/>
                <w:kern w:val="1"/>
                <w:highlight w:val="none"/>
              </w:rPr>
              <w:t>针对投标人对本项目</w:t>
            </w:r>
            <w:r>
              <w:rPr>
                <w:rFonts w:hint="eastAsia" w:ascii="宋体" w:hAnsi="宋体" w:eastAsia="宋体"/>
                <w:color w:val="auto"/>
                <w:sz w:val="21"/>
                <w:szCs w:val="21"/>
                <w:highlight w:val="none"/>
              </w:rPr>
              <w:t>用途分区规划</w:t>
            </w:r>
            <w:r>
              <w:rPr>
                <w:rFonts w:hint="eastAsia" w:ascii="宋体" w:hAnsi="宋体"/>
                <w:color w:val="auto"/>
                <w:kern w:val="1"/>
                <w:highlight w:val="none"/>
              </w:rPr>
              <w:t>进行评议（8分）</w:t>
            </w:r>
          </w:p>
          <w:p w14:paraId="3FEB2029">
            <w:pPr>
              <w:adjustRightInd w:val="0"/>
              <w:snapToGrid w:val="0"/>
              <w:spacing w:line="360" w:lineRule="exact"/>
              <w:rPr>
                <w:rFonts w:ascii="宋体" w:hAnsi="宋体"/>
                <w:color w:val="auto"/>
                <w:kern w:val="1"/>
                <w:highlight w:val="none"/>
              </w:rPr>
            </w:pPr>
            <w:r>
              <w:rPr>
                <w:rFonts w:hint="eastAsia" w:ascii="Times New Roman" w:hAnsi="Times New Roman" w:eastAsia="宋体" w:cs="Times New Roman"/>
                <w:color w:val="auto"/>
                <w:highlight w:val="none"/>
                <w:lang w:val="en-US" w:eastAsia="zh-CN"/>
              </w:rPr>
              <w:t>规划内容</w:t>
            </w:r>
            <w:r>
              <w:rPr>
                <w:rFonts w:hint="eastAsia" w:ascii="Times New Roman" w:hAnsi="Times New Roman" w:eastAsia="宋体" w:cs="Times New Roman"/>
                <w:color w:val="auto"/>
                <w:highlight w:val="none"/>
              </w:rPr>
              <w:t>充分结合</w:t>
            </w:r>
            <w:r>
              <w:rPr>
                <w:rFonts w:hint="eastAsia" w:ascii="Times New Roman" w:hAnsi="Times New Roman" w:eastAsia="宋体" w:cs="Times New Roman"/>
                <w:color w:val="auto"/>
                <w:highlight w:val="none"/>
                <w:lang w:val="en-US" w:eastAsia="zh-CN"/>
              </w:rPr>
              <w:t>片区实际发展需求</w:t>
            </w:r>
            <w:r>
              <w:rPr>
                <w:rFonts w:hint="eastAsia" w:ascii="Times New Roman" w:hAnsi="Times New Roman" w:eastAsia="宋体" w:cs="Times New Roman"/>
                <w:color w:val="auto"/>
                <w:highlight w:val="none"/>
              </w:rPr>
              <w:t>，思路梳理清晰，重点聚焦完整无误，</w:t>
            </w:r>
            <w:r>
              <w:rPr>
                <w:rFonts w:hint="eastAsia" w:ascii="Times New Roman" w:hAnsi="Times New Roman" w:eastAsia="宋体" w:cs="Times New Roman"/>
                <w:color w:val="auto"/>
                <w:highlight w:val="none"/>
                <w:lang w:val="en-US" w:eastAsia="zh-CN"/>
              </w:rPr>
              <w:t>完全满足采购需求</w:t>
            </w:r>
            <w:r>
              <w:rPr>
                <w:rFonts w:hint="eastAsia" w:ascii="Times New Roman" w:hAnsi="Times New Roman" w:eastAsia="宋体" w:cs="Times New Roman"/>
                <w:color w:val="auto"/>
                <w:highlight w:val="none"/>
              </w:rPr>
              <w:t>的得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Times New Roman" w:hAnsi="Times New Roman" w:eastAsia="宋体" w:cs="Times New Roman"/>
                <w:color w:val="auto"/>
                <w:highlight w:val="none"/>
                <w:lang w:val="en-US" w:eastAsia="zh-CN"/>
              </w:rPr>
              <w:t>规划内容相对结</w:t>
            </w:r>
            <w:r>
              <w:rPr>
                <w:rFonts w:hint="eastAsia" w:ascii="Times New Roman" w:hAnsi="Times New Roman" w:eastAsia="宋体" w:cs="Times New Roman"/>
                <w:color w:val="auto"/>
                <w:highlight w:val="none"/>
              </w:rPr>
              <w:t>合</w:t>
            </w:r>
            <w:r>
              <w:rPr>
                <w:rFonts w:hint="eastAsia" w:ascii="Times New Roman" w:hAnsi="Times New Roman" w:eastAsia="宋体" w:cs="Times New Roman"/>
                <w:color w:val="auto"/>
                <w:highlight w:val="none"/>
                <w:lang w:val="en-US" w:eastAsia="zh-CN"/>
              </w:rPr>
              <w:t>片区实际发展需求</w:t>
            </w:r>
            <w:r>
              <w:rPr>
                <w:rFonts w:hint="eastAsia" w:ascii="Times New Roman" w:hAnsi="Times New Roman" w:eastAsia="宋体" w:cs="Times New Roman"/>
                <w:color w:val="auto"/>
                <w:highlight w:val="none"/>
              </w:rPr>
              <w:t>，思路梳理</w:t>
            </w:r>
            <w:r>
              <w:rPr>
                <w:rFonts w:hint="eastAsia" w:ascii="Times New Roman" w:hAnsi="Times New Roman" w:eastAsia="宋体" w:cs="Times New Roman"/>
                <w:color w:val="auto"/>
                <w:highlight w:val="none"/>
                <w:lang w:val="en-US" w:eastAsia="zh-CN"/>
              </w:rPr>
              <w:t>较为严谨</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基本满足采购需求</w:t>
            </w:r>
            <w:r>
              <w:rPr>
                <w:rFonts w:hint="eastAsia" w:ascii="Times New Roman" w:hAnsi="Times New Roman" w:eastAsia="宋体" w:cs="Times New Roman"/>
                <w:color w:val="auto"/>
                <w:highlight w:val="none"/>
              </w:rPr>
              <w:t>的得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宋体" w:hAnsi="宋体"/>
                <w:color w:val="auto"/>
                <w:kern w:val="1"/>
                <w:highlight w:val="none"/>
              </w:rPr>
              <w:t>；</w:t>
            </w:r>
            <w:r>
              <w:rPr>
                <w:rFonts w:hint="eastAsia" w:ascii="宋体" w:hAnsi="宋体"/>
                <w:color w:val="auto"/>
                <w:kern w:val="1"/>
                <w:highlight w:val="none"/>
                <w:lang w:val="en-US" w:eastAsia="zh-CN"/>
              </w:rPr>
              <w:t>规划内容</w:t>
            </w:r>
            <w:r>
              <w:rPr>
                <w:rFonts w:hint="eastAsia" w:ascii="Times New Roman" w:hAnsi="Times New Roman" w:eastAsia="宋体" w:cs="Times New Roman"/>
                <w:color w:val="auto"/>
                <w:highlight w:val="none"/>
              </w:rPr>
              <w:t>存在缺陷或不足</w:t>
            </w:r>
            <w:r>
              <w:rPr>
                <w:rFonts w:hint="eastAsia" w:ascii="宋体" w:hAnsi="宋体"/>
                <w:color w:val="auto"/>
                <w:kern w:val="1"/>
                <w:highlight w:val="none"/>
                <w:lang w:val="en-US" w:eastAsia="zh-CN"/>
              </w:rPr>
              <w:t>，不能满足采购需求</w:t>
            </w:r>
            <w:r>
              <w:rPr>
                <w:rFonts w:hint="eastAsia" w:ascii="宋体" w:hAnsi="宋体"/>
                <w:color w:val="auto"/>
                <w:kern w:val="1"/>
                <w:highlight w:val="none"/>
              </w:rPr>
              <w:t>的得3分；未提供的不得分。</w:t>
            </w:r>
          </w:p>
        </w:tc>
        <w:tc>
          <w:tcPr>
            <w:tcW w:w="684" w:type="dxa"/>
            <w:vAlign w:val="center"/>
          </w:tcPr>
          <w:p w14:paraId="6378D31F">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主观</w:t>
            </w:r>
          </w:p>
        </w:tc>
      </w:tr>
      <w:tr w14:paraId="0895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4" w:type="dxa"/>
            <w:vMerge w:val="continue"/>
            <w:vAlign w:val="center"/>
          </w:tcPr>
          <w:p w14:paraId="3A05AE53">
            <w:pPr>
              <w:adjustRightInd w:val="0"/>
              <w:snapToGrid w:val="0"/>
              <w:spacing w:line="360" w:lineRule="exact"/>
              <w:rPr>
                <w:rFonts w:ascii="宋体" w:hAnsi="宋体" w:cs="宋体"/>
                <w:color w:val="auto"/>
                <w:kern w:val="0"/>
                <w:highlight w:val="none"/>
              </w:rPr>
            </w:pPr>
          </w:p>
        </w:tc>
        <w:tc>
          <w:tcPr>
            <w:tcW w:w="1096" w:type="dxa"/>
            <w:vMerge w:val="continue"/>
            <w:vAlign w:val="center"/>
          </w:tcPr>
          <w:p w14:paraId="2DBC3FB8">
            <w:pPr>
              <w:adjustRightInd w:val="0"/>
              <w:snapToGrid w:val="0"/>
              <w:spacing w:line="360" w:lineRule="exact"/>
              <w:rPr>
                <w:rFonts w:ascii="宋体" w:hAnsi="宋体"/>
                <w:color w:val="auto"/>
                <w:kern w:val="1"/>
                <w:highlight w:val="none"/>
              </w:rPr>
            </w:pPr>
          </w:p>
        </w:tc>
        <w:tc>
          <w:tcPr>
            <w:tcW w:w="6017" w:type="dxa"/>
            <w:vAlign w:val="center"/>
          </w:tcPr>
          <w:p w14:paraId="6592DE7C">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2.</w:t>
            </w:r>
            <w:r>
              <w:rPr>
                <w:rFonts w:hint="eastAsia" w:ascii="宋体" w:hAnsi="宋体"/>
                <w:color w:val="auto"/>
                <w:kern w:val="1"/>
                <w:highlight w:val="none"/>
                <w:lang w:val="en-US" w:eastAsia="zh-CN"/>
              </w:rPr>
              <w:t>7</w:t>
            </w:r>
            <w:r>
              <w:rPr>
                <w:rFonts w:hint="eastAsia" w:ascii="宋体" w:hAnsi="宋体"/>
                <w:color w:val="auto"/>
                <w:kern w:val="1"/>
                <w:highlight w:val="none"/>
              </w:rPr>
              <w:t>针对投标人对本项目</w:t>
            </w:r>
            <w:r>
              <w:rPr>
                <w:rFonts w:hint="eastAsia" w:ascii="宋体" w:hAnsi="宋体" w:eastAsia="宋体"/>
                <w:color w:val="auto"/>
                <w:sz w:val="21"/>
                <w:szCs w:val="21"/>
                <w:highlight w:val="none"/>
              </w:rPr>
              <w:t>详细规划编制单元划分与控制要求</w:t>
            </w:r>
            <w:r>
              <w:rPr>
                <w:rFonts w:hint="eastAsia" w:ascii="宋体" w:hAnsi="宋体"/>
                <w:color w:val="auto"/>
                <w:kern w:val="1"/>
                <w:highlight w:val="none"/>
              </w:rPr>
              <w:t>进行评议（8分）</w:t>
            </w:r>
          </w:p>
          <w:p w14:paraId="3C3CD9DD">
            <w:pPr>
              <w:adjustRightInd w:val="0"/>
              <w:snapToGrid w:val="0"/>
              <w:spacing w:line="360" w:lineRule="exact"/>
              <w:rPr>
                <w:rFonts w:ascii="宋体" w:hAnsi="宋体"/>
                <w:color w:val="auto"/>
                <w:kern w:val="1"/>
                <w:highlight w:val="none"/>
              </w:rPr>
            </w:pPr>
            <w:r>
              <w:rPr>
                <w:rFonts w:hint="eastAsia" w:ascii="宋体" w:hAnsi="宋体" w:eastAsia="宋体"/>
                <w:color w:val="auto"/>
                <w:sz w:val="21"/>
                <w:szCs w:val="21"/>
                <w:highlight w:val="none"/>
              </w:rPr>
              <w:t>传导规划管控方案</w:t>
            </w:r>
            <w:r>
              <w:rPr>
                <w:rFonts w:hint="eastAsia" w:ascii="Times New Roman" w:hAnsi="Times New Roman" w:eastAsia="宋体" w:cs="Times New Roman"/>
                <w:color w:val="auto"/>
                <w:highlight w:val="none"/>
              </w:rPr>
              <w:t>充分结合</w:t>
            </w:r>
            <w:r>
              <w:rPr>
                <w:rFonts w:hint="eastAsia" w:ascii="Times New Roman" w:hAnsi="Times New Roman" w:eastAsia="宋体" w:cs="Times New Roman"/>
                <w:color w:val="auto"/>
                <w:highlight w:val="none"/>
                <w:lang w:val="en-US" w:eastAsia="zh-CN"/>
              </w:rPr>
              <w:t>片区实际发展需求</w:t>
            </w:r>
            <w:r>
              <w:rPr>
                <w:rFonts w:hint="eastAsia" w:ascii="Times New Roman" w:hAnsi="Times New Roman" w:eastAsia="宋体" w:cs="Times New Roman"/>
                <w:color w:val="auto"/>
                <w:highlight w:val="none"/>
              </w:rPr>
              <w:t>，思路梳理清晰，重点聚焦完整无误，</w:t>
            </w:r>
            <w:r>
              <w:rPr>
                <w:rFonts w:hint="eastAsia" w:ascii="Times New Roman" w:hAnsi="Times New Roman" w:eastAsia="宋体" w:cs="Times New Roman"/>
                <w:color w:val="auto"/>
                <w:highlight w:val="none"/>
                <w:lang w:val="en-US" w:eastAsia="zh-CN"/>
              </w:rPr>
              <w:t>完全满足采购需求</w:t>
            </w:r>
            <w:r>
              <w:rPr>
                <w:rFonts w:hint="eastAsia" w:ascii="Times New Roman" w:hAnsi="Times New Roman" w:eastAsia="宋体" w:cs="Times New Roman"/>
                <w:color w:val="auto"/>
                <w:highlight w:val="none"/>
              </w:rPr>
              <w:t>的得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宋体" w:hAnsi="宋体" w:eastAsia="宋体"/>
                <w:color w:val="auto"/>
                <w:sz w:val="21"/>
                <w:szCs w:val="21"/>
                <w:highlight w:val="none"/>
              </w:rPr>
              <w:t>传导规划管控方案</w:t>
            </w:r>
            <w:r>
              <w:rPr>
                <w:rFonts w:hint="eastAsia" w:ascii="Times New Roman" w:hAnsi="Times New Roman" w:eastAsia="宋体" w:cs="Times New Roman"/>
                <w:color w:val="auto"/>
                <w:highlight w:val="none"/>
                <w:lang w:val="en-US" w:eastAsia="zh-CN"/>
              </w:rPr>
              <w:t>相对结</w:t>
            </w:r>
            <w:r>
              <w:rPr>
                <w:rFonts w:hint="eastAsia" w:ascii="Times New Roman" w:hAnsi="Times New Roman" w:eastAsia="宋体" w:cs="Times New Roman"/>
                <w:color w:val="auto"/>
                <w:highlight w:val="none"/>
              </w:rPr>
              <w:t>合</w:t>
            </w:r>
            <w:r>
              <w:rPr>
                <w:rFonts w:hint="eastAsia" w:ascii="Times New Roman" w:hAnsi="Times New Roman" w:eastAsia="宋体" w:cs="Times New Roman"/>
                <w:color w:val="auto"/>
                <w:highlight w:val="none"/>
                <w:lang w:val="en-US" w:eastAsia="zh-CN"/>
              </w:rPr>
              <w:t>片区实际发展需求</w:t>
            </w:r>
            <w:r>
              <w:rPr>
                <w:rFonts w:hint="eastAsia" w:ascii="Times New Roman" w:hAnsi="Times New Roman" w:eastAsia="宋体" w:cs="Times New Roman"/>
                <w:color w:val="auto"/>
                <w:highlight w:val="none"/>
              </w:rPr>
              <w:t>，思路梳理</w:t>
            </w:r>
            <w:r>
              <w:rPr>
                <w:rFonts w:hint="eastAsia" w:ascii="Times New Roman" w:hAnsi="Times New Roman" w:eastAsia="宋体" w:cs="Times New Roman"/>
                <w:color w:val="auto"/>
                <w:highlight w:val="none"/>
                <w:lang w:val="en-US" w:eastAsia="zh-CN"/>
              </w:rPr>
              <w:t>较为严谨</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基本满足采购需求</w:t>
            </w:r>
            <w:r>
              <w:rPr>
                <w:rFonts w:hint="eastAsia" w:ascii="Times New Roman" w:hAnsi="Times New Roman" w:eastAsia="宋体" w:cs="Times New Roman"/>
                <w:color w:val="auto"/>
                <w:highlight w:val="none"/>
              </w:rPr>
              <w:t>的得</w:t>
            </w:r>
            <w:r>
              <w:rPr>
                <w:rFonts w:hint="eastAsia" w:ascii="Times New Roman" w:hAnsi="Times New Roman" w:eastAsia="宋体" w:cs="Times New Roman"/>
                <w:color w:val="auto"/>
                <w:highlight w:val="none"/>
                <w:lang w:val="en-US" w:eastAsia="zh-CN"/>
              </w:rPr>
              <w:t>8</w:t>
            </w:r>
            <w:r>
              <w:rPr>
                <w:rFonts w:hint="eastAsia" w:ascii="Times New Roman" w:hAnsi="Times New Roman" w:eastAsia="宋体" w:cs="Times New Roman"/>
                <w:color w:val="auto"/>
                <w:highlight w:val="none"/>
              </w:rPr>
              <w:t>分</w:t>
            </w:r>
            <w:r>
              <w:rPr>
                <w:rFonts w:hint="eastAsia" w:ascii="宋体" w:hAnsi="宋体"/>
                <w:color w:val="auto"/>
                <w:kern w:val="1"/>
                <w:highlight w:val="none"/>
              </w:rPr>
              <w:t>；</w:t>
            </w:r>
            <w:r>
              <w:rPr>
                <w:rFonts w:hint="eastAsia" w:ascii="宋体" w:hAnsi="宋体" w:eastAsia="宋体"/>
                <w:color w:val="auto"/>
                <w:sz w:val="21"/>
                <w:szCs w:val="21"/>
                <w:highlight w:val="none"/>
              </w:rPr>
              <w:t>传导规划管控方案</w:t>
            </w:r>
            <w:r>
              <w:rPr>
                <w:rFonts w:hint="eastAsia" w:ascii="Times New Roman" w:hAnsi="Times New Roman" w:eastAsia="宋体" w:cs="Times New Roman"/>
                <w:color w:val="auto"/>
                <w:highlight w:val="none"/>
              </w:rPr>
              <w:t>存在缺陷或不足</w:t>
            </w:r>
            <w:r>
              <w:rPr>
                <w:rFonts w:hint="eastAsia" w:ascii="宋体" w:hAnsi="宋体"/>
                <w:color w:val="auto"/>
                <w:kern w:val="1"/>
                <w:highlight w:val="none"/>
                <w:lang w:val="en-US" w:eastAsia="zh-CN"/>
              </w:rPr>
              <w:t>，不能满足采购需求</w:t>
            </w:r>
            <w:r>
              <w:rPr>
                <w:rFonts w:hint="eastAsia" w:ascii="宋体" w:hAnsi="宋体"/>
                <w:color w:val="auto"/>
                <w:kern w:val="1"/>
                <w:highlight w:val="none"/>
              </w:rPr>
              <w:t>的得3分；未提供的不得分。</w:t>
            </w:r>
          </w:p>
        </w:tc>
        <w:tc>
          <w:tcPr>
            <w:tcW w:w="684" w:type="dxa"/>
            <w:vAlign w:val="center"/>
          </w:tcPr>
          <w:p w14:paraId="362AD52D">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主观</w:t>
            </w:r>
          </w:p>
        </w:tc>
      </w:tr>
      <w:tr w14:paraId="36FB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34" w:type="dxa"/>
            <w:vMerge w:val="continue"/>
            <w:vAlign w:val="center"/>
          </w:tcPr>
          <w:p w14:paraId="369B365B">
            <w:pPr>
              <w:adjustRightInd w:val="0"/>
              <w:snapToGrid w:val="0"/>
              <w:spacing w:line="360" w:lineRule="exact"/>
              <w:rPr>
                <w:rFonts w:ascii="宋体" w:hAnsi="宋体" w:cs="宋体"/>
                <w:color w:val="auto"/>
                <w:kern w:val="0"/>
                <w:highlight w:val="none"/>
              </w:rPr>
            </w:pPr>
          </w:p>
        </w:tc>
        <w:tc>
          <w:tcPr>
            <w:tcW w:w="1096" w:type="dxa"/>
            <w:vMerge w:val="restart"/>
            <w:vAlign w:val="center"/>
          </w:tcPr>
          <w:p w14:paraId="06520DA5">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3、服务团队要求（9分）</w:t>
            </w:r>
          </w:p>
        </w:tc>
        <w:tc>
          <w:tcPr>
            <w:tcW w:w="6017" w:type="dxa"/>
            <w:vAlign w:val="center"/>
          </w:tcPr>
          <w:p w14:paraId="6ADE6959">
            <w:pPr>
              <w:autoSpaceDE w:val="0"/>
              <w:autoSpaceDN w:val="0"/>
              <w:adjustRightInd w:val="0"/>
              <w:snapToGrid w:val="0"/>
              <w:spacing w:line="360" w:lineRule="exact"/>
              <w:rPr>
                <w:rFonts w:ascii="宋体" w:hAnsi="宋体" w:cs="宋体"/>
                <w:color w:val="auto"/>
                <w:szCs w:val="21"/>
                <w:highlight w:val="none"/>
              </w:rPr>
            </w:pPr>
            <w:r>
              <w:rPr>
                <w:rFonts w:hint="eastAsia" w:ascii="宋体" w:hAnsi="宋体"/>
                <w:color w:val="auto"/>
                <w:kern w:val="1"/>
                <w:highlight w:val="none"/>
              </w:rPr>
              <w:t>3.1</w:t>
            </w:r>
            <w:r>
              <w:rPr>
                <w:rFonts w:hint="eastAsia" w:ascii="宋体" w:hAnsi="宋体" w:cs="宋体"/>
                <w:color w:val="auto"/>
                <w:szCs w:val="21"/>
                <w:highlight w:val="none"/>
              </w:rPr>
              <w:t>项目负责人（3分）</w:t>
            </w:r>
          </w:p>
          <w:p w14:paraId="18C0D0F0">
            <w:pPr>
              <w:autoSpaceDE w:val="0"/>
              <w:autoSpaceDN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（1）项目负责人具有规划类高级</w:t>
            </w:r>
            <w:r>
              <w:rPr>
                <w:rFonts w:hint="eastAsia" w:ascii="宋体" w:hAnsi="宋体" w:cs="宋体"/>
                <w:color w:val="auto"/>
                <w:szCs w:val="21"/>
                <w:highlight w:val="none"/>
                <w:lang w:val="en-US" w:eastAsia="zh-CN"/>
              </w:rPr>
              <w:t>及以上</w:t>
            </w:r>
            <w:r>
              <w:rPr>
                <w:rFonts w:hint="eastAsia" w:ascii="宋体" w:hAnsi="宋体" w:cs="宋体"/>
                <w:color w:val="auto"/>
                <w:szCs w:val="21"/>
                <w:highlight w:val="none"/>
              </w:rPr>
              <w:t>职称的得2分；具有规划类中级职称的得1分。本项最高得2分。</w:t>
            </w:r>
          </w:p>
          <w:p w14:paraId="7723884B">
            <w:pPr>
              <w:autoSpaceDE w:val="0"/>
              <w:autoSpaceDN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（2）项目负责人具备注册城乡规划师资格证书的得1分；</w:t>
            </w:r>
          </w:p>
          <w:p w14:paraId="7D4D0BD8">
            <w:pPr>
              <w:autoSpaceDE w:val="0"/>
              <w:autoSpaceDN w:val="0"/>
              <w:adjustRightInd w:val="0"/>
              <w:snapToGrid w:val="0"/>
              <w:spacing w:line="360" w:lineRule="exact"/>
              <w:rPr>
                <w:rFonts w:ascii="宋体" w:hAnsi="宋体"/>
                <w:color w:val="auto"/>
                <w:kern w:val="1"/>
                <w:highlight w:val="none"/>
              </w:rPr>
            </w:pPr>
            <w:r>
              <w:rPr>
                <w:rFonts w:hint="eastAsia" w:ascii="宋体" w:hAnsi="宋体" w:cs="宋体"/>
                <w:color w:val="auto"/>
                <w:szCs w:val="21"/>
                <w:highlight w:val="none"/>
              </w:rPr>
              <w:t>注：投标文件提供证书复印件及由投标人为其缴纳近三个月内任意一个月社保证明，并加盖公章，未提供不得分。</w:t>
            </w:r>
          </w:p>
        </w:tc>
        <w:tc>
          <w:tcPr>
            <w:tcW w:w="684" w:type="dxa"/>
            <w:vAlign w:val="center"/>
          </w:tcPr>
          <w:p w14:paraId="74BE17CE">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客观</w:t>
            </w:r>
          </w:p>
        </w:tc>
      </w:tr>
      <w:tr w14:paraId="2B81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34" w:type="dxa"/>
            <w:vMerge w:val="continue"/>
            <w:vAlign w:val="center"/>
          </w:tcPr>
          <w:p w14:paraId="1CE3B7B7">
            <w:pPr>
              <w:adjustRightInd w:val="0"/>
              <w:snapToGrid w:val="0"/>
              <w:spacing w:line="360" w:lineRule="exact"/>
              <w:rPr>
                <w:rFonts w:ascii="宋体" w:hAnsi="宋体" w:cs="宋体"/>
                <w:color w:val="auto"/>
                <w:kern w:val="0"/>
                <w:highlight w:val="none"/>
              </w:rPr>
            </w:pPr>
          </w:p>
        </w:tc>
        <w:tc>
          <w:tcPr>
            <w:tcW w:w="1096" w:type="dxa"/>
            <w:vMerge w:val="continue"/>
            <w:vAlign w:val="center"/>
          </w:tcPr>
          <w:p w14:paraId="6C02F568">
            <w:pPr>
              <w:pStyle w:val="211"/>
              <w:spacing w:line="360" w:lineRule="exact"/>
              <w:ind w:firstLine="0" w:firstLineChars="0"/>
              <w:rPr>
                <w:rFonts w:ascii="宋体" w:hAnsi="宋体"/>
                <w:color w:val="auto"/>
                <w:kern w:val="1"/>
                <w:sz w:val="21"/>
                <w:szCs w:val="24"/>
                <w:highlight w:val="none"/>
              </w:rPr>
            </w:pPr>
          </w:p>
        </w:tc>
        <w:tc>
          <w:tcPr>
            <w:tcW w:w="6017" w:type="dxa"/>
            <w:vAlign w:val="center"/>
          </w:tcPr>
          <w:p w14:paraId="68026C98">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3.2其他服务人员（6分）</w:t>
            </w:r>
          </w:p>
          <w:p w14:paraId="31F252DC">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服务团队（项目经理除外）体系完善，组织架构设置合理，专业能力强，相关项目管理经验丰富的得6分；服务团队体系基本完备，组织架构设置妥当，团队专业能力能够满足项目管理需要，相关项目管理经验较丰富的得4分；服务团队体系不健全，组织架构设置不完善，团队专业能力较弱，相关项目管理经验较少的得2分；未提供的不得分。</w:t>
            </w:r>
          </w:p>
          <w:p w14:paraId="10CEDE42">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注：投标文件提供上述团队人员的专业能力证明（学历、职称、执业资格等）资料，拟投入团队人员不具有专业能力或职称证书或非本项目所需人员的评审中不予考虑。</w:t>
            </w:r>
          </w:p>
        </w:tc>
        <w:tc>
          <w:tcPr>
            <w:tcW w:w="684" w:type="dxa"/>
            <w:vAlign w:val="center"/>
          </w:tcPr>
          <w:p w14:paraId="5E8A6FF4">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主观</w:t>
            </w:r>
          </w:p>
        </w:tc>
      </w:tr>
      <w:tr w14:paraId="6BC1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4" w:type="dxa"/>
            <w:vMerge w:val="continue"/>
            <w:vAlign w:val="center"/>
          </w:tcPr>
          <w:p w14:paraId="1C99D429">
            <w:pPr>
              <w:adjustRightInd w:val="0"/>
              <w:snapToGrid w:val="0"/>
              <w:spacing w:line="360" w:lineRule="exact"/>
              <w:rPr>
                <w:rFonts w:ascii="宋体" w:hAnsi="宋体" w:cs="宋体"/>
                <w:color w:val="auto"/>
                <w:kern w:val="0"/>
                <w:highlight w:val="none"/>
              </w:rPr>
            </w:pPr>
          </w:p>
        </w:tc>
        <w:tc>
          <w:tcPr>
            <w:tcW w:w="7113" w:type="dxa"/>
            <w:gridSpan w:val="2"/>
            <w:vAlign w:val="center"/>
          </w:tcPr>
          <w:p w14:paraId="56C6CADE">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4、成果质量保证措施（</w:t>
            </w:r>
            <w:r>
              <w:rPr>
                <w:rFonts w:hint="eastAsia" w:ascii="宋体" w:hAnsi="宋体"/>
                <w:color w:val="auto"/>
                <w:kern w:val="1"/>
                <w:sz w:val="21"/>
                <w:szCs w:val="24"/>
                <w:highlight w:val="none"/>
                <w:lang w:val="en-US" w:eastAsia="zh-CN"/>
              </w:rPr>
              <w:t>4</w:t>
            </w:r>
            <w:r>
              <w:rPr>
                <w:rFonts w:hint="eastAsia" w:ascii="宋体" w:hAnsi="宋体"/>
                <w:color w:val="auto"/>
                <w:kern w:val="1"/>
                <w:sz w:val="21"/>
                <w:szCs w:val="24"/>
                <w:highlight w:val="none"/>
              </w:rPr>
              <w:t>分）</w:t>
            </w:r>
          </w:p>
          <w:p w14:paraId="54032506">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研究成果质量保证方案内容完善、措施得力的得</w:t>
            </w:r>
            <w:r>
              <w:rPr>
                <w:rFonts w:hint="eastAsia" w:ascii="宋体" w:hAnsi="宋体"/>
                <w:color w:val="auto"/>
                <w:kern w:val="1"/>
                <w:sz w:val="21"/>
                <w:szCs w:val="24"/>
                <w:highlight w:val="none"/>
                <w:lang w:val="en-US" w:eastAsia="zh-CN"/>
              </w:rPr>
              <w:t>4</w:t>
            </w:r>
            <w:r>
              <w:rPr>
                <w:rFonts w:hint="eastAsia" w:ascii="宋体" w:hAnsi="宋体"/>
                <w:color w:val="auto"/>
                <w:kern w:val="1"/>
                <w:sz w:val="21"/>
                <w:szCs w:val="24"/>
                <w:highlight w:val="none"/>
              </w:rPr>
              <w:t>分；研究成果质量保证方案内容较完善、措施适当的得</w:t>
            </w:r>
            <w:r>
              <w:rPr>
                <w:rFonts w:hint="eastAsia" w:ascii="宋体" w:hAnsi="宋体"/>
                <w:color w:val="auto"/>
                <w:kern w:val="1"/>
                <w:sz w:val="21"/>
                <w:szCs w:val="24"/>
                <w:highlight w:val="none"/>
                <w:lang w:val="en-US" w:eastAsia="zh-CN"/>
              </w:rPr>
              <w:t>2</w:t>
            </w:r>
            <w:r>
              <w:rPr>
                <w:rFonts w:hint="eastAsia" w:ascii="宋体" w:hAnsi="宋体"/>
                <w:color w:val="auto"/>
                <w:kern w:val="1"/>
                <w:sz w:val="21"/>
                <w:szCs w:val="24"/>
                <w:highlight w:val="none"/>
              </w:rPr>
              <w:t>分；研究成果质量保证方案内容完善程度不高、措施不力的得</w:t>
            </w:r>
            <w:r>
              <w:rPr>
                <w:rFonts w:hint="eastAsia" w:ascii="宋体" w:hAnsi="宋体"/>
                <w:color w:val="auto"/>
                <w:kern w:val="1"/>
                <w:sz w:val="21"/>
                <w:szCs w:val="24"/>
                <w:highlight w:val="none"/>
                <w:lang w:val="en-US" w:eastAsia="zh-CN"/>
              </w:rPr>
              <w:t>1</w:t>
            </w:r>
            <w:r>
              <w:rPr>
                <w:rFonts w:hint="eastAsia" w:ascii="宋体" w:hAnsi="宋体"/>
                <w:color w:val="auto"/>
                <w:kern w:val="1"/>
                <w:sz w:val="21"/>
                <w:szCs w:val="24"/>
                <w:highlight w:val="none"/>
              </w:rPr>
              <w:t>分；未提供的不得分。</w:t>
            </w:r>
          </w:p>
        </w:tc>
        <w:tc>
          <w:tcPr>
            <w:tcW w:w="684" w:type="dxa"/>
            <w:vAlign w:val="center"/>
          </w:tcPr>
          <w:p w14:paraId="45AF5E94">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主观</w:t>
            </w:r>
          </w:p>
        </w:tc>
      </w:tr>
      <w:tr w14:paraId="0611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4" w:type="dxa"/>
            <w:vMerge w:val="continue"/>
            <w:vAlign w:val="center"/>
          </w:tcPr>
          <w:p w14:paraId="780A8895">
            <w:pPr>
              <w:adjustRightInd w:val="0"/>
              <w:snapToGrid w:val="0"/>
              <w:spacing w:line="360" w:lineRule="exact"/>
              <w:rPr>
                <w:rFonts w:ascii="宋体" w:hAnsi="宋体" w:cs="宋体"/>
                <w:color w:val="auto"/>
                <w:kern w:val="0"/>
                <w:highlight w:val="none"/>
              </w:rPr>
            </w:pPr>
          </w:p>
        </w:tc>
        <w:tc>
          <w:tcPr>
            <w:tcW w:w="7113" w:type="dxa"/>
            <w:gridSpan w:val="2"/>
            <w:vAlign w:val="center"/>
          </w:tcPr>
          <w:p w14:paraId="742FF809">
            <w:pPr>
              <w:pStyle w:val="211"/>
              <w:spacing w:line="360" w:lineRule="exact"/>
              <w:ind w:firstLine="0" w:firstLineChars="0"/>
              <w:rPr>
                <w:rFonts w:hint="eastAsia" w:ascii="宋体" w:hAnsi="宋体"/>
                <w:color w:val="auto"/>
                <w:kern w:val="1"/>
                <w:sz w:val="21"/>
                <w:szCs w:val="24"/>
                <w:highlight w:val="none"/>
                <w:lang w:val="en-US" w:eastAsia="zh-CN"/>
              </w:rPr>
            </w:pPr>
            <w:r>
              <w:rPr>
                <w:rFonts w:hint="eastAsia" w:ascii="宋体" w:hAnsi="宋体"/>
                <w:color w:val="auto"/>
                <w:kern w:val="1"/>
                <w:sz w:val="21"/>
                <w:szCs w:val="24"/>
                <w:highlight w:val="none"/>
                <w:lang w:val="en-US" w:eastAsia="zh-CN"/>
              </w:rPr>
              <w:t>5、重难点分析（4分）</w:t>
            </w:r>
          </w:p>
          <w:p w14:paraId="6F17211F">
            <w:pPr>
              <w:pStyle w:val="211"/>
              <w:spacing w:line="360" w:lineRule="exact"/>
              <w:ind w:firstLine="0" w:firstLineChars="0"/>
              <w:rPr>
                <w:rFonts w:hint="eastAsia" w:ascii="宋体" w:hAnsi="宋体"/>
                <w:color w:val="auto"/>
                <w:kern w:val="1"/>
                <w:sz w:val="21"/>
                <w:szCs w:val="24"/>
                <w:highlight w:val="none"/>
              </w:rPr>
            </w:pPr>
            <w:r>
              <w:rPr>
                <w:rFonts w:hint="eastAsia" w:ascii="宋体" w:hAnsi="宋体"/>
                <w:color w:val="auto"/>
                <w:kern w:val="1"/>
                <w:sz w:val="21"/>
                <w:szCs w:val="24"/>
                <w:highlight w:val="none"/>
              </w:rPr>
              <w:t>根据</w:t>
            </w:r>
            <w:r>
              <w:rPr>
                <w:rFonts w:hint="eastAsia" w:ascii="宋体" w:hAnsi="宋体"/>
                <w:color w:val="auto"/>
                <w:kern w:val="1"/>
                <w:sz w:val="21"/>
                <w:szCs w:val="24"/>
                <w:highlight w:val="none"/>
                <w:lang w:val="en-US" w:eastAsia="zh-CN"/>
              </w:rPr>
              <w:t>投标人</w:t>
            </w:r>
            <w:r>
              <w:rPr>
                <w:rFonts w:hint="eastAsia" w:ascii="宋体" w:hAnsi="宋体"/>
                <w:color w:val="auto"/>
                <w:kern w:val="1"/>
                <w:sz w:val="21"/>
                <w:szCs w:val="24"/>
                <w:highlight w:val="none"/>
              </w:rPr>
              <w:t>对</w:t>
            </w:r>
            <w:r>
              <w:rPr>
                <w:rFonts w:hint="eastAsia" w:ascii="宋体" w:hAnsi="宋体"/>
                <w:color w:val="auto"/>
                <w:kern w:val="1"/>
                <w:sz w:val="21"/>
                <w:szCs w:val="24"/>
                <w:highlight w:val="none"/>
                <w:lang w:val="en-US" w:eastAsia="zh-CN"/>
              </w:rPr>
              <w:t>开展</w:t>
            </w:r>
            <w:r>
              <w:rPr>
                <w:rFonts w:hint="eastAsia" w:ascii="宋体" w:hAnsi="宋体"/>
                <w:color w:val="auto"/>
                <w:kern w:val="1"/>
                <w:sz w:val="21"/>
                <w:szCs w:val="24"/>
                <w:highlight w:val="none"/>
              </w:rPr>
              <w:t>江北区绕城内 7 个街道乡镇（片区）级国土空间总体规划过程中的关键点和难点以及应对措施进行分析，根据其完整性，合理性进行综合评议：</w:t>
            </w:r>
          </w:p>
          <w:p w14:paraId="33EB6F8D">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对开展江北区绕城内 7 个街道乡镇（片区）级国土空间总体规划中关键问题和难点分析阐述到位、考虑周全，解决方案与重难点、关键点问题前后呼应，可执行力度高，对项目实施起到关键性作用的得</w:t>
            </w:r>
            <w:r>
              <w:rPr>
                <w:rFonts w:hint="eastAsia" w:ascii="宋体" w:hAnsi="宋体"/>
                <w:color w:val="auto"/>
                <w:kern w:val="1"/>
                <w:sz w:val="21"/>
                <w:szCs w:val="24"/>
                <w:highlight w:val="none"/>
                <w:lang w:val="en-US" w:eastAsia="zh-CN"/>
              </w:rPr>
              <w:t>4</w:t>
            </w:r>
            <w:r>
              <w:rPr>
                <w:rFonts w:hint="eastAsia" w:ascii="宋体" w:hAnsi="宋体"/>
                <w:color w:val="auto"/>
                <w:kern w:val="1"/>
                <w:sz w:val="21"/>
                <w:szCs w:val="24"/>
                <w:highlight w:val="none"/>
              </w:rPr>
              <w:t>分；对开展江北区绕城内 7 个街道乡镇（片区）级国土空间总体规划中关键问题和难点分析阐述基本到位、考虑相对周全，解决方案与重难点、关键点问题基本一致，基本满足采购需求的得</w:t>
            </w:r>
            <w:r>
              <w:rPr>
                <w:rFonts w:hint="eastAsia" w:ascii="宋体" w:hAnsi="宋体"/>
                <w:color w:val="auto"/>
                <w:kern w:val="1"/>
                <w:sz w:val="21"/>
                <w:szCs w:val="24"/>
                <w:highlight w:val="none"/>
                <w:lang w:val="en-US" w:eastAsia="zh-CN"/>
              </w:rPr>
              <w:t>2</w:t>
            </w:r>
            <w:r>
              <w:rPr>
                <w:rFonts w:hint="eastAsia" w:ascii="宋体" w:hAnsi="宋体"/>
                <w:color w:val="auto"/>
                <w:kern w:val="1"/>
                <w:sz w:val="21"/>
                <w:szCs w:val="24"/>
                <w:highlight w:val="none"/>
              </w:rPr>
              <w:t>分；对开展江北区绕城内 7 个街道乡镇（片区）级国土空间总体规划中关键问题和难点分析有所欠缺、罗列的各项问题的内容考虑不够周全，对应的解决方案实际可操作性较差、难以解决实际问题的得</w:t>
            </w:r>
            <w:r>
              <w:rPr>
                <w:rFonts w:hint="eastAsia" w:ascii="宋体" w:hAnsi="宋体"/>
                <w:color w:val="auto"/>
                <w:kern w:val="1"/>
                <w:sz w:val="21"/>
                <w:szCs w:val="24"/>
                <w:highlight w:val="none"/>
                <w:lang w:val="en-US" w:eastAsia="zh-CN"/>
              </w:rPr>
              <w:t>1</w:t>
            </w:r>
            <w:r>
              <w:rPr>
                <w:rFonts w:hint="eastAsia" w:ascii="宋体" w:hAnsi="宋体"/>
                <w:color w:val="auto"/>
                <w:kern w:val="1"/>
                <w:sz w:val="21"/>
                <w:szCs w:val="24"/>
                <w:highlight w:val="none"/>
              </w:rPr>
              <w:t>分；不提供不得分。</w:t>
            </w:r>
          </w:p>
        </w:tc>
        <w:tc>
          <w:tcPr>
            <w:tcW w:w="684" w:type="dxa"/>
            <w:vAlign w:val="center"/>
          </w:tcPr>
          <w:p w14:paraId="178D1801">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主观</w:t>
            </w:r>
          </w:p>
        </w:tc>
      </w:tr>
      <w:tr w14:paraId="3108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34" w:type="dxa"/>
            <w:vMerge w:val="continue"/>
            <w:vAlign w:val="center"/>
          </w:tcPr>
          <w:p w14:paraId="60234C2F">
            <w:pPr>
              <w:adjustRightInd w:val="0"/>
              <w:snapToGrid w:val="0"/>
              <w:spacing w:line="360" w:lineRule="exact"/>
              <w:rPr>
                <w:rFonts w:ascii="宋体" w:hAnsi="宋体" w:cs="宋体"/>
                <w:color w:val="auto"/>
                <w:kern w:val="0"/>
                <w:highlight w:val="none"/>
              </w:rPr>
            </w:pPr>
          </w:p>
        </w:tc>
        <w:tc>
          <w:tcPr>
            <w:tcW w:w="7113" w:type="dxa"/>
            <w:gridSpan w:val="2"/>
            <w:vAlign w:val="center"/>
          </w:tcPr>
          <w:p w14:paraId="72173674">
            <w:pPr>
              <w:adjustRightInd w:val="0"/>
              <w:snapToGrid w:val="0"/>
              <w:rPr>
                <w:rFonts w:ascii="宋体" w:hAnsi="宋体" w:cs="宋体"/>
                <w:color w:val="auto"/>
                <w:szCs w:val="21"/>
                <w:highlight w:val="none"/>
              </w:rPr>
            </w:pPr>
            <w:r>
              <w:rPr>
                <w:rFonts w:hint="eastAsia" w:ascii="宋体" w:hAnsi="宋体" w:cs="宋体"/>
                <w:color w:val="auto"/>
                <w:szCs w:val="21"/>
                <w:highlight w:val="none"/>
              </w:rPr>
              <w:t>6、荣誉（3分）</w:t>
            </w:r>
          </w:p>
          <w:p w14:paraId="41B08A6B">
            <w:pPr>
              <w:adjustRightInd w:val="0"/>
              <w:snapToGrid w:val="0"/>
              <w:rPr>
                <w:rFonts w:ascii="宋体" w:hAnsi="宋体" w:cs="宋体"/>
                <w:color w:val="auto"/>
                <w:szCs w:val="21"/>
                <w:highlight w:val="none"/>
              </w:rPr>
            </w:pPr>
            <w:r>
              <w:rPr>
                <w:rFonts w:hint="eastAsia" w:ascii="宋体" w:hAnsi="宋体" w:cs="宋体"/>
                <w:color w:val="auto"/>
                <w:szCs w:val="21"/>
                <w:highlight w:val="none"/>
              </w:rPr>
              <w:t>投标人自20</w:t>
            </w:r>
            <w:r>
              <w:rPr>
                <w:rFonts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日以来，编制项目获得</w:t>
            </w:r>
            <w:r>
              <w:rPr>
                <w:rFonts w:hint="eastAsia" w:ascii="宋体" w:hAnsi="宋体" w:cs="宋体"/>
                <w:color w:val="auto"/>
                <w:szCs w:val="21"/>
                <w:highlight w:val="none"/>
                <w:lang w:val="en-US" w:eastAsia="zh-CN"/>
              </w:rPr>
              <w:t>过自然资源主管部门或者协会（学会）颁发的奖项的：国家级的得3分；省级的得2分；市级的得1分</w:t>
            </w:r>
            <w:r>
              <w:rPr>
                <w:rFonts w:hint="eastAsia" w:ascii="宋体" w:hAnsi="宋体" w:cs="宋体"/>
                <w:color w:val="auto"/>
                <w:szCs w:val="21"/>
                <w:highlight w:val="none"/>
              </w:rPr>
              <w:t>。本项目最高得3分。（提供证明资料复印件加盖单位公章）</w:t>
            </w:r>
          </w:p>
          <w:p w14:paraId="056377C1">
            <w:pPr>
              <w:adjustRightInd w:val="0"/>
              <w:snapToGrid w:val="0"/>
              <w:rPr>
                <w:rFonts w:ascii="宋体" w:hAnsi="宋体"/>
                <w:color w:val="auto"/>
                <w:kern w:val="1"/>
                <w:szCs w:val="24"/>
                <w:highlight w:val="none"/>
              </w:rPr>
            </w:pPr>
            <w:r>
              <w:rPr>
                <w:rFonts w:hint="eastAsia" w:ascii="宋体" w:hAnsi="宋体" w:cs="宋体"/>
                <w:color w:val="auto"/>
                <w:szCs w:val="21"/>
                <w:highlight w:val="none"/>
              </w:rPr>
              <w:t>注：以奖项发布时间为准，投标文件中提供荣誉证书或获奖文件复印件并加盖公章。</w:t>
            </w:r>
          </w:p>
        </w:tc>
        <w:tc>
          <w:tcPr>
            <w:tcW w:w="684" w:type="dxa"/>
            <w:vAlign w:val="center"/>
          </w:tcPr>
          <w:p w14:paraId="1CB6D162">
            <w:pPr>
              <w:pStyle w:val="211"/>
              <w:spacing w:line="360" w:lineRule="exact"/>
              <w:ind w:firstLine="0" w:firstLineChars="0"/>
              <w:rPr>
                <w:rFonts w:ascii="宋体" w:hAnsi="宋体"/>
                <w:color w:val="auto"/>
                <w:kern w:val="1"/>
                <w:sz w:val="21"/>
                <w:szCs w:val="24"/>
                <w:highlight w:val="none"/>
              </w:rPr>
            </w:pPr>
            <w:r>
              <w:rPr>
                <w:rFonts w:hint="eastAsia" w:ascii="宋体" w:hAnsi="宋体"/>
                <w:color w:val="auto"/>
                <w:kern w:val="1"/>
                <w:sz w:val="21"/>
                <w:szCs w:val="24"/>
                <w:highlight w:val="none"/>
              </w:rPr>
              <w:t>客观</w:t>
            </w:r>
          </w:p>
        </w:tc>
      </w:tr>
      <w:tr w14:paraId="6EBC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34" w:type="dxa"/>
            <w:vMerge w:val="continue"/>
            <w:vAlign w:val="center"/>
          </w:tcPr>
          <w:p w14:paraId="7F982A88">
            <w:pPr>
              <w:adjustRightInd w:val="0"/>
              <w:snapToGrid w:val="0"/>
              <w:spacing w:line="360" w:lineRule="exact"/>
              <w:rPr>
                <w:rFonts w:ascii="宋体" w:hAnsi="宋体" w:cs="宋体"/>
                <w:color w:val="auto"/>
                <w:kern w:val="0"/>
                <w:highlight w:val="none"/>
              </w:rPr>
            </w:pPr>
          </w:p>
        </w:tc>
        <w:tc>
          <w:tcPr>
            <w:tcW w:w="7113" w:type="dxa"/>
            <w:gridSpan w:val="2"/>
            <w:vAlign w:val="center"/>
          </w:tcPr>
          <w:p w14:paraId="07CA456F">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lang w:val="en-US" w:eastAsia="zh-CN"/>
              </w:rPr>
              <w:t>7</w:t>
            </w:r>
            <w:r>
              <w:rPr>
                <w:rFonts w:hint="eastAsia" w:ascii="宋体" w:hAnsi="宋体"/>
                <w:color w:val="auto"/>
                <w:kern w:val="1"/>
                <w:highlight w:val="none"/>
              </w:rPr>
              <w:t>、项目业绩评议（1分）</w:t>
            </w:r>
          </w:p>
          <w:p w14:paraId="5F5CC189">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lang w:val="en-US" w:eastAsia="zh-CN"/>
              </w:rPr>
              <w:t>投标人</w:t>
            </w:r>
            <w:r>
              <w:rPr>
                <w:rFonts w:hint="eastAsia" w:ascii="宋体" w:hAnsi="宋体"/>
                <w:color w:val="auto"/>
                <w:kern w:val="1"/>
                <w:highlight w:val="none"/>
              </w:rPr>
              <w:t>自2022年1月1日以来（以签订合同日期为准）承担过类似国土空间总体规划项目的，每一个业绩合同（协议）得0.5分，本项最高得1分。</w:t>
            </w:r>
          </w:p>
          <w:p w14:paraId="2A324B6A">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注：投标文件提供合同（协议）复印件并加盖公章有效。</w:t>
            </w:r>
          </w:p>
        </w:tc>
        <w:tc>
          <w:tcPr>
            <w:tcW w:w="684" w:type="dxa"/>
            <w:vAlign w:val="center"/>
          </w:tcPr>
          <w:p w14:paraId="432BDA5C">
            <w:pPr>
              <w:adjustRightInd w:val="0"/>
              <w:snapToGrid w:val="0"/>
              <w:spacing w:line="360" w:lineRule="exact"/>
              <w:rPr>
                <w:rFonts w:ascii="宋体" w:hAnsi="宋体"/>
                <w:color w:val="auto"/>
                <w:kern w:val="1"/>
                <w:highlight w:val="none"/>
              </w:rPr>
            </w:pPr>
            <w:r>
              <w:rPr>
                <w:rFonts w:hint="eastAsia" w:ascii="宋体" w:hAnsi="宋体"/>
                <w:color w:val="auto"/>
                <w:kern w:val="1"/>
                <w:highlight w:val="none"/>
              </w:rPr>
              <w:t>客观</w:t>
            </w:r>
          </w:p>
        </w:tc>
      </w:tr>
      <w:tr w14:paraId="2AC8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vAlign w:val="center"/>
          </w:tcPr>
          <w:p w14:paraId="506F562C">
            <w:pPr>
              <w:adjustRightInd w:val="0"/>
              <w:spacing w:line="360" w:lineRule="exact"/>
              <w:jc w:val="center"/>
              <w:textAlignment w:val="baseline"/>
              <w:rPr>
                <w:rFonts w:ascii="宋体" w:hAnsi="宋体"/>
                <w:color w:val="auto"/>
                <w:kern w:val="0"/>
                <w:highlight w:val="none"/>
              </w:rPr>
            </w:pPr>
            <w:r>
              <w:rPr>
                <w:rFonts w:hint="eastAsia" w:ascii="宋体" w:hAnsi="宋体"/>
                <w:color w:val="auto"/>
                <w:kern w:val="0"/>
                <w:highlight w:val="none"/>
              </w:rPr>
              <w:t>价格</w:t>
            </w:r>
          </w:p>
          <w:p w14:paraId="38820ABA">
            <w:pPr>
              <w:adjustRightInd w:val="0"/>
              <w:spacing w:line="360" w:lineRule="exact"/>
              <w:ind w:firstLine="105" w:firstLineChars="50"/>
              <w:textAlignment w:val="baseline"/>
              <w:rPr>
                <w:rFonts w:ascii="宋体" w:hAnsi="宋体"/>
                <w:color w:val="auto"/>
                <w:kern w:val="0"/>
                <w:highlight w:val="none"/>
              </w:rPr>
            </w:pPr>
            <w:r>
              <w:rPr>
                <w:rFonts w:hint="eastAsia" w:ascii="宋体" w:hAnsi="宋体"/>
                <w:color w:val="auto"/>
                <w:kern w:val="0"/>
                <w:highlight w:val="none"/>
              </w:rPr>
              <w:t>(</w:t>
            </w:r>
            <w:r>
              <w:rPr>
                <w:rFonts w:hint="eastAsia" w:ascii="宋体" w:hAnsi="宋体"/>
                <w:color w:val="auto"/>
                <w:kern w:val="0"/>
                <w:highlight w:val="none"/>
                <w:lang w:val="en-US" w:eastAsia="zh-CN"/>
              </w:rPr>
              <w:t>15</w:t>
            </w:r>
            <w:r>
              <w:rPr>
                <w:rFonts w:hint="eastAsia" w:ascii="宋体" w:hAnsi="宋体"/>
                <w:color w:val="auto"/>
                <w:kern w:val="0"/>
                <w:highlight w:val="none"/>
              </w:rPr>
              <w:t>分)</w:t>
            </w:r>
          </w:p>
        </w:tc>
        <w:tc>
          <w:tcPr>
            <w:tcW w:w="7113" w:type="dxa"/>
            <w:gridSpan w:val="2"/>
            <w:vAlign w:val="center"/>
          </w:tcPr>
          <w:p w14:paraId="39C5F078">
            <w:pPr>
              <w:spacing w:before="72"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评标基准价指的是满足招标文件要求且最低的参与评审的价格。</w:t>
            </w:r>
          </w:p>
          <w:p w14:paraId="5C97D877">
            <w:pPr>
              <w:spacing w:before="72"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参与评审的价格=投标报价-小微企业价格扣除优惠值（如有）。</w:t>
            </w:r>
          </w:p>
          <w:p w14:paraId="3FE6C479">
            <w:pPr>
              <w:spacing w:before="72"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参与评审的价格为评标基准价的其价格得分得满分</w:t>
            </w:r>
            <w:r>
              <w:rPr>
                <w:rFonts w:hint="eastAsia" w:asciiTheme="majorEastAsia" w:hAnsiTheme="majorEastAsia" w:eastAsiaTheme="majorEastAsia"/>
                <w:color w:val="auto"/>
                <w:szCs w:val="21"/>
                <w:highlight w:val="none"/>
                <w:lang w:val="en-US" w:eastAsia="zh-CN"/>
              </w:rPr>
              <w:t>15</w:t>
            </w:r>
            <w:r>
              <w:rPr>
                <w:rFonts w:hint="eastAsia" w:asciiTheme="majorEastAsia" w:hAnsiTheme="majorEastAsia" w:eastAsiaTheme="majorEastAsia"/>
                <w:color w:val="auto"/>
                <w:szCs w:val="21"/>
                <w:highlight w:val="none"/>
              </w:rPr>
              <w:t>分。</w:t>
            </w:r>
          </w:p>
          <w:p w14:paraId="4DD1BAF3">
            <w:pPr>
              <w:spacing w:before="72"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其他投标人价格得分按照下列公式计算：</w:t>
            </w:r>
          </w:p>
          <w:p w14:paraId="1B81D309">
            <w:pPr>
              <w:spacing w:before="72"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价格得分=（评标基准价/各投标人参与评审的价格）×1</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％×100。</w:t>
            </w:r>
          </w:p>
          <w:p w14:paraId="02E1F413">
            <w:pPr>
              <w:spacing w:before="72"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注：1、投标报价超过最高限价的作无效标处理。</w:t>
            </w:r>
          </w:p>
          <w:p w14:paraId="1F6FEBE8">
            <w:pPr>
              <w:spacing w:before="72" w:beforeLines="30" w:line="288" w:lineRule="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2、价格得分小数点后保留2位小数，第3位小数四舍五入。</w:t>
            </w:r>
          </w:p>
          <w:p w14:paraId="781EC5CB">
            <w:pPr>
              <w:spacing w:line="360" w:lineRule="exact"/>
              <w:rPr>
                <w:rFonts w:ascii="宋体" w:hAnsi="宋体"/>
                <w:color w:val="auto"/>
                <w:kern w:val="1"/>
                <w:highlight w:val="none"/>
              </w:rPr>
            </w:pPr>
            <w:r>
              <w:rPr>
                <w:rFonts w:hint="eastAsia" w:asciiTheme="majorEastAsia" w:hAnsiTheme="majorEastAsia" w:eastAsiaTheme="majorEastAsia"/>
                <w:color w:val="auto"/>
                <w:szCs w:val="21"/>
                <w:highlight w:val="none"/>
              </w:rPr>
              <w:t>3、根据《政府采购促进中小企业发展管理办法》（财库[2020]46号），对符合规定的小微企业报价给予10%的扣除，用扣除后的价格参加评审。</w:t>
            </w:r>
          </w:p>
        </w:tc>
        <w:tc>
          <w:tcPr>
            <w:tcW w:w="684" w:type="dxa"/>
            <w:vAlign w:val="center"/>
          </w:tcPr>
          <w:p w14:paraId="7F24D37D">
            <w:pPr>
              <w:spacing w:line="360" w:lineRule="exact"/>
              <w:rPr>
                <w:rFonts w:ascii="宋体" w:hAnsi="宋体"/>
                <w:color w:val="auto"/>
                <w:szCs w:val="21"/>
                <w:highlight w:val="none"/>
              </w:rPr>
            </w:pPr>
            <w:r>
              <w:rPr>
                <w:rFonts w:hint="eastAsia" w:ascii="宋体" w:hAnsi="宋体"/>
                <w:color w:val="auto"/>
                <w:szCs w:val="21"/>
                <w:highlight w:val="none"/>
              </w:rPr>
              <w:t>客观</w:t>
            </w:r>
          </w:p>
        </w:tc>
      </w:tr>
    </w:tbl>
    <w:p w14:paraId="11812ACA">
      <w:pPr>
        <w:pStyle w:val="36"/>
        <w:ind w:left="0" w:leftChars="0" w:firstLine="0" w:firstLineChars="0"/>
        <w:rPr>
          <w:color w:val="auto"/>
          <w:highlight w:val="none"/>
        </w:rPr>
      </w:pPr>
    </w:p>
    <w:p w14:paraId="48C8E7B8">
      <w:pPr>
        <w:pStyle w:val="36"/>
        <w:rPr>
          <w:color w:val="auto"/>
          <w:highlight w:val="none"/>
        </w:rPr>
      </w:pPr>
    </w:p>
    <w:p w14:paraId="1BCA3D77">
      <w:pPr>
        <w:pStyle w:val="2"/>
        <w:spacing w:beforeLines="0" w:afterLines="0" w:line="360" w:lineRule="auto"/>
        <w:rPr>
          <w:rFonts w:ascii="宋体" w:hAnsi="宋体"/>
          <w:color w:val="auto"/>
          <w:sz w:val="32"/>
          <w:szCs w:val="32"/>
          <w:highlight w:val="none"/>
        </w:rPr>
        <w:sectPr>
          <w:headerReference r:id="rId13" w:type="default"/>
          <w:type w:val="continuous"/>
          <w:pgSz w:w="11907" w:h="16840"/>
          <w:pgMar w:top="1304" w:right="1588" w:bottom="1560" w:left="1588" w:header="720" w:footer="720" w:gutter="0"/>
          <w:cols w:space="720" w:num="1"/>
          <w:docGrid w:linePitch="285" w:charSpace="0"/>
        </w:sectPr>
      </w:pPr>
    </w:p>
    <w:bookmarkEnd w:id="108"/>
    <w:p w14:paraId="4B44E125">
      <w:pPr>
        <w:pStyle w:val="2"/>
        <w:spacing w:beforeLines="0" w:afterLines="0" w:line="360" w:lineRule="auto"/>
        <w:rPr>
          <w:rFonts w:ascii="宋体" w:hAnsi="宋体"/>
          <w:color w:val="auto"/>
          <w:sz w:val="32"/>
          <w:szCs w:val="32"/>
          <w:highlight w:val="none"/>
        </w:rPr>
      </w:pPr>
      <w:bookmarkStart w:id="109" w:name="_Toc136345113"/>
      <w:bookmarkStart w:id="110" w:name="_Toc316649303"/>
      <w:r>
        <w:rPr>
          <w:rFonts w:hint="eastAsia" w:ascii="宋体" w:hAnsi="宋体"/>
          <w:color w:val="auto"/>
          <w:sz w:val="32"/>
          <w:szCs w:val="32"/>
          <w:highlight w:val="none"/>
        </w:rPr>
        <w:t>第七部分 投标文件格式</w:t>
      </w:r>
      <w:bookmarkEnd w:id="109"/>
      <w:bookmarkEnd w:id="110"/>
    </w:p>
    <w:p w14:paraId="70FCF4F9">
      <w:pPr>
        <w:jc w:val="center"/>
        <w:rPr>
          <w:rFonts w:ascii="宋体" w:hAnsi="宋体" w:cs="宋体"/>
          <w:b/>
          <w:color w:val="auto"/>
          <w:sz w:val="36"/>
          <w:szCs w:val="36"/>
          <w:highlight w:val="none"/>
          <w:u w:val="single"/>
        </w:rPr>
      </w:pPr>
    </w:p>
    <w:p w14:paraId="6FB3BDB3">
      <w:pPr>
        <w:jc w:val="center"/>
        <w:rPr>
          <w:rFonts w:ascii="宋体" w:hAnsi="宋体" w:cs="宋体"/>
          <w:b/>
          <w:color w:val="auto"/>
          <w:sz w:val="36"/>
          <w:szCs w:val="36"/>
          <w:highlight w:val="none"/>
          <w:u w:val="single"/>
        </w:rPr>
      </w:pPr>
    </w:p>
    <w:p w14:paraId="39C95956">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1、投标文件的外包装封面 </w:t>
      </w:r>
    </w:p>
    <w:p w14:paraId="16DABFAF">
      <w:pPr>
        <w:widowControl/>
        <w:spacing w:before="240" w:beforeLines="100"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电子备份投标文件</w:t>
      </w:r>
    </w:p>
    <w:p w14:paraId="2049F7B1">
      <w:pPr>
        <w:widowControl/>
        <w:spacing w:line="360" w:lineRule="auto"/>
        <w:jc w:val="left"/>
        <w:rPr>
          <w:rFonts w:cs="宋体" w:asciiTheme="minorEastAsia" w:hAnsiTheme="minorEastAsia" w:eastAsiaTheme="minorEastAsia"/>
          <w:color w:val="auto"/>
          <w:kern w:val="0"/>
          <w:szCs w:val="21"/>
          <w:highlight w:val="none"/>
        </w:rPr>
      </w:pPr>
    </w:p>
    <w:p w14:paraId="1CDE04B0">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项目编号： </w:t>
      </w:r>
    </w:p>
    <w:p w14:paraId="662D23A6">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项目名称： </w:t>
      </w:r>
    </w:p>
    <w:p w14:paraId="2194CF50">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投标人名称（加盖公章）： </w:t>
      </w:r>
    </w:p>
    <w:p w14:paraId="5547A8AD">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投标人地址： </w:t>
      </w:r>
    </w:p>
    <w:p w14:paraId="272DEC08">
      <w:pPr>
        <w:widowControl/>
        <w:spacing w:line="360" w:lineRule="auto"/>
        <w:jc w:val="left"/>
        <w:rPr>
          <w:rFonts w:cs="宋体" w:asciiTheme="minorEastAsia" w:hAnsiTheme="minorEastAsia" w:eastAsiaTheme="minorEastAsia"/>
          <w:color w:val="auto"/>
          <w:kern w:val="0"/>
          <w:sz w:val="24"/>
          <w:highlight w:val="none"/>
        </w:rPr>
      </w:pPr>
    </w:p>
    <w:p w14:paraId="155EF7C0">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年 月 日 </w:t>
      </w:r>
    </w:p>
    <w:p w14:paraId="55F2EA58">
      <w:pPr>
        <w:widowControl/>
        <w:spacing w:line="360" w:lineRule="auto"/>
        <w:jc w:val="left"/>
        <w:rPr>
          <w:rFonts w:cs="宋体" w:asciiTheme="minorEastAsia" w:hAnsiTheme="minorEastAsia" w:eastAsiaTheme="minorEastAsia"/>
          <w:color w:val="auto"/>
          <w:kern w:val="0"/>
          <w:szCs w:val="21"/>
          <w:highlight w:val="none"/>
        </w:rPr>
      </w:pPr>
    </w:p>
    <w:p w14:paraId="47DDB0E0">
      <w:pPr>
        <w:widowControl/>
        <w:spacing w:line="360" w:lineRule="auto"/>
        <w:jc w:val="left"/>
        <w:rPr>
          <w:rFonts w:cs="宋体" w:asciiTheme="minorEastAsia" w:hAnsiTheme="minorEastAsia" w:eastAsiaTheme="minorEastAsia"/>
          <w:color w:val="auto"/>
          <w:kern w:val="0"/>
          <w:sz w:val="24"/>
          <w:highlight w:val="none"/>
        </w:rPr>
      </w:pPr>
    </w:p>
    <w:p w14:paraId="0B09ACC3">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2、投标文件封面格式 </w:t>
      </w:r>
    </w:p>
    <w:p w14:paraId="37A14AEE">
      <w:pPr>
        <w:widowControl/>
        <w:spacing w:before="240" w:beforeLines="100"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资格文件/商务技术文件/报价文件</w:t>
      </w:r>
    </w:p>
    <w:p w14:paraId="69845428">
      <w:pPr>
        <w:widowControl/>
        <w:spacing w:line="360" w:lineRule="auto"/>
        <w:jc w:val="left"/>
        <w:rPr>
          <w:rFonts w:cs="宋体" w:asciiTheme="minorEastAsia" w:hAnsiTheme="minorEastAsia" w:eastAsiaTheme="minorEastAsia"/>
          <w:color w:val="auto"/>
          <w:kern w:val="0"/>
          <w:szCs w:val="21"/>
          <w:highlight w:val="none"/>
        </w:rPr>
      </w:pPr>
    </w:p>
    <w:p w14:paraId="1DE930CE">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项目编号： </w:t>
      </w:r>
    </w:p>
    <w:p w14:paraId="36A5138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项目名称： </w:t>
      </w:r>
    </w:p>
    <w:p w14:paraId="5897366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投标人名称（加盖公章）： </w:t>
      </w:r>
    </w:p>
    <w:p w14:paraId="7E4D721A">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Cs w:val="21"/>
          <w:highlight w:val="none"/>
        </w:rPr>
        <w:t xml:space="preserve">投标人地址： </w:t>
      </w:r>
    </w:p>
    <w:p w14:paraId="7F56D81E">
      <w:pPr>
        <w:widowControl/>
        <w:spacing w:line="360" w:lineRule="auto"/>
        <w:jc w:val="left"/>
        <w:rPr>
          <w:rFonts w:cs="宋体" w:asciiTheme="minorEastAsia" w:hAnsiTheme="minorEastAsia" w:eastAsiaTheme="minorEastAsia"/>
          <w:color w:val="auto"/>
          <w:kern w:val="0"/>
          <w:szCs w:val="21"/>
          <w:highlight w:val="none"/>
        </w:rPr>
      </w:pPr>
    </w:p>
    <w:p w14:paraId="7C43C479">
      <w:pPr>
        <w:spacing w:line="400" w:lineRule="exact"/>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color w:val="auto"/>
          <w:kern w:val="0"/>
          <w:szCs w:val="21"/>
          <w:highlight w:val="none"/>
        </w:rPr>
        <w:t xml:space="preserve">                                                       年 月 日</w:t>
      </w:r>
      <w:r>
        <w:rPr>
          <w:rFonts w:asciiTheme="minorEastAsia" w:hAnsiTheme="minorEastAsia" w:eastAsiaTheme="minorEastAsia"/>
          <w:bCs/>
          <w:color w:val="auto"/>
          <w:sz w:val="24"/>
          <w:szCs w:val="24"/>
          <w:highlight w:val="none"/>
        </w:rPr>
        <w:br w:type="page"/>
      </w:r>
    </w:p>
    <w:p w14:paraId="6BA61F91">
      <w:pPr>
        <w:adjustRightInd w:val="0"/>
        <w:snapToGrid w:val="0"/>
        <w:jc w:val="center"/>
        <w:rPr>
          <w:rFonts w:asciiTheme="minorEastAsia" w:hAnsiTheme="minorEastAsia" w:eastAsiaTheme="minorEastAsia"/>
          <w:b/>
          <w:color w:val="auto"/>
          <w:sz w:val="24"/>
          <w:highlight w:val="none"/>
        </w:rPr>
      </w:pPr>
    </w:p>
    <w:p w14:paraId="17013FC1">
      <w:pPr>
        <w:adjustRightInd w:val="0"/>
        <w:snapToGrid w:val="0"/>
        <w:jc w:val="center"/>
        <w:rPr>
          <w:rFonts w:asciiTheme="minorEastAsia" w:hAnsiTheme="minorEastAsia" w:eastAsiaTheme="minorEastAsia"/>
          <w:b/>
          <w:color w:val="auto"/>
          <w:sz w:val="24"/>
          <w:highlight w:val="none"/>
        </w:rPr>
      </w:pPr>
    </w:p>
    <w:p w14:paraId="7AF38BFD">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资格文件组成：</w:t>
      </w:r>
    </w:p>
    <w:p w14:paraId="2FD65987">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（1）符合参加政府采购活动应当具备的一般条件的承诺函；</w:t>
      </w:r>
    </w:p>
    <w:p w14:paraId="54E6FCAB">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（2）有效的企业法人营业执照（或事业法人登记证）、其他组织（个体工商户的营业执照或者民办非企业单位登记证书复印件。投标人如果有名称变更的，应提供由行政主管部门出具的变更证明文件；</w:t>
      </w:r>
    </w:p>
    <w:p w14:paraId="37427AC8">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）落实政府采购政策需满足的资格要求；</w:t>
      </w:r>
    </w:p>
    <w:p w14:paraId="5E9464CF">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）投标人的特定条件的证明文件（如有）。</w:t>
      </w:r>
    </w:p>
    <w:p w14:paraId="2FC30F31">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B1F4155">
      <w:pPr>
        <w:snapToGrid w:val="0"/>
        <w:spacing w:line="360" w:lineRule="auto"/>
        <w:ind w:firstLine="424" w:firstLineChars="202"/>
        <w:rPr>
          <w:rFonts w:asciiTheme="minorEastAsia" w:hAnsiTheme="minorEastAsia" w:eastAsiaTheme="minorEastAsia"/>
          <w:color w:val="auto"/>
          <w:szCs w:val="21"/>
          <w:highlight w:val="none"/>
        </w:rPr>
      </w:pPr>
    </w:p>
    <w:p w14:paraId="7EBD7AC5">
      <w:pPr>
        <w:pStyle w:val="4"/>
        <w:spacing w:line="380" w:lineRule="exact"/>
        <w:ind w:left="0" w:firstLine="0"/>
        <w:rPr>
          <w:rFonts w:cs="仿宋_GB2312" w:asciiTheme="minorEastAsia" w:hAnsiTheme="minorEastAsia" w:eastAsiaTheme="minorEastAsia"/>
          <w:color w:val="auto"/>
          <w:highlight w:val="none"/>
        </w:rPr>
      </w:pPr>
      <w:bookmarkStart w:id="111" w:name="_Toc136345114"/>
      <w:bookmarkStart w:id="112" w:name="_Toc136017653"/>
      <w:r>
        <w:rPr>
          <w:rFonts w:hint="eastAsia" w:asciiTheme="minorEastAsia" w:hAnsiTheme="minorEastAsia" w:eastAsiaTheme="minorEastAsia"/>
          <w:color w:val="auto"/>
          <w:sz w:val="28"/>
          <w:szCs w:val="28"/>
          <w:highlight w:val="none"/>
        </w:rPr>
        <w:t>（一）</w:t>
      </w:r>
      <w:r>
        <w:rPr>
          <w:rFonts w:cs="仿宋_GB2312" w:asciiTheme="minorEastAsia" w:hAnsiTheme="minorEastAsia" w:eastAsiaTheme="minorEastAsia"/>
          <w:color w:val="auto"/>
          <w:highlight w:val="none"/>
        </w:rPr>
        <w:t xml:space="preserve"> 符合参加政府采购活动应当具备的一般条件的承诺函</w:t>
      </w:r>
      <w:bookmarkEnd w:id="111"/>
      <w:bookmarkEnd w:id="112"/>
    </w:p>
    <w:p w14:paraId="52D3B588">
      <w:pPr>
        <w:snapToGrid w:val="0"/>
        <w:spacing w:line="360" w:lineRule="auto"/>
        <w:rPr>
          <w:rFonts w:asciiTheme="minorEastAsia" w:hAnsiTheme="minorEastAsia" w:eastAsiaTheme="minorEastAsia"/>
          <w:color w:val="auto"/>
          <w:sz w:val="24"/>
          <w:highlight w:val="none"/>
        </w:rPr>
      </w:pPr>
    </w:p>
    <w:p w14:paraId="0408E1FD">
      <w:pPr>
        <w:snapToGrid w:val="0"/>
        <w:spacing w:line="360" w:lineRule="auto"/>
        <w:rPr>
          <w:rFonts w:cs="仿宋_GB2312" w:asciiTheme="minorEastAsia" w:hAnsiTheme="minorEastAsia" w:eastAsiaTheme="minorEastAsia"/>
          <w:color w:val="auto"/>
          <w:szCs w:val="21"/>
          <w:highlight w:val="none"/>
        </w:rPr>
      </w:pPr>
      <w:r>
        <w:rPr>
          <w:rFonts w:hint="eastAsia" w:asciiTheme="minorEastAsia" w:hAnsiTheme="minorEastAsia" w:eastAsiaTheme="minorEastAsia"/>
          <w:i/>
          <w:iCs/>
          <w:color w:val="auto"/>
          <w:szCs w:val="21"/>
          <w:highlight w:val="none"/>
          <w:u w:val="single"/>
        </w:rPr>
        <w:t xml:space="preserve"> （采购人、采购代理机构） </w:t>
      </w:r>
      <w:r>
        <w:rPr>
          <w:rFonts w:hint="eastAsia" w:cs="仿宋_GB2312" w:asciiTheme="minorEastAsia" w:hAnsiTheme="minorEastAsia" w:eastAsiaTheme="minorEastAsia"/>
          <w:color w:val="auto"/>
          <w:szCs w:val="21"/>
          <w:highlight w:val="none"/>
        </w:rPr>
        <w:t>：</w:t>
      </w:r>
    </w:p>
    <w:p w14:paraId="26081013">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我方参与</w:t>
      </w:r>
      <w:r>
        <w:rPr>
          <w:rFonts w:hint="eastAsia"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rPr>
        <w:t>【招标编号：】政府采购活动，郑重承诺：</w:t>
      </w:r>
    </w:p>
    <w:p w14:paraId="4E603979">
      <w:pPr>
        <w:snapToGrid w:val="0"/>
        <w:spacing w:line="360" w:lineRule="auto"/>
        <w:ind w:firstLine="315" w:firstLineChars="15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（一）具备《中华人民共和国政府采购法》第二十二条第一款规定的条件：</w:t>
      </w:r>
    </w:p>
    <w:p w14:paraId="757D6D40">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cs="仿宋_GB2312" w:asciiTheme="minorEastAsia" w:hAnsiTheme="minorEastAsia" w:eastAsiaTheme="minorEastAsia"/>
          <w:color w:val="auto"/>
          <w:szCs w:val="21"/>
          <w:highlight w:val="none"/>
        </w:rPr>
        <w:t>具有独立承担民事责任的能力；</w:t>
      </w:r>
    </w:p>
    <w:p w14:paraId="04311F91">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 xml:space="preserve">具有良好的商业信誉和健全的财务会计制度； </w:t>
      </w:r>
    </w:p>
    <w:p w14:paraId="4AE9945A">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具有履行合同所必需的设备和专业技术能力；</w:t>
      </w:r>
    </w:p>
    <w:p w14:paraId="2DCF0C26">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有依法缴纳税收和社会保障资金的良好记录；</w:t>
      </w:r>
    </w:p>
    <w:p w14:paraId="7B2FF789">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参加政府采购活动前三年内，在经营活动中没有重大违法记录；</w:t>
      </w:r>
    </w:p>
    <w:p w14:paraId="7EBBC1E5">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具有法律、行政法规规定的其他条件。</w:t>
      </w:r>
    </w:p>
    <w:p w14:paraId="1F11863C">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（二）未被信用中国（</w:t>
      </w:r>
      <w:r>
        <w:rPr>
          <w:rFonts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p>
    <w:p w14:paraId="7F482740">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（三）不存在以下情况：</w:t>
      </w:r>
    </w:p>
    <w:p w14:paraId="31517143">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cs="仿宋_GB2312" w:asciiTheme="minorEastAsia" w:hAnsiTheme="minorEastAsia" w:eastAsiaTheme="minorEastAsia"/>
          <w:color w:val="auto"/>
          <w:szCs w:val="21"/>
          <w:highlight w:val="none"/>
        </w:rPr>
        <w:t>单位负责人为同一人或者存在直接控股、管理关系的不同供应商参加同一合同项下的政府采购活动的；</w:t>
      </w:r>
    </w:p>
    <w:p w14:paraId="28C89613">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r>
        <w:rPr>
          <w:rFonts w:cs="仿宋_GB2312" w:asciiTheme="minorEastAsia" w:hAnsiTheme="minorEastAsia" w:eastAsiaTheme="minorEastAsia"/>
          <w:color w:val="auto"/>
          <w:szCs w:val="21"/>
          <w:highlight w:val="none"/>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auto"/>
          <w:szCs w:val="21"/>
          <w:highlight w:val="none"/>
        </w:rPr>
        <w:t>；</w:t>
      </w:r>
    </w:p>
    <w:p w14:paraId="452F84B4">
      <w:pPr>
        <w:snapToGrid w:val="0"/>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3、为公益一类事业单位、使用事业编制且由财政拨款保障的群团组织。</w:t>
      </w:r>
    </w:p>
    <w:p w14:paraId="23E34F9D">
      <w:pPr>
        <w:pStyle w:val="15"/>
        <w:rPr>
          <w:color w:val="auto"/>
          <w:sz w:val="21"/>
          <w:szCs w:val="21"/>
          <w:highlight w:val="none"/>
        </w:rPr>
      </w:pPr>
    </w:p>
    <w:p w14:paraId="3C89532B">
      <w:pPr>
        <w:pStyle w:val="3"/>
        <w:jc w:val="both"/>
        <w:rPr>
          <w:rFonts w:cs="仿宋_GB2312" w:asciiTheme="minorEastAsia" w:hAnsiTheme="minorEastAsia" w:eastAsiaTheme="minorEastAsia"/>
          <w:color w:val="auto"/>
          <w:sz w:val="21"/>
          <w:szCs w:val="21"/>
          <w:highlight w:val="none"/>
        </w:rPr>
      </w:pPr>
    </w:p>
    <w:p w14:paraId="58C5A95F">
      <w:pPr>
        <w:rPr>
          <w:rFonts w:cs="仿宋_GB2312" w:asciiTheme="minorEastAsia" w:hAnsiTheme="minorEastAsia" w:eastAsiaTheme="minorEastAsia"/>
          <w:color w:val="auto"/>
          <w:szCs w:val="21"/>
          <w:highlight w:val="none"/>
        </w:rPr>
      </w:pPr>
    </w:p>
    <w:p w14:paraId="192B5E6C">
      <w:pPr>
        <w:adjustRightInd w:val="0"/>
        <w:snapToGrid w:val="0"/>
        <w:spacing w:line="360" w:lineRule="auto"/>
        <w:ind w:left="425"/>
        <w:rPr>
          <w:rFonts w:asciiTheme="minorEastAsia" w:hAnsiTheme="minorEastAsia" w:eastAsiaTheme="minorEastAsia"/>
          <w:color w:val="auto"/>
          <w:spacing w:val="4"/>
          <w:szCs w:val="21"/>
          <w:highlight w:val="none"/>
        </w:rPr>
      </w:pPr>
    </w:p>
    <w:p w14:paraId="0499E3DD">
      <w:pPr>
        <w:spacing w:line="480" w:lineRule="auto"/>
        <w:ind w:right="420" w:firstLine="5040" w:firstLineChars="2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投标人（公章）：                                    </w:t>
      </w:r>
    </w:p>
    <w:p w14:paraId="7913144B">
      <w:pPr>
        <w:spacing w:line="480" w:lineRule="auto"/>
        <w:ind w:right="420" w:firstLine="3045" w:firstLineChars="14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年    月    日</w:t>
      </w:r>
    </w:p>
    <w:p w14:paraId="44E8DC22">
      <w:pPr>
        <w:pStyle w:val="17"/>
        <w:ind w:firstLine="0"/>
        <w:rPr>
          <w:rFonts w:asciiTheme="minorEastAsia" w:hAnsiTheme="minorEastAsia" w:eastAsiaTheme="minorEastAsia"/>
          <w:color w:val="auto"/>
          <w:highlight w:val="none"/>
        </w:rPr>
      </w:pPr>
      <w:r>
        <w:rPr>
          <w:rFonts w:hint="eastAsia" w:ascii="宋体" w:hAnsi="宋体" w:cs="宋体"/>
          <w:b/>
          <w:color w:val="auto"/>
          <w:szCs w:val="21"/>
          <w:highlight w:val="none"/>
        </w:rPr>
        <w:t>（若为联合体投标，联合体各方须单独提供并盖章）</w:t>
      </w:r>
    </w:p>
    <w:p w14:paraId="56DC5C10">
      <w:pPr>
        <w:pStyle w:val="17"/>
        <w:ind w:firstLine="0"/>
        <w:jc w:val="center"/>
        <w:rPr>
          <w:rFonts w:asciiTheme="minorEastAsia" w:hAnsiTheme="minorEastAsia" w:eastAsiaTheme="minorEastAsia"/>
          <w:color w:val="auto"/>
          <w:highlight w:val="none"/>
        </w:rPr>
      </w:pPr>
    </w:p>
    <w:p w14:paraId="7607070A">
      <w:pPr>
        <w:pStyle w:val="17"/>
        <w:ind w:firstLine="0"/>
        <w:jc w:val="center"/>
        <w:rPr>
          <w:rFonts w:asciiTheme="minorEastAsia" w:hAnsiTheme="minorEastAsia" w:eastAsiaTheme="minorEastAsia"/>
          <w:color w:val="auto"/>
          <w:highlight w:val="none"/>
        </w:rPr>
      </w:pPr>
    </w:p>
    <w:p w14:paraId="466268EA">
      <w:pPr>
        <w:pStyle w:val="17"/>
        <w:ind w:firstLine="0"/>
        <w:jc w:val="center"/>
        <w:rPr>
          <w:rFonts w:asciiTheme="minorEastAsia" w:hAnsiTheme="minorEastAsia" w:eastAsiaTheme="minorEastAsia"/>
          <w:color w:val="auto"/>
          <w:highlight w:val="none"/>
        </w:rPr>
      </w:pPr>
    </w:p>
    <w:p w14:paraId="16A02A33">
      <w:pPr>
        <w:pStyle w:val="4"/>
        <w:spacing w:line="380" w:lineRule="exact"/>
        <w:ind w:left="0" w:firstLine="0"/>
        <w:rPr>
          <w:rFonts w:asciiTheme="minorEastAsia" w:hAnsiTheme="minorEastAsia" w:eastAsiaTheme="minorEastAsia"/>
          <w:color w:val="auto"/>
          <w:sz w:val="28"/>
          <w:szCs w:val="28"/>
          <w:highlight w:val="none"/>
        </w:rPr>
      </w:pPr>
    </w:p>
    <w:p w14:paraId="4B50DFE9">
      <w:pP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br w:type="page"/>
      </w:r>
    </w:p>
    <w:p w14:paraId="269551AB">
      <w:pPr>
        <w:pStyle w:val="4"/>
        <w:spacing w:line="380" w:lineRule="exact"/>
        <w:ind w:left="0" w:firstLine="0"/>
        <w:rPr>
          <w:rFonts w:asciiTheme="minorEastAsia" w:hAnsiTheme="minorEastAsia" w:eastAsiaTheme="minorEastAsia"/>
          <w:color w:val="auto"/>
          <w:sz w:val="28"/>
          <w:szCs w:val="28"/>
          <w:highlight w:val="none"/>
        </w:rPr>
      </w:pPr>
    </w:p>
    <w:p w14:paraId="4EBAB5BD">
      <w:pPr>
        <w:pStyle w:val="4"/>
        <w:spacing w:line="380" w:lineRule="exact"/>
        <w:ind w:left="0" w:firstLine="0"/>
        <w:rPr>
          <w:rFonts w:asciiTheme="minorEastAsia" w:hAnsiTheme="minorEastAsia" w:eastAsiaTheme="minorEastAsia"/>
          <w:color w:val="auto"/>
          <w:sz w:val="28"/>
          <w:szCs w:val="28"/>
          <w:highlight w:val="none"/>
        </w:rPr>
      </w:pPr>
      <w:bookmarkStart w:id="113" w:name="_Toc136017654"/>
      <w:bookmarkStart w:id="114" w:name="_Toc136345115"/>
      <w:r>
        <w:rPr>
          <w:rFonts w:hint="eastAsia" w:asciiTheme="minorEastAsia" w:hAnsiTheme="minorEastAsia" w:eastAsiaTheme="minorEastAsia"/>
          <w:color w:val="auto"/>
          <w:sz w:val="28"/>
          <w:szCs w:val="28"/>
          <w:highlight w:val="none"/>
        </w:rPr>
        <w:t>（二）有效的企业法人营业执照（或事业法人登记证）、其他组织（个体工商户的营业执照或者民办非企业单位登记证书复印件。投标人如果有名称变更的，应提供由行政主管部门出具的变更证明文件</w:t>
      </w:r>
      <w:bookmarkEnd w:id="113"/>
      <w:bookmarkEnd w:id="114"/>
    </w:p>
    <w:p w14:paraId="328BEB8A">
      <w:pPr>
        <w:pStyle w:val="17"/>
        <w:ind w:firstLine="0"/>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（复印件并加盖公章）</w:t>
      </w:r>
    </w:p>
    <w:p w14:paraId="179389A4">
      <w:pPr>
        <w:pStyle w:val="17"/>
        <w:ind w:firstLine="0"/>
        <w:jc w:val="center"/>
        <w:rPr>
          <w:rFonts w:asciiTheme="minorEastAsia" w:hAnsiTheme="minorEastAsia" w:eastAsiaTheme="minorEastAsia"/>
          <w:color w:val="auto"/>
          <w:highlight w:val="none"/>
        </w:rPr>
      </w:pPr>
    </w:p>
    <w:p w14:paraId="44E556A4">
      <w:pPr>
        <w:pStyle w:val="17"/>
        <w:ind w:firstLine="0"/>
        <w:jc w:val="center"/>
        <w:rPr>
          <w:rFonts w:asciiTheme="minorEastAsia" w:hAnsiTheme="minorEastAsia" w:eastAsiaTheme="minorEastAsia"/>
          <w:color w:val="auto"/>
          <w:highlight w:val="none"/>
        </w:rPr>
      </w:pPr>
    </w:p>
    <w:p w14:paraId="59469D78">
      <w:pPr>
        <w:pStyle w:val="17"/>
        <w:ind w:firstLine="0"/>
        <w:jc w:val="center"/>
        <w:rPr>
          <w:rFonts w:asciiTheme="minorEastAsia" w:hAnsiTheme="minorEastAsia" w:eastAsiaTheme="minorEastAsia"/>
          <w:color w:val="auto"/>
          <w:highlight w:val="none"/>
        </w:rPr>
      </w:pPr>
    </w:p>
    <w:p w14:paraId="1DAE0052">
      <w:pPr>
        <w:pStyle w:val="17"/>
        <w:ind w:firstLine="0"/>
        <w:jc w:val="center"/>
        <w:rPr>
          <w:rFonts w:asciiTheme="minorEastAsia" w:hAnsiTheme="minorEastAsia" w:eastAsiaTheme="minorEastAsia"/>
          <w:color w:val="auto"/>
          <w:highlight w:val="none"/>
        </w:rPr>
      </w:pPr>
    </w:p>
    <w:p w14:paraId="38F27B69">
      <w:pPr>
        <w:rPr>
          <w:rFonts w:ascii="宋体" w:hAnsi="宋体" w:cs="宋体"/>
          <w:b/>
          <w:color w:val="auto"/>
          <w:szCs w:val="21"/>
          <w:highlight w:val="none"/>
        </w:rPr>
        <w:sectPr>
          <w:headerReference r:id="rId14" w:type="default"/>
          <w:pgSz w:w="11907" w:h="16840"/>
          <w:pgMar w:top="1304" w:right="1588" w:bottom="1418" w:left="1588" w:header="720" w:footer="720" w:gutter="0"/>
          <w:cols w:space="720" w:num="1"/>
          <w:docGrid w:linePitch="285" w:charSpace="0"/>
        </w:sectPr>
      </w:pPr>
      <w:r>
        <w:rPr>
          <w:rFonts w:hint="eastAsia" w:ascii="宋体" w:hAnsi="宋体" w:cs="宋体"/>
          <w:b/>
          <w:color w:val="auto"/>
          <w:szCs w:val="21"/>
          <w:highlight w:val="none"/>
        </w:rPr>
        <w:t>（若为联合体投标，联合体各方须单独提供并盖章）</w:t>
      </w:r>
    </w:p>
    <w:p w14:paraId="324DDFDA">
      <w:pPr>
        <w:rPr>
          <w:rFonts w:asciiTheme="minorEastAsia" w:hAnsiTheme="minorEastAsia" w:eastAsiaTheme="minorEastAsia"/>
          <w:color w:val="auto"/>
          <w:highlight w:val="none"/>
        </w:rPr>
      </w:pPr>
    </w:p>
    <w:p w14:paraId="0CD0E774">
      <w:pPr>
        <w:autoSpaceDE w:val="0"/>
        <w:autoSpaceDN w:val="0"/>
        <w:jc w:val="center"/>
        <w:rPr>
          <w:rFonts w:ascii="宋体" w:hAnsi="宋体" w:cs="宋体"/>
          <w:b/>
          <w:color w:val="auto"/>
          <w:kern w:val="0"/>
          <w:sz w:val="28"/>
          <w:szCs w:val="28"/>
          <w:highlight w:val="none"/>
        </w:rPr>
      </w:pPr>
    </w:p>
    <w:p w14:paraId="620B2D37">
      <w:pPr>
        <w:autoSpaceDE w:val="0"/>
        <w:autoSpaceDN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三</w:t>
      </w:r>
      <w:r>
        <w:rPr>
          <w:rFonts w:hint="eastAsia" w:ascii="宋体" w:hAnsi="宋体" w:cs="宋体"/>
          <w:b/>
          <w:color w:val="auto"/>
          <w:kern w:val="0"/>
          <w:sz w:val="28"/>
          <w:szCs w:val="28"/>
          <w:highlight w:val="none"/>
        </w:rPr>
        <w:t>）落实政府采购政策需满足的资格要求</w:t>
      </w:r>
    </w:p>
    <w:p w14:paraId="411A8EF5">
      <w:pPr>
        <w:spacing w:line="360" w:lineRule="auto"/>
        <w:rPr>
          <w:rFonts w:cs="仿宋_GB2312" w:asciiTheme="minorEastAsia" w:hAnsiTheme="minorEastAsia" w:eastAsiaTheme="minorEastAsia"/>
          <w:color w:val="auto"/>
          <w:sz w:val="24"/>
          <w:highlight w:val="none"/>
        </w:rPr>
      </w:pPr>
    </w:p>
    <w:p w14:paraId="72491890">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（根据招标公告</w:t>
      </w:r>
      <w:r>
        <w:rPr>
          <w:rFonts w:hint="eastAsia" w:asciiTheme="minorEastAsia" w:hAnsiTheme="minorEastAsia" w:eastAsiaTheme="minorEastAsia"/>
          <w:b/>
          <w:bCs/>
          <w:color w:val="auto"/>
          <w:sz w:val="24"/>
          <w:highlight w:val="none"/>
        </w:rPr>
        <w:t>落实政府采购政策需满足的资格要求选择提供相应的材料；未要求的，无需提供</w:t>
      </w:r>
      <w:r>
        <w:rPr>
          <w:rFonts w:hint="eastAsia" w:cs="仿宋_GB2312" w:asciiTheme="minorEastAsia" w:hAnsiTheme="minorEastAsia" w:eastAsiaTheme="minorEastAsia"/>
          <w:b/>
          <w:bCs/>
          <w:color w:val="auto"/>
          <w:sz w:val="24"/>
          <w:highlight w:val="none"/>
        </w:rPr>
        <w:t>）</w:t>
      </w:r>
    </w:p>
    <w:p w14:paraId="44323CCC">
      <w:pPr>
        <w:spacing w:line="360" w:lineRule="auto"/>
        <w:rPr>
          <w:rFonts w:cs="仿宋_GB2312" w:asciiTheme="minorEastAsia" w:hAnsiTheme="minorEastAsia" w:eastAsiaTheme="minorEastAsia"/>
          <w:color w:val="auto"/>
          <w:szCs w:val="21"/>
          <w:highlight w:val="none"/>
        </w:rPr>
      </w:pPr>
    </w:p>
    <w:p w14:paraId="6A85E10A">
      <w:pPr>
        <w:spacing w:line="360" w:lineRule="auto"/>
        <w:rPr>
          <w:rFonts w:cs="仿宋_GB2312" w:asciiTheme="minorEastAsia" w:hAnsiTheme="minorEastAsia" w:eastAsiaTheme="minorEastAsia"/>
          <w:color w:val="auto"/>
          <w:szCs w:val="21"/>
          <w:highlight w:val="none"/>
        </w:rPr>
      </w:pPr>
    </w:p>
    <w:p w14:paraId="48857DDA">
      <w:pPr>
        <w:pStyle w:val="4"/>
        <w:spacing w:line="380" w:lineRule="exact"/>
        <w:rPr>
          <w:rFonts w:asciiTheme="minorEastAsia" w:hAnsiTheme="minorEastAsia" w:eastAsiaTheme="minorEastAsia"/>
          <w:color w:val="auto"/>
          <w:sz w:val="28"/>
          <w:szCs w:val="28"/>
          <w:highlight w:val="none"/>
        </w:rPr>
      </w:pPr>
    </w:p>
    <w:p w14:paraId="311E3FFE">
      <w:pPr>
        <w:rPr>
          <w:rFonts w:asciiTheme="minorEastAsia" w:hAnsiTheme="minorEastAsia" w:eastAsiaTheme="minorEastAsia"/>
          <w:color w:val="auto"/>
          <w:sz w:val="28"/>
          <w:szCs w:val="28"/>
          <w:highlight w:val="none"/>
        </w:rPr>
      </w:pPr>
    </w:p>
    <w:p w14:paraId="0753A650">
      <w:pPr>
        <w:pStyle w:val="15"/>
        <w:rPr>
          <w:rFonts w:asciiTheme="minorEastAsia" w:hAnsiTheme="minorEastAsia" w:eastAsiaTheme="minorEastAsia"/>
          <w:color w:val="auto"/>
          <w:sz w:val="28"/>
          <w:szCs w:val="28"/>
          <w:highlight w:val="none"/>
        </w:rPr>
      </w:pPr>
    </w:p>
    <w:p w14:paraId="7265D794">
      <w:pPr>
        <w:rPr>
          <w:rFonts w:asciiTheme="minorEastAsia" w:hAnsiTheme="minorEastAsia" w:eastAsiaTheme="minorEastAsia"/>
          <w:color w:val="auto"/>
          <w:sz w:val="28"/>
          <w:szCs w:val="28"/>
          <w:highlight w:val="none"/>
        </w:rPr>
      </w:pPr>
    </w:p>
    <w:p w14:paraId="53F27E11">
      <w:pPr>
        <w:pStyle w:val="15"/>
        <w:rPr>
          <w:rFonts w:asciiTheme="minorEastAsia" w:hAnsiTheme="minorEastAsia" w:eastAsiaTheme="minorEastAsia"/>
          <w:color w:val="auto"/>
          <w:sz w:val="28"/>
          <w:szCs w:val="28"/>
          <w:highlight w:val="none"/>
        </w:rPr>
      </w:pPr>
    </w:p>
    <w:p w14:paraId="5DB1B391">
      <w:pPr>
        <w:rPr>
          <w:rFonts w:asciiTheme="minorEastAsia" w:hAnsiTheme="minorEastAsia" w:eastAsiaTheme="minorEastAsia"/>
          <w:color w:val="auto"/>
          <w:sz w:val="28"/>
          <w:szCs w:val="28"/>
          <w:highlight w:val="none"/>
        </w:rPr>
      </w:pPr>
    </w:p>
    <w:p w14:paraId="44CCE0F8">
      <w:pPr>
        <w:pStyle w:val="15"/>
        <w:rPr>
          <w:color w:val="auto"/>
          <w:highlight w:val="none"/>
        </w:rPr>
      </w:pPr>
    </w:p>
    <w:p w14:paraId="3E7FFFBB">
      <w:pPr>
        <w:pStyle w:val="4"/>
        <w:spacing w:line="380" w:lineRule="exact"/>
        <w:rPr>
          <w:rFonts w:asciiTheme="minorEastAsia" w:hAnsiTheme="minorEastAsia" w:eastAsiaTheme="minorEastAsia"/>
          <w:color w:val="auto"/>
          <w:sz w:val="28"/>
          <w:szCs w:val="28"/>
          <w:highlight w:val="none"/>
        </w:rPr>
      </w:pPr>
      <w:bookmarkStart w:id="115" w:name="_Toc136345118"/>
      <w:bookmarkStart w:id="116" w:name="_Toc136017657"/>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val="en-US" w:eastAsia="zh-CN"/>
        </w:rPr>
        <w:t>四</w:t>
      </w:r>
      <w:r>
        <w:rPr>
          <w:rFonts w:hint="eastAsia" w:asciiTheme="minorEastAsia" w:hAnsiTheme="minorEastAsia" w:eastAsiaTheme="minorEastAsia"/>
          <w:color w:val="auto"/>
          <w:sz w:val="28"/>
          <w:szCs w:val="28"/>
          <w:highlight w:val="none"/>
        </w:rPr>
        <w:t>）投标人的特定条件的证明文件</w:t>
      </w:r>
      <w:bookmarkEnd w:id="115"/>
      <w:bookmarkEnd w:id="116"/>
    </w:p>
    <w:p w14:paraId="182A5A43">
      <w:pPr>
        <w:pStyle w:val="4"/>
        <w:spacing w:line="380" w:lineRule="exact"/>
        <w:rPr>
          <w:rFonts w:cs="仿宋_GB2312" w:asciiTheme="minorEastAsia" w:hAnsiTheme="minorEastAsia" w:eastAsiaTheme="minorEastAsia"/>
          <w:b w:val="0"/>
          <w:bCs w:val="0"/>
          <w:color w:val="auto"/>
          <w:kern w:val="2"/>
          <w:sz w:val="24"/>
          <w:szCs w:val="20"/>
          <w:highlight w:val="none"/>
        </w:rPr>
      </w:pPr>
      <w:bookmarkStart w:id="117" w:name="_Toc136345119"/>
      <w:bookmarkStart w:id="118" w:name="_Toc136017658"/>
      <w:r>
        <w:rPr>
          <w:rFonts w:hint="eastAsia" w:cs="仿宋_GB2312" w:asciiTheme="minorEastAsia" w:hAnsiTheme="minorEastAsia" w:eastAsiaTheme="minorEastAsia"/>
          <w:b w:val="0"/>
          <w:bCs w:val="0"/>
          <w:color w:val="auto"/>
          <w:kern w:val="2"/>
          <w:sz w:val="24"/>
          <w:szCs w:val="20"/>
          <w:highlight w:val="none"/>
        </w:rPr>
        <w:t>（根据招标公告本项目的特定资格要求提供相应的材料；未要求的，无需提供）</w:t>
      </w:r>
      <w:bookmarkEnd w:id="117"/>
      <w:bookmarkEnd w:id="118"/>
    </w:p>
    <w:p w14:paraId="740969AB">
      <w:pPr>
        <w:widowControl/>
        <w:jc w:val="left"/>
        <w:rPr>
          <w:rFonts w:asciiTheme="minorEastAsia" w:hAnsiTheme="minorEastAsia" w:eastAsiaTheme="minorEastAsia"/>
          <w:b/>
          <w:bCs/>
          <w:color w:val="auto"/>
          <w:sz w:val="24"/>
          <w:szCs w:val="24"/>
          <w:highlight w:val="none"/>
        </w:rPr>
      </w:pPr>
    </w:p>
    <w:p w14:paraId="51D5DCB7">
      <w:pPr>
        <w:widowControl/>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3FA58BFD">
      <w:pPr>
        <w:widowControl/>
        <w:spacing w:line="360" w:lineRule="auto"/>
        <w:jc w:val="left"/>
        <w:rPr>
          <w:rFonts w:asciiTheme="minorEastAsia" w:hAnsiTheme="minorEastAsia" w:eastAsiaTheme="minorEastAsia"/>
          <w:bCs/>
          <w:color w:val="auto"/>
          <w:sz w:val="24"/>
          <w:szCs w:val="24"/>
          <w:highlight w:val="none"/>
        </w:rPr>
      </w:pPr>
    </w:p>
    <w:p w14:paraId="604CD2D9">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 xml:space="preserve">商务技术文件组成： </w:t>
      </w:r>
    </w:p>
    <w:p w14:paraId="6B91E4DF">
      <w:pPr>
        <w:widowControl/>
        <w:spacing w:line="360" w:lineRule="auto"/>
        <w:ind w:firstLine="420" w:firstLineChars="200"/>
        <w:jc w:val="left"/>
        <w:rPr>
          <w:color w:val="auto"/>
          <w:highlight w:val="none"/>
        </w:rPr>
      </w:pPr>
      <w:r>
        <w:rPr>
          <w:rFonts w:hint="eastAsia"/>
          <w:color w:val="auto"/>
          <w:highlight w:val="none"/>
        </w:rPr>
        <w:t>（1）单位负责人的身份证明或单位负责人授权书（投标人的代表若不为单位负责人的，必须提交单位负责人授权书），并提供单位负责人和授权代表的身份证正反两面复印件；</w:t>
      </w:r>
    </w:p>
    <w:p w14:paraId="1A99DB4F">
      <w:pPr>
        <w:widowControl/>
        <w:spacing w:line="360" w:lineRule="auto"/>
        <w:ind w:firstLine="420" w:firstLineChars="200"/>
        <w:jc w:val="left"/>
        <w:rPr>
          <w:color w:val="auto"/>
          <w:highlight w:val="none"/>
        </w:rPr>
      </w:pPr>
      <w:r>
        <w:rPr>
          <w:rFonts w:hint="eastAsia"/>
          <w:color w:val="auto"/>
          <w:highlight w:val="none"/>
        </w:rPr>
        <w:t>（2）投标人基本情况表；</w:t>
      </w:r>
    </w:p>
    <w:p w14:paraId="58BD63B3">
      <w:pPr>
        <w:widowControl/>
        <w:spacing w:line="360" w:lineRule="auto"/>
        <w:ind w:firstLine="420" w:firstLineChars="200"/>
        <w:jc w:val="left"/>
        <w:rPr>
          <w:color w:val="auto"/>
          <w:highlight w:val="none"/>
        </w:rPr>
      </w:pPr>
      <w:r>
        <w:rPr>
          <w:rFonts w:hint="eastAsia"/>
          <w:color w:val="auto"/>
          <w:highlight w:val="none"/>
        </w:rPr>
        <w:t>（3）技术条款偏离表；</w:t>
      </w:r>
    </w:p>
    <w:p w14:paraId="051D3469">
      <w:pPr>
        <w:widowControl/>
        <w:spacing w:line="360" w:lineRule="auto"/>
        <w:ind w:firstLine="420" w:firstLineChars="200"/>
        <w:jc w:val="left"/>
        <w:rPr>
          <w:color w:val="auto"/>
          <w:highlight w:val="none"/>
        </w:rPr>
      </w:pPr>
      <w:r>
        <w:rPr>
          <w:rFonts w:hint="eastAsia"/>
          <w:color w:val="auto"/>
          <w:highlight w:val="none"/>
        </w:rPr>
        <w:t>（4）商务条款偏离表；</w:t>
      </w:r>
    </w:p>
    <w:p w14:paraId="032BBB91">
      <w:pPr>
        <w:widowControl/>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olor w:val="auto"/>
          <w:highlight w:val="none"/>
        </w:rPr>
        <w:t>（5）第六部分“评标办法”中“评分标准”要求提供的资料（如有需提供）。</w:t>
      </w:r>
    </w:p>
    <w:p w14:paraId="00D038F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18512E71">
      <w:pPr>
        <w:widowControl/>
        <w:ind w:firstLine="484" w:firstLineChars="202"/>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6AF082C9">
      <w:pPr>
        <w:pStyle w:val="3"/>
        <w:spacing w:line="380" w:lineRule="exact"/>
        <w:rPr>
          <w:rFonts w:asciiTheme="minorEastAsia" w:hAnsiTheme="minorEastAsia" w:eastAsiaTheme="minorEastAsia"/>
          <w:bCs w:val="0"/>
          <w:color w:val="auto"/>
          <w:sz w:val="24"/>
          <w:szCs w:val="24"/>
          <w:highlight w:val="none"/>
        </w:rPr>
      </w:pPr>
    </w:p>
    <w:p w14:paraId="12282D4F">
      <w:pPr>
        <w:pStyle w:val="3"/>
        <w:spacing w:line="380" w:lineRule="exact"/>
        <w:rPr>
          <w:rFonts w:asciiTheme="minorEastAsia" w:hAnsiTheme="minorEastAsia" w:eastAsiaTheme="minorEastAsia"/>
          <w:bCs w:val="0"/>
          <w:color w:val="auto"/>
          <w:sz w:val="24"/>
          <w:szCs w:val="24"/>
          <w:highlight w:val="none"/>
        </w:rPr>
      </w:pPr>
      <w:bookmarkStart w:id="119" w:name="_Toc136017659"/>
      <w:bookmarkStart w:id="120" w:name="_Toc136345120"/>
      <w:r>
        <w:rPr>
          <w:rFonts w:hint="eastAsia" w:asciiTheme="minorEastAsia" w:hAnsiTheme="minorEastAsia" w:eastAsiaTheme="minorEastAsia"/>
          <w:bCs w:val="0"/>
          <w:color w:val="auto"/>
          <w:sz w:val="24"/>
          <w:szCs w:val="24"/>
          <w:highlight w:val="none"/>
        </w:rPr>
        <w:t>（一）单位负责人授权书</w:t>
      </w:r>
      <w:bookmarkEnd w:id="119"/>
      <w:bookmarkEnd w:id="120"/>
    </w:p>
    <w:p w14:paraId="49E42B0A">
      <w:pPr>
        <w:pStyle w:val="17"/>
        <w:ind w:firstLine="0"/>
        <w:jc w:val="center"/>
        <w:rPr>
          <w:rFonts w:asciiTheme="minorEastAsia" w:hAnsiTheme="minorEastAsia" w:eastAsiaTheme="minorEastAsia"/>
          <w:color w:val="auto"/>
          <w:highlight w:val="none"/>
        </w:rPr>
      </w:pPr>
      <w:r>
        <w:rPr>
          <w:rFonts w:hint="eastAsia" w:cs="宋体" w:asciiTheme="minorEastAsia" w:hAnsiTheme="minorEastAsia" w:eastAsiaTheme="minorEastAsia"/>
          <w:bCs/>
          <w:color w:val="auto"/>
          <w:sz w:val="24"/>
          <w:highlight w:val="none"/>
        </w:rPr>
        <w:t>（单位负责人来投标的，此表不用）</w:t>
      </w:r>
    </w:p>
    <w:p w14:paraId="71033B38">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u w:val="single"/>
        </w:rPr>
        <w:t xml:space="preserve"> 致 （</w:t>
      </w:r>
      <w:r>
        <w:rPr>
          <w:rFonts w:hint="eastAsia" w:asciiTheme="minorEastAsia" w:hAnsiTheme="minorEastAsia" w:eastAsiaTheme="minorEastAsia"/>
          <w:i/>
          <w:color w:val="auto"/>
          <w:sz w:val="21"/>
          <w:szCs w:val="21"/>
          <w:highlight w:val="none"/>
          <w:u w:val="single"/>
        </w:rPr>
        <w:t>采购代理机构</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p>
    <w:p w14:paraId="66CD2C19">
      <w:pPr>
        <w:pStyle w:val="17"/>
        <w:ind w:firstLine="0"/>
        <w:rPr>
          <w:rFonts w:asciiTheme="minorEastAsia" w:hAnsiTheme="minorEastAsia" w:eastAsiaTheme="minorEastAsia"/>
          <w:color w:val="auto"/>
          <w:sz w:val="21"/>
          <w:szCs w:val="21"/>
          <w:highlight w:val="none"/>
        </w:rPr>
      </w:pPr>
    </w:p>
    <w:p w14:paraId="0017AA57">
      <w:pPr>
        <w:snapToGrid w:val="0"/>
        <w:spacing w:line="360" w:lineRule="auto"/>
        <w:ind w:firstLine="420" w:firstLineChars="200"/>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现</w:t>
      </w:r>
      <w:r>
        <w:rPr>
          <w:rFonts w:hint="eastAsia" w:cs="仿宋_GB2312" w:asciiTheme="minorEastAsia" w:hAnsiTheme="minorEastAsia" w:eastAsiaTheme="minorEastAsia"/>
          <w:color w:val="auto"/>
          <w:kern w:val="0"/>
          <w:szCs w:val="21"/>
          <w:highlight w:val="none"/>
          <w:lang w:val="zh-CN"/>
        </w:rPr>
        <w:t>委托</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lang w:val="zh-CN"/>
        </w:rPr>
        <w:t>（姓名）为我方代理人（身份证号码：</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lang w:val="zh-CN"/>
        </w:rPr>
        <w:t>，手机：</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lang w:val="zh-CN"/>
        </w:rPr>
        <w:t>），以我方名义处理</w:t>
      </w:r>
      <w:r>
        <w:rPr>
          <w:rFonts w:hint="eastAsia" w:cs="仿宋_GB2312"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szCs w:val="21"/>
          <w:highlight w:val="none"/>
        </w:rPr>
        <w:t>项目</w:t>
      </w:r>
      <w:r>
        <w:rPr>
          <w:rFonts w:hint="eastAsia" w:cs="仿宋_GB2312" w:asciiTheme="minorEastAsia" w:hAnsiTheme="minorEastAsia" w:eastAsiaTheme="minorEastAsia"/>
          <w:color w:val="auto"/>
          <w:szCs w:val="21"/>
          <w:highlight w:val="none"/>
        </w:rPr>
        <w:t>【招标编号：</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kern w:val="0"/>
          <w:szCs w:val="21"/>
          <w:highlight w:val="none"/>
          <w:lang w:val="zh-CN"/>
        </w:rPr>
        <w:t>政府采购投标的一切事项，其法律后果由我方承担。</w:t>
      </w:r>
    </w:p>
    <w:p w14:paraId="11DC3384">
      <w:pPr>
        <w:snapToGrid w:val="0"/>
        <w:spacing w:line="360" w:lineRule="auto"/>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lang w:val="zh-CN"/>
        </w:rPr>
        <w:t>委托期限</w:t>
      </w:r>
      <w:r>
        <w:rPr>
          <w:rFonts w:hint="eastAsia" w:cs="仿宋_GB2312" w:asciiTheme="minorEastAsia" w:hAnsiTheme="minorEastAsia" w:eastAsiaTheme="minorEastAsia"/>
          <w:color w:val="auto"/>
          <w:kern w:val="0"/>
          <w:szCs w:val="21"/>
          <w:highlight w:val="none"/>
        </w:rPr>
        <w:t>：</w:t>
      </w:r>
      <w:r>
        <w:rPr>
          <w:rFonts w:hint="eastAsia" w:cs="仿宋_GB2312" w:asciiTheme="minorEastAsia" w:hAnsiTheme="minorEastAsia" w:eastAsiaTheme="minorEastAsia"/>
          <w:color w:val="auto"/>
          <w:kern w:val="0"/>
          <w:szCs w:val="21"/>
          <w:highlight w:val="none"/>
          <w:lang w:val="zh-CN"/>
        </w:rPr>
        <w:t>自</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lang w:val="zh-CN"/>
        </w:rPr>
        <w:t>年</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lang w:val="zh-CN"/>
        </w:rPr>
        <w:t>月</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lang w:val="zh-CN"/>
        </w:rPr>
        <w:t>日起至</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lang w:val="zh-CN"/>
        </w:rPr>
        <w:t>年</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lang w:val="zh-CN"/>
        </w:rPr>
        <w:t>月</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lang w:val="zh-CN"/>
        </w:rPr>
        <w:t>日止。</w:t>
      </w:r>
    </w:p>
    <w:p w14:paraId="34920F75">
      <w:pPr>
        <w:pStyle w:val="17"/>
        <w:ind w:firstLine="420"/>
        <w:rPr>
          <w:color w:val="auto"/>
          <w:highlight w:val="none"/>
        </w:rPr>
      </w:pPr>
      <w:r>
        <w:rPr>
          <w:rFonts w:hint="eastAsia" w:cs="仿宋_GB2312" w:asciiTheme="minorEastAsia" w:hAnsiTheme="minorEastAsia" w:eastAsiaTheme="minorEastAsia"/>
          <w:color w:val="auto"/>
          <w:sz w:val="21"/>
          <w:szCs w:val="21"/>
          <w:highlight w:val="none"/>
          <w:lang w:val="zh-CN"/>
        </w:rPr>
        <w:t>特此告知。</w:t>
      </w:r>
    </w:p>
    <w:p w14:paraId="190B2D3C">
      <w:pPr>
        <w:pStyle w:val="36"/>
        <w:ind w:left="0" w:leftChars="0" w:firstLine="0" w:firstLineChars="0"/>
        <w:rPr>
          <w:color w:val="auto"/>
          <w:highlight w:val="none"/>
        </w:rPr>
      </w:pPr>
    </w:p>
    <w:p w14:paraId="79995953">
      <w:pPr>
        <w:spacing w:line="440" w:lineRule="exact"/>
        <w:rPr>
          <w:rFonts w:ascii="宋体" w:hAnsi="宋体" w:cs="宋体"/>
          <w:color w:val="auto"/>
          <w:szCs w:val="21"/>
          <w:highlight w:val="none"/>
        </w:rPr>
      </w:pPr>
      <w:r>
        <w:rPr>
          <w:rFonts w:hint="eastAsia" w:ascii="宋体" w:hAnsi="宋体" w:cs="宋体"/>
          <w:color w:val="auto"/>
          <w:szCs w:val="21"/>
          <w:highlight w:val="none"/>
        </w:rPr>
        <w:t>附：</w:t>
      </w:r>
    </w:p>
    <w:p w14:paraId="3908567C">
      <w:pPr>
        <w:pStyle w:val="15"/>
        <w:spacing w:line="440" w:lineRule="exact"/>
        <w:rPr>
          <w:rFonts w:ascii="宋体" w:hAnsi="宋体" w:cs="宋体"/>
          <w:color w:val="auto"/>
          <w:highlight w:val="none"/>
          <w:u w:val="single"/>
        </w:rPr>
      </w:pPr>
      <w:r>
        <w:rPr>
          <w:rFonts w:hint="eastAsia" w:ascii="宋体" w:hAnsi="宋体" w:cs="宋体"/>
          <w:color w:val="auto"/>
          <w:highlight w:val="none"/>
        </w:rPr>
        <w:t>授权代表姓名：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性别：</w:t>
      </w:r>
      <w:r>
        <w:rPr>
          <w:rFonts w:hint="eastAsia" w:ascii="宋体" w:hAnsi="宋体" w:cs="宋体"/>
          <w:color w:val="auto"/>
          <w:highlight w:val="none"/>
          <w:u w:val="single"/>
        </w:rPr>
        <w:t xml:space="preserve">     </w:t>
      </w:r>
      <w:r>
        <w:rPr>
          <w:rFonts w:hint="eastAsia" w:ascii="宋体" w:hAnsi="宋体" w:cs="宋体"/>
          <w:color w:val="auto"/>
          <w:highlight w:val="none"/>
        </w:rPr>
        <w:t>年龄：</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F20C546">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部门：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6D7BB0D">
      <w:pPr>
        <w:pStyle w:val="17"/>
        <w:ind w:firstLine="0"/>
        <w:rPr>
          <w:rFonts w:asciiTheme="minorEastAsia" w:hAnsiTheme="minorEastAsia" w:eastAsiaTheme="minorEastAsia"/>
          <w:color w:val="auto"/>
          <w:sz w:val="21"/>
          <w:szCs w:val="21"/>
          <w:highlight w:val="none"/>
        </w:rPr>
      </w:pPr>
    </w:p>
    <w:p w14:paraId="795F05FF">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投标人（联合体成员）单位全称（公章）：</w:t>
      </w:r>
    </w:p>
    <w:p w14:paraId="6E011776">
      <w:pPr>
        <w:pStyle w:val="17"/>
        <w:ind w:firstLine="4410" w:firstLineChars="21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单位负责人（签字或印章）：</w:t>
      </w:r>
    </w:p>
    <w:p w14:paraId="570658E4">
      <w:pPr>
        <w:pStyle w:val="17"/>
        <w:ind w:firstLine="0"/>
        <w:rPr>
          <w:rFonts w:asciiTheme="minorEastAsia" w:hAnsiTheme="minorEastAsia" w:eastAsiaTheme="minorEastAsia"/>
          <w:color w:val="auto"/>
          <w:sz w:val="21"/>
          <w:szCs w:val="21"/>
          <w:highlight w:val="none"/>
        </w:rPr>
      </w:pPr>
    </w:p>
    <w:p w14:paraId="685F0660">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投标人（联合体成员）单位全称（公章）：</w:t>
      </w:r>
    </w:p>
    <w:p w14:paraId="7C82B43D">
      <w:pPr>
        <w:pStyle w:val="17"/>
        <w:ind w:firstLine="4410" w:firstLineChars="2100"/>
        <w:rPr>
          <w:rFonts w:asciiTheme="minorEastAsia" w:hAnsiTheme="minorEastAsia" w:eastAsiaTheme="minorEastAsia"/>
          <w:i/>
          <w:iCs/>
          <w:color w:val="auto"/>
          <w:sz w:val="21"/>
          <w:szCs w:val="21"/>
          <w:highlight w:val="none"/>
        </w:rPr>
      </w:pPr>
      <w:r>
        <w:rPr>
          <w:rFonts w:hint="eastAsia" w:asciiTheme="minorEastAsia" w:hAnsiTheme="minorEastAsia" w:eastAsiaTheme="minorEastAsia"/>
          <w:color w:val="auto"/>
          <w:sz w:val="21"/>
          <w:szCs w:val="21"/>
          <w:highlight w:val="none"/>
        </w:rPr>
        <w:t>单位负责人（签字或印章）：</w:t>
      </w:r>
    </w:p>
    <w:p w14:paraId="75B643B6">
      <w:pPr>
        <w:pStyle w:val="17"/>
        <w:ind w:firstLine="0"/>
        <w:rPr>
          <w:rFonts w:asciiTheme="minorEastAsia" w:hAnsiTheme="minorEastAsia" w:eastAsiaTheme="minorEastAsia"/>
          <w:color w:val="auto"/>
          <w:sz w:val="21"/>
          <w:szCs w:val="21"/>
          <w:highlight w:val="none"/>
        </w:rPr>
      </w:pPr>
    </w:p>
    <w:p w14:paraId="03558B24">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日  期：</w:t>
      </w:r>
    </w:p>
    <w:p w14:paraId="6F240A85">
      <w:pPr>
        <w:ind w:firstLine="417" w:firstLineChars="198"/>
        <w:rPr>
          <w:rFonts w:asciiTheme="minorEastAsia" w:hAnsiTheme="minorEastAsia" w:eastAsiaTheme="minorEastAsia"/>
          <w:b/>
          <w:color w:val="auto"/>
          <w:szCs w:val="21"/>
          <w:highlight w:val="none"/>
        </w:rPr>
      </w:pPr>
    </w:p>
    <w:p w14:paraId="253B0FE9">
      <w:pPr>
        <w:rPr>
          <w:rFonts w:asciiTheme="minorEastAsia" w:hAnsiTheme="minorEastAsia" w:eastAsiaTheme="minorEastAsia"/>
          <w:b/>
          <w:color w:val="auto"/>
          <w:szCs w:val="21"/>
          <w:highlight w:val="none"/>
        </w:rPr>
      </w:pPr>
    </w:p>
    <w:p w14:paraId="7E317E6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附：被授权人身份证复印件</w:t>
      </w:r>
    </w:p>
    <w:p w14:paraId="2A0B6518">
      <w:pPr>
        <w:widowControl/>
        <w:jc w:val="left"/>
        <w:rPr>
          <w:rFonts w:asciiTheme="minorEastAsia" w:hAnsiTheme="minorEastAsia" w:eastAsiaTheme="minorEastAsia"/>
          <w:b/>
          <w:color w:val="auto"/>
          <w:szCs w:val="21"/>
          <w:highlight w:val="none"/>
        </w:rPr>
      </w:pPr>
    </w:p>
    <w:p w14:paraId="101FDDDC">
      <w:pPr>
        <w:widowControl/>
        <w:jc w:val="left"/>
        <w:rPr>
          <w:rFonts w:asciiTheme="minorEastAsia" w:hAnsiTheme="minorEastAsia" w:eastAsiaTheme="minorEastAsia"/>
          <w:b/>
          <w:color w:val="auto"/>
          <w:szCs w:val="21"/>
          <w:highlight w:val="none"/>
        </w:rPr>
      </w:pPr>
    </w:p>
    <w:p w14:paraId="42F0253E">
      <w:pPr>
        <w:widowControl/>
        <w:jc w:val="left"/>
        <w:rPr>
          <w:rFonts w:asciiTheme="minorEastAsia" w:hAnsiTheme="minorEastAsia" w:eastAsiaTheme="minorEastAsia"/>
          <w:b/>
          <w:color w:val="auto"/>
          <w:szCs w:val="21"/>
          <w:highlight w:val="none"/>
        </w:rPr>
      </w:pPr>
      <w:r>
        <w:rPr>
          <w:rFonts w:hint="eastAsia" w:ascii="宋体" w:hAnsi="宋体" w:cs="宋体"/>
          <w:b/>
          <w:color w:val="auto"/>
          <w:szCs w:val="21"/>
          <w:highlight w:val="none"/>
        </w:rPr>
        <w:t>（若为联合体投标，联合体须同时盖章提供）</w:t>
      </w:r>
      <w:r>
        <w:rPr>
          <w:rFonts w:asciiTheme="minorEastAsia" w:hAnsiTheme="minorEastAsia" w:eastAsiaTheme="minorEastAsia"/>
          <w:b/>
          <w:color w:val="auto"/>
          <w:szCs w:val="21"/>
          <w:highlight w:val="none"/>
        </w:rPr>
        <w:br w:type="page"/>
      </w:r>
    </w:p>
    <w:p w14:paraId="21FE7E6C">
      <w:pPr>
        <w:pStyle w:val="3"/>
        <w:spacing w:line="380" w:lineRule="exact"/>
        <w:rPr>
          <w:rFonts w:asciiTheme="minorEastAsia" w:hAnsiTheme="minorEastAsia" w:eastAsiaTheme="minorEastAsia"/>
          <w:bCs w:val="0"/>
          <w:color w:val="auto"/>
          <w:sz w:val="24"/>
          <w:szCs w:val="24"/>
          <w:highlight w:val="none"/>
        </w:rPr>
      </w:pPr>
    </w:p>
    <w:p w14:paraId="532EC197">
      <w:pPr>
        <w:pStyle w:val="3"/>
        <w:spacing w:line="380" w:lineRule="exact"/>
        <w:rPr>
          <w:rFonts w:asciiTheme="minorEastAsia" w:hAnsiTheme="minorEastAsia" w:eastAsiaTheme="minorEastAsia"/>
          <w:bCs w:val="0"/>
          <w:color w:val="auto"/>
          <w:sz w:val="24"/>
          <w:szCs w:val="24"/>
          <w:highlight w:val="none"/>
        </w:rPr>
      </w:pPr>
      <w:bookmarkStart w:id="121" w:name="_Toc136345121"/>
      <w:bookmarkStart w:id="122" w:name="_Toc136017660"/>
      <w:r>
        <w:rPr>
          <w:rFonts w:hint="eastAsia" w:asciiTheme="minorEastAsia" w:hAnsiTheme="minorEastAsia" w:eastAsiaTheme="minorEastAsia"/>
          <w:bCs w:val="0"/>
          <w:color w:val="auto"/>
          <w:sz w:val="24"/>
          <w:szCs w:val="24"/>
          <w:highlight w:val="none"/>
        </w:rPr>
        <w:t>单位负责人身份证明</w:t>
      </w:r>
      <w:bookmarkEnd w:id="121"/>
      <w:bookmarkEnd w:id="122"/>
    </w:p>
    <w:p w14:paraId="6B0FCA0D">
      <w:pPr>
        <w:pStyle w:val="17"/>
        <w:ind w:firstLine="0"/>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（单位负责人不来投标的，此表不用）</w:t>
      </w:r>
    </w:p>
    <w:p w14:paraId="373C0004">
      <w:pPr>
        <w:spacing w:line="480" w:lineRule="auto"/>
        <w:ind w:firstLine="420" w:firstLineChars="200"/>
        <w:rPr>
          <w:rFonts w:cs="宋体" w:asciiTheme="minorEastAsia" w:hAnsiTheme="minorEastAsia" w:eastAsiaTheme="minorEastAsia"/>
          <w:color w:val="auto"/>
          <w:szCs w:val="21"/>
          <w:highlight w:val="none"/>
        </w:rPr>
      </w:pPr>
    </w:p>
    <w:p w14:paraId="7D287C30">
      <w:pPr>
        <w:autoSpaceDE w:val="0"/>
        <w:autoSpaceDN w:val="0"/>
        <w:spacing w:line="48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投标人名称：</w:t>
      </w:r>
      <w:r>
        <w:rPr>
          <w:rFonts w:hint="eastAsia" w:ascii="宋体" w:hAnsi="宋体" w:cs="宋体"/>
          <w:color w:val="auto"/>
          <w:kern w:val="0"/>
          <w:szCs w:val="21"/>
          <w:highlight w:val="none"/>
          <w:u w:val="single"/>
          <w:lang w:val="zh-CN" w:bidi="zh-CN"/>
        </w:rPr>
        <w:t xml:space="preserve">                                      </w:t>
      </w:r>
    </w:p>
    <w:p w14:paraId="54DEDBF9">
      <w:pPr>
        <w:autoSpaceDE w:val="0"/>
        <w:autoSpaceDN w:val="0"/>
        <w:spacing w:line="48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单位性质：</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 xml:space="preserve"> </w:t>
      </w:r>
    </w:p>
    <w:p w14:paraId="240B8742">
      <w:pPr>
        <w:autoSpaceDE w:val="0"/>
        <w:autoSpaceDN w:val="0"/>
        <w:spacing w:line="48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地址：</w:t>
      </w:r>
      <w:r>
        <w:rPr>
          <w:rFonts w:hint="eastAsia" w:ascii="宋体" w:hAnsi="宋体" w:cs="宋体"/>
          <w:color w:val="auto"/>
          <w:kern w:val="0"/>
          <w:szCs w:val="21"/>
          <w:highlight w:val="none"/>
          <w:u w:val="single"/>
          <w:lang w:val="zh-CN" w:bidi="zh-CN"/>
        </w:rPr>
        <w:t xml:space="preserve">                                              </w:t>
      </w:r>
    </w:p>
    <w:p w14:paraId="3ECFB41C">
      <w:pPr>
        <w:autoSpaceDE w:val="0"/>
        <w:autoSpaceDN w:val="0"/>
        <w:spacing w:line="48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成立时间：</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年</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月</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＿日</w:t>
      </w:r>
    </w:p>
    <w:p w14:paraId="25DC1F31">
      <w:pPr>
        <w:autoSpaceDE w:val="0"/>
        <w:autoSpaceDN w:val="0"/>
        <w:spacing w:line="48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经营期限：</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 xml:space="preserve"> </w:t>
      </w:r>
    </w:p>
    <w:p w14:paraId="2EADF38B">
      <w:pPr>
        <w:autoSpaceDE w:val="0"/>
        <w:autoSpaceDN w:val="0"/>
        <w:spacing w:line="48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姓名：</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性别：</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年龄：</w:t>
      </w:r>
      <w:r>
        <w:rPr>
          <w:rFonts w:hint="eastAsia" w:ascii="宋体" w:hAnsi="宋体" w:cs="宋体"/>
          <w:color w:val="auto"/>
          <w:kern w:val="0"/>
          <w:szCs w:val="21"/>
          <w:highlight w:val="none"/>
          <w:u w:val="single"/>
          <w:lang w:val="zh-CN" w:bidi="zh-CN"/>
        </w:rPr>
        <w:t xml:space="preserve">    周岁  </w:t>
      </w:r>
      <w:r>
        <w:rPr>
          <w:rFonts w:hint="eastAsia" w:ascii="宋体" w:hAnsi="宋体" w:cs="宋体"/>
          <w:color w:val="auto"/>
          <w:kern w:val="0"/>
          <w:szCs w:val="21"/>
          <w:highlight w:val="none"/>
          <w:lang w:val="zh-CN" w:bidi="zh-CN"/>
        </w:rPr>
        <w:t>职务：</w:t>
      </w:r>
      <w:r>
        <w:rPr>
          <w:rFonts w:hint="eastAsia" w:ascii="宋体" w:hAnsi="宋体" w:cs="宋体"/>
          <w:color w:val="auto"/>
          <w:kern w:val="0"/>
          <w:szCs w:val="21"/>
          <w:highlight w:val="none"/>
          <w:u w:val="single"/>
          <w:lang w:val="zh-CN" w:bidi="zh-CN"/>
        </w:rPr>
        <w:t xml:space="preserve">      </w:t>
      </w:r>
    </w:p>
    <w:p w14:paraId="169E3226">
      <w:pPr>
        <w:autoSpaceDE w:val="0"/>
        <w:autoSpaceDN w:val="0"/>
        <w:spacing w:line="480" w:lineRule="auto"/>
        <w:ind w:firstLine="420" w:firstLineChars="200"/>
        <w:jc w:val="left"/>
        <w:rPr>
          <w:rFonts w:ascii="宋体" w:hAnsi="宋体" w:cs="宋体"/>
          <w:color w:val="auto"/>
          <w:kern w:val="0"/>
          <w:szCs w:val="21"/>
          <w:highlight w:val="none"/>
          <w:u w:val="single"/>
          <w:lang w:val="zh-CN" w:bidi="zh-CN"/>
        </w:rPr>
      </w:pPr>
      <w:r>
        <w:rPr>
          <w:rFonts w:hint="eastAsia" w:ascii="宋体" w:hAnsi="宋体" w:cs="宋体"/>
          <w:color w:val="auto"/>
          <w:kern w:val="0"/>
          <w:szCs w:val="21"/>
          <w:highlight w:val="none"/>
          <w:lang w:val="zh-CN" w:bidi="zh-CN"/>
        </w:rPr>
        <w:t>身份证号码：</w:t>
      </w:r>
      <w:r>
        <w:rPr>
          <w:rFonts w:hint="eastAsia" w:ascii="宋体" w:hAnsi="宋体" w:cs="宋体"/>
          <w:color w:val="auto"/>
          <w:kern w:val="0"/>
          <w:szCs w:val="21"/>
          <w:highlight w:val="none"/>
          <w:u w:val="single"/>
          <w:lang w:val="zh-CN" w:bidi="zh-CN"/>
        </w:rPr>
        <w:t xml:space="preserve">                   </w:t>
      </w:r>
    </w:p>
    <w:p w14:paraId="7347380D">
      <w:pPr>
        <w:autoSpaceDE w:val="0"/>
        <w:autoSpaceDN w:val="0"/>
        <w:spacing w:line="480" w:lineRule="auto"/>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系</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（投标人名称）的法定代表人。</w:t>
      </w:r>
    </w:p>
    <w:p w14:paraId="5B8C616A">
      <w:pPr>
        <w:autoSpaceDE w:val="0"/>
        <w:autoSpaceDN w:val="0"/>
        <w:spacing w:line="480" w:lineRule="auto"/>
        <w:ind w:firstLine="840" w:firstLineChars="4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特此证明。</w:t>
      </w:r>
    </w:p>
    <w:p w14:paraId="3945A4BD">
      <w:pPr>
        <w:autoSpaceDE w:val="0"/>
        <w:autoSpaceDN w:val="0"/>
        <w:spacing w:line="360" w:lineRule="auto"/>
        <w:ind w:firstLine="420" w:firstLineChars="200"/>
        <w:jc w:val="left"/>
        <w:rPr>
          <w:rFonts w:ascii="宋体" w:hAnsi="宋体" w:cs="宋体"/>
          <w:color w:val="auto"/>
          <w:kern w:val="0"/>
          <w:szCs w:val="21"/>
          <w:highlight w:val="none"/>
          <w:lang w:val="zh-CN" w:bidi="zh-CN"/>
        </w:rPr>
      </w:pPr>
    </w:p>
    <w:p w14:paraId="39171914">
      <w:pPr>
        <w:autoSpaceDE w:val="0"/>
        <w:autoSpaceDN w:val="0"/>
        <w:spacing w:line="360" w:lineRule="auto"/>
        <w:ind w:firstLine="420" w:firstLineChars="200"/>
        <w:jc w:val="left"/>
        <w:rPr>
          <w:rFonts w:ascii="宋体" w:hAnsi="宋体" w:cs="宋体"/>
          <w:color w:val="auto"/>
          <w:kern w:val="0"/>
          <w:szCs w:val="21"/>
          <w:highlight w:val="none"/>
          <w:lang w:val="zh-CN" w:bidi="zh-CN"/>
        </w:rPr>
      </w:pPr>
    </w:p>
    <w:p w14:paraId="6FA5B7B5">
      <w:pPr>
        <w:wordWrap w:val="0"/>
        <w:autoSpaceDE w:val="0"/>
        <w:autoSpaceDN w:val="0"/>
        <w:spacing w:line="360" w:lineRule="auto"/>
        <w:jc w:val="righ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投标人：</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（盖单位公章）</w:t>
      </w:r>
    </w:p>
    <w:p w14:paraId="0E4C33FE">
      <w:pPr>
        <w:autoSpaceDE w:val="0"/>
        <w:autoSpaceDN w:val="0"/>
        <w:spacing w:line="360" w:lineRule="auto"/>
        <w:ind w:firstLine="4515" w:firstLineChars="2150"/>
        <w:jc w:val="left"/>
        <w:rPr>
          <w:rFonts w:ascii="宋体" w:hAnsi="宋体" w:cs="宋体"/>
          <w:color w:val="auto"/>
          <w:kern w:val="0"/>
          <w:szCs w:val="21"/>
          <w:highlight w:val="none"/>
          <w:u w:val="single"/>
          <w:lang w:val="zh-CN" w:bidi="zh-CN"/>
        </w:rPr>
      </w:pPr>
    </w:p>
    <w:p w14:paraId="47A64E34">
      <w:pPr>
        <w:spacing w:line="360" w:lineRule="auto"/>
        <w:ind w:firstLine="3675" w:firstLineChars="1750"/>
        <w:rPr>
          <w:rFonts w:cs="宋体" w:asciiTheme="minorEastAsia" w:hAnsiTheme="minorEastAsia" w:eastAsiaTheme="minorEastAsia"/>
          <w:color w:val="auto"/>
          <w:szCs w:val="21"/>
          <w:highlight w:val="none"/>
        </w:rPr>
      </w:pP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年</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月</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日</w:t>
      </w:r>
    </w:p>
    <w:p w14:paraId="5058F344">
      <w:pPr>
        <w:spacing w:line="360" w:lineRule="auto"/>
        <w:rPr>
          <w:rFonts w:cs="宋体" w:asciiTheme="minorEastAsia" w:hAnsiTheme="minorEastAsia" w:eastAsiaTheme="minorEastAsia"/>
          <w:color w:val="auto"/>
          <w:sz w:val="24"/>
          <w:highlight w:val="none"/>
        </w:rPr>
      </w:pPr>
    </w:p>
    <w:p w14:paraId="569B2C99">
      <w:pPr>
        <w:spacing w:line="360" w:lineRule="auto"/>
        <w:rPr>
          <w:rFonts w:cs="宋体" w:asciiTheme="minorEastAsia" w:hAnsiTheme="minorEastAsia" w:eastAsiaTheme="minorEastAsia"/>
          <w:b/>
          <w:color w:val="auto"/>
          <w:szCs w:val="21"/>
          <w:highlight w:val="none"/>
        </w:rPr>
      </w:pPr>
    </w:p>
    <w:p w14:paraId="0DFE87A4">
      <w:pPr>
        <w:spacing w:line="360" w:lineRule="auto"/>
        <w:rPr>
          <w:rFonts w:cs="宋体" w:asciiTheme="minorEastAsia" w:hAnsiTheme="minorEastAsia" w:eastAsiaTheme="minorEastAsia"/>
          <w:b/>
          <w:color w:val="auto"/>
          <w:szCs w:val="21"/>
          <w:highlight w:val="none"/>
        </w:rPr>
      </w:pPr>
    </w:p>
    <w:p w14:paraId="7B9CC883">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附法定代表人身份证复印件（正反面）：</w:t>
      </w:r>
    </w:p>
    <w:p w14:paraId="70F63C48">
      <w:pPr>
        <w:rPr>
          <w:rFonts w:cs="宋体" w:asciiTheme="minorEastAsia" w:hAnsiTheme="minorEastAsia" w:eastAsiaTheme="minorEastAsia"/>
          <w:color w:val="auto"/>
          <w:highlight w:val="none"/>
        </w:rPr>
      </w:pPr>
    </w:p>
    <w:p w14:paraId="675E4F87">
      <w:pPr>
        <w:rPr>
          <w:rFonts w:cs="宋体" w:asciiTheme="minorEastAsia" w:hAnsiTheme="minorEastAsia" w:eastAsiaTheme="minorEastAsia"/>
          <w:b/>
          <w:color w:val="auto"/>
          <w:sz w:val="32"/>
          <w:szCs w:val="32"/>
          <w:highlight w:val="none"/>
        </w:rPr>
      </w:pPr>
    </w:p>
    <w:p w14:paraId="074B55D1">
      <w:pPr>
        <w:rPr>
          <w:rFonts w:cs="宋体" w:asciiTheme="minorEastAsia" w:hAnsiTheme="minorEastAsia" w:eastAsiaTheme="minorEastAsia"/>
          <w:b/>
          <w:color w:val="auto"/>
          <w:sz w:val="32"/>
          <w:szCs w:val="32"/>
          <w:highlight w:val="none"/>
        </w:rPr>
      </w:pPr>
    </w:p>
    <w:p w14:paraId="31588376">
      <w:pPr>
        <w:ind w:firstLine="205" w:firstLineChars="98"/>
        <w:rPr>
          <w:rFonts w:asciiTheme="minorEastAsia" w:hAnsiTheme="minorEastAsia" w:eastAsiaTheme="minorEastAsia"/>
          <w:color w:val="auto"/>
          <w:highlight w:val="none"/>
        </w:rPr>
      </w:pPr>
    </w:p>
    <w:p w14:paraId="21F2470D">
      <w:pPr>
        <w:rPr>
          <w:rFonts w:asciiTheme="minorEastAsia" w:hAnsiTheme="minorEastAsia" w:eastAsiaTheme="minorEastAsia"/>
          <w:color w:val="auto"/>
          <w:highlight w:val="none"/>
        </w:rPr>
        <w:sectPr>
          <w:pgSz w:w="11907" w:h="16840"/>
          <w:pgMar w:top="1304" w:right="1588" w:bottom="1418" w:left="1588" w:header="720" w:footer="720" w:gutter="0"/>
          <w:cols w:space="720" w:num="1"/>
          <w:docGrid w:linePitch="285" w:charSpace="0"/>
        </w:sectPr>
      </w:pPr>
    </w:p>
    <w:p w14:paraId="308536AD">
      <w:pPr>
        <w:rPr>
          <w:rFonts w:asciiTheme="minorEastAsia" w:hAnsiTheme="minorEastAsia" w:eastAsiaTheme="minorEastAsia"/>
          <w:color w:val="auto"/>
          <w:highlight w:val="none"/>
        </w:rPr>
      </w:pPr>
    </w:p>
    <w:p w14:paraId="17BEF16D">
      <w:pPr>
        <w:pStyle w:val="3"/>
        <w:spacing w:line="380" w:lineRule="exact"/>
        <w:rPr>
          <w:rFonts w:asciiTheme="minorEastAsia" w:hAnsiTheme="minorEastAsia" w:eastAsiaTheme="minorEastAsia"/>
          <w:bCs w:val="0"/>
          <w:color w:val="auto"/>
          <w:sz w:val="24"/>
          <w:szCs w:val="24"/>
          <w:highlight w:val="none"/>
        </w:rPr>
      </w:pPr>
      <w:bookmarkStart w:id="123" w:name="_Toc136017661"/>
      <w:bookmarkStart w:id="124" w:name="_Toc136345122"/>
      <w:r>
        <w:rPr>
          <w:rFonts w:hint="eastAsia" w:asciiTheme="minorEastAsia" w:hAnsiTheme="minorEastAsia" w:eastAsiaTheme="minorEastAsia"/>
          <w:bCs w:val="0"/>
          <w:color w:val="auto"/>
          <w:sz w:val="24"/>
          <w:szCs w:val="24"/>
          <w:highlight w:val="none"/>
        </w:rPr>
        <w:t>（二）投标人基本情况表</w:t>
      </w:r>
      <w:bookmarkEnd w:id="123"/>
      <w:bookmarkEnd w:id="124"/>
    </w:p>
    <w:tbl>
      <w:tblPr>
        <w:tblStyle w:val="3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14:paraId="01C7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283F1B9D">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投标人名称</w:t>
            </w:r>
          </w:p>
        </w:tc>
        <w:tc>
          <w:tcPr>
            <w:tcW w:w="7149" w:type="dxa"/>
            <w:gridSpan w:val="8"/>
            <w:vAlign w:val="center"/>
          </w:tcPr>
          <w:p w14:paraId="087B10BE">
            <w:pPr>
              <w:pStyle w:val="124"/>
              <w:jc w:val="center"/>
              <w:rPr>
                <w:rFonts w:asciiTheme="minorEastAsia" w:hAnsiTheme="minorEastAsia" w:eastAsiaTheme="minorEastAsia"/>
                <w:color w:val="auto"/>
                <w:sz w:val="24"/>
                <w:szCs w:val="24"/>
                <w:highlight w:val="none"/>
                <w:lang w:val="en-US"/>
              </w:rPr>
            </w:pPr>
          </w:p>
        </w:tc>
      </w:tr>
      <w:tr w14:paraId="7957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0DC0959B">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注册地址</w:t>
            </w:r>
          </w:p>
        </w:tc>
        <w:tc>
          <w:tcPr>
            <w:tcW w:w="3347" w:type="dxa"/>
            <w:gridSpan w:val="3"/>
            <w:vAlign w:val="center"/>
          </w:tcPr>
          <w:p w14:paraId="667A3DC8">
            <w:pPr>
              <w:pStyle w:val="124"/>
              <w:jc w:val="center"/>
              <w:rPr>
                <w:rFonts w:asciiTheme="minorEastAsia" w:hAnsiTheme="minorEastAsia" w:eastAsiaTheme="minorEastAsia"/>
                <w:color w:val="auto"/>
                <w:sz w:val="24"/>
                <w:szCs w:val="24"/>
                <w:highlight w:val="none"/>
                <w:lang w:val="en-US"/>
              </w:rPr>
            </w:pPr>
          </w:p>
        </w:tc>
        <w:tc>
          <w:tcPr>
            <w:tcW w:w="1268" w:type="dxa"/>
            <w:gridSpan w:val="2"/>
            <w:vAlign w:val="center"/>
          </w:tcPr>
          <w:p w14:paraId="0FA25EF6">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邮政编码</w:t>
            </w:r>
          </w:p>
        </w:tc>
        <w:tc>
          <w:tcPr>
            <w:tcW w:w="2534" w:type="dxa"/>
            <w:gridSpan w:val="3"/>
            <w:vAlign w:val="center"/>
          </w:tcPr>
          <w:p w14:paraId="6C9D3521">
            <w:pPr>
              <w:pStyle w:val="124"/>
              <w:jc w:val="center"/>
              <w:rPr>
                <w:rFonts w:asciiTheme="minorEastAsia" w:hAnsiTheme="minorEastAsia" w:eastAsiaTheme="minorEastAsia"/>
                <w:color w:val="auto"/>
                <w:sz w:val="24"/>
                <w:szCs w:val="24"/>
                <w:highlight w:val="none"/>
                <w:lang w:val="en-US"/>
              </w:rPr>
            </w:pPr>
          </w:p>
        </w:tc>
      </w:tr>
      <w:tr w14:paraId="5321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19F85530">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联系方式</w:t>
            </w:r>
          </w:p>
        </w:tc>
        <w:tc>
          <w:tcPr>
            <w:tcW w:w="851" w:type="dxa"/>
            <w:vAlign w:val="center"/>
          </w:tcPr>
          <w:p w14:paraId="49902054">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联系人</w:t>
            </w:r>
          </w:p>
        </w:tc>
        <w:tc>
          <w:tcPr>
            <w:tcW w:w="2496" w:type="dxa"/>
            <w:gridSpan w:val="2"/>
            <w:vAlign w:val="center"/>
          </w:tcPr>
          <w:p w14:paraId="3310609F">
            <w:pPr>
              <w:pStyle w:val="124"/>
              <w:jc w:val="center"/>
              <w:rPr>
                <w:rFonts w:asciiTheme="minorEastAsia" w:hAnsiTheme="minorEastAsia" w:eastAsiaTheme="minorEastAsia"/>
                <w:color w:val="auto"/>
                <w:sz w:val="24"/>
                <w:szCs w:val="24"/>
                <w:highlight w:val="none"/>
                <w:lang w:val="en-US"/>
              </w:rPr>
            </w:pPr>
          </w:p>
        </w:tc>
        <w:tc>
          <w:tcPr>
            <w:tcW w:w="1268" w:type="dxa"/>
            <w:gridSpan w:val="2"/>
            <w:vAlign w:val="center"/>
          </w:tcPr>
          <w:p w14:paraId="6CF8F74B">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电话</w:t>
            </w:r>
          </w:p>
        </w:tc>
        <w:tc>
          <w:tcPr>
            <w:tcW w:w="2534" w:type="dxa"/>
            <w:gridSpan w:val="3"/>
            <w:vAlign w:val="center"/>
          </w:tcPr>
          <w:p w14:paraId="4E322292">
            <w:pPr>
              <w:pStyle w:val="124"/>
              <w:jc w:val="center"/>
              <w:rPr>
                <w:rFonts w:asciiTheme="minorEastAsia" w:hAnsiTheme="minorEastAsia" w:eastAsiaTheme="minorEastAsia"/>
                <w:color w:val="auto"/>
                <w:sz w:val="24"/>
                <w:szCs w:val="24"/>
                <w:highlight w:val="none"/>
                <w:lang w:val="en-US"/>
              </w:rPr>
            </w:pPr>
          </w:p>
        </w:tc>
      </w:tr>
      <w:tr w14:paraId="0FE2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1C54959F">
            <w:pPr>
              <w:pStyle w:val="124"/>
              <w:jc w:val="center"/>
              <w:rPr>
                <w:rFonts w:asciiTheme="minorEastAsia" w:hAnsiTheme="minorEastAsia" w:eastAsiaTheme="minorEastAsia"/>
                <w:color w:val="auto"/>
                <w:sz w:val="24"/>
                <w:szCs w:val="24"/>
                <w:highlight w:val="none"/>
                <w:lang w:val="en-US"/>
              </w:rPr>
            </w:pPr>
          </w:p>
        </w:tc>
        <w:tc>
          <w:tcPr>
            <w:tcW w:w="851" w:type="dxa"/>
            <w:vAlign w:val="center"/>
          </w:tcPr>
          <w:p w14:paraId="1C65C528">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传真</w:t>
            </w:r>
          </w:p>
        </w:tc>
        <w:tc>
          <w:tcPr>
            <w:tcW w:w="2496" w:type="dxa"/>
            <w:gridSpan w:val="2"/>
            <w:vAlign w:val="center"/>
          </w:tcPr>
          <w:p w14:paraId="4F081CBC">
            <w:pPr>
              <w:pStyle w:val="124"/>
              <w:jc w:val="center"/>
              <w:rPr>
                <w:rFonts w:asciiTheme="minorEastAsia" w:hAnsiTheme="minorEastAsia" w:eastAsiaTheme="minorEastAsia"/>
                <w:color w:val="auto"/>
                <w:sz w:val="24"/>
                <w:szCs w:val="24"/>
                <w:highlight w:val="none"/>
                <w:lang w:val="en-US"/>
              </w:rPr>
            </w:pPr>
          </w:p>
        </w:tc>
        <w:tc>
          <w:tcPr>
            <w:tcW w:w="1268" w:type="dxa"/>
            <w:gridSpan w:val="2"/>
            <w:vAlign w:val="center"/>
          </w:tcPr>
          <w:p w14:paraId="1FB9D215">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电子邮址</w:t>
            </w:r>
          </w:p>
        </w:tc>
        <w:tc>
          <w:tcPr>
            <w:tcW w:w="2534" w:type="dxa"/>
            <w:gridSpan w:val="3"/>
            <w:vAlign w:val="center"/>
          </w:tcPr>
          <w:p w14:paraId="2FA12E35">
            <w:pPr>
              <w:pStyle w:val="124"/>
              <w:jc w:val="center"/>
              <w:rPr>
                <w:rFonts w:asciiTheme="minorEastAsia" w:hAnsiTheme="minorEastAsia" w:eastAsiaTheme="minorEastAsia"/>
                <w:color w:val="auto"/>
                <w:sz w:val="24"/>
                <w:szCs w:val="24"/>
                <w:highlight w:val="none"/>
                <w:lang w:val="en-US"/>
              </w:rPr>
            </w:pPr>
          </w:p>
        </w:tc>
      </w:tr>
      <w:tr w14:paraId="351C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3AB71810">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法定代表人</w:t>
            </w:r>
          </w:p>
        </w:tc>
        <w:tc>
          <w:tcPr>
            <w:tcW w:w="851" w:type="dxa"/>
            <w:vAlign w:val="center"/>
          </w:tcPr>
          <w:p w14:paraId="065C2927">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姓名</w:t>
            </w:r>
          </w:p>
        </w:tc>
        <w:tc>
          <w:tcPr>
            <w:tcW w:w="1276" w:type="dxa"/>
            <w:vAlign w:val="center"/>
          </w:tcPr>
          <w:p w14:paraId="7F1117A9">
            <w:pPr>
              <w:pStyle w:val="124"/>
              <w:jc w:val="center"/>
              <w:rPr>
                <w:rFonts w:asciiTheme="minorEastAsia" w:hAnsiTheme="minorEastAsia" w:eastAsiaTheme="minorEastAsia"/>
                <w:color w:val="auto"/>
                <w:sz w:val="24"/>
                <w:szCs w:val="24"/>
                <w:highlight w:val="none"/>
                <w:lang w:val="en-US"/>
              </w:rPr>
            </w:pPr>
          </w:p>
        </w:tc>
        <w:tc>
          <w:tcPr>
            <w:tcW w:w="1220" w:type="dxa"/>
            <w:vAlign w:val="center"/>
          </w:tcPr>
          <w:p w14:paraId="56F9E9EC">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技术职称</w:t>
            </w:r>
          </w:p>
        </w:tc>
        <w:tc>
          <w:tcPr>
            <w:tcW w:w="1268" w:type="dxa"/>
            <w:gridSpan w:val="2"/>
            <w:vAlign w:val="center"/>
          </w:tcPr>
          <w:p w14:paraId="2DABDB20">
            <w:pPr>
              <w:pStyle w:val="124"/>
              <w:jc w:val="center"/>
              <w:rPr>
                <w:rFonts w:asciiTheme="minorEastAsia" w:hAnsiTheme="minorEastAsia" w:eastAsiaTheme="minorEastAsia"/>
                <w:color w:val="auto"/>
                <w:sz w:val="24"/>
                <w:szCs w:val="24"/>
                <w:highlight w:val="none"/>
                <w:lang w:val="en-US"/>
              </w:rPr>
            </w:pPr>
          </w:p>
        </w:tc>
        <w:tc>
          <w:tcPr>
            <w:tcW w:w="794" w:type="dxa"/>
            <w:vAlign w:val="center"/>
          </w:tcPr>
          <w:p w14:paraId="0EFF8308">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电话</w:t>
            </w:r>
          </w:p>
        </w:tc>
        <w:tc>
          <w:tcPr>
            <w:tcW w:w="1740" w:type="dxa"/>
            <w:gridSpan w:val="2"/>
            <w:vAlign w:val="center"/>
          </w:tcPr>
          <w:p w14:paraId="79158703">
            <w:pPr>
              <w:pStyle w:val="124"/>
              <w:jc w:val="center"/>
              <w:rPr>
                <w:rFonts w:asciiTheme="minorEastAsia" w:hAnsiTheme="minorEastAsia" w:eastAsiaTheme="minorEastAsia"/>
                <w:color w:val="auto"/>
                <w:sz w:val="24"/>
                <w:szCs w:val="24"/>
                <w:highlight w:val="none"/>
                <w:lang w:val="en-US"/>
              </w:rPr>
            </w:pPr>
          </w:p>
        </w:tc>
      </w:tr>
      <w:tr w14:paraId="2B19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197A21CC">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技术负责人</w:t>
            </w:r>
          </w:p>
        </w:tc>
        <w:tc>
          <w:tcPr>
            <w:tcW w:w="851" w:type="dxa"/>
            <w:vAlign w:val="center"/>
          </w:tcPr>
          <w:p w14:paraId="4291739A">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姓名</w:t>
            </w:r>
          </w:p>
        </w:tc>
        <w:tc>
          <w:tcPr>
            <w:tcW w:w="1276" w:type="dxa"/>
            <w:vAlign w:val="center"/>
          </w:tcPr>
          <w:p w14:paraId="5617776A">
            <w:pPr>
              <w:pStyle w:val="124"/>
              <w:jc w:val="center"/>
              <w:rPr>
                <w:rFonts w:asciiTheme="minorEastAsia" w:hAnsiTheme="minorEastAsia" w:eastAsiaTheme="minorEastAsia"/>
                <w:color w:val="auto"/>
                <w:sz w:val="24"/>
                <w:szCs w:val="24"/>
                <w:highlight w:val="none"/>
                <w:lang w:val="en-US"/>
              </w:rPr>
            </w:pPr>
          </w:p>
        </w:tc>
        <w:tc>
          <w:tcPr>
            <w:tcW w:w="1220" w:type="dxa"/>
            <w:vAlign w:val="center"/>
          </w:tcPr>
          <w:p w14:paraId="62BEDFD1">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技术职称</w:t>
            </w:r>
          </w:p>
        </w:tc>
        <w:tc>
          <w:tcPr>
            <w:tcW w:w="1268" w:type="dxa"/>
            <w:gridSpan w:val="2"/>
            <w:vAlign w:val="center"/>
          </w:tcPr>
          <w:p w14:paraId="630695FD">
            <w:pPr>
              <w:pStyle w:val="124"/>
              <w:jc w:val="center"/>
              <w:rPr>
                <w:rFonts w:asciiTheme="minorEastAsia" w:hAnsiTheme="minorEastAsia" w:eastAsiaTheme="minorEastAsia"/>
                <w:color w:val="auto"/>
                <w:sz w:val="24"/>
                <w:szCs w:val="24"/>
                <w:highlight w:val="none"/>
                <w:lang w:val="en-US"/>
              </w:rPr>
            </w:pPr>
          </w:p>
        </w:tc>
        <w:tc>
          <w:tcPr>
            <w:tcW w:w="794" w:type="dxa"/>
            <w:vAlign w:val="center"/>
          </w:tcPr>
          <w:p w14:paraId="44701FED">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电话</w:t>
            </w:r>
          </w:p>
        </w:tc>
        <w:tc>
          <w:tcPr>
            <w:tcW w:w="1740" w:type="dxa"/>
            <w:gridSpan w:val="2"/>
            <w:vAlign w:val="center"/>
          </w:tcPr>
          <w:p w14:paraId="54C84721">
            <w:pPr>
              <w:pStyle w:val="124"/>
              <w:jc w:val="center"/>
              <w:rPr>
                <w:rFonts w:asciiTheme="minorEastAsia" w:hAnsiTheme="minorEastAsia" w:eastAsiaTheme="minorEastAsia"/>
                <w:color w:val="auto"/>
                <w:sz w:val="24"/>
                <w:szCs w:val="24"/>
                <w:highlight w:val="none"/>
                <w:lang w:val="en-US"/>
              </w:rPr>
            </w:pPr>
          </w:p>
        </w:tc>
      </w:tr>
      <w:tr w14:paraId="07D4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0C089559">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成立时间</w:t>
            </w:r>
          </w:p>
        </w:tc>
        <w:tc>
          <w:tcPr>
            <w:tcW w:w="3347" w:type="dxa"/>
            <w:gridSpan w:val="3"/>
            <w:vAlign w:val="center"/>
          </w:tcPr>
          <w:p w14:paraId="07A084B0">
            <w:pPr>
              <w:pStyle w:val="124"/>
              <w:jc w:val="center"/>
              <w:rPr>
                <w:rFonts w:asciiTheme="minorEastAsia" w:hAnsiTheme="minorEastAsia" w:eastAsiaTheme="minorEastAsia"/>
                <w:color w:val="auto"/>
                <w:sz w:val="24"/>
                <w:szCs w:val="24"/>
                <w:highlight w:val="none"/>
                <w:lang w:val="en-US"/>
              </w:rPr>
            </w:pPr>
          </w:p>
        </w:tc>
        <w:tc>
          <w:tcPr>
            <w:tcW w:w="3802" w:type="dxa"/>
            <w:gridSpan w:val="5"/>
            <w:vAlign w:val="center"/>
          </w:tcPr>
          <w:p w14:paraId="43A5E650">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员工总人数：</w:t>
            </w:r>
          </w:p>
        </w:tc>
      </w:tr>
      <w:tr w14:paraId="60C1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66F6A3E4">
            <w:pPr>
              <w:pStyle w:val="124"/>
              <w:jc w:val="center"/>
              <w:rPr>
                <w:rFonts w:asciiTheme="minorEastAsia" w:hAnsiTheme="minorEastAsia" w:eastAsiaTheme="minorEastAsia"/>
                <w:color w:val="auto"/>
                <w:sz w:val="24"/>
                <w:szCs w:val="24"/>
                <w:highlight w:val="none"/>
                <w:lang w:val="en-US"/>
              </w:rPr>
            </w:pPr>
            <w:r>
              <w:rPr>
                <w:rFonts w:asciiTheme="minorEastAsia" w:hAnsiTheme="minorEastAsia" w:eastAsiaTheme="minorEastAsia"/>
                <w:color w:val="auto"/>
                <w:sz w:val="24"/>
                <w:szCs w:val="24"/>
                <w:highlight w:val="none"/>
                <w:lang w:val="en-US"/>
              </w:rPr>
              <w:t>资质</w:t>
            </w:r>
            <w:r>
              <w:rPr>
                <w:rFonts w:hint="eastAsia" w:asciiTheme="minorEastAsia" w:hAnsiTheme="minorEastAsia" w:eastAsiaTheme="minorEastAsia"/>
                <w:color w:val="auto"/>
                <w:sz w:val="24"/>
                <w:szCs w:val="24"/>
                <w:highlight w:val="none"/>
                <w:lang w:val="en-US"/>
              </w:rPr>
              <w:t>资格与业务范围</w:t>
            </w:r>
          </w:p>
        </w:tc>
        <w:tc>
          <w:tcPr>
            <w:tcW w:w="3347" w:type="dxa"/>
            <w:gridSpan w:val="3"/>
            <w:vMerge w:val="restart"/>
            <w:vAlign w:val="center"/>
          </w:tcPr>
          <w:p w14:paraId="668AB7D4">
            <w:pPr>
              <w:pStyle w:val="124"/>
              <w:jc w:val="center"/>
              <w:rPr>
                <w:rFonts w:asciiTheme="minorEastAsia" w:hAnsiTheme="minorEastAsia" w:eastAsiaTheme="minorEastAsia"/>
                <w:color w:val="auto"/>
                <w:sz w:val="24"/>
                <w:szCs w:val="24"/>
                <w:highlight w:val="none"/>
                <w:lang w:val="en-US"/>
              </w:rPr>
            </w:pPr>
          </w:p>
        </w:tc>
        <w:tc>
          <w:tcPr>
            <w:tcW w:w="892" w:type="dxa"/>
            <w:vMerge w:val="restart"/>
            <w:vAlign w:val="center"/>
          </w:tcPr>
          <w:p w14:paraId="692A96CE">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其中</w:t>
            </w:r>
          </w:p>
        </w:tc>
        <w:tc>
          <w:tcPr>
            <w:tcW w:w="1715" w:type="dxa"/>
            <w:gridSpan w:val="3"/>
            <w:vAlign w:val="center"/>
          </w:tcPr>
          <w:p w14:paraId="41800003">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高级职称</w:t>
            </w:r>
          </w:p>
        </w:tc>
        <w:tc>
          <w:tcPr>
            <w:tcW w:w="1195" w:type="dxa"/>
            <w:vAlign w:val="center"/>
          </w:tcPr>
          <w:p w14:paraId="6B96838E">
            <w:pPr>
              <w:pStyle w:val="124"/>
              <w:jc w:val="center"/>
              <w:rPr>
                <w:rFonts w:asciiTheme="minorEastAsia" w:hAnsiTheme="minorEastAsia" w:eastAsiaTheme="minorEastAsia"/>
                <w:color w:val="auto"/>
                <w:sz w:val="24"/>
                <w:szCs w:val="24"/>
                <w:highlight w:val="none"/>
                <w:lang w:val="en-US"/>
              </w:rPr>
            </w:pPr>
          </w:p>
        </w:tc>
      </w:tr>
      <w:tr w14:paraId="1861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706C0210">
            <w:pPr>
              <w:pStyle w:val="124"/>
              <w:jc w:val="center"/>
              <w:rPr>
                <w:rFonts w:asciiTheme="minorEastAsia" w:hAnsiTheme="minorEastAsia" w:eastAsiaTheme="minorEastAsia"/>
                <w:color w:val="auto"/>
                <w:sz w:val="24"/>
                <w:szCs w:val="24"/>
                <w:highlight w:val="none"/>
                <w:lang w:val="en-US"/>
              </w:rPr>
            </w:pPr>
          </w:p>
        </w:tc>
        <w:tc>
          <w:tcPr>
            <w:tcW w:w="3347" w:type="dxa"/>
            <w:gridSpan w:val="3"/>
            <w:vMerge w:val="continue"/>
            <w:vAlign w:val="center"/>
          </w:tcPr>
          <w:p w14:paraId="15982615">
            <w:pPr>
              <w:pStyle w:val="124"/>
              <w:jc w:val="center"/>
              <w:rPr>
                <w:rFonts w:asciiTheme="minorEastAsia" w:hAnsiTheme="minorEastAsia" w:eastAsiaTheme="minorEastAsia"/>
                <w:color w:val="auto"/>
                <w:sz w:val="24"/>
                <w:szCs w:val="24"/>
                <w:highlight w:val="none"/>
                <w:lang w:val="en-US"/>
              </w:rPr>
            </w:pPr>
          </w:p>
        </w:tc>
        <w:tc>
          <w:tcPr>
            <w:tcW w:w="892" w:type="dxa"/>
            <w:vMerge w:val="continue"/>
            <w:vAlign w:val="center"/>
          </w:tcPr>
          <w:p w14:paraId="10202B90">
            <w:pPr>
              <w:pStyle w:val="124"/>
              <w:jc w:val="center"/>
              <w:rPr>
                <w:rFonts w:asciiTheme="minorEastAsia" w:hAnsiTheme="minorEastAsia" w:eastAsiaTheme="minorEastAsia"/>
                <w:color w:val="auto"/>
                <w:sz w:val="24"/>
                <w:szCs w:val="24"/>
                <w:highlight w:val="none"/>
                <w:lang w:val="en-US"/>
              </w:rPr>
            </w:pPr>
          </w:p>
        </w:tc>
        <w:tc>
          <w:tcPr>
            <w:tcW w:w="1715" w:type="dxa"/>
            <w:gridSpan w:val="3"/>
            <w:vAlign w:val="center"/>
          </w:tcPr>
          <w:p w14:paraId="0D3C9709">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中级职称</w:t>
            </w:r>
          </w:p>
        </w:tc>
        <w:tc>
          <w:tcPr>
            <w:tcW w:w="1195" w:type="dxa"/>
            <w:vAlign w:val="center"/>
          </w:tcPr>
          <w:p w14:paraId="6B74B1B6">
            <w:pPr>
              <w:pStyle w:val="124"/>
              <w:jc w:val="center"/>
              <w:rPr>
                <w:rFonts w:asciiTheme="minorEastAsia" w:hAnsiTheme="minorEastAsia" w:eastAsiaTheme="minorEastAsia"/>
                <w:color w:val="auto"/>
                <w:sz w:val="24"/>
                <w:szCs w:val="24"/>
                <w:highlight w:val="none"/>
                <w:lang w:val="en-US"/>
              </w:rPr>
            </w:pPr>
          </w:p>
        </w:tc>
      </w:tr>
      <w:tr w14:paraId="62D6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12A1A2D8">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营业执照号</w:t>
            </w:r>
          </w:p>
        </w:tc>
        <w:tc>
          <w:tcPr>
            <w:tcW w:w="3347" w:type="dxa"/>
            <w:gridSpan w:val="3"/>
            <w:vAlign w:val="center"/>
          </w:tcPr>
          <w:p w14:paraId="652C593E">
            <w:pPr>
              <w:pStyle w:val="124"/>
              <w:jc w:val="center"/>
              <w:rPr>
                <w:rFonts w:asciiTheme="minorEastAsia" w:hAnsiTheme="minorEastAsia" w:eastAsiaTheme="minorEastAsia"/>
                <w:color w:val="auto"/>
                <w:sz w:val="24"/>
                <w:szCs w:val="24"/>
                <w:highlight w:val="none"/>
                <w:lang w:val="en-US"/>
              </w:rPr>
            </w:pPr>
          </w:p>
        </w:tc>
        <w:tc>
          <w:tcPr>
            <w:tcW w:w="892" w:type="dxa"/>
            <w:vMerge w:val="continue"/>
            <w:vAlign w:val="center"/>
          </w:tcPr>
          <w:p w14:paraId="7BBF81D2">
            <w:pPr>
              <w:pStyle w:val="124"/>
              <w:jc w:val="center"/>
              <w:rPr>
                <w:rFonts w:asciiTheme="minorEastAsia" w:hAnsiTheme="minorEastAsia" w:eastAsiaTheme="minorEastAsia"/>
                <w:color w:val="auto"/>
                <w:sz w:val="24"/>
                <w:szCs w:val="24"/>
                <w:highlight w:val="none"/>
                <w:lang w:val="en-US"/>
              </w:rPr>
            </w:pPr>
          </w:p>
        </w:tc>
        <w:tc>
          <w:tcPr>
            <w:tcW w:w="1715" w:type="dxa"/>
            <w:gridSpan w:val="3"/>
            <w:vAlign w:val="center"/>
          </w:tcPr>
          <w:p w14:paraId="7059B74B">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各类注册人员</w:t>
            </w:r>
          </w:p>
        </w:tc>
        <w:tc>
          <w:tcPr>
            <w:tcW w:w="1195" w:type="dxa"/>
            <w:vAlign w:val="center"/>
          </w:tcPr>
          <w:p w14:paraId="2A03B634">
            <w:pPr>
              <w:pStyle w:val="124"/>
              <w:jc w:val="center"/>
              <w:rPr>
                <w:rFonts w:asciiTheme="minorEastAsia" w:hAnsiTheme="minorEastAsia" w:eastAsiaTheme="minorEastAsia"/>
                <w:color w:val="auto"/>
                <w:sz w:val="24"/>
                <w:szCs w:val="24"/>
                <w:highlight w:val="none"/>
                <w:lang w:val="en-US"/>
              </w:rPr>
            </w:pPr>
          </w:p>
        </w:tc>
      </w:tr>
      <w:tr w14:paraId="68FE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0213059A">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注册资金</w:t>
            </w:r>
          </w:p>
        </w:tc>
        <w:tc>
          <w:tcPr>
            <w:tcW w:w="7149" w:type="dxa"/>
            <w:gridSpan w:val="8"/>
            <w:vAlign w:val="center"/>
          </w:tcPr>
          <w:p w14:paraId="05A5D7A7">
            <w:pPr>
              <w:pStyle w:val="124"/>
              <w:jc w:val="center"/>
              <w:rPr>
                <w:rFonts w:asciiTheme="minorEastAsia" w:hAnsiTheme="minorEastAsia" w:eastAsiaTheme="minorEastAsia"/>
                <w:color w:val="auto"/>
                <w:sz w:val="24"/>
                <w:szCs w:val="24"/>
                <w:highlight w:val="none"/>
                <w:lang w:val="en-US"/>
              </w:rPr>
            </w:pPr>
          </w:p>
        </w:tc>
      </w:tr>
      <w:tr w14:paraId="235B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4E29BF45">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基本账户开户银行</w:t>
            </w:r>
          </w:p>
        </w:tc>
        <w:tc>
          <w:tcPr>
            <w:tcW w:w="7149" w:type="dxa"/>
            <w:gridSpan w:val="8"/>
            <w:vAlign w:val="center"/>
          </w:tcPr>
          <w:p w14:paraId="58207F0C">
            <w:pPr>
              <w:pStyle w:val="124"/>
              <w:jc w:val="center"/>
              <w:rPr>
                <w:rFonts w:asciiTheme="minorEastAsia" w:hAnsiTheme="minorEastAsia" w:eastAsiaTheme="minorEastAsia"/>
                <w:color w:val="auto"/>
                <w:sz w:val="24"/>
                <w:szCs w:val="24"/>
                <w:highlight w:val="none"/>
                <w:lang w:val="en-US"/>
              </w:rPr>
            </w:pPr>
          </w:p>
        </w:tc>
      </w:tr>
      <w:tr w14:paraId="4823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59088011">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基本账户账号</w:t>
            </w:r>
          </w:p>
        </w:tc>
        <w:tc>
          <w:tcPr>
            <w:tcW w:w="7149" w:type="dxa"/>
            <w:gridSpan w:val="8"/>
            <w:vAlign w:val="center"/>
          </w:tcPr>
          <w:p w14:paraId="141DCD6D">
            <w:pPr>
              <w:pStyle w:val="124"/>
              <w:jc w:val="center"/>
              <w:rPr>
                <w:rFonts w:asciiTheme="minorEastAsia" w:hAnsiTheme="minorEastAsia" w:eastAsiaTheme="minorEastAsia"/>
                <w:color w:val="auto"/>
                <w:sz w:val="24"/>
                <w:szCs w:val="24"/>
                <w:highlight w:val="none"/>
                <w:lang w:val="en-US"/>
              </w:rPr>
            </w:pPr>
          </w:p>
        </w:tc>
      </w:tr>
      <w:tr w14:paraId="2011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42AA0816">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经营范围</w:t>
            </w:r>
          </w:p>
        </w:tc>
        <w:tc>
          <w:tcPr>
            <w:tcW w:w="7149" w:type="dxa"/>
            <w:gridSpan w:val="8"/>
            <w:vAlign w:val="center"/>
          </w:tcPr>
          <w:p w14:paraId="7E76E3F3">
            <w:pPr>
              <w:pStyle w:val="124"/>
              <w:jc w:val="center"/>
              <w:rPr>
                <w:rFonts w:asciiTheme="minorEastAsia" w:hAnsiTheme="minorEastAsia" w:eastAsiaTheme="minorEastAsia"/>
                <w:color w:val="auto"/>
                <w:sz w:val="24"/>
                <w:szCs w:val="24"/>
                <w:highlight w:val="none"/>
                <w:lang w:val="en-US"/>
              </w:rPr>
            </w:pPr>
          </w:p>
        </w:tc>
      </w:tr>
      <w:tr w14:paraId="6D5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146DA1B0">
            <w:pPr>
              <w:pStyle w:val="124"/>
              <w:jc w:val="center"/>
              <w:rPr>
                <w:rFonts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rPr>
              <w:t>备注</w:t>
            </w:r>
          </w:p>
        </w:tc>
        <w:tc>
          <w:tcPr>
            <w:tcW w:w="7149" w:type="dxa"/>
            <w:gridSpan w:val="8"/>
            <w:vAlign w:val="center"/>
          </w:tcPr>
          <w:p w14:paraId="6FEAF7A5">
            <w:pPr>
              <w:pStyle w:val="124"/>
              <w:jc w:val="center"/>
              <w:rPr>
                <w:rFonts w:asciiTheme="minorEastAsia" w:hAnsiTheme="minorEastAsia" w:eastAsiaTheme="minorEastAsia"/>
                <w:color w:val="auto"/>
                <w:sz w:val="24"/>
                <w:szCs w:val="24"/>
                <w:highlight w:val="none"/>
                <w:lang w:val="en-US"/>
              </w:rPr>
            </w:pPr>
          </w:p>
        </w:tc>
      </w:tr>
    </w:tbl>
    <w:p w14:paraId="0E1B3FA9">
      <w:pPr>
        <w:spacing w:line="380" w:lineRule="exact"/>
        <w:rPr>
          <w:rFonts w:asciiTheme="minorEastAsia" w:hAnsiTheme="minorEastAsia" w:eastAsiaTheme="minorEastAsia"/>
          <w:color w:val="auto"/>
          <w:sz w:val="22"/>
          <w:szCs w:val="22"/>
          <w:highlight w:val="none"/>
        </w:rPr>
      </w:pPr>
    </w:p>
    <w:p w14:paraId="7C08EA32">
      <w:pPr>
        <w:spacing w:line="38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2D3C4932">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282C8C3D">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7A60474C">
      <w:pPr>
        <w:rPr>
          <w:rFonts w:asciiTheme="minorEastAsia" w:hAnsiTheme="minorEastAsia" w:eastAsiaTheme="minorEastAsia"/>
          <w:color w:val="auto"/>
          <w:highlight w:val="none"/>
        </w:rPr>
      </w:pPr>
    </w:p>
    <w:p w14:paraId="0210D240">
      <w:pPr>
        <w:rPr>
          <w:rFonts w:asciiTheme="minorEastAsia" w:hAnsiTheme="minorEastAsia" w:eastAsiaTheme="minorEastAsia"/>
          <w:color w:val="auto"/>
          <w:highlight w:val="none"/>
        </w:rPr>
      </w:pPr>
    </w:p>
    <w:p w14:paraId="56DDD575">
      <w:pPr>
        <w:rPr>
          <w:rFonts w:ascii="宋体" w:hAnsi="宋体" w:cs="宋体"/>
          <w:b/>
          <w:color w:val="auto"/>
          <w:szCs w:val="21"/>
          <w:highlight w:val="none"/>
        </w:rPr>
      </w:pPr>
      <w:r>
        <w:rPr>
          <w:rFonts w:hint="eastAsia" w:ascii="宋体" w:hAnsi="宋体" w:cs="宋体"/>
          <w:b/>
          <w:color w:val="auto"/>
          <w:szCs w:val="21"/>
          <w:highlight w:val="none"/>
        </w:rPr>
        <w:t>（若为联合体投标，联合体各方须单独提供并盖章）</w:t>
      </w:r>
    </w:p>
    <w:p w14:paraId="708492AB">
      <w:pPr>
        <w:rPr>
          <w:rFonts w:ascii="宋体" w:hAnsi="宋体" w:cs="宋体"/>
          <w:b/>
          <w:color w:val="auto"/>
          <w:szCs w:val="21"/>
          <w:highlight w:val="none"/>
        </w:rPr>
      </w:pPr>
      <w:r>
        <w:rPr>
          <w:rFonts w:hint="eastAsia" w:ascii="宋体" w:hAnsi="宋体" w:cs="宋体"/>
          <w:b/>
          <w:color w:val="auto"/>
          <w:szCs w:val="21"/>
          <w:highlight w:val="none"/>
        </w:rPr>
        <w:br w:type="page"/>
      </w:r>
    </w:p>
    <w:p w14:paraId="7B0C457D">
      <w:pPr>
        <w:pStyle w:val="3"/>
        <w:spacing w:line="380" w:lineRule="exact"/>
        <w:rPr>
          <w:rFonts w:asciiTheme="minorEastAsia" w:hAnsiTheme="minorEastAsia" w:eastAsiaTheme="minorEastAsia"/>
          <w:bCs w:val="0"/>
          <w:color w:val="auto"/>
          <w:sz w:val="24"/>
          <w:szCs w:val="24"/>
          <w:highlight w:val="none"/>
        </w:rPr>
      </w:pPr>
      <w:bookmarkStart w:id="125" w:name="_Toc136345125"/>
      <w:bookmarkStart w:id="126" w:name="_Toc136017664"/>
      <w:r>
        <w:rPr>
          <w:rFonts w:hint="eastAsia" w:asciiTheme="minorEastAsia" w:hAnsiTheme="minorEastAsia" w:eastAsiaTheme="minorEastAsia"/>
          <w:bCs w:val="0"/>
          <w:color w:val="auto"/>
          <w:sz w:val="24"/>
          <w:szCs w:val="24"/>
          <w:highlight w:val="none"/>
        </w:rPr>
        <w:t>（三）技术条款偏离表</w:t>
      </w:r>
      <w:bookmarkEnd w:id="125"/>
      <w:bookmarkEnd w:id="126"/>
    </w:p>
    <w:tbl>
      <w:tblPr>
        <w:tblStyle w:val="3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3A1C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33F76A9">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序号</w:t>
            </w:r>
          </w:p>
        </w:tc>
        <w:tc>
          <w:tcPr>
            <w:tcW w:w="3360" w:type="dxa"/>
            <w:vAlign w:val="center"/>
          </w:tcPr>
          <w:p w14:paraId="4C7281BF">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招标文件技术要求</w:t>
            </w:r>
          </w:p>
        </w:tc>
        <w:tc>
          <w:tcPr>
            <w:tcW w:w="2908" w:type="dxa"/>
            <w:vAlign w:val="center"/>
          </w:tcPr>
          <w:p w14:paraId="4664928E">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投标文件对应规格</w:t>
            </w:r>
          </w:p>
        </w:tc>
        <w:tc>
          <w:tcPr>
            <w:tcW w:w="1578" w:type="dxa"/>
            <w:vAlign w:val="center"/>
          </w:tcPr>
          <w:p w14:paraId="1F645685">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说明</w:t>
            </w:r>
          </w:p>
        </w:tc>
      </w:tr>
      <w:tr w14:paraId="7C70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540ECF7">
            <w:pPr>
              <w:spacing w:line="380" w:lineRule="exact"/>
              <w:jc w:val="center"/>
              <w:rPr>
                <w:rFonts w:asciiTheme="minorEastAsia" w:hAnsiTheme="minorEastAsia" w:eastAsiaTheme="minorEastAsia"/>
                <w:color w:val="auto"/>
                <w:sz w:val="22"/>
                <w:szCs w:val="22"/>
                <w:highlight w:val="none"/>
              </w:rPr>
            </w:pPr>
          </w:p>
        </w:tc>
        <w:tc>
          <w:tcPr>
            <w:tcW w:w="3360" w:type="dxa"/>
            <w:vAlign w:val="center"/>
          </w:tcPr>
          <w:p w14:paraId="6960BAED">
            <w:pPr>
              <w:spacing w:line="380" w:lineRule="exact"/>
              <w:jc w:val="center"/>
              <w:rPr>
                <w:rFonts w:asciiTheme="minorEastAsia" w:hAnsiTheme="minorEastAsia" w:eastAsiaTheme="minorEastAsia"/>
                <w:color w:val="auto"/>
                <w:sz w:val="22"/>
                <w:szCs w:val="22"/>
                <w:highlight w:val="none"/>
              </w:rPr>
            </w:pPr>
          </w:p>
        </w:tc>
        <w:tc>
          <w:tcPr>
            <w:tcW w:w="2908" w:type="dxa"/>
            <w:vAlign w:val="center"/>
          </w:tcPr>
          <w:p w14:paraId="3C719CA9">
            <w:pPr>
              <w:spacing w:line="380" w:lineRule="exact"/>
              <w:jc w:val="center"/>
              <w:rPr>
                <w:rFonts w:asciiTheme="minorEastAsia" w:hAnsiTheme="minorEastAsia" w:eastAsiaTheme="minorEastAsia"/>
                <w:color w:val="auto"/>
                <w:sz w:val="22"/>
                <w:szCs w:val="22"/>
                <w:highlight w:val="none"/>
              </w:rPr>
            </w:pPr>
          </w:p>
        </w:tc>
        <w:tc>
          <w:tcPr>
            <w:tcW w:w="1578" w:type="dxa"/>
            <w:vAlign w:val="center"/>
          </w:tcPr>
          <w:p w14:paraId="4B80FF83">
            <w:pPr>
              <w:spacing w:line="380" w:lineRule="exact"/>
              <w:jc w:val="center"/>
              <w:rPr>
                <w:rFonts w:asciiTheme="minorEastAsia" w:hAnsiTheme="minorEastAsia" w:eastAsiaTheme="minorEastAsia"/>
                <w:color w:val="auto"/>
                <w:sz w:val="22"/>
                <w:szCs w:val="22"/>
                <w:highlight w:val="none"/>
              </w:rPr>
            </w:pPr>
          </w:p>
        </w:tc>
      </w:tr>
      <w:tr w14:paraId="4732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164AF38">
            <w:pPr>
              <w:spacing w:line="380" w:lineRule="exact"/>
              <w:jc w:val="center"/>
              <w:rPr>
                <w:rFonts w:asciiTheme="minorEastAsia" w:hAnsiTheme="minorEastAsia" w:eastAsiaTheme="minorEastAsia"/>
                <w:color w:val="auto"/>
                <w:sz w:val="22"/>
                <w:szCs w:val="22"/>
                <w:highlight w:val="none"/>
              </w:rPr>
            </w:pPr>
          </w:p>
        </w:tc>
        <w:tc>
          <w:tcPr>
            <w:tcW w:w="3360" w:type="dxa"/>
            <w:vAlign w:val="center"/>
          </w:tcPr>
          <w:p w14:paraId="07A61B3C">
            <w:pPr>
              <w:spacing w:line="380" w:lineRule="exact"/>
              <w:jc w:val="center"/>
              <w:rPr>
                <w:rFonts w:asciiTheme="minorEastAsia" w:hAnsiTheme="minorEastAsia" w:eastAsiaTheme="minorEastAsia"/>
                <w:color w:val="auto"/>
                <w:sz w:val="22"/>
                <w:szCs w:val="22"/>
                <w:highlight w:val="none"/>
              </w:rPr>
            </w:pPr>
          </w:p>
        </w:tc>
        <w:tc>
          <w:tcPr>
            <w:tcW w:w="2908" w:type="dxa"/>
            <w:vAlign w:val="center"/>
          </w:tcPr>
          <w:p w14:paraId="6179024A">
            <w:pPr>
              <w:spacing w:line="380" w:lineRule="exact"/>
              <w:jc w:val="center"/>
              <w:rPr>
                <w:rFonts w:asciiTheme="minorEastAsia" w:hAnsiTheme="minorEastAsia" w:eastAsiaTheme="minorEastAsia"/>
                <w:color w:val="auto"/>
                <w:sz w:val="22"/>
                <w:szCs w:val="22"/>
                <w:highlight w:val="none"/>
              </w:rPr>
            </w:pPr>
          </w:p>
        </w:tc>
        <w:tc>
          <w:tcPr>
            <w:tcW w:w="1578" w:type="dxa"/>
            <w:vAlign w:val="center"/>
          </w:tcPr>
          <w:p w14:paraId="7E33B550">
            <w:pPr>
              <w:spacing w:line="380" w:lineRule="exact"/>
              <w:jc w:val="center"/>
              <w:rPr>
                <w:rFonts w:asciiTheme="minorEastAsia" w:hAnsiTheme="minorEastAsia" w:eastAsiaTheme="minorEastAsia"/>
                <w:color w:val="auto"/>
                <w:sz w:val="22"/>
                <w:szCs w:val="22"/>
                <w:highlight w:val="none"/>
              </w:rPr>
            </w:pPr>
          </w:p>
        </w:tc>
      </w:tr>
      <w:tr w14:paraId="4F39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383E21E2">
            <w:pPr>
              <w:spacing w:line="380" w:lineRule="exact"/>
              <w:jc w:val="center"/>
              <w:rPr>
                <w:rFonts w:asciiTheme="minorEastAsia" w:hAnsiTheme="minorEastAsia" w:eastAsiaTheme="minorEastAsia"/>
                <w:color w:val="auto"/>
                <w:sz w:val="22"/>
                <w:szCs w:val="22"/>
                <w:highlight w:val="none"/>
              </w:rPr>
            </w:pPr>
          </w:p>
        </w:tc>
        <w:tc>
          <w:tcPr>
            <w:tcW w:w="3360" w:type="dxa"/>
            <w:vAlign w:val="center"/>
          </w:tcPr>
          <w:p w14:paraId="25E6E2D9">
            <w:pPr>
              <w:spacing w:line="380" w:lineRule="exact"/>
              <w:jc w:val="center"/>
              <w:rPr>
                <w:rFonts w:asciiTheme="minorEastAsia" w:hAnsiTheme="minorEastAsia" w:eastAsiaTheme="minorEastAsia"/>
                <w:color w:val="auto"/>
                <w:sz w:val="22"/>
                <w:szCs w:val="22"/>
                <w:highlight w:val="none"/>
              </w:rPr>
            </w:pPr>
          </w:p>
        </w:tc>
        <w:tc>
          <w:tcPr>
            <w:tcW w:w="2908" w:type="dxa"/>
            <w:vAlign w:val="center"/>
          </w:tcPr>
          <w:p w14:paraId="6DEABD0F">
            <w:pPr>
              <w:spacing w:line="380" w:lineRule="exact"/>
              <w:jc w:val="center"/>
              <w:rPr>
                <w:rFonts w:asciiTheme="minorEastAsia" w:hAnsiTheme="minorEastAsia" w:eastAsiaTheme="minorEastAsia"/>
                <w:color w:val="auto"/>
                <w:sz w:val="22"/>
                <w:szCs w:val="22"/>
                <w:highlight w:val="none"/>
              </w:rPr>
            </w:pPr>
          </w:p>
        </w:tc>
        <w:tc>
          <w:tcPr>
            <w:tcW w:w="1578" w:type="dxa"/>
            <w:vAlign w:val="center"/>
          </w:tcPr>
          <w:p w14:paraId="25199B1D">
            <w:pPr>
              <w:spacing w:line="380" w:lineRule="exact"/>
              <w:jc w:val="center"/>
              <w:rPr>
                <w:rFonts w:asciiTheme="minorEastAsia" w:hAnsiTheme="minorEastAsia" w:eastAsiaTheme="minorEastAsia"/>
                <w:color w:val="auto"/>
                <w:sz w:val="22"/>
                <w:szCs w:val="22"/>
                <w:highlight w:val="none"/>
              </w:rPr>
            </w:pPr>
          </w:p>
        </w:tc>
      </w:tr>
    </w:tbl>
    <w:p w14:paraId="47D86B43">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备注：1、本表应列明投标人对“第二部分 招标项目需求”中“（二）技术要求”的偏离条款（正偏离或负偏离）；</w:t>
      </w:r>
    </w:p>
    <w:p w14:paraId="2C3E6604">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2、全部无偏离应在本表“说明”处醒目地注明“无条款偏离”的字样。</w:t>
      </w:r>
    </w:p>
    <w:p w14:paraId="704E018C">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3、本表格供参考，投标人可根据项目实际情况自拟（增减）表格。</w:t>
      </w:r>
    </w:p>
    <w:p w14:paraId="7E999980">
      <w:pPr>
        <w:spacing w:line="360" w:lineRule="auto"/>
        <w:rPr>
          <w:rFonts w:asciiTheme="minorEastAsia" w:hAnsiTheme="minorEastAsia" w:eastAsiaTheme="minorEastAsia"/>
          <w:color w:val="auto"/>
          <w:highlight w:val="none"/>
        </w:rPr>
      </w:pPr>
    </w:p>
    <w:p w14:paraId="3FA1F79D">
      <w:pPr>
        <w:spacing w:line="38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6B17946A">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238661F3">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0C11F299">
      <w:pPr>
        <w:spacing w:line="380" w:lineRule="exact"/>
        <w:rPr>
          <w:rFonts w:asciiTheme="minorEastAsia" w:hAnsiTheme="minorEastAsia" w:eastAsiaTheme="minorEastAsia"/>
          <w:color w:val="auto"/>
          <w:sz w:val="24"/>
          <w:highlight w:val="none"/>
        </w:rPr>
      </w:pPr>
    </w:p>
    <w:p w14:paraId="391771AB">
      <w:pPr>
        <w:pStyle w:val="3"/>
        <w:spacing w:line="380" w:lineRule="exact"/>
        <w:rPr>
          <w:rFonts w:asciiTheme="minorEastAsia" w:hAnsiTheme="minorEastAsia" w:eastAsiaTheme="minorEastAsia"/>
          <w:bCs w:val="0"/>
          <w:color w:val="auto"/>
          <w:sz w:val="24"/>
          <w:szCs w:val="24"/>
          <w:highlight w:val="none"/>
        </w:rPr>
      </w:pPr>
      <w:bookmarkStart w:id="127" w:name="_Toc136017665"/>
      <w:bookmarkStart w:id="128" w:name="_Toc136345126"/>
      <w:r>
        <w:rPr>
          <w:rFonts w:hint="eastAsia" w:asciiTheme="minorEastAsia" w:hAnsiTheme="minorEastAsia" w:eastAsiaTheme="minorEastAsia"/>
          <w:bCs w:val="0"/>
          <w:color w:val="auto"/>
          <w:sz w:val="24"/>
          <w:szCs w:val="24"/>
          <w:highlight w:val="none"/>
        </w:rPr>
        <w:t>（四）商务条款偏离表</w:t>
      </w:r>
      <w:bookmarkEnd w:id="127"/>
      <w:bookmarkEnd w:id="128"/>
    </w:p>
    <w:tbl>
      <w:tblPr>
        <w:tblStyle w:val="37"/>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0D75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5F78F5D8">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序号</w:t>
            </w:r>
          </w:p>
        </w:tc>
        <w:tc>
          <w:tcPr>
            <w:tcW w:w="3418" w:type="dxa"/>
            <w:vAlign w:val="center"/>
          </w:tcPr>
          <w:p w14:paraId="0466B4F9">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招标文件的商务条款</w:t>
            </w:r>
          </w:p>
        </w:tc>
        <w:tc>
          <w:tcPr>
            <w:tcW w:w="2891" w:type="dxa"/>
            <w:vAlign w:val="center"/>
          </w:tcPr>
          <w:p w14:paraId="2095DA8D">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投标文件的商务条款</w:t>
            </w:r>
          </w:p>
        </w:tc>
        <w:tc>
          <w:tcPr>
            <w:tcW w:w="1618" w:type="dxa"/>
            <w:vAlign w:val="center"/>
          </w:tcPr>
          <w:p w14:paraId="7776E23A">
            <w:pPr>
              <w:spacing w:line="380" w:lineRule="exact"/>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说明</w:t>
            </w:r>
          </w:p>
        </w:tc>
      </w:tr>
      <w:tr w14:paraId="4C2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772F7BA4">
            <w:pPr>
              <w:spacing w:line="380" w:lineRule="exact"/>
              <w:jc w:val="center"/>
              <w:rPr>
                <w:rFonts w:asciiTheme="minorEastAsia" w:hAnsiTheme="minorEastAsia" w:eastAsiaTheme="minorEastAsia"/>
                <w:color w:val="auto"/>
                <w:sz w:val="22"/>
                <w:szCs w:val="22"/>
                <w:highlight w:val="none"/>
              </w:rPr>
            </w:pPr>
          </w:p>
        </w:tc>
        <w:tc>
          <w:tcPr>
            <w:tcW w:w="3418" w:type="dxa"/>
            <w:vAlign w:val="center"/>
          </w:tcPr>
          <w:p w14:paraId="0CA86237">
            <w:pPr>
              <w:spacing w:line="380" w:lineRule="exact"/>
              <w:jc w:val="center"/>
              <w:rPr>
                <w:rFonts w:asciiTheme="minorEastAsia" w:hAnsiTheme="minorEastAsia" w:eastAsiaTheme="minorEastAsia"/>
                <w:color w:val="auto"/>
                <w:sz w:val="22"/>
                <w:szCs w:val="22"/>
                <w:highlight w:val="none"/>
              </w:rPr>
            </w:pPr>
          </w:p>
        </w:tc>
        <w:tc>
          <w:tcPr>
            <w:tcW w:w="2891" w:type="dxa"/>
            <w:vAlign w:val="center"/>
          </w:tcPr>
          <w:p w14:paraId="31373FDA">
            <w:pPr>
              <w:spacing w:line="380" w:lineRule="exact"/>
              <w:jc w:val="center"/>
              <w:rPr>
                <w:rFonts w:asciiTheme="minorEastAsia" w:hAnsiTheme="minorEastAsia" w:eastAsiaTheme="minorEastAsia"/>
                <w:color w:val="auto"/>
                <w:sz w:val="22"/>
                <w:szCs w:val="22"/>
                <w:highlight w:val="none"/>
              </w:rPr>
            </w:pPr>
          </w:p>
        </w:tc>
        <w:tc>
          <w:tcPr>
            <w:tcW w:w="1618" w:type="dxa"/>
            <w:vAlign w:val="center"/>
          </w:tcPr>
          <w:p w14:paraId="5E303BC0">
            <w:pPr>
              <w:spacing w:line="380" w:lineRule="exact"/>
              <w:jc w:val="center"/>
              <w:rPr>
                <w:rFonts w:asciiTheme="minorEastAsia" w:hAnsiTheme="minorEastAsia" w:eastAsiaTheme="minorEastAsia"/>
                <w:color w:val="auto"/>
                <w:sz w:val="22"/>
                <w:szCs w:val="22"/>
                <w:highlight w:val="none"/>
              </w:rPr>
            </w:pPr>
          </w:p>
        </w:tc>
      </w:tr>
      <w:tr w14:paraId="2D33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57AAB87A">
            <w:pPr>
              <w:spacing w:line="380" w:lineRule="exact"/>
              <w:jc w:val="center"/>
              <w:rPr>
                <w:rFonts w:asciiTheme="minorEastAsia" w:hAnsiTheme="minorEastAsia" w:eastAsiaTheme="minorEastAsia"/>
                <w:color w:val="auto"/>
                <w:sz w:val="22"/>
                <w:szCs w:val="22"/>
                <w:highlight w:val="none"/>
              </w:rPr>
            </w:pPr>
          </w:p>
        </w:tc>
        <w:tc>
          <w:tcPr>
            <w:tcW w:w="3418" w:type="dxa"/>
            <w:vAlign w:val="center"/>
          </w:tcPr>
          <w:p w14:paraId="18F46220">
            <w:pPr>
              <w:spacing w:line="380" w:lineRule="exact"/>
              <w:jc w:val="center"/>
              <w:rPr>
                <w:rFonts w:asciiTheme="minorEastAsia" w:hAnsiTheme="minorEastAsia" w:eastAsiaTheme="minorEastAsia"/>
                <w:color w:val="auto"/>
                <w:sz w:val="22"/>
                <w:szCs w:val="22"/>
                <w:highlight w:val="none"/>
              </w:rPr>
            </w:pPr>
          </w:p>
        </w:tc>
        <w:tc>
          <w:tcPr>
            <w:tcW w:w="2891" w:type="dxa"/>
            <w:vAlign w:val="center"/>
          </w:tcPr>
          <w:p w14:paraId="47950D08">
            <w:pPr>
              <w:spacing w:line="380" w:lineRule="exact"/>
              <w:jc w:val="center"/>
              <w:rPr>
                <w:rFonts w:asciiTheme="minorEastAsia" w:hAnsiTheme="minorEastAsia" w:eastAsiaTheme="minorEastAsia"/>
                <w:color w:val="auto"/>
                <w:sz w:val="22"/>
                <w:szCs w:val="22"/>
                <w:highlight w:val="none"/>
              </w:rPr>
            </w:pPr>
          </w:p>
        </w:tc>
        <w:tc>
          <w:tcPr>
            <w:tcW w:w="1618" w:type="dxa"/>
            <w:vAlign w:val="center"/>
          </w:tcPr>
          <w:p w14:paraId="5389E585">
            <w:pPr>
              <w:spacing w:line="380" w:lineRule="exact"/>
              <w:jc w:val="center"/>
              <w:rPr>
                <w:rFonts w:asciiTheme="minorEastAsia" w:hAnsiTheme="minorEastAsia" w:eastAsiaTheme="minorEastAsia"/>
                <w:color w:val="auto"/>
                <w:sz w:val="22"/>
                <w:szCs w:val="22"/>
                <w:highlight w:val="none"/>
              </w:rPr>
            </w:pPr>
          </w:p>
        </w:tc>
      </w:tr>
      <w:tr w14:paraId="6AEC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14:paraId="07FE6910">
            <w:pPr>
              <w:spacing w:line="380" w:lineRule="exact"/>
              <w:jc w:val="center"/>
              <w:rPr>
                <w:rFonts w:asciiTheme="minorEastAsia" w:hAnsiTheme="minorEastAsia" w:eastAsiaTheme="minorEastAsia"/>
                <w:color w:val="auto"/>
                <w:sz w:val="22"/>
                <w:szCs w:val="22"/>
                <w:highlight w:val="none"/>
              </w:rPr>
            </w:pPr>
          </w:p>
        </w:tc>
        <w:tc>
          <w:tcPr>
            <w:tcW w:w="3418" w:type="dxa"/>
            <w:vAlign w:val="center"/>
          </w:tcPr>
          <w:p w14:paraId="3AA7FDD4">
            <w:pPr>
              <w:spacing w:line="380" w:lineRule="exact"/>
              <w:jc w:val="center"/>
              <w:rPr>
                <w:rFonts w:asciiTheme="minorEastAsia" w:hAnsiTheme="minorEastAsia" w:eastAsiaTheme="minorEastAsia"/>
                <w:color w:val="auto"/>
                <w:sz w:val="22"/>
                <w:szCs w:val="22"/>
                <w:highlight w:val="none"/>
              </w:rPr>
            </w:pPr>
          </w:p>
        </w:tc>
        <w:tc>
          <w:tcPr>
            <w:tcW w:w="2891" w:type="dxa"/>
            <w:vAlign w:val="center"/>
          </w:tcPr>
          <w:p w14:paraId="7003206F">
            <w:pPr>
              <w:spacing w:line="380" w:lineRule="exact"/>
              <w:jc w:val="center"/>
              <w:rPr>
                <w:rFonts w:asciiTheme="minorEastAsia" w:hAnsiTheme="minorEastAsia" w:eastAsiaTheme="minorEastAsia"/>
                <w:color w:val="auto"/>
                <w:sz w:val="22"/>
                <w:szCs w:val="22"/>
                <w:highlight w:val="none"/>
              </w:rPr>
            </w:pPr>
          </w:p>
        </w:tc>
        <w:tc>
          <w:tcPr>
            <w:tcW w:w="1618" w:type="dxa"/>
            <w:vAlign w:val="center"/>
          </w:tcPr>
          <w:p w14:paraId="76275EF4">
            <w:pPr>
              <w:spacing w:line="380" w:lineRule="exact"/>
              <w:jc w:val="center"/>
              <w:rPr>
                <w:rFonts w:asciiTheme="minorEastAsia" w:hAnsiTheme="minorEastAsia" w:eastAsiaTheme="minorEastAsia"/>
                <w:color w:val="auto"/>
                <w:sz w:val="22"/>
                <w:szCs w:val="22"/>
                <w:highlight w:val="none"/>
              </w:rPr>
            </w:pPr>
          </w:p>
        </w:tc>
      </w:tr>
    </w:tbl>
    <w:p w14:paraId="6932F114">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备注：1、本表应列明投标人对“第二部分 招标项目需求”中“（一）商务要求”的偏离条款（正偏离或负偏离）；</w:t>
      </w:r>
    </w:p>
    <w:p w14:paraId="5115A93D">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2、全部无偏离应在本表“说明”处醒目地注明“无条款偏离”的字样。</w:t>
      </w:r>
    </w:p>
    <w:p w14:paraId="426AC72E">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3、本表格供参考，投标人可根据项目实际情况自拟（增减）表格。</w:t>
      </w:r>
    </w:p>
    <w:p w14:paraId="3BED7A4D">
      <w:pPr>
        <w:spacing w:line="380" w:lineRule="exact"/>
        <w:rPr>
          <w:rFonts w:asciiTheme="minorEastAsia" w:hAnsiTheme="minorEastAsia" w:eastAsiaTheme="minorEastAsia"/>
          <w:color w:val="auto"/>
          <w:sz w:val="22"/>
          <w:szCs w:val="22"/>
          <w:highlight w:val="none"/>
        </w:rPr>
      </w:pPr>
    </w:p>
    <w:p w14:paraId="35536786">
      <w:pPr>
        <w:spacing w:line="380" w:lineRule="exact"/>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投标人（公章）：</w:t>
      </w:r>
    </w:p>
    <w:p w14:paraId="7E7A0CD8">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投标人代表（签字或印章）：</w:t>
      </w:r>
    </w:p>
    <w:p w14:paraId="276E2B2D">
      <w:pPr>
        <w:spacing w:line="380" w:lineRule="exact"/>
        <w:rPr>
          <w:rFonts w:asciiTheme="minorEastAsia" w:hAnsiTheme="minorEastAsia" w:eastAsiaTheme="minorEastAsia"/>
          <w:color w:val="auto"/>
          <w:sz w:val="22"/>
          <w:szCs w:val="22"/>
          <w:highlight w:val="none"/>
          <w:u w:val="single"/>
        </w:rPr>
      </w:pPr>
      <w:r>
        <w:rPr>
          <w:rFonts w:hint="eastAsia" w:asciiTheme="minorEastAsia" w:hAnsiTheme="minorEastAsia" w:eastAsiaTheme="minorEastAsia"/>
          <w:color w:val="auto"/>
          <w:sz w:val="22"/>
          <w:szCs w:val="22"/>
          <w:highlight w:val="none"/>
        </w:rPr>
        <w:t>日期：</w:t>
      </w:r>
    </w:p>
    <w:p w14:paraId="3BBFE1A5">
      <w:pPr>
        <w:spacing w:line="380" w:lineRule="exact"/>
        <w:rPr>
          <w:rFonts w:asciiTheme="minorEastAsia" w:hAnsiTheme="minorEastAsia" w:eastAsiaTheme="minorEastAsia"/>
          <w:color w:val="auto"/>
          <w:sz w:val="24"/>
          <w:highlight w:val="none"/>
          <w:u w:val="single"/>
        </w:rPr>
      </w:pPr>
    </w:p>
    <w:p w14:paraId="5CDDCA88">
      <w:pPr>
        <w:pStyle w:val="3"/>
        <w:spacing w:line="380" w:lineRule="exact"/>
        <w:rPr>
          <w:rFonts w:asciiTheme="minorEastAsia" w:hAnsiTheme="minorEastAsia" w:eastAsiaTheme="minorEastAsia"/>
          <w:color w:val="auto"/>
          <w:sz w:val="24"/>
          <w:szCs w:val="24"/>
          <w:highlight w:val="none"/>
        </w:rPr>
      </w:pPr>
      <w:bookmarkStart w:id="129" w:name="_Toc136345127"/>
      <w:bookmarkStart w:id="130" w:name="_Toc136017666"/>
      <w:r>
        <w:rPr>
          <w:rFonts w:hint="eastAsia" w:asciiTheme="minorEastAsia" w:hAnsiTheme="minorEastAsia" w:eastAsiaTheme="minorEastAsia"/>
          <w:color w:val="auto"/>
          <w:sz w:val="24"/>
          <w:szCs w:val="24"/>
          <w:highlight w:val="none"/>
        </w:rPr>
        <w:t>（五）第六部分“评标办法”中“评分标准”要求提供的资料（如有需提供）</w:t>
      </w:r>
      <w:bookmarkEnd w:id="129"/>
      <w:bookmarkEnd w:id="130"/>
    </w:p>
    <w:p w14:paraId="3C96BB0B">
      <w:pPr>
        <w:jc w:val="center"/>
        <w:rPr>
          <w:rFonts w:asciiTheme="minorEastAsia" w:hAnsiTheme="minorEastAsia" w:eastAsiaTheme="minorEastAsia"/>
          <w:b/>
          <w:color w:val="auto"/>
          <w:sz w:val="24"/>
          <w:szCs w:val="24"/>
          <w:highlight w:val="none"/>
        </w:rPr>
      </w:pPr>
    </w:p>
    <w:p w14:paraId="0494B5FD">
      <w:pPr>
        <w:jc w:val="center"/>
        <w:rPr>
          <w:rFonts w:ascii="宋体" w:hAnsi="宋体"/>
          <w:b/>
          <w:color w:val="auto"/>
          <w:sz w:val="24"/>
          <w:szCs w:val="24"/>
          <w:highlight w:val="none"/>
        </w:rPr>
      </w:pPr>
      <w:r>
        <w:rPr>
          <w:rFonts w:hint="eastAsia" w:ascii="宋体" w:hAnsi="宋体"/>
          <w:b/>
          <w:color w:val="auto"/>
          <w:sz w:val="24"/>
          <w:szCs w:val="24"/>
          <w:highlight w:val="none"/>
        </w:rPr>
        <w:t>1、投标人自2022年1月1日以来同类项目业绩汇总表</w:t>
      </w:r>
    </w:p>
    <w:tbl>
      <w:tblPr>
        <w:tblStyle w:val="3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76E9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11A2B0F3">
            <w:pPr>
              <w:pStyle w:val="124"/>
              <w:jc w:val="center"/>
              <w:rPr>
                <w:bCs w:val="0"/>
                <w:color w:val="auto"/>
                <w:sz w:val="24"/>
                <w:szCs w:val="24"/>
                <w:highlight w:val="none"/>
                <w:lang w:val="en-US"/>
              </w:rPr>
            </w:pPr>
            <w:r>
              <w:rPr>
                <w:rFonts w:hint="eastAsia"/>
                <w:bCs w:val="0"/>
                <w:color w:val="auto"/>
                <w:sz w:val="24"/>
                <w:szCs w:val="24"/>
                <w:highlight w:val="none"/>
                <w:lang w:val="en-US"/>
              </w:rPr>
              <w:t>项目序号</w:t>
            </w:r>
          </w:p>
        </w:tc>
        <w:tc>
          <w:tcPr>
            <w:tcW w:w="2268" w:type="dxa"/>
            <w:vAlign w:val="center"/>
          </w:tcPr>
          <w:p w14:paraId="4152C585">
            <w:pPr>
              <w:pStyle w:val="124"/>
              <w:jc w:val="center"/>
              <w:rPr>
                <w:bCs w:val="0"/>
                <w:color w:val="auto"/>
                <w:sz w:val="24"/>
                <w:szCs w:val="24"/>
                <w:highlight w:val="none"/>
                <w:lang w:val="en-US"/>
              </w:rPr>
            </w:pPr>
            <w:r>
              <w:rPr>
                <w:rFonts w:hint="eastAsia"/>
                <w:bCs w:val="0"/>
                <w:color w:val="auto"/>
                <w:sz w:val="24"/>
                <w:szCs w:val="24"/>
                <w:highlight w:val="none"/>
                <w:lang w:val="en-US"/>
              </w:rPr>
              <w:t>项目名称</w:t>
            </w:r>
          </w:p>
        </w:tc>
        <w:tc>
          <w:tcPr>
            <w:tcW w:w="2268" w:type="dxa"/>
            <w:vAlign w:val="center"/>
          </w:tcPr>
          <w:p w14:paraId="3D15C7FD">
            <w:pPr>
              <w:pStyle w:val="124"/>
              <w:jc w:val="center"/>
              <w:rPr>
                <w:bCs w:val="0"/>
                <w:color w:val="auto"/>
                <w:sz w:val="24"/>
                <w:szCs w:val="24"/>
                <w:highlight w:val="none"/>
                <w:lang w:val="en-US"/>
              </w:rPr>
            </w:pPr>
            <w:r>
              <w:rPr>
                <w:rFonts w:hint="eastAsia"/>
                <w:bCs w:val="0"/>
                <w:color w:val="auto"/>
                <w:sz w:val="24"/>
                <w:szCs w:val="24"/>
                <w:highlight w:val="none"/>
                <w:lang w:val="en-US"/>
              </w:rPr>
              <w:t>发包人名称</w:t>
            </w:r>
          </w:p>
        </w:tc>
        <w:tc>
          <w:tcPr>
            <w:tcW w:w="2977" w:type="dxa"/>
            <w:vAlign w:val="center"/>
          </w:tcPr>
          <w:p w14:paraId="40816858">
            <w:pPr>
              <w:pStyle w:val="124"/>
              <w:jc w:val="center"/>
              <w:rPr>
                <w:bCs w:val="0"/>
                <w:color w:val="auto"/>
                <w:sz w:val="24"/>
                <w:szCs w:val="24"/>
                <w:highlight w:val="none"/>
                <w:lang w:val="en-US"/>
              </w:rPr>
            </w:pPr>
            <w:r>
              <w:rPr>
                <w:rFonts w:hint="eastAsia"/>
                <w:bCs w:val="0"/>
                <w:color w:val="auto"/>
                <w:sz w:val="24"/>
                <w:szCs w:val="24"/>
                <w:highlight w:val="none"/>
                <w:lang w:val="en-US"/>
              </w:rPr>
              <w:t>服务开始和完成日期</w:t>
            </w:r>
          </w:p>
        </w:tc>
      </w:tr>
      <w:tr w14:paraId="2D74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7285CCB9">
            <w:pPr>
              <w:pStyle w:val="124"/>
              <w:jc w:val="center"/>
              <w:rPr>
                <w:bCs w:val="0"/>
                <w:color w:val="auto"/>
                <w:sz w:val="24"/>
                <w:szCs w:val="24"/>
                <w:highlight w:val="none"/>
                <w:lang w:val="en-US"/>
              </w:rPr>
            </w:pPr>
          </w:p>
        </w:tc>
        <w:tc>
          <w:tcPr>
            <w:tcW w:w="2268" w:type="dxa"/>
            <w:vAlign w:val="center"/>
          </w:tcPr>
          <w:p w14:paraId="7DC46EB9">
            <w:pPr>
              <w:pStyle w:val="124"/>
              <w:jc w:val="center"/>
              <w:rPr>
                <w:bCs w:val="0"/>
                <w:color w:val="auto"/>
                <w:sz w:val="24"/>
                <w:szCs w:val="24"/>
                <w:highlight w:val="none"/>
                <w:lang w:val="en-US"/>
              </w:rPr>
            </w:pPr>
          </w:p>
        </w:tc>
        <w:tc>
          <w:tcPr>
            <w:tcW w:w="2268" w:type="dxa"/>
            <w:vAlign w:val="center"/>
          </w:tcPr>
          <w:p w14:paraId="57D66965">
            <w:pPr>
              <w:pStyle w:val="124"/>
              <w:jc w:val="center"/>
              <w:rPr>
                <w:bCs w:val="0"/>
                <w:color w:val="auto"/>
                <w:sz w:val="24"/>
                <w:szCs w:val="24"/>
                <w:highlight w:val="none"/>
                <w:lang w:val="en-US"/>
              </w:rPr>
            </w:pPr>
          </w:p>
        </w:tc>
        <w:tc>
          <w:tcPr>
            <w:tcW w:w="2977" w:type="dxa"/>
            <w:vAlign w:val="center"/>
          </w:tcPr>
          <w:p w14:paraId="1F4E1E78">
            <w:pPr>
              <w:pStyle w:val="124"/>
              <w:jc w:val="center"/>
              <w:rPr>
                <w:bCs w:val="0"/>
                <w:color w:val="auto"/>
                <w:sz w:val="24"/>
                <w:szCs w:val="24"/>
                <w:highlight w:val="none"/>
                <w:lang w:val="en-US"/>
              </w:rPr>
            </w:pPr>
          </w:p>
        </w:tc>
      </w:tr>
      <w:tr w14:paraId="353C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1B196F89">
            <w:pPr>
              <w:pStyle w:val="124"/>
              <w:jc w:val="center"/>
              <w:rPr>
                <w:bCs w:val="0"/>
                <w:color w:val="auto"/>
                <w:sz w:val="24"/>
                <w:szCs w:val="24"/>
                <w:highlight w:val="none"/>
                <w:lang w:val="en-US"/>
              </w:rPr>
            </w:pPr>
          </w:p>
        </w:tc>
        <w:tc>
          <w:tcPr>
            <w:tcW w:w="2268" w:type="dxa"/>
            <w:vAlign w:val="center"/>
          </w:tcPr>
          <w:p w14:paraId="1E2362F5">
            <w:pPr>
              <w:pStyle w:val="124"/>
              <w:jc w:val="center"/>
              <w:rPr>
                <w:bCs w:val="0"/>
                <w:color w:val="auto"/>
                <w:sz w:val="24"/>
                <w:szCs w:val="24"/>
                <w:highlight w:val="none"/>
                <w:lang w:val="en-US"/>
              </w:rPr>
            </w:pPr>
          </w:p>
        </w:tc>
        <w:tc>
          <w:tcPr>
            <w:tcW w:w="2268" w:type="dxa"/>
            <w:vAlign w:val="center"/>
          </w:tcPr>
          <w:p w14:paraId="3C1BC427">
            <w:pPr>
              <w:pStyle w:val="124"/>
              <w:jc w:val="center"/>
              <w:rPr>
                <w:bCs w:val="0"/>
                <w:color w:val="auto"/>
                <w:sz w:val="24"/>
                <w:szCs w:val="24"/>
                <w:highlight w:val="none"/>
                <w:lang w:val="en-US"/>
              </w:rPr>
            </w:pPr>
          </w:p>
        </w:tc>
        <w:tc>
          <w:tcPr>
            <w:tcW w:w="2977" w:type="dxa"/>
            <w:vAlign w:val="center"/>
          </w:tcPr>
          <w:p w14:paraId="7B014B98">
            <w:pPr>
              <w:pStyle w:val="124"/>
              <w:jc w:val="center"/>
              <w:rPr>
                <w:bCs w:val="0"/>
                <w:color w:val="auto"/>
                <w:sz w:val="24"/>
                <w:szCs w:val="24"/>
                <w:highlight w:val="none"/>
                <w:lang w:val="en-US"/>
              </w:rPr>
            </w:pPr>
          </w:p>
        </w:tc>
      </w:tr>
      <w:tr w14:paraId="158F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5F00CE70">
            <w:pPr>
              <w:pStyle w:val="124"/>
              <w:jc w:val="center"/>
              <w:rPr>
                <w:bCs w:val="0"/>
                <w:color w:val="auto"/>
                <w:sz w:val="24"/>
                <w:szCs w:val="24"/>
                <w:highlight w:val="none"/>
                <w:lang w:val="en-US"/>
              </w:rPr>
            </w:pPr>
          </w:p>
        </w:tc>
        <w:tc>
          <w:tcPr>
            <w:tcW w:w="2268" w:type="dxa"/>
            <w:vAlign w:val="center"/>
          </w:tcPr>
          <w:p w14:paraId="1FB0313F">
            <w:pPr>
              <w:pStyle w:val="124"/>
              <w:jc w:val="center"/>
              <w:rPr>
                <w:bCs w:val="0"/>
                <w:color w:val="auto"/>
                <w:sz w:val="24"/>
                <w:szCs w:val="24"/>
                <w:highlight w:val="none"/>
                <w:lang w:val="en-US"/>
              </w:rPr>
            </w:pPr>
          </w:p>
        </w:tc>
        <w:tc>
          <w:tcPr>
            <w:tcW w:w="2268" w:type="dxa"/>
            <w:vAlign w:val="center"/>
          </w:tcPr>
          <w:p w14:paraId="5D6EF02C">
            <w:pPr>
              <w:pStyle w:val="124"/>
              <w:jc w:val="center"/>
              <w:rPr>
                <w:bCs w:val="0"/>
                <w:color w:val="auto"/>
                <w:sz w:val="24"/>
                <w:szCs w:val="24"/>
                <w:highlight w:val="none"/>
                <w:lang w:val="en-US"/>
              </w:rPr>
            </w:pPr>
          </w:p>
        </w:tc>
        <w:tc>
          <w:tcPr>
            <w:tcW w:w="2977" w:type="dxa"/>
            <w:vAlign w:val="center"/>
          </w:tcPr>
          <w:p w14:paraId="26F006BD">
            <w:pPr>
              <w:pStyle w:val="124"/>
              <w:jc w:val="center"/>
              <w:rPr>
                <w:bCs w:val="0"/>
                <w:color w:val="auto"/>
                <w:sz w:val="24"/>
                <w:szCs w:val="24"/>
                <w:highlight w:val="none"/>
                <w:lang w:val="en-US"/>
              </w:rPr>
            </w:pPr>
          </w:p>
        </w:tc>
      </w:tr>
      <w:tr w14:paraId="2327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44A0E54">
            <w:pPr>
              <w:pStyle w:val="124"/>
              <w:jc w:val="center"/>
              <w:rPr>
                <w:bCs w:val="0"/>
                <w:color w:val="auto"/>
                <w:sz w:val="24"/>
                <w:szCs w:val="24"/>
                <w:highlight w:val="none"/>
                <w:lang w:val="en-US"/>
              </w:rPr>
            </w:pPr>
          </w:p>
        </w:tc>
        <w:tc>
          <w:tcPr>
            <w:tcW w:w="2268" w:type="dxa"/>
            <w:vAlign w:val="center"/>
          </w:tcPr>
          <w:p w14:paraId="6B1B8401">
            <w:pPr>
              <w:pStyle w:val="124"/>
              <w:jc w:val="center"/>
              <w:rPr>
                <w:bCs w:val="0"/>
                <w:color w:val="auto"/>
                <w:sz w:val="24"/>
                <w:szCs w:val="24"/>
                <w:highlight w:val="none"/>
                <w:lang w:val="en-US"/>
              </w:rPr>
            </w:pPr>
          </w:p>
        </w:tc>
        <w:tc>
          <w:tcPr>
            <w:tcW w:w="2268" w:type="dxa"/>
            <w:vAlign w:val="center"/>
          </w:tcPr>
          <w:p w14:paraId="02BD488B">
            <w:pPr>
              <w:pStyle w:val="124"/>
              <w:jc w:val="center"/>
              <w:rPr>
                <w:bCs w:val="0"/>
                <w:color w:val="auto"/>
                <w:sz w:val="24"/>
                <w:szCs w:val="24"/>
                <w:highlight w:val="none"/>
                <w:lang w:val="en-US"/>
              </w:rPr>
            </w:pPr>
          </w:p>
        </w:tc>
        <w:tc>
          <w:tcPr>
            <w:tcW w:w="2977" w:type="dxa"/>
            <w:vAlign w:val="center"/>
          </w:tcPr>
          <w:p w14:paraId="668FC997">
            <w:pPr>
              <w:pStyle w:val="124"/>
              <w:jc w:val="center"/>
              <w:rPr>
                <w:bCs w:val="0"/>
                <w:color w:val="auto"/>
                <w:sz w:val="24"/>
                <w:szCs w:val="24"/>
                <w:highlight w:val="none"/>
                <w:lang w:val="en-US"/>
              </w:rPr>
            </w:pPr>
          </w:p>
        </w:tc>
      </w:tr>
      <w:tr w14:paraId="624B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6CE56D2">
            <w:pPr>
              <w:pStyle w:val="124"/>
              <w:jc w:val="center"/>
              <w:rPr>
                <w:bCs w:val="0"/>
                <w:color w:val="auto"/>
                <w:sz w:val="24"/>
                <w:szCs w:val="24"/>
                <w:highlight w:val="none"/>
                <w:lang w:val="en-US"/>
              </w:rPr>
            </w:pPr>
          </w:p>
        </w:tc>
        <w:tc>
          <w:tcPr>
            <w:tcW w:w="2268" w:type="dxa"/>
            <w:vAlign w:val="center"/>
          </w:tcPr>
          <w:p w14:paraId="65DF32CE">
            <w:pPr>
              <w:pStyle w:val="124"/>
              <w:jc w:val="center"/>
              <w:rPr>
                <w:bCs w:val="0"/>
                <w:color w:val="auto"/>
                <w:sz w:val="24"/>
                <w:szCs w:val="24"/>
                <w:highlight w:val="none"/>
                <w:lang w:val="en-US"/>
              </w:rPr>
            </w:pPr>
          </w:p>
        </w:tc>
        <w:tc>
          <w:tcPr>
            <w:tcW w:w="2268" w:type="dxa"/>
            <w:vAlign w:val="center"/>
          </w:tcPr>
          <w:p w14:paraId="493A8ED2">
            <w:pPr>
              <w:pStyle w:val="124"/>
              <w:jc w:val="center"/>
              <w:rPr>
                <w:bCs w:val="0"/>
                <w:color w:val="auto"/>
                <w:sz w:val="24"/>
                <w:szCs w:val="24"/>
                <w:highlight w:val="none"/>
                <w:lang w:val="en-US"/>
              </w:rPr>
            </w:pPr>
          </w:p>
        </w:tc>
        <w:tc>
          <w:tcPr>
            <w:tcW w:w="2977" w:type="dxa"/>
            <w:vAlign w:val="center"/>
          </w:tcPr>
          <w:p w14:paraId="5E643EC3">
            <w:pPr>
              <w:pStyle w:val="124"/>
              <w:jc w:val="center"/>
              <w:rPr>
                <w:bCs w:val="0"/>
                <w:color w:val="auto"/>
                <w:sz w:val="24"/>
                <w:szCs w:val="24"/>
                <w:highlight w:val="none"/>
                <w:lang w:val="en-US"/>
              </w:rPr>
            </w:pPr>
          </w:p>
        </w:tc>
      </w:tr>
      <w:tr w14:paraId="3B77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54B9A2A6">
            <w:pPr>
              <w:pStyle w:val="124"/>
              <w:jc w:val="center"/>
              <w:rPr>
                <w:bCs w:val="0"/>
                <w:color w:val="auto"/>
                <w:sz w:val="24"/>
                <w:szCs w:val="24"/>
                <w:highlight w:val="none"/>
                <w:lang w:val="en-US"/>
              </w:rPr>
            </w:pPr>
          </w:p>
        </w:tc>
        <w:tc>
          <w:tcPr>
            <w:tcW w:w="2268" w:type="dxa"/>
            <w:vAlign w:val="center"/>
          </w:tcPr>
          <w:p w14:paraId="1C98EB54">
            <w:pPr>
              <w:pStyle w:val="124"/>
              <w:jc w:val="center"/>
              <w:rPr>
                <w:bCs w:val="0"/>
                <w:color w:val="auto"/>
                <w:sz w:val="24"/>
                <w:szCs w:val="24"/>
                <w:highlight w:val="none"/>
                <w:lang w:val="en-US"/>
              </w:rPr>
            </w:pPr>
          </w:p>
        </w:tc>
        <w:tc>
          <w:tcPr>
            <w:tcW w:w="2268" w:type="dxa"/>
            <w:vAlign w:val="center"/>
          </w:tcPr>
          <w:p w14:paraId="0EAD7732">
            <w:pPr>
              <w:pStyle w:val="124"/>
              <w:jc w:val="center"/>
              <w:rPr>
                <w:bCs w:val="0"/>
                <w:color w:val="auto"/>
                <w:sz w:val="24"/>
                <w:szCs w:val="24"/>
                <w:highlight w:val="none"/>
                <w:lang w:val="en-US"/>
              </w:rPr>
            </w:pPr>
          </w:p>
        </w:tc>
        <w:tc>
          <w:tcPr>
            <w:tcW w:w="2977" w:type="dxa"/>
            <w:vAlign w:val="center"/>
          </w:tcPr>
          <w:p w14:paraId="14CEBC8E">
            <w:pPr>
              <w:pStyle w:val="124"/>
              <w:jc w:val="center"/>
              <w:rPr>
                <w:bCs w:val="0"/>
                <w:color w:val="auto"/>
                <w:sz w:val="24"/>
                <w:szCs w:val="24"/>
                <w:highlight w:val="none"/>
                <w:lang w:val="en-US"/>
              </w:rPr>
            </w:pPr>
          </w:p>
        </w:tc>
      </w:tr>
      <w:tr w14:paraId="08DE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060B6CD0">
            <w:pPr>
              <w:pStyle w:val="124"/>
              <w:jc w:val="center"/>
              <w:rPr>
                <w:bCs w:val="0"/>
                <w:color w:val="auto"/>
                <w:sz w:val="24"/>
                <w:szCs w:val="24"/>
                <w:highlight w:val="none"/>
                <w:lang w:val="en-US"/>
              </w:rPr>
            </w:pPr>
          </w:p>
        </w:tc>
        <w:tc>
          <w:tcPr>
            <w:tcW w:w="2268" w:type="dxa"/>
            <w:vAlign w:val="center"/>
          </w:tcPr>
          <w:p w14:paraId="2F41C755">
            <w:pPr>
              <w:pStyle w:val="124"/>
              <w:jc w:val="center"/>
              <w:rPr>
                <w:bCs w:val="0"/>
                <w:color w:val="auto"/>
                <w:sz w:val="24"/>
                <w:szCs w:val="24"/>
                <w:highlight w:val="none"/>
                <w:lang w:val="en-US"/>
              </w:rPr>
            </w:pPr>
          </w:p>
        </w:tc>
        <w:tc>
          <w:tcPr>
            <w:tcW w:w="2268" w:type="dxa"/>
            <w:vAlign w:val="center"/>
          </w:tcPr>
          <w:p w14:paraId="79A010A6">
            <w:pPr>
              <w:pStyle w:val="124"/>
              <w:jc w:val="center"/>
              <w:rPr>
                <w:bCs w:val="0"/>
                <w:color w:val="auto"/>
                <w:sz w:val="24"/>
                <w:szCs w:val="24"/>
                <w:highlight w:val="none"/>
                <w:lang w:val="en-US"/>
              </w:rPr>
            </w:pPr>
          </w:p>
        </w:tc>
        <w:tc>
          <w:tcPr>
            <w:tcW w:w="2977" w:type="dxa"/>
            <w:vAlign w:val="center"/>
          </w:tcPr>
          <w:p w14:paraId="4326D57A">
            <w:pPr>
              <w:pStyle w:val="124"/>
              <w:jc w:val="center"/>
              <w:rPr>
                <w:bCs w:val="0"/>
                <w:color w:val="auto"/>
                <w:sz w:val="24"/>
                <w:szCs w:val="24"/>
                <w:highlight w:val="none"/>
                <w:lang w:val="en-US"/>
              </w:rPr>
            </w:pPr>
          </w:p>
        </w:tc>
      </w:tr>
      <w:tr w14:paraId="2C4A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26D5A7CD">
            <w:pPr>
              <w:pStyle w:val="124"/>
              <w:jc w:val="center"/>
              <w:rPr>
                <w:bCs w:val="0"/>
                <w:color w:val="auto"/>
                <w:sz w:val="24"/>
                <w:szCs w:val="24"/>
                <w:highlight w:val="none"/>
                <w:lang w:val="en-US"/>
              </w:rPr>
            </w:pPr>
          </w:p>
        </w:tc>
        <w:tc>
          <w:tcPr>
            <w:tcW w:w="2268" w:type="dxa"/>
            <w:vAlign w:val="center"/>
          </w:tcPr>
          <w:p w14:paraId="2BF05299">
            <w:pPr>
              <w:pStyle w:val="124"/>
              <w:jc w:val="center"/>
              <w:rPr>
                <w:bCs w:val="0"/>
                <w:color w:val="auto"/>
                <w:sz w:val="24"/>
                <w:szCs w:val="24"/>
                <w:highlight w:val="none"/>
                <w:lang w:val="en-US"/>
              </w:rPr>
            </w:pPr>
          </w:p>
        </w:tc>
        <w:tc>
          <w:tcPr>
            <w:tcW w:w="2268" w:type="dxa"/>
            <w:vAlign w:val="center"/>
          </w:tcPr>
          <w:p w14:paraId="56ACD369">
            <w:pPr>
              <w:pStyle w:val="124"/>
              <w:jc w:val="center"/>
              <w:rPr>
                <w:bCs w:val="0"/>
                <w:color w:val="auto"/>
                <w:sz w:val="24"/>
                <w:szCs w:val="24"/>
                <w:highlight w:val="none"/>
                <w:lang w:val="en-US"/>
              </w:rPr>
            </w:pPr>
          </w:p>
        </w:tc>
        <w:tc>
          <w:tcPr>
            <w:tcW w:w="2977" w:type="dxa"/>
            <w:vAlign w:val="center"/>
          </w:tcPr>
          <w:p w14:paraId="012EFE60">
            <w:pPr>
              <w:pStyle w:val="124"/>
              <w:jc w:val="center"/>
              <w:rPr>
                <w:bCs w:val="0"/>
                <w:color w:val="auto"/>
                <w:sz w:val="24"/>
                <w:szCs w:val="24"/>
                <w:highlight w:val="none"/>
                <w:lang w:val="en-US"/>
              </w:rPr>
            </w:pPr>
          </w:p>
        </w:tc>
      </w:tr>
      <w:tr w14:paraId="316C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70901AB1">
            <w:pPr>
              <w:pStyle w:val="124"/>
              <w:jc w:val="center"/>
              <w:rPr>
                <w:bCs w:val="0"/>
                <w:color w:val="auto"/>
                <w:sz w:val="24"/>
                <w:szCs w:val="24"/>
                <w:highlight w:val="none"/>
                <w:lang w:val="en-US"/>
              </w:rPr>
            </w:pPr>
          </w:p>
        </w:tc>
        <w:tc>
          <w:tcPr>
            <w:tcW w:w="2268" w:type="dxa"/>
            <w:vAlign w:val="center"/>
          </w:tcPr>
          <w:p w14:paraId="7EDE8D5E">
            <w:pPr>
              <w:pStyle w:val="124"/>
              <w:jc w:val="center"/>
              <w:rPr>
                <w:bCs w:val="0"/>
                <w:color w:val="auto"/>
                <w:sz w:val="24"/>
                <w:szCs w:val="24"/>
                <w:highlight w:val="none"/>
                <w:lang w:val="en-US"/>
              </w:rPr>
            </w:pPr>
          </w:p>
        </w:tc>
        <w:tc>
          <w:tcPr>
            <w:tcW w:w="2268" w:type="dxa"/>
            <w:vAlign w:val="center"/>
          </w:tcPr>
          <w:p w14:paraId="2466F5C6">
            <w:pPr>
              <w:pStyle w:val="124"/>
              <w:jc w:val="center"/>
              <w:rPr>
                <w:bCs w:val="0"/>
                <w:color w:val="auto"/>
                <w:sz w:val="24"/>
                <w:szCs w:val="24"/>
                <w:highlight w:val="none"/>
                <w:lang w:val="en-US"/>
              </w:rPr>
            </w:pPr>
          </w:p>
        </w:tc>
        <w:tc>
          <w:tcPr>
            <w:tcW w:w="2977" w:type="dxa"/>
            <w:vAlign w:val="center"/>
          </w:tcPr>
          <w:p w14:paraId="152627B3">
            <w:pPr>
              <w:pStyle w:val="124"/>
              <w:jc w:val="center"/>
              <w:rPr>
                <w:bCs w:val="0"/>
                <w:color w:val="auto"/>
                <w:sz w:val="24"/>
                <w:szCs w:val="24"/>
                <w:highlight w:val="none"/>
                <w:lang w:val="en-US"/>
              </w:rPr>
            </w:pPr>
          </w:p>
        </w:tc>
      </w:tr>
    </w:tbl>
    <w:p w14:paraId="4F1C1508">
      <w:pPr>
        <w:spacing w:line="240" w:lineRule="atLeast"/>
        <w:rPr>
          <w:rFonts w:ascii="宋体" w:hAnsi="宋体"/>
          <w:b/>
          <w:color w:val="auto"/>
          <w:spacing w:val="-4"/>
          <w:kern w:val="0"/>
          <w:sz w:val="24"/>
          <w:szCs w:val="24"/>
          <w:highlight w:val="none"/>
          <w:lang w:val="zh-CN"/>
        </w:rPr>
      </w:pPr>
      <w:r>
        <w:rPr>
          <w:rFonts w:hint="eastAsia" w:ascii="宋体" w:hAnsi="宋体"/>
          <w:b/>
          <w:color w:val="auto"/>
          <w:spacing w:val="-4"/>
          <w:kern w:val="0"/>
          <w:sz w:val="24"/>
          <w:szCs w:val="24"/>
          <w:highlight w:val="none"/>
          <w:lang w:val="zh-CN"/>
        </w:rPr>
        <w:t>注：后附合同的复印件并加盖公章。</w:t>
      </w:r>
    </w:p>
    <w:p w14:paraId="649C3669">
      <w:pPr>
        <w:spacing w:line="380" w:lineRule="exact"/>
        <w:rPr>
          <w:rFonts w:ascii="宋体" w:hAnsi="宋体"/>
          <w:color w:val="auto"/>
          <w:sz w:val="22"/>
          <w:szCs w:val="22"/>
          <w:highlight w:val="none"/>
        </w:rPr>
      </w:pPr>
    </w:p>
    <w:p w14:paraId="4E21D3D0">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1866481A">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3A97DBBA">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14:paraId="6329940E">
      <w:pPr>
        <w:adjustRightInd w:val="0"/>
        <w:snapToGrid w:val="0"/>
        <w:spacing w:line="360" w:lineRule="auto"/>
        <w:ind w:right="-315" w:rightChars="-150"/>
        <w:jc w:val="center"/>
        <w:outlineLvl w:val="2"/>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2、拟投入本项目服务人员情况表</w:t>
      </w:r>
    </w:p>
    <w:p w14:paraId="0DDB4DCB">
      <w:pPr>
        <w:adjustRightInd w:val="0"/>
        <w:snapToGrid w:val="0"/>
        <w:spacing w:line="400" w:lineRule="exact"/>
        <w:rPr>
          <w:rFonts w:ascii="宋体" w:hAnsi="宋体"/>
          <w:color w:val="auto"/>
          <w:sz w:val="22"/>
          <w:szCs w:val="22"/>
          <w:highlight w:val="none"/>
          <w:u w:val="single"/>
        </w:rPr>
      </w:pPr>
      <w:r>
        <w:rPr>
          <w:rFonts w:hint="eastAsia" w:ascii="宋体" w:hAnsi="宋体"/>
          <w:color w:val="auto"/>
          <w:sz w:val="22"/>
          <w:szCs w:val="22"/>
          <w:highlight w:val="none"/>
        </w:rPr>
        <w:t>项目名称：</w:t>
      </w:r>
      <w:r>
        <w:rPr>
          <w:rFonts w:hint="eastAsia" w:ascii="宋体" w:hAnsi="宋体"/>
          <w:color w:val="auto"/>
          <w:sz w:val="22"/>
          <w:szCs w:val="22"/>
          <w:highlight w:val="none"/>
          <w:u w:val="single"/>
        </w:rPr>
        <w:t xml:space="preserve">                     </w:t>
      </w:r>
    </w:p>
    <w:tbl>
      <w:tblPr>
        <w:tblStyle w:val="3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981"/>
        <w:gridCol w:w="981"/>
        <w:gridCol w:w="851"/>
        <w:gridCol w:w="992"/>
        <w:gridCol w:w="851"/>
        <w:gridCol w:w="1134"/>
        <w:gridCol w:w="1417"/>
        <w:gridCol w:w="1418"/>
      </w:tblGrid>
      <w:tr w14:paraId="141A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Merge w:val="restart"/>
            <w:vAlign w:val="center"/>
          </w:tcPr>
          <w:p w14:paraId="1FEFC656">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职务</w:t>
            </w:r>
          </w:p>
        </w:tc>
        <w:tc>
          <w:tcPr>
            <w:tcW w:w="981" w:type="dxa"/>
            <w:vMerge w:val="restart"/>
            <w:vAlign w:val="center"/>
          </w:tcPr>
          <w:p w14:paraId="61F00F00">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姓名</w:t>
            </w:r>
          </w:p>
        </w:tc>
        <w:tc>
          <w:tcPr>
            <w:tcW w:w="981" w:type="dxa"/>
            <w:vMerge w:val="restart"/>
            <w:vAlign w:val="center"/>
          </w:tcPr>
          <w:p w14:paraId="7649550B">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职称</w:t>
            </w:r>
          </w:p>
        </w:tc>
        <w:tc>
          <w:tcPr>
            <w:tcW w:w="3828" w:type="dxa"/>
            <w:gridSpan w:val="4"/>
            <w:vAlign w:val="center"/>
          </w:tcPr>
          <w:p w14:paraId="773D31B4">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执业或职业资格证明</w:t>
            </w:r>
          </w:p>
        </w:tc>
        <w:tc>
          <w:tcPr>
            <w:tcW w:w="1417" w:type="dxa"/>
            <w:vMerge w:val="restart"/>
            <w:vAlign w:val="center"/>
          </w:tcPr>
          <w:p w14:paraId="6D0F42CD">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从业经验</w:t>
            </w:r>
          </w:p>
        </w:tc>
        <w:tc>
          <w:tcPr>
            <w:tcW w:w="1418" w:type="dxa"/>
            <w:vMerge w:val="restart"/>
            <w:vAlign w:val="center"/>
          </w:tcPr>
          <w:p w14:paraId="4BF37646">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14:paraId="348B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Merge w:val="continue"/>
            <w:vAlign w:val="center"/>
          </w:tcPr>
          <w:p w14:paraId="5EF1BB7E">
            <w:pPr>
              <w:spacing w:line="360" w:lineRule="auto"/>
              <w:jc w:val="center"/>
              <w:rPr>
                <w:rFonts w:ascii="宋体" w:hAnsi="宋体"/>
                <w:color w:val="auto"/>
                <w:sz w:val="22"/>
                <w:szCs w:val="22"/>
                <w:highlight w:val="none"/>
              </w:rPr>
            </w:pPr>
          </w:p>
        </w:tc>
        <w:tc>
          <w:tcPr>
            <w:tcW w:w="981" w:type="dxa"/>
            <w:vMerge w:val="continue"/>
            <w:vAlign w:val="center"/>
          </w:tcPr>
          <w:p w14:paraId="7DD49AB3">
            <w:pPr>
              <w:spacing w:line="360" w:lineRule="auto"/>
              <w:jc w:val="center"/>
              <w:rPr>
                <w:rFonts w:ascii="宋体" w:hAnsi="宋体"/>
                <w:color w:val="auto"/>
                <w:sz w:val="22"/>
                <w:szCs w:val="22"/>
                <w:highlight w:val="none"/>
              </w:rPr>
            </w:pPr>
          </w:p>
        </w:tc>
        <w:tc>
          <w:tcPr>
            <w:tcW w:w="981" w:type="dxa"/>
            <w:vMerge w:val="continue"/>
            <w:vAlign w:val="center"/>
          </w:tcPr>
          <w:p w14:paraId="557F89EE">
            <w:pPr>
              <w:spacing w:line="360" w:lineRule="auto"/>
              <w:jc w:val="center"/>
              <w:rPr>
                <w:rFonts w:ascii="宋体" w:hAnsi="宋体"/>
                <w:color w:val="auto"/>
                <w:sz w:val="22"/>
                <w:szCs w:val="22"/>
                <w:highlight w:val="none"/>
              </w:rPr>
            </w:pPr>
          </w:p>
        </w:tc>
        <w:tc>
          <w:tcPr>
            <w:tcW w:w="851" w:type="dxa"/>
            <w:vAlign w:val="center"/>
          </w:tcPr>
          <w:p w14:paraId="143A7F73">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证书名称</w:t>
            </w:r>
          </w:p>
        </w:tc>
        <w:tc>
          <w:tcPr>
            <w:tcW w:w="992" w:type="dxa"/>
            <w:vAlign w:val="center"/>
          </w:tcPr>
          <w:p w14:paraId="2630448A">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级别</w:t>
            </w:r>
          </w:p>
        </w:tc>
        <w:tc>
          <w:tcPr>
            <w:tcW w:w="851" w:type="dxa"/>
            <w:vAlign w:val="center"/>
          </w:tcPr>
          <w:p w14:paraId="55C9DE1D">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证号</w:t>
            </w:r>
          </w:p>
        </w:tc>
        <w:tc>
          <w:tcPr>
            <w:tcW w:w="1134" w:type="dxa"/>
            <w:vAlign w:val="center"/>
          </w:tcPr>
          <w:p w14:paraId="5F6271D6">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专业</w:t>
            </w:r>
          </w:p>
        </w:tc>
        <w:tc>
          <w:tcPr>
            <w:tcW w:w="1417" w:type="dxa"/>
            <w:vMerge w:val="continue"/>
            <w:vAlign w:val="center"/>
          </w:tcPr>
          <w:p w14:paraId="2A95F391">
            <w:pPr>
              <w:spacing w:line="360" w:lineRule="auto"/>
              <w:jc w:val="center"/>
              <w:rPr>
                <w:rFonts w:ascii="宋体" w:hAnsi="宋体"/>
                <w:color w:val="auto"/>
                <w:sz w:val="22"/>
                <w:szCs w:val="22"/>
                <w:highlight w:val="none"/>
              </w:rPr>
            </w:pPr>
          </w:p>
        </w:tc>
        <w:tc>
          <w:tcPr>
            <w:tcW w:w="1418" w:type="dxa"/>
            <w:vMerge w:val="continue"/>
          </w:tcPr>
          <w:p w14:paraId="33F6EE5D">
            <w:pPr>
              <w:spacing w:line="360" w:lineRule="auto"/>
              <w:jc w:val="center"/>
              <w:rPr>
                <w:rFonts w:ascii="宋体" w:hAnsi="宋体"/>
                <w:color w:val="auto"/>
                <w:sz w:val="22"/>
                <w:szCs w:val="22"/>
                <w:highlight w:val="none"/>
              </w:rPr>
            </w:pPr>
          </w:p>
        </w:tc>
      </w:tr>
      <w:tr w14:paraId="0DBA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54B08EB6">
            <w:pPr>
              <w:spacing w:line="360" w:lineRule="auto"/>
              <w:jc w:val="center"/>
              <w:rPr>
                <w:rFonts w:ascii="宋体" w:hAnsi="宋体"/>
                <w:color w:val="auto"/>
                <w:sz w:val="22"/>
                <w:szCs w:val="22"/>
                <w:highlight w:val="none"/>
              </w:rPr>
            </w:pPr>
          </w:p>
        </w:tc>
        <w:tc>
          <w:tcPr>
            <w:tcW w:w="981" w:type="dxa"/>
            <w:vAlign w:val="center"/>
          </w:tcPr>
          <w:p w14:paraId="279F3B43">
            <w:pPr>
              <w:spacing w:line="360" w:lineRule="auto"/>
              <w:jc w:val="center"/>
              <w:rPr>
                <w:rFonts w:ascii="宋体" w:hAnsi="宋体"/>
                <w:color w:val="auto"/>
                <w:sz w:val="22"/>
                <w:szCs w:val="22"/>
                <w:highlight w:val="none"/>
              </w:rPr>
            </w:pPr>
          </w:p>
        </w:tc>
        <w:tc>
          <w:tcPr>
            <w:tcW w:w="981" w:type="dxa"/>
            <w:vAlign w:val="center"/>
          </w:tcPr>
          <w:p w14:paraId="7B2B38BE">
            <w:pPr>
              <w:spacing w:line="360" w:lineRule="auto"/>
              <w:jc w:val="center"/>
              <w:rPr>
                <w:rFonts w:ascii="宋体" w:hAnsi="宋体"/>
                <w:color w:val="auto"/>
                <w:sz w:val="22"/>
                <w:szCs w:val="22"/>
                <w:highlight w:val="none"/>
              </w:rPr>
            </w:pPr>
          </w:p>
        </w:tc>
        <w:tc>
          <w:tcPr>
            <w:tcW w:w="851" w:type="dxa"/>
            <w:vAlign w:val="center"/>
          </w:tcPr>
          <w:p w14:paraId="2E7C7E19">
            <w:pPr>
              <w:spacing w:line="360" w:lineRule="auto"/>
              <w:jc w:val="center"/>
              <w:rPr>
                <w:rFonts w:ascii="宋体" w:hAnsi="宋体"/>
                <w:color w:val="auto"/>
                <w:sz w:val="22"/>
                <w:szCs w:val="22"/>
                <w:highlight w:val="none"/>
              </w:rPr>
            </w:pPr>
          </w:p>
        </w:tc>
        <w:tc>
          <w:tcPr>
            <w:tcW w:w="992" w:type="dxa"/>
            <w:vAlign w:val="center"/>
          </w:tcPr>
          <w:p w14:paraId="4988C5A2">
            <w:pPr>
              <w:spacing w:line="360" w:lineRule="auto"/>
              <w:jc w:val="center"/>
              <w:rPr>
                <w:rFonts w:ascii="宋体" w:hAnsi="宋体"/>
                <w:color w:val="auto"/>
                <w:sz w:val="22"/>
                <w:szCs w:val="22"/>
                <w:highlight w:val="none"/>
              </w:rPr>
            </w:pPr>
          </w:p>
        </w:tc>
        <w:tc>
          <w:tcPr>
            <w:tcW w:w="851" w:type="dxa"/>
            <w:vAlign w:val="center"/>
          </w:tcPr>
          <w:p w14:paraId="70DB2C89">
            <w:pPr>
              <w:spacing w:line="360" w:lineRule="auto"/>
              <w:jc w:val="center"/>
              <w:rPr>
                <w:rFonts w:ascii="宋体" w:hAnsi="宋体"/>
                <w:color w:val="auto"/>
                <w:sz w:val="22"/>
                <w:szCs w:val="22"/>
                <w:highlight w:val="none"/>
              </w:rPr>
            </w:pPr>
          </w:p>
        </w:tc>
        <w:tc>
          <w:tcPr>
            <w:tcW w:w="1134" w:type="dxa"/>
            <w:vAlign w:val="center"/>
          </w:tcPr>
          <w:p w14:paraId="2E6B0FF6">
            <w:pPr>
              <w:spacing w:line="360" w:lineRule="auto"/>
              <w:jc w:val="center"/>
              <w:rPr>
                <w:rFonts w:ascii="宋体" w:hAnsi="宋体"/>
                <w:color w:val="auto"/>
                <w:sz w:val="22"/>
                <w:szCs w:val="22"/>
                <w:highlight w:val="none"/>
              </w:rPr>
            </w:pPr>
          </w:p>
        </w:tc>
        <w:tc>
          <w:tcPr>
            <w:tcW w:w="1417" w:type="dxa"/>
            <w:vAlign w:val="center"/>
          </w:tcPr>
          <w:p w14:paraId="5456A4CD">
            <w:pPr>
              <w:spacing w:line="360" w:lineRule="auto"/>
              <w:jc w:val="center"/>
              <w:rPr>
                <w:rFonts w:ascii="宋体" w:hAnsi="宋体"/>
                <w:color w:val="auto"/>
                <w:sz w:val="22"/>
                <w:szCs w:val="22"/>
                <w:highlight w:val="none"/>
              </w:rPr>
            </w:pPr>
          </w:p>
        </w:tc>
        <w:tc>
          <w:tcPr>
            <w:tcW w:w="1418" w:type="dxa"/>
          </w:tcPr>
          <w:p w14:paraId="2EE58AB1">
            <w:pPr>
              <w:spacing w:line="360" w:lineRule="auto"/>
              <w:jc w:val="center"/>
              <w:rPr>
                <w:rFonts w:ascii="宋体" w:hAnsi="宋体"/>
                <w:color w:val="auto"/>
                <w:sz w:val="22"/>
                <w:szCs w:val="22"/>
                <w:highlight w:val="none"/>
              </w:rPr>
            </w:pPr>
          </w:p>
        </w:tc>
      </w:tr>
      <w:tr w14:paraId="299A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5F128D35">
            <w:pPr>
              <w:spacing w:line="360" w:lineRule="auto"/>
              <w:jc w:val="center"/>
              <w:rPr>
                <w:rFonts w:ascii="宋体" w:hAnsi="宋体"/>
                <w:color w:val="auto"/>
                <w:sz w:val="22"/>
                <w:szCs w:val="22"/>
                <w:highlight w:val="none"/>
              </w:rPr>
            </w:pPr>
          </w:p>
        </w:tc>
        <w:tc>
          <w:tcPr>
            <w:tcW w:w="981" w:type="dxa"/>
            <w:vAlign w:val="center"/>
          </w:tcPr>
          <w:p w14:paraId="3381E3AE">
            <w:pPr>
              <w:spacing w:line="360" w:lineRule="auto"/>
              <w:jc w:val="center"/>
              <w:rPr>
                <w:rFonts w:ascii="宋体" w:hAnsi="宋体"/>
                <w:color w:val="auto"/>
                <w:sz w:val="22"/>
                <w:szCs w:val="22"/>
                <w:highlight w:val="none"/>
              </w:rPr>
            </w:pPr>
          </w:p>
        </w:tc>
        <w:tc>
          <w:tcPr>
            <w:tcW w:w="981" w:type="dxa"/>
            <w:vAlign w:val="center"/>
          </w:tcPr>
          <w:p w14:paraId="54E95FB4">
            <w:pPr>
              <w:spacing w:line="360" w:lineRule="auto"/>
              <w:jc w:val="center"/>
              <w:rPr>
                <w:rFonts w:ascii="宋体" w:hAnsi="宋体"/>
                <w:color w:val="auto"/>
                <w:sz w:val="22"/>
                <w:szCs w:val="22"/>
                <w:highlight w:val="none"/>
              </w:rPr>
            </w:pPr>
          </w:p>
        </w:tc>
        <w:tc>
          <w:tcPr>
            <w:tcW w:w="851" w:type="dxa"/>
            <w:vAlign w:val="center"/>
          </w:tcPr>
          <w:p w14:paraId="7BF2448F">
            <w:pPr>
              <w:spacing w:line="360" w:lineRule="auto"/>
              <w:jc w:val="center"/>
              <w:rPr>
                <w:rFonts w:ascii="宋体" w:hAnsi="宋体"/>
                <w:color w:val="auto"/>
                <w:sz w:val="22"/>
                <w:szCs w:val="22"/>
                <w:highlight w:val="none"/>
              </w:rPr>
            </w:pPr>
          </w:p>
        </w:tc>
        <w:tc>
          <w:tcPr>
            <w:tcW w:w="992" w:type="dxa"/>
            <w:vAlign w:val="center"/>
          </w:tcPr>
          <w:p w14:paraId="51751869">
            <w:pPr>
              <w:spacing w:line="360" w:lineRule="auto"/>
              <w:jc w:val="center"/>
              <w:rPr>
                <w:rFonts w:ascii="宋体" w:hAnsi="宋体"/>
                <w:color w:val="auto"/>
                <w:sz w:val="22"/>
                <w:szCs w:val="22"/>
                <w:highlight w:val="none"/>
              </w:rPr>
            </w:pPr>
          </w:p>
        </w:tc>
        <w:tc>
          <w:tcPr>
            <w:tcW w:w="851" w:type="dxa"/>
            <w:vAlign w:val="center"/>
          </w:tcPr>
          <w:p w14:paraId="62B9D827">
            <w:pPr>
              <w:spacing w:line="360" w:lineRule="auto"/>
              <w:jc w:val="center"/>
              <w:rPr>
                <w:rFonts w:ascii="宋体" w:hAnsi="宋体"/>
                <w:color w:val="auto"/>
                <w:sz w:val="22"/>
                <w:szCs w:val="22"/>
                <w:highlight w:val="none"/>
              </w:rPr>
            </w:pPr>
          </w:p>
        </w:tc>
        <w:tc>
          <w:tcPr>
            <w:tcW w:w="1134" w:type="dxa"/>
            <w:vAlign w:val="center"/>
          </w:tcPr>
          <w:p w14:paraId="338F01F5">
            <w:pPr>
              <w:spacing w:line="360" w:lineRule="auto"/>
              <w:jc w:val="center"/>
              <w:rPr>
                <w:rFonts w:ascii="宋体" w:hAnsi="宋体"/>
                <w:color w:val="auto"/>
                <w:sz w:val="22"/>
                <w:szCs w:val="22"/>
                <w:highlight w:val="none"/>
              </w:rPr>
            </w:pPr>
          </w:p>
        </w:tc>
        <w:tc>
          <w:tcPr>
            <w:tcW w:w="1417" w:type="dxa"/>
            <w:vAlign w:val="center"/>
          </w:tcPr>
          <w:p w14:paraId="02AFE693">
            <w:pPr>
              <w:spacing w:line="360" w:lineRule="auto"/>
              <w:jc w:val="center"/>
              <w:rPr>
                <w:rFonts w:ascii="宋体" w:hAnsi="宋体"/>
                <w:color w:val="auto"/>
                <w:sz w:val="22"/>
                <w:szCs w:val="22"/>
                <w:highlight w:val="none"/>
              </w:rPr>
            </w:pPr>
          </w:p>
        </w:tc>
        <w:tc>
          <w:tcPr>
            <w:tcW w:w="1418" w:type="dxa"/>
          </w:tcPr>
          <w:p w14:paraId="15414CE2">
            <w:pPr>
              <w:spacing w:line="360" w:lineRule="auto"/>
              <w:jc w:val="center"/>
              <w:rPr>
                <w:rFonts w:ascii="宋体" w:hAnsi="宋体"/>
                <w:color w:val="auto"/>
                <w:sz w:val="22"/>
                <w:szCs w:val="22"/>
                <w:highlight w:val="none"/>
              </w:rPr>
            </w:pPr>
          </w:p>
        </w:tc>
      </w:tr>
      <w:tr w14:paraId="7D27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08C9DA60">
            <w:pPr>
              <w:spacing w:line="360" w:lineRule="auto"/>
              <w:jc w:val="center"/>
              <w:rPr>
                <w:rFonts w:ascii="宋体" w:hAnsi="宋体"/>
                <w:color w:val="auto"/>
                <w:sz w:val="22"/>
                <w:szCs w:val="22"/>
                <w:highlight w:val="none"/>
              </w:rPr>
            </w:pPr>
          </w:p>
        </w:tc>
        <w:tc>
          <w:tcPr>
            <w:tcW w:w="981" w:type="dxa"/>
            <w:vAlign w:val="center"/>
          </w:tcPr>
          <w:p w14:paraId="4447BFB4">
            <w:pPr>
              <w:spacing w:line="360" w:lineRule="auto"/>
              <w:jc w:val="center"/>
              <w:rPr>
                <w:rFonts w:ascii="宋体" w:hAnsi="宋体"/>
                <w:color w:val="auto"/>
                <w:sz w:val="22"/>
                <w:szCs w:val="22"/>
                <w:highlight w:val="none"/>
              </w:rPr>
            </w:pPr>
          </w:p>
        </w:tc>
        <w:tc>
          <w:tcPr>
            <w:tcW w:w="981" w:type="dxa"/>
            <w:vAlign w:val="center"/>
          </w:tcPr>
          <w:p w14:paraId="1E7D077B">
            <w:pPr>
              <w:spacing w:line="360" w:lineRule="auto"/>
              <w:jc w:val="center"/>
              <w:rPr>
                <w:rFonts w:ascii="宋体" w:hAnsi="宋体"/>
                <w:color w:val="auto"/>
                <w:sz w:val="22"/>
                <w:szCs w:val="22"/>
                <w:highlight w:val="none"/>
              </w:rPr>
            </w:pPr>
          </w:p>
        </w:tc>
        <w:tc>
          <w:tcPr>
            <w:tcW w:w="851" w:type="dxa"/>
            <w:vAlign w:val="center"/>
          </w:tcPr>
          <w:p w14:paraId="23233F72">
            <w:pPr>
              <w:spacing w:line="360" w:lineRule="auto"/>
              <w:jc w:val="center"/>
              <w:rPr>
                <w:rFonts w:ascii="宋体" w:hAnsi="宋体"/>
                <w:color w:val="auto"/>
                <w:sz w:val="22"/>
                <w:szCs w:val="22"/>
                <w:highlight w:val="none"/>
              </w:rPr>
            </w:pPr>
          </w:p>
        </w:tc>
        <w:tc>
          <w:tcPr>
            <w:tcW w:w="992" w:type="dxa"/>
            <w:vAlign w:val="center"/>
          </w:tcPr>
          <w:p w14:paraId="6FEEED0D">
            <w:pPr>
              <w:spacing w:line="360" w:lineRule="auto"/>
              <w:jc w:val="center"/>
              <w:rPr>
                <w:rFonts w:ascii="宋体" w:hAnsi="宋体"/>
                <w:color w:val="auto"/>
                <w:sz w:val="22"/>
                <w:szCs w:val="22"/>
                <w:highlight w:val="none"/>
              </w:rPr>
            </w:pPr>
          </w:p>
        </w:tc>
        <w:tc>
          <w:tcPr>
            <w:tcW w:w="851" w:type="dxa"/>
            <w:vAlign w:val="center"/>
          </w:tcPr>
          <w:p w14:paraId="4F9877B6">
            <w:pPr>
              <w:spacing w:line="360" w:lineRule="auto"/>
              <w:jc w:val="center"/>
              <w:rPr>
                <w:rFonts w:ascii="宋体" w:hAnsi="宋体"/>
                <w:color w:val="auto"/>
                <w:sz w:val="22"/>
                <w:szCs w:val="22"/>
                <w:highlight w:val="none"/>
              </w:rPr>
            </w:pPr>
          </w:p>
        </w:tc>
        <w:tc>
          <w:tcPr>
            <w:tcW w:w="1134" w:type="dxa"/>
            <w:vAlign w:val="center"/>
          </w:tcPr>
          <w:p w14:paraId="3033C7D6">
            <w:pPr>
              <w:spacing w:line="360" w:lineRule="auto"/>
              <w:jc w:val="center"/>
              <w:rPr>
                <w:rFonts w:ascii="宋体" w:hAnsi="宋体"/>
                <w:color w:val="auto"/>
                <w:sz w:val="22"/>
                <w:szCs w:val="22"/>
                <w:highlight w:val="none"/>
              </w:rPr>
            </w:pPr>
          </w:p>
        </w:tc>
        <w:tc>
          <w:tcPr>
            <w:tcW w:w="1417" w:type="dxa"/>
            <w:vAlign w:val="center"/>
          </w:tcPr>
          <w:p w14:paraId="5A0C7F1D">
            <w:pPr>
              <w:spacing w:line="360" w:lineRule="auto"/>
              <w:jc w:val="center"/>
              <w:rPr>
                <w:rFonts w:ascii="宋体" w:hAnsi="宋体"/>
                <w:color w:val="auto"/>
                <w:sz w:val="22"/>
                <w:szCs w:val="22"/>
                <w:highlight w:val="none"/>
              </w:rPr>
            </w:pPr>
          </w:p>
        </w:tc>
        <w:tc>
          <w:tcPr>
            <w:tcW w:w="1418" w:type="dxa"/>
          </w:tcPr>
          <w:p w14:paraId="642E7F2E">
            <w:pPr>
              <w:spacing w:line="360" w:lineRule="auto"/>
              <w:jc w:val="center"/>
              <w:rPr>
                <w:rFonts w:ascii="宋体" w:hAnsi="宋体"/>
                <w:color w:val="auto"/>
                <w:sz w:val="22"/>
                <w:szCs w:val="22"/>
                <w:highlight w:val="none"/>
              </w:rPr>
            </w:pPr>
          </w:p>
        </w:tc>
      </w:tr>
      <w:tr w14:paraId="2B04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10BA15EA">
            <w:pPr>
              <w:spacing w:line="360" w:lineRule="auto"/>
              <w:jc w:val="center"/>
              <w:rPr>
                <w:rFonts w:ascii="宋体" w:hAnsi="宋体"/>
                <w:color w:val="auto"/>
                <w:sz w:val="22"/>
                <w:szCs w:val="22"/>
                <w:highlight w:val="none"/>
              </w:rPr>
            </w:pPr>
          </w:p>
        </w:tc>
        <w:tc>
          <w:tcPr>
            <w:tcW w:w="981" w:type="dxa"/>
            <w:vAlign w:val="center"/>
          </w:tcPr>
          <w:p w14:paraId="610636DB">
            <w:pPr>
              <w:spacing w:line="360" w:lineRule="auto"/>
              <w:jc w:val="center"/>
              <w:rPr>
                <w:rFonts w:ascii="宋体" w:hAnsi="宋体"/>
                <w:color w:val="auto"/>
                <w:sz w:val="22"/>
                <w:szCs w:val="22"/>
                <w:highlight w:val="none"/>
              </w:rPr>
            </w:pPr>
          </w:p>
        </w:tc>
        <w:tc>
          <w:tcPr>
            <w:tcW w:w="981" w:type="dxa"/>
            <w:vAlign w:val="center"/>
          </w:tcPr>
          <w:p w14:paraId="4AF62149">
            <w:pPr>
              <w:spacing w:line="360" w:lineRule="auto"/>
              <w:jc w:val="center"/>
              <w:rPr>
                <w:rFonts w:ascii="宋体" w:hAnsi="宋体"/>
                <w:color w:val="auto"/>
                <w:sz w:val="22"/>
                <w:szCs w:val="22"/>
                <w:highlight w:val="none"/>
              </w:rPr>
            </w:pPr>
          </w:p>
        </w:tc>
        <w:tc>
          <w:tcPr>
            <w:tcW w:w="851" w:type="dxa"/>
            <w:vAlign w:val="center"/>
          </w:tcPr>
          <w:p w14:paraId="4BCA2027">
            <w:pPr>
              <w:spacing w:line="360" w:lineRule="auto"/>
              <w:jc w:val="center"/>
              <w:rPr>
                <w:rFonts w:ascii="宋体" w:hAnsi="宋体"/>
                <w:color w:val="auto"/>
                <w:sz w:val="22"/>
                <w:szCs w:val="22"/>
                <w:highlight w:val="none"/>
              </w:rPr>
            </w:pPr>
          </w:p>
        </w:tc>
        <w:tc>
          <w:tcPr>
            <w:tcW w:w="992" w:type="dxa"/>
            <w:vAlign w:val="center"/>
          </w:tcPr>
          <w:p w14:paraId="13BBB26C">
            <w:pPr>
              <w:spacing w:line="360" w:lineRule="auto"/>
              <w:jc w:val="center"/>
              <w:rPr>
                <w:rFonts w:ascii="宋体" w:hAnsi="宋体"/>
                <w:color w:val="auto"/>
                <w:sz w:val="22"/>
                <w:szCs w:val="22"/>
                <w:highlight w:val="none"/>
              </w:rPr>
            </w:pPr>
          </w:p>
        </w:tc>
        <w:tc>
          <w:tcPr>
            <w:tcW w:w="851" w:type="dxa"/>
            <w:vAlign w:val="center"/>
          </w:tcPr>
          <w:p w14:paraId="6F9B6D9F">
            <w:pPr>
              <w:spacing w:line="360" w:lineRule="auto"/>
              <w:jc w:val="center"/>
              <w:rPr>
                <w:rFonts w:ascii="宋体" w:hAnsi="宋体"/>
                <w:color w:val="auto"/>
                <w:sz w:val="22"/>
                <w:szCs w:val="22"/>
                <w:highlight w:val="none"/>
              </w:rPr>
            </w:pPr>
          </w:p>
        </w:tc>
        <w:tc>
          <w:tcPr>
            <w:tcW w:w="1134" w:type="dxa"/>
            <w:vAlign w:val="center"/>
          </w:tcPr>
          <w:p w14:paraId="0805B058">
            <w:pPr>
              <w:spacing w:line="360" w:lineRule="auto"/>
              <w:jc w:val="center"/>
              <w:rPr>
                <w:rFonts w:ascii="宋体" w:hAnsi="宋体"/>
                <w:color w:val="auto"/>
                <w:sz w:val="22"/>
                <w:szCs w:val="22"/>
                <w:highlight w:val="none"/>
              </w:rPr>
            </w:pPr>
          </w:p>
        </w:tc>
        <w:tc>
          <w:tcPr>
            <w:tcW w:w="1417" w:type="dxa"/>
            <w:vAlign w:val="center"/>
          </w:tcPr>
          <w:p w14:paraId="4799B911">
            <w:pPr>
              <w:spacing w:line="360" w:lineRule="auto"/>
              <w:jc w:val="center"/>
              <w:rPr>
                <w:rFonts w:ascii="宋体" w:hAnsi="宋体"/>
                <w:color w:val="auto"/>
                <w:sz w:val="22"/>
                <w:szCs w:val="22"/>
                <w:highlight w:val="none"/>
              </w:rPr>
            </w:pPr>
          </w:p>
        </w:tc>
        <w:tc>
          <w:tcPr>
            <w:tcW w:w="1418" w:type="dxa"/>
          </w:tcPr>
          <w:p w14:paraId="6C2E0214">
            <w:pPr>
              <w:spacing w:line="360" w:lineRule="auto"/>
              <w:jc w:val="center"/>
              <w:rPr>
                <w:rFonts w:ascii="宋体" w:hAnsi="宋体"/>
                <w:color w:val="auto"/>
                <w:sz w:val="22"/>
                <w:szCs w:val="22"/>
                <w:highlight w:val="none"/>
              </w:rPr>
            </w:pPr>
          </w:p>
        </w:tc>
      </w:tr>
      <w:tr w14:paraId="7D2F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7C446C0E">
            <w:pPr>
              <w:spacing w:line="360" w:lineRule="auto"/>
              <w:jc w:val="center"/>
              <w:rPr>
                <w:rFonts w:ascii="宋体" w:hAnsi="宋体"/>
                <w:color w:val="auto"/>
                <w:sz w:val="22"/>
                <w:szCs w:val="22"/>
                <w:highlight w:val="none"/>
              </w:rPr>
            </w:pPr>
          </w:p>
        </w:tc>
        <w:tc>
          <w:tcPr>
            <w:tcW w:w="981" w:type="dxa"/>
            <w:vAlign w:val="center"/>
          </w:tcPr>
          <w:p w14:paraId="2621F111">
            <w:pPr>
              <w:spacing w:line="360" w:lineRule="auto"/>
              <w:jc w:val="center"/>
              <w:rPr>
                <w:rFonts w:ascii="宋体" w:hAnsi="宋体"/>
                <w:color w:val="auto"/>
                <w:sz w:val="22"/>
                <w:szCs w:val="22"/>
                <w:highlight w:val="none"/>
              </w:rPr>
            </w:pPr>
          </w:p>
        </w:tc>
        <w:tc>
          <w:tcPr>
            <w:tcW w:w="981" w:type="dxa"/>
            <w:vAlign w:val="center"/>
          </w:tcPr>
          <w:p w14:paraId="3FB49098">
            <w:pPr>
              <w:spacing w:line="360" w:lineRule="auto"/>
              <w:jc w:val="center"/>
              <w:rPr>
                <w:rFonts w:ascii="宋体" w:hAnsi="宋体"/>
                <w:color w:val="auto"/>
                <w:sz w:val="22"/>
                <w:szCs w:val="22"/>
                <w:highlight w:val="none"/>
              </w:rPr>
            </w:pPr>
          </w:p>
        </w:tc>
        <w:tc>
          <w:tcPr>
            <w:tcW w:w="851" w:type="dxa"/>
            <w:vAlign w:val="center"/>
          </w:tcPr>
          <w:p w14:paraId="78B798B3">
            <w:pPr>
              <w:spacing w:line="360" w:lineRule="auto"/>
              <w:jc w:val="center"/>
              <w:rPr>
                <w:rFonts w:ascii="宋体" w:hAnsi="宋体"/>
                <w:color w:val="auto"/>
                <w:sz w:val="22"/>
                <w:szCs w:val="22"/>
                <w:highlight w:val="none"/>
              </w:rPr>
            </w:pPr>
          </w:p>
        </w:tc>
        <w:tc>
          <w:tcPr>
            <w:tcW w:w="992" w:type="dxa"/>
            <w:vAlign w:val="center"/>
          </w:tcPr>
          <w:p w14:paraId="54E38314">
            <w:pPr>
              <w:spacing w:line="360" w:lineRule="auto"/>
              <w:jc w:val="center"/>
              <w:rPr>
                <w:rFonts w:ascii="宋体" w:hAnsi="宋体"/>
                <w:color w:val="auto"/>
                <w:sz w:val="22"/>
                <w:szCs w:val="22"/>
                <w:highlight w:val="none"/>
              </w:rPr>
            </w:pPr>
          </w:p>
        </w:tc>
        <w:tc>
          <w:tcPr>
            <w:tcW w:w="851" w:type="dxa"/>
            <w:vAlign w:val="center"/>
          </w:tcPr>
          <w:p w14:paraId="065FF480">
            <w:pPr>
              <w:spacing w:line="360" w:lineRule="auto"/>
              <w:jc w:val="center"/>
              <w:rPr>
                <w:rFonts w:ascii="宋体" w:hAnsi="宋体"/>
                <w:color w:val="auto"/>
                <w:sz w:val="22"/>
                <w:szCs w:val="22"/>
                <w:highlight w:val="none"/>
              </w:rPr>
            </w:pPr>
          </w:p>
        </w:tc>
        <w:tc>
          <w:tcPr>
            <w:tcW w:w="1134" w:type="dxa"/>
            <w:vAlign w:val="center"/>
          </w:tcPr>
          <w:p w14:paraId="4EE5F44F">
            <w:pPr>
              <w:spacing w:line="360" w:lineRule="auto"/>
              <w:jc w:val="center"/>
              <w:rPr>
                <w:rFonts w:ascii="宋体" w:hAnsi="宋体"/>
                <w:color w:val="auto"/>
                <w:sz w:val="22"/>
                <w:szCs w:val="22"/>
                <w:highlight w:val="none"/>
              </w:rPr>
            </w:pPr>
          </w:p>
        </w:tc>
        <w:tc>
          <w:tcPr>
            <w:tcW w:w="1417" w:type="dxa"/>
            <w:vAlign w:val="center"/>
          </w:tcPr>
          <w:p w14:paraId="02570B7D">
            <w:pPr>
              <w:spacing w:line="360" w:lineRule="auto"/>
              <w:jc w:val="center"/>
              <w:rPr>
                <w:rFonts w:ascii="宋体" w:hAnsi="宋体"/>
                <w:color w:val="auto"/>
                <w:sz w:val="22"/>
                <w:szCs w:val="22"/>
                <w:highlight w:val="none"/>
              </w:rPr>
            </w:pPr>
          </w:p>
        </w:tc>
        <w:tc>
          <w:tcPr>
            <w:tcW w:w="1418" w:type="dxa"/>
          </w:tcPr>
          <w:p w14:paraId="59BB9D8F">
            <w:pPr>
              <w:spacing w:line="360" w:lineRule="auto"/>
              <w:jc w:val="center"/>
              <w:rPr>
                <w:rFonts w:ascii="宋体" w:hAnsi="宋体"/>
                <w:color w:val="auto"/>
                <w:sz w:val="22"/>
                <w:szCs w:val="22"/>
                <w:highlight w:val="none"/>
              </w:rPr>
            </w:pPr>
          </w:p>
        </w:tc>
      </w:tr>
      <w:tr w14:paraId="20FC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2ECC286B">
            <w:pPr>
              <w:spacing w:line="360" w:lineRule="auto"/>
              <w:jc w:val="center"/>
              <w:rPr>
                <w:rFonts w:ascii="宋体" w:hAnsi="宋体"/>
                <w:color w:val="auto"/>
                <w:sz w:val="22"/>
                <w:szCs w:val="22"/>
                <w:highlight w:val="none"/>
              </w:rPr>
            </w:pPr>
          </w:p>
        </w:tc>
        <w:tc>
          <w:tcPr>
            <w:tcW w:w="981" w:type="dxa"/>
            <w:vAlign w:val="center"/>
          </w:tcPr>
          <w:p w14:paraId="135CF7D7">
            <w:pPr>
              <w:spacing w:line="360" w:lineRule="auto"/>
              <w:jc w:val="center"/>
              <w:rPr>
                <w:rFonts w:ascii="宋体" w:hAnsi="宋体"/>
                <w:color w:val="auto"/>
                <w:sz w:val="22"/>
                <w:szCs w:val="22"/>
                <w:highlight w:val="none"/>
              </w:rPr>
            </w:pPr>
          </w:p>
        </w:tc>
        <w:tc>
          <w:tcPr>
            <w:tcW w:w="981" w:type="dxa"/>
            <w:vAlign w:val="center"/>
          </w:tcPr>
          <w:p w14:paraId="4C948183">
            <w:pPr>
              <w:spacing w:line="360" w:lineRule="auto"/>
              <w:jc w:val="center"/>
              <w:rPr>
                <w:rFonts w:ascii="宋体" w:hAnsi="宋体"/>
                <w:color w:val="auto"/>
                <w:sz w:val="22"/>
                <w:szCs w:val="22"/>
                <w:highlight w:val="none"/>
              </w:rPr>
            </w:pPr>
          </w:p>
        </w:tc>
        <w:tc>
          <w:tcPr>
            <w:tcW w:w="851" w:type="dxa"/>
            <w:vAlign w:val="center"/>
          </w:tcPr>
          <w:p w14:paraId="4CA122EE">
            <w:pPr>
              <w:spacing w:line="360" w:lineRule="auto"/>
              <w:jc w:val="center"/>
              <w:rPr>
                <w:rFonts w:ascii="宋体" w:hAnsi="宋体"/>
                <w:color w:val="auto"/>
                <w:sz w:val="22"/>
                <w:szCs w:val="22"/>
                <w:highlight w:val="none"/>
              </w:rPr>
            </w:pPr>
          </w:p>
        </w:tc>
        <w:tc>
          <w:tcPr>
            <w:tcW w:w="992" w:type="dxa"/>
            <w:vAlign w:val="center"/>
          </w:tcPr>
          <w:p w14:paraId="22A7FA77">
            <w:pPr>
              <w:spacing w:line="360" w:lineRule="auto"/>
              <w:jc w:val="center"/>
              <w:rPr>
                <w:rFonts w:ascii="宋体" w:hAnsi="宋体"/>
                <w:color w:val="auto"/>
                <w:sz w:val="22"/>
                <w:szCs w:val="22"/>
                <w:highlight w:val="none"/>
              </w:rPr>
            </w:pPr>
          </w:p>
        </w:tc>
        <w:tc>
          <w:tcPr>
            <w:tcW w:w="851" w:type="dxa"/>
            <w:vAlign w:val="center"/>
          </w:tcPr>
          <w:p w14:paraId="3CBF9060">
            <w:pPr>
              <w:spacing w:line="360" w:lineRule="auto"/>
              <w:jc w:val="center"/>
              <w:rPr>
                <w:rFonts w:ascii="宋体" w:hAnsi="宋体"/>
                <w:color w:val="auto"/>
                <w:sz w:val="22"/>
                <w:szCs w:val="22"/>
                <w:highlight w:val="none"/>
              </w:rPr>
            </w:pPr>
          </w:p>
        </w:tc>
        <w:tc>
          <w:tcPr>
            <w:tcW w:w="1134" w:type="dxa"/>
            <w:vAlign w:val="center"/>
          </w:tcPr>
          <w:p w14:paraId="5CA06200">
            <w:pPr>
              <w:spacing w:line="360" w:lineRule="auto"/>
              <w:jc w:val="center"/>
              <w:rPr>
                <w:rFonts w:ascii="宋体" w:hAnsi="宋体"/>
                <w:color w:val="auto"/>
                <w:sz w:val="22"/>
                <w:szCs w:val="22"/>
                <w:highlight w:val="none"/>
              </w:rPr>
            </w:pPr>
          </w:p>
        </w:tc>
        <w:tc>
          <w:tcPr>
            <w:tcW w:w="1417" w:type="dxa"/>
            <w:vAlign w:val="center"/>
          </w:tcPr>
          <w:p w14:paraId="473D8489">
            <w:pPr>
              <w:spacing w:line="360" w:lineRule="auto"/>
              <w:jc w:val="center"/>
              <w:rPr>
                <w:rFonts w:ascii="宋体" w:hAnsi="宋体"/>
                <w:color w:val="auto"/>
                <w:sz w:val="22"/>
                <w:szCs w:val="22"/>
                <w:highlight w:val="none"/>
              </w:rPr>
            </w:pPr>
          </w:p>
        </w:tc>
        <w:tc>
          <w:tcPr>
            <w:tcW w:w="1418" w:type="dxa"/>
          </w:tcPr>
          <w:p w14:paraId="276D5C6E">
            <w:pPr>
              <w:spacing w:line="360" w:lineRule="auto"/>
              <w:jc w:val="center"/>
              <w:rPr>
                <w:rFonts w:ascii="宋体" w:hAnsi="宋体"/>
                <w:color w:val="auto"/>
                <w:sz w:val="22"/>
                <w:szCs w:val="22"/>
                <w:highlight w:val="none"/>
              </w:rPr>
            </w:pPr>
          </w:p>
        </w:tc>
      </w:tr>
      <w:tr w14:paraId="3119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774810C7">
            <w:pPr>
              <w:spacing w:line="360" w:lineRule="auto"/>
              <w:jc w:val="center"/>
              <w:rPr>
                <w:rFonts w:ascii="宋体" w:hAnsi="宋体"/>
                <w:color w:val="auto"/>
                <w:sz w:val="22"/>
                <w:szCs w:val="22"/>
                <w:highlight w:val="none"/>
              </w:rPr>
            </w:pPr>
          </w:p>
        </w:tc>
        <w:tc>
          <w:tcPr>
            <w:tcW w:w="981" w:type="dxa"/>
            <w:vAlign w:val="center"/>
          </w:tcPr>
          <w:p w14:paraId="0720093A">
            <w:pPr>
              <w:spacing w:line="360" w:lineRule="auto"/>
              <w:jc w:val="center"/>
              <w:rPr>
                <w:rFonts w:ascii="宋体" w:hAnsi="宋体"/>
                <w:color w:val="auto"/>
                <w:sz w:val="22"/>
                <w:szCs w:val="22"/>
                <w:highlight w:val="none"/>
              </w:rPr>
            </w:pPr>
          </w:p>
        </w:tc>
        <w:tc>
          <w:tcPr>
            <w:tcW w:w="981" w:type="dxa"/>
            <w:vAlign w:val="center"/>
          </w:tcPr>
          <w:p w14:paraId="5F2A3015">
            <w:pPr>
              <w:spacing w:line="360" w:lineRule="auto"/>
              <w:jc w:val="center"/>
              <w:rPr>
                <w:rFonts w:ascii="宋体" w:hAnsi="宋体"/>
                <w:color w:val="auto"/>
                <w:sz w:val="22"/>
                <w:szCs w:val="22"/>
                <w:highlight w:val="none"/>
              </w:rPr>
            </w:pPr>
          </w:p>
        </w:tc>
        <w:tc>
          <w:tcPr>
            <w:tcW w:w="851" w:type="dxa"/>
            <w:vAlign w:val="center"/>
          </w:tcPr>
          <w:p w14:paraId="06B351AE">
            <w:pPr>
              <w:spacing w:line="360" w:lineRule="auto"/>
              <w:jc w:val="center"/>
              <w:rPr>
                <w:rFonts w:ascii="宋体" w:hAnsi="宋体"/>
                <w:color w:val="auto"/>
                <w:sz w:val="22"/>
                <w:szCs w:val="22"/>
                <w:highlight w:val="none"/>
              </w:rPr>
            </w:pPr>
          </w:p>
        </w:tc>
        <w:tc>
          <w:tcPr>
            <w:tcW w:w="992" w:type="dxa"/>
            <w:vAlign w:val="center"/>
          </w:tcPr>
          <w:p w14:paraId="21714B41">
            <w:pPr>
              <w:spacing w:line="360" w:lineRule="auto"/>
              <w:jc w:val="center"/>
              <w:rPr>
                <w:rFonts w:ascii="宋体" w:hAnsi="宋体"/>
                <w:color w:val="auto"/>
                <w:sz w:val="22"/>
                <w:szCs w:val="22"/>
                <w:highlight w:val="none"/>
              </w:rPr>
            </w:pPr>
          </w:p>
        </w:tc>
        <w:tc>
          <w:tcPr>
            <w:tcW w:w="851" w:type="dxa"/>
            <w:vAlign w:val="center"/>
          </w:tcPr>
          <w:p w14:paraId="3277E5E4">
            <w:pPr>
              <w:spacing w:line="360" w:lineRule="auto"/>
              <w:jc w:val="center"/>
              <w:rPr>
                <w:rFonts w:ascii="宋体" w:hAnsi="宋体"/>
                <w:color w:val="auto"/>
                <w:sz w:val="22"/>
                <w:szCs w:val="22"/>
                <w:highlight w:val="none"/>
              </w:rPr>
            </w:pPr>
          </w:p>
        </w:tc>
        <w:tc>
          <w:tcPr>
            <w:tcW w:w="1134" w:type="dxa"/>
            <w:vAlign w:val="center"/>
          </w:tcPr>
          <w:p w14:paraId="4F7C3645">
            <w:pPr>
              <w:spacing w:line="360" w:lineRule="auto"/>
              <w:jc w:val="center"/>
              <w:rPr>
                <w:rFonts w:ascii="宋体" w:hAnsi="宋体"/>
                <w:color w:val="auto"/>
                <w:sz w:val="22"/>
                <w:szCs w:val="22"/>
                <w:highlight w:val="none"/>
              </w:rPr>
            </w:pPr>
          </w:p>
        </w:tc>
        <w:tc>
          <w:tcPr>
            <w:tcW w:w="1417" w:type="dxa"/>
            <w:vAlign w:val="center"/>
          </w:tcPr>
          <w:p w14:paraId="793C67C9">
            <w:pPr>
              <w:spacing w:line="360" w:lineRule="auto"/>
              <w:jc w:val="center"/>
              <w:rPr>
                <w:rFonts w:ascii="宋体" w:hAnsi="宋体"/>
                <w:color w:val="auto"/>
                <w:sz w:val="22"/>
                <w:szCs w:val="22"/>
                <w:highlight w:val="none"/>
              </w:rPr>
            </w:pPr>
          </w:p>
        </w:tc>
        <w:tc>
          <w:tcPr>
            <w:tcW w:w="1418" w:type="dxa"/>
          </w:tcPr>
          <w:p w14:paraId="7340635E">
            <w:pPr>
              <w:spacing w:line="360" w:lineRule="auto"/>
              <w:jc w:val="center"/>
              <w:rPr>
                <w:rFonts w:ascii="宋体" w:hAnsi="宋体"/>
                <w:color w:val="auto"/>
                <w:sz w:val="22"/>
                <w:szCs w:val="22"/>
                <w:highlight w:val="none"/>
              </w:rPr>
            </w:pPr>
          </w:p>
        </w:tc>
      </w:tr>
      <w:tr w14:paraId="2586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21643E07">
            <w:pPr>
              <w:spacing w:line="360" w:lineRule="auto"/>
              <w:jc w:val="center"/>
              <w:rPr>
                <w:rFonts w:ascii="宋体" w:hAnsi="宋体"/>
                <w:color w:val="auto"/>
                <w:sz w:val="22"/>
                <w:szCs w:val="22"/>
                <w:highlight w:val="none"/>
              </w:rPr>
            </w:pPr>
          </w:p>
        </w:tc>
        <w:tc>
          <w:tcPr>
            <w:tcW w:w="981" w:type="dxa"/>
            <w:vAlign w:val="center"/>
          </w:tcPr>
          <w:p w14:paraId="6E761F42">
            <w:pPr>
              <w:spacing w:line="360" w:lineRule="auto"/>
              <w:jc w:val="center"/>
              <w:rPr>
                <w:rFonts w:ascii="宋体" w:hAnsi="宋体"/>
                <w:color w:val="auto"/>
                <w:sz w:val="22"/>
                <w:szCs w:val="22"/>
                <w:highlight w:val="none"/>
              </w:rPr>
            </w:pPr>
          </w:p>
        </w:tc>
        <w:tc>
          <w:tcPr>
            <w:tcW w:w="981" w:type="dxa"/>
            <w:vAlign w:val="center"/>
          </w:tcPr>
          <w:p w14:paraId="738D785F">
            <w:pPr>
              <w:spacing w:line="360" w:lineRule="auto"/>
              <w:jc w:val="center"/>
              <w:rPr>
                <w:rFonts w:ascii="宋体" w:hAnsi="宋体"/>
                <w:color w:val="auto"/>
                <w:sz w:val="22"/>
                <w:szCs w:val="22"/>
                <w:highlight w:val="none"/>
              </w:rPr>
            </w:pPr>
          </w:p>
        </w:tc>
        <w:tc>
          <w:tcPr>
            <w:tcW w:w="851" w:type="dxa"/>
            <w:vAlign w:val="center"/>
          </w:tcPr>
          <w:p w14:paraId="18ABEA78">
            <w:pPr>
              <w:spacing w:line="360" w:lineRule="auto"/>
              <w:jc w:val="center"/>
              <w:rPr>
                <w:rFonts w:ascii="宋体" w:hAnsi="宋体"/>
                <w:color w:val="auto"/>
                <w:sz w:val="22"/>
                <w:szCs w:val="22"/>
                <w:highlight w:val="none"/>
              </w:rPr>
            </w:pPr>
          </w:p>
        </w:tc>
        <w:tc>
          <w:tcPr>
            <w:tcW w:w="992" w:type="dxa"/>
            <w:vAlign w:val="center"/>
          </w:tcPr>
          <w:p w14:paraId="09B38D55">
            <w:pPr>
              <w:spacing w:line="360" w:lineRule="auto"/>
              <w:jc w:val="center"/>
              <w:rPr>
                <w:rFonts w:ascii="宋体" w:hAnsi="宋体"/>
                <w:color w:val="auto"/>
                <w:sz w:val="22"/>
                <w:szCs w:val="22"/>
                <w:highlight w:val="none"/>
              </w:rPr>
            </w:pPr>
          </w:p>
        </w:tc>
        <w:tc>
          <w:tcPr>
            <w:tcW w:w="851" w:type="dxa"/>
            <w:vAlign w:val="center"/>
          </w:tcPr>
          <w:p w14:paraId="3884A0AE">
            <w:pPr>
              <w:spacing w:line="360" w:lineRule="auto"/>
              <w:jc w:val="center"/>
              <w:rPr>
                <w:rFonts w:ascii="宋体" w:hAnsi="宋体"/>
                <w:color w:val="auto"/>
                <w:sz w:val="22"/>
                <w:szCs w:val="22"/>
                <w:highlight w:val="none"/>
              </w:rPr>
            </w:pPr>
          </w:p>
        </w:tc>
        <w:tc>
          <w:tcPr>
            <w:tcW w:w="1134" w:type="dxa"/>
            <w:vAlign w:val="center"/>
          </w:tcPr>
          <w:p w14:paraId="623FB2C4">
            <w:pPr>
              <w:spacing w:line="360" w:lineRule="auto"/>
              <w:jc w:val="center"/>
              <w:rPr>
                <w:rFonts w:ascii="宋体" w:hAnsi="宋体"/>
                <w:color w:val="auto"/>
                <w:sz w:val="22"/>
                <w:szCs w:val="22"/>
                <w:highlight w:val="none"/>
              </w:rPr>
            </w:pPr>
          </w:p>
        </w:tc>
        <w:tc>
          <w:tcPr>
            <w:tcW w:w="1417" w:type="dxa"/>
            <w:vAlign w:val="center"/>
          </w:tcPr>
          <w:p w14:paraId="58EA64C8">
            <w:pPr>
              <w:spacing w:line="360" w:lineRule="auto"/>
              <w:jc w:val="center"/>
              <w:rPr>
                <w:rFonts w:ascii="宋体" w:hAnsi="宋体"/>
                <w:color w:val="auto"/>
                <w:sz w:val="22"/>
                <w:szCs w:val="22"/>
                <w:highlight w:val="none"/>
              </w:rPr>
            </w:pPr>
          </w:p>
        </w:tc>
        <w:tc>
          <w:tcPr>
            <w:tcW w:w="1418" w:type="dxa"/>
          </w:tcPr>
          <w:p w14:paraId="6F3940A7">
            <w:pPr>
              <w:spacing w:line="360" w:lineRule="auto"/>
              <w:jc w:val="center"/>
              <w:rPr>
                <w:rFonts w:ascii="宋体" w:hAnsi="宋体"/>
                <w:color w:val="auto"/>
                <w:sz w:val="22"/>
                <w:szCs w:val="22"/>
                <w:highlight w:val="none"/>
              </w:rPr>
            </w:pPr>
          </w:p>
        </w:tc>
      </w:tr>
      <w:tr w14:paraId="0F8C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3F340EDD">
            <w:pPr>
              <w:spacing w:line="360" w:lineRule="auto"/>
              <w:jc w:val="center"/>
              <w:rPr>
                <w:rFonts w:ascii="宋体" w:hAnsi="宋体"/>
                <w:color w:val="auto"/>
                <w:sz w:val="22"/>
                <w:szCs w:val="22"/>
                <w:highlight w:val="none"/>
              </w:rPr>
            </w:pPr>
          </w:p>
        </w:tc>
        <w:tc>
          <w:tcPr>
            <w:tcW w:w="981" w:type="dxa"/>
            <w:vAlign w:val="center"/>
          </w:tcPr>
          <w:p w14:paraId="2A60B172">
            <w:pPr>
              <w:spacing w:line="360" w:lineRule="auto"/>
              <w:jc w:val="center"/>
              <w:rPr>
                <w:rFonts w:ascii="宋体" w:hAnsi="宋体"/>
                <w:color w:val="auto"/>
                <w:sz w:val="22"/>
                <w:szCs w:val="22"/>
                <w:highlight w:val="none"/>
              </w:rPr>
            </w:pPr>
          </w:p>
        </w:tc>
        <w:tc>
          <w:tcPr>
            <w:tcW w:w="981" w:type="dxa"/>
            <w:vAlign w:val="center"/>
          </w:tcPr>
          <w:p w14:paraId="3586AA0C">
            <w:pPr>
              <w:spacing w:line="360" w:lineRule="auto"/>
              <w:jc w:val="center"/>
              <w:rPr>
                <w:rFonts w:ascii="宋体" w:hAnsi="宋体"/>
                <w:color w:val="auto"/>
                <w:sz w:val="22"/>
                <w:szCs w:val="22"/>
                <w:highlight w:val="none"/>
              </w:rPr>
            </w:pPr>
          </w:p>
        </w:tc>
        <w:tc>
          <w:tcPr>
            <w:tcW w:w="851" w:type="dxa"/>
            <w:vAlign w:val="center"/>
          </w:tcPr>
          <w:p w14:paraId="12CFCBDA">
            <w:pPr>
              <w:spacing w:line="360" w:lineRule="auto"/>
              <w:jc w:val="center"/>
              <w:rPr>
                <w:rFonts w:ascii="宋体" w:hAnsi="宋体"/>
                <w:color w:val="auto"/>
                <w:sz w:val="22"/>
                <w:szCs w:val="22"/>
                <w:highlight w:val="none"/>
              </w:rPr>
            </w:pPr>
          </w:p>
        </w:tc>
        <w:tc>
          <w:tcPr>
            <w:tcW w:w="992" w:type="dxa"/>
            <w:vAlign w:val="center"/>
          </w:tcPr>
          <w:p w14:paraId="5CDC036F">
            <w:pPr>
              <w:spacing w:line="360" w:lineRule="auto"/>
              <w:jc w:val="center"/>
              <w:rPr>
                <w:rFonts w:ascii="宋体" w:hAnsi="宋体"/>
                <w:color w:val="auto"/>
                <w:sz w:val="22"/>
                <w:szCs w:val="22"/>
                <w:highlight w:val="none"/>
              </w:rPr>
            </w:pPr>
          </w:p>
        </w:tc>
        <w:tc>
          <w:tcPr>
            <w:tcW w:w="851" w:type="dxa"/>
            <w:vAlign w:val="center"/>
          </w:tcPr>
          <w:p w14:paraId="71ED9567">
            <w:pPr>
              <w:spacing w:line="360" w:lineRule="auto"/>
              <w:jc w:val="center"/>
              <w:rPr>
                <w:rFonts w:ascii="宋体" w:hAnsi="宋体"/>
                <w:color w:val="auto"/>
                <w:sz w:val="22"/>
                <w:szCs w:val="22"/>
                <w:highlight w:val="none"/>
              </w:rPr>
            </w:pPr>
          </w:p>
        </w:tc>
        <w:tc>
          <w:tcPr>
            <w:tcW w:w="1134" w:type="dxa"/>
            <w:vAlign w:val="center"/>
          </w:tcPr>
          <w:p w14:paraId="5B260856">
            <w:pPr>
              <w:spacing w:line="360" w:lineRule="auto"/>
              <w:jc w:val="center"/>
              <w:rPr>
                <w:rFonts w:ascii="宋体" w:hAnsi="宋体"/>
                <w:color w:val="auto"/>
                <w:sz w:val="22"/>
                <w:szCs w:val="22"/>
                <w:highlight w:val="none"/>
              </w:rPr>
            </w:pPr>
          </w:p>
        </w:tc>
        <w:tc>
          <w:tcPr>
            <w:tcW w:w="1417" w:type="dxa"/>
            <w:vAlign w:val="center"/>
          </w:tcPr>
          <w:p w14:paraId="392A0235">
            <w:pPr>
              <w:spacing w:line="360" w:lineRule="auto"/>
              <w:jc w:val="center"/>
              <w:rPr>
                <w:rFonts w:ascii="宋体" w:hAnsi="宋体"/>
                <w:color w:val="auto"/>
                <w:sz w:val="22"/>
                <w:szCs w:val="22"/>
                <w:highlight w:val="none"/>
              </w:rPr>
            </w:pPr>
          </w:p>
        </w:tc>
        <w:tc>
          <w:tcPr>
            <w:tcW w:w="1418" w:type="dxa"/>
          </w:tcPr>
          <w:p w14:paraId="32C75DE6">
            <w:pPr>
              <w:spacing w:line="360" w:lineRule="auto"/>
              <w:jc w:val="center"/>
              <w:rPr>
                <w:rFonts w:ascii="宋体" w:hAnsi="宋体"/>
                <w:color w:val="auto"/>
                <w:sz w:val="22"/>
                <w:szCs w:val="22"/>
                <w:highlight w:val="none"/>
              </w:rPr>
            </w:pPr>
          </w:p>
        </w:tc>
      </w:tr>
      <w:tr w14:paraId="7F1D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24F87918">
            <w:pPr>
              <w:spacing w:line="360" w:lineRule="auto"/>
              <w:jc w:val="center"/>
              <w:rPr>
                <w:rFonts w:ascii="宋体" w:hAnsi="宋体"/>
                <w:color w:val="auto"/>
                <w:sz w:val="22"/>
                <w:szCs w:val="22"/>
                <w:highlight w:val="none"/>
              </w:rPr>
            </w:pPr>
          </w:p>
        </w:tc>
        <w:tc>
          <w:tcPr>
            <w:tcW w:w="981" w:type="dxa"/>
            <w:vAlign w:val="center"/>
          </w:tcPr>
          <w:p w14:paraId="25A73576">
            <w:pPr>
              <w:spacing w:line="360" w:lineRule="auto"/>
              <w:jc w:val="center"/>
              <w:rPr>
                <w:rFonts w:ascii="宋体" w:hAnsi="宋体"/>
                <w:color w:val="auto"/>
                <w:sz w:val="22"/>
                <w:szCs w:val="22"/>
                <w:highlight w:val="none"/>
              </w:rPr>
            </w:pPr>
          </w:p>
        </w:tc>
        <w:tc>
          <w:tcPr>
            <w:tcW w:w="981" w:type="dxa"/>
            <w:vAlign w:val="center"/>
          </w:tcPr>
          <w:p w14:paraId="0C14E1A7">
            <w:pPr>
              <w:spacing w:line="360" w:lineRule="auto"/>
              <w:jc w:val="center"/>
              <w:rPr>
                <w:rFonts w:ascii="宋体" w:hAnsi="宋体"/>
                <w:color w:val="auto"/>
                <w:sz w:val="22"/>
                <w:szCs w:val="22"/>
                <w:highlight w:val="none"/>
              </w:rPr>
            </w:pPr>
          </w:p>
        </w:tc>
        <w:tc>
          <w:tcPr>
            <w:tcW w:w="851" w:type="dxa"/>
            <w:vAlign w:val="center"/>
          </w:tcPr>
          <w:p w14:paraId="649570F5">
            <w:pPr>
              <w:spacing w:line="360" w:lineRule="auto"/>
              <w:jc w:val="center"/>
              <w:rPr>
                <w:rFonts w:ascii="宋体" w:hAnsi="宋体"/>
                <w:color w:val="auto"/>
                <w:sz w:val="22"/>
                <w:szCs w:val="22"/>
                <w:highlight w:val="none"/>
              </w:rPr>
            </w:pPr>
          </w:p>
        </w:tc>
        <w:tc>
          <w:tcPr>
            <w:tcW w:w="992" w:type="dxa"/>
            <w:vAlign w:val="center"/>
          </w:tcPr>
          <w:p w14:paraId="08086550">
            <w:pPr>
              <w:spacing w:line="360" w:lineRule="auto"/>
              <w:jc w:val="center"/>
              <w:rPr>
                <w:rFonts w:ascii="宋体" w:hAnsi="宋体"/>
                <w:color w:val="auto"/>
                <w:sz w:val="22"/>
                <w:szCs w:val="22"/>
                <w:highlight w:val="none"/>
              </w:rPr>
            </w:pPr>
          </w:p>
        </w:tc>
        <w:tc>
          <w:tcPr>
            <w:tcW w:w="851" w:type="dxa"/>
            <w:vAlign w:val="center"/>
          </w:tcPr>
          <w:p w14:paraId="083D3DB7">
            <w:pPr>
              <w:spacing w:line="360" w:lineRule="auto"/>
              <w:jc w:val="center"/>
              <w:rPr>
                <w:rFonts w:ascii="宋体" w:hAnsi="宋体"/>
                <w:color w:val="auto"/>
                <w:sz w:val="22"/>
                <w:szCs w:val="22"/>
                <w:highlight w:val="none"/>
              </w:rPr>
            </w:pPr>
          </w:p>
        </w:tc>
        <w:tc>
          <w:tcPr>
            <w:tcW w:w="1134" w:type="dxa"/>
            <w:vAlign w:val="center"/>
          </w:tcPr>
          <w:p w14:paraId="30865762">
            <w:pPr>
              <w:spacing w:line="360" w:lineRule="auto"/>
              <w:jc w:val="center"/>
              <w:rPr>
                <w:rFonts w:ascii="宋体" w:hAnsi="宋体"/>
                <w:color w:val="auto"/>
                <w:sz w:val="22"/>
                <w:szCs w:val="22"/>
                <w:highlight w:val="none"/>
              </w:rPr>
            </w:pPr>
          </w:p>
        </w:tc>
        <w:tc>
          <w:tcPr>
            <w:tcW w:w="1417" w:type="dxa"/>
            <w:vAlign w:val="center"/>
          </w:tcPr>
          <w:p w14:paraId="3D66145E">
            <w:pPr>
              <w:spacing w:line="360" w:lineRule="auto"/>
              <w:jc w:val="center"/>
              <w:rPr>
                <w:rFonts w:ascii="宋体" w:hAnsi="宋体"/>
                <w:color w:val="auto"/>
                <w:sz w:val="22"/>
                <w:szCs w:val="22"/>
                <w:highlight w:val="none"/>
              </w:rPr>
            </w:pPr>
          </w:p>
        </w:tc>
        <w:tc>
          <w:tcPr>
            <w:tcW w:w="1418" w:type="dxa"/>
          </w:tcPr>
          <w:p w14:paraId="40724693">
            <w:pPr>
              <w:spacing w:line="360" w:lineRule="auto"/>
              <w:jc w:val="center"/>
              <w:rPr>
                <w:rFonts w:ascii="宋体" w:hAnsi="宋体"/>
                <w:color w:val="auto"/>
                <w:sz w:val="22"/>
                <w:szCs w:val="22"/>
                <w:highlight w:val="none"/>
              </w:rPr>
            </w:pPr>
          </w:p>
        </w:tc>
      </w:tr>
      <w:tr w14:paraId="700D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783F8946">
            <w:pPr>
              <w:spacing w:line="360" w:lineRule="auto"/>
              <w:jc w:val="center"/>
              <w:rPr>
                <w:rFonts w:ascii="宋体" w:hAnsi="宋体"/>
                <w:color w:val="auto"/>
                <w:sz w:val="22"/>
                <w:szCs w:val="22"/>
                <w:highlight w:val="none"/>
              </w:rPr>
            </w:pPr>
          </w:p>
        </w:tc>
        <w:tc>
          <w:tcPr>
            <w:tcW w:w="981" w:type="dxa"/>
            <w:vAlign w:val="center"/>
          </w:tcPr>
          <w:p w14:paraId="663BA5A4">
            <w:pPr>
              <w:spacing w:line="360" w:lineRule="auto"/>
              <w:jc w:val="center"/>
              <w:rPr>
                <w:rFonts w:ascii="宋体" w:hAnsi="宋体"/>
                <w:color w:val="auto"/>
                <w:sz w:val="22"/>
                <w:szCs w:val="22"/>
                <w:highlight w:val="none"/>
              </w:rPr>
            </w:pPr>
          </w:p>
        </w:tc>
        <w:tc>
          <w:tcPr>
            <w:tcW w:w="981" w:type="dxa"/>
            <w:vAlign w:val="center"/>
          </w:tcPr>
          <w:p w14:paraId="09C4E741">
            <w:pPr>
              <w:spacing w:line="360" w:lineRule="auto"/>
              <w:jc w:val="center"/>
              <w:rPr>
                <w:rFonts w:ascii="宋体" w:hAnsi="宋体"/>
                <w:color w:val="auto"/>
                <w:sz w:val="22"/>
                <w:szCs w:val="22"/>
                <w:highlight w:val="none"/>
              </w:rPr>
            </w:pPr>
          </w:p>
        </w:tc>
        <w:tc>
          <w:tcPr>
            <w:tcW w:w="851" w:type="dxa"/>
            <w:vAlign w:val="center"/>
          </w:tcPr>
          <w:p w14:paraId="05250436">
            <w:pPr>
              <w:spacing w:line="360" w:lineRule="auto"/>
              <w:jc w:val="center"/>
              <w:rPr>
                <w:rFonts w:ascii="宋体" w:hAnsi="宋体"/>
                <w:color w:val="auto"/>
                <w:sz w:val="22"/>
                <w:szCs w:val="22"/>
                <w:highlight w:val="none"/>
              </w:rPr>
            </w:pPr>
          </w:p>
        </w:tc>
        <w:tc>
          <w:tcPr>
            <w:tcW w:w="992" w:type="dxa"/>
            <w:vAlign w:val="center"/>
          </w:tcPr>
          <w:p w14:paraId="47BA7CD2">
            <w:pPr>
              <w:spacing w:line="360" w:lineRule="auto"/>
              <w:jc w:val="center"/>
              <w:rPr>
                <w:rFonts w:ascii="宋体" w:hAnsi="宋体"/>
                <w:color w:val="auto"/>
                <w:sz w:val="22"/>
                <w:szCs w:val="22"/>
                <w:highlight w:val="none"/>
              </w:rPr>
            </w:pPr>
          </w:p>
        </w:tc>
        <w:tc>
          <w:tcPr>
            <w:tcW w:w="851" w:type="dxa"/>
            <w:vAlign w:val="center"/>
          </w:tcPr>
          <w:p w14:paraId="1CB637AF">
            <w:pPr>
              <w:spacing w:line="360" w:lineRule="auto"/>
              <w:jc w:val="center"/>
              <w:rPr>
                <w:rFonts w:ascii="宋体" w:hAnsi="宋体"/>
                <w:color w:val="auto"/>
                <w:sz w:val="22"/>
                <w:szCs w:val="22"/>
                <w:highlight w:val="none"/>
              </w:rPr>
            </w:pPr>
          </w:p>
        </w:tc>
        <w:tc>
          <w:tcPr>
            <w:tcW w:w="1134" w:type="dxa"/>
            <w:vAlign w:val="center"/>
          </w:tcPr>
          <w:p w14:paraId="6BDFCEC4">
            <w:pPr>
              <w:spacing w:line="360" w:lineRule="auto"/>
              <w:jc w:val="center"/>
              <w:rPr>
                <w:rFonts w:ascii="宋体" w:hAnsi="宋体"/>
                <w:color w:val="auto"/>
                <w:sz w:val="22"/>
                <w:szCs w:val="22"/>
                <w:highlight w:val="none"/>
              </w:rPr>
            </w:pPr>
          </w:p>
        </w:tc>
        <w:tc>
          <w:tcPr>
            <w:tcW w:w="1417" w:type="dxa"/>
            <w:vAlign w:val="center"/>
          </w:tcPr>
          <w:p w14:paraId="28044DE2">
            <w:pPr>
              <w:spacing w:line="360" w:lineRule="auto"/>
              <w:jc w:val="center"/>
              <w:rPr>
                <w:rFonts w:ascii="宋体" w:hAnsi="宋体"/>
                <w:color w:val="auto"/>
                <w:sz w:val="22"/>
                <w:szCs w:val="22"/>
                <w:highlight w:val="none"/>
              </w:rPr>
            </w:pPr>
          </w:p>
        </w:tc>
        <w:tc>
          <w:tcPr>
            <w:tcW w:w="1418" w:type="dxa"/>
          </w:tcPr>
          <w:p w14:paraId="0EED6D94">
            <w:pPr>
              <w:spacing w:line="360" w:lineRule="auto"/>
              <w:jc w:val="center"/>
              <w:rPr>
                <w:rFonts w:ascii="宋体" w:hAnsi="宋体"/>
                <w:color w:val="auto"/>
                <w:sz w:val="22"/>
                <w:szCs w:val="22"/>
                <w:highlight w:val="none"/>
              </w:rPr>
            </w:pPr>
          </w:p>
        </w:tc>
      </w:tr>
      <w:tr w14:paraId="540D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691EC875">
            <w:pPr>
              <w:spacing w:line="360" w:lineRule="auto"/>
              <w:jc w:val="center"/>
              <w:rPr>
                <w:rFonts w:ascii="宋体" w:hAnsi="宋体"/>
                <w:color w:val="auto"/>
                <w:sz w:val="22"/>
                <w:szCs w:val="22"/>
                <w:highlight w:val="none"/>
              </w:rPr>
            </w:pPr>
          </w:p>
        </w:tc>
        <w:tc>
          <w:tcPr>
            <w:tcW w:w="981" w:type="dxa"/>
            <w:vAlign w:val="center"/>
          </w:tcPr>
          <w:p w14:paraId="32F9679A">
            <w:pPr>
              <w:spacing w:line="360" w:lineRule="auto"/>
              <w:jc w:val="center"/>
              <w:rPr>
                <w:rFonts w:ascii="宋体" w:hAnsi="宋体"/>
                <w:color w:val="auto"/>
                <w:sz w:val="22"/>
                <w:szCs w:val="22"/>
                <w:highlight w:val="none"/>
              </w:rPr>
            </w:pPr>
          </w:p>
        </w:tc>
        <w:tc>
          <w:tcPr>
            <w:tcW w:w="981" w:type="dxa"/>
            <w:vAlign w:val="center"/>
          </w:tcPr>
          <w:p w14:paraId="34959ABC">
            <w:pPr>
              <w:spacing w:line="360" w:lineRule="auto"/>
              <w:jc w:val="center"/>
              <w:rPr>
                <w:rFonts w:ascii="宋体" w:hAnsi="宋体"/>
                <w:color w:val="auto"/>
                <w:sz w:val="22"/>
                <w:szCs w:val="22"/>
                <w:highlight w:val="none"/>
              </w:rPr>
            </w:pPr>
          </w:p>
        </w:tc>
        <w:tc>
          <w:tcPr>
            <w:tcW w:w="851" w:type="dxa"/>
            <w:vAlign w:val="center"/>
          </w:tcPr>
          <w:p w14:paraId="1CAEF41A">
            <w:pPr>
              <w:spacing w:line="360" w:lineRule="auto"/>
              <w:jc w:val="center"/>
              <w:rPr>
                <w:rFonts w:ascii="宋体" w:hAnsi="宋体"/>
                <w:color w:val="auto"/>
                <w:sz w:val="22"/>
                <w:szCs w:val="22"/>
                <w:highlight w:val="none"/>
              </w:rPr>
            </w:pPr>
          </w:p>
        </w:tc>
        <w:tc>
          <w:tcPr>
            <w:tcW w:w="992" w:type="dxa"/>
            <w:vAlign w:val="center"/>
          </w:tcPr>
          <w:p w14:paraId="769DDB4F">
            <w:pPr>
              <w:spacing w:line="360" w:lineRule="auto"/>
              <w:jc w:val="center"/>
              <w:rPr>
                <w:rFonts w:ascii="宋体" w:hAnsi="宋体"/>
                <w:color w:val="auto"/>
                <w:sz w:val="22"/>
                <w:szCs w:val="22"/>
                <w:highlight w:val="none"/>
              </w:rPr>
            </w:pPr>
          </w:p>
        </w:tc>
        <w:tc>
          <w:tcPr>
            <w:tcW w:w="851" w:type="dxa"/>
            <w:vAlign w:val="center"/>
          </w:tcPr>
          <w:p w14:paraId="66E900C1">
            <w:pPr>
              <w:spacing w:line="360" w:lineRule="auto"/>
              <w:jc w:val="center"/>
              <w:rPr>
                <w:rFonts w:ascii="宋体" w:hAnsi="宋体"/>
                <w:color w:val="auto"/>
                <w:sz w:val="22"/>
                <w:szCs w:val="22"/>
                <w:highlight w:val="none"/>
              </w:rPr>
            </w:pPr>
          </w:p>
        </w:tc>
        <w:tc>
          <w:tcPr>
            <w:tcW w:w="1134" w:type="dxa"/>
            <w:vAlign w:val="center"/>
          </w:tcPr>
          <w:p w14:paraId="3C1DF395">
            <w:pPr>
              <w:spacing w:line="360" w:lineRule="auto"/>
              <w:jc w:val="center"/>
              <w:rPr>
                <w:rFonts w:ascii="宋体" w:hAnsi="宋体"/>
                <w:color w:val="auto"/>
                <w:sz w:val="22"/>
                <w:szCs w:val="22"/>
                <w:highlight w:val="none"/>
              </w:rPr>
            </w:pPr>
          </w:p>
        </w:tc>
        <w:tc>
          <w:tcPr>
            <w:tcW w:w="1417" w:type="dxa"/>
            <w:vAlign w:val="center"/>
          </w:tcPr>
          <w:p w14:paraId="60B10DC9">
            <w:pPr>
              <w:spacing w:line="360" w:lineRule="auto"/>
              <w:jc w:val="center"/>
              <w:rPr>
                <w:rFonts w:ascii="宋体" w:hAnsi="宋体"/>
                <w:color w:val="auto"/>
                <w:sz w:val="22"/>
                <w:szCs w:val="22"/>
                <w:highlight w:val="none"/>
              </w:rPr>
            </w:pPr>
          </w:p>
        </w:tc>
        <w:tc>
          <w:tcPr>
            <w:tcW w:w="1418" w:type="dxa"/>
          </w:tcPr>
          <w:p w14:paraId="1BA305F7">
            <w:pPr>
              <w:spacing w:line="360" w:lineRule="auto"/>
              <w:jc w:val="center"/>
              <w:rPr>
                <w:rFonts w:ascii="宋体" w:hAnsi="宋体"/>
                <w:color w:val="auto"/>
                <w:sz w:val="22"/>
                <w:szCs w:val="22"/>
                <w:highlight w:val="none"/>
              </w:rPr>
            </w:pPr>
          </w:p>
        </w:tc>
      </w:tr>
      <w:tr w14:paraId="7D78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1" w:type="dxa"/>
            <w:vAlign w:val="center"/>
          </w:tcPr>
          <w:p w14:paraId="23F25C16">
            <w:pPr>
              <w:spacing w:line="360" w:lineRule="auto"/>
              <w:jc w:val="center"/>
              <w:rPr>
                <w:rFonts w:ascii="宋体" w:hAnsi="宋体"/>
                <w:color w:val="auto"/>
                <w:sz w:val="22"/>
                <w:szCs w:val="22"/>
                <w:highlight w:val="none"/>
              </w:rPr>
            </w:pPr>
          </w:p>
        </w:tc>
        <w:tc>
          <w:tcPr>
            <w:tcW w:w="981" w:type="dxa"/>
            <w:vAlign w:val="center"/>
          </w:tcPr>
          <w:p w14:paraId="1AC7702D">
            <w:pPr>
              <w:spacing w:line="360" w:lineRule="auto"/>
              <w:jc w:val="center"/>
              <w:rPr>
                <w:rFonts w:ascii="宋体" w:hAnsi="宋体"/>
                <w:color w:val="auto"/>
                <w:sz w:val="22"/>
                <w:szCs w:val="22"/>
                <w:highlight w:val="none"/>
              </w:rPr>
            </w:pPr>
          </w:p>
        </w:tc>
        <w:tc>
          <w:tcPr>
            <w:tcW w:w="981" w:type="dxa"/>
            <w:vAlign w:val="center"/>
          </w:tcPr>
          <w:p w14:paraId="74CB908B">
            <w:pPr>
              <w:spacing w:line="360" w:lineRule="auto"/>
              <w:jc w:val="center"/>
              <w:rPr>
                <w:rFonts w:ascii="宋体" w:hAnsi="宋体"/>
                <w:color w:val="auto"/>
                <w:sz w:val="22"/>
                <w:szCs w:val="22"/>
                <w:highlight w:val="none"/>
              </w:rPr>
            </w:pPr>
          </w:p>
        </w:tc>
        <w:tc>
          <w:tcPr>
            <w:tcW w:w="851" w:type="dxa"/>
            <w:vAlign w:val="center"/>
          </w:tcPr>
          <w:p w14:paraId="7737B5EC">
            <w:pPr>
              <w:spacing w:line="360" w:lineRule="auto"/>
              <w:jc w:val="center"/>
              <w:rPr>
                <w:rFonts w:ascii="宋体" w:hAnsi="宋体"/>
                <w:color w:val="auto"/>
                <w:sz w:val="22"/>
                <w:szCs w:val="22"/>
                <w:highlight w:val="none"/>
              </w:rPr>
            </w:pPr>
          </w:p>
        </w:tc>
        <w:tc>
          <w:tcPr>
            <w:tcW w:w="992" w:type="dxa"/>
            <w:vAlign w:val="center"/>
          </w:tcPr>
          <w:p w14:paraId="030AD9F5">
            <w:pPr>
              <w:spacing w:line="360" w:lineRule="auto"/>
              <w:jc w:val="center"/>
              <w:rPr>
                <w:rFonts w:ascii="宋体" w:hAnsi="宋体"/>
                <w:color w:val="auto"/>
                <w:sz w:val="22"/>
                <w:szCs w:val="22"/>
                <w:highlight w:val="none"/>
              </w:rPr>
            </w:pPr>
          </w:p>
        </w:tc>
        <w:tc>
          <w:tcPr>
            <w:tcW w:w="851" w:type="dxa"/>
            <w:vAlign w:val="center"/>
          </w:tcPr>
          <w:p w14:paraId="1174D16B">
            <w:pPr>
              <w:spacing w:line="360" w:lineRule="auto"/>
              <w:jc w:val="center"/>
              <w:rPr>
                <w:rFonts w:ascii="宋体" w:hAnsi="宋体"/>
                <w:color w:val="auto"/>
                <w:sz w:val="22"/>
                <w:szCs w:val="22"/>
                <w:highlight w:val="none"/>
              </w:rPr>
            </w:pPr>
          </w:p>
        </w:tc>
        <w:tc>
          <w:tcPr>
            <w:tcW w:w="1134" w:type="dxa"/>
            <w:vAlign w:val="center"/>
          </w:tcPr>
          <w:p w14:paraId="45E9562C">
            <w:pPr>
              <w:spacing w:line="360" w:lineRule="auto"/>
              <w:jc w:val="center"/>
              <w:rPr>
                <w:rFonts w:ascii="宋体" w:hAnsi="宋体"/>
                <w:color w:val="auto"/>
                <w:sz w:val="22"/>
                <w:szCs w:val="22"/>
                <w:highlight w:val="none"/>
              </w:rPr>
            </w:pPr>
          </w:p>
        </w:tc>
        <w:tc>
          <w:tcPr>
            <w:tcW w:w="1417" w:type="dxa"/>
            <w:vAlign w:val="center"/>
          </w:tcPr>
          <w:p w14:paraId="58C8D689">
            <w:pPr>
              <w:spacing w:line="360" w:lineRule="auto"/>
              <w:jc w:val="center"/>
              <w:rPr>
                <w:rFonts w:ascii="宋体" w:hAnsi="宋体"/>
                <w:color w:val="auto"/>
                <w:sz w:val="22"/>
                <w:szCs w:val="22"/>
                <w:highlight w:val="none"/>
              </w:rPr>
            </w:pPr>
          </w:p>
        </w:tc>
        <w:tc>
          <w:tcPr>
            <w:tcW w:w="1418" w:type="dxa"/>
          </w:tcPr>
          <w:p w14:paraId="3268DB86">
            <w:pPr>
              <w:spacing w:line="360" w:lineRule="auto"/>
              <w:jc w:val="center"/>
              <w:rPr>
                <w:rFonts w:ascii="宋体" w:hAnsi="宋体"/>
                <w:color w:val="auto"/>
                <w:sz w:val="22"/>
                <w:szCs w:val="22"/>
                <w:highlight w:val="none"/>
              </w:rPr>
            </w:pPr>
          </w:p>
        </w:tc>
      </w:tr>
    </w:tbl>
    <w:p w14:paraId="2D6EEE6F">
      <w:pPr>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t>注：后附</w:t>
      </w:r>
      <w:r>
        <w:rPr>
          <w:rFonts w:hint="eastAsia" w:ascii="宋体" w:hAnsi="宋体" w:cs="宋体"/>
          <w:b/>
          <w:bCs/>
          <w:color w:val="auto"/>
          <w:szCs w:val="21"/>
          <w:highlight w:val="none"/>
        </w:rPr>
        <w:t>拟投入本项目开发服务团队人员公告发布之日前三个月任意一个月的社会保险证明，相关证书等复印件并加盖投标人公章。</w:t>
      </w:r>
    </w:p>
    <w:p w14:paraId="4AC93F80">
      <w:pPr>
        <w:adjustRightInd w:val="0"/>
        <w:snapToGrid w:val="0"/>
        <w:spacing w:line="400" w:lineRule="exact"/>
        <w:rPr>
          <w:rFonts w:ascii="宋体" w:hAnsi="宋体"/>
          <w:color w:val="auto"/>
          <w:sz w:val="22"/>
          <w:szCs w:val="22"/>
          <w:highlight w:val="none"/>
          <w:u w:val="single"/>
        </w:rPr>
      </w:pPr>
    </w:p>
    <w:p w14:paraId="017B1BB7">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14:paraId="50B425AC">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14:paraId="169F3592">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14:paraId="6F4680C2">
      <w:pPr>
        <w:spacing w:line="360" w:lineRule="auto"/>
        <w:ind w:right="180"/>
        <w:jc w:val="right"/>
        <w:rPr>
          <w:rFonts w:ascii="宋体" w:hAnsi="宋体"/>
          <w:color w:val="auto"/>
          <w:sz w:val="22"/>
          <w:szCs w:val="22"/>
          <w:highlight w:val="none"/>
        </w:rPr>
      </w:pPr>
    </w:p>
    <w:p w14:paraId="42B998E8">
      <w:pPr>
        <w:jc w:val="center"/>
        <w:rPr>
          <w:rFonts w:asciiTheme="minorEastAsia" w:hAnsiTheme="minorEastAsia" w:eastAsiaTheme="minorEastAsia"/>
          <w:b/>
          <w:color w:val="auto"/>
          <w:sz w:val="24"/>
          <w:szCs w:val="24"/>
          <w:highlight w:val="none"/>
        </w:rPr>
      </w:pPr>
    </w:p>
    <w:p w14:paraId="658C2799">
      <w:pPr>
        <w:jc w:val="center"/>
        <w:rPr>
          <w:rFonts w:asciiTheme="minorEastAsia" w:hAnsiTheme="minorEastAsia" w:eastAsiaTheme="minorEastAsia"/>
          <w:b/>
          <w:color w:val="auto"/>
          <w:sz w:val="24"/>
          <w:szCs w:val="24"/>
          <w:highlight w:val="none"/>
        </w:rPr>
      </w:pPr>
    </w:p>
    <w:p w14:paraId="2AD3EC0C">
      <w:pPr>
        <w:jc w:val="center"/>
        <w:rPr>
          <w:rFonts w:asciiTheme="minorEastAsia" w:hAnsiTheme="minorEastAsia" w:eastAsiaTheme="minorEastAsia"/>
          <w:b/>
          <w:color w:val="auto"/>
          <w:sz w:val="24"/>
          <w:szCs w:val="24"/>
          <w:highlight w:val="none"/>
        </w:rPr>
      </w:pPr>
    </w:p>
    <w:p w14:paraId="325D6E90">
      <w:pPr>
        <w:spacing w:line="380" w:lineRule="exact"/>
        <w:rPr>
          <w:rFonts w:asciiTheme="minorEastAsia" w:hAnsiTheme="minorEastAsia" w:eastAsiaTheme="minorEastAsia"/>
          <w:color w:val="auto"/>
          <w:sz w:val="22"/>
          <w:szCs w:val="22"/>
          <w:highlight w:val="none"/>
          <w:u w:val="single"/>
        </w:rPr>
      </w:pPr>
    </w:p>
    <w:p w14:paraId="515EEF0C">
      <w:pPr>
        <w:spacing w:after="120" w:afterLines="50"/>
        <w:jc w:val="left"/>
        <w:rPr>
          <w:rFonts w:asciiTheme="minorEastAsia" w:hAnsiTheme="minorEastAsia" w:eastAsiaTheme="minorEastAsia"/>
          <w:color w:val="auto"/>
          <w:sz w:val="22"/>
          <w:szCs w:val="22"/>
          <w:highlight w:val="none"/>
          <w:u w:val="single"/>
        </w:rPr>
        <w:sectPr>
          <w:pgSz w:w="11907" w:h="16840"/>
          <w:pgMar w:top="1304" w:right="1588" w:bottom="1560" w:left="1588" w:header="720" w:footer="720" w:gutter="0"/>
          <w:cols w:space="720" w:num="1"/>
          <w:docGrid w:linePitch="285" w:charSpace="0"/>
        </w:sectPr>
      </w:pPr>
    </w:p>
    <w:p w14:paraId="60DD07B1">
      <w:pPr>
        <w:spacing w:after="120" w:afterLines="50"/>
        <w:jc w:val="center"/>
        <w:rPr>
          <w:rFonts w:asciiTheme="minorEastAsia" w:hAnsiTheme="minorEastAsia" w:eastAsiaTheme="minorEastAsia"/>
          <w:b/>
          <w:color w:val="auto"/>
          <w:sz w:val="24"/>
          <w:szCs w:val="24"/>
          <w:highlight w:val="none"/>
        </w:rPr>
      </w:pPr>
    </w:p>
    <w:p w14:paraId="0C183174">
      <w:pPr>
        <w:spacing w:after="120" w:afterLines="50"/>
        <w:jc w:val="center"/>
        <w:rPr>
          <w:rFonts w:ascii="宋体"/>
          <w:b/>
          <w:color w:val="auto"/>
          <w:sz w:val="24"/>
          <w:szCs w:val="24"/>
          <w:highlight w:val="none"/>
        </w:rPr>
      </w:pPr>
      <w:r>
        <w:rPr>
          <w:rFonts w:hint="eastAsia" w:ascii="宋体" w:hAnsi="宋体"/>
          <w:b/>
          <w:color w:val="auto"/>
          <w:sz w:val="24"/>
          <w:szCs w:val="24"/>
          <w:highlight w:val="none"/>
        </w:rPr>
        <w:t>3、服务方案</w:t>
      </w:r>
    </w:p>
    <w:p w14:paraId="5DCA40E8">
      <w:pPr>
        <w:pStyle w:val="122"/>
        <w:ind w:firstLine="0" w:firstLineChars="0"/>
        <w:rPr>
          <w:color w:val="auto"/>
          <w:highlight w:val="none"/>
        </w:rPr>
      </w:pPr>
    </w:p>
    <w:p w14:paraId="5EA5BA8F">
      <w:pPr>
        <w:pStyle w:val="122"/>
        <w:ind w:firstLine="0" w:firstLineChars="0"/>
        <w:rPr>
          <w:color w:val="auto"/>
          <w:highlight w:val="none"/>
        </w:rPr>
      </w:pPr>
      <w:r>
        <w:rPr>
          <w:rFonts w:hint="eastAsia"/>
          <w:color w:val="auto"/>
          <w:highlight w:val="none"/>
        </w:rPr>
        <w:t>主要内容根据“七、评分标准”的商务技术评分项进行阐述，但不限于：</w:t>
      </w:r>
    </w:p>
    <w:p w14:paraId="017A4992">
      <w:pPr>
        <w:spacing w:after="120" w:afterLines="50"/>
        <w:jc w:val="center"/>
        <w:rPr>
          <w:rFonts w:asciiTheme="minorEastAsia" w:hAnsiTheme="minorEastAsia" w:eastAsiaTheme="minorEastAsia"/>
          <w:b/>
          <w:color w:val="auto"/>
          <w:sz w:val="24"/>
          <w:szCs w:val="24"/>
          <w:highlight w:val="none"/>
        </w:rPr>
      </w:pPr>
    </w:p>
    <w:p w14:paraId="4994CBD8">
      <w:pPr>
        <w:spacing w:line="360" w:lineRule="auto"/>
        <w:jc w:val="left"/>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br w:type="page"/>
      </w:r>
    </w:p>
    <w:p w14:paraId="73D3DBB2">
      <w:pPr>
        <w:spacing w:after="120" w:afterLines="50"/>
        <w:jc w:val="center"/>
        <w:rPr>
          <w:rFonts w:asciiTheme="minorEastAsia" w:hAnsiTheme="minorEastAsia" w:eastAsiaTheme="minorEastAsia"/>
          <w:b/>
          <w:color w:val="auto"/>
          <w:sz w:val="24"/>
          <w:szCs w:val="24"/>
          <w:highlight w:val="none"/>
        </w:rPr>
      </w:pPr>
    </w:p>
    <w:p w14:paraId="4A8082A7">
      <w:pPr>
        <w:widowControl/>
        <w:jc w:val="left"/>
        <w:rPr>
          <w:rFonts w:cs="宋体" w:asciiTheme="minorEastAsia" w:hAnsiTheme="minorEastAsia" w:eastAsiaTheme="minorEastAsia"/>
          <w:b/>
          <w:bCs/>
          <w:color w:val="auto"/>
          <w:kern w:val="0"/>
          <w:szCs w:val="21"/>
          <w:highlight w:val="none"/>
        </w:rPr>
      </w:pPr>
    </w:p>
    <w:p w14:paraId="481A231B">
      <w:pPr>
        <w:widowControl/>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Cs w:val="21"/>
          <w:highlight w:val="none"/>
        </w:rPr>
        <w:t>报价文件组成：</w:t>
      </w:r>
    </w:p>
    <w:p w14:paraId="5ACAC99D">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（1）</w:t>
      </w:r>
      <w:r>
        <w:rPr>
          <w:rFonts w:hint="eastAsia" w:asciiTheme="minorEastAsia" w:hAnsiTheme="minorEastAsia" w:eastAsiaTheme="minorEastAsia"/>
          <w:color w:val="auto"/>
          <w:szCs w:val="21"/>
          <w:highlight w:val="none"/>
        </w:rPr>
        <w:t>投标函；</w:t>
      </w:r>
    </w:p>
    <w:p w14:paraId="7358F82D">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w:t>
      </w:r>
      <w:r>
        <w:rPr>
          <w:rFonts w:hint="eastAsia" w:asciiTheme="minorEastAsia" w:hAnsiTheme="minorEastAsia" w:eastAsiaTheme="minorEastAsia"/>
          <w:color w:val="auto"/>
          <w:szCs w:val="21"/>
          <w:highlight w:val="none"/>
        </w:rPr>
        <w:t>开标一览表；</w:t>
      </w:r>
    </w:p>
    <w:p w14:paraId="055BB705">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（3）</w:t>
      </w:r>
      <w:r>
        <w:rPr>
          <w:rFonts w:hint="eastAsia" w:asciiTheme="minorEastAsia" w:hAnsiTheme="minorEastAsia" w:eastAsiaTheme="minorEastAsia"/>
          <w:color w:val="auto"/>
          <w:szCs w:val="21"/>
          <w:highlight w:val="none"/>
        </w:rPr>
        <w:t>投标分项报价表；</w:t>
      </w:r>
    </w:p>
    <w:p w14:paraId="656836AB">
      <w:pPr>
        <w:tabs>
          <w:tab w:val="left" w:pos="1418"/>
        </w:tabs>
        <w:spacing w:line="360" w:lineRule="auto"/>
        <w:ind w:firstLine="420" w:firstLineChars="200"/>
        <w:contextualSpacing/>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（4）享受政府采购价格优惠政策需提供的证明资料（如有)。</w:t>
      </w:r>
    </w:p>
    <w:p w14:paraId="19286708">
      <w:pPr>
        <w:tabs>
          <w:tab w:val="left" w:pos="1418"/>
        </w:tabs>
        <w:spacing w:line="360" w:lineRule="auto"/>
        <w:ind w:firstLine="420" w:firstLineChars="200"/>
        <w:contextualSpacing/>
        <w:rPr>
          <w:rFonts w:asciiTheme="minorEastAsia" w:hAnsiTheme="minorEastAsia" w:eastAsiaTheme="minorEastAsia"/>
          <w:color w:val="auto"/>
          <w:szCs w:val="21"/>
          <w:highlight w:val="none"/>
        </w:rPr>
      </w:pPr>
    </w:p>
    <w:p w14:paraId="3E30CBC8">
      <w:pPr>
        <w:pStyle w:val="3"/>
        <w:spacing w:line="380" w:lineRule="exact"/>
        <w:rPr>
          <w:rFonts w:asciiTheme="minorEastAsia" w:hAnsiTheme="minorEastAsia" w:eastAsiaTheme="minorEastAsia"/>
          <w:bCs w:val="0"/>
          <w:color w:val="auto"/>
          <w:sz w:val="24"/>
          <w:szCs w:val="24"/>
          <w:highlight w:val="none"/>
        </w:rPr>
      </w:pPr>
    </w:p>
    <w:p w14:paraId="0EC0F1F1">
      <w:pPr>
        <w:widowControl/>
        <w:jc w:val="left"/>
        <w:rPr>
          <w:rFonts w:asciiTheme="minorEastAsia" w:hAnsiTheme="minorEastAsia" w:eastAsiaTheme="minorEastAsia"/>
          <w:b/>
          <w:color w:val="auto"/>
          <w:sz w:val="24"/>
          <w:szCs w:val="24"/>
          <w:highlight w:val="none"/>
        </w:rPr>
      </w:pPr>
      <w:r>
        <w:rPr>
          <w:rFonts w:asciiTheme="minorEastAsia" w:hAnsiTheme="minorEastAsia" w:eastAsiaTheme="minorEastAsia"/>
          <w:bCs/>
          <w:color w:val="auto"/>
          <w:sz w:val="24"/>
          <w:szCs w:val="24"/>
          <w:highlight w:val="none"/>
        </w:rPr>
        <w:br w:type="page"/>
      </w:r>
    </w:p>
    <w:p w14:paraId="39B8B051">
      <w:pPr>
        <w:pStyle w:val="3"/>
        <w:spacing w:line="380" w:lineRule="exact"/>
        <w:rPr>
          <w:rFonts w:asciiTheme="minorEastAsia" w:hAnsiTheme="minorEastAsia" w:eastAsiaTheme="minorEastAsia"/>
          <w:bCs w:val="0"/>
          <w:color w:val="auto"/>
          <w:sz w:val="24"/>
          <w:szCs w:val="24"/>
          <w:highlight w:val="none"/>
        </w:rPr>
      </w:pPr>
    </w:p>
    <w:p w14:paraId="5BBB7B28">
      <w:pPr>
        <w:pStyle w:val="3"/>
        <w:spacing w:line="380" w:lineRule="exact"/>
        <w:rPr>
          <w:rFonts w:asciiTheme="minorEastAsia" w:hAnsiTheme="minorEastAsia" w:eastAsiaTheme="minorEastAsia"/>
          <w:b w:val="0"/>
          <w:color w:val="auto"/>
          <w:sz w:val="24"/>
          <w:szCs w:val="24"/>
          <w:highlight w:val="none"/>
        </w:rPr>
      </w:pPr>
      <w:bookmarkStart w:id="131" w:name="_Toc136017667"/>
      <w:bookmarkStart w:id="132" w:name="_Toc136345128"/>
      <w:r>
        <w:rPr>
          <w:rFonts w:hint="eastAsia" w:asciiTheme="minorEastAsia" w:hAnsiTheme="minorEastAsia" w:eastAsiaTheme="minorEastAsia"/>
          <w:bCs w:val="0"/>
          <w:color w:val="auto"/>
          <w:sz w:val="24"/>
          <w:szCs w:val="24"/>
          <w:highlight w:val="none"/>
        </w:rPr>
        <w:t>（一） 投 标 函</w:t>
      </w:r>
      <w:bookmarkEnd w:id="131"/>
      <w:bookmarkEnd w:id="132"/>
    </w:p>
    <w:p w14:paraId="7C87B369">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u w:val="single"/>
        </w:rPr>
        <w:t xml:space="preserve">   致</w:t>
      </w:r>
      <w:r>
        <w:rPr>
          <w:rFonts w:hint="eastAsia" w:asciiTheme="minorEastAsia" w:hAnsiTheme="minorEastAsia" w:eastAsiaTheme="minorEastAsia"/>
          <w:i/>
          <w:color w:val="auto"/>
          <w:sz w:val="21"/>
          <w:szCs w:val="21"/>
          <w:highlight w:val="none"/>
          <w:u w:val="single"/>
        </w:rPr>
        <w:t xml:space="preserve">（采购人） </w:t>
      </w:r>
      <w:r>
        <w:rPr>
          <w:rFonts w:hint="eastAsia" w:asciiTheme="minorEastAsia" w:hAnsiTheme="minorEastAsia" w:eastAsiaTheme="minorEastAsia"/>
          <w:color w:val="auto"/>
          <w:sz w:val="21"/>
          <w:szCs w:val="21"/>
          <w:highlight w:val="none"/>
        </w:rPr>
        <w:t>：</w:t>
      </w:r>
    </w:p>
    <w:p w14:paraId="62224F76">
      <w:pPr>
        <w:pStyle w:val="17"/>
        <w:ind w:firstLine="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i/>
          <w:color w:val="auto"/>
          <w:sz w:val="21"/>
          <w:szCs w:val="21"/>
          <w:highlight w:val="none"/>
          <w:u w:val="single"/>
        </w:rPr>
        <w:t xml:space="preserve"> （投标人全称）</w:t>
      </w:r>
      <w:r>
        <w:rPr>
          <w:rFonts w:hint="eastAsia" w:asciiTheme="minorEastAsia" w:hAnsiTheme="minorEastAsia" w:eastAsiaTheme="minorEastAsia"/>
          <w:color w:val="auto"/>
          <w:sz w:val="21"/>
          <w:szCs w:val="21"/>
          <w:highlight w:val="none"/>
        </w:rPr>
        <w:t xml:space="preserve"> 参加贵方组织的 </w:t>
      </w:r>
      <w:r>
        <w:rPr>
          <w:rFonts w:hint="eastAsia" w:asciiTheme="minorEastAsia" w:hAnsiTheme="minorEastAsia" w:eastAsiaTheme="minorEastAsia"/>
          <w:i/>
          <w:color w:val="auto"/>
          <w:sz w:val="21"/>
          <w:szCs w:val="21"/>
          <w:highlight w:val="none"/>
          <w:u w:val="single"/>
        </w:rPr>
        <w:t>（招标编号、招标项目名称）</w:t>
      </w:r>
      <w:r>
        <w:rPr>
          <w:rFonts w:hint="eastAsia" w:asciiTheme="minorEastAsia" w:hAnsiTheme="minorEastAsia" w:eastAsiaTheme="minorEastAsia"/>
          <w:color w:val="auto"/>
          <w:sz w:val="21"/>
          <w:szCs w:val="21"/>
          <w:highlight w:val="none"/>
        </w:rPr>
        <w:t>招投标活动，代表本公司处理招投标活动中的一切事宜，现对</w:t>
      </w:r>
      <w:r>
        <w:rPr>
          <w:rFonts w:hint="eastAsia" w:asciiTheme="minorEastAsia" w:hAnsiTheme="minorEastAsia" w:eastAsiaTheme="minorEastAsia"/>
          <w:i/>
          <w:color w:val="auto"/>
          <w:sz w:val="21"/>
          <w:szCs w:val="21"/>
          <w:highlight w:val="none"/>
          <w:u w:val="single"/>
        </w:rPr>
        <w:t>（项目名称）</w:t>
      </w:r>
      <w:r>
        <w:rPr>
          <w:rFonts w:hint="eastAsia" w:asciiTheme="minorEastAsia" w:hAnsiTheme="minorEastAsia" w:eastAsiaTheme="minorEastAsia"/>
          <w:color w:val="auto"/>
          <w:sz w:val="21"/>
          <w:szCs w:val="21"/>
          <w:highlight w:val="none"/>
        </w:rPr>
        <w:t>进行投标，在此：</w:t>
      </w:r>
    </w:p>
    <w:p w14:paraId="3209DA29">
      <w:pPr>
        <w:pStyle w:val="17"/>
        <w:numPr>
          <w:ilvl w:val="0"/>
          <w:numId w:val="5"/>
        </w:numPr>
        <w:tabs>
          <w:tab w:val="left" w:pos="525"/>
        </w:tabs>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提供招标文件中“投标人须知”规定的全部投标文件。</w:t>
      </w:r>
    </w:p>
    <w:p w14:paraId="67AEA27A">
      <w:pPr>
        <w:pStyle w:val="17"/>
        <w:tabs>
          <w:tab w:val="left" w:pos="525"/>
        </w:tabs>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2、据此函，签字代表宣布并承诺如下：</w:t>
      </w:r>
    </w:p>
    <w:p w14:paraId="02418021">
      <w:pPr>
        <w:pStyle w:val="17"/>
        <w:numPr>
          <w:ilvl w:val="0"/>
          <w:numId w:val="6"/>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投标总价为（大写）：人民币</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元。</w:t>
      </w:r>
    </w:p>
    <w:p w14:paraId="52979CD2">
      <w:pPr>
        <w:pStyle w:val="17"/>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本报价已经包含了所供货物及服务应纳的税金及招标文件规定的报价方式应包含的其它费用。本报价在投标有效期内固定不变，并在合同有效期内不受利率波动的影响。</w:t>
      </w:r>
    </w:p>
    <w:p w14:paraId="649930DA">
      <w:pPr>
        <w:pStyle w:val="17"/>
        <w:numPr>
          <w:ilvl w:val="0"/>
          <w:numId w:val="6"/>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本投标自开标之日起90天内有效。</w:t>
      </w:r>
    </w:p>
    <w:p w14:paraId="6C623788">
      <w:pPr>
        <w:pStyle w:val="17"/>
        <w:numPr>
          <w:ilvl w:val="0"/>
          <w:numId w:val="6"/>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我们已详细审查全部招标文件及有关的澄清/修改文件(若有的话)，我们完全理解并同意放弃对这方面提出任何异议的权利，保证遵守招标文件有关条款规定。</w:t>
      </w:r>
    </w:p>
    <w:p w14:paraId="10CAF5A9">
      <w:pPr>
        <w:pStyle w:val="17"/>
        <w:numPr>
          <w:ilvl w:val="0"/>
          <w:numId w:val="6"/>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保证遵守招标文件有关条款规定。</w:t>
      </w:r>
    </w:p>
    <w:p w14:paraId="42E9A662">
      <w:pPr>
        <w:pStyle w:val="17"/>
        <w:numPr>
          <w:ilvl w:val="0"/>
          <w:numId w:val="6"/>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保证在中标后忠实地执行与采购人所签署的合同，并承担合同规定的责任义务。保证在中标后按照招标文件的规定支付中标服务费。</w:t>
      </w:r>
    </w:p>
    <w:p w14:paraId="45A053D2">
      <w:pPr>
        <w:pStyle w:val="17"/>
        <w:numPr>
          <w:ilvl w:val="0"/>
          <w:numId w:val="6"/>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承诺应贵方要求提供任何与该项目投标有关的数据、情况和技术资料。</w:t>
      </w:r>
    </w:p>
    <w:p w14:paraId="377AD54C">
      <w:pPr>
        <w:pStyle w:val="17"/>
        <w:numPr>
          <w:ilvl w:val="0"/>
          <w:numId w:val="6"/>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我们承诺，与为采购人采购本项目进行设计、编制规范和其他文件所委托的咨询公司或其附属机构无任何直接或间接的关联。</w:t>
      </w:r>
    </w:p>
    <w:p w14:paraId="676E9A1B">
      <w:pPr>
        <w:pStyle w:val="17"/>
        <w:numPr>
          <w:ilvl w:val="0"/>
          <w:numId w:val="6"/>
        </w:num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6C4C4031">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4、与本投标有关的一切往来通讯请寄：</w:t>
      </w:r>
    </w:p>
    <w:p w14:paraId="77C7C971">
      <w:pPr>
        <w:pStyle w:val="17"/>
        <w:ind w:firstLine="0"/>
        <w:rPr>
          <w:rFonts w:asciiTheme="minorEastAsia" w:hAnsiTheme="minorEastAsia" w:eastAsiaTheme="minorEastAsia"/>
          <w:color w:val="auto"/>
          <w:sz w:val="21"/>
          <w:szCs w:val="21"/>
          <w:highlight w:val="none"/>
        </w:rPr>
      </w:pPr>
    </w:p>
    <w:p w14:paraId="2395673E">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地址：</w:t>
      </w:r>
    </w:p>
    <w:p w14:paraId="3C5D1BA6">
      <w:pPr>
        <w:pStyle w:val="17"/>
        <w:ind w:firstLine="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邮编：           电话：             传真：</w:t>
      </w:r>
    </w:p>
    <w:p w14:paraId="3E5BC3D2">
      <w:pPr>
        <w:pStyle w:val="17"/>
        <w:ind w:firstLine="0"/>
        <w:rPr>
          <w:rFonts w:asciiTheme="minorEastAsia" w:hAnsiTheme="minorEastAsia" w:eastAsiaTheme="minorEastAsia"/>
          <w:color w:val="auto"/>
          <w:sz w:val="21"/>
          <w:szCs w:val="21"/>
          <w:highlight w:val="none"/>
        </w:rPr>
      </w:pPr>
    </w:p>
    <w:p w14:paraId="5575C319">
      <w:pPr>
        <w:pStyle w:val="17"/>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投标人（公章）：                  投标人代表（签字或印章）：</w:t>
      </w:r>
    </w:p>
    <w:p w14:paraId="7EF9E393">
      <w:pPr>
        <w:pStyle w:val="17"/>
        <w:tabs>
          <w:tab w:val="left" w:pos="4841"/>
        </w:tabs>
        <w:ind w:firstLine="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日      期：     年   月   日</w:t>
      </w:r>
    </w:p>
    <w:p w14:paraId="03BBA366">
      <w:pPr>
        <w:pStyle w:val="17"/>
        <w:tabs>
          <w:tab w:val="left" w:pos="4841"/>
        </w:tabs>
        <w:ind w:firstLine="0"/>
        <w:rPr>
          <w:rFonts w:asciiTheme="minorEastAsia" w:hAnsiTheme="minorEastAsia" w:eastAsiaTheme="minorEastAsia"/>
          <w:color w:val="auto"/>
          <w:sz w:val="21"/>
          <w:szCs w:val="21"/>
          <w:highlight w:val="none"/>
        </w:rPr>
      </w:pPr>
    </w:p>
    <w:p w14:paraId="536C72D2">
      <w:pPr>
        <w:pStyle w:val="3"/>
        <w:spacing w:line="380" w:lineRule="exact"/>
        <w:rPr>
          <w:rFonts w:asciiTheme="minorEastAsia" w:hAnsiTheme="minorEastAsia" w:eastAsiaTheme="minorEastAsia"/>
          <w:bCs w:val="0"/>
          <w:color w:val="auto"/>
          <w:sz w:val="24"/>
          <w:szCs w:val="24"/>
          <w:highlight w:val="none"/>
        </w:rPr>
      </w:pPr>
      <w:r>
        <w:rPr>
          <w:rFonts w:asciiTheme="minorEastAsia" w:hAnsiTheme="minorEastAsia" w:eastAsiaTheme="minorEastAsia"/>
          <w:bCs w:val="0"/>
          <w:color w:val="auto"/>
          <w:sz w:val="24"/>
          <w:szCs w:val="24"/>
          <w:highlight w:val="none"/>
        </w:rPr>
        <w:br w:type="page"/>
      </w:r>
    </w:p>
    <w:p w14:paraId="6F6FD51F">
      <w:pPr>
        <w:rPr>
          <w:rFonts w:asciiTheme="minorEastAsia" w:hAnsiTheme="minorEastAsia" w:eastAsiaTheme="minorEastAsia"/>
          <w:color w:val="auto"/>
          <w:highlight w:val="none"/>
        </w:rPr>
      </w:pPr>
    </w:p>
    <w:p w14:paraId="36635B51">
      <w:pPr>
        <w:rPr>
          <w:rFonts w:asciiTheme="minorEastAsia" w:hAnsiTheme="minorEastAsia" w:eastAsiaTheme="minorEastAsia"/>
          <w:color w:val="auto"/>
          <w:highlight w:val="none"/>
        </w:rPr>
      </w:pPr>
    </w:p>
    <w:p w14:paraId="74EDEA3C">
      <w:pPr>
        <w:pStyle w:val="3"/>
        <w:spacing w:line="380" w:lineRule="exact"/>
        <w:rPr>
          <w:rFonts w:asciiTheme="minorEastAsia" w:hAnsiTheme="minorEastAsia" w:eastAsiaTheme="minorEastAsia"/>
          <w:bCs w:val="0"/>
          <w:color w:val="auto"/>
          <w:sz w:val="24"/>
          <w:szCs w:val="24"/>
          <w:highlight w:val="none"/>
        </w:rPr>
      </w:pPr>
      <w:bookmarkStart w:id="133" w:name="_Toc136017668"/>
      <w:bookmarkStart w:id="134" w:name="_Toc136345129"/>
      <w:r>
        <w:rPr>
          <w:rFonts w:hint="eastAsia" w:asciiTheme="minorEastAsia" w:hAnsiTheme="minorEastAsia" w:eastAsiaTheme="minorEastAsia"/>
          <w:bCs w:val="0"/>
          <w:color w:val="auto"/>
          <w:sz w:val="24"/>
          <w:szCs w:val="24"/>
          <w:highlight w:val="none"/>
        </w:rPr>
        <w:t>（二）开标一览表</w:t>
      </w:r>
      <w:bookmarkEnd w:id="133"/>
      <w:bookmarkEnd w:id="134"/>
    </w:p>
    <w:p w14:paraId="4D9095EB">
      <w:pPr>
        <w:spacing w:line="400" w:lineRule="exact"/>
        <w:ind w:left="525"/>
        <w:rPr>
          <w:rFonts w:asciiTheme="minorEastAsia" w:hAnsiTheme="minorEastAsia" w:eastAsiaTheme="minorEastAsia"/>
          <w:color w:val="auto"/>
          <w:szCs w:val="21"/>
          <w:highlight w:val="none"/>
        </w:rPr>
      </w:pPr>
    </w:p>
    <w:p w14:paraId="67312C36">
      <w:pPr>
        <w:rPr>
          <w:rFonts w:asciiTheme="minorEastAsia" w:hAnsiTheme="minorEastAsia" w:eastAsiaTheme="minorEastAsia"/>
          <w:color w:val="auto"/>
          <w:szCs w:val="21"/>
          <w:highlight w:val="none"/>
        </w:rPr>
      </w:pPr>
    </w:p>
    <w:p w14:paraId="524E5629">
      <w:pPr>
        <w:rPr>
          <w:rFonts w:asciiTheme="minorEastAsia" w:hAnsiTheme="minorEastAsia" w:eastAsiaTheme="minorEastAsia"/>
          <w:color w:val="auto"/>
          <w:szCs w:val="21"/>
          <w:highlight w:val="none"/>
        </w:rPr>
      </w:pPr>
    </w:p>
    <w:p w14:paraId="5B8C0FB0">
      <w:pPr>
        <w:rPr>
          <w:rFonts w:asciiTheme="minorEastAsia" w:hAnsiTheme="minorEastAsia" w:eastAsiaTheme="minorEastAsia"/>
          <w:color w:val="auto"/>
          <w:szCs w:val="21"/>
          <w:highlight w:val="none"/>
        </w:rPr>
      </w:pPr>
    </w:p>
    <w:p w14:paraId="72EA0B76">
      <w:pPr>
        <w:spacing w:line="38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项目名称：                                 招标编号：</w:t>
      </w:r>
    </w:p>
    <w:p w14:paraId="7005F3EE">
      <w:pPr>
        <w:spacing w:line="380" w:lineRule="exact"/>
        <w:rPr>
          <w:rFonts w:asciiTheme="minorEastAsia" w:hAnsiTheme="minorEastAsia" w:eastAsiaTheme="minorEastAsia"/>
          <w:color w:val="auto"/>
          <w:szCs w:val="21"/>
          <w:highlight w:val="none"/>
          <w:u w:val="single"/>
        </w:rPr>
      </w:pPr>
    </w:p>
    <w:tbl>
      <w:tblPr>
        <w:tblStyle w:val="37"/>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14:paraId="05FA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7878509">
            <w:pPr>
              <w:jc w:val="center"/>
              <w:rPr>
                <w:rFonts w:cs="宋体" w:asciiTheme="minorEastAsia" w:hAnsiTheme="minorEastAsia" w:eastAsiaTheme="minorEastAsia"/>
                <w:i/>
                <w:color w:val="auto"/>
                <w:sz w:val="24"/>
                <w:highlight w:val="none"/>
              </w:rPr>
            </w:pPr>
            <w:r>
              <w:rPr>
                <w:rFonts w:hint="eastAsia" w:cs="宋体" w:asciiTheme="minorEastAsia" w:hAnsiTheme="minorEastAsia" w:eastAsiaTheme="minorEastAsia"/>
                <w:color w:val="auto"/>
                <w:sz w:val="24"/>
                <w:highlight w:val="none"/>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14:paraId="5698B018">
            <w:pPr>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14:paraId="6FD4210B">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w:t>
            </w:r>
            <w:r>
              <w:rPr>
                <w:rFonts w:cs="宋体" w:asciiTheme="minorEastAsia" w:hAnsiTheme="minorEastAsia" w:eastAsiaTheme="minorEastAsia"/>
                <w:color w:val="auto"/>
                <w:sz w:val="24"/>
                <w:highlight w:val="none"/>
              </w:rPr>
              <w:t>报价（单位：元）</w:t>
            </w:r>
          </w:p>
        </w:tc>
        <w:tc>
          <w:tcPr>
            <w:tcW w:w="2582" w:type="dxa"/>
            <w:tcBorders>
              <w:top w:val="single" w:color="000000" w:sz="4" w:space="0"/>
              <w:left w:val="single" w:color="000000" w:sz="4" w:space="0"/>
              <w:bottom w:val="single" w:color="000000" w:sz="4" w:space="0"/>
              <w:right w:val="single" w:color="000000" w:sz="4" w:space="0"/>
            </w:tcBorders>
            <w:vAlign w:val="center"/>
          </w:tcPr>
          <w:p w14:paraId="17E5265C">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14:paraId="45C62A4A">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投标声明</w:t>
            </w:r>
          </w:p>
        </w:tc>
      </w:tr>
      <w:tr w14:paraId="1A34B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14:paraId="49CC4C59">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791" w:type="dxa"/>
            <w:tcBorders>
              <w:top w:val="single" w:color="000000" w:sz="4" w:space="0"/>
              <w:left w:val="single" w:color="000000" w:sz="4" w:space="0"/>
              <w:bottom w:val="single" w:color="000000" w:sz="4" w:space="0"/>
              <w:right w:val="single" w:color="000000" w:sz="4" w:space="0"/>
            </w:tcBorders>
            <w:vAlign w:val="center"/>
          </w:tcPr>
          <w:p w14:paraId="7B6303B6">
            <w:pPr>
              <w:snapToGrid w:val="0"/>
              <w:spacing w:line="26" w:lineRule="atLeast"/>
              <w:jc w:val="center"/>
              <w:rPr>
                <w:rFonts w:cs="宋体" w:asciiTheme="minorEastAsia" w:hAnsiTheme="minorEastAsia" w:eastAsiaTheme="minorEastAsia"/>
                <w:color w:val="auto"/>
                <w:sz w:val="24"/>
                <w:highlight w:val="none"/>
              </w:rPr>
            </w:pPr>
          </w:p>
        </w:tc>
        <w:tc>
          <w:tcPr>
            <w:tcW w:w="2831" w:type="dxa"/>
            <w:tcBorders>
              <w:top w:val="single" w:color="000000" w:sz="4" w:space="0"/>
              <w:left w:val="single" w:color="000000" w:sz="4" w:space="0"/>
              <w:bottom w:val="single" w:color="000000" w:sz="4" w:space="0"/>
              <w:right w:val="single" w:color="000000" w:sz="4" w:space="0"/>
            </w:tcBorders>
            <w:vAlign w:val="center"/>
          </w:tcPr>
          <w:p w14:paraId="124F9F67">
            <w:pPr>
              <w:snapToGrid w:val="0"/>
              <w:spacing w:line="26" w:lineRule="atLeas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大</w:t>
            </w:r>
            <w:r>
              <w:rPr>
                <w:rFonts w:asciiTheme="minorEastAsia" w:hAnsiTheme="minorEastAsia" w:eastAsiaTheme="minorEastAsia"/>
                <w:color w:val="auto"/>
                <w:highlight w:val="none"/>
              </w:rPr>
              <w:t>写</w:t>
            </w:r>
            <w:r>
              <w:rPr>
                <w:rFonts w:hint="eastAsia" w:asciiTheme="minorEastAsia" w:hAnsiTheme="minorEastAsia" w:eastAsiaTheme="minorEastAsia"/>
                <w:color w:val="auto"/>
                <w:highlight w:val="none"/>
              </w:rPr>
              <w:t>：</w:t>
            </w:r>
          </w:p>
          <w:p w14:paraId="09574842">
            <w:pPr>
              <w:snapToGrid w:val="0"/>
              <w:spacing w:line="26" w:lineRule="atLeast"/>
              <w:ind w:firstLine="210" w:firstLineChars="100"/>
              <w:rPr>
                <w:rFonts w:asciiTheme="minorEastAsia" w:hAnsiTheme="minorEastAsia" w:eastAsiaTheme="minorEastAsia"/>
                <w:color w:val="auto"/>
                <w:highlight w:val="none"/>
              </w:rPr>
            </w:pPr>
          </w:p>
          <w:p w14:paraId="324144BD">
            <w:pPr>
              <w:snapToGrid w:val="0"/>
              <w:spacing w:line="26" w:lineRule="atLeas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小写：¥</w:t>
            </w:r>
          </w:p>
        </w:tc>
        <w:tc>
          <w:tcPr>
            <w:tcW w:w="2582" w:type="dxa"/>
            <w:tcBorders>
              <w:top w:val="single" w:color="000000" w:sz="4" w:space="0"/>
              <w:left w:val="single" w:color="000000" w:sz="4" w:space="0"/>
              <w:right w:val="single" w:color="000000" w:sz="4" w:space="0"/>
            </w:tcBorders>
            <w:vAlign w:val="center"/>
          </w:tcPr>
          <w:p w14:paraId="0AD8D78C">
            <w:pPr>
              <w:snapToGrid w:val="0"/>
              <w:spacing w:line="26" w:lineRule="atLeast"/>
              <w:jc w:val="center"/>
              <w:rPr>
                <w:rFonts w:asciiTheme="minorEastAsia" w:hAnsiTheme="minorEastAsia" w:eastAsiaTheme="minorEastAsia"/>
                <w:color w:val="auto"/>
                <w:highlight w:val="none"/>
              </w:rPr>
            </w:pPr>
          </w:p>
        </w:tc>
        <w:tc>
          <w:tcPr>
            <w:tcW w:w="1275" w:type="dxa"/>
            <w:tcBorders>
              <w:top w:val="single" w:color="000000" w:sz="4" w:space="0"/>
              <w:left w:val="single" w:color="000000" w:sz="4" w:space="0"/>
              <w:right w:val="single" w:color="000000" w:sz="4" w:space="0"/>
            </w:tcBorders>
            <w:vAlign w:val="center"/>
          </w:tcPr>
          <w:p w14:paraId="31B03C5F">
            <w:pPr>
              <w:jc w:val="center"/>
              <w:rPr>
                <w:rFonts w:cs="宋体" w:asciiTheme="minorEastAsia" w:hAnsiTheme="minorEastAsia" w:eastAsiaTheme="minorEastAsia"/>
                <w:color w:val="auto"/>
                <w:sz w:val="24"/>
                <w:highlight w:val="none"/>
              </w:rPr>
            </w:pPr>
          </w:p>
        </w:tc>
      </w:tr>
    </w:tbl>
    <w:p w14:paraId="058AAC24">
      <w:pPr>
        <w:spacing w:line="380" w:lineRule="exact"/>
        <w:rPr>
          <w:rFonts w:asciiTheme="minorEastAsia" w:hAnsiTheme="minorEastAsia" w:eastAsiaTheme="minorEastAsia"/>
          <w:color w:val="auto"/>
          <w:szCs w:val="21"/>
          <w:highlight w:val="none"/>
          <w:u w:val="single"/>
        </w:rPr>
      </w:pPr>
    </w:p>
    <w:p w14:paraId="696EB9B8">
      <w:pPr>
        <w:spacing w:line="380" w:lineRule="exact"/>
        <w:rPr>
          <w:rFonts w:asciiTheme="minorEastAsia" w:hAnsiTheme="minorEastAsia" w:eastAsiaTheme="minorEastAsia"/>
          <w:color w:val="auto"/>
          <w:szCs w:val="21"/>
          <w:highlight w:val="none"/>
        </w:rPr>
      </w:pPr>
    </w:p>
    <w:p w14:paraId="4C50A1CA">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  标  人（公章）：</w:t>
      </w:r>
    </w:p>
    <w:p w14:paraId="2E0B7C68">
      <w:pPr>
        <w:spacing w:line="380" w:lineRule="exact"/>
        <w:rPr>
          <w:rFonts w:asciiTheme="minorEastAsia" w:hAnsiTheme="minorEastAsia" w:eastAsiaTheme="minorEastAsia"/>
          <w:color w:val="auto"/>
          <w:szCs w:val="21"/>
          <w:highlight w:val="none"/>
        </w:rPr>
      </w:pPr>
    </w:p>
    <w:p w14:paraId="65A8A041">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投标人代表（签字或印章）：</w:t>
      </w:r>
    </w:p>
    <w:p w14:paraId="4A96C1CE">
      <w:pPr>
        <w:spacing w:line="380" w:lineRule="exact"/>
        <w:rPr>
          <w:rFonts w:asciiTheme="minorEastAsia" w:hAnsiTheme="minorEastAsia" w:eastAsiaTheme="minorEastAsia"/>
          <w:color w:val="auto"/>
          <w:szCs w:val="21"/>
          <w:highlight w:val="none"/>
        </w:rPr>
      </w:pPr>
    </w:p>
    <w:p w14:paraId="773F680D">
      <w:pP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日期：</w:t>
      </w:r>
    </w:p>
    <w:p w14:paraId="3AD18E49">
      <w:pPr>
        <w:rPr>
          <w:rFonts w:asciiTheme="minorEastAsia" w:hAnsiTheme="minorEastAsia" w:eastAsiaTheme="minorEastAsia"/>
          <w:color w:val="auto"/>
          <w:highlight w:val="none"/>
        </w:rPr>
      </w:pPr>
    </w:p>
    <w:p w14:paraId="05E90F35">
      <w:pPr>
        <w:rPr>
          <w:rFonts w:asciiTheme="minorEastAsia" w:hAnsiTheme="minorEastAsia" w:eastAsiaTheme="minorEastAsia"/>
          <w:color w:val="auto"/>
          <w:highlight w:val="none"/>
        </w:rPr>
      </w:pPr>
    </w:p>
    <w:p w14:paraId="06953EED">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76B29164">
      <w:pPr>
        <w:rPr>
          <w:rFonts w:asciiTheme="minorEastAsia" w:hAnsiTheme="minorEastAsia" w:eastAsiaTheme="minorEastAsia"/>
          <w:color w:val="auto"/>
          <w:highlight w:val="none"/>
        </w:rPr>
      </w:pPr>
    </w:p>
    <w:p w14:paraId="2856294A">
      <w:pPr>
        <w:rPr>
          <w:rFonts w:asciiTheme="minorEastAsia" w:hAnsiTheme="minorEastAsia" w:eastAsiaTheme="minorEastAsia"/>
          <w:color w:val="auto"/>
          <w:highlight w:val="none"/>
        </w:rPr>
      </w:pPr>
    </w:p>
    <w:p w14:paraId="5559D2F1">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（三）投标分项报价表</w:t>
      </w:r>
    </w:p>
    <w:p w14:paraId="67EB9668">
      <w:pPr>
        <w:ind w:firstLine="3089"/>
        <w:rPr>
          <w:rFonts w:asciiTheme="minorEastAsia" w:hAnsiTheme="minorEastAsia" w:eastAsiaTheme="minorEastAsia"/>
          <w:b/>
          <w:color w:val="auto"/>
          <w:sz w:val="28"/>
          <w:highlight w:val="none"/>
        </w:rPr>
      </w:pPr>
    </w:p>
    <w:p w14:paraId="557FAF3F">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（格式自拟）</w:t>
      </w:r>
    </w:p>
    <w:p w14:paraId="3A2072BC">
      <w:pPr>
        <w:pStyle w:val="17"/>
        <w:ind w:right="-315" w:firstLine="482"/>
        <w:jc w:val="center"/>
        <w:rPr>
          <w:rFonts w:asciiTheme="minorEastAsia" w:hAnsiTheme="minorEastAsia" w:eastAsiaTheme="minorEastAsia"/>
          <w:b/>
          <w:bCs/>
          <w:color w:val="auto"/>
          <w:highlight w:val="none"/>
        </w:rPr>
      </w:pPr>
    </w:p>
    <w:p w14:paraId="154A7A4F">
      <w:pPr>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br w:type="page"/>
      </w:r>
    </w:p>
    <w:p w14:paraId="63E07E8E">
      <w:pPr>
        <w:autoSpaceDE w:val="0"/>
        <w:autoSpaceDN w:val="0"/>
        <w:jc w:val="center"/>
        <w:rPr>
          <w:rFonts w:ascii="宋体" w:hAnsi="宋体" w:cs="宋体"/>
          <w:b/>
          <w:color w:val="auto"/>
          <w:kern w:val="0"/>
          <w:sz w:val="28"/>
          <w:szCs w:val="28"/>
          <w:highlight w:val="none"/>
        </w:rPr>
      </w:pPr>
    </w:p>
    <w:p w14:paraId="2E33BF2C">
      <w:pPr>
        <w:autoSpaceDE w:val="0"/>
        <w:autoSpaceDN w:val="0"/>
        <w:jc w:val="center"/>
        <w:rPr>
          <w:rFonts w:ascii="宋体" w:hAnsi="宋体" w:cs="宋体"/>
          <w:b/>
          <w:color w:val="auto"/>
          <w:kern w:val="0"/>
          <w:sz w:val="28"/>
          <w:szCs w:val="28"/>
          <w:highlight w:val="none"/>
        </w:rPr>
      </w:pPr>
    </w:p>
    <w:p w14:paraId="394875DB">
      <w:pPr>
        <w:autoSpaceDE w:val="0"/>
        <w:autoSpaceDN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（四）享受政府采购价格优惠政策需提供的证明资料</w:t>
      </w:r>
    </w:p>
    <w:p w14:paraId="09BA6865">
      <w:pPr>
        <w:spacing w:line="360" w:lineRule="auto"/>
        <w:rPr>
          <w:rFonts w:cs="仿宋_GB2312" w:asciiTheme="minorEastAsia" w:hAnsiTheme="minorEastAsia" w:eastAsiaTheme="minorEastAsia"/>
          <w:color w:val="auto"/>
          <w:sz w:val="24"/>
          <w:highlight w:val="none"/>
        </w:rPr>
      </w:pPr>
    </w:p>
    <w:p w14:paraId="6EBAD7CD">
      <w:pPr>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相应的中小企业声明函（附件1）、残疾人福利性单位声明函（附件2）；无法享受的，无需提供）</w:t>
      </w:r>
      <w:r>
        <w:rPr>
          <w:rFonts w:asciiTheme="minorEastAsia" w:hAnsiTheme="minorEastAsia" w:eastAsiaTheme="minorEastAsia"/>
          <w:color w:val="auto"/>
          <w:highlight w:val="none"/>
        </w:rPr>
        <w:br w:type="page"/>
      </w:r>
    </w:p>
    <w:p w14:paraId="23C46CDB">
      <w:pPr>
        <w:pStyle w:val="3"/>
        <w:rPr>
          <w:color w:val="auto"/>
          <w:highlight w:val="none"/>
        </w:rPr>
      </w:pPr>
    </w:p>
    <w:p w14:paraId="612A1D23">
      <w:pPr>
        <w:pStyle w:val="3"/>
        <w:spacing w:line="380" w:lineRule="exact"/>
        <w:rPr>
          <w:rFonts w:asciiTheme="minorEastAsia" w:hAnsiTheme="minorEastAsia" w:eastAsiaTheme="minorEastAsia"/>
          <w:color w:val="auto"/>
          <w:sz w:val="28"/>
          <w:szCs w:val="28"/>
          <w:highlight w:val="none"/>
        </w:rPr>
      </w:pPr>
      <w:bookmarkStart w:id="135" w:name="_Toc136345130"/>
      <w:bookmarkStart w:id="136" w:name="_Toc136017669"/>
      <w:r>
        <w:rPr>
          <w:rFonts w:hint="eastAsia" w:asciiTheme="minorEastAsia" w:hAnsiTheme="minorEastAsia" w:eastAsiaTheme="minorEastAsia"/>
          <w:color w:val="auto"/>
          <w:sz w:val="28"/>
          <w:szCs w:val="28"/>
          <w:highlight w:val="none"/>
        </w:rPr>
        <w:t>附  件</w:t>
      </w:r>
      <w:bookmarkEnd w:id="135"/>
      <w:bookmarkEnd w:id="136"/>
    </w:p>
    <w:p w14:paraId="6D90DA22">
      <w:pPr>
        <w:pStyle w:val="3"/>
        <w:spacing w:line="380" w:lineRule="exact"/>
        <w:rPr>
          <w:rFonts w:asciiTheme="minorEastAsia" w:hAnsiTheme="minorEastAsia" w:eastAsiaTheme="minorEastAsia"/>
          <w:color w:val="auto"/>
          <w:sz w:val="24"/>
          <w:szCs w:val="24"/>
          <w:highlight w:val="none"/>
        </w:rPr>
      </w:pPr>
    </w:p>
    <w:p w14:paraId="30A68857">
      <w:pPr>
        <w:pStyle w:val="3"/>
        <w:spacing w:line="380" w:lineRule="exact"/>
        <w:jc w:val="both"/>
        <w:rPr>
          <w:rFonts w:asciiTheme="minorEastAsia" w:hAnsiTheme="minorEastAsia" w:eastAsiaTheme="minorEastAsia"/>
          <w:color w:val="auto"/>
          <w:sz w:val="24"/>
          <w:szCs w:val="24"/>
          <w:highlight w:val="none"/>
        </w:rPr>
      </w:pPr>
      <w:bookmarkStart w:id="137" w:name="_Toc136017670"/>
      <w:bookmarkStart w:id="138" w:name="_Toc136345131"/>
      <w:r>
        <w:rPr>
          <w:rFonts w:hint="eastAsia" w:asciiTheme="minorEastAsia" w:hAnsiTheme="minorEastAsia" w:eastAsiaTheme="minorEastAsia"/>
          <w:color w:val="auto"/>
          <w:sz w:val="24"/>
          <w:szCs w:val="24"/>
          <w:highlight w:val="none"/>
        </w:rPr>
        <w:t>附件1                       中小企业声明函</w:t>
      </w:r>
      <w:bookmarkEnd w:id="137"/>
      <w:bookmarkEnd w:id="138"/>
    </w:p>
    <w:p w14:paraId="33542205">
      <w:pPr>
        <w:rPr>
          <w:rFonts w:asciiTheme="minorEastAsia" w:hAnsiTheme="minorEastAsia" w:eastAsiaTheme="minorEastAsia"/>
          <w:color w:val="auto"/>
          <w:highlight w:val="none"/>
        </w:rPr>
      </w:pPr>
    </w:p>
    <w:p w14:paraId="3CA2D31A">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本公司（</w:t>
      </w:r>
      <w:r>
        <w:rPr>
          <w:rFonts w:hint="eastAsia" w:asciiTheme="minorEastAsia" w:hAnsiTheme="minorEastAsia" w:eastAsiaTheme="minorEastAsia"/>
          <w:i/>
          <w:iCs/>
          <w:color w:val="auto"/>
          <w:spacing w:val="6"/>
          <w:szCs w:val="21"/>
          <w:highlight w:val="none"/>
        </w:rPr>
        <w:t>联合体</w:t>
      </w:r>
      <w:r>
        <w:rPr>
          <w:rFonts w:hint="eastAsia" w:asciiTheme="minorEastAsia" w:hAnsiTheme="minorEastAsia" w:eastAsiaTheme="minorEastAsia"/>
          <w:color w:val="auto"/>
          <w:spacing w:val="6"/>
          <w:szCs w:val="21"/>
          <w:highlight w:val="none"/>
        </w:rPr>
        <w:t>）郑重声明，根据《政府采购促进中小企业发展管理办法》（财库[2020]46号）的规定，本公司（</w:t>
      </w:r>
      <w:r>
        <w:rPr>
          <w:rFonts w:hint="eastAsia" w:asciiTheme="minorEastAsia" w:hAnsiTheme="minorEastAsia" w:eastAsiaTheme="minorEastAsia"/>
          <w:i/>
          <w:iCs/>
          <w:color w:val="auto"/>
          <w:spacing w:val="6"/>
          <w:szCs w:val="21"/>
          <w:highlight w:val="none"/>
        </w:rPr>
        <w:t>联合体</w:t>
      </w:r>
      <w:r>
        <w:rPr>
          <w:rFonts w:hint="eastAsia" w:asciiTheme="minorEastAsia" w:hAnsiTheme="minorEastAsia" w:eastAsiaTheme="minorEastAsia"/>
          <w:color w:val="auto"/>
          <w:spacing w:val="6"/>
          <w:szCs w:val="21"/>
          <w:highlight w:val="none"/>
        </w:rPr>
        <w:t>）参加</w:t>
      </w:r>
      <w:r>
        <w:rPr>
          <w:rFonts w:hint="eastAsia" w:asciiTheme="minorEastAsia" w:hAnsiTheme="minorEastAsia" w:eastAsiaTheme="minorEastAsia"/>
          <w:i/>
          <w:color w:val="auto"/>
          <w:spacing w:val="6"/>
          <w:szCs w:val="21"/>
          <w:highlight w:val="none"/>
          <w:u w:val="single"/>
        </w:rPr>
        <w:t>（单位名称）</w:t>
      </w:r>
      <w:r>
        <w:rPr>
          <w:rFonts w:hint="eastAsia" w:asciiTheme="minorEastAsia" w:hAnsiTheme="minorEastAsia" w:eastAsiaTheme="minorEastAsia"/>
          <w:color w:val="auto"/>
          <w:spacing w:val="6"/>
          <w:szCs w:val="21"/>
          <w:highlight w:val="none"/>
        </w:rPr>
        <w:t>的</w:t>
      </w:r>
      <w:r>
        <w:rPr>
          <w:rFonts w:hint="eastAsia" w:asciiTheme="minorEastAsia" w:hAnsiTheme="minorEastAsia" w:eastAsiaTheme="minorEastAsia"/>
          <w:i/>
          <w:color w:val="auto"/>
          <w:spacing w:val="6"/>
          <w:szCs w:val="21"/>
          <w:highlight w:val="none"/>
          <w:u w:val="single"/>
        </w:rPr>
        <w:t>（项目名称）</w:t>
      </w:r>
      <w:r>
        <w:rPr>
          <w:rFonts w:hint="eastAsia" w:asciiTheme="minorEastAsia" w:hAnsiTheme="minorEastAsia" w:eastAsiaTheme="minorEastAsia"/>
          <w:color w:val="auto"/>
          <w:spacing w:val="6"/>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54C07E">
      <w:pPr>
        <w:spacing w:line="360" w:lineRule="auto"/>
        <w:ind w:firstLine="444" w:firstLineChars="200"/>
        <w:rPr>
          <w:rFonts w:asciiTheme="minorEastAsia" w:hAnsiTheme="minorEastAsia" w:eastAsiaTheme="minorEastAsia"/>
          <w:color w:val="auto"/>
          <w:spacing w:val="6"/>
          <w:szCs w:val="21"/>
          <w:highlight w:val="none"/>
          <w:u w:val="single"/>
        </w:rPr>
      </w:pPr>
      <w:r>
        <w:rPr>
          <w:rFonts w:hint="eastAsia" w:asciiTheme="minorEastAsia" w:hAnsiTheme="minorEastAsia" w:eastAsiaTheme="minorEastAsia"/>
          <w:color w:val="auto"/>
          <w:spacing w:val="6"/>
          <w:szCs w:val="21"/>
          <w:highlight w:val="none"/>
        </w:rPr>
        <w:t>1.</w:t>
      </w:r>
      <w:r>
        <w:rPr>
          <w:rFonts w:hint="eastAsia" w:asciiTheme="minorEastAsia" w:hAnsiTheme="minorEastAsia" w:eastAsiaTheme="minorEastAsia"/>
          <w:color w:val="auto"/>
          <w:spacing w:val="6"/>
          <w:szCs w:val="21"/>
          <w:highlight w:val="none"/>
          <w:u w:val="single"/>
        </w:rPr>
        <w:t>（标的名称）</w:t>
      </w:r>
      <w:r>
        <w:rPr>
          <w:rFonts w:hint="eastAsia" w:asciiTheme="minorEastAsia" w:hAnsiTheme="minorEastAsia" w:eastAsiaTheme="minorEastAsia"/>
          <w:color w:val="auto"/>
          <w:spacing w:val="6"/>
          <w:szCs w:val="21"/>
          <w:highlight w:val="none"/>
        </w:rPr>
        <w:t>，属于</w:t>
      </w:r>
      <w:r>
        <w:rPr>
          <w:rFonts w:hint="eastAsia" w:asciiTheme="minorEastAsia" w:hAnsiTheme="minorEastAsia" w:eastAsiaTheme="minorEastAsia"/>
          <w:i/>
          <w:color w:val="auto"/>
          <w:spacing w:val="6"/>
          <w:szCs w:val="21"/>
          <w:highlight w:val="none"/>
          <w:u w:val="single"/>
        </w:rPr>
        <w:t>（招标文件中明确的所属行业）行业</w:t>
      </w:r>
      <w:r>
        <w:rPr>
          <w:rFonts w:hint="eastAsia" w:asciiTheme="minorEastAsia" w:hAnsiTheme="minorEastAsia" w:eastAsiaTheme="minorEastAsia"/>
          <w:color w:val="auto"/>
          <w:spacing w:val="6"/>
          <w:szCs w:val="21"/>
          <w:highlight w:val="none"/>
        </w:rPr>
        <w:t>；承建（承接）企业为</w:t>
      </w:r>
      <w:r>
        <w:rPr>
          <w:rFonts w:hint="eastAsia" w:asciiTheme="minorEastAsia" w:hAnsiTheme="minorEastAsia" w:eastAsiaTheme="minorEastAsia"/>
          <w:i/>
          <w:color w:val="auto"/>
          <w:spacing w:val="6"/>
          <w:szCs w:val="21"/>
          <w:highlight w:val="none"/>
          <w:u w:val="single"/>
        </w:rPr>
        <w:t>（企业名称）</w:t>
      </w:r>
      <w:r>
        <w:rPr>
          <w:rFonts w:hint="eastAsia" w:asciiTheme="minorEastAsia" w:hAnsiTheme="minorEastAsia" w:eastAsiaTheme="minorEastAsia"/>
          <w:color w:val="auto"/>
          <w:spacing w:val="6"/>
          <w:szCs w:val="21"/>
          <w:highlight w:val="none"/>
        </w:rPr>
        <w:t>，从业人员人，营业收入为万元，资产总额为万元，属于</w:t>
      </w:r>
      <w:r>
        <w:rPr>
          <w:rFonts w:hint="eastAsia" w:asciiTheme="minorEastAsia" w:hAnsiTheme="minorEastAsia" w:eastAsiaTheme="minorEastAsia"/>
          <w:i/>
          <w:color w:val="auto"/>
          <w:spacing w:val="6"/>
          <w:szCs w:val="21"/>
          <w:highlight w:val="none"/>
          <w:u w:val="single"/>
        </w:rPr>
        <w:t>（中型企业、小型企业、微型企业）</w:t>
      </w:r>
      <w:r>
        <w:rPr>
          <w:rFonts w:hint="eastAsia" w:asciiTheme="minorEastAsia" w:hAnsiTheme="minorEastAsia" w:eastAsiaTheme="minorEastAsia"/>
          <w:color w:val="auto"/>
          <w:spacing w:val="6"/>
          <w:szCs w:val="21"/>
          <w:highlight w:val="none"/>
        </w:rPr>
        <w:t>；</w:t>
      </w:r>
    </w:p>
    <w:p w14:paraId="41F8B9DF">
      <w:pPr>
        <w:spacing w:line="360" w:lineRule="auto"/>
        <w:ind w:firstLine="444" w:firstLineChars="200"/>
        <w:rPr>
          <w:rFonts w:asciiTheme="minorEastAsia" w:hAnsiTheme="minorEastAsia" w:eastAsiaTheme="minorEastAsia"/>
          <w:color w:val="auto"/>
          <w:spacing w:val="6"/>
          <w:szCs w:val="21"/>
          <w:highlight w:val="none"/>
          <w:u w:val="single"/>
        </w:rPr>
      </w:pPr>
      <w:r>
        <w:rPr>
          <w:rFonts w:hint="eastAsia" w:asciiTheme="minorEastAsia" w:hAnsiTheme="minorEastAsia" w:eastAsiaTheme="minorEastAsia"/>
          <w:color w:val="auto"/>
          <w:spacing w:val="6"/>
          <w:szCs w:val="21"/>
          <w:highlight w:val="none"/>
        </w:rPr>
        <w:t>2.</w:t>
      </w:r>
      <w:r>
        <w:rPr>
          <w:rFonts w:hint="eastAsia" w:asciiTheme="minorEastAsia" w:hAnsiTheme="minorEastAsia" w:eastAsiaTheme="minorEastAsia"/>
          <w:color w:val="auto"/>
          <w:spacing w:val="6"/>
          <w:szCs w:val="21"/>
          <w:highlight w:val="none"/>
          <w:u w:val="single"/>
        </w:rPr>
        <w:t>（标的名称）</w:t>
      </w:r>
      <w:r>
        <w:rPr>
          <w:rFonts w:hint="eastAsia" w:asciiTheme="minorEastAsia" w:hAnsiTheme="minorEastAsia" w:eastAsiaTheme="minorEastAsia"/>
          <w:color w:val="auto"/>
          <w:spacing w:val="6"/>
          <w:szCs w:val="21"/>
          <w:highlight w:val="none"/>
        </w:rPr>
        <w:t>，属于</w:t>
      </w:r>
      <w:r>
        <w:rPr>
          <w:rFonts w:hint="eastAsia" w:asciiTheme="minorEastAsia" w:hAnsiTheme="minorEastAsia" w:eastAsiaTheme="minorEastAsia"/>
          <w:i/>
          <w:color w:val="auto"/>
          <w:spacing w:val="6"/>
          <w:szCs w:val="21"/>
          <w:highlight w:val="none"/>
          <w:u w:val="single"/>
        </w:rPr>
        <w:t>（招标文件中明确的所属行业）行业</w:t>
      </w:r>
      <w:r>
        <w:rPr>
          <w:rFonts w:hint="eastAsia" w:asciiTheme="minorEastAsia" w:hAnsiTheme="minorEastAsia" w:eastAsiaTheme="minorEastAsia"/>
          <w:color w:val="auto"/>
          <w:spacing w:val="6"/>
          <w:szCs w:val="21"/>
          <w:highlight w:val="none"/>
        </w:rPr>
        <w:t>；承建（承接）企业为</w:t>
      </w:r>
      <w:r>
        <w:rPr>
          <w:rFonts w:hint="eastAsia" w:asciiTheme="minorEastAsia" w:hAnsiTheme="minorEastAsia" w:eastAsiaTheme="minorEastAsia"/>
          <w:i/>
          <w:color w:val="auto"/>
          <w:spacing w:val="6"/>
          <w:szCs w:val="21"/>
          <w:highlight w:val="none"/>
          <w:u w:val="single"/>
        </w:rPr>
        <w:t>（企业名称）</w:t>
      </w:r>
      <w:r>
        <w:rPr>
          <w:rFonts w:hint="eastAsia" w:asciiTheme="minorEastAsia" w:hAnsiTheme="minorEastAsia" w:eastAsiaTheme="minorEastAsia"/>
          <w:color w:val="auto"/>
          <w:spacing w:val="6"/>
          <w:szCs w:val="21"/>
          <w:highlight w:val="none"/>
        </w:rPr>
        <w:t>，从业人员人，营业收入为万元，资产总额为万元，属于</w:t>
      </w:r>
      <w:r>
        <w:rPr>
          <w:rFonts w:hint="eastAsia" w:asciiTheme="minorEastAsia" w:hAnsiTheme="minorEastAsia" w:eastAsiaTheme="minorEastAsia"/>
          <w:i/>
          <w:color w:val="auto"/>
          <w:spacing w:val="6"/>
          <w:szCs w:val="21"/>
          <w:highlight w:val="none"/>
          <w:u w:val="single"/>
        </w:rPr>
        <w:t>（中型企业、小型企业、微型企业）</w:t>
      </w:r>
      <w:r>
        <w:rPr>
          <w:rFonts w:hint="eastAsia" w:asciiTheme="minorEastAsia" w:hAnsiTheme="minorEastAsia" w:eastAsiaTheme="minorEastAsia"/>
          <w:color w:val="auto"/>
          <w:spacing w:val="6"/>
          <w:szCs w:val="21"/>
          <w:highlight w:val="none"/>
        </w:rPr>
        <w:t>；</w:t>
      </w:r>
    </w:p>
    <w:p w14:paraId="5AAE0734">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w:t>
      </w:r>
    </w:p>
    <w:p w14:paraId="256D051D">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以上企业，不属于大企业的分支机构，不存在控股股东为大企业的情形，也不存在与大企业的负责人为同一人的情形。</w:t>
      </w:r>
    </w:p>
    <w:p w14:paraId="4DF25A45">
      <w:pPr>
        <w:spacing w:line="360" w:lineRule="auto"/>
        <w:ind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本企业对上述声明内容的真实性负责。如有虚假，将依法承担相应责任。</w:t>
      </w:r>
    </w:p>
    <w:p w14:paraId="0E855706">
      <w:pPr>
        <w:tabs>
          <w:tab w:val="left" w:pos="4860"/>
        </w:tabs>
        <w:spacing w:line="360" w:lineRule="auto"/>
        <w:ind w:right="-58" w:firstLine="999" w:firstLineChars="450"/>
        <w:rPr>
          <w:rFonts w:asciiTheme="minorEastAsia" w:hAnsiTheme="minorEastAsia" w:eastAsiaTheme="minorEastAsia"/>
          <w:color w:val="auto"/>
          <w:spacing w:val="6"/>
          <w:szCs w:val="21"/>
          <w:highlight w:val="none"/>
        </w:rPr>
      </w:pPr>
    </w:p>
    <w:p w14:paraId="2040F512">
      <w:pPr>
        <w:tabs>
          <w:tab w:val="left" w:pos="4860"/>
        </w:tabs>
        <w:spacing w:line="360" w:lineRule="auto"/>
        <w:ind w:right="-58" w:firstLine="4773" w:firstLineChars="215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企业名称（公章）：                </w:t>
      </w:r>
    </w:p>
    <w:p w14:paraId="5E240956">
      <w:pPr>
        <w:tabs>
          <w:tab w:val="left" w:pos="4860"/>
        </w:tabs>
        <w:spacing w:line="360" w:lineRule="auto"/>
        <w:ind w:right="-58" w:firstLine="4773" w:firstLineChars="215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 xml:space="preserve">日期：  </w:t>
      </w:r>
    </w:p>
    <w:p w14:paraId="58FC9B82">
      <w:pPr>
        <w:spacing w:line="360" w:lineRule="auto"/>
        <w:ind w:right="420" w:firstLine="444" w:firstLineChars="200"/>
        <w:rPr>
          <w:rFonts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auto"/>
          <w:spacing w:val="6"/>
          <w:szCs w:val="21"/>
          <w:highlight w:val="none"/>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394C46F9">
      <w:pPr>
        <w:spacing w:line="360" w:lineRule="auto"/>
        <w:ind w:right="420" w:firstLine="444" w:firstLineChars="200"/>
        <w:rPr>
          <w:rFonts w:asciiTheme="minorEastAsia" w:hAnsiTheme="minorEastAsia" w:eastAsiaTheme="minorEastAsia"/>
          <w:color w:val="auto"/>
          <w:sz w:val="28"/>
          <w:szCs w:val="28"/>
          <w:highlight w:val="none"/>
        </w:rPr>
        <w:sectPr>
          <w:headerReference r:id="rId15"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color w:val="auto"/>
          <w:spacing w:val="6"/>
          <w:szCs w:val="21"/>
          <w:highlight w:val="none"/>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auto"/>
          <w:szCs w:val="21"/>
          <w:highlight w:val="none"/>
        </w:rPr>
        <w:t>。</w:t>
      </w:r>
    </w:p>
    <w:p w14:paraId="4A6130DF">
      <w:pPr>
        <w:rPr>
          <w:rFonts w:asciiTheme="minorEastAsia" w:hAnsiTheme="minorEastAsia" w:eastAsiaTheme="minorEastAsia"/>
          <w:b/>
          <w:color w:val="auto"/>
          <w:spacing w:val="6"/>
          <w:sz w:val="28"/>
          <w:szCs w:val="28"/>
          <w:highlight w:val="none"/>
        </w:rPr>
      </w:pPr>
    </w:p>
    <w:p w14:paraId="50AB1716">
      <w:pPr>
        <w:jc w:val="center"/>
        <w:rPr>
          <w:rStyle w:val="131"/>
          <w:rFonts w:hint="default"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kern w:val="0"/>
          <w:sz w:val="28"/>
          <w:szCs w:val="28"/>
          <w:highlight w:val="none"/>
        </w:rPr>
        <w:t>中小微行业划型标准规定</w:t>
      </w:r>
      <w:r>
        <w:rPr>
          <w:rStyle w:val="131"/>
          <w:rFonts w:hint="default" w:asciiTheme="minorEastAsia" w:hAnsiTheme="minorEastAsia" w:eastAsiaTheme="minorEastAsia"/>
          <w:color w:val="auto"/>
          <w:sz w:val="28"/>
          <w:szCs w:val="28"/>
          <w:highlight w:val="none"/>
        </w:rPr>
        <w:t>（根据工信部联企业〔2011〕300号制定）</w:t>
      </w:r>
    </w:p>
    <w:tbl>
      <w:tblPr>
        <w:tblStyle w:val="37"/>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65B3186D">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3E0F2A64">
            <w:pPr>
              <w:widowControl/>
              <w:jc w:val="center"/>
              <w:textAlignment w:val="center"/>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4042108A">
            <w:pPr>
              <w:widowControl/>
              <w:jc w:val="center"/>
              <w:textAlignment w:val="bottom"/>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19D30CA5">
            <w:pPr>
              <w:widowControl/>
              <w:jc w:val="center"/>
              <w:textAlignment w:val="bottom"/>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44156A0B">
            <w:pPr>
              <w:widowControl/>
              <w:jc w:val="center"/>
              <w:textAlignment w:val="bottom"/>
              <w:rPr>
                <w:rFonts w:cs="宋体" w:asciiTheme="minorEastAsia" w:hAnsiTheme="minorEastAsia" w:eastAsiaTheme="minorEastAsia"/>
                <w:b/>
                <w:color w:val="auto"/>
                <w:sz w:val="18"/>
                <w:szCs w:val="18"/>
                <w:highlight w:val="none"/>
              </w:rPr>
            </w:pPr>
            <w:r>
              <w:rPr>
                <w:rFonts w:hint="eastAsia" w:cs="宋体" w:asciiTheme="minorEastAsia" w:hAnsiTheme="minorEastAsia" w:eastAsiaTheme="minorEastAsia"/>
                <w:b/>
                <w:color w:val="auto"/>
                <w:kern w:val="0"/>
                <w:sz w:val="18"/>
                <w:szCs w:val="18"/>
                <w:highlight w:val="none"/>
              </w:rPr>
              <w:t>微型企业</w:t>
            </w:r>
          </w:p>
        </w:tc>
      </w:tr>
      <w:tr w14:paraId="444A6924">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2176012D">
            <w:pPr>
              <w:jc w:val="center"/>
              <w:rPr>
                <w:rFonts w:cs="宋体" w:asciiTheme="minorEastAsia" w:hAnsiTheme="minorEastAsia" w:eastAsiaTheme="minorEastAsia"/>
                <w:b/>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5CEF01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3890A7F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4AB310C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28D7160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24FCCE2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45B7961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6C78EBF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0AECD44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05FD295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资产总额Z（万元）</w:t>
            </w:r>
          </w:p>
        </w:tc>
      </w:tr>
      <w:tr w14:paraId="4557EFD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2178A6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5FF9F1E">
            <w:pPr>
              <w:rPr>
                <w:rFonts w:cs="宋体" w:asciiTheme="minorEastAsia" w:hAnsiTheme="minorEastAsia" w:eastAsiaTheme="minorEastAsia"/>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561EE0C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C953E1B">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666404C">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08146DD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1502B07">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66A14C4">
            <w:pPr>
              <w:rPr>
                <w:rFonts w:cs="宋体" w:asciiTheme="minorEastAsia" w:hAnsiTheme="minorEastAsia" w:eastAsiaTheme="minorEastAsia"/>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20EE188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75ED4D0">
            <w:pPr>
              <w:rPr>
                <w:rFonts w:cs="宋体" w:asciiTheme="minorEastAsia" w:hAnsiTheme="minorEastAsia" w:eastAsiaTheme="minorEastAsia"/>
                <w:color w:val="auto"/>
                <w:sz w:val="18"/>
                <w:szCs w:val="18"/>
                <w:highlight w:val="none"/>
              </w:rPr>
            </w:pPr>
          </w:p>
        </w:tc>
      </w:tr>
      <w:tr w14:paraId="09914A2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DD439B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6842275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CAC141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B805F92">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7618FD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40552F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88A0F74">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38FB4D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6E73125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6A45E95">
            <w:pPr>
              <w:rPr>
                <w:rFonts w:cs="宋体" w:asciiTheme="minorEastAsia" w:hAnsiTheme="minorEastAsia" w:eastAsiaTheme="minorEastAsia"/>
                <w:color w:val="auto"/>
                <w:sz w:val="18"/>
                <w:szCs w:val="18"/>
                <w:highlight w:val="none"/>
              </w:rPr>
            </w:pPr>
          </w:p>
        </w:tc>
      </w:tr>
      <w:tr w14:paraId="395EF1D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BCCEAF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74FB418">
            <w:pPr>
              <w:rPr>
                <w:rFonts w:cs="宋体" w:asciiTheme="minorEastAsia" w:hAnsiTheme="minorEastAsia" w:eastAsiaTheme="minorEastAsia"/>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576B4E8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C62192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3B359CDD">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1AB1335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0A19F5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740C41B7">
            <w:pPr>
              <w:rPr>
                <w:rFonts w:cs="宋体" w:asciiTheme="minorEastAsia" w:hAnsiTheme="minorEastAsia" w:eastAsiaTheme="minorEastAsia"/>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12EAA2C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3BAD5E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Z＜300</w:t>
            </w:r>
          </w:p>
        </w:tc>
      </w:tr>
      <w:tr w14:paraId="5DE69FB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758C1C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0E370B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C65461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ACA3BC2">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786666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7002DF9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4C0C379">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A01E89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318C580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5EE1F1D">
            <w:pPr>
              <w:rPr>
                <w:rFonts w:cs="宋体" w:asciiTheme="minorEastAsia" w:hAnsiTheme="minorEastAsia" w:eastAsiaTheme="minorEastAsia"/>
                <w:color w:val="auto"/>
                <w:sz w:val="18"/>
                <w:szCs w:val="18"/>
                <w:highlight w:val="none"/>
              </w:rPr>
            </w:pPr>
          </w:p>
        </w:tc>
      </w:tr>
      <w:tr w14:paraId="6988CF6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A4A31F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6E6EC4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52D5AB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B41544E">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367319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3565091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C38BF23">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4A1A29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66E665A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69A60A5">
            <w:pPr>
              <w:rPr>
                <w:rFonts w:cs="宋体" w:asciiTheme="minorEastAsia" w:hAnsiTheme="minorEastAsia" w:eastAsiaTheme="minorEastAsia"/>
                <w:color w:val="auto"/>
                <w:sz w:val="18"/>
                <w:szCs w:val="18"/>
                <w:highlight w:val="none"/>
              </w:rPr>
            </w:pPr>
          </w:p>
        </w:tc>
      </w:tr>
      <w:tr w14:paraId="0554922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D6ED3C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5E7DE3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7BFA27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F985F17">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CAECE5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D03841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4E46D69">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AD6032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1661814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375D9FE">
            <w:pPr>
              <w:rPr>
                <w:rFonts w:cs="宋体" w:asciiTheme="minorEastAsia" w:hAnsiTheme="minorEastAsia" w:eastAsiaTheme="minorEastAsia"/>
                <w:color w:val="auto"/>
                <w:sz w:val="18"/>
                <w:szCs w:val="18"/>
                <w:highlight w:val="none"/>
              </w:rPr>
            </w:pPr>
          </w:p>
        </w:tc>
      </w:tr>
      <w:tr w14:paraId="15B35AB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72CC19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87EBD3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48C10FD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490BBCF">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97E826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D89DC3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E2FB6E2">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28F783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560774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28ACA646">
            <w:pPr>
              <w:rPr>
                <w:rFonts w:cs="宋体" w:asciiTheme="minorEastAsia" w:hAnsiTheme="minorEastAsia" w:eastAsiaTheme="minorEastAsia"/>
                <w:color w:val="auto"/>
                <w:sz w:val="18"/>
                <w:szCs w:val="18"/>
                <w:highlight w:val="none"/>
              </w:rPr>
            </w:pPr>
          </w:p>
        </w:tc>
      </w:tr>
      <w:tr w14:paraId="0F1E699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0421DD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B876F5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C3F212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FAA8FD8">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CD578F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EFB970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4597F7B1">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B8F631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34E707D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D32DAE0">
            <w:pPr>
              <w:rPr>
                <w:rFonts w:cs="宋体" w:asciiTheme="minorEastAsia" w:hAnsiTheme="minorEastAsia" w:eastAsiaTheme="minorEastAsia"/>
                <w:color w:val="auto"/>
                <w:sz w:val="18"/>
                <w:szCs w:val="18"/>
                <w:highlight w:val="none"/>
              </w:rPr>
            </w:pPr>
          </w:p>
        </w:tc>
      </w:tr>
      <w:tr w14:paraId="41BD579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904E81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11A83F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7E6E26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076759B">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FB09EA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606CB4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0ECB04C">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5CA4113">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5B1463B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86A1C2A">
            <w:pPr>
              <w:rPr>
                <w:rFonts w:cs="宋体" w:asciiTheme="minorEastAsia" w:hAnsiTheme="minorEastAsia" w:eastAsiaTheme="minorEastAsia"/>
                <w:color w:val="auto"/>
                <w:sz w:val="18"/>
                <w:szCs w:val="18"/>
                <w:highlight w:val="none"/>
              </w:rPr>
            </w:pPr>
          </w:p>
        </w:tc>
      </w:tr>
      <w:tr w14:paraId="176185F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10FDD9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141014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882E57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ABCAA05">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168A22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41BB0D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049A923">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193385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737F38A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92BB209">
            <w:pPr>
              <w:rPr>
                <w:rFonts w:cs="宋体" w:asciiTheme="minorEastAsia" w:hAnsiTheme="minorEastAsia" w:eastAsiaTheme="minorEastAsia"/>
                <w:color w:val="auto"/>
                <w:sz w:val="18"/>
                <w:szCs w:val="18"/>
                <w:highlight w:val="none"/>
              </w:rPr>
            </w:pPr>
          </w:p>
        </w:tc>
      </w:tr>
      <w:tr w14:paraId="124D11A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E6B9BE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06C049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358B1A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C1DF98F">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0F1CC9B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B5A47E1">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429B641">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0A45257">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AE939F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C375A65">
            <w:pPr>
              <w:rPr>
                <w:rFonts w:cs="宋体" w:asciiTheme="minorEastAsia" w:hAnsiTheme="minorEastAsia" w:eastAsiaTheme="minorEastAsia"/>
                <w:color w:val="auto"/>
                <w:sz w:val="18"/>
                <w:szCs w:val="18"/>
                <w:highlight w:val="none"/>
              </w:rPr>
            </w:pPr>
          </w:p>
        </w:tc>
      </w:tr>
      <w:tr w14:paraId="7FDE926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1ABBE8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EDCCD4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79CFC46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42B1751">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5220FF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E952DF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546E957">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F90E63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6911D72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22CF9B4">
            <w:pPr>
              <w:rPr>
                <w:rFonts w:cs="宋体" w:asciiTheme="minorEastAsia" w:hAnsiTheme="minorEastAsia" w:eastAsiaTheme="minorEastAsia"/>
                <w:color w:val="auto"/>
                <w:sz w:val="18"/>
                <w:szCs w:val="18"/>
                <w:highlight w:val="none"/>
              </w:rPr>
            </w:pPr>
          </w:p>
        </w:tc>
      </w:tr>
      <w:tr w14:paraId="24D5AEE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1CB86F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11A7A8B1">
            <w:pPr>
              <w:rPr>
                <w:rFonts w:cs="宋体" w:asciiTheme="minorEastAsia" w:hAnsiTheme="minorEastAsia" w:eastAsiaTheme="minorEastAsia"/>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462581E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0B2FA4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51B2C8B0">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762EA115">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12D245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71A497B7">
            <w:pPr>
              <w:rPr>
                <w:rFonts w:cs="宋体" w:asciiTheme="minorEastAsia" w:hAnsiTheme="minorEastAsia" w:eastAsiaTheme="minorEastAsia"/>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250D65A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BB2ECF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Z＜2000</w:t>
            </w:r>
          </w:p>
        </w:tc>
      </w:tr>
      <w:tr w14:paraId="09E4B3A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FBF984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3BC8C19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493BE79">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05FC18A">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008591C">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47B3EB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C1ABBD6">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5194D90">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57A0F41B">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8A0B627">
            <w:pPr>
              <w:rPr>
                <w:rFonts w:cs="宋体" w:asciiTheme="minorEastAsia" w:hAnsiTheme="minorEastAsia" w:eastAsiaTheme="minorEastAsia"/>
                <w:color w:val="auto"/>
                <w:sz w:val="18"/>
                <w:szCs w:val="18"/>
                <w:highlight w:val="none"/>
              </w:rPr>
            </w:pPr>
          </w:p>
        </w:tc>
      </w:tr>
      <w:tr w14:paraId="77D2E85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BA5814D">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00C98FF">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942B4F4">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5FF8644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4126202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16A28FF">
            <w:pPr>
              <w:rPr>
                <w:rFonts w:cs="宋体" w:asciiTheme="minorEastAsia" w:hAnsiTheme="minorEastAsia" w:eastAsiaTheme="minorEastAsia"/>
                <w:color w:val="auto"/>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7BC0B3E6">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5B0271E8">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2BFE188">
            <w:pPr>
              <w:rPr>
                <w:rFonts w:cs="宋体" w:asciiTheme="minorEastAsia" w:hAnsiTheme="minorEastAsia" w:eastAsiaTheme="minorEastAsia"/>
                <w:color w:val="auto"/>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3A450ED2">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Z＜100</w:t>
            </w:r>
          </w:p>
        </w:tc>
      </w:tr>
      <w:tr w14:paraId="38A1219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62FAD5C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5759EEF4">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6E04B3A3">
            <w:pPr>
              <w:rPr>
                <w:rFonts w:cs="宋体" w:asciiTheme="minorEastAsia" w:hAnsiTheme="minorEastAsia" w:eastAsiaTheme="minorEastAsia"/>
                <w:color w:val="auto"/>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7669C690">
            <w:pPr>
              <w:rPr>
                <w:rFonts w:cs="宋体" w:asciiTheme="minorEastAsia" w:hAnsiTheme="minorEastAsia" w:eastAsiaTheme="minorEastAsia"/>
                <w:color w:val="auto"/>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33234A8E">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207775BE">
            <w:pPr>
              <w:rPr>
                <w:rFonts w:cs="宋体" w:asciiTheme="minorEastAsia" w:hAnsiTheme="minorEastAsia" w:eastAsiaTheme="minorEastAsia"/>
                <w:color w:val="auto"/>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55C33FF2">
            <w:pPr>
              <w:rPr>
                <w:rFonts w:cs="宋体" w:asciiTheme="minorEastAsia" w:hAnsiTheme="minorEastAsia" w:eastAsiaTheme="minorEastAsia"/>
                <w:color w:val="auto"/>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52AAD3DA">
            <w:pPr>
              <w:widowControl/>
              <w:jc w:val="left"/>
              <w:textAlignment w:val="bottom"/>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737738CC">
            <w:pPr>
              <w:rPr>
                <w:rFonts w:cs="宋体" w:asciiTheme="minorEastAsia" w:hAnsiTheme="minorEastAsia" w:eastAsiaTheme="minorEastAsia"/>
                <w:color w:val="auto"/>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6F32278E">
            <w:pPr>
              <w:rPr>
                <w:rFonts w:cs="宋体" w:asciiTheme="minorEastAsia" w:hAnsiTheme="minorEastAsia" w:eastAsiaTheme="minorEastAsia"/>
                <w:color w:val="auto"/>
                <w:sz w:val="18"/>
                <w:szCs w:val="18"/>
                <w:highlight w:val="none"/>
              </w:rPr>
            </w:pPr>
          </w:p>
        </w:tc>
      </w:tr>
    </w:tbl>
    <w:p w14:paraId="239C5891">
      <w:pPr>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18"/>
          <w:szCs w:val="18"/>
          <w:highlight w:val="none"/>
        </w:rPr>
        <w:t>说明　1、企业类型的划分以统计部门的统计数据为依据。2、个体工商户和本规定以外的行业，参照本规定进行划型。3、本规定的中型企业标准上限即为大型企业标准的下限。</w:t>
      </w:r>
    </w:p>
    <w:p w14:paraId="555BE028">
      <w:pPr>
        <w:pStyle w:val="4"/>
        <w:spacing w:line="380" w:lineRule="exact"/>
        <w:rPr>
          <w:rFonts w:asciiTheme="minorEastAsia" w:hAnsiTheme="minorEastAsia" w:eastAsiaTheme="minorEastAsia"/>
          <w:color w:val="auto"/>
          <w:sz w:val="28"/>
          <w:szCs w:val="28"/>
          <w:highlight w:val="none"/>
        </w:rPr>
        <w:sectPr>
          <w:headerReference r:id="rId16" w:type="default"/>
          <w:pgSz w:w="16840" w:h="11907" w:orient="landscape"/>
          <w:pgMar w:top="1588" w:right="1304" w:bottom="1588" w:left="1304" w:header="720" w:footer="720" w:gutter="0"/>
          <w:cols w:space="720" w:num="1"/>
          <w:docGrid w:linePitch="285" w:charSpace="0"/>
        </w:sectPr>
      </w:pPr>
    </w:p>
    <w:p w14:paraId="580C4E50">
      <w:pPr>
        <w:pStyle w:val="3"/>
        <w:spacing w:line="380" w:lineRule="exact"/>
        <w:rPr>
          <w:rFonts w:asciiTheme="minorEastAsia" w:hAnsiTheme="minorEastAsia" w:eastAsiaTheme="minorEastAsia"/>
          <w:color w:val="auto"/>
          <w:sz w:val="24"/>
          <w:szCs w:val="24"/>
          <w:highlight w:val="none"/>
        </w:rPr>
      </w:pPr>
    </w:p>
    <w:p w14:paraId="644A415A">
      <w:pPr>
        <w:pStyle w:val="3"/>
        <w:spacing w:line="380" w:lineRule="exact"/>
        <w:jc w:val="both"/>
        <w:rPr>
          <w:rFonts w:asciiTheme="minorEastAsia" w:hAnsiTheme="minorEastAsia" w:eastAsiaTheme="minorEastAsia"/>
          <w:color w:val="auto"/>
          <w:sz w:val="24"/>
          <w:szCs w:val="24"/>
          <w:highlight w:val="none"/>
        </w:rPr>
      </w:pPr>
      <w:bookmarkStart w:id="139" w:name="_Toc136017671"/>
      <w:bookmarkStart w:id="140" w:name="_Toc136345132"/>
      <w:r>
        <w:rPr>
          <w:rFonts w:hint="eastAsia" w:asciiTheme="minorEastAsia" w:hAnsiTheme="minorEastAsia" w:eastAsiaTheme="minorEastAsia"/>
          <w:color w:val="auto"/>
          <w:sz w:val="24"/>
          <w:szCs w:val="24"/>
          <w:highlight w:val="none"/>
        </w:rPr>
        <w:t>附件2              残疾人福利性单位声明函（如有需提供）</w:t>
      </w:r>
      <w:bookmarkEnd w:id="139"/>
      <w:bookmarkEnd w:id="140"/>
    </w:p>
    <w:p w14:paraId="7AFF1B4B">
      <w:pPr>
        <w:ind w:firstLine="420" w:firstLineChars="200"/>
        <w:rPr>
          <w:rFonts w:asciiTheme="minorEastAsia" w:hAnsiTheme="minorEastAsia" w:eastAsiaTheme="minorEastAsia"/>
          <w:color w:val="auto"/>
          <w:szCs w:val="21"/>
          <w:highlight w:val="none"/>
        </w:rPr>
      </w:pPr>
    </w:p>
    <w:p w14:paraId="537A7032">
      <w:pPr>
        <w:spacing w:line="588"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DEB159">
      <w:pPr>
        <w:spacing w:line="588"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本单位对上述声明的真实性负责。如有虚假，将依法承担相应责任。</w:t>
      </w:r>
    </w:p>
    <w:p w14:paraId="3C223921">
      <w:pPr>
        <w:tabs>
          <w:tab w:val="left" w:pos="4860"/>
        </w:tabs>
        <w:spacing w:line="588" w:lineRule="exact"/>
        <w:ind w:right="1560" w:firstLine="420" w:firstLineChars="200"/>
        <w:jc w:val="center"/>
        <w:rPr>
          <w:rFonts w:asciiTheme="minorEastAsia" w:hAnsiTheme="minorEastAsia" w:eastAsiaTheme="minorEastAsia"/>
          <w:color w:val="auto"/>
          <w:szCs w:val="21"/>
          <w:highlight w:val="none"/>
        </w:rPr>
      </w:pPr>
    </w:p>
    <w:p w14:paraId="65B762CD">
      <w:pPr>
        <w:tabs>
          <w:tab w:val="left" w:pos="4860"/>
        </w:tabs>
        <w:spacing w:line="588" w:lineRule="exact"/>
        <w:ind w:right="1560"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单位名称（公章）：</w:t>
      </w:r>
    </w:p>
    <w:p w14:paraId="2E3D9760">
      <w:pPr>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日  期：</w:t>
      </w:r>
    </w:p>
    <w:p w14:paraId="2DA8C94F">
      <w:pPr>
        <w:spacing w:line="400" w:lineRule="exact"/>
        <w:ind w:firstLine="422" w:firstLineChars="200"/>
        <w:rPr>
          <w:rFonts w:asciiTheme="minorEastAsia" w:hAnsiTheme="minorEastAsia" w:eastAsiaTheme="minorEastAsia"/>
          <w:b/>
          <w:color w:val="auto"/>
          <w:szCs w:val="21"/>
          <w:highlight w:val="none"/>
        </w:rPr>
      </w:pPr>
    </w:p>
    <w:p w14:paraId="6EA74A07">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w:t>
      </w:r>
    </w:p>
    <w:p w14:paraId="355630EE">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享受政府采购支持政策的残疾人福利性单位应当同时满足以下条件：</w:t>
      </w:r>
    </w:p>
    <w:p w14:paraId="71CC2E00">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（一）安置的残疾人占本单位在职职工人数的比例不低于</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（含</w:t>
      </w:r>
      <w:r>
        <w:rPr>
          <w:rFonts w:asciiTheme="minorEastAsia" w:hAnsiTheme="minorEastAsia" w:eastAsiaTheme="minorEastAsia"/>
          <w:b/>
          <w:color w:val="auto"/>
          <w:szCs w:val="21"/>
          <w:highlight w:val="none"/>
        </w:rPr>
        <w:t>25%</w:t>
      </w:r>
      <w:r>
        <w:rPr>
          <w:rFonts w:hint="eastAsia" w:asciiTheme="minorEastAsia" w:hAnsiTheme="minorEastAsia" w:eastAsiaTheme="minorEastAsia"/>
          <w:b/>
          <w:color w:val="auto"/>
          <w:szCs w:val="21"/>
          <w:highlight w:val="none"/>
        </w:rPr>
        <w:t>），并且安置的残疾人人数不少于</w:t>
      </w: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人（含</w:t>
      </w: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人）；</w:t>
      </w:r>
    </w:p>
    <w:p w14:paraId="1CEDDFE8">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（二）依法与安置的每位残疾人签订了一年以上（含一年）的劳动合同或服务协议；</w:t>
      </w:r>
    </w:p>
    <w:p w14:paraId="5CE84116">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（三）为安置的每位残疾人按月足额缴纳了基本养老保险、基本医疗保险、失业保险、工伤保险和生育保险等社会保险费；</w:t>
      </w:r>
    </w:p>
    <w:p w14:paraId="306592AF">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（四）通过银行等金融机构向安置的每位残疾人，按月支付了不低于单位所在区县适用的经省级人民政府批准的月最低工资标准的工资；</w:t>
      </w:r>
    </w:p>
    <w:p w14:paraId="3898E3FF">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（五）提供本单位制造的货物、承担的工程或者服务（以下简称产品），或者提供其他残疾人福利性单位制造的货物（不包括使用非残疾人福利性单位注册商标的货物）。</w:t>
      </w:r>
    </w:p>
    <w:p w14:paraId="59FEF2AC">
      <w:pPr>
        <w:spacing w:line="38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Cs w:val="21"/>
          <w:highlight w:val="none"/>
        </w:rPr>
        <w:t>前款所称残疾人是指法定劳动年龄内，持有《中华人民共和国残疾人证》或者《中华人民共和国残疾军人证（</w:t>
      </w: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至</w:t>
      </w:r>
      <w:r>
        <w:rPr>
          <w:rFonts w:asciiTheme="minorEastAsia" w:hAnsiTheme="minorEastAsia" w:eastAsiaTheme="minorEastAsia"/>
          <w:b/>
          <w:color w:val="auto"/>
          <w:szCs w:val="21"/>
          <w:highlight w:val="none"/>
        </w:rPr>
        <w:t>8</w:t>
      </w:r>
      <w:r>
        <w:rPr>
          <w:rFonts w:hint="eastAsia" w:asciiTheme="minorEastAsia" w:hAnsiTheme="minorEastAsia" w:eastAsiaTheme="minorEastAsia"/>
          <w:b/>
          <w:color w:val="auto"/>
          <w:szCs w:val="21"/>
          <w:highlight w:val="none"/>
        </w:rPr>
        <w:t>级）》的自然人，包括具有劳动条件和劳动意愿的精神残疾人。在职职工人数是指与残疾人福利性单位建立劳动关系并依法签订劳动合同或者服务协议的雇员人数。</w:t>
      </w:r>
    </w:p>
    <w:p w14:paraId="757139A9">
      <w:pPr>
        <w:pStyle w:val="3"/>
        <w:spacing w:line="380" w:lineRule="exact"/>
        <w:rPr>
          <w:rFonts w:asciiTheme="minorEastAsia" w:hAnsiTheme="minorEastAsia" w:eastAsiaTheme="minorEastAsia"/>
          <w:bCs w:val="0"/>
          <w:color w:val="auto"/>
          <w:sz w:val="24"/>
          <w:szCs w:val="24"/>
          <w:highlight w:val="none"/>
        </w:rPr>
      </w:pPr>
    </w:p>
    <w:p w14:paraId="63CCCE37">
      <w:pPr>
        <w:widowControl/>
        <w:spacing w:line="360" w:lineRule="auto"/>
        <w:ind w:firstLine="420" w:firstLineChars="200"/>
        <w:jc w:val="left"/>
        <w:rPr>
          <w:rFonts w:cs="宋体" w:asciiTheme="minorEastAsia" w:hAnsiTheme="minorEastAsia" w:eastAsiaTheme="minorEastAsia"/>
          <w:color w:val="auto"/>
          <w:kern w:val="0"/>
          <w:szCs w:val="21"/>
          <w:highlight w:val="none"/>
        </w:rPr>
      </w:pPr>
    </w:p>
    <w:p w14:paraId="2C8320CE">
      <w:pPr>
        <w:pStyle w:val="2"/>
        <w:spacing w:before="240" w:after="240"/>
        <w:rPr>
          <w:color w:val="auto"/>
          <w:highlight w:val="none"/>
        </w:rPr>
      </w:pPr>
    </w:p>
    <w:p w14:paraId="7C8B445A">
      <w:pPr>
        <w:rPr>
          <w:color w:val="auto"/>
          <w:highlight w:val="none"/>
        </w:rPr>
      </w:pPr>
    </w:p>
    <w:p w14:paraId="0A892A5F">
      <w:pPr>
        <w:pStyle w:val="2"/>
        <w:spacing w:before="240" w:after="240"/>
        <w:rPr>
          <w:color w:val="auto"/>
          <w:highlight w:val="none"/>
        </w:rPr>
      </w:pPr>
    </w:p>
    <w:sectPr>
      <w:headerReference r:id="rId17"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ABCE">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2B3C">
    <w:pPr>
      <w:pStyle w:val="25"/>
      <w:jc w:val="center"/>
    </w:pPr>
    <w:r>
      <w:fldChar w:fldCharType="begin"/>
    </w:r>
    <w:r>
      <w:instrText xml:space="preserve"> PAGE   \* MERGEFORMAT </w:instrText>
    </w:r>
    <w:r>
      <w:fldChar w:fldCharType="separate"/>
    </w:r>
    <w:r>
      <w:rPr>
        <w:lang w:val="zh-CN"/>
      </w:rPr>
      <w:t>9</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14:paraId="436EBB2C">
        <w:pPr>
          <w:pStyle w:val="25"/>
          <w:jc w:val="center"/>
        </w:pPr>
        <w:r>
          <w:fldChar w:fldCharType="begin"/>
        </w:r>
        <w:r>
          <w:instrText xml:space="preserve"> PAGE   \* MERGEFORMAT </w:instrText>
        </w:r>
        <w:r>
          <w:fldChar w:fldCharType="separate"/>
        </w:r>
        <w:r>
          <w:rPr>
            <w:lang w:val="zh-CN"/>
          </w:rPr>
          <w:t>40</w:t>
        </w:r>
        <w:r>
          <w:rPr>
            <w:lang w:val="zh-CN"/>
          </w:rPr>
          <w:fldChar w:fldCharType="end"/>
        </w:r>
      </w:p>
    </w:sdtContent>
  </w:sdt>
  <w:p w14:paraId="5A596E1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DD83">
    <w:pPr>
      <w:pStyle w:val="2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E29E">
    <w:pPr>
      <w:pStyle w:val="26"/>
      <w:jc w:val="both"/>
      <w:rPr>
        <w:sz w:val="21"/>
        <w:szCs w:val="21"/>
      </w:rPr>
    </w:pPr>
    <w:r>
      <w:rPr>
        <w:rFonts w:hint="eastAsia"/>
        <w:sz w:val="21"/>
        <w:szCs w:val="21"/>
      </w:rPr>
      <w:t>政府采购公开招标招标文件                                              投标文件格式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21282">
    <w:pPr>
      <w:rPr>
        <w:u w:val="single"/>
      </w:rPr>
    </w:pPr>
    <w:r>
      <w:rPr>
        <w:rFonts w:hint="eastAsia"/>
        <w:u w:val="single"/>
      </w:rPr>
      <w:t>政府采购公开招标招标文件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09EB">
    <w:pPr>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3FFF">
    <w:pPr>
      <w:rPr>
        <w:u w:val="single"/>
      </w:rPr>
    </w:pPr>
    <w:r>
      <w:rPr>
        <w:rFonts w:hint="eastAsia"/>
        <w:u w:val="single"/>
      </w:rPr>
      <w:t>政府采购公开招标招标文件                                                采购公告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E9F3">
    <w:pPr>
      <w:rPr>
        <w:u w:val="single"/>
      </w:rPr>
    </w:pPr>
    <w:r>
      <w:rPr>
        <w:rFonts w:hint="eastAsia"/>
        <w:u w:val="single"/>
      </w:rPr>
      <w:t>政府采购公开招标招标文件                                            招标项目需求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A1867">
    <w:pPr>
      <w:rPr>
        <w:u w:val="single"/>
      </w:rPr>
    </w:pPr>
    <w:r>
      <w:rPr>
        <w:rFonts w:hint="eastAsia"/>
        <w:u w:val="single"/>
      </w:rPr>
      <w:t>政府采购公开招标招标文件                                              投标资料表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254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D22D8">
    <w:pPr>
      <w:rPr>
        <w:u w:val="single"/>
      </w:rPr>
    </w:pPr>
    <w:r>
      <w:rPr>
        <w:rFonts w:hint="eastAsia"/>
        <w:u w:val="single"/>
      </w:rPr>
      <w:t>政府采购公开招标招标文件                                              投标人须知</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F4FB">
    <w:pPr>
      <w:rPr>
        <w:u w:val="single"/>
      </w:rPr>
    </w:pPr>
    <w:r>
      <w:rPr>
        <w:rFonts w:hint="eastAsia"/>
        <w:u w:val="single"/>
      </w:rPr>
      <w:t>政府采购公开招标招标文件                                                 合同格式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2451">
    <w:pPr>
      <w:rPr>
        <w:u w:val="single"/>
      </w:rPr>
    </w:pPr>
    <w:r>
      <w:rPr>
        <w:rFonts w:hint="eastAsia"/>
        <w:u w:val="single"/>
      </w:rPr>
      <w:t>政府采购公开招标招标文件                                                   评标办法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1789">
    <w:pPr>
      <w:rPr>
        <w:u w:val="single"/>
      </w:rPr>
    </w:pPr>
    <w:r>
      <w:rPr>
        <w:rFonts w:hint="eastAsia"/>
        <w:u w:val="single"/>
      </w:rPr>
      <w:t>政府采购公开招标招标文件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69DA0"/>
    <w:multiLevelType w:val="singleLevel"/>
    <w:tmpl w:val="AC369DA0"/>
    <w:lvl w:ilvl="0" w:tentative="0">
      <w:start w:val="7"/>
      <w:numFmt w:val="chineseCounting"/>
      <w:suff w:val="nothing"/>
      <w:lvlText w:val="%1、"/>
      <w:lvlJc w:val="left"/>
      <w:rPr>
        <w:rFonts w:hint="eastAsia"/>
      </w:rPr>
    </w:lvl>
  </w:abstractNum>
  <w:abstractNum w:abstractNumId="1">
    <w:nsid w:val="D2A5D118"/>
    <w:multiLevelType w:val="singleLevel"/>
    <w:tmpl w:val="D2A5D118"/>
    <w:lvl w:ilvl="0" w:tentative="0">
      <w:start w:val="2"/>
      <w:numFmt w:val="decimal"/>
      <w:suff w:val="nothing"/>
      <w:lvlText w:val="%1．"/>
      <w:lvlJc w:val="left"/>
    </w:lvl>
  </w:abstractNum>
  <w:abstractNum w:abstractNumId="2">
    <w:nsid w:val="DB02A339"/>
    <w:multiLevelType w:val="singleLevel"/>
    <w:tmpl w:val="DB02A339"/>
    <w:lvl w:ilvl="0" w:tentative="0">
      <w:start w:val="2"/>
      <w:numFmt w:val="decimal"/>
      <w:suff w:val="nothing"/>
      <w:lvlText w:val="（%1）"/>
      <w:lvlJc w:val="left"/>
    </w:lvl>
  </w:abstractNum>
  <w:abstractNum w:abstractNumId="3">
    <w:nsid w:val="00000020"/>
    <w:multiLevelType w:val="singleLevel"/>
    <w:tmpl w:val="00000020"/>
    <w:lvl w:ilvl="0" w:tentative="0">
      <w:start w:val="1"/>
      <w:numFmt w:val="chineseCounting"/>
      <w:suff w:val="nothing"/>
      <w:lvlText w:val="（%1）"/>
      <w:lvlJc w:val="left"/>
    </w:lvl>
  </w:abstractNum>
  <w:abstractNum w:abstractNumId="4">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43"/>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zNjlhMmM5MTVlZDEyYjMyZTRlNGZlMDhlZWI1MmEifQ=="/>
  </w:docVars>
  <w:rsids>
    <w:rsidRoot w:val="00172A27"/>
    <w:rsid w:val="0000154C"/>
    <w:rsid w:val="000026B7"/>
    <w:rsid w:val="000033D9"/>
    <w:rsid w:val="000038FC"/>
    <w:rsid w:val="000059B7"/>
    <w:rsid w:val="0000638F"/>
    <w:rsid w:val="00006955"/>
    <w:rsid w:val="00007EB7"/>
    <w:rsid w:val="0001295F"/>
    <w:rsid w:val="00014CB0"/>
    <w:rsid w:val="00014F3E"/>
    <w:rsid w:val="0001514B"/>
    <w:rsid w:val="00015180"/>
    <w:rsid w:val="0001578F"/>
    <w:rsid w:val="00016B63"/>
    <w:rsid w:val="00016FB3"/>
    <w:rsid w:val="00020537"/>
    <w:rsid w:val="000207EE"/>
    <w:rsid w:val="00020F9A"/>
    <w:rsid w:val="00022DBD"/>
    <w:rsid w:val="0002342D"/>
    <w:rsid w:val="0002496A"/>
    <w:rsid w:val="00024DDD"/>
    <w:rsid w:val="00025826"/>
    <w:rsid w:val="000270E0"/>
    <w:rsid w:val="00027FD3"/>
    <w:rsid w:val="0003280D"/>
    <w:rsid w:val="00032AB1"/>
    <w:rsid w:val="000364B5"/>
    <w:rsid w:val="00037B77"/>
    <w:rsid w:val="000435FF"/>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6197"/>
    <w:rsid w:val="000667E6"/>
    <w:rsid w:val="00067049"/>
    <w:rsid w:val="00067545"/>
    <w:rsid w:val="000678E6"/>
    <w:rsid w:val="00067BEE"/>
    <w:rsid w:val="00071A90"/>
    <w:rsid w:val="000729D5"/>
    <w:rsid w:val="00080353"/>
    <w:rsid w:val="000806C0"/>
    <w:rsid w:val="00080713"/>
    <w:rsid w:val="000811E6"/>
    <w:rsid w:val="0008191D"/>
    <w:rsid w:val="00082A4E"/>
    <w:rsid w:val="00082CDD"/>
    <w:rsid w:val="00083803"/>
    <w:rsid w:val="00083FC6"/>
    <w:rsid w:val="00084B92"/>
    <w:rsid w:val="00084EE6"/>
    <w:rsid w:val="00086FC5"/>
    <w:rsid w:val="00087328"/>
    <w:rsid w:val="00090A64"/>
    <w:rsid w:val="00091070"/>
    <w:rsid w:val="00091E8C"/>
    <w:rsid w:val="00093976"/>
    <w:rsid w:val="00094113"/>
    <w:rsid w:val="00094656"/>
    <w:rsid w:val="00094AD7"/>
    <w:rsid w:val="00095780"/>
    <w:rsid w:val="00096B3E"/>
    <w:rsid w:val="000973AA"/>
    <w:rsid w:val="0009789A"/>
    <w:rsid w:val="00097D71"/>
    <w:rsid w:val="000A07DC"/>
    <w:rsid w:val="000A0861"/>
    <w:rsid w:val="000A0CAD"/>
    <w:rsid w:val="000A1C2F"/>
    <w:rsid w:val="000A386A"/>
    <w:rsid w:val="000A4F52"/>
    <w:rsid w:val="000A51AC"/>
    <w:rsid w:val="000A778E"/>
    <w:rsid w:val="000B20FA"/>
    <w:rsid w:val="000B2452"/>
    <w:rsid w:val="000B2CD2"/>
    <w:rsid w:val="000B37C5"/>
    <w:rsid w:val="000B380B"/>
    <w:rsid w:val="000B4340"/>
    <w:rsid w:val="000B6CB5"/>
    <w:rsid w:val="000C02D0"/>
    <w:rsid w:val="000C05C2"/>
    <w:rsid w:val="000C189C"/>
    <w:rsid w:val="000C19CC"/>
    <w:rsid w:val="000C213B"/>
    <w:rsid w:val="000C3E90"/>
    <w:rsid w:val="000C5CF1"/>
    <w:rsid w:val="000C5D8A"/>
    <w:rsid w:val="000C6B2B"/>
    <w:rsid w:val="000C7390"/>
    <w:rsid w:val="000D1E32"/>
    <w:rsid w:val="000D54FF"/>
    <w:rsid w:val="000D68F1"/>
    <w:rsid w:val="000D6D10"/>
    <w:rsid w:val="000E0C2E"/>
    <w:rsid w:val="000E0D05"/>
    <w:rsid w:val="000E0D25"/>
    <w:rsid w:val="000E1023"/>
    <w:rsid w:val="000E1097"/>
    <w:rsid w:val="000E14BF"/>
    <w:rsid w:val="000E269D"/>
    <w:rsid w:val="000E449E"/>
    <w:rsid w:val="000E5C6B"/>
    <w:rsid w:val="000E6C56"/>
    <w:rsid w:val="000E7057"/>
    <w:rsid w:val="000F0DA1"/>
    <w:rsid w:val="000F0F6F"/>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AF2"/>
    <w:rsid w:val="001125BE"/>
    <w:rsid w:val="0011290C"/>
    <w:rsid w:val="00115B8D"/>
    <w:rsid w:val="001163EC"/>
    <w:rsid w:val="00116F3B"/>
    <w:rsid w:val="00117216"/>
    <w:rsid w:val="0012010C"/>
    <w:rsid w:val="00124963"/>
    <w:rsid w:val="00124B80"/>
    <w:rsid w:val="001254F0"/>
    <w:rsid w:val="0012584B"/>
    <w:rsid w:val="001258B9"/>
    <w:rsid w:val="0012645C"/>
    <w:rsid w:val="001265C7"/>
    <w:rsid w:val="001279F2"/>
    <w:rsid w:val="0013126F"/>
    <w:rsid w:val="001316A9"/>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3030"/>
    <w:rsid w:val="00154BF5"/>
    <w:rsid w:val="00155CC5"/>
    <w:rsid w:val="00157A8C"/>
    <w:rsid w:val="001604EA"/>
    <w:rsid w:val="0016172B"/>
    <w:rsid w:val="00162CD0"/>
    <w:rsid w:val="00162DD6"/>
    <w:rsid w:val="00163690"/>
    <w:rsid w:val="001654A4"/>
    <w:rsid w:val="00166232"/>
    <w:rsid w:val="0016634C"/>
    <w:rsid w:val="00166686"/>
    <w:rsid w:val="00170473"/>
    <w:rsid w:val="00170D8C"/>
    <w:rsid w:val="00172A27"/>
    <w:rsid w:val="001734C2"/>
    <w:rsid w:val="001755E5"/>
    <w:rsid w:val="00175773"/>
    <w:rsid w:val="0017650C"/>
    <w:rsid w:val="001765A8"/>
    <w:rsid w:val="001777A0"/>
    <w:rsid w:val="00177910"/>
    <w:rsid w:val="00180872"/>
    <w:rsid w:val="00182175"/>
    <w:rsid w:val="00183609"/>
    <w:rsid w:val="00184098"/>
    <w:rsid w:val="00184E49"/>
    <w:rsid w:val="0018740C"/>
    <w:rsid w:val="00187887"/>
    <w:rsid w:val="0019037E"/>
    <w:rsid w:val="001905A5"/>
    <w:rsid w:val="00190CE6"/>
    <w:rsid w:val="00191D5E"/>
    <w:rsid w:val="00194A4F"/>
    <w:rsid w:val="00194E39"/>
    <w:rsid w:val="001955A9"/>
    <w:rsid w:val="001974DD"/>
    <w:rsid w:val="00197899"/>
    <w:rsid w:val="00197F50"/>
    <w:rsid w:val="001A03A1"/>
    <w:rsid w:val="001A06CA"/>
    <w:rsid w:val="001A542C"/>
    <w:rsid w:val="001A555F"/>
    <w:rsid w:val="001A6059"/>
    <w:rsid w:val="001A7040"/>
    <w:rsid w:val="001B049D"/>
    <w:rsid w:val="001B3F78"/>
    <w:rsid w:val="001B46E4"/>
    <w:rsid w:val="001B55CF"/>
    <w:rsid w:val="001B5801"/>
    <w:rsid w:val="001B60F7"/>
    <w:rsid w:val="001B7D86"/>
    <w:rsid w:val="001C0D22"/>
    <w:rsid w:val="001C1099"/>
    <w:rsid w:val="001C1A4F"/>
    <w:rsid w:val="001C22FD"/>
    <w:rsid w:val="001C23EA"/>
    <w:rsid w:val="001C2A36"/>
    <w:rsid w:val="001C3540"/>
    <w:rsid w:val="001C4873"/>
    <w:rsid w:val="001C67DF"/>
    <w:rsid w:val="001C7961"/>
    <w:rsid w:val="001D1258"/>
    <w:rsid w:val="001D36A1"/>
    <w:rsid w:val="001D480F"/>
    <w:rsid w:val="001D4BC0"/>
    <w:rsid w:val="001D52CE"/>
    <w:rsid w:val="001D5805"/>
    <w:rsid w:val="001D6C14"/>
    <w:rsid w:val="001D7611"/>
    <w:rsid w:val="001E0C96"/>
    <w:rsid w:val="001E315A"/>
    <w:rsid w:val="001E360E"/>
    <w:rsid w:val="001E3FCB"/>
    <w:rsid w:val="001E58AC"/>
    <w:rsid w:val="001E79D9"/>
    <w:rsid w:val="001F1DCF"/>
    <w:rsid w:val="001F1EA7"/>
    <w:rsid w:val="001F1F79"/>
    <w:rsid w:val="001F2107"/>
    <w:rsid w:val="001F284E"/>
    <w:rsid w:val="001F74FF"/>
    <w:rsid w:val="002030EE"/>
    <w:rsid w:val="00203783"/>
    <w:rsid w:val="002039E0"/>
    <w:rsid w:val="002043F2"/>
    <w:rsid w:val="00204B2F"/>
    <w:rsid w:val="0020535A"/>
    <w:rsid w:val="00206FF9"/>
    <w:rsid w:val="0021030F"/>
    <w:rsid w:val="0021177F"/>
    <w:rsid w:val="00211C78"/>
    <w:rsid w:val="00213338"/>
    <w:rsid w:val="00213575"/>
    <w:rsid w:val="00213C57"/>
    <w:rsid w:val="00213D92"/>
    <w:rsid w:val="002147D6"/>
    <w:rsid w:val="00214BE7"/>
    <w:rsid w:val="002154C8"/>
    <w:rsid w:val="002166F2"/>
    <w:rsid w:val="00216A4A"/>
    <w:rsid w:val="00220A5A"/>
    <w:rsid w:val="0022197F"/>
    <w:rsid w:val="00222021"/>
    <w:rsid w:val="00222445"/>
    <w:rsid w:val="00222D78"/>
    <w:rsid w:val="002243C9"/>
    <w:rsid w:val="00224D60"/>
    <w:rsid w:val="00224E40"/>
    <w:rsid w:val="00225102"/>
    <w:rsid w:val="002301D6"/>
    <w:rsid w:val="002308FF"/>
    <w:rsid w:val="00230926"/>
    <w:rsid w:val="002309AD"/>
    <w:rsid w:val="00231355"/>
    <w:rsid w:val="002315E6"/>
    <w:rsid w:val="00233C76"/>
    <w:rsid w:val="00234C1F"/>
    <w:rsid w:val="002365C9"/>
    <w:rsid w:val="00236613"/>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A9A"/>
    <w:rsid w:val="002705C7"/>
    <w:rsid w:val="002731CA"/>
    <w:rsid w:val="002747F2"/>
    <w:rsid w:val="00274FD3"/>
    <w:rsid w:val="002758DB"/>
    <w:rsid w:val="00276348"/>
    <w:rsid w:val="00276EC2"/>
    <w:rsid w:val="002771BE"/>
    <w:rsid w:val="00277A6F"/>
    <w:rsid w:val="00280A32"/>
    <w:rsid w:val="002813D9"/>
    <w:rsid w:val="00282ACA"/>
    <w:rsid w:val="00283328"/>
    <w:rsid w:val="00283964"/>
    <w:rsid w:val="00284FCA"/>
    <w:rsid w:val="00287021"/>
    <w:rsid w:val="002871A8"/>
    <w:rsid w:val="00287ED8"/>
    <w:rsid w:val="002911DC"/>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6321"/>
    <w:rsid w:val="002A66B4"/>
    <w:rsid w:val="002A7014"/>
    <w:rsid w:val="002A73E0"/>
    <w:rsid w:val="002B0F0C"/>
    <w:rsid w:val="002B1C78"/>
    <w:rsid w:val="002B218C"/>
    <w:rsid w:val="002B2698"/>
    <w:rsid w:val="002B28C1"/>
    <w:rsid w:val="002B2FB6"/>
    <w:rsid w:val="002B3848"/>
    <w:rsid w:val="002B45AF"/>
    <w:rsid w:val="002B4B77"/>
    <w:rsid w:val="002B4F37"/>
    <w:rsid w:val="002B5E02"/>
    <w:rsid w:val="002C0018"/>
    <w:rsid w:val="002C1206"/>
    <w:rsid w:val="002C16C5"/>
    <w:rsid w:val="002C1717"/>
    <w:rsid w:val="002C1851"/>
    <w:rsid w:val="002C4F8F"/>
    <w:rsid w:val="002C518E"/>
    <w:rsid w:val="002C5A3D"/>
    <w:rsid w:val="002C6A74"/>
    <w:rsid w:val="002C739C"/>
    <w:rsid w:val="002C7668"/>
    <w:rsid w:val="002D06AA"/>
    <w:rsid w:val="002D19ED"/>
    <w:rsid w:val="002D2085"/>
    <w:rsid w:val="002D2837"/>
    <w:rsid w:val="002D3715"/>
    <w:rsid w:val="002D4C2E"/>
    <w:rsid w:val="002D6702"/>
    <w:rsid w:val="002E0449"/>
    <w:rsid w:val="002E0762"/>
    <w:rsid w:val="002E0FBD"/>
    <w:rsid w:val="002E1172"/>
    <w:rsid w:val="002E1369"/>
    <w:rsid w:val="002E18E4"/>
    <w:rsid w:val="002E2392"/>
    <w:rsid w:val="002E3956"/>
    <w:rsid w:val="002E3C3A"/>
    <w:rsid w:val="002E3C73"/>
    <w:rsid w:val="002E61E8"/>
    <w:rsid w:val="002E6EFD"/>
    <w:rsid w:val="002E791C"/>
    <w:rsid w:val="002F0D78"/>
    <w:rsid w:val="002F142F"/>
    <w:rsid w:val="002F1744"/>
    <w:rsid w:val="002F2DCB"/>
    <w:rsid w:val="002F45E3"/>
    <w:rsid w:val="002F4ED2"/>
    <w:rsid w:val="002F5BBE"/>
    <w:rsid w:val="002F6B39"/>
    <w:rsid w:val="0030035F"/>
    <w:rsid w:val="003029E0"/>
    <w:rsid w:val="00302FEE"/>
    <w:rsid w:val="00303D51"/>
    <w:rsid w:val="00304904"/>
    <w:rsid w:val="00306613"/>
    <w:rsid w:val="00307048"/>
    <w:rsid w:val="00307A9E"/>
    <w:rsid w:val="003108FE"/>
    <w:rsid w:val="00311237"/>
    <w:rsid w:val="00311A45"/>
    <w:rsid w:val="00311E68"/>
    <w:rsid w:val="00314C48"/>
    <w:rsid w:val="00315C0A"/>
    <w:rsid w:val="00316296"/>
    <w:rsid w:val="00316DA2"/>
    <w:rsid w:val="00320426"/>
    <w:rsid w:val="00321B29"/>
    <w:rsid w:val="00322736"/>
    <w:rsid w:val="00325783"/>
    <w:rsid w:val="00326D49"/>
    <w:rsid w:val="00326E5D"/>
    <w:rsid w:val="003272E5"/>
    <w:rsid w:val="003277E7"/>
    <w:rsid w:val="00331A5E"/>
    <w:rsid w:val="00333053"/>
    <w:rsid w:val="0033372B"/>
    <w:rsid w:val="00333BB4"/>
    <w:rsid w:val="00334939"/>
    <w:rsid w:val="00335A2F"/>
    <w:rsid w:val="0033668D"/>
    <w:rsid w:val="00337064"/>
    <w:rsid w:val="0033707D"/>
    <w:rsid w:val="00340785"/>
    <w:rsid w:val="0034277B"/>
    <w:rsid w:val="00342F88"/>
    <w:rsid w:val="00345599"/>
    <w:rsid w:val="00346306"/>
    <w:rsid w:val="00347004"/>
    <w:rsid w:val="003470CC"/>
    <w:rsid w:val="003501BA"/>
    <w:rsid w:val="00353D47"/>
    <w:rsid w:val="00354107"/>
    <w:rsid w:val="00354F62"/>
    <w:rsid w:val="00356065"/>
    <w:rsid w:val="00356520"/>
    <w:rsid w:val="003568EB"/>
    <w:rsid w:val="0035794A"/>
    <w:rsid w:val="003579D7"/>
    <w:rsid w:val="00360235"/>
    <w:rsid w:val="00360EB6"/>
    <w:rsid w:val="00361975"/>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65A6"/>
    <w:rsid w:val="00397B7D"/>
    <w:rsid w:val="003A03AF"/>
    <w:rsid w:val="003A11D1"/>
    <w:rsid w:val="003A2585"/>
    <w:rsid w:val="003A2590"/>
    <w:rsid w:val="003A3754"/>
    <w:rsid w:val="003A47F3"/>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59BA"/>
    <w:rsid w:val="003C6ABC"/>
    <w:rsid w:val="003D1AC4"/>
    <w:rsid w:val="003D554F"/>
    <w:rsid w:val="003D7C83"/>
    <w:rsid w:val="003D7EE0"/>
    <w:rsid w:val="003E00B3"/>
    <w:rsid w:val="003E0549"/>
    <w:rsid w:val="003E0C54"/>
    <w:rsid w:val="003E1772"/>
    <w:rsid w:val="003E18DA"/>
    <w:rsid w:val="003E22FE"/>
    <w:rsid w:val="003E3D88"/>
    <w:rsid w:val="003E4836"/>
    <w:rsid w:val="003E4A8E"/>
    <w:rsid w:val="003E4DC9"/>
    <w:rsid w:val="003E5225"/>
    <w:rsid w:val="003E5457"/>
    <w:rsid w:val="003E6D60"/>
    <w:rsid w:val="003E73CA"/>
    <w:rsid w:val="003E74B8"/>
    <w:rsid w:val="003F010F"/>
    <w:rsid w:val="003F09ED"/>
    <w:rsid w:val="003F1A0C"/>
    <w:rsid w:val="003F22C8"/>
    <w:rsid w:val="003F24AA"/>
    <w:rsid w:val="003F4286"/>
    <w:rsid w:val="003F4FC0"/>
    <w:rsid w:val="003F69A8"/>
    <w:rsid w:val="003F72BB"/>
    <w:rsid w:val="003F7435"/>
    <w:rsid w:val="0040072B"/>
    <w:rsid w:val="00400C4B"/>
    <w:rsid w:val="0040100B"/>
    <w:rsid w:val="00401EA7"/>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593F"/>
    <w:rsid w:val="00417D26"/>
    <w:rsid w:val="00417EA0"/>
    <w:rsid w:val="0042074C"/>
    <w:rsid w:val="00420B33"/>
    <w:rsid w:val="0042247B"/>
    <w:rsid w:val="00422537"/>
    <w:rsid w:val="004225FE"/>
    <w:rsid w:val="0042377D"/>
    <w:rsid w:val="00423C85"/>
    <w:rsid w:val="004243AA"/>
    <w:rsid w:val="00424724"/>
    <w:rsid w:val="00427A37"/>
    <w:rsid w:val="00430B3D"/>
    <w:rsid w:val="004313B2"/>
    <w:rsid w:val="004315E2"/>
    <w:rsid w:val="00432704"/>
    <w:rsid w:val="004332D5"/>
    <w:rsid w:val="00434B05"/>
    <w:rsid w:val="004359BB"/>
    <w:rsid w:val="00435AEC"/>
    <w:rsid w:val="00435D35"/>
    <w:rsid w:val="004370B8"/>
    <w:rsid w:val="00437EFD"/>
    <w:rsid w:val="0044001F"/>
    <w:rsid w:val="0044055E"/>
    <w:rsid w:val="00440635"/>
    <w:rsid w:val="00440CF6"/>
    <w:rsid w:val="004417F1"/>
    <w:rsid w:val="00441BDC"/>
    <w:rsid w:val="0044367E"/>
    <w:rsid w:val="00444294"/>
    <w:rsid w:val="00445007"/>
    <w:rsid w:val="00446014"/>
    <w:rsid w:val="0044688C"/>
    <w:rsid w:val="0044693E"/>
    <w:rsid w:val="00447100"/>
    <w:rsid w:val="0045255B"/>
    <w:rsid w:val="00453717"/>
    <w:rsid w:val="00455231"/>
    <w:rsid w:val="00456C70"/>
    <w:rsid w:val="00460013"/>
    <w:rsid w:val="00460775"/>
    <w:rsid w:val="00460F16"/>
    <w:rsid w:val="00461860"/>
    <w:rsid w:val="00462031"/>
    <w:rsid w:val="0046225E"/>
    <w:rsid w:val="0046420B"/>
    <w:rsid w:val="0046475C"/>
    <w:rsid w:val="00464E4F"/>
    <w:rsid w:val="004700C0"/>
    <w:rsid w:val="00471CCA"/>
    <w:rsid w:val="00472873"/>
    <w:rsid w:val="00472908"/>
    <w:rsid w:val="00472D35"/>
    <w:rsid w:val="0047411C"/>
    <w:rsid w:val="00474B5D"/>
    <w:rsid w:val="004751B9"/>
    <w:rsid w:val="00475537"/>
    <w:rsid w:val="00475FA8"/>
    <w:rsid w:val="00476928"/>
    <w:rsid w:val="00476AE1"/>
    <w:rsid w:val="00476BD7"/>
    <w:rsid w:val="00477F2F"/>
    <w:rsid w:val="0048378D"/>
    <w:rsid w:val="00483A74"/>
    <w:rsid w:val="00485548"/>
    <w:rsid w:val="00487106"/>
    <w:rsid w:val="004873D3"/>
    <w:rsid w:val="00487A5A"/>
    <w:rsid w:val="0049110F"/>
    <w:rsid w:val="00491B36"/>
    <w:rsid w:val="00491ED6"/>
    <w:rsid w:val="00491F94"/>
    <w:rsid w:val="0049399A"/>
    <w:rsid w:val="004942E7"/>
    <w:rsid w:val="00494B98"/>
    <w:rsid w:val="00497B40"/>
    <w:rsid w:val="004A1E50"/>
    <w:rsid w:val="004A3ABD"/>
    <w:rsid w:val="004A4403"/>
    <w:rsid w:val="004A4D80"/>
    <w:rsid w:val="004A5C59"/>
    <w:rsid w:val="004A6A20"/>
    <w:rsid w:val="004B1826"/>
    <w:rsid w:val="004B1E38"/>
    <w:rsid w:val="004B272D"/>
    <w:rsid w:val="004B38A0"/>
    <w:rsid w:val="004B5670"/>
    <w:rsid w:val="004B568B"/>
    <w:rsid w:val="004B71D1"/>
    <w:rsid w:val="004B79CE"/>
    <w:rsid w:val="004B7B62"/>
    <w:rsid w:val="004B7CF3"/>
    <w:rsid w:val="004C09B8"/>
    <w:rsid w:val="004C0B5E"/>
    <w:rsid w:val="004C2765"/>
    <w:rsid w:val="004C276C"/>
    <w:rsid w:val="004C5FA6"/>
    <w:rsid w:val="004C7F2F"/>
    <w:rsid w:val="004D1DCF"/>
    <w:rsid w:val="004D3DD9"/>
    <w:rsid w:val="004D5044"/>
    <w:rsid w:val="004D5411"/>
    <w:rsid w:val="004D5D22"/>
    <w:rsid w:val="004D6595"/>
    <w:rsid w:val="004D6C37"/>
    <w:rsid w:val="004D7372"/>
    <w:rsid w:val="004E04FE"/>
    <w:rsid w:val="004E16D7"/>
    <w:rsid w:val="004E1B5B"/>
    <w:rsid w:val="004E2AB2"/>
    <w:rsid w:val="004E42D1"/>
    <w:rsid w:val="004E5211"/>
    <w:rsid w:val="004E72A2"/>
    <w:rsid w:val="004E7D00"/>
    <w:rsid w:val="004F0449"/>
    <w:rsid w:val="004F25CE"/>
    <w:rsid w:val="004F2A41"/>
    <w:rsid w:val="004F2DE5"/>
    <w:rsid w:val="004F46F5"/>
    <w:rsid w:val="004F5631"/>
    <w:rsid w:val="004F68E9"/>
    <w:rsid w:val="00500CCB"/>
    <w:rsid w:val="00501FF0"/>
    <w:rsid w:val="005020D4"/>
    <w:rsid w:val="005025C0"/>
    <w:rsid w:val="0050269E"/>
    <w:rsid w:val="005028D9"/>
    <w:rsid w:val="005031F6"/>
    <w:rsid w:val="00503236"/>
    <w:rsid w:val="005045CC"/>
    <w:rsid w:val="0050588B"/>
    <w:rsid w:val="00506401"/>
    <w:rsid w:val="005070CE"/>
    <w:rsid w:val="005072B6"/>
    <w:rsid w:val="00510051"/>
    <w:rsid w:val="005116FC"/>
    <w:rsid w:val="00511BF0"/>
    <w:rsid w:val="00512404"/>
    <w:rsid w:val="00512BF6"/>
    <w:rsid w:val="00513351"/>
    <w:rsid w:val="00513488"/>
    <w:rsid w:val="00514204"/>
    <w:rsid w:val="00516654"/>
    <w:rsid w:val="005169FA"/>
    <w:rsid w:val="00517C6E"/>
    <w:rsid w:val="00521209"/>
    <w:rsid w:val="0052206B"/>
    <w:rsid w:val="0052404B"/>
    <w:rsid w:val="005260F4"/>
    <w:rsid w:val="00526377"/>
    <w:rsid w:val="00527AF1"/>
    <w:rsid w:val="00532143"/>
    <w:rsid w:val="00532761"/>
    <w:rsid w:val="00533D84"/>
    <w:rsid w:val="00535F33"/>
    <w:rsid w:val="00542514"/>
    <w:rsid w:val="00542741"/>
    <w:rsid w:val="005441D8"/>
    <w:rsid w:val="0054479C"/>
    <w:rsid w:val="0055082F"/>
    <w:rsid w:val="00551363"/>
    <w:rsid w:val="00552003"/>
    <w:rsid w:val="00552206"/>
    <w:rsid w:val="0055269D"/>
    <w:rsid w:val="00552FE0"/>
    <w:rsid w:val="0055364F"/>
    <w:rsid w:val="00554DBE"/>
    <w:rsid w:val="00554F7F"/>
    <w:rsid w:val="005551AE"/>
    <w:rsid w:val="00556E8C"/>
    <w:rsid w:val="005602B7"/>
    <w:rsid w:val="00560819"/>
    <w:rsid w:val="00561C00"/>
    <w:rsid w:val="005625A4"/>
    <w:rsid w:val="00563660"/>
    <w:rsid w:val="00563BE9"/>
    <w:rsid w:val="00563D20"/>
    <w:rsid w:val="00564300"/>
    <w:rsid w:val="00564D6F"/>
    <w:rsid w:val="00571539"/>
    <w:rsid w:val="00572312"/>
    <w:rsid w:val="00575252"/>
    <w:rsid w:val="00575265"/>
    <w:rsid w:val="00575481"/>
    <w:rsid w:val="005764C6"/>
    <w:rsid w:val="00577261"/>
    <w:rsid w:val="0058031B"/>
    <w:rsid w:val="00580B75"/>
    <w:rsid w:val="005810D4"/>
    <w:rsid w:val="00583658"/>
    <w:rsid w:val="00586E2C"/>
    <w:rsid w:val="00590626"/>
    <w:rsid w:val="00591D2F"/>
    <w:rsid w:val="005924CD"/>
    <w:rsid w:val="0059370E"/>
    <w:rsid w:val="00594206"/>
    <w:rsid w:val="0059503A"/>
    <w:rsid w:val="00595A49"/>
    <w:rsid w:val="005976C5"/>
    <w:rsid w:val="00597FC9"/>
    <w:rsid w:val="005A16D2"/>
    <w:rsid w:val="005A4177"/>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F15"/>
    <w:rsid w:val="005C0FCD"/>
    <w:rsid w:val="005C11DE"/>
    <w:rsid w:val="005C30B1"/>
    <w:rsid w:val="005C3209"/>
    <w:rsid w:val="005C344D"/>
    <w:rsid w:val="005C5488"/>
    <w:rsid w:val="005C5B21"/>
    <w:rsid w:val="005C5B2A"/>
    <w:rsid w:val="005C639B"/>
    <w:rsid w:val="005C661B"/>
    <w:rsid w:val="005C66FB"/>
    <w:rsid w:val="005C7721"/>
    <w:rsid w:val="005C77E1"/>
    <w:rsid w:val="005D01B5"/>
    <w:rsid w:val="005D10B0"/>
    <w:rsid w:val="005D30AF"/>
    <w:rsid w:val="005D5AAB"/>
    <w:rsid w:val="005E4372"/>
    <w:rsid w:val="005E4898"/>
    <w:rsid w:val="005E4FF0"/>
    <w:rsid w:val="005F08D0"/>
    <w:rsid w:val="005F0C3F"/>
    <w:rsid w:val="005F2C2C"/>
    <w:rsid w:val="005F6BD6"/>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5FE1"/>
    <w:rsid w:val="006162E0"/>
    <w:rsid w:val="006170FF"/>
    <w:rsid w:val="00617584"/>
    <w:rsid w:val="00617D85"/>
    <w:rsid w:val="006216A3"/>
    <w:rsid w:val="00621C19"/>
    <w:rsid w:val="00623BCA"/>
    <w:rsid w:val="006242BE"/>
    <w:rsid w:val="00626AEB"/>
    <w:rsid w:val="0063084B"/>
    <w:rsid w:val="006350F3"/>
    <w:rsid w:val="006355A0"/>
    <w:rsid w:val="00636792"/>
    <w:rsid w:val="006368E3"/>
    <w:rsid w:val="00637127"/>
    <w:rsid w:val="00641F89"/>
    <w:rsid w:val="006423DF"/>
    <w:rsid w:val="006435A1"/>
    <w:rsid w:val="00644114"/>
    <w:rsid w:val="0064584A"/>
    <w:rsid w:val="00650182"/>
    <w:rsid w:val="00652EB8"/>
    <w:rsid w:val="00653A4A"/>
    <w:rsid w:val="00653ACF"/>
    <w:rsid w:val="00653BD3"/>
    <w:rsid w:val="00653DC2"/>
    <w:rsid w:val="00653F21"/>
    <w:rsid w:val="00654069"/>
    <w:rsid w:val="00654617"/>
    <w:rsid w:val="00654EC8"/>
    <w:rsid w:val="00656AC3"/>
    <w:rsid w:val="00656BF2"/>
    <w:rsid w:val="00657DAB"/>
    <w:rsid w:val="00661B59"/>
    <w:rsid w:val="00662CD2"/>
    <w:rsid w:val="00662DB8"/>
    <w:rsid w:val="00664317"/>
    <w:rsid w:val="00666216"/>
    <w:rsid w:val="00666B53"/>
    <w:rsid w:val="00667F77"/>
    <w:rsid w:val="00670C9C"/>
    <w:rsid w:val="00670D25"/>
    <w:rsid w:val="00671008"/>
    <w:rsid w:val="0067142E"/>
    <w:rsid w:val="006714A1"/>
    <w:rsid w:val="00672A61"/>
    <w:rsid w:val="00675469"/>
    <w:rsid w:val="006755BB"/>
    <w:rsid w:val="00676109"/>
    <w:rsid w:val="006768FA"/>
    <w:rsid w:val="006769C1"/>
    <w:rsid w:val="00677710"/>
    <w:rsid w:val="00681C2F"/>
    <w:rsid w:val="00682023"/>
    <w:rsid w:val="006829EB"/>
    <w:rsid w:val="00682F97"/>
    <w:rsid w:val="00683AAA"/>
    <w:rsid w:val="0068697F"/>
    <w:rsid w:val="0069010E"/>
    <w:rsid w:val="0069017C"/>
    <w:rsid w:val="00692412"/>
    <w:rsid w:val="0069296E"/>
    <w:rsid w:val="00693A99"/>
    <w:rsid w:val="00697022"/>
    <w:rsid w:val="00697FB3"/>
    <w:rsid w:val="006A0C2E"/>
    <w:rsid w:val="006A18CB"/>
    <w:rsid w:val="006A3FFF"/>
    <w:rsid w:val="006A41B6"/>
    <w:rsid w:val="006A4C46"/>
    <w:rsid w:val="006A64D0"/>
    <w:rsid w:val="006A77FC"/>
    <w:rsid w:val="006B033E"/>
    <w:rsid w:val="006B07B1"/>
    <w:rsid w:val="006B0B38"/>
    <w:rsid w:val="006B1C57"/>
    <w:rsid w:val="006B4345"/>
    <w:rsid w:val="006B49D1"/>
    <w:rsid w:val="006B4DB8"/>
    <w:rsid w:val="006B784F"/>
    <w:rsid w:val="006B7EC7"/>
    <w:rsid w:val="006C061F"/>
    <w:rsid w:val="006C0F6D"/>
    <w:rsid w:val="006C3AD0"/>
    <w:rsid w:val="006D0700"/>
    <w:rsid w:val="006D2032"/>
    <w:rsid w:val="006D2919"/>
    <w:rsid w:val="006D2BD1"/>
    <w:rsid w:val="006D38FD"/>
    <w:rsid w:val="006D46EC"/>
    <w:rsid w:val="006D49C3"/>
    <w:rsid w:val="006D5F4B"/>
    <w:rsid w:val="006D6CB8"/>
    <w:rsid w:val="006D6E71"/>
    <w:rsid w:val="006D7118"/>
    <w:rsid w:val="006D7827"/>
    <w:rsid w:val="006E2193"/>
    <w:rsid w:val="006E2D74"/>
    <w:rsid w:val="006E34F6"/>
    <w:rsid w:val="006E36CE"/>
    <w:rsid w:val="006E4D9E"/>
    <w:rsid w:val="006E59AF"/>
    <w:rsid w:val="006E6EF9"/>
    <w:rsid w:val="006F0430"/>
    <w:rsid w:val="006F2811"/>
    <w:rsid w:val="006F3771"/>
    <w:rsid w:val="006F47FD"/>
    <w:rsid w:val="006F530B"/>
    <w:rsid w:val="006F60A2"/>
    <w:rsid w:val="00700552"/>
    <w:rsid w:val="00700F66"/>
    <w:rsid w:val="00704682"/>
    <w:rsid w:val="00705B01"/>
    <w:rsid w:val="00706A50"/>
    <w:rsid w:val="00706DB7"/>
    <w:rsid w:val="00710941"/>
    <w:rsid w:val="00713B34"/>
    <w:rsid w:val="00713D98"/>
    <w:rsid w:val="007155D3"/>
    <w:rsid w:val="00716598"/>
    <w:rsid w:val="0071741F"/>
    <w:rsid w:val="007177F8"/>
    <w:rsid w:val="00720433"/>
    <w:rsid w:val="00720BBE"/>
    <w:rsid w:val="00721182"/>
    <w:rsid w:val="00721D8E"/>
    <w:rsid w:val="007226AB"/>
    <w:rsid w:val="00726280"/>
    <w:rsid w:val="007278A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31AF"/>
    <w:rsid w:val="00744DF7"/>
    <w:rsid w:val="00744FF0"/>
    <w:rsid w:val="00745383"/>
    <w:rsid w:val="007461B6"/>
    <w:rsid w:val="0075076F"/>
    <w:rsid w:val="00750B65"/>
    <w:rsid w:val="00750B8D"/>
    <w:rsid w:val="0075195E"/>
    <w:rsid w:val="007535E3"/>
    <w:rsid w:val="0075432E"/>
    <w:rsid w:val="007571D6"/>
    <w:rsid w:val="007574D6"/>
    <w:rsid w:val="00757735"/>
    <w:rsid w:val="00757A8D"/>
    <w:rsid w:val="00761375"/>
    <w:rsid w:val="00766D67"/>
    <w:rsid w:val="00767DE3"/>
    <w:rsid w:val="00771852"/>
    <w:rsid w:val="00772B6D"/>
    <w:rsid w:val="0077451B"/>
    <w:rsid w:val="00774774"/>
    <w:rsid w:val="00775330"/>
    <w:rsid w:val="00776EE8"/>
    <w:rsid w:val="00777BCF"/>
    <w:rsid w:val="007803AE"/>
    <w:rsid w:val="00781DFF"/>
    <w:rsid w:val="00783C9C"/>
    <w:rsid w:val="0078450E"/>
    <w:rsid w:val="00784829"/>
    <w:rsid w:val="00784E47"/>
    <w:rsid w:val="007870F3"/>
    <w:rsid w:val="007902D5"/>
    <w:rsid w:val="007909DA"/>
    <w:rsid w:val="007916FA"/>
    <w:rsid w:val="00792EFF"/>
    <w:rsid w:val="00793D97"/>
    <w:rsid w:val="00793EA6"/>
    <w:rsid w:val="007944CA"/>
    <w:rsid w:val="007946E6"/>
    <w:rsid w:val="00795040"/>
    <w:rsid w:val="00796AE0"/>
    <w:rsid w:val="007A2BD7"/>
    <w:rsid w:val="007A64A6"/>
    <w:rsid w:val="007A6A3B"/>
    <w:rsid w:val="007A730E"/>
    <w:rsid w:val="007B00A8"/>
    <w:rsid w:val="007B0859"/>
    <w:rsid w:val="007B0CD6"/>
    <w:rsid w:val="007B0EB2"/>
    <w:rsid w:val="007B2148"/>
    <w:rsid w:val="007B2B0D"/>
    <w:rsid w:val="007B4AA4"/>
    <w:rsid w:val="007B51F7"/>
    <w:rsid w:val="007B63F5"/>
    <w:rsid w:val="007C048F"/>
    <w:rsid w:val="007C1BAA"/>
    <w:rsid w:val="007C21F4"/>
    <w:rsid w:val="007C58D8"/>
    <w:rsid w:val="007C5EE5"/>
    <w:rsid w:val="007C742D"/>
    <w:rsid w:val="007D1219"/>
    <w:rsid w:val="007D1469"/>
    <w:rsid w:val="007D1B95"/>
    <w:rsid w:val="007D200D"/>
    <w:rsid w:val="007D370F"/>
    <w:rsid w:val="007D4A45"/>
    <w:rsid w:val="007D5191"/>
    <w:rsid w:val="007D56AC"/>
    <w:rsid w:val="007D60E8"/>
    <w:rsid w:val="007D644C"/>
    <w:rsid w:val="007D6CC5"/>
    <w:rsid w:val="007D774C"/>
    <w:rsid w:val="007E0C4F"/>
    <w:rsid w:val="007E12C3"/>
    <w:rsid w:val="007E337C"/>
    <w:rsid w:val="007E3AF8"/>
    <w:rsid w:val="007E3C6C"/>
    <w:rsid w:val="007E3DEE"/>
    <w:rsid w:val="007E50C3"/>
    <w:rsid w:val="007E5254"/>
    <w:rsid w:val="007E666B"/>
    <w:rsid w:val="007E7112"/>
    <w:rsid w:val="007E7253"/>
    <w:rsid w:val="007E7474"/>
    <w:rsid w:val="007F1667"/>
    <w:rsid w:val="007F1818"/>
    <w:rsid w:val="007F3D1C"/>
    <w:rsid w:val="008008F4"/>
    <w:rsid w:val="00800E58"/>
    <w:rsid w:val="00801FEC"/>
    <w:rsid w:val="008021DE"/>
    <w:rsid w:val="00802481"/>
    <w:rsid w:val="008026E1"/>
    <w:rsid w:val="008036EB"/>
    <w:rsid w:val="00803C4C"/>
    <w:rsid w:val="00805384"/>
    <w:rsid w:val="00807499"/>
    <w:rsid w:val="00807A46"/>
    <w:rsid w:val="008100EA"/>
    <w:rsid w:val="00810971"/>
    <w:rsid w:val="00810B14"/>
    <w:rsid w:val="0081115D"/>
    <w:rsid w:val="00811222"/>
    <w:rsid w:val="00812BDA"/>
    <w:rsid w:val="00812DCF"/>
    <w:rsid w:val="0081314D"/>
    <w:rsid w:val="0081413F"/>
    <w:rsid w:val="008142E9"/>
    <w:rsid w:val="00815557"/>
    <w:rsid w:val="00815BA8"/>
    <w:rsid w:val="008167C4"/>
    <w:rsid w:val="00816FEC"/>
    <w:rsid w:val="00822731"/>
    <w:rsid w:val="008234E5"/>
    <w:rsid w:val="00825540"/>
    <w:rsid w:val="00825DD6"/>
    <w:rsid w:val="00827409"/>
    <w:rsid w:val="00830738"/>
    <w:rsid w:val="0083163A"/>
    <w:rsid w:val="00832AC7"/>
    <w:rsid w:val="00833B7E"/>
    <w:rsid w:val="00834789"/>
    <w:rsid w:val="00835AA3"/>
    <w:rsid w:val="008367C4"/>
    <w:rsid w:val="00837FF0"/>
    <w:rsid w:val="00840126"/>
    <w:rsid w:val="008401A8"/>
    <w:rsid w:val="008402FE"/>
    <w:rsid w:val="00842FAC"/>
    <w:rsid w:val="0084659B"/>
    <w:rsid w:val="0084671E"/>
    <w:rsid w:val="00847606"/>
    <w:rsid w:val="00847E5C"/>
    <w:rsid w:val="00855011"/>
    <w:rsid w:val="008561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A83"/>
    <w:rsid w:val="00870AE7"/>
    <w:rsid w:val="00870FB6"/>
    <w:rsid w:val="00871C70"/>
    <w:rsid w:val="00872C2A"/>
    <w:rsid w:val="0087353F"/>
    <w:rsid w:val="00873C0A"/>
    <w:rsid w:val="008753E6"/>
    <w:rsid w:val="0087640A"/>
    <w:rsid w:val="008801A3"/>
    <w:rsid w:val="00880280"/>
    <w:rsid w:val="0088047C"/>
    <w:rsid w:val="0088053F"/>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A052C"/>
    <w:rsid w:val="008A06DB"/>
    <w:rsid w:val="008A2D30"/>
    <w:rsid w:val="008A30BF"/>
    <w:rsid w:val="008A412F"/>
    <w:rsid w:val="008A480C"/>
    <w:rsid w:val="008A4911"/>
    <w:rsid w:val="008A54A8"/>
    <w:rsid w:val="008A54AC"/>
    <w:rsid w:val="008A61B6"/>
    <w:rsid w:val="008A666D"/>
    <w:rsid w:val="008A6C64"/>
    <w:rsid w:val="008B00F6"/>
    <w:rsid w:val="008B1504"/>
    <w:rsid w:val="008B2AD7"/>
    <w:rsid w:val="008B2B28"/>
    <w:rsid w:val="008B3990"/>
    <w:rsid w:val="008B3D7A"/>
    <w:rsid w:val="008B4C49"/>
    <w:rsid w:val="008B55EE"/>
    <w:rsid w:val="008B5E3F"/>
    <w:rsid w:val="008B692F"/>
    <w:rsid w:val="008B7634"/>
    <w:rsid w:val="008C0FA4"/>
    <w:rsid w:val="008C1C84"/>
    <w:rsid w:val="008C3FB3"/>
    <w:rsid w:val="008C4FD6"/>
    <w:rsid w:val="008C6366"/>
    <w:rsid w:val="008C7C1F"/>
    <w:rsid w:val="008D171D"/>
    <w:rsid w:val="008D24B0"/>
    <w:rsid w:val="008D2AB8"/>
    <w:rsid w:val="008D2CD9"/>
    <w:rsid w:val="008D2F60"/>
    <w:rsid w:val="008D313D"/>
    <w:rsid w:val="008D48B0"/>
    <w:rsid w:val="008D6193"/>
    <w:rsid w:val="008D7216"/>
    <w:rsid w:val="008E075B"/>
    <w:rsid w:val="008E1F85"/>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8F77FD"/>
    <w:rsid w:val="0090009C"/>
    <w:rsid w:val="0090065D"/>
    <w:rsid w:val="0090089C"/>
    <w:rsid w:val="0090115E"/>
    <w:rsid w:val="009012D1"/>
    <w:rsid w:val="00902346"/>
    <w:rsid w:val="0090295A"/>
    <w:rsid w:val="009029FC"/>
    <w:rsid w:val="00902FEF"/>
    <w:rsid w:val="00903AF3"/>
    <w:rsid w:val="00905687"/>
    <w:rsid w:val="00906533"/>
    <w:rsid w:val="00907B73"/>
    <w:rsid w:val="0091040F"/>
    <w:rsid w:val="00910868"/>
    <w:rsid w:val="00910B9A"/>
    <w:rsid w:val="0091167D"/>
    <w:rsid w:val="0091176C"/>
    <w:rsid w:val="00912C86"/>
    <w:rsid w:val="00913563"/>
    <w:rsid w:val="00914058"/>
    <w:rsid w:val="00915B4B"/>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4187B"/>
    <w:rsid w:val="00941DE8"/>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7043"/>
    <w:rsid w:val="009570E7"/>
    <w:rsid w:val="009578AD"/>
    <w:rsid w:val="00960C0D"/>
    <w:rsid w:val="00961521"/>
    <w:rsid w:val="00963413"/>
    <w:rsid w:val="00963477"/>
    <w:rsid w:val="009634A1"/>
    <w:rsid w:val="00963660"/>
    <w:rsid w:val="00963BE8"/>
    <w:rsid w:val="00964FFB"/>
    <w:rsid w:val="00965BD4"/>
    <w:rsid w:val="00965FA3"/>
    <w:rsid w:val="00965FE7"/>
    <w:rsid w:val="009662A6"/>
    <w:rsid w:val="009670AA"/>
    <w:rsid w:val="009678CF"/>
    <w:rsid w:val="00970117"/>
    <w:rsid w:val="00971CBF"/>
    <w:rsid w:val="00972AA9"/>
    <w:rsid w:val="0097386D"/>
    <w:rsid w:val="00973FCA"/>
    <w:rsid w:val="00974218"/>
    <w:rsid w:val="009767EF"/>
    <w:rsid w:val="00977861"/>
    <w:rsid w:val="009811AB"/>
    <w:rsid w:val="00981F0A"/>
    <w:rsid w:val="00981FD8"/>
    <w:rsid w:val="0098298D"/>
    <w:rsid w:val="00982AC0"/>
    <w:rsid w:val="00983158"/>
    <w:rsid w:val="009839F7"/>
    <w:rsid w:val="00984682"/>
    <w:rsid w:val="009857B5"/>
    <w:rsid w:val="00985C8B"/>
    <w:rsid w:val="00986B04"/>
    <w:rsid w:val="00986BFD"/>
    <w:rsid w:val="009871A0"/>
    <w:rsid w:val="00987720"/>
    <w:rsid w:val="00990F5F"/>
    <w:rsid w:val="009917BB"/>
    <w:rsid w:val="0099183D"/>
    <w:rsid w:val="00992127"/>
    <w:rsid w:val="00992958"/>
    <w:rsid w:val="0099326A"/>
    <w:rsid w:val="00993EA6"/>
    <w:rsid w:val="009947F4"/>
    <w:rsid w:val="00994C1A"/>
    <w:rsid w:val="009962FA"/>
    <w:rsid w:val="009A0433"/>
    <w:rsid w:val="009A3808"/>
    <w:rsid w:val="009A52AB"/>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71BB"/>
    <w:rsid w:val="009C776F"/>
    <w:rsid w:val="009C7D43"/>
    <w:rsid w:val="009D11FE"/>
    <w:rsid w:val="009D2284"/>
    <w:rsid w:val="009D2DB0"/>
    <w:rsid w:val="009D3978"/>
    <w:rsid w:val="009D499A"/>
    <w:rsid w:val="009D4BDC"/>
    <w:rsid w:val="009D52BE"/>
    <w:rsid w:val="009D5AE4"/>
    <w:rsid w:val="009D5DA7"/>
    <w:rsid w:val="009D747C"/>
    <w:rsid w:val="009D78BE"/>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B02"/>
    <w:rsid w:val="009F7310"/>
    <w:rsid w:val="009F7E98"/>
    <w:rsid w:val="00A01641"/>
    <w:rsid w:val="00A03517"/>
    <w:rsid w:val="00A040B4"/>
    <w:rsid w:val="00A051E7"/>
    <w:rsid w:val="00A06817"/>
    <w:rsid w:val="00A074E5"/>
    <w:rsid w:val="00A12995"/>
    <w:rsid w:val="00A12C39"/>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D06"/>
    <w:rsid w:val="00A37C88"/>
    <w:rsid w:val="00A42168"/>
    <w:rsid w:val="00A421C5"/>
    <w:rsid w:val="00A42A6E"/>
    <w:rsid w:val="00A439CF"/>
    <w:rsid w:val="00A471C7"/>
    <w:rsid w:val="00A50359"/>
    <w:rsid w:val="00A50E3E"/>
    <w:rsid w:val="00A520BF"/>
    <w:rsid w:val="00A534AB"/>
    <w:rsid w:val="00A57714"/>
    <w:rsid w:val="00A6127D"/>
    <w:rsid w:val="00A62E3E"/>
    <w:rsid w:val="00A63002"/>
    <w:rsid w:val="00A63106"/>
    <w:rsid w:val="00A636C7"/>
    <w:rsid w:val="00A647C0"/>
    <w:rsid w:val="00A6761A"/>
    <w:rsid w:val="00A67FE1"/>
    <w:rsid w:val="00A70A87"/>
    <w:rsid w:val="00A70FBD"/>
    <w:rsid w:val="00A71880"/>
    <w:rsid w:val="00A7216B"/>
    <w:rsid w:val="00A72CC3"/>
    <w:rsid w:val="00A730EB"/>
    <w:rsid w:val="00A731CF"/>
    <w:rsid w:val="00A73768"/>
    <w:rsid w:val="00A762BD"/>
    <w:rsid w:val="00A76396"/>
    <w:rsid w:val="00A76A81"/>
    <w:rsid w:val="00A801A3"/>
    <w:rsid w:val="00A81CAD"/>
    <w:rsid w:val="00A8223C"/>
    <w:rsid w:val="00A828FA"/>
    <w:rsid w:val="00A82BE0"/>
    <w:rsid w:val="00A838F7"/>
    <w:rsid w:val="00A84246"/>
    <w:rsid w:val="00A84E33"/>
    <w:rsid w:val="00A8692E"/>
    <w:rsid w:val="00A873CC"/>
    <w:rsid w:val="00A9020B"/>
    <w:rsid w:val="00A90DC5"/>
    <w:rsid w:val="00A912E5"/>
    <w:rsid w:val="00A92761"/>
    <w:rsid w:val="00A93FA0"/>
    <w:rsid w:val="00A94B20"/>
    <w:rsid w:val="00A9567C"/>
    <w:rsid w:val="00A95FBD"/>
    <w:rsid w:val="00A977B3"/>
    <w:rsid w:val="00AA0929"/>
    <w:rsid w:val="00AA21C8"/>
    <w:rsid w:val="00AA27B2"/>
    <w:rsid w:val="00AA2E1D"/>
    <w:rsid w:val="00AA343D"/>
    <w:rsid w:val="00AA43A8"/>
    <w:rsid w:val="00AA572E"/>
    <w:rsid w:val="00AA68BD"/>
    <w:rsid w:val="00AB1564"/>
    <w:rsid w:val="00AB1F25"/>
    <w:rsid w:val="00AB2088"/>
    <w:rsid w:val="00AB334C"/>
    <w:rsid w:val="00AB3576"/>
    <w:rsid w:val="00AB69A3"/>
    <w:rsid w:val="00AC0518"/>
    <w:rsid w:val="00AC2297"/>
    <w:rsid w:val="00AC2361"/>
    <w:rsid w:val="00AC24DF"/>
    <w:rsid w:val="00AC35F6"/>
    <w:rsid w:val="00AC4E8A"/>
    <w:rsid w:val="00AC595E"/>
    <w:rsid w:val="00AC5A15"/>
    <w:rsid w:val="00AD009C"/>
    <w:rsid w:val="00AD1A1E"/>
    <w:rsid w:val="00AD3036"/>
    <w:rsid w:val="00AD406C"/>
    <w:rsid w:val="00AD4278"/>
    <w:rsid w:val="00AD5589"/>
    <w:rsid w:val="00AD6211"/>
    <w:rsid w:val="00AE016E"/>
    <w:rsid w:val="00AE13FF"/>
    <w:rsid w:val="00AE2C24"/>
    <w:rsid w:val="00AE302E"/>
    <w:rsid w:val="00AE3161"/>
    <w:rsid w:val="00AE3648"/>
    <w:rsid w:val="00AE546D"/>
    <w:rsid w:val="00AE5C6D"/>
    <w:rsid w:val="00AE6C42"/>
    <w:rsid w:val="00AE7238"/>
    <w:rsid w:val="00AE745E"/>
    <w:rsid w:val="00AF178F"/>
    <w:rsid w:val="00AF47F6"/>
    <w:rsid w:val="00AF4D8E"/>
    <w:rsid w:val="00AF6066"/>
    <w:rsid w:val="00B0036C"/>
    <w:rsid w:val="00B01DE1"/>
    <w:rsid w:val="00B02040"/>
    <w:rsid w:val="00B021D8"/>
    <w:rsid w:val="00B02561"/>
    <w:rsid w:val="00B02624"/>
    <w:rsid w:val="00B03336"/>
    <w:rsid w:val="00B03CD5"/>
    <w:rsid w:val="00B06550"/>
    <w:rsid w:val="00B06FF2"/>
    <w:rsid w:val="00B07EAA"/>
    <w:rsid w:val="00B105FF"/>
    <w:rsid w:val="00B10E9C"/>
    <w:rsid w:val="00B13803"/>
    <w:rsid w:val="00B138CC"/>
    <w:rsid w:val="00B14545"/>
    <w:rsid w:val="00B15175"/>
    <w:rsid w:val="00B15A48"/>
    <w:rsid w:val="00B15B2F"/>
    <w:rsid w:val="00B15D19"/>
    <w:rsid w:val="00B219E8"/>
    <w:rsid w:val="00B21B89"/>
    <w:rsid w:val="00B26463"/>
    <w:rsid w:val="00B26819"/>
    <w:rsid w:val="00B278F1"/>
    <w:rsid w:val="00B27FDA"/>
    <w:rsid w:val="00B312B5"/>
    <w:rsid w:val="00B32DEA"/>
    <w:rsid w:val="00B32DEE"/>
    <w:rsid w:val="00B344D5"/>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446DA"/>
    <w:rsid w:val="00B473F7"/>
    <w:rsid w:val="00B47804"/>
    <w:rsid w:val="00B50528"/>
    <w:rsid w:val="00B505FA"/>
    <w:rsid w:val="00B50A1F"/>
    <w:rsid w:val="00B5103D"/>
    <w:rsid w:val="00B513A1"/>
    <w:rsid w:val="00B51696"/>
    <w:rsid w:val="00B51D60"/>
    <w:rsid w:val="00B5240F"/>
    <w:rsid w:val="00B535AC"/>
    <w:rsid w:val="00B53AE6"/>
    <w:rsid w:val="00B548C4"/>
    <w:rsid w:val="00B54FC8"/>
    <w:rsid w:val="00B5637F"/>
    <w:rsid w:val="00B60071"/>
    <w:rsid w:val="00B60676"/>
    <w:rsid w:val="00B60780"/>
    <w:rsid w:val="00B60AD9"/>
    <w:rsid w:val="00B61727"/>
    <w:rsid w:val="00B637A5"/>
    <w:rsid w:val="00B64F39"/>
    <w:rsid w:val="00B65A00"/>
    <w:rsid w:val="00B66092"/>
    <w:rsid w:val="00B67551"/>
    <w:rsid w:val="00B70378"/>
    <w:rsid w:val="00B71389"/>
    <w:rsid w:val="00B71534"/>
    <w:rsid w:val="00B7156B"/>
    <w:rsid w:val="00B73ED9"/>
    <w:rsid w:val="00B7626E"/>
    <w:rsid w:val="00B767B8"/>
    <w:rsid w:val="00B81433"/>
    <w:rsid w:val="00B8161B"/>
    <w:rsid w:val="00B84EF9"/>
    <w:rsid w:val="00B86347"/>
    <w:rsid w:val="00B873D9"/>
    <w:rsid w:val="00B911FF"/>
    <w:rsid w:val="00B9129C"/>
    <w:rsid w:val="00B91727"/>
    <w:rsid w:val="00B943E5"/>
    <w:rsid w:val="00B94A05"/>
    <w:rsid w:val="00B95663"/>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B10"/>
    <w:rsid w:val="00BB610E"/>
    <w:rsid w:val="00BB61B1"/>
    <w:rsid w:val="00BB77B0"/>
    <w:rsid w:val="00BC04BA"/>
    <w:rsid w:val="00BC0E8F"/>
    <w:rsid w:val="00BC32CA"/>
    <w:rsid w:val="00BC3B25"/>
    <w:rsid w:val="00BC5396"/>
    <w:rsid w:val="00BC54E6"/>
    <w:rsid w:val="00BC5821"/>
    <w:rsid w:val="00BD1458"/>
    <w:rsid w:val="00BD1977"/>
    <w:rsid w:val="00BD1B1F"/>
    <w:rsid w:val="00BD2ED3"/>
    <w:rsid w:val="00BD30AB"/>
    <w:rsid w:val="00BD4995"/>
    <w:rsid w:val="00BD5145"/>
    <w:rsid w:val="00BD525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F02"/>
    <w:rsid w:val="00BF5081"/>
    <w:rsid w:val="00BF53AE"/>
    <w:rsid w:val="00BF5483"/>
    <w:rsid w:val="00BF68D7"/>
    <w:rsid w:val="00BF6D22"/>
    <w:rsid w:val="00BF6D40"/>
    <w:rsid w:val="00BF7A75"/>
    <w:rsid w:val="00C024B5"/>
    <w:rsid w:val="00C033FC"/>
    <w:rsid w:val="00C036D3"/>
    <w:rsid w:val="00C03B65"/>
    <w:rsid w:val="00C06581"/>
    <w:rsid w:val="00C06BBD"/>
    <w:rsid w:val="00C07378"/>
    <w:rsid w:val="00C0753C"/>
    <w:rsid w:val="00C07E3C"/>
    <w:rsid w:val="00C10183"/>
    <w:rsid w:val="00C11393"/>
    <w:rsid w:val="00C128E7"/>
    <w:rsid w:val="00C12DDE"/>
    <w:rsid w:val="00C1384E"/>
    <w:rsid w:val="00C1454C"/>
    <w:rsid w:val="00C14EFF"/>
    <w:rsid w:val="00C15F82"/>
    <w:rsid w:val="00C16813"/>
    <w:rsid w:val="00C17353"/>
    <w:rsid w:val="00C20A76"/>
    <w:rsid w:val="00C20D66"/>
    <w:rsid w:val="00C218CA"/>
    <w:rsid w:val="00C2221F"/>
    <w:rsid w:val="00C22945"/>
    <w:rsid w:val="00C244E7"/>
    <w:rsid w:val="00C25745"/>
    <w:rsid w:val="00C26FF1"/>
    <w:rsid w:val="00C27B7D"/>
    <w:rsid w:val="00C27FEC"/>
    <w:rsid w:val="00C30F85"/>
    <w:rsid w:val="00C358E4"/>
    <w:rsid w:val="00C3595D"/>
    <w:rsid w:val="00C36B98"/>
    <w:rsid w:val="00C37020"/>
    <w:rsid w:val="00C3768C"/>
    <w:rsid w:val="00C41AC4"/>
    <w:rsid w:val="00C42ECF"/>
    <w:rsid w:val="00C43824"/>
    <w:rsid w:val="00C43C10"/>
    <w:rsid w:val="00C43C45"/>
    <w:rsid w:val="00C45F43"/>
    <w:rsid w:val="00C4619F"/>
    <w:rsid w:val="00C461EE"/>
    <w:rsid w:val="00C502E4"/>
    <w:rsid w:val="00C50EC2"/>
    <w:rsid w:val="00C52AEB"/>
    <w:rsid w:val="00C557A3"/>
    <w:rsid w:val="00C55C68"/>
    <w:rsid w:val="00C57475"/>
    <w:rsid w:val="00C613C8"/>
    <w:rsid w:val="00C619A2"/>
    <w:rsid w:val="00C61CE1"/>
    <w:rsid w:val="00C62113"/>
    <w:rsid w:val="00C63507"/>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D4D"/>
    <w:rsid w:val="00C812E0"/>
    <w:rsid w:val="00C8213F"/>
    <w:rsid w:val="00C82DC7"/>
    <w:rsid w:val="00C83D87"/>
    <w:rsid w:val="00C84DFA"/>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15F9"/>
    <w:rsid w:val="00CA2325"/>
    <w:rsid w:val="00CA23FB"/>
    <w:rsid w:val="00CA5838"/>
    <w:rsid w:val="00CA5FF3"/>
    <w:rsid w:val="00CA79F9"/>
    <w:rsid w:val="00CA7EEE"/>
    <w:rsid w:val="00CB20EB"/>
    <w:rsid w:val="00CB27C1"/>
    <w:rsid w:val="00CB3E26"/>
    <w:rsid w:val="00CB43F4"/>
    <w:rsid w:val="00CB5712"/>
    <w:rsid w:val="00CB7F91"/>
    <w:rsid w:val="00CC34DA"/>
    <w:rsid w:val="00CC3DCB"/>
    <w:rsid w:val="00CC53AA"/>
    <w:rsid w:val="00CC6200"/>
    <w:rsid w:val="00CC6700"/>
    <w:rsid w:val="00CC7468"/>
    <w:rsid w:val="00CD1370"/>
    <w:rsid w:val="00CD1B0E"/>
    <w:rsid w:val="00CD21D4"/>
    <w:rsid w:val="00CD314C"/>
    <w:rsid w:val="00CD3A7E"/>
    <w:rsid w:val="00CD3F18"/>
    <w:rsid w:val="00CD4D60"/>
    <w:rsid w:val="00CD4EB5"/>
    <w:rsid w:val="00CD4FE1"/>
    <w:rsid w:val="00CD5D83"/>
    <w:rsid w:val="00CD7094"/>
    <w:rsid w:val="00CD72EB"/>
    <w:rsid w:val="00CE0A1E"/>
    <w:rsid w:val="00CE15C8"/>
    <w:rsid w:val="00CE47D6"/>
    <w:rsid w:val="00CE5430"/>
    <w:rsid w:val="00CE5D4E"/>
    <w:rsid w:val="00CE651E"/>
    <w:rsid w:val="00CE6C17"/>
    <w:rsid w:val="00CE722D"/>
    <w:rsid w:val="00CE7E38"/>
    <w:rsid w:val="00CF07A8"/>
    <w:rsid w:val="00CF0ACA"/>
    <w:rsid w:val="00CF1000"/>
    <w:rsid w:val="00CF1E5B"/>
    <w:rsid w:val="00CF2359"/>
    <w:rsid w:val="00CF4705"/>
    <w:rsid w:val="00CF7FA0"/>
    <w:rsid w:val="00D01E56"/>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13BD"/>
    <w:rsid w:val="00D23830"/>
    <w:rsid w:val="00D24314"/>
    <w:rsid w:val="00D24B47"/>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54E6"/>
    <w:rsid w:val="00D47408"/>
    <w:rsid w:val="00D52ADC"/>
    <w:rsid w:val="00D53195"/>
    <w:rsid w:val="00D564B5"/>
    <w:rsid w:val="00D56AB7"/>
    <w:rsid w:val="00D60DB3"/>
    <w:rsid w:val="00D644D1"/>
    <w:rsid w:val="00D64995"/>
    <w:rsid w:val="00D65161"/>
    <w:rsid w:val="00D67A93"/>
    <w:rsid w:val="00D67C04"/>
    <w:rsid w:val="00D7133A"/>
    <w:rsid w:val="00D71B9B"/>
    <w:rsid w:val="00D72937"/>
    <w:rsid w:val="00D74958"/>
    <w:rsid w:val="00D74E20"/>
    <w:rsid w:val="00D75C41"/>
    <w:rsid w:val="00D75E0D"/>
    <w:rsid w:val="00D762A7"/>
    <w:rsid w:val="00D76569"/>
    <w:rsid w:val="00D76D7F"/>
    <w:rsid w:val="00D80663"/>
    <w:rsid w:val="00D855BF"/>
    <w:rsid w:val="00D85C40"/>
    <w:rsid w:val="00D863E7"/>
    <w:rsid w:val="00D8689F"/>
    <w:rsid w:val="00D904A2"/>
    <w:rsid w:val="00D90AA5"/>
    <w:rsid w:val="00D91496"/>
    <w:rsid w:val="00D950E3"/>
    <w:rsid w:val="00D96375"/>
    <w:rsid w:val="00D964DD"/>
    <w:rsid w:val="00D964E2"/>
    <w:rsid w:val="00D970DD"/>
    <w:rsid w:val="00DA03B6"/>
    <w:rsid w:val="00DA0D8E"/>
    <w:rsid w:val="00DA10B6"/>
    <w:rsid w:val="00DA132C"/>
    <w:rsid w:val="00DA1886"/>
    <w:rsid w:val="00DA231F"/>
    <w:rsid w:val="00DA2ADB"/>
    <w:rsid w:val="00DA2F2B"/>
    <w:rsid w:val="00DA4357"/>
    <w:rsid w:val="00DA607B"/>
    <w:rsid w:val="00DA75A0"/>
    <w:rsid w:val="00DA77A4"/>
    <w:rsid w:val="00DB0838"/>
    <w:rsid w:val="00DB0895"/>
    <w:rsid w:val="00DB208A"/>
    <w:rsid w:val="00DB2698"/>
    <w:rsid w:val="00DB2D09"/>
    <w:rsid w:val="00DB2F59"/>
    <w:rsid w:val="00DB34D8"/>
    <w:rsid w:val="00DB383E"/>
    <w:rsid w:val="00DB395D"/>
    <w:rsid w:val="00DB64AE"/>
    <w:rsid w:val="00DB6804"/>
    <w:rsid w:val="00DB6AED"/>
    <w:rsid w:val="00DB6E98"/>
    <w:rsid w:val="00DB7E54"/>
    <w:rsid w:val="00DC0743"/>
    <w:rsid w:val="00DC172C"/>
    <w:rsid w:val="00DC1A7E"/>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53E3"/>
    <w:rsid w:val="00DD551F"/>
    <w:rsid w:val="00DD556C"/>
    <w:rsid w:val="00DD5584"/>
    <w:rsid w:val="00DD5591"/>
    <w:rsid w:val="00DD6738"/>
    <w:rsid w:val="00DD6DE2"/>
    <w:rsid w:val="00DE0B80"/>
    <w:rsid w:val="00DE1675"/>
    <w:rsid w:val="00DE192E"/>
    <w:rsid w:val="00DE1D0E"/>
    <w:rsid w:val="00DE1DAC"/>
    <w:rsid w:val="00DE30F9"/>
    <w:rsid w:val="00DE3BD8"/>
    <w:rsid w:val="00DE41A4"/>
    <w:rsid w:val="00DE4EB1"/>
    <w:rsid w:val="00DE4FF3"/>
    <w:rsid w:val="00DE5C22"/>
    <w:rsid w:val="00DE7048"/>
    <w:rsid w:val="00DE7362"/>
    <w:rsid w:val="00DE7415"/>
    <w:rsid w:val="00DE7F8E"/>
    <w:rsid w:val="00DF1A28"/>
    <w:rsid w:val="00DF1F9C"/>
    <w:rsid w:val="00DF35FF"/>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E7C"/>
    <w:rsid w:val="00E216C0"/>
    <w:rsid w:val="00E2182A"/>
    <w:rsid w:val="00E21C4C"/>
    <w:rsid w:val="00E220B2"/>
    <w:rsid w:val="00E22317"/>
    <w:rsid w:val="00E24272"/>
    <w:rsid w:val="00E243EE"/>
    <w:rsid w:val="00E249DE"/>
    <w:rsid w:val="00E24F69"/>
    <w:rsid w:val="00E2534B"/>
    <w:rsid w:val="00E26A9C"/>
    <w:rsid w:val="00E274BF"/>
    <w:rsid w:val="00E27901"/>
    <w:rsid w:val="00E31018"/>
    <w:rsid w:val="00E31E2B"/>
    <w:rsid w:val="00E31F51"/>
    <w:rsid w:val="00E32104"/>
    <w:rsid w:val="00E343BE"/>
    <w:rsid w:val="00E35C09"/>
    <w:rsid w:val="00E36A91"/>
    <w:rsid w:val="00E3719D"/>
    <w:rsid w:val="00E37200"/>
    <w:rsid w:val="00E37251"/>
    <w:rsid w:val="00E4225D"/>
    <w:rsid w:val="00E4235C"/>
    <w:rsid w:val="00E424D9"/>
    <w:rsid w:val="00E43A28"/>
    <w:rsid w:val="00E4611C"/>
    <w:rsid w:val="00E50B54"/>
    <w:rsid w:val="00E51145"/>
    <w:rsid w:val="00E51839"/>
    <w:rsid w:val="00E522BB"/>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EE3"/>
    <w:rsid w:val="00E80281"/>
    <w:rsid w:val="00E8215D"/>
    <w:rsid w:val="00E854B0"/>
    <w:rsid w:val="00E859AB"/>
    <w:rsid w:val="00E85E93"/>
    <w:rsid w:val="00E86DE6"/>
    <w:rsid w:val="00E91447"/>
    <w:rsid w:val="00E92073"/>
    <w:rsid w:val="00E92617"/>
    <w:rsid w:val="00E94558"/>
    <w:rsid w:val="00E9480D"/>
    <w:rsid w:val="00E9532F"/>
    <w:rsid w:val="00E95582"/>
    <w:rsid w:val="00E9558A"/>
    <w:rsid w:val="00EA2152"/>
    <w:rsid w:val="00EA2221"/>
    <w:rsid w:val="00EA42F3"/>
    <w:rsid w:val="00EA5141"/>
    <w:rsid w:val="00EA718A"/>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B20"/>
    <w:rsid w:val="00EC0B25"/>
    <w:rsid w:val="00EC0D7C"/>
    <w:rsid w:val="00EC0E20"/>
    <w:rsid w:val="00EC1805"/>
    <w:rsid w:val="00EC252B"/>
    <w:rsid w:val="00EC368E"/>
    <w:rsid w:val="00EC3C9B"/>
    <w:rsid w:val="00EC44FA"/>
    <w:rsid w:val="00EC4E79"/>
    <w:rsid w:val="00ED0E77"/>
    <w:rsid w:val="00ED1D9B"/>
    <w:rsid w:val="00ED252D"/>
    <w:rsid w:val="00ED3186"/>
    <w:rsid w:val="00ED4BEA"/>
    <w:rsid w:val="00ED683F"/>
    <w:rsid w:val="00ED73D7"/>
    <w:rsid w:val="00ED74B4"/>
    <w:rsid w:val="00ED7C9F"/>
    <w:rsid w:val="00EE034E"/>
    <w:rsid w:val="00EE0EAF"/>
    <w:rsid w:val="00EE25EF"/>
    <w:rsid w:val="00EE3462"/>
    <w:rsid w:val="00EE5874"/>
    <w:rsid w:val="00EE6ABE"/>
    <w:rsid w:val="00EF0F2C"/>
    <w:rsid w:val="00EF1700"/>
    <w:rsid w:val="00EF1BBB"/>
    <w:rsid w:val="00EF2C8B"/>
    <w:rsid w:val="00EF35B8"/>
    <w:rsid w:val="00EF5580"/>
    <w:rsid w:val="00EF5D1C"/>
    <w:rsid w:val="00EF76D6"/>
    <w:rsid w:val="00F00FE5"/>
    <w:rsid w:val="00F0153D"/>
    <w:rsid w:val="00F01F7C"/>
    <w:rsid w:val="00F03270"/>
    <w:rsid w:val="00F044C7"/>
    <w:rsid w:val="00F06A96"/>
    <w:rsid w:val="00F071C6"/>
    <w:rsid w:val="00F07983"/>
    <w:rsid w:val="00F109CA"/>
    <w:rsid w:val="00F11017"/>
    <w:rsid w:val="00F1279B"/>
    <w:rsid w:val="00F12A6E"/>
    <w:rsid w:val="00F13F6D"/>
    <w:rsid w:val="00F14FE3"/>
    <w:rsid w:val="00F154AD"/>
    <w:rsid w:val="00F16CCA"/>
    <w:rsid w:val="00F17003"/>
    <w:rsid w:val="00F17750"/>
    <w:rsid w:val="00F17E49"/>
    <w:rsid w:val="00F20035"/>
    <w:rsid w:val="00F20572"/>
    <w:rsid w:val="00F20697"/>
    <w:rsid w:val="00F20A44"/>
    <w:rsid w:val="00F20CD5"/>
    <w:rsid w:val="00F21044"/>
    <w:rsid w:val="00F22D17"/>
    <w:rsid w:val="00F23F40"/>
    <w:rsid w:val="00F24508"/>
    <w:rsid w:val="00F2543F"/>
    <w:rsid w:val="00F2552C"/>
    <w:rsid w:val="00F25CC9"/>
    <w:rsid w:val="00F26E84"/>
    <w:rsid w:val="00F30147"/>
    <w:rsid w:val="00F307D4"/>
    <w:rsid w:val="00F31A11"/>
    <w:rsid w:val="00F31EAE"/>
    <w:rsid w:val="00F3367B"/>
    <w:rsid w:val="00F33700"/>
    <w:rsid w:val="00F34954"/>
    <w:rsid w:val="00F35B72"/>
    <w:rsid w:val="00F36A49"/>
    <w:rsid w:val="00F37177"/>
    <w:rsid w:val="00F3735A"/>
    <w:rsid w:val="00F377FB"/>
    <w:rsid w:val="00F37DFC"/>
    <w:rsid w:val="00F415A6"/>
    <w:rsid w:val="00F41906"/>
    <w:rsid w:val="00F42D1E"/>
    <w:rsid w:val="00F42EBA"/>
    <w:rsid w:val="00F44F81"/>
    <w:rsid w:val="00F46A72"/>
    <w:rsid w:val="00F46F5F"/>
    <w:rsid w:val="00F47943"/>
    <w:rsid w:val="00F47B47"/>
    <w:rsid w:val="00F504BA"/>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6309"/>
    <w:rsid w:val="00F66B4A"/>
    <w:rsid w:val="00F66EB2"/>
    <w:rsid w:val="00F67AA3"/>
    <w:rsid w:val="00F7232E"/>
    <w:rsid w:val="00F754F2"/>
    <w:rsid w:val="00F75F8E"/>
    <w:rsid w:val="00F80AD2"/>
    <w:rsid w:val="00F81BB5"/>
    <w:rsid w:val="00F81E7C"/>
    <w:rsid w:val="00F8244F"/>
    <w:rsid w:val="00F82510"/>
    <w:rsid w:val="00F82CD7"/>
    <w:rsid w:val="00F82F64"/>
    <w:rsid w:val="00F850A4"/>
    <w:rsid w:val="00F8580B"/>
    <w:rsid w:val="00F860BB"/>
    <w:rsid w:val="00F86BB4"/>
    <w:rsid w:val="00F87593"/>
    <w:rsid w:val="00F90BD8"/>
    <w:rsid w:val="00F914AE"/>
    <w:rsid w:val="00F929FA"/>
    <w:rsid w:val="00F92D6E"/>
    <w:rsid w:val="00F92DB4"/>
    <w:rsid w:val="00F941C0"/>
    <w:rsid w:val="00F94885"/>
    <w:rsid w:val="00F94984"/>
    <w:rsid w:val="00F94B38"/>
    <w:rsid w:val="00F94BEB"/>
    <w:rsid w:val="00F974D8"/>
    <w:rsid w:val="00F97B09"/>
    <w:rsid w:val="00FA0C66"/>
    <w:rsid w:val="00FA2E8F"/>
    <w:rsid w:val="00FA3525"/>
    <w:rsid w:val="00FA4BC4"/>
    <w:rsid w:val="00FB0C78"/>
    <w:rsid w:val="00FB1576"/>
    <w:rsid w:val="00FB1954"/>
    <w:rsid w:val="00FB35CE"/>
    <w:rsid w:val="00FB388E"/>
    <w:rsid w:val="00FB3BFA"/>
    <w:rsid w:val="00FC01B8"/>
    <w:rsid w:val="00FC0510"/>
    <w:rsid w:val="00FC17AD"/>
    <w:rsid w:val="00FC1BAE"/>
    <w:rsid w:val="00FC4D04"/>
    <w:rsid w:val="00FC5394"/>
    <w:rsid w:val="00FC7A69"/>
    <w:rsid w:val="00FC7A70"/>
    <w:rsid w:val="00FD49FD"/>
    <w:rsid w:val="00FD4CE2"/>
    <w:rsid w:val="00FD73E5"/>
    <w:rsid w:val="00FD7760"/>
    <w:rsid w:val="00FD77C0"/>
    <w:rsid w:val="00FD7BA8"/>
    <w:rsid w:val="00FE0AE2"/>
    <w:rsid w:val="00FE1B10"/>
    <w:rsid w:val="00FE2555"/>
    <w:rsid w:val="00FE33AF"/>
    <w:rsid w:val="00FE445E"/>
    <w:rsid w:val="00FE5103"/>
    <w:rsid w:val="00FE5572"/>
    <w:rsid w:val="00FE69DB"/>
    <w:rsid w:val="00FF04EC"/>
    <w:rsid w:val="00FF0804"/>
    <w:rsid w:val="00FF1F6D"/>
    <w:rsid w:val="00FF443A"/>
    <w:rsid w:val="00FF4A74"/>
    <w:rsid w:val="00FF6CCB"/>
    <w:rsid w:val="00FF7F70"/>
    <w:rsid w:val="0491109A"/>
    <w:rsid w:val="05970C81"/>
    <w:rsid w:val="06851E05"/>
    <w:rsid w:val="06CE3597"/>
    <w:rsid w:val="08FA42A7"/>
    <w:rsid w:val="09714C67"/>
    <w:rsid w:val="09BF06F0"/>
    <w:rsid w:val="09D0689B"/>
    <w:rsid w:val="0A860A29"/>
    <w:rsid w:val="0B4F3039"/>
    <w:rsid w:val="0B970DE5"/>
    <w:rsid w:val="0DE469F3"/>
    <w:rsid w:val="0DF05006"/>
    <w:rsid w:val="0F143499"/>
    <w:rsid w:val="10521A73"/>
    <w:rsid w:val="10824AFF"/>
    <w:rsid w:val="122B7D4E"/>
    <w:rsid w:val="122E739E"/>
    <w:rsid w:val="13CC58CF"/>
    <w:rsid w:val="13D0003E"/>
    <w:rsid w:val="13EE73C6"/>
    <w:rsid w:val="145204CA"/>
    <w:rsid w:val="145F6743"/>
    <w:rsid w:val="15130B7D"/>
    <w:rsid w:val="156C05A2"/>
    <w:rsid w:val="15AD0FD1"/>
    <w:rsid w:val="15FB5C80"/>
    <w:rsid w:val="16265028"/>
    <w:rsid w:val="165D794D"/>
    <w:rsid w:val="16DE635F"/>
    <w:rsid w:val="184A261E"/>
    <w:rsid w:val="1888270D"/>
    <w:rsid w:val="199D0474"/>
    <w:rsid w:val="19C322EB"/>
    <w:rsid w:val="1A6D78D8"/>
    <w:rsid w:val="1ADB3611"/>
    <w:rsid w:val="1B946BE7"/>
    <w:rsid w:val="1BE21178"/>
    <w:rsid w:val="1CD766A8"/>
    <w:rsid w:val="1D352C93"/>
    <w:rsid w:val="1DE362D2"/>
    <w:rsid w:val="1E3D6448"/>
    <w:rsid w:val="1E474D4D"/>
    <w:rsid w:val="1FA134B3"/>
    <w:rsid w:val="1FFC753C"/>
    <w:rsid w:val="20143080"/>
    <w:rsid w:val="205C35B9"/>
    <w:rsid w:val="20CC7FED"/>
    <w:rsid w:val="211F1734"/>
    <w:rsid w:val="21670BCA"/>
    <w:rsid w:val="21BC483D"/>
    <w:rsid w:val="21EC21E7"/>
    <w:rsid w:val="21F55276"/>
    <w:rsid w:val="223D3F10"/>
    <w:rsid w:val="231D7560"/>
    <w:rsid w:val="241205CC"/>
    <w:rsid w:val="245C67FB"/>
    <w:rsid w:val="24635E7D"/>
    <w:rsid w:val="247F4DF4"/>
    <w:rsid w:val="24B14B5B"/>
    <w:rsid w:val="25284504"/>
    <w:rsid w:val="258D5AAF"/>
    <w:rsid w:val="260777CB"/>
    <w:rsid w:val="274176DD"/>
    <w:rsid w:val="27543939"/>
    <w:rsid w:val="278B2413"/>
    <w:rsid w:val="27FB1276"/>
    <w:rsid w:val="28AE6D65"/>
    <w:rsid w:val="29AA353D"/>
    <w:rsid w:val="2A015E1B"/>
    <w:rsid w:val="2A6B0ED0"/>
    <w:rsid w:val="2ABD78C8"/>
    <w:rsid w:val="2BD30778"/>
    <w:rsid w:val="2C730B86"/>
    <w:rsid w:val="2D6A53A3"/>
    <w:rsid w:val="2D8E56CE"/>
    <w:rsid w:val="2DA5159B"/>
    <w:rsid w:val="2DA63B8C"/>
    <w:rsid w:val="2E26328B"/>
    <w:rsid w:val="2F1E1CFF"/>
    <w:rsid w:val="2FCB57E4"/>
    <w:rsid w:val="33983272"/>
    <w:rsid w:val="33F22F90"/>
    <w:rsid w:val="34293CCC"/>
    <w:rsid w:val="34487CF9"/>
    <w:rsid w:val="35045611"/>
    <w:rsid w:val="35F65B88"/>
    <w:rsid w:val="369127F9"/>
    <w:rsid w:val="36EB4F5A"/>
    <w:rsid w:val="37047173"/>
    <w:rsid w:val="3AAE53F5"/>
    <w:rsid w:val="3B3C77EA"/>
    <w:rsid w:val="3BA26D92"/>
    <w:rsid w:val="3CA81272"/>
    <w:rsid w:val="3CDD08B0"/>
    <w:rsid w:val="3D157604"/>
    <w:rsid w:val="3D191474"/>
    <w:rsid w:val="3D3375B7"/>
    <w:rsid w:val="3E681366"/>
    <w:rsid w:val="3EE467A0"/>
    <w:rsid w:val="3FFB0793"/>
    <w:rsid w:val="40592330"/>
    <w:rsid w:val="410A40C6"/>
    <w:rsid w:val="427F7566"/>
    <w:rsid w:val="434D7F2B"/>
    <w:rsid w:val="45183DD8"/>
    <w:rsid w:val="45BB1D2B"/>
    <w:rsid w:val="464C5D5E"/>
    <w:rsid w:val="467B2A76"/>
    <w:rsid w:val="46E74DE9"/>
    <w:rsid w:val="47056C7A"/>
    <w:rsid w:val="47160567"/>
    <w:rsid w:val="47C21296"/>
    <w:rsid w:val="48EF0478"/>
    <w:rsid w:val="4935502F"/>
    <w:rsid w:val="49C8625F"/>
    <w:rsid w:val="4A2E5198"/>
    <w:rsid w:val="4A990955"/>
    <w:rsid w:val="4BBF2226"/>
    <w:rsid w:val="4BC81235"/>
    <w:rsid w:val="4CD61BE0"/>
    <w:rsid w:val="4D1A3483"/>
    <w:rsid w:val="4E0D35E9"/>
    <w:rsid w:val="4E83697A"/>
    <w:rsid w:val="4EB82EEB"/>
    <w:rsid w:val="4ED32AC1"/>
    <w:rsid w:val="4F0C1F2F"/>
    <w:rsid w:val="4F2C0D29"/>
    <w:rsid w:val="502136CA"/>
    <w:rsid w:val="50CA7193"/>
    <w:rsid w:val="50CB77F1"/>
    <w:rsid w:val="522968FD"/>
    <w:rsid w:val="524B6656"/>
    <w:rsid w:val="52630BD1"/>
    <w:rsid w:val="52C42599"/>
    <w:rsid w:val="53226280"/>
    <w:rsid w:val="53710C04"/>
    <w:rsid w:val="542B11E0"/>
    <w:rsid w:val="5463070C"/>
    <w:rsid w:val="54AA6D09"/>
    <w:rsid w:val="54D25434"/>
    <w:rsid w:val="551A519E"/>
    <w:rsid w:val="551E55B5"/>
    <w:rsid w:val="55F47FE6"/>
    <w:rsid w:val="55F6162D"/>
    <w:rsid w:val="570B5E72"/>
    <w:rsid w:val="570E72ED"/>
    <w:rsid w:val="57720022"/>
    <w:rsid w:val="584C374D"/>
    <w:rsid w:val="58BD0A48"/>
    <w:rsid w:val="598918A5"/>
    <w:rsid w:val="5B162181"/>
    <w:rsid w:val="5BA6155E"/>
    <w:rsid w:val="5C1F21B2"/>
    <w:rsid w:val="5C843552"/>
    <w:rsid w:val="5CB4245B"/>
    <w:rsid w:val="5DB017FD"/>
    <w:rsid w:val="5E267815"/>
    <w:rsid w:val="5E445F05"/>
    <w:rsid w:val="5F2049FB"/>
    <w:rsid w:val="5F3C4CA0"/>
    <w:rsid w:val="60D00B30"/>
    <w:rsid w:val="6117122F"/>
    <w:rsid w:val="61AC36FA"/>
    <w:rsid w:val="61FD25A1"/>
    <w:rsid w:val="6298005B"/>
    <w:rsid w:val="62F30EEC"/>
    <w:rsid w:val="63DC35A6"/>
    <w:rsid w:val="642701AC"/>
    <w:rsid w:val="64E132F6"/>
    <w:rsid w:val="652E6D08"/>
    <w:rsid w:val="65835E7B"/>
    <w:rsid w:val="659A37F1"/>
    <w:rsid w:val="659E32B5"/>
    <w:rsid w:val="65EC0A86"/>
    <w:rsid w:val="66BD6B7E"/>
    <w:rsid w:val="67004FE0"/>
    <w:rsid w:val="679D028A"/>
    <w:rsid w:val="68585004"/>
    <w:rsid w:val="68592C4A"/>
    <w:rsid w:val="690F638E"/>
    <w:rsid w:val="692B7910"/>
    <w:rsid w:val="69690FEF"/>
    <w:rsid w:val="6A670B9B"/>
    <w:rsid w:val="6D77157D"/>
    <w:rsid w:val="6DDF30E4"/>
    <w:rsid w:val="6EBE1D77"/>
    <w:rsid w:val="6F5C3995"/>
    <w:rsid w:val="6FE834A6"/>
    <w:rsid w:val="7091578D"/>
    <w:rsid w:val="70A37E16"/>
    <w:rsid w:val="70BB77CA"/>
    <w:rsid w:val="70F2135C"/>
    <w:rsid w:val="70FB0C71"/>
    <w:rsid w:val="711F2CDA"/>
    <w:rsid w:val="71646C87"/>
    <w:rsid w:val="72175B12"/>
    <w:rsid w:val="74E83E15"/>
    <w:rsid w:val="756602D1"/>
    <w:rsid w:val="75E03B34"/>
    <w:rsid w:val="75EE6384"/>
    <w:rsid w:val="761656E6"/>
    <w:rsid w:val="76A33CAD"/>
    <w:rsid w:val="776B3A1B"/>
    <w:rsid w:val="77C5138E"/>
    <w:rsid w:val="77D643AB"/>
    <w:rsid w:val="78853310"/>
    <w:rsid w:val="78AD41E5"/>
    <w:rsid w:val="791670B8"/>
    <w:rsid w:val="799F5386"/>
    <w:rsid w:val="7B007056"/>
    <w:rsid w:val="7B6650AE"/>
    <w:rsid w:val="7CFE3247"/>
    <w:rsid w:val="7DF347D8"/>
    <w:rsid w:val="7E517E56"/>
    <w:rsid w:val="7F6E4E2D"/>
    <w:rsid w:val="7F7C76B0"/>
    <w:rsid w:val="7FAB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99" w:semiHidden="0"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1"/>
    <w:link w:val="47"/>
    <w:qFormat/>
    <w:uiPriority w:val="0"/>
    <w:pPr>
      <w:keepNext/>
      <w:jc w:val="center"/>
      <w:outlineLvl w:val="1"/>
    </w:pPr>
    <w:rPr>
      <w:rFonts w:ascii="Cambria" w:hAnsi="Cambria"/>
      <w:b/>
      <w:bCs/>
      <w:sz w:val="30"/>
      <w:szCs w:val="32"/>
    </w:rPr>
  </w:style>
  <w:style w:type="paragraph" w:styleId="4">
    <w:name w:val="heading 3"/>
    <w:basedOn w:val="1"/>
    <w:next w:val="1"/>
    <w:link w:val="48"/>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49"/>
    <w:qFormat/>
    <w:uiPriority w:val="9"/>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50"/>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7">
    <w:name w:val="heading 6"/>
    <w:basedOn w:val="1"/>
    <w:next w:val="1"/>
    <w:link w:val="134"/>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8">
    <w:name w:val="heading 7"/>
    <w:basedOn w:val="1"/>
    <w:next w:val="1"/>
    <w:link w:val="135"/>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9">
    <w:name w:val="heading 8"/>
    <w:basedOn w:val="1"/>
    <w:next w:val="1"/>
    <w:link w:val="136"/>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0">
    <w:name w:val="heading 9"/>
    <w:basedOn w:val="1"/>
    <w:next w:val="1"/>
    <w:link w:val="137"/>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51"/>
    <w:qFormat/>
    <w:uiPriority w:val="0"/>
    <w:pPr>
      <w:widowControl/>
      <w:adjustRightInd w:val="0"/>
      <w:snapToGrid w:val="0"/>
      <w:spacing w:line="480" w:lineRule="exact"/>
      <w:ind w:firstLine="567"/>
    </w:pPr>
    <w:rPr>
      <w:rFonts w:ascii="宋体"/>
      <w:snapToGrid w:val="0"/>
      <w:color w:val="000000"/>
      <w:kern w:val="28"/>
      <w:sz w:val="28"/>
    </w:rPr>
  </w:style>
  <w:style w:type="paragraph" w:styleId="12">
    <w:name w:val="Document Map"/>
    <w:basedOn w:val="1"/>
    <w:link w:val="52"/>
    <w:qFormat/>
    <w:uiPriority w:val="0"/>
    <w:pPr>
      <w:shd w:val="clear" w:color="auto" w:fill="000080"/>
    </w:pPr>
    <w:rPr>
      <w:kern w:val="0"/>
      <w:sz w:val="2"/>
    </w:rPr>
  </w:style>
  <w:style w:type="paragraph" w:styleId="13">
    <w:name w:val="toa heading"/>
    <w:basedOn w:val="1"/>
    <w:next w:val="1"/>
    <w:semiHidden/>
    <w:unhideWhenUsed/>
    <w:qFormat/>
    <w:uiPriority w:val="99"/>
    <w:pPr>
      <w:spacing w:before="120"/>
    </w:pPr>
    <w:rPr>
      <w:rFonts w:ascii="Arial" w:hAnsi="Arial" w:cs="Arial"/>
      <w:sz w:val="24"/>
      <w:szCs w:val="24"/>
    </w:rPr>
  </w:style>
  <w:style w:type="paragraph" w:styleId="14">
    <w:name w:val="annotation text"/>
    <w:basedOn w:val="1"/>
    <w:link w:val="53"/>
    <w:qFormat/>
    <w:uiPriority w:val="99"/>
    <w:pPr>
      <w:jc w:val="left"/>
    </w:pPr>
  </w:style>
  <w:style w:type="paragraph" w:styleId="15">
    <w:name w:val="Body Text"/>
    <w:basedOn w:val="1"/>
    <w:next w:val="16"/>
    <w:link w:val="54"/>
    <w:qFormat/>
    <w:uiPriority w:val="0"/>
    <w:rPr>
      <w:kern w:val="0"/>
      <w:sz w:val="20"/>
    </w:rPr>
  </w:style>
  <w:style w:type="paragraph" w:customStyle="1" w:styleId="1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17">
    <w:name w:val="Body Text Indent"/>
    <w:basedOn w:val="1"/>
    <w:link w:val="55"/>
    <w:qFormat/>
    <w:uiPriority w:val="0"/>
    <w:pPr>
      <w:spacing w:line="380" w:lineRule="exact"/>
      <w:ind w:firstLine="480"/>
    </w:pPr>
    <w:rPr>
      <w:kern w:val="0"/>
      <w:sz w:val="20"/>
    </w:rPr>
  </w:style>
  <w:style w:type="paragraph" w:styleId="18">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9">
    <w:name w:val="toc 5"/>
    <w:basedOn w:val="1"/>
    <w:next w:val="1"/>
    <w:qFormat/>
    <w:uiPriority w:val="99"/>
    <w:pPr>
      <w:ind w:left="1680" w:leftChars="800"/>
    </w:pPr>
  </w:style>
  <w:style w:type="paragraph" w:styleId="20">
    <w:name w:val="toc 3"/>
    <w:basedOn w:val="1"/>
    <w:next w:val="1"/>
    <w:qFormat/>
    <w:uiPriority w:val="39"/>
    <w:pPr>
      <w:ind w:left="840" w:leftChars="400"/>
    </w:pPr>
  </w:style>
  <w:style w:type="paragraph" w:styleId="21">
    <w:name w:val="Plain Text"/>
    <w:basedOn w:val="1"/>
    <w:next w:val="1"/>
    <w:link w:val="56"/>
    <w:qFormat/>
    <w:uiPriority w:val="0"/>
    <w:rPr>
      <w:rFonts w:ascii="宋体" w:hAnsi="Courier New"/>
      <w:kern w:val="0"/>
      <w:szCs w:val="21"/>
    </w:rPr>
  </w:style>
  <w:style w:type="paragraph" w:styleId="22">
    <w:name w:val="Date"/>
    <w:basedOn w:val="1"/>
    <w:next w:val="1"/>
    <w:link w:val="57"/>
    <w:qFormat/>
    <w:uiPriority w:val="0"/>
    <w:rPr>
      <w:sz w:val="28"/>
    </w:rPr>
  </w:style>
  <w:style w:type="paragraph" w:styleId="23">
    <w:name w:val="Body Text Indent 2"/>
    <w:basedOn w:val="1"/>
    <w:link w:val="58"/>
    <w:qFormat/>
    <w:uiPriority w:val="0"/>
    <w:pPr>
      <w:tabs>
        <w:tab w:val="left" w:pos="240"/>
        <w:tab w:val="left" w:pos="480"/>
      </w:tabs>
      <w:ind w:left="630" w:leftChars="300"/>
    </w:pPr>
    <w:rPr>
      <w:kern w:val="0"/>
      <w:sz w:val="20"/>
    </w:rPr>
  </w:style>
  <w:style w:type="paragraph" w:styleId="24">
    <w:name w:val="Balloon Text"/>
    <w:basedOn w:val="1"/>
    <w:link w:val="59"/>
    <w:qFormat/>
    <w:uiPriority w:val="0"/>
    <w:rPr>
      <w:sz w:val="18"/>
      <w:szCs w:val="18"/>
    </w:rPr>
  </w:style>
  <w:style w:type="paragraph" w:styleId="25">
    <w:name w:val="footer"/>
    <w:basedOn w:val="1"/>
    <w:link w:val="60"/>
    <w:qFormat/>
    <w:uiPriority w:val="99"/>
    <w:pPr>
      <w:tabs>
        <w:tab w:val="center" w:pos="4153"/>
        <w:tab w:val="right" w:pos="8306"/>
      </w:tabs>
      <w:snapToGrid w:val="0"/>
      <w:jc w:val="left"/>
    </w:pPr>
    <w:rPr>
      <w:kern w:val="0"/>
      <w:sz w:val="18"/>
      <w:szCs w:val="18"/>
    </w:rPr>
  </w:style>
  <w:style w:type="paragraph" w:styleId="26">
    <w:name w:val="header"/>
    <w:basedOn w:val="1"/>
    <w:link w:val="61"/>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rPr>
      <w:sz w:val="24"/>
    </w:rPr>
  </w:style>
  <w:style w:type="paragraph" w:styleId="28">
    <w:name w:val="toc 6"/>
    <w:basedOn w:val="1"/>
    <w:next w:val="1"/>
    <w:qFormat/>
    <w:uiPriority w:val="99"/>
    <w:pPr>
      <w:ind w:left="2100" w:leftChars="1000"/>
    </w:pPr>
    <w:rPr>
      <w:szCs w:val="24"/>
    </w:rPr>
  </w:style>
  <w:style w:type="paragraph" w:styleId="29">
    <w:name w:val="Body Text Indent 3"/>
    <w:basedOn w:val="1"/>
    <w:link w:val="62"/>
    <w:qFormat/>
    <w:uiPriority w:val="0"/>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link w:val="63"/>
    <w:qFormat/>
    <w:uiPriority w:val="0"/>
    <w:pPr>
      <w:spacing w:after="120" w:line="480" w:lineRule="auto"/>
    </w:pPr>
    <w:rPr>
      <w:kern w:val="0"/>
      <w:sz w:val="20"/>
    </w:rPr>
  </w:style>
  <w:style w:type="paragraph" w:styleId="3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3">
    <w:name w:val="Title"/>
    <w:next w:val="1"/>
    <w:link w:val="152"/>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34">
    <w:name w:val="annotation subject"/>
    <w:basedOn w:val="14"/>
    <w:next w:val="14"/>
    <w:link w:val="64"/>
    <w:qFormat/>
    <w:uiPriority w:val="0"/>
    <w:rPr>
      <w:b/>
      <w:bCs/>
    </w:rPr>
  </w:style>
  <w:style w:type="paragraph" w:styleId="35">
    <w:name w:val="Body Text First Indent"/>
    <w:basedOn w:val="15"/>
    <w:next w:val="1"/>
    <w:link w:val="65"/>
    <w:unhideWhenUsed/>
    <w:qFormat/>
    <w:uiPriority w:val="99"/>
    <w:pPr>
      <w:spacing w:after="120"/>
      <w:ind w:firstLine="420" w:firstLineChars="100"/>
    </w:pPr>
    <w:rPr>
      <w:kern w:val="2"/>
      <w:sz w:val="21"/>
    </w:rPr>
  </w:style>
  <w:style w:type="paragraph" w:styleId="36">
    <w:name w:val="Body Text First Indent 2"/>
    <w:basedOn w:val="17"/>
    <w:unhideWhenUsed/>
    <w:qFormat/>
    <w:uiPriority w:val="0"/>
    <w:pPr>
      <w:spacing w:after="120" w:line="240" w:lineRule="auto"/>
      <w:ind w:left="420" w:leftChars="200" w:firstLine="420" w:firstLineChars="200"/>
    </w:pPr>
    <w:rPr>
      <w:rFonts w:ascii="Calibri" w:hAnsi="Calibri"/>
      <w:sz w:val="21"/>
      <w:szCs w:val="24"/>
    </w:rPr>
  </w:style>
  <w:style w:type="table" w:styleId="38">
    <w:name w:val="Table Grid"/>
    <w:basedOn w:val="37"/>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qFormat/>
    <w:uiPriority w:val="0"/>
    <w:rPr>
      <w:b/>
      <w:bCs/>
    </w:rPr>
  </w:style>
  <w:style w:type="character" w:styleId="41">
    <w:name w:val="page number"/>
    <w:basedOn w:val="39"/>
    <w:qFormat/>
    <w:uiPriority w:val="0"/>
    <w:rPr>
      <w:rFonts w:cs="Times New Roman"/>
    </w:rPr>
  </w:style>
  <w:style w:type="character" w:styleId="42">
    <w:name w:val="FollowedHyperlink"/>
    <w:qFormat/>
    <w:uiPriority w:val="99"/>
    <w:rPr>
      <w:rFonts w:cs="Times New Roman"/>
      <w:color w:val="800080"/>
      <w:u w:val="single"/>
    </w:rPr>
  </w:style>
  <w:style w:type="character" w:styleId="43">
    <w:name w:val="HTML Typewriter"/>
    <w:qFormat/>
    <w:uiPriority w:val="99"/>
    <w:rPr>
      <w:rFonts w:ascii="Courier New" w:hAnsi="Courier New" w:cs="Courier New"/>
      <w:sz w:val="20"/>
      <w:szCs w:val="20"/>
    </w:rPr>
  </w:style>
  <w:style w:type="character" w:styleId="44">
    <w:name w:val="Hyperlink"/>
    <w:qFormat/>
    <w:uiPriority w:val="99"/>
    <w:rPr>
      <w:rFonts w:cs="Times New Roman"/>
      <w:color w:val="0000FF"/>
      <w:u w:val="single"/>
    </w:rPr>
  </w:style>
  <w:style w:type="character" w:styleId="45">
    <w:name w:val="annotation reference"/>
    <w:basedOn w:val="39"/>
    <w:qFormat/>
    <w:uiPriority w:val="0"/>
    <w:rPr>
      <w:sz w:val="21"/>
      <w:szCs w:val="21"/>
    </w:rPr>
  </w:style>
  <w:style w:type="character" w:customStyle="1" w:styleId="46">
    <w:name w:val="标题 1 字符"/>
    <w:link w:val="2"/>
    <w:qFormat/>
    <w:uiPriority w:val="0"/>
    <w:rPr>
      <w:rFonts w:cs="Times New Roman"/>
      <w:b/>
      <w:bCs/>
      <w:kern w:val="44"/>
      <w:sz w:val="44"/>
      <w:szCs w:val="44"/>
    </w:rPr>
  </w:style>
  <w:style w:type="character" w:customStyle="1" w:styleId="47">
    <w:name w:val="标题 2 字符"/>
    <w:link w:val="3"/>
    <w:qFormat/>
    <w:uiPriority w:val="0"/>
    <w:rPr>
      <w:rFonts w:ascii="Cambria" w:hAnsi="Cambria"/>
      <w:b/>
      <w:bCs/>
      <w:kern w:val="2"/>
      <w:sz w:val="30"/>
      <w:szCs w:val="32"/>
    </w:rPr>
  </w:style>
  <w:style w:type="character" w:customStyle="1" w:styleId="48">
    <w:name w:val="标题 3 字符"/>
    <w:link w:val="4"/>
    <w:qFormat/>
    <w:uiPriority w:val="0"/>
    <w:rPr>
      <w:rFonts w:cs="Times New Roman"/>
      <w:b/>
      <w:bCs/>
      <w:sz w:val="32"/>
      <w:szCs w:val="32"/>
    </w:rPr>
  </w:style>
  <w:style w:type="character" w:customStyle="1" w:styleId="49">
    <w:name w:val="标题 4 字符"/>
    <w:link w:val="5"/>
    <w:qFormat/>
    <w:uiPriority w:val="0"/>
    <w:rPr>
      <w:rFonts w:ascii="Cambria" w:hAnsi="Cambria" w:eastAsia="宋体" w:cs="Times New Roman"/>
      <w:b/>
      <w:bCs/>
      <w:sz w:val="28"/>
      <w:szCs w:val="28"/>
    </w:rPr>
  </w:style>
  <w:style w:type="character" w:customStyle="1" w:styleId="50">
    <w:name w:val="标题 5 字符"/>
    <w:basedOn w:val="39"/>
    <w:link w:val="6"/>
    <w:semiHidden/>
    <w:qFormat/>
    <w:uiPriority w:val="9"/>
    <w:rPr>
      <w:rFonts w:asciiTheme="minorHAnsi" w:hAnsiTheme="minorHAnsi" w:eastAsiaTheme="minorEastAsia" w:cstheme="minorBidi"/>
      <w:b/>
      <w:kern w:val="2"/>
      <w:sz w:val="28"/>
      <w:szCs w:val="22"/>
    </w:rPr>
  </w:style>
  <w:style w:type="character" w:customStyle="1" w:styleId="51">
    <w:name w:val="正文缩进 字符"/>
    <w:link w:val="11"/>
    <w:qFormat/>
    <w:uiPriority w:val="0"/>
    <w:rPr>
      <w:rFonts w:ascii="宋体" w:eastAsia="宋体"/>
      <w:snapToGrid w:val="0"/>
      <w:color w:val="000000"/>
      <w:kern w:val="28"/>
      <w:sz w:val="28"/>
      <w:lang w:val="en-US" w:eastAsia="zh-CN" w:bidi="ar-SA"/>
    </w:rPr>
  </w:style>
  <w:style w:type="character" w:customStyle="1" w:styleId="52">
    <w:name w:val="文档结构图 字符"/>
    <w:link w:val="12"/>
    <w:qFormat/>
    <w:uiPriority w:val="0"/>
    <w:rPr>
      <w:rFonts w:cs="Times New Roman"/>
      <w:sz w:val="2"/>
    </w:rPr>
  </w:style>
  <w:style w:type="character" w:customStyle="1" w:styleId="53">
    <w:name w:val="批注文字 字符"/>
    <w:basedOn w:val="39"/>
    <w:link w:val="14"/>
    <w:qFormat/>
    <w:uiPriority w:val="99"/>
    <w:rPr>
      <w:kern w:val="2"/>
      <w:sz w:val="21"/>
    </w:rPr>
  </w:style>
  <w:style w:type="character" w:customStyle="1" w:styleId="54">
    <w:name w:val="正文文本 字符"/>
    <w:link w:val="15"/>
    <w:qFormat/>
    <w:uiPriority w:val="0"/>
    <w:rPr>
      <w:rFonts w:cs="Times New Roman"/>
      <w:sz w:val="20"/>
      <w:szCs w:val="20"/>
    </w:rPr>
  </w:style>
  <w:style w:type="character" w:customStyle="1" w:styleId="55">
    <w:name w:val="正文文本缩进 字符"/>
    <w:link w:val="17"/>
    <w:qFormat/>
    <w:uiPriority w:val="0"/>
    <w:rPr>
      <w:rFonts w:cs="Times New Roman"/>
      <w:sz w:val="20"/>
      <w:szCs w:val="20"/>
    </w:rPr>
  </w:style>
  <w:style w:type="character" w:customStyle="1" w:styleId="56">
    <w:name w:val="纯文本 字符"/>
    <w:link w:val="21"/>
    <w:qFormat/>
    <w:uiPriority w:val="0"/>
    <w:rPr>
      <w:rFonts w:ascii="宋体" w:hAnsi="Courier New" w:cs="Courier New"/>
      <w:sz w:val="21"/>
      <w:szCs w:val="21"/>
    </w:rPr>
  </w:style>
  <w:style w:type="character" w:customStyle="1" w:styleId="57">
    <w:name w:val="日期 字符"/>
    <w:link w:val="22"/>
    <w:qFormat/>
    <w:uiPriority w:val="0"/>
    <w:rPr>
      <w:rFonts w:cs="Times New Roman"/>
      <w:kern w:val="2"/>
      <w:sz w:val="28"/>
    </w:rPr>
  </w:style>
  <w:style w:type="character" w:customStyle="1" w:styleId="58">
    <w:name w:val="正文文本缩进 2 字符"/>
    <w:link w:val="23"/>
    <w:qFormat/>
    <w:uiPriority w:val="0"/>
    <w:rPr>
      <w:rFonts w:cs="Times New Roman"/>
      <w:sz w:val="20"/>
      <w:szCs w:val="20"/>
    </w:rPr>
  </w:style>
  <w:style w:type="character" w:customStyle="1" w:styleId="59">
    <w:name w:val="批注框文本 字符"/>
    <w:basedOn w:val="39"/>
    <w:link w:val="24"/>
    <w:qFormat/>
    <w:uiPriority w:val="0"/>
    <w:rPr>
      <w:rFonts w:ascii="Times New Roman" w:hAnsi="Times New Roman" w:eastAsia="宋体" w:cs="Times New Roman"/>
      <w:kern w:val="2"/>
      <w:sz w:val="18"/>
      <w:szCs w:val="18"/>
    </w:rPr>
  </w:style>
  <w:style w:type="character" w:customStyle="1" w:styleId="60">
    <w:name w:val="页脚 字符"/>
    <w:link w:val="25"/>
    <w:qFormat/>
    <w:uiPriority w:val="99"/>
    <w:rPr>
      <w:rFonts w:cs="Times New Roman"/>
      <w:sz w:val="18"/>
      <w:szCs w:val="18"/>
    </w:rPr>
  </w:style>
  <w:style w:type="character" w:customStyle="1" w:styleId="61">
    <w:name w:val="页眉 字符"/>
    <w:link w:val="26"/>
    <w:qFormat/>
    <w:uiPriority w:val="99"/>
    <w:rPr>
      <w:rFonts w:cs="Times New Roman"/>
      <w:sz w:val="18"/>
      <w:szCs w:val="18"/>
    </w:rPr>
  </w:style>
  <w:style w:type="character" w:customStyle="1" w:styleId="62">
    <w:name w:val="正文文本缩进 3 字符"/>
    <w:link w:val="29"/>
    <w:qFormat/>
    <w:uiPriority w:val="0"/>
    <w:rPr>
      <w:rFonts w:cs="Times New Roman"/>
      <w:kern w:val="2"/>
      <w:sz w:val="16"/>
      <w:szCs w:val="16"/>
    </w:rPr>
  </w:style>
  <w:style w:type="character" w:customStyle="1" w:styleId="63">
    <w:name w:val="正文文本 2 字符"/>
    <w:link w:val="31"/>
    <w:qFormat/>
    <w:uiPriority w:val="0"/>
    <w:rPr>
      <w:rFonts w:cs="Times New Roman"/>
      <w:sz w:val="20"/>
      <w:szCs w:val="20"/>
    </w:rPr>
  </w:style>
  <w:style w:type="character" w:customStyle="1" w:styleId="64">
    <w:name w:val="批注主题 字符"/>
    <w:basedOn w:val="53"/>
    <w:link w:val="34"/>
    <w:qFormat/>
    <w:uiPriority w:val="0"/>
    <w:rPr>
      <w:b/>
      <w:bCs/>
      <w:kern w:val="2"/>
      <w:sz w:val="21"/>
    </w:rPr>
  </w:style>
  <w:style w:type="character" w:customStyle="1" w:styleId="65">
    <w:name w:val="正文首行缩进 字符"/>
    <w:link w:val="35"/>
    <w:qFormat/>
    <w:uiPriority w:val="99"/>
    <w:rPr>
      <w:rFonts w:cs="Times New Roman"/>
      <w:kern w:val="2"/>
      <w:sz w:val="21"/>
      <w:szCs w:val="20"/>
    </w:rPr>
  </w:style>
  <w:style w:type="character" w:customStyle="1" w:styleId="66">
    <w:name w:val="普通文字 Char Char2"/>
    <w:qFormat/>
    <w:locked/>
    <w:uiPriority w:val="0"/>
    <w:rPr>
      <w:rFonts w:ascii="宋体" w:hAnsi="Courier New" w:eastAsia="宋体" w:cs="Times New Roman"/>
      <w:kern w:val="2"/>
      <w:sz w:val="21"/>
      <w:lang w:val="en-US" w:eastAsia="zh-CN" w:bidi="ar-SA"/>
    </w:rPr>
  </w:style>
  <w:style w:type="character" w:customStyle="1" w:styleId="67">
    <w:name w:val="_正文段落 Char"/>
    <w:link w:val="68"/>
    <w:qFormat/>
    <w:uiPriority w:val="0"/>
    <w:rPr>
      <w:rFonts w:ascii="仿宋_GB2312" w:eastAsia="仿宋_GB2312"/>
      <w:sz w:val="28"/>
      <w:szCs w:val="24"/>
    </w:rPr>
  </w:style>
  <w:style w:type="paragraph" w:customStyle="1" w:styleId="68">
    <w:name w:val="_正文段落"/>
    <w:basedOn w:val="1"/>
    <w:link w:val="67"/>
    <w:qFormat/>
    <w:uiPriority w:val="0"/>
    <w:pPr>
      <w:spacing w:line="360" w:lineRule="auto"/>
      <w:ind w:firstLine="200" w:firstLineChars="200"/>
    </w:pPr>
    <w:rPr>
      <w:rFonts w:ascii="仿宋_GB2312" w:eastAsia="仿宋_GB2312"/>
      <w:kern w:val="0"/>
      <w:sz w:val="28"/>
      <w:szCs w:val="24"/>
    </w:rPr>
  </w:style>
  <w:style w:type="character" w:customStyle="1" w:styleId="69">
    <w:name w:val="内容"/>
    <w:qFormat/>
    <w:uiPriority w:val="0"/>
    <w:rPr>
      <w:rFonts w:ascii="华文细黑" w:eastAsia="华文细黑"/>
      <w:color w:val="75787B"/>
      <w:sz w:val="20"/>
      <w:u w:val="none"/>
    </w:rPr>
  </w:style>
  <w:style w:type="character" w:customStyle="1" w:styleId="70">
    <w:name w:val="纯文本 Char1"/>
    <w:qFormat/>
    <w:uiPriority w:val="99"/>
    <w:rPr>
      <w:rFonts w:ascii="宋体" w:hAnsi="Courier New" w:eastAsia="宋体"/>
      <w:kern w:val="2"/>
      <w:sz w:val="21"/>
      <w:lang w:val="en-US" w:eastAsia="zh-CN" w:bidi="ar-SA"/>
    </w:rPr>
  </w:style>
  <w:style w:type="character" w:customStyle="1" w:styleId="71">
    <w:name w:val="ca-31"/>
    <w:qFormat/>
    <w:uiPriority w:val="0"/>
    <w:rPr>
      <w:rFonts w:hint="eastAsia" w:ascii="宋体" w:hAnsi="宋体" w:eastAsia="宋体"/>
      <w:sz w:val="21"/>
      <w:szCs w:val="21"/>
    </w:rPr>
  </w:style>
  <w:style w:type="character" w:customStyle="1" w:styleId="72">
    <w:name w:val="正文2 Char Char"/>
    <w:link w:val="73"/>
    <w:qFormat/>
    <w:uiPriority w:val="0"/>
    <w:rPr>
      <w:rFonts w:eastAsia="宋体"/>
      <w:kern w:val="2"/>
      <w:sz w:val="24"/>
      <w:lang w:val="en-US" w:eastAsia="zh-CN" w:bidi="ar-SA"/>
    </w:rPr>
  </w:style>
  <w:style w:type="paragraph" w:customStyle="1" w:styleId="73">
    <w:name w:val="正文2"/>
    <w:basedOn w:val="1"/>
    <w:link w:val="72"/>
    <w:qFormat/>
    <w:uiPriority w:val="0"/>
    <w:pPr>
      <w:spacing w:before="156" w:line="360" w:lineRule="auto"/>
      <w:ind w:firstLine="510" w:firstLineChars="200"/>
    </w:pPr>
    <w:rPr>
      <w:sz w:val="24"/>
    </w:rPr>
  </w:style>
  <w:style w:type="character" w:customStyle="1" w:styleId="74">
    <w:name w:val="ca-51"/>
    <w:qFormat/>
    <w:uiPriority w:val="0"/>
    <w:rPr>
      <w:rFonts w:hint="eastAsia" w:ascii="宋体" w:hAnsi="宋体" w:eastAsia="宋体"/>
      <w:color w:val="FF0000"/>
      <w:sz w:val="21"/>
      <w:szCs w:val="21"/>
    </w:rPr>
  </w:style>
  <w:style w:type="paragraph" w:customStyle="1" w:styleId="75">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Char1"/>
    <w:basedOn w:val="12"/>
    <w:qFormat/>
    <w:uiPriority w:val="0"/>
    <w:pPr>
      <w:adjustRightInd w:val="0"/>
      <w:spacing w:line="436" w:lineRule="exact"/>
      <w:ind w:left="357"/>
      <w:jc w:val="left"/>
      <w:outlineLvl w:val="3"/>
    </w:pPr>
  </w:style>
  <w:style w:type="paragraph" w:customStyle="1" w:styleId="79">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2">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Char Char Char Char Char Char"/>
    <w:basedOn w:val="1"/>
    <w:qFormat/>
    <w:uiPriority w:val="0"/>
    <w:pPr>
      <w:ind w:firstLine="200" w:firstLineChars="200"/>
    </w:pPr>
    <w:rPr>
      <w:rFonts w:ascii="Tahoma" w:hAnsi="Tahoma"/>
      <w:sz w:val="24"/>
    </w:rPr>
  </w:style>
  <w:style w:type="paragraph" w:styleId="88">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Char2 Char Char"/>
    <w:basedOn w:val="1"/>
    <w:qFormat/>
    <w:uiPriority w:val="0"/>
    <w:rPr>
      <w:rFonts w:ascii="Tahoma" w:hAnsi="Tahoma"/>
      <w:sz w:val="24"/>
    </w:rPr>
  </w:style>
  <w:style w:type="paragraph" w:customStyle="1" w:styleId="91">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Char Char Char"/>
    <w:basedOn w:val="1"/>
    <w:qFormat/>
    <w:uiPriority w:val="0"/>
    <w:rPr>
      <w:rFonts w:ascii="Tahoma" w:hAnsi="Tahoma"/>
      <w:sz w:val="24"/>
    </w:rPr>
  </w:style>
  <w:style w:type="paragraph" w:customStyle="1" w:styleId="95">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8">
    <w:name w:val="List Paragraph"/>
    <w:basedOn w:val="1"/>
    <w:qFormat/>
    <w:uiPriority w:val="34"/>
    <w:pPr>
      <w:ind w:firstLine="420" w:firstLineChars="200"/>
    </w:pPr>
  </w:style>
  <w:style w:type="paragraph" w:customStyle="1" w:styleId="99">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TOC 标题1"/>
    <w:basedOn w:val="2"/>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3">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Char"/>
    <w:basedOn w:val="1"/>
    <w:qFormat/>
    <w:uiPriority w:val="0"/>
    <w:pPr>
      <w:widowControl/>
      <w:spacing w:line="400" w:lineRule="exact"/>
      <w:jc w:val="center"/>
    </w:pPr>
    <w:rPr>
      <w:rFonts w:ascii="Verdana" w:hAnsi="Verdana"/>
      <w:kern w:val="0"/>
      <w:lang w:eastAsia="en-US"/>
    </w:rPr>
  </w:style>
  <w:style w:type="paragraph" w:customStyle="1" w:styleId="111">
    <w:name w:val="Char2"/>
    <w:basedOn w:val="1"/>
    <w:qFormat/>
    <w:uiPriority w:val="0"/>
    <w:pPr>
      <w:tabs>
        <w:tab w:val="left" w:pos="720"/>
      </w:tabs>
      <w:ind w:left="720" w:hanging="360"/>
    </w:pPr>
    <w:rPr>
      <w:sz w:val="24"/>
      <w:szCs w:val="24"/>
    </w:rPr>
  </w:style>
  <w:style w:type="paragraph" w:customStyle="1" w:styleId="112">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Char11"/>
    <w:basedOn w:val="12"/>
    <w:qFormat/>
    <w:uiPriority w:val="0"/>
    <w:pPr>
      <w:adjustRightInd w:val="0"/>
      <w:spacing w:line="436" w:lineRule="exact"/>
      <w:ind w:left="357"/>
      <w:jc w:val="left"/>
      <w:outlineLvl w:val="3"/>
    </w:pPr>
    <w:rPr>
      <w:rFonts w:ascii="Tahoma" w:hAnsi="Tahoma"/>
      <w:b/>
      <w:sz w:val="24"/>
      <w:szCs w:val="24"/>
    </w:rPr>
  </w:style>
  <w:style w:type="paragraph" w:customStyle="1" w:styleId="117">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Char Char2"/>
    <w:basedOn w:val="1"/>
    <w:qFormat/>
    <w:uiPriority w:val="0"/>
    <w:rPr>
      <w:rFonts w:ascii="宋体" w:hAnsi="宋体"/>
      <w:b/>
      <w:sz w:val="28"/>
      <w:szCs w:val="28"/>
    </w:rPr>
  </w:style>
  <w:style w:type="paragraph" w:customStyle="1" w:styleId="121">
    <w:name w:val="表"/>
    <w:basedOn w:val="1"/>
    <w:qFormat/>
    <w:uiPriority w:val="0"/>
    <w:pPr>
      <w:spacing w:line="360" w:lineRule="auto"/>
    </w:pPr>
    <w:rPr>
      <w:rFonts w:cs="Garamond"/>
      <w:b/>
      <w:bCs/>
      <w:color w:val="FF0000"/>
    </w:rPr>
  </w:style>
  <w:style w:type="paragraph" w:customStyle="1" w:styleId="122">
    <w:name w:val="主体"/>
    <w:basedOn w:val="1"/>
    <w:link w:val="123"/>
    <w:qFormat/>
    <w:uiPriority w:val="99"/>
    <w:pPr>
      <w:spacing w:line="360" w:lineRule="auto"/>
      <w:ind w:firstLine="480" w:firstLineChars="200"/>
    </w:pPr>
    <w:rPr>
      <w:rFonts w:ascii="宋体" w:hAnsi="宋体"/>
      <w:kern w:val="58"/>
      <w:sz w:val="24"/>
      <w:szCs w:val="24"/>
    </w:rPr>
  </w:style>
  <w:style w:type="character" w:customStyle="1" w:styleId="123">
    <w:name w:val="主体 Char Char"/>
    <w:link w:val="122"/>
    <w:qFormat/>
    <w:uiPriority w:val="99"/>
    <w:rPr>
      <w:rFonts w:ascii="宋体" w:hAnsi="宋体"/>
      <w:kern w:val="58"/>
      <w:sz w:val="24"/>
      <w:szCs w:val="24"/>
    </w:rPr>
  </w:style>
  <w:style w:type="paragraph" w:customStyle="1" w:styleId="124">
    <w:name w:val="表格文字"/>
    <w:basedOn w:val="1"/>
    <w:link w:val="125"/>
    <w:qFormat/>
    <w:uiPriority w:val="0"/>
    <w:pPr>
      <w:jc w:val="left"/>
    </w:pPr>
    <w:rPr>
      <w:rFonts w:ascii="宋体" w:hAnsi="宋体"/>
      <w:bCs/>
      <w:spacing w:val="-4"/>
      <w:kern w:val="0"/>
      <w:sz w:val="32"/>
      <w:szCs w:val="32"/>
      <w:lang w:val="zh-CN"/>
    </w:rPr>
  </w:style>
  <w:style w:type="character" w:customStyle="1" w:styleId="125">
    <w:name w:val="表格文字 Char Char"/>
    <w:link w:val="124"/>
    <w:qFormat/>
    <w:uiPriority w:val="99"/>
    <w:rPr>
      <w:rFonts w:ascii="宋体" w:hAnsi="宋体"/>
      <w:bCs/>
      <w:spacing w:val="-4"/>
      <w:sz w:val="32"/>
      <w:szCs w:val="32"/>
      <w:lang w:val="zh-CN"/>
    </w:rPr>
  </w:style>
  <w:style w:type="paragraph" w:customStyle="1" w:styleId="126">
    <w:name w:val="表格文字2"/>
    <w:basedOn w:val="124"/>
    <w:qFormat/>
    <w:uiPriority w:val="99"/>
    <w:pPr>
      <w:jc w:val="both"/>
    </w:pPr>
  </w:style>
  <w:style w:type="character" w:customStyle="1" w:styleId="127">
    <w:name w:val="标准正文 Char"/>
    <w:qFormat/>
    <w:uiPriority w:val="0"/>
    <w:rPr>
      <w:kern w:val="2"/>
      <w:sz w:val="24"/>
      <w:szCs w:val="24"/>
    </w:rPr>
  </w:style>
  <w:style w:type="paragraph" w:customStyle="1" w:styleId="128">
    <w:name w:val="标题2"/>
    <w:basedOn w:val="1"/>
    <w:link w:val="129"/>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9">
    <w:name w:val="标题2 Char Char"/>
    <w:link w:val="128"/>
    <w:qFormat/>
    <w:uiPriority w:val="0"/>
    <w:rPr>
      <w:rFonts w:ascii="宋体"/>
      <w:b/>
      <w:sz w:val="24"/>
    </w:rPr>
  </w:style>
  <w:style w:type="paragraph" w:customStyle="1" w:styleId="130">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31">
    <w:name w:val="font01"/>
    <w:basedOn w:val="39"/>
    <w:qFormat/>
    <w:uiPriority w:val="0"/>
    <w:rPr>
      <w:rFonts w:hint="eastAsia" w:ascii="宋体" w:hAnsi="宋体" w:eastAsia="宋体" w:cs="宋体"/>
      <w:b/>
      <w:color w:val="333333"/>
      <w:sz w:val="24"/>
      <w:szCs w:val="24"/>
      <w:u w:val="none"/>
    </w:rPr>
  </w:style>
  <w:style w:type="paragraph" w:customStyle="1" w:styleId="13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3">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4">
    <w:name w:val="标题 6 字符"/>
    <w:basedOn w:val="39"/>
    <w:link w:val="7"/>
    <w:semiHidden/>
    <w:qFormat/>
    <w:uiPriority w:val="9"/>
    <w:rPr>
      <w:rFonts w:ascii="Arial" w:hAnsi="Arial" w:eastAsia="黑体" w:cstheme="minorBidi"/>
      <w:b/>
      <w:kern w:val="2"/>
      <w:sz w:val="24"/>
      <w:szCs w:val="22"/>
    </w:rPr>
  </w:style>
  <w:style w:type="character" w:customStyle="1" w:styleId="135">
    <w:name w:val="标题 7 字符"/>
    <w:basedOn w:val="39"/>
    <w:link w:val="8"/>
    <w:semiHidden/>
    <w:qFormat/>
    <w:uiPriority w:val="9"/>
    <w:rPr>
      <w:rFonts w:asciiTheme="minorHAnsi" w:hAnsiTheme="minorHAnsi" w:eastAsiaTheme="minorEastAsia" w:cstheme="minorBidi"/>
      <w:b/>
      <w:kern w:val="2"/>
      <w:sz w:val="24"/>
      <w:szCs w:val="22"/>
    </w:rPr>
  </w:style>
  <w:style w:type="character" w:customStyle="1" w:styleId="136">
    <w:name w:val="标题 8 字符"/>
    <w:basedOn w:val="39"/>
    <w:link w:val="9"/>
    <w:semiHidden/>
    <w:qFormat/>
    <w:uiPriority w:val="9"/>
    <w:rPr>
      <w:rFonts w:ascii="Arial" w:hAnsi="Arial" w:eastAsia="黑体" w:cstheme="minorBidi"/>
      <w:kern w:val="2"/>
      <w:sz w:val="24"/>
      <w:szCs w:val="22"/>
    </w:rPr>
  </w:style>
  <w:style w:type="character" w:customStyle="1" w:styleId="137">
    <w:name w:val="标题 9 字符"/>
    <w:basedOn w:val="39"/>
    <w:link w:val="10"/>
    <w:semiHidden/>
    <w:qFormat/>
    <w:uiPriority w:val="9"/>
    <w:rPr>
      <w:rFonts w:ascii="Arial" w:hAnsi="Arial" w:eastAsia="黑体" w:cstheme="minorBidi"/>
      <w:kern w:val="2"/>
      <w:sz w:val="21"/>
      <w:szCs w:val="22"/>
    </w:rPr>
  </w:style>
  <w:style w:type="paragraph" w:customStyle="1" w:styleId="13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9">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0">
    <w:name w:val="索引 11"/>
    <w:basedOn w:val="1"/>
    <w:next w:val="1"/>
    <w:qFormat/>
    <w:uiPriority w:val="99"/>
    <w:pPr>
      <w:spacing w:line="360" w:lineRule="auto"/>
    </w:pPr>
    <w:rPr>
      <w:rFonts w:ascii="仿宋_GB2312" w:eastAsia="仿宋_GB2312"/>
      <w:sz w:val="24"/>
    </w:rPr>
  </w:style>
  <w:style w:type="paragraph" w:customStyle="1" w:styleId="141">
    <w:name w:val="纯文本1"/>
    <w:basedOn w:val="1"/>
    <w:qFormat/>
    <w:uiPriority w:val="0"/>
    <w:rPr>
      <w:rFonts w:ascii="宋体" w:hAnsi="Courier New"/>
      <w:kern w:val="0"/>
      <w:sz w:val="20"/>
    </w:rPr>
  </w:style>
  <w:style w:type="paragraph" w:customStyle="1" w:styleId="14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43">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144">
    <w:name w:val="3级标题"/>
    <w:qFormat/>
    <w:uiPriority w:val="0"/>
    <w:pPr>
      <w:widowControl w:val="0"/>
      <w:snapToGrid w:val="0"/>
      <w:spacing w:before="60" w:after="60" w:line="400" w:lineRule="exact"/>
      <w:jc w:val="both"/>
    </w:pPr>
    <w:rPr>
      <w:rFonts w:ascii="Arial" w:hAnsi="Arial" w:eastAsia="黑体" w:cs="Times New Roman"/>
      <w:b/>
      <w:spacing w:val="4"/>
      <w:kern w:val="2"/>
      <w:sz w:val="21"/>
      <w:szCs w:val="21"/>
      <w:lang w:val="en-US" w:eastAsia="zh-CN" w:bidi="ar-SA"/>
    </w:rPr>
  </w:style>
  <w:style w:type="paragraph" w:customStyle="1" w:styleId="145">
    <w:name w:val="列出段落1"/>
    <w:qFormat/>
    <w:uiPriority w:val="99"/>
    <w:pPr>
      <w:widowControl w:val="0"/>
      <w:ind w:firstLine="200" w:firstLineChars="200"/>
      <w:jc w:val="both"/>
    </w:pPr>
    <w:rPr>
      <w:rFonts w:ascii="Calibri" w:hAnsi="Calibri" w:eastAsia="宋体" w:cs="Arial"/>
      <w:kern w:val="2"/>
      <w:sz w:val="21"/>
      <w:szCs w:val="24"/>
      <w:lang w:val="en-US" w:eastAsia="zh-CN" w:bidi="ar-SA"/>
    </w:rPr>
  </w:style>
  <w:style w:type="paragraph" w:customStyle="1" w:styleId="146">
    <w:name w:val="正文格式"/>
    <w:qFormat/>
    <w:uiPriority w:val="0"/>
    <w:pPr>
      <w:widowControl w:val="0"/>
      <w:spacing w:line="360" w:lineRule="auto"/>
      <w:ind w:firstLine="200" w:firstLineChars="200"/>
      <w:jc w:val="both"/>
    </w:pPr>
    <w:rPr>
      <w:rFonts w:ascii="宋体" w:hAnsi="宋体" w:eastAsia="华文宋体" w:cs="Times New Roman"/>
      <w:sz w:val="21"/>
      <w:lang w:val="en-US" w:eastAsia="zh-CN" w:bidi="ar-SA"/>
    </w:rPr>
  </w:style>
  <w:style w:type="paragraph" w:customStyle="1" w:styleId="147">
    <w:name w:val="图注"/>
    <w:qFormat/>
    <w:uiPriority w:val="0"/>
    <w:pPr>
      <w:widowControl w:val="0"/>
      <w:spacing w:before="160" w:after="120"/>
      <w:ind w:firstLine="881" w:firstLineChars="200"/>
      <w:jc w:val="center"/>
    </w:pPr>
    <w:rPr>
      <w:rFonts w:ascii="Times New Roman" w:hAnsi="Times New Roman" w:eastAsia="宋体" w:cs="Times New Roman"/>
      <w:kern w:val="2"/>
      <w:sz w:val="21"/>
      <w:szCs w:val="18"/>
      <w:lang w:val="en-US" w:eastAsia="zh-CN" w:bidi="ar-SA"/>
    </w:rPr>
  </w:style>
  <w:style w:type="character" w:customStyle="1" w:styleId="148">
    <w:name w:val="font101"/>
    <w:qFormat/>
    <w:uiPriority w:val="0"/>
    <w:rPr>
      <w:rFonts w:hint="eastAsia" w:ascii="宋体" w:hAnsi="宋体" w:eastAsia="宋体" w:cs="宋体"/>
      <w:color w:val="auto"/>
      <w:sz w:val="16"/>
      <w:szCs w:val="16"/>
      <w:u w:val="none"/>
    </w:rPr>
  </w:style>
  <w:style w:type="paragraph" w:customStyle="1" w:styleId="149">
    <w:name w:val="Table Paragraph"/>
    <w:basedOn w:val="1"/>
    <w:qFormat/>
    <w:uiPriority w:val="1"/>
    <w:rPr>
      <w:rFonts w:ascii="宋体" w:hAnsi="宋体" w:cs="宋体"/>
      <w:lang w:val="zh-CN" w:bidi="zh-CN"/>
    </w:rPr>
  </w:style>
  <w:style w:type="paragraph" w:customStyle="1" w:styleId="150">
    <w:name w:val="无间隔1"/>
    <w:qFormat/>
    <w:uiPriority w:val="0"/>
    <w:rPr>
      <w:rFonts w:ascii="Calibri" w:hAnsi="Calibri" w:eastAsia="宋体" w:cs="Times New Roman"/>
      <w:sz w:val="22"/>
      <w:szCs w:val="22"/>
      <w:lang w:val="en-US" w:eastAsia="en-US" w:bidi="ar-SA"/>
    </w:rPr>
  </w:style>
  <w:style w:type="paragraph" w:customStyle="1" w:styleId="151">
    <w:name w:val="正文空2格  1."/>
    <w:qFormat/>
    <w:uiPriority w:val="0"/>
    <w:pPr>
      <w:widowControl w:val="0"/>
      <w:adjustRightInd w:val="0"/>
      <w:spacing w:line="360" w:lineRule="auto"/>
      <w:ind w:firstLine="480" w:firstLineChars="200"/>
      <w:jc w:val="both"/>
      <w:textAlignment w:val="baseline"/>
    </w:pPr>
    <w:rPr>
      <w:rFonts w:ascii="宋体" w:hAnsi="Times New Roman" w:eastAsia="仿宋" w:cs="宋体"/>
      <w:sz w:val="28"/>
      <w:lang w:val="en-US" w:eastAsia="zh-CN" w:bidi="ar-SA"/>
    </w:rPr>
  </w:style>
  <w:style w:type="character" w:customStyle="1" w:styleId="152">
    <w:name w:val="标题 字符"/>
    <w:basedOn w:val="39"/>
    <w:link w:val="33"/>
    <w:qFormat/>
    <w:uiPriority w:val="10"/>
    <w:rPr>
      <w:rFonts w:ascii="Cambria" w:hAnsi="Cambria"/>
      <w:b/>
      <w:bCs/>
      <w:kern w:val="2"/>
      <w:sz w:val="32"/>
      <w:szCs w:val="32"/>
    </w:rPr>
  </w:style>
  <w:style w:type="paragraph" w:customStyle="1" w:styleId="15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5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9">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60">
    <w:name w:val="font11"/>
    <w:basedOn w:val="1"/>
    <w:qFormat/>
    <w:uiPriority w:val="0"/>
    <w:pPr>
      <w:widowControl/>
      <w:spacing w:before="100" w:beforeAutospacing="1" w:after="100" w:afterAutospacing="1"/>
      <w:jc w:val="left"/>
    </w:pPr>
    <w:rPr>
      <w:rFonts w:ascii="Symbol" w:hAnsi="Symbol" w:cs="宋体"/>
      <w:color w:val="000000"/>
      <w:kern w:val="0"/>
      <w:sz w:val="20"/>
    </w:rPr>
  </w:style>
  <w:style w:type="paragraph" w:customStyle="1" w:styleId="1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1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70">
    <w:name w:val="xl86"/>
    <w:basedOn w:val="1"/>
    <w:qFormat/>
    <w:uiPriority w:val="0"/>
    <w:pPr>
      <w:widowControl/>
      <w:spacing w:before="100" w:beforeAutospacing="1" w:after="100" w:afterAutospacing="1"/>
      <w:jc w:val="center"/>
    </w:pPr>
    <w:rPr>
      <w:rFonts w:ascii="宋体" w:hAnsi="宋体" w:cs="宋体"/>
      <w:color w:val="000000"/>
      <w:kern w:val="0"/>
      <w:sz w:val="20"/>
    </w:rPr>
  </w:style>
  <w:style w:type="paragraph" w:customStyle="1" w:styleId="1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18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87">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rPr>
  </w:style>
  <w:style w:type="paragraph" w:customStyle="1" w:styleId="188">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8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rPr>
  </w:style>
  <w:style w:type="paragraph" w:customStyle="1" w:styleId="1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9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9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1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19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20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05">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0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0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209">
    <w:name w:val="xl125"/>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210">
    <w:name w:val="xl12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211">
    <w:name w:val="正文1"/>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62</Pages>
  <Words>12440</Words>
  <Characters>13570</Characters>
  <Lines>267</Lines>
  <Paragraphs>75</Paragraphs>
  <TotalTime>99</TotalTime>
  <ScaleCrop>false</ScaleCrop>
  <LinksUpToDate>false</LinksUpToDate>
  <CharactersWithSpaces>13976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2021-07-07T08:41:00Z</dcterms:created>
  <dc:creator>vivian</dc:creator>
  <cp:lastModifiedBy>WPS_1558078517</cp:lastModifiedBy>
  <cp:lastPrinted>2025-02-18T12:00:00Z</cp:lastPrinted>
  <dcterms:modified xsi:type="dcterms:W3CDTF">2025-02-26T06:52:10Z</dcterms:modified>
  <dc:title>政 府 采 购 招 标 项 目</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B24C4D3767304D1197889792355F3E05</vt:lpwstr>
  </property>
  <property fmtid="{D5CDD505-2E9C-101B-9397-08002B2CF9AE}" pid="4" name="KSOTemplateDocerSaveRecord">
    <vt:lpwstr>eyJoZGlkIjoiYTdiYzg4OGE1MTY2MzcwZTdiNzEzNzA3MzcxNjdmNGUiLCJ1c2VySWQiOiI1NTcyMTEwMzQifQ==</vt:lpwstr>
  </property>
</Properties>
</file>