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B83396">
      <w:pPr>
        <w:spacing w:after="120" w:line="360" w:lineRule="auto"/>
        <w:jc w:val="center"/>
        <w:rPr>
          <w:rFonts w:hint="eastAsia" w:ascii="宋体" w:hAnsi="宋体"/>
          <w:b/>
          <w:sz w:val="52"/>
        </w:rPr>
      </w:pPr>
      <w:r>
        <w:drawing>
          <wp:anchor distT="0" distB="0" distL="114300" distR="114300" simplePos="0" relativeHeight="251659264" behindDoc="0" locked="0" layoutInCell="1" allowOverlap="1">
            <wp:simplePos x="0" y="0"/>
            <wp:positionH relativeFrom="column">
              <wp:posOffset>-965200</wp:posOffset>
            </wp:positionH>
            <wp:positionV relativeFrom="paragraph">
              <wp:posOffset>-734060</wp:posOffset>
            </wp:positionV>
            <wp:extent cx="7487920" cy="10579100"/>
            <wp:effectExtent l="0" t="0" r="0" b="0"/>
            <wp:wrapNone/>
            <wp:docPr id="13047079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0798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7488218" cy="10579100"/>
                    </a:xfrm>
                    <a:prstGeom prst="rect">
                      <a:avLst/>
                    </a:prstGeom>
                    <a:noFill/>
                    <a:ln>
                      <a:noFill/>
                    </a:ln>
                  </pic:spPr>
                </pic:pic>
              </a:graphicData>
            </a:graphic>
          </wp:anchor>
        </w:drawing>
      </w:r>
    </w:p>
    <w:p w14:paraId="1F9FE945">
      <w:pPr>
        <w:spacing w:after="120" w:line="360" w:lineRule="auto"/>
        <w:jc w:val="center"/>
        <w:rPr>
          <w:rFonts w:hint="eastAsia" w:ascii="宋体" w:hAnsi="宋体"/>
          <w:b/>
          <w:sz w:val="48"/>
        </w:rPr>
      </w:pPr>
      <w:r>
        <w:rPr>
          <w:rFonts w:hint="eastAsia" w:ascii="宋体" w:hAnsi="宋体"/>
          <w:b/>
          <w:sz w:val="48"/>
        </w:rPr>
        <w:t>政府采购项目</w:t>
      </w:r>
    </w:p>
    <w:p w14:paraId="54C4C592">
      <w:pPr>
        <w:spacing w:after="120" w:line="360" w:lineRule="auto"/>
        <w:jc w:val="center"/>
        <w:rPr>
          <w:rFonts w:hint="eastAsia" w:ascii="宋体" w:hAnsi="宋体"/>
          <w:b/>
          <w:sz w:val="72"/>
        </w:rPr>
      </w:pPr>
      <w:r>
        <w:rPr>
          <w:rFonts w:hint="eastAsia" w:ascii="宋体" w:hAnsi="宋体"/>
          <w:b/>
          <w:sz w:val="72"/>
        </w:rPr>
        <w:t>公开招标招标文件</w:t>
      </w:r>
    </w:p>
    <w:p w14:paraId="1BDC5326">
      <w:pPr>
        <w:spacing w:line="360" w:lineRule="auto"/>
        <w:jc w:val="center"/>
        <w:rPr>
          <w:rFonts w:hint="eastAsia" w:ascii="宋体" w:hAnsi="宋体"/>
          <w:b/>
          <w:sz w:val="40"/>
        </w:rPr>
      </w:pPr>
      <w:r>
        <w:rPr>
          <w:rFonts w:hint="eastAsia" w:ascii="宋体" w:hAnsi="宋体"/>
          <w:b/>
          <w:sz w:val="40"/>
        </w:rPr>
        <w:t>(服务类)</w:t>
      </w:r>
    </w:p>
    <w:p w14:paraId="6E6E9BDD">
      <w:pPr>
        <w:spacing w:line="360" w:lineRule="auto"/>
        <w:rPr>
          <w:rFonts w:hint="eastAsia" w:ascii="宋体" w:hAnsi="宋体"/>
          <w:b/>
        </w:rPr>
      </w:pPr>
    </w:p>
    <w:p w14:paraId="245E5CEE">
      <w:pPr>
        <w:spacing w:line="360" w:lineRule="auto"/>
        <w:ind w:firstLine="529" w:firstLineChars="147"/>
        <w:rPr>
          <w:rFonts w:hint="eastAsia" w:ascii="宋体" w:hAnsi="宋体"/>
          <w:b/>
          <w:sz w:val="36"/>
          <w:szCs w:val="36"/>
        </w:rPr>
      </w:pPr>
    </w:p>
    <w:p w14:paraId="531FE2D0">
      <w:pPr>
        <w:spacing w:line="360" w:lineRule="auto"/>
        <w:ind w:firstLine="529" w:firstLineChars="147"/>
        <w:rPr>
          <w:rFonts w:hint="eastAsia" w:ascii="宋体" w:hAnsi="宋体"/>
          <w:b/>
          <w:sz w:val="36"/>
          <w:szCs w:val="36"/>
          <w:u w:val="single"/>
        </w:rPr>
      </w:pPr>
      <w:r>
        <w:rPr>
          <w:rFonts w:hint="eastAsia" w:ascii="宋体" w:hAnsi="宋体"/>
          <w:b/>
          <w:sz w:val="36"/>
          <w:szCs w:val="36"/>
        </w:rPr>
        <w:t>招标编号：</w:t>
      </w:r>
      <w:r>
        <w:rPr>
          <w:rFonts w:ascii="宋体" w:hAnsi="宋体"/>
          <w:b/>
          <w:sz w:val="36"/>
          <w:szCs w:val="36"/>
          <w:u w:val="single"/>
        </w:rPr>
        <w:t>NBGODOZB224256G</w:t>
      </w:r>
    </w:p>
    <w:p w14:paraId="094D22ED">
      <w:pPr>
        <w:spacing w:line="360" w:lineRule="auto"/>
        <w:rPr>
          <w:rFonts w:hint="eastAsia" w:ascii="宋体" w:hAnsi="宋体"/>
          <w:b/>
          <w:sz w:val="36"/>
          <w:szCs w:val="36"/>
        </w:rPr>
      </w:pPr>
    </w:p>
    <w:p w14:paraId="6F419E02">
      <w:pPr>
        <w:spacing w:line="360" w:lineRule="auto"/>
        <w:rPr>
          <w:rFonts w:hint="eastAsia" w:ascii="宋体" w:hAnsi="宋体"/>
          <w:b/>
          <w:sz w:val="36"/>
          <w:szCs w:val="36"/>
        </w:rPr>
      </w:pPr>
    </w:p>
    <w:p w14:paraId="4357B09B">
      <w:pPr>
        <w:tabs>
          <w:tab w:val="left" w:pos="0"/>
        </w:tabs>
        <w:spacing w:line="360" w:lineRule="auto"/>
        <w:ind w:left="2299" w:leftChars="238" w:hanging="1800" w:hangingChars="500"/>
        <w:rPr>
          <w:rFonts w:hint="eastAsia" w:ascii="宋体" w:hAnsi="宋体"/>
          <w:b/>
          <w:sz w:val="36"/>
          <w:szCs w:val="36"/>
          <w:u w:val="single"/>
        </w:rPr>
      </w:pPr>
      <w:r>
        <w:rPr>
          <w:rFonts w:hint="eastAsia" w:ascii="宋体" w:hAnsi="宋体"/>
          <w:b/>
          <w:sz w:val="36"/>
          <w:szCs w:val="36"/>
        </w:rPr>
        <w:t>项目名称：</w:t>
      </w:r>
      <w:bookmarkStart w:id="0" w:name="_Hlk162875991"/>
      <w:r>
        <w:rPr>
          <w:rFonts w:hint="eastAsia" w:ascii="宋体" w:hAnsi="宋体"/>
          <w:b/>
          <w:sz w:val="36"/>
          <w:szCs w:val="36"/>
          <w:u w:val="single"/>
        </w:rPr>
        <w:t>江北区控规编制、调整及规划条件论证项目（2025年度）</w:t>
      </w:r>
    </w:p>
    <w:bookmarkEnd w:id="0"/>
    <w:p w14:paraId="161F0A25">
      <w:pPr>
        <w:spacing w:line="360" w:lineRule="auto"/>
        <w:ind w:firstLine="360" w:firstLineChars="100"/>
        <w:rPr>
          <w:rFonts w:hint="eastAsia" w:ascii="宋体" w:hAnsi="宋体"/>
          <w:b/>
          <w:sz w:val="36"/>
          <w:szCs w:val="36"/>
        </w:rPr>
      </w:pPr>
    </w:p>
    <w:p w14:paraId="3FD4ED21">
      <w:pPr>
        <w:spacing w:line="360" w:lineRule="auto"/>
        <w:ind w:left="361" w:leftChars="172" w:firstLine="180" w:firstLineChars="50"/>
        <w:rPr>
          <w:rFonts w:hint="eastAsia" w:ascii="宋体" w:hAnsi="宋体"/>
          <w:b/>
          <w:sz w:val="36"/>
          <w:szCs w:val="36"/>
        </w:rPr>
      </w:pPr>
    </w:p>
    <w:p w14:paraId="6699F3F6">
      <w:pPr>
        <w:spacing w:line="360" w:lineRule="auto"/>
        <w:ind w:left="361" w:leftChars="172" w:firstLine="180" w:firstLineChars="50"/>
        <w:rPr>
          <w:rFonts w:hint="eastAsia" w:ascii="宋体" w:hAnsi="宋体"/>
          <w:b/>
          <w:sz w:val="34"/>
          <w:szCs w:val="36"/>
          <w:u w:val="single"/>
        </w:rPr>
      </w:pPr>
      <w:r>
        <w:rPr>
          <w:rFonts w:hint="eastAsia" w:ascii="宋体" w:hAnsi="宋体"/>
          <w:b/>
          <w:sz w:val="36"/>
          <w:szCs w:val="36"/>
        </w:rPr>
        <w:t>采 购 人：</w:t>
      </w:r>
      <w:bookmarkStart w:id="1" w:name="_Hlk162875980"/>
      <w:bookmarkStart w:id="2" w:name="_Hlk162875964"/>
      <w:r>
        <w:rPr>
          <w:rFonts w:hint="eastAsia" w:ascii="宋体" w:hAnsi="宋体"/>
          <w:b/>
          <w:sz w:val="36"/>
          <w:szCs w:val="36"/>
          <w:u w:val="single"/>
        </w:rPr>
        <w:t>宁波市自然资源和规划局江北分局</w:t>
      </w:r>
      <w:bookmarkEnd w:id="1"/>
    </w:p>
    <w:bookmarkEnd w:id="2"/>
    <w:p w14:paraId="3B311090">
      <w:pPr>
        <w:spacing w:line="360" w:lineRule="auto"/>
        <w:ind w:left="361" w:leftChars="172" w:firstLine="180" w:firstLineChars="50"/>
        <w:rPr>
          <w:rFonts w:hint="eastAsia" w:ascii="宋体" w:hAnsi="宋体"/>
          <w:b/>
          <w:sz w:val="36"/>
          <w:szCs w:val="36"/>
        </w:rPr>
      </w:pPr>
    </w:p>
    <w:p w14:paraId="6455493D">
      <w:pPr>
        <w:spacing w:line="360" w:lineRule="auto"/>
        <w:ind w:firstLine="360" w:firstLineChars="100"/>
        <w:rPr>
          <w:rFonts w:hint="eastAsia" w:ascii="宋体" w:hAnsi="宋体"/>
          <w:b/>
          <w:sz w:val="36"/>
          <w:szCs w:val="36"/>
        </w:rPr>
      </w:pPr>
    </w:p>
    <w:p w14:paraId="36E79CB3">
      <w:pPr>
        <w:spacing w:line="360" w:lineRule="auto"/>
        <w:ind w:firstLine="360" w:firstLineChars="100"/>
        <w:rPr>
          <w:rFonts w:hint="eastAsia" w:ascii="宋体" w:hAnsi="宋体"/>
          <w:b/>
          <w:sz w:val="36"/>
          <w:szCs w:val="36"/>
        </w:rPr>
      </w:pPr>
    </w:p>
    <w:p w14:paraId="6E735C50">
      <w:pPr>
        <w:spacing w:line="360" w:lineRule="auto"/>
        <w:ind w:firstLine="540" w:firstLineChars="150"/>
        <w:rPr>
          <w:rFonts w:hint="eastAsia" w:ascii="宋体" w:hAnsi="宋体"/>
          <w:b/>
          <w:sz w:val="36"/>
          <w:szCs w:val="36"/>
        </w:rPr>
      </w:pPr>
      <w:r>
        <w:rPr>
          <w:rFonts w:hint="eastAsia" w:ascii="宋体" w:hAnsi="宋体"/>
          <w:b/>
          <w:sz w:val="36"/>
          <w:szCs w:val="36"/>
        </w:rPr>
        <w:t>采购代理机构：</w:t>
      </w:r>
      <w:r>
        <w:rPr>
          <w:rFonts w:hint="eastAsia" w:ascii="宋体" w:hAnsi="宋体"/>
          <w:b/>
          <w:sz w:val="36"/>
          <w:szCs w:val="36"/>
          <w:u w:val="single"/>
        </w:rPr>
        <w:t>宁波国际投资咨询有限公司</w:t>
      </w:r>
    </w:p>
    <w:p w14:paraId="5AA9485F">
      <w:pPr>
        <w:spacing w:line="360" w:lineRule="auto"/>
        <w:jc w:val="center"/>
        <w:rPr>
          <w:rFonts w:hint="eastAsia" w:ascii="宋体" w:hAnsi="宋体"/>
          <w:b/>
          <w:sz w:val="36"/>
          <w:szCs w:val="36"/>
        </w:rPr>
      </w:pPr>
    </w:p>
    <w:p w14:paraId="2B4A4027">
      <w:pPr>
        <w:spacing w:line="360" w:lineRule="auto"/>
        <w:jc w:val="center"/>
        <w:rPr>
          <w:rFonts w:hint="eastAsia" w:ascii="宋体" w:hAnsi="宋体"/>
          <w:b/>
          <w:sz w:val="36"/>
          <w:szCs w:val="36"/>
        </w:rPr>
      </w:pPr>
      <w:r>
        <w:rPr>
          <w:rFonts w:hint="eastAsia" w:ascii="宋体" w:hAnsi="宋体"/>
          <w:b/>
          <w:sz w:val="36"/>
          <w:szCs w:val="36"/>
        </w:rPr>
        <w:t>2025年2月</w:t>
      </w:r>
    </w:p>
    <w:p w14:paraId="5A8BD143">
      <w:pPr>
        <w:spacing w:line="360" w:lineRule="auto"/>
        <w:jc w:val="center"/>
        <w:rPr>
          <w:rFonts w:hint="eastAsia" w:ascii="宋体" w:hAnsi="宋体"/>
          <w:b/>
          <w:sz w:val="36"/>
        </w:rPr>
      </w:pPr>
    </w:p>
    <w:p w14:paraId="40E7E0EA">
      <w:pPr>
        <w:spacing w:line="360" w:lineRule="auto"/>
        <w:jc w:val="center"/>
        <w:rPr>
          <w:rFonts w:hint="eastAsia" w:ascii="宋体" w:hAnsi="宋体"/>
          <w:b/>
          <w:sz w:val="36"/>
        </w:rPr>
      </w:pPr>
    </w:p>
    <w:p w14:paraId="1AAC483A">
      <w:pPr>
        <w:spacing w:line="360" w:lineRule="auto"/>
        <w:jc w:val="center"/>
        <w:rPr>
          <w:rFonts w:hint="eastAsia" w:ascii="宋体" w:hAnsi="宋体"/>
          <w:b/>
          <w:sz w:val="36"/>
        </w:rPr>
      </w:pPr>
    </w:p>
    <w:p w14:paraId="5E5B9D07">
      <w:pPr>
        <w:spacing w:line="360" w:lineRule="auto"/>
        <w:jc w:val="center"/>
        <w:rPr>
          <w:rFonts w:hint="eastAsia" w:ascii="宋体" w:hAnsi="宋体"/>
          <w:b/>
          <w:sz w:val="36"/>
        </w:rPr>
      </w:pPr>
      <w:r>
        <w:rPr>
          <w:rFonts w:hint="eastAsia" w:ascii="宋体" w:hAnsi="宋体"/>
          <w:b/>
          <w:sz w:val="36"/>
        </w:rPr>
        <w:t>目    录</w:t>
      </w:r>
    </w:p>
    <w:p w14:paraId="7BA40C14">
      <w:pPr>
        <w:spacing w:line="360" w:lineRule="auto"/>
        <w:jc w:val="center"/>
        <w:rPr>
          <w:rFonts w:hint="eastAsia" w:ascii="宋体" w:hAnsi="宋体"/>
          <w:b/>
          <w:sz w:val="36"/>
        </w:rPr>
      </w:pPr>
    </w:p>
    <w:p w14:paraId="5F7042BD">
      <w:pPr>
        <w:pStyle w:val="25"/>
        <w:tabs>
          <w:tab w:val="right" w:leader="dot" w:pos="8920"/>
        </w:tabs>
        <w:rPr>
          <w:rFonts w:asciiTheme="minorHAnsi" w:hAnsiTheme="minorHAnsi" w:eastAsiaTheme="minorEastAsia" w:cstheme="minorBidi"/>
          <w:sz w:val="21"/>
          <w:szCs w:val="22"/>
        </w:rPr>
      </w:pPr>
      <w:r>
        <w:rPr>
          <w:rFonts w:ascii="宋体" w:hAnsi="宋体"/>
          <w:b/>
        </w:rPr>
        <w:fldChar w:fldCharType="begin"/>
      </w:r>
      <w:r>
        <w:rPr>
          <w:rFonts w:ascii="宋体" w:hAnsi="宋体"/>
          <w:b/>
        </w:rPr>
        <w:instrText xml:space="preserve"> TOC \o "1-3" \h \z \u </w:instrText>
      </w:r>
      <w:r>
        <w:rPr>
          <w:rFonts w:ascii="宋体" w:hAnsi="宋体"/>
          <w:b/>
        </w:rPr>
        <w:fldChar w:fldCharType="separate"/>
      </w:r>
      <w:r>
        <w:fldChar w:fldCharType="begin"/>
      </w:r>
      <w:r>
        <w:instrText xml:space="preserve"> HYPERLINK \l "_Toc136345082" </w:instrText>
      </w:r>
      <w:r>
        <w:fldChar w:fldCharType="separate"/>
      </w:r>
      <w:r>
        <w:rPr>
          <w:rStyle w:val="43"/>
          <w:rFonts w:hint="eastAsia" w:ascii="宋体" w:hAnsi="宋体"/>
          <w:color w:val="auto"/>
        </w:rPr>
        <w:t>第一部分</w:t>
      </w:r>
      <w:r>
        <w:rPr>
          <w:rStyle w:val="43"/>
          <w:rFonts w:ascii="宋体" w:hAnsi="宋体"/>
          <w:color w:val="auto"/>
        </w:rPr>
        <w:t xml:space="preserve"> </w:t>
      </w:r>
      <w:r>
        <w:rPr>
          <w:rStyle w:val="43"/>
          <w:rFonts w:hint="eastAsia" w:ascii="宋体" w:hAnsi="宋体"/>
          <w:color w:val="auto"/>
        </w:rPr>
        <w:t>采购公告</w:t>
      </w:r>
      <w:r>
        <w:tab/>
      </w:r>
      <w:r>
        <w:fldChar w:fldCharType="begin"/>
      </w:r>
      <w:r>
        <w:instrText xml:space="preserve"> PAGEREF _Toc136345082 \h </w:instrText>
      </w:r>
      <w:r>
        <w:fldChar w:fldCharType="separate"/>
      </w:r>
      <w:r>
        <w:t>1</w:t>
      </w:r>
      <w:r>
        <w:fldChar w:fldCharType="end"/>
      </w:r>
      <w:r>
        <w:fldChar w:fldCharType="end"/>
      </w:r>
    </w:p>
    <w:p w14:paraId="70BD4704">
      <w:pPr>
        <w:pStyle w:val="25"/>
        <w:tabs>
          <w:tab w:val="right" w:leader="dot" w:pos="8920"/>
        </w:tabs>
        <w:rPr>
          <w:rFonts w:asciiTheme="minorHAnsi" w:hAnsiTheme="minorHAnsi" w:eastAsiaTheme="minorEastAsia" w:cstheme="minorBidi"/>
          <w:sz w:val="21"/>
          <w:szCs w:val="22"/>
        </w:rPr>
      </w:pPr>
      <w:r>
        <w:fldChar w:fldCharType="begin"/>
      </w:r>
      <w:r>
        <w:instrText xml:space="preserve"> HYPERLINK \l "_Toc136345090" </w:instrText>
      </w:r>
      <w:r>
        <w:fldChar w:fldCharType="separate"/>
      </w:r>
      <w:r>
        <w:rPr>
          <w:rStyle w:val="43"/>
          <w:rFonts w:hint="eastAsia" w:ascii="宋体" w:hAnsi="宋体"/>
          <w:color w:val="auto"/>
        </w:rPr>
        <w:t>第二部分</w:t>
      </w:r>
      <w:r>
        <w:rPr>
          <w:rStyle w:val="43"/>
          <w:rFonts w:ascii="宋体" w:hAnsi="宋体"/>
          <w:color w:val="auto"/>
        </w:rPr>
        <w:t xml:space="preserve"> </w:t>
      </w:r>
      <w:r>
        <w:rPr>
          <w:rStyle w:val="43"/>
          <w:rFonts w:hint="eastAsia" w:ascii="宋体" w:hAnsi="宋体"/>
          <w:color w:val="auto"/>
        </w:rPr>
        <w:t>招标项目需求</w:t>
      </w:r>
      <w:r>
        <w:tab/>
      </w:r>
      <w:r>
        <w:fldChar w:fldCharType="begin"/>
      </w:r>
      <w:r>
        <w:instrText xml:space="preserve"> PAGEREF _Toc136345090 \h </w:instrText>
      </w:r>
      <w:r>
        <w:fldChar w:fldCharType="separate"/>
      </w:r>
      <w:r>
        <w:t>6</w:t>
      </w:r>
      <w:r>
        <w:fldChar w:fldCharType="end"/>
      </w:r>
      <w:r>
        <w:fldChar w:fldCharType="end"/>
      </w:r>
    </w:p>
    <w:p w14:paraId="285A560C">
      <w:pPr>
        <w:pStyle w:val="25"/>
        <w:tabs>
          <w:tab w:val="right" w:leader="dot" w:pos="8920"/>
        </w:tabs>
        <w:rPr>
          <w:rFonts w:asciiTheme="minorHAnsi" w:hAnsiTheme="minorHAnsi" w:eastAsiaTheme="minorEastAsia" w:cstheme="minorBidi"/>
          <w:sz w:val="21"/>
          <w:szCs w:val="22"/>
        </w:rPr>
      </w:pPr>
      <w:r>
        <w:fldChar w:fldCharType="begin"/>
      </w:r>
      <w:r>
        <w:instrText xml:space="preserve"> HYPERLINK \l "_Toc136345099" </w:instrText>
      </w:r>
      <w:r>
        <w:fldChar w:fldCharType="separate"/>
      </w:r>
      <w:r>
        <w:rPr>
          <w:rStyle w:val="43"/>
          <w:rFonts w:hint="eastAsia" w:ascii="宋体" w:hAnsi="宋体"/>
          <w:color w:val="auto"/>
        </w:rPr>
        <w:t>第三部分</w:t>
      </w:r>
      <w:r>
        <w:rPr>
          <w:rStyle w:val="43"/>
          <w:rFonts w:ascii="宋体" w:hAnsi="宋体"/>
          <w:color w:val="auto"/>
        </w:rPr>
        <w:t xml:space="preserve"> </w:t>
      </w:r>
      <w:r>
        <w:rPr>
          <w:rStyle w:val="43"/>
          <w:rFonts w:hint="eastAsia" w:ascii="宋体" w:hAnsi="宋体"/>
          <w:color w:val="auto"/>
        </w:rPr>
        <w:t>投标资料表</w:t>
      </w:r>
      <w:r>
        <w:tab/>
      </w:r>
      <w:r>
        <w:fldChar w:fldCharType="begin"/>
      </w:r>
      <w:r>
        <w:instrText xml:space="preserve"> PAGEREF _Toc136345099 \h </w:instrText>
      </w:r>
      <w:r>
        <w:fldChar w:fldCharType="separate"/>
      </w:r>
      <w:r>
        <w:t>12</w:t>
      </w:r>
      <w:r>
        <w:fldChar w:fldCharType="end"/>
      </w:r>
      <w:r>
        <w:fldChar w:fldCharType="end"/>
      </w:r>
    </w:p>
    <w:p w14:paraId="2CA3CBEC">
      <w:pPr>
        <w:pStyle w:val="25"/>
        <w:tabs>
          <w:tab w:val="right" w:leader="dot" w:pos="8920"/>
        </w:tabs>
        <w:rPr>
          <w:rFonts w:asciiTheme="minorHAnsi" w:hAnsiTheme="minorHAnsi" w:eastAsiaTheme="minorEastAsia" w:cstheme="minorBidi"/>
          <w:sz w:val="21"/>
          <w:szCs w:val="22"/>
        </w:rPr>
      </w:pPr>
      <w:r>
        <w:fldChar w:fldCharType="begin"/>
      </w:r>
      <w:r>
        <w:instrText xml:space="preserve"> HYPERLINK \l "_Toc136345100" </w:instrText>
      </w:r>
      <w:r>
        <w:fldChar w:fldCharType="separate"/>
      </w:r>
      <w:r>
        <w:rPr>
          <w:rStyle w:val="43"/>
          <w:rFonts w:hint="eastAsia"/>
          <w:color w:val="auto"/>
        </w:rPr>
        <w:t>第四部分 投标人须知</w:t>
      </w:r>
      <w:r>
        <w:tab/>
      </w:r>
      <w:r>
        <w:fldChar w:fldCharType="begin"/>
      </w:r>
      <w:r>
        <w:instrText xml:space="preserve"> PAGEREF _Toc136345100 \h </w:instrText>
      </w:r>
      <w:r>
        <w:fldChar w:fldCharType="separate"/>
      </w:r>
      <w:r>
        <w:t>15</w:t>
      </w:r>
      <w:r>
        <w:fldChar w:fldCharType="end"/>
      </w:r>
      <w:r>
        <w:fldChar w:fldCharType="end"/>
      </w:r>
    </w:p>
    <w:p w14:paraId="22D2F41A">
      <w:pPr>
        <w:pStyle w:val="25"/>
        <w:tabs>
          <w:tab w:val="right" w:leader="dot" w:pos="8920"/>
        </w:tabs>
        <w:rPr>
          <w:rFonts w:asciiTheme="minorHAnsi" w:hAnsiTheme="minorHAnsi" w:eastAsiaTheme="minorEastAsia" w:cstheme="minorBidi"/>
          <w:sz w:val="21"/>
          <w:szCs w:val="22"/>
        </w:rPr>
      </w:pPr>
      <w:r>
        <w:fldChar w:fldCharType="begin"/>
      </w:r>
      <w:r>
        <w:instrText xml:space="preserve"> HYPERLINK \l "_Toc136345111" </w:instrText>
      </w:r>
      <w:r>
        <w:fldChar w:fldCharType="separate"/>
      </w:r>
      <w:r>
        <w:rPr>
          <w:rStyle w:val="43"/>
          <w:rFonts w:hint="eastAsia" w:ascii="宋体" w:hAnsi="宋体"/>
          <w:color w:val="auto"/>
        </w:rPr>
        <w:t>第五部分</w:t>
      </w:r>
      <w:r>
        <w:rPr>
          <w:rStyle w:val="43"/>
          <w:rFonts w:ascii="宋体" w:hAnsi="宋体"/>
          <w:color w:val="auto"/>
        </w:rPr>
        <w:t xml:space="preserve"> </w:t>
      </w:r>
      <w:r>
        <w:rPr>
          <w:rStyle w:val="43"/>
          <w:rFonts w:hint="eastAsia" w:ascii="宋体" w:hAnsi="宋体"/>
          <w:color w:val="auto"/>
        </w:rPr>
        <w:t>合同格式</w:t>
      </w:r>
      <w:r>
        <w:tab/>
      </w:r>
      <w:r>
        <w:fldChar w:fldCharType="begin"/>
      </w:r>
      <w:r>
        <w:instrText xml:space="preserve"> PAGEREF _Toc136345111 \h </w:instrText>
      </w:r>
      <w:r>
        <w:fldChar w:fldCharType="separate"/>
      </w:r>
      <w:r>
        <w:t>30</w:t>
      </w:r>
      <w:r>
        <w:fldChar w:fldCharType="end"/>
      </w:r>
      <w:r>
        <w:fldChar w:fldCharType="end"/>
      </w:r>
    </w:p>
    <w:p w14:paraId="11EB5B58">
      <w:pPr>
        <w:pStyle w:val="25"/>
        <w:tabs>
          <w:tab w:val="right" w:leader="dot" w:pos="8920"/>
        </w:tabs>
        <w:rPr>
          <w:rFonts w:asciiTheme="minorHAnsi" w:hAnsiTheme="minorHAnsi" w:eastAsiaTheme="minorEastAsia" w:cstheme="minorBidi"/>
          <w:sz w:val="21"/>
          <w:szCs w:val="22"/>
        </w:rPr>
      </w:pPr>
      <w:r>
        <w:fldChar w:fldCharType="begin"/>
      </w:r>
      <w:r>
        <w:instrText xml:space="preserve"> HYPERLINK \l "_Toc136345112" </w:instrText>
      </w:r>
      <w:r>
        <w:fldChar w:fldCharType="separate"/>
      </w:r>
      <w:r>
        <w:rPr>
          <w:rStyle w:val="43"/>
          <w:rFonts w:hint="eastAsia" w:ascii="宋体" w:hAnsi="宋体"/>
          <w:color w:val="auto"/>
        </w:rPr>
        <w:t>第六部分</w:t>
      </w:r>
      <w:r>
        <w:rPr>
          <w:rStyle w:val="43"/>
          <w:rFonts w:ascii="宋体" w:hAnsi="宋体"/>
          <w:color w:val="auto"/>
        </w:rPr>
        <w:t xml:space="preserve"> </w:t>
      </w:r>
      <w:r>
        <w:rPr>
          <w:rStyle w:val="43"/>
          <w:rFonts w:hint="eastAsia" w:ascii="宋体" w:hAnsi="宋体"/>
          <w:color w:val="auto"/>
        </w:rPr>
        <w:t>评标办法</w:t>
      </w:r>
      <w:r>
        <w:tab/>
      </w:r>
      <w:r>
        <w:fldChar w:fldCharType="begin"/>
      </w:r>
      <w:r>
        <w:instrText xml:space="preserve"> PAGEREF _Toc136345112 \h </w:instrText>
      </w:r>
      <w:r>
        <w:fldChar w:fldCharType="separate"/>
      </w:r>
      <w:r>
        <w:t>40</w:t>
      </w:r>
      <w:r>
        <w:fldChar w:fldCharType="end"/>
      </w:r>
      <w:r>
        <w:fldChar w:fldCharType="end"/>
      </w:r>
    </w:p>
    <w:p w14:paraId="0D1C06E7">
      <w:pPr>
        <w:pStyle w:val="25"/>
        <w:tabs>
          <w:tab w:val="right" w:leader="dot" w:pos="8920"/>
        </w:tabs>
        <w:rPr>
          <w:rFonts w:asciiTheme="minorHAnsi" w:hAnsiTheme="minorHAnsi" w:eastAsiaTheme="minorEastAsia" w:cstheme="minorBidi"/>
          <w:sz w:val="21"/>
          <w:szCs w:val="22"/>
        </w:rPr>
      </w:pPr>
      <w:r>
        <w:fldChar w:fldCharType="begin"/>
      </w:r>
      <w:r>
        <w:instrText xml:space="preserve"> HYPERLINK \l "_Toc136345113" </w:instrText>
      </w:r>
      <w:r>
        <w:fldChar w:fldCharType="separate"/>
      </w:r>
      <w:r>
        <w:rPr>
          <w:rStyle w:val="43"/>
          <w:rFonts w:hint="eastAsia" w:ascii="宋体" w:hAnsi="宋体"/>
          <w:color w:val="auto"/>
        </w:rPr>
        <w:t>第七部分</w:t>
      </w:r>
      <w:r>
        <w:rPr>
          <w:rStyle w:val="43"/>
          <w:rFonts w:ascii="宋体" w:hAnsi="宋体"/>
          <w:color w:val="auto"/>
        </w:rPr>
        <w:t xml:space="preserve"> </w:t>
      </w:r>
      <w:r>
        <w:rPr>
          <w:rStyle w:val="43"/>
          <w:rFonts w:hint="eastAsia" w:ascii="宋体" w:hAnsi="宋体"/>
          <w:color w:val="auto"/>
        </w:rPr>
        <w:t>投标文件格式</w:t>
      </w:r>
      <w:r>
        <w:tab/>
      </w:r>
      <w:r>
        <w:fldChar w:fldCharType="begin"/>
      </w:r>
      <w:r>
        <w:instrText xml:space="preserve"> PAGEREF _Toc136345113 \h </w:instrText>
      </w:r>
      <w:r>
        <w:fldChar w:fldCharType="separate"/>
      </w:r>
      <w:r>
        <w:t>47</w:t>
      </w:r>
      <w:r>
        <w:fldChar w:fldCharType="end"/>
      </w:r>
      <w:r>
        <w:fldChar w:fldCharType="end"/>
      </w:r>
    </w:p>
    <w:p w14:paraId="498DEFF6">
      <w:pPr>
        <w:spacing w:line="360" w:lineRule="auto"/>
        <w:rPr>
          <w:rFonts w:hint="eastAsia" w:ascii="宋体" w:hAnsi="宋体"/>
          <w:b/>
          <w:sz w:val="36"/>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ascii="宋体" w:hAnsi="宋体"/>
          <w:b/>
        </w:rPr>
        <w:fldChar w:fldCharType="end"/>
      </w:r>
    </w:p>
    <w:p w14:paraId="78E8FE88">
      <w:pPr>
        <w:spacing w:line="360" w:lineRule="auto"/>
        <w:jc w:val="center"/>
        <w:rPr>
          <w:rFonts w:hint="eastAsia" w:ascii="宋体" w:hAnsi="宋体"/>
          <w:b/>
          <w:sz w:val="36"/>
        </w:rPr>
      </w:pPr>
    </w:p>
    <w:p w14:paraId="1D798F2F">
      <w:pPr>
        <w:pStyle w:val="3"/>
        <w:spacing w:beforeLines="0" w:afterLines="0" w:line="360" w:lineRule="auto"/>
        <w:rPr>
          <w:rFonts w:hint="eastAsia" w:ascii="宋体" w:hAnsi="宋体"/>
          <w:sz w:val="32"/>
          <w:szCs w:val="32"/>
        </w:rPr>
      </w:pPr>
      <w:bookmarkStart w:id="3" w:name="_Toc298230957"/>
      <w:r>
        <w:rPr>
          <w:rFonts w:ascii="宋体" w:hAnsi="宋体"/>
          <w:sz w:val="32"/>
          <w:szCs w:val="32"/>
        </w:rPr>
        <w:br w:type="page"/>
      </w:r>
    </w:p>
    <w:p w14:paraId="5B76C794">
      <w:pPr>
        <w:pStyle w:val="3"/>
        <w:spacing w:beforeLines="0" w:afterLines="0" w:line="360" w:lineRule="auto"/>
        <w:rPr>
          <w:rFonts w:hint="eastAsia" w:ascii="宋体" w:hAnsi="宋体"/>
          <w:sz w:val="32"/>
          <w:szCs w:val="32"/>
        </w:rPr>
      </w:pPr>
      <w:bookmarkStart w:id="4" w:name="_Toc136345082"/>
      <w:r>
        <w:rPr>
          <w:rFonts w:hint="eastAsia" w:ascii="宋体" w:hAnsi="宋体"/>
          <w:sz w:val="32"/>
          <w:szCs w:val="32"/>
        </w:rPr>
        <w:t>第一部分</w:t>
      </w:r>
      <w:bookmarkEnd w:id="3"/>
      <w:r>
        <w:rPr>
          <w:rFonts w:hint="eastAsia" w:ascii="宋体" w:hAnsi="宋体"/>
          <w:sz w:val="32"/>
          <w:szCs w:val="32"/>
        </w:rPr>
        <w:t xml:space="preserve">  采购公告</w:t>
      </w:r>
      <w:bookmarkEnd w:id="4"/>
    </w:p>
    <w:p w14:paraId="76D359D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rPr>
      </w:pPr>
      <w:r>
        <w:rPr>
          <w:rFonts w:hint="eastAsia" w:ascii="宋体" w:hAnsi="宋体"/>
        </w:rPr>
        <w:t>项目概况</w:t>
      </w:r>
    </w:p>
    <w:p w14:paraId="252BA97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rPr>
      </w:pPr>
      <w:bookmarkStart w:id="5" w:name="_Hlk164082775"/>
      <w:r>
        <w:rPr>
          <w:rFonts w:hint="eastAsia" w:ascii="宋体" w:hAnsi="宋体"/>
          <w:u w:val="single"/>
        </w:rPr>
        <w:t xml:space="preserve">江北区控规编制、调整及规划条件论证项目（2025年度） </w:t>
      </w:r>
      <w:bookmarkEnd w:id="5"/>
      <w:r>
        <w:rPr>
          <w:rFonts w:hint="eastAsia" w:ascii="宋体" w:hAnsi="宋体"/>
        </w:rPr>
        <w:t>招标项目的潜在投标人应在</w:t>
      </w:r>
      <w:r>
        <w:rPr>
          <w:rFonts w:hint="eastAsia" w:ascii="宋体" w:hAnsi="宋体"/>
          <w:u w:val="single"/>
        </w:rPr>
        <w:t>政府采购云平台（</w:t>
      </w:r>
      <w:r>
        <w:rPr>
          <w:rFonts w:hint="eastAsia" w:ascii="宋体" w:hAnsi="宋体"/>
        </w:rPr>
        <w:t>www.zcygov.cn）获取（下载）招标文件，并于2025</w:t>
      </w:r>
      <w:r>
        <w:rPr>
          <w:rFonts w:hint="eastAsia" w:ascii="宋体" w:hAnsi="宋体"/>
          <w:bCs/>
        </w:rPr>
        <w:t>年3月</w:t>
      </w:r>
      <w:r>
        <w:rPr>
          <w:rFonts w:hint="eastAsia" w:ascii="宋体" w:hAnsi="宋体"/>
          <w:bCs/>
          <w:u w:val="single"/>
        </w:rPr>
        <w:t>18日</w:t>
      </w:r>
      <w:r>
        <w:rPr>
          <w:rFonts w:hint="eastAsia" w:ascii="宋体" w:hAnsi="宋体"/>
          <w:bCs/>
          <w:u w:val="single"/>
          <w:lang w:val="en-US" w:eastAsia="zh-CN"/>
        </w:rPr>
        <w:t>09</w:t>
      </w:r>
      <w:r>
        <w:rPr>
          <w:rFonts w:hint="eastAsia" w:ascii="宋体" w:hAnsi="宋体"/>
          <w:bCs/>
          <w:u w:val="single"/>
        </w:rPr>
        <w:t>点00分（</w:t>
      </w:r>
      <w:r>
        <w:rPr>
          <w:rFonts w:hint="eastAsia" w:ascii="宋体" w:hAnsi="宋体"/>
          <w:bCs/>
        </w:rPr>
        <w:t>北京时间）前递交投标文件</w:t>
      </w:r>
      <w:r>
        <w:rPr>
          <w:rFonts w:hint="eastAsia" w:ascii="宋体" w:hAnsi="宋体"/>
        </w:rPr>
        <w:t>。</w:t>
      </w:r>
    </w:p>
    <w:p w14:paraId="170FF70C">
      <w:pPr>
        <w:ind w:firstLine="200"/>
        <w:rPr>
          <w:rFonts w:hint="eastAsia" w:ascii="宋体" w:hAnsi="宋体"/>
        </w:rPr>
      </w:pPr>
    </w:p>
    <w:p w14:paraId="5A85342A">
      <w:pPr>
        <w:pStyle w:val="4"/>
        <w:spacing w:line="360" w:lineRule="auto"/>
        <w:jc w:val="both"/>
        <w:rPr>
          <w:rFonts w:hint="eastAsia" w:ascii="宋体" w:hAnsi="宋体" w:cs="宋体"/>
          <w:sz w:val="21"/>
          <w:szCs w:val="21"/>
        </w:rPr>
      </w:pPr>
      <w:bookmarkStart w:id="6" w:name="_Toc35393621"/>
      <w:bookmarkStart w:id="7" w:name="_Toc28359002"/>
      <w:bookmarkStart w:id="8" w:name="_Toc28359079"/>
      <w:bookmarkStart w:id="9" w:name="_Toc35393790"/>
      <w:bookmarkStart w:id="10" w:name="_Toc136345083"/>
      <w:bookmarkStart w:id="11" w:name="_Toc136017621"/>
      <w:bookmarkStart w:id="12" w:name="_Hlk24379207"/>
      <w:r>
        <w:rPr>
          <w:rFonts w:hint="eastAsia" w:ascii="宋体" w:hAnsi="宋体" w:cs="宋体"/>
          <w:sz w:val="21"/>
          <w:szCs w:val="21"/>
        </w:rPr>
        <w:t>一、项目基本情况</w:t>
      </w:r>
      <w:bookmarkEnd w:id="6"/>
      <w:bookmarkEnd w:id="7"/>
      <w:bookmarkEnd w:id="8"/>
      <w:bookmarkEnd w:id="9"/>
      <w:bookmarkEnd w:id="10"/>
      <w:bookmarkEnd w:id="11"/>
    </w:p>
    <w:bookmarkEnd w:id="12"/>
    <w:p w14:paraId="432F20ED">
      <w:pPr>
        <w:spacing w:line="360" w:lineRule="auto"/>
        <w:ind w:firstLine="420" w:firstLineChars="200"/>
        <w:rPr>
          <w:rFonts w:hint="eastAsia" w:ascii="宋体" w:hAnsi="宋体"/>
        </w:rPr>
      </w:pPr>
      <w:r>
        <w:rPr>
          <w:rFonts w:hint="eastAsia" w:ascii="宋体" w:hAnsi="宋体"/>
        </w:rPr>
        <w:t>项目编号：</w:t>
      </w:r>
      <w:r>
        <w:rPr>
          <w:rFonts w:ascii="宋体" w:hAnsi="宋体"/>
        </w:rPr>
        <w:t>NBGODOZB224256G</w:t>
      </w:r>
    </w:p>
    <w:p w14:paraId="020EECA2">
      <w:pPr>
        <w:spacing w:line="360" w:lineRule="auto"/>
        <w:ind w:firstLine="420" w:firstLineChars="200"/>
        <w:rPr>
          <w:rFonts w:hint="eastAsia" w:ascii="宋体" w:hAnsi="宋体"/>
        </w:rPr>
      </w:pPr>
      <w:r>
        <w:rPr>
          <w:rFonts w:hint="eastAsia" w:ascii="宋体" w:hAnsi="宋体"/>
        </w:rPr>
        <w:t>项目名称：江北区控规编制、调整及规划条件论证项目（2025年度）</w:t>
      </w:r>
    </w:p>
    <w:p w14:paraId="1198AFBD">
      <w:pPr>
        <w:spacing w:line="360" w:lineRule="auto"/>
        <w:ind w:firstLine="420" w:firstLineChars="200"/>
        <w:rPr>
          <w:rFonts w:hint="eastAsia" w:ascii="宋体" w:hAnsi="宋体"/>
        </w:rPr>
      </w:pPr>
      <w:r>
        <w:rPr>
          <w:rFonts w:hint="eastAsia" w:ascii="宋体" w:hAnsi="宋体"/>
        </w:rPr>
        <w:t>预算金额（元）：3</w:t>
      </w:r>
      <w:r>
        <w:rPr>
          <w:rFonts w:ascii="宋体" w:hAnsi="宋体"/>
        </w:rPr>
        <w:t>,</w:t>
      </w:r>
      <w:r>
        <w:rPr>
          <w:rFonts w:hint="eastAsia" w:ascii="宋体" w:hAnsi="宋体"/>
        </w:rPr>
        <w:t>0</w:t>
      </w:r>
      <w:r>
        <w:rPr>
          <w:rFonts w:ascii="宋体" w:hAnsi="宋体"/>
        </w:rPr>
        <w:t>00,000</w:t>
      </w:r>
      <w:r>
        <w:rPr>
          <w:rFonts w:hint="eastAsia" w:ascii="宋体" w:hAnsi="宋体"/>
        </w:rPr>
        <w:t>.00</w:t>
      </w:r>
    </w:p>
    <w:p w14:paraId="299A9192">
      <w:pPr>
        <w:spacing w:line="360" w:lineRule="auto"/>
        <w:ind w:firstLine="420" w:firstLineChars="200"/>
        <w:rPr>
          <w:rFonts w:hint="eastAsia" w:ascii="宋体" w:hAnsi="宋体"/>
        </w:rPr>
      </w:pPr>
      <w:r>
        <w:rPr>
          <w:rFonts w:hint="eastAsia" w:ascii="宋体" w:hAnsi="宋体"/>
        </w:rPr>
        <w:t>最高限价（元）：3</w:t>
      </w:r>
      <w:r>
        <w:rPr>
          <w:rFonts w:ascii="宋体" w:hAnsi="宋体"/>
        </w:rPr>
        <w:t>,</w:t>
      </w:r>
      <w:r>
        <w:rPr>
          <w:rFonts w:hint="eastAsia" w:ascii="宋体" w:hAnsi="宋体"/>
        </w:rPr>
        <w:t>0</w:t>
      </w:r>
      <w:r>
        <w:rPr>
          <w:rFonts w:ascii="宋体" w:hAnsi="宋体"/>
        </w:rPr>
        <w:t>00,000</w:t>
      </w:r>
      <w:r>
        <w:rPr>
          <w:rFonts w:hint="eastAsia" w:ascii="宋体" w:hAnsi="宋体"/>
        </w:rPr>
        <w:t>.00</w:t>
      </w:r>
    </w:p>
    <w:p w14:paraId="29CF6974">
      <w:pPr>
        <w:spacing w:line="360" w:lineRule="auto"/>
        <w:ind w:firstLine="420" w:firstLineChars="200"/>
        <w:rPr>
          <w:rFonts w:hint="eastAsia" w:ascii="宋体" w:hAnsi="宋体"/>
        </w:rPr>
      </w:pPr>
      <w:r>
        <w:rPr>
          <w:rFonts w:hint="eastAsia" w:ascii="宋体" w:hAnsi="宋体"/>
        </w:rPr>
        <w:t>采购需求：</w:t>
      </w:r>
    </w:p>
    <w:p w14:paraId="150D51B2">
      <w:pPr>
        <w:spacing w:line="360" w:lineRule="auto"/>
        <w:ind w:firstLine="420" w:firstLineChars="200"/>
        <w:rPr>
          <w:rFonts w:hint="eastAsia" w:ascii="宋体" w:hAnsi="宋体"/>
        </w:rPr>
      </w:pPr>
      <w:r>
        <w:rPr>
          <w:rFonts w:hint="eastAsia" w:ascii="宋体" w:hAnsi="宋体"/>
        </w:rPr>
        <w:t xml:space="preserve">  标项名称：江北区控规编制、调整及规划条件论证项目（2025年度）</w:t>
      </w:r>
    </w:p>
    <w:p w14:paraId="3B03E93D">
      <w:pPr>
        <w:spacing w:line="360" w:lineRule="auto"/>
        <w:ind w:firstLine="420" w:firstLineChars="200"/>
        <w:rPr>
          <w:rFonts w:hint="eastAsia" w:ascii="宋体" w:hAnsi="宋体"/>
        </w:rPr>
      </w:pPr>
      <w:r>
        <w:rPr>
          <w:rFonts w:hint="eastAsia" w:ascii="宋体" w:hAnsi="宋体"/>
        </w:rPr>
        <w:t xml:space="preserve">  数量：1项</w:t>
      </w:r>
    </w:p>
    <w:p w14:paraId="20179F41">
      <w:pPr>
        <w:spacing w:line="360" w:lineRule="auto"/>
        <w:ind w:firstLine="420" w:firstLineChars="200"/>
        <w:rPr>
          <w:rFonts w:hint="eastAsia" w:ascii="宋体" w:hAnsi="宋体"/>
        </w:rPr>
      </w:pPr>
      <w:r>
        <w:rPr>
          <w:rFonts w:hint="eastAsia" w:ascii="宋体" w:hAnsi="宋体"/>
        </w:rPr>
        <w:t xml:space="preserve">  预算金额（元）：3</w:t>
      </w:r>
      <w:r>
        <w:rPr>
          <w:rFonts w:ascii="宋体" w:hAnsi="宋体"/>
        </w:rPr>
        <w:t>,</w:t>
      </w:r>
      <w:r>
        <w:rPr>
          <w:rFonts w:hint="eastAsia" w:ascii="宋体" w:hAnsi="宋体"/>
        </w:rPr>
        <w:t>0</w:t>
      </w:r>
      <w:r>
        <w:rPr>
          <w:rFonts w:ascii="宋体" w:hAnsi="宋体"/>
        </w:rPr>
        <w:t>00,000</w:t>
      </w:r>
      <w:r>
        <w:rPr>
          <w:rFonts w:hint="eastAsia" w:ascii="宋体" w:hAnsi="宋体"/>
        </w:rPr>
        <w:t>.00</w:t>
      </w:r>
    </w:p>
    <w:p w14:paraId="45454F23">
      <w:pPr>
        <w:spacing w:line="360" w:lineRule="auto"/>
        <w:ind w:firstLine="420" w:firstLineChars="200"/>
        <w:rPr>
          <w:rFonts w:hint="eastAsia" w:ascii="宋体" w:hAnsi="宋体" w:cs="仿宋_GB2312"/>
          <w:szCs w:val="21"/>
        </w:rPr>
      </w:pPr>
      <w:r>
        <w:rPr>
          <w:rFonts w:hint="eastAsia" w:ascii="宋体" w:hAnsi="宋体"/>
        </w:rPr>
        <w:t xml:space="preserve">  简要规格描述或项目基本概况介绍、用途：在2025年度提供江北区辖区范围（包含慈城镇）控制性详细规划编制（新编或修编）、控制性详细规划局部调整、规划条件编制（含实施深化）、重点地块一事一议研究、地块前期研究、其他规划咨询服务以及国土空间全过程咨询。</w:t>
      </w:r>
    </w:p>
    <w:p w14:paraId="0EF9D958">
      <w:pPr>
        <w:spacing w:line="360" w:lineRule="auto"/>
        <w:ind w:firstLine="420" w:firstLineChars="200"/>
        <w:rPr>
          <w:rFonts w:hint="eastAsia" w:ascii="宋体" w:hAnsi="宋体"/>
        </w:rPr>
      </w:pPr>
      <w:r>
        <w:rPr>
          <w:rFonts w:hint="eastAsia" w:ascii="宋体" w:hAnsi="宋体"/>
        </w:rPr>
        <w:t xml:space="preserve">  备注：无</w:t>
      </w:r>
    </w:p>
    <w:p w14:paraId="2213C077">
      <w:pPr>
        <w:spacing w:line="360" w:lineRule="auto"/>
        <w:ind w:firstLine="420" w:firstLineChars="200"/>
        <w:rPr>
          <w:rFonts w:hint="eastAsia" w:ascii="宋体" w:hAnsi="宋体"/>
        </w:rPr>
      </w:pPr>
      <w:r>
        <w:rPr>
          <w:rFonts w:hint="eastAsia" w:ascii="宋体" w:hAnsi="宋体"/>
        </w:rPr>
        <w:t>合同履行期限：自合同签订之日起至2025年12月31日。</w:t>
      </w:r>
    </w:p>
    <w:p w14:paraId="6ACB513F">
      <w:pPr>
        <w:spacing w:line="360" w:lineRule="auto"/>
        <w:ind w:firstLine="420" w:firstLineChars="200"/>
        <w:rPr>
          <w:rFonts w:hint="eastAsia" w:ascii="宋体" w:hAnsi="宋体"/>
        </w:rPr>
      </w:pPr>
      <w:bookmarkStart w:id="13" w:name="_Toc35393791"/>
      <w:bookmarkStart w:id="14" w:name="_Toc35393622"/>
      <w:bookmarkStart w:id="15" w:name="_Toc28359003"/>
      <w:bookmarkStart w:id="16" w:name="_Toc28359080"/>
      <w:r>
        <w:rPr>
          <w:rFonts w:hint="eastAsia" w:ascii="宋体" w:hAnsi="宋体"/>
        </w:rPr>
        <w:t>本项目（是）接受联合体投标。</w:t>
      </w:r>
    </w:p>
    <w:p w14:paraId="14F8CAB0">
      <w:pPr>
        <w:pStyle w:val="4"/>
        <w:spacing w:line="360" w:lineRule="auto"/>
        <w:jc w:val="both"/>
        <w:rPr>
          <w:rFonts w:hint="eastAsia" w:ascii="宋体" w:hAnsi="宋体" w:cs="宋体"/>
          <w:sz w:val="21"/>
          <w:szCs w:val="21"/>
        </w:rPr>
      </w:pPr>
      <w:bookmarkStart w:id="17" w:name="_Toc136017622"/>
      <w:bookmarkStart w:id="18" w:name="_Toc136345084"/>
      <w:r>
        <w:rPr>
          <w:rFonts w:hint="eastAsia" w:ascii="宋体" w:hAnsi="宋体" w:cs="宋体"/>
          <w:sz w:val="21"/>
          <w:szCs w:val="21"/>
        </w:rPr>
        <w:t>二、申请人的资格要求：</w:t>
      </w:r>
      <w:bookmarkEnd w:id="13"/>
      <w:bookmarkEnd w:id="14"/>
      <w:bookmarkEnd w:id="15"/>
      <w:bookmarkEnd w:id="16"/>
      <w:bookmarkEnd w:id="17"/>
      <w:bookmarkEnd w:id="18"/>
    </w:p>
    <w:p w14:paraId="27846B86">
      <w:pPr>
        <w:spacing w:line="360" w:lineRule="auto"/>
        <w:ind w:firstLine="420" w:firstLineChars="200"/>
        <w:rPr>
          <w:rFonts w:hint="eastAsia" w:ascii="宋体" w:hAnsi="宋体"/>
        </w:rPr>
      </w:pPr>
      <w:bookmarkStart w:id="19" w:name="_Toc28359004"/>
      <w:bookmarkStart w:id="20" w:name="_Toc28359081"/>
      <w:r>
        <w:rPr>
          <w:rFonts w:hint="eastAsia" w:ascii="宋体" w:hAnsi="宋体"/>
        </w:rPr>
        <w:t>1.满足《中华人民共和国政府采购法》第二十二条规定；未被“信用中国”（www.creditchina.gov.cn)、中国政府采购网（www.ccgp.gov.cn）列入失信被执行人、重大税收违法案件当事人名单、政府采购严重违法失信行为记录名单。</w:t>
      </w:r>
    </w:p>
    <w:p w14:paraId="1E1DC641">
      <w:pPr>
        <w:spacing w:line="360" w:lineRule="auto"/>
        <w:ind w:firstLine="420" w:firstLineChars="200"/>
        <w:rPr>
          <w:rFonts w:hint="eastAsia" w:ascii="宋体" w:hAnsi="宋体"/>
        </w:rPr>
      </w:pPr>
      <w:r>
        <w:rPr>
          <w:rFonts w:hint="eastAsia" w:ascii="宋体" w:hAnsi="宋体"/>
        </w:rPr>
        <w:t>2.落实政府采购政策需满足的资格要求：无</w:t>
      </w:r>
    </w:p>
    <w:p w14:paraId="774B6588">
      <w:pPr>
        <w:spacing w:line="360" w:lineRule="auto"/>
        <w:ind w:firstLine="420" w:firstLineChars="200"/>
        <w:rPr>
          <w:rFonts w:hint="eastAsia" w:ascii="宋体" w:hAnsi="宋体"/>
        </w:rPr>
      </w:pPr>
      <w:r>
        <w:rPr>
          <w:rFonts w:hint="eastAsia" w:ascii="宋体" w:hAnsi="宋体"/>
        </w:rPr>
        <w:t>3.本项目的特定资格要求：投标人须具有城乡规划编制乙级及以上资质。</w:t>
      </w:r>
    </w:p>
    <w:p w14:paraId="2282FBE8">
      <w:pPr>
        <w:pStyle w:val="4"/>
        <w:spacing w:line="360" w:lineRule="auto"/>
        <w:jc w:val="both"/>
        <w:rPr>
          <w:rFonts w:hint="eastAsia" w:ascii="宋体" w:hAnsi="宋体" w:cs="宋体"/>
          <w:sz w:val="21"/>
          <w:szCs w:val="21"/>
        </w:rPr>
      </w:pPr>
      <w:bookmarkStart w:id="21" w:name="_Toc136017623"/>
      <w:bookmarkStart w:id="22" w:name="_Toc35393623"/>
      <w:bookmarkStart w:id="23" w:name="_Toc35393792"/>
      <w:bookmarkStart w:id="24" w:name="_Toc136345085"/>
      <w:r>
        <w:rPr>
          <w:rFonts w:hint="eastAsia" w:ascii="宋体" w:hAnsi="宋体" w:cs="宋体"/>
          <w:sz w:val="21"/>
          <w:szCs w:val="21"/>
        </w:rPr>
        <w:t>三、获取招标文件</w:t>
      </w:r>
      <w:bookmarkEnd w:id="19"/>
      <w:bookmarkEnd w:id="20"/>
      <w:bookmarkEnd w:id="21"/>
      <w:bookmarkEnd w:id="22"/>
      <w:bookmarkEnd w:id="23"/>
      <w:bookmarkEnd w:id="24"/>
    </w:p>
    <w:p w14:paraId="1606C388">
      <w:pPr>
        <w:spacing w:line="360" w:lineRule="auto"/>
        <w:ind w:firstLine="420" w:firstLineChars="200"/>
        <w:rPr>
          <w:rFonts w:hint="eastAsia" w:ascii="宋体" w:hAnsi="宋体" w:cs="宋体"/>
          <w:szCs w:val="21"/>
        </w:rPr>
      </w:pPr>
      <w:r>
        <w:rPr>
          <w:rFonts w:hint="eastAsia" w:ascii="宋体" w:hAnsi="宋体" w:cs="宋体"/>
        </w:rPr>
        <w:t>时间：</w:t>
      </w:r>
      <w:r>
        <w:rPr>
          <w:rFonts w:hint="eastAsia" w:ascii="宋体" w:hAnsi="宋体"/>
          <w:lang w:val="en-US" w:eastAsia="zh-CN"/>
        </w:rPr>
        <w:t>2025年</w:t>
      </w:r>
      <w:r>
        <w:rPr>
          <w:rFonts w:hint="eastAsia" w:ascii="宋体" w:hAnsi="宋体"/>
          <w:u w:val="single"/>
          <w:lang w:val="en-US" w:eastAsia="zh-CN"/>
        </w:rPr>
        <w:t>2</w:t>
      </w:r>
      <w:r>
        <w:rPr>
          <w:rFonts w:hint="eastAsia" w:ascii="宋体" w:hAnsi="宋体"/>
          <w:lang w:val="en-US" w:eastAsia="zh-CN"/>
        </w:rPr>
        <w:t>月</w:t>
      </w:r>
      <w:r>
        <w:rPr>
          <w:rFonts w:hint="eastAsia" w:ascii="宋体" w:hAnsi="宋体"/>
          <w:u w:val="single"/>
          <w:lang w:val="en-US" w:eastAsia="zh-CN"/>
        </w:rPr>
        <w:t>26</w:t>
      </w:r>
      <w:r>
        <w:rPr>
          <w:rFonts w:hint="eastAsia" w:ascii="宋体" w:hAnsi="宋体"/>
          <w:lang w:val="en-US" w:eastAsia="zh-CN"/>
        </w:rPr>
        <w:t>日</w:t>
      </w:r>
      <w:r>
        <w:rPr>
          <w:rFonts w:hint="eastAsia" w:ascii="宋体" w:hAnsi="宋体"/>
        </w:rPr>
        <w:t>至2025</w:t>
      </w:r>
      <w:r>
        <w:rPr>
          <w:rFonts w:hint="eastAsia" w:ascii="宋体" w:hAnsi="宋体"/>
          <w:bCs/>
        </w:rPr>
        <w:t>年</w:t>
      </w:r>
      <w:r>
        <w:rPr>
          <w:rFonts w:hint="eastAsia" w:ascii="宋体" w:hAnsi="宋体"/>
          <w:bCs/>
          <w:u w:val="single"/>
        </w:rPr>
        <w:t>3</w:t>
      </w:r>
      <w:r>
        <w:rPr>
          <w:rFonts w:hint="eastAsia" w:ascii="宋体" w:hAnsi="宋体"/>
          <w:bCs/>
        </w:rPr>
        <w:t>月</w:t>
      </w:r>
      <w:r>
        <w:rPr>
          <w:rFonts w:hint="eastAsia" w:ascii="宋体" w:hAnsi="宋体"/>
          <w:bCs/>
          <w:u w:val="single"/>
          <w:lang w:val="en-US" w:eastAsia="zh-CN"/>
        </w:rPr>
        <w:t>18</w:t>
      </w:r>
      <w:r>
        <w:rPr>
          <w:rFonts w:hint="eastAsia" w:ascii="宋体" w:hAnsi="宋体"/>
          <w:bCs/>
        </w:rPr>
        <w:t>日</w:t>
      </w:r>
      <w:r>
        <w:rPr>
          <w:rFonts w:hint="eastAsia" w:ascii="宋体" w:hAnsi="宋体" w:cs="宋体"/>
        </w:rPr>
        <w:t>，每天上午</w:t>
      </w:r>
      <w:r>
        <w:rPr>
          <w:rFonts w:hint="eastAsia" w:ascii="宋体" w:hAnsi="宋体" w:cs="宋体"/>
          <w:u w:val="single"/>
        </w:rPr>
        <w:t>00:00</w:t>
      </w:r>
      <w:r>
        <w:rPr>
          <w:rFonts w:hint="eastAsia" w:ascii="宋体" w:hAnsi="宋体" w:cs="宋体"/>
        </w:rPr>
        <w:t>至</w:t>
      </w:r>
      <w:r>
        <w:rPr>
          <w:rFonts w:hint="eastAsia" w:ascii="宋体" w:hAnsi="宋体" w:cs="宋体"/>
          <w:u w:val="single"/>
        </w:rPr>
        <w:t>12:00</w:t>
      </w:r>
      <w:r>
        <w:rPr>
          <w:rFonts w:hint="eastAsia" w:ascii="宋体" w:hAnsi="宋体" w:cs="宋体"/>
        </w:rPr>
        <w:t>，下午</w:t>
      </w:r>
      <w:r>
        <w:rPr>
          <w:rFonts w:hint="eastAsia" w:ascii="宋体" w:hAnsi="宋体" w:cs="宋体"/>
          <w:u w:val="single"/>
        </w:rPr>
        <w:t>12:00</w:t>
      </w:r>
      <w:r>
        <w:rPr>
          <w:rFonts w:hint="eastAsia" w:ascii="宋体" w:hAnsi="宋体" w:cs="宋体"/>
        </w:rPr>
        <w:t>至</w:t>
      </w:r>
      <w:r>
        <w:rPr>
          <w:rFonts w:hint="eastAsia" w:ascii="宋体" w:hAnsi="宋体" w:cs="宋体"/>
          <w:u w:val="single"/>
        </w:rPr>
        <w:t>23:59</w:t>
      </w:r>
      <w:r>
        <w:rPr>
          <w:rFonts w:hint="eastAsia" w:ascii="宋体" w:hAnsi="宋体" w:cs="宋体"/>
        </w:rPr>
        <w:t>（北京时间，线上获取法定节假日均可，线下获取文件法定节假日除外）</w:t>
      </w:r>
    </w:p>
    <w:p w14:paraId="1C88007D">
      <w:pPr>
        <w:spacing w:line="360" w:lineRule="auto"/>
        <w:ind w:firstLine="420" w:firstLineChars="200"/>
        <w:rPr>
          <w:rFonts w:hint="eastAsia" w:ascii="宋体" w:hAnsi="宋体" w:cs="宋体"/>
          <w:u w:val="single"/>
        </w:rPr>
      </w:pPr>
      <w:r>
        <w:rPr>
          <w:rFonts w:hint="eastAsia" w:ascii="宋体" w:hAnsi="宋体" w:cs="宋体"/>
        </w:rPr>
        <w:t>地点（网址）：</w:t>
      </w:r>
      <w:r>
        <w:rPr>
          <w:rFonts w:hint="eastAsia" w:ascii="宋体" w:hAnsi="宋体"/>
        </w:rPr>
        <w:t>政府采购云平台（http://www.zcygov.cn/）。</w:t>
      </w:r>
    </w:p>
    <w:p w14:paraId="28878B36">
      <w:pPr>
        <w:snapToGrid w:val="0"/>
        <w:spacing w:line="400" w:lineRule="exact"/>
        <w:ind w:firstLine="411" w:firstLineChars="196"/>
        <w:rPr>
          <w:rFonts w:hint="eastAsia" w:ascii="宋体" w:hAnsi="宋体" w:cs="宋体"/>
        </w:rPr>
      </w:pPr>
      <w:r>
        <w:rPr>
          <w:rFonts w:hint="eastAsia" w:ascii="宋体" w:hAnsi="宋体" w:cs="宋体"/>
        </w:rPr>
        <w:t xml:space="preserve">方式：（1）本项目招标文件实行“政府采购云平台”在线获取，不提供招标文件纸质版。投标人获取招标文件前应先完成“政府采购云平台”的账号注册； </w:t>
      </w:r>
    </w:p>
    <w:p w14:paraId="72F45B40">
      <w:pPr>
        <w:snapToGrid w:val="0"/>
        <w:spacing w:line="400" w:lineRule="exact"/>
        <w:ind w:firstLine="411" w:firstLineChars="196"/>
        <w:rPr>
          <w:rFonts w:hint="eastAsia" w:ascii="宋体" w:hAnsi="宋体" w:cs="宋体"/>
        </w:rPr>
      </w:pPr>
      <w:r>
        <w:rPr>
          <w:rFonts w:hint="eastAsia" w:ascii="宋体" w:hAnsi="宋体" w:cs="宋体"/>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14:paraId="235D8EC7">
      <w:pPr>
        <w:snapToGrid w:val="0"/>
        <w:spacing w:line="400" w:lineRule="exact"/>
        <w:ind w:firstLine="411" w:firstLineChars="196"/>
        <w:rPr>
          <w:rFonts w:hint="eastAsia" w:ascii="宋体" w:hAnsi="宋体" w:cs="宋体"/>
        </w:rPr>
      </w:pPr>
      <w:r>
        <w:rPr>
          <w:rFonts w:hint="eastAsia" w:ascii="宋体" w:hAnsi="宋体" w:cs="宋体"/>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cs="Arial" w:asciiTheme="minorEastAsia" w:hAnsiTheme="minorEastAsia" w:eastAsiaTheme="minorEastAsia"/>
          <w:szCs w:val="21"/>
        </w:rPr>
        <w:t>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szCs w:val="21"/>
        </w:rPr>
        <w:t>文件</w:t>
      </w:r>
      <w:r>
        <w:rPr>
          <w:rFonts w:hint="eastAsia" w:cs="Arial" w:asciiTheme="minorEastAsia" w:hAnsiTheme="minorEastAsia" w:eastAsiaTheme="minorEastAsia"/>
          <w:szCs w:val="21"/>
        </w:rPr>
        <w:t>的投标人提交的投标文件。</w:t>
      </w:r>
    </w:p>
    <w:p w14:paraId="573B2AC1">
      <w:pPr>
        <w:snapToGrid w:val="0"/>
        <w:spacing w:line="400" w:lineRule="exact"/>
        <w:ind w:firstLine="411" w:firstLineChars="196"/>
        <w:rPr>
          <w:rFonts w:hint="eastAsia" w:ascii="宋体" w:hAnsi="宋体" w:cs="宋体"/>
        </w:rPr>
      </w:pPr>
      <w:r>
        <w:rPr>
          <w:rFonts w:hint="eastAsia" w:ascii="宋体" w:hAnsi="宋体" w:cs="宋体"/>
        </w:rPr>
        <w:t xml:space="preserve">注：请投标人按上述要求获取招标文件，如未在“政采云”系统内完成相关流程，引起的投标无效责任自负。  </w:t>
      </w:r>
    </w:p>
    <w:p w14:paraId="13E40C60">
      <w:pPr>
        <w:spacing w:line="360" w:lineRule="auto"/>
        <w:ind w:firstLine="420" w:firstLineChars="200"/>
        <w:rPr>
          <w:rFonts w:hint="eastAsia" w:ascii="宋体" w:hAnsi="宋体" w:cs="宋体"/>
        </w:rPr>
      </w:pPr>
      <w:r>
        <w:rPr>
          <w:rFonts w:hint="eastAsia" w:ascii="宋体" w:hAnsi="宋体" w:cs="宋体"/>
        </w:rPr>
        <w:t>售价：0元。</w:t>
      </w:r>
    </w:p>
    <w:p w14:paraId="2EBB85AF">
      <w:pPr>
        <w:spacing w:line="360" w:lineRule="auto"/>
        <w:ind w:firstLine="420" w:firstLineChars="200"/>
        <w:rPr>
          <w:rFonts w:hint="eastAsia" w:ascii="宋体" w:hAnsi="宋体" w:cs="宋体"/>
        </w:rPr>
      </w:pPr>
    </w:p>
    <w:p w14:paraId="6B045700">
      <w:pPr>
        <w:pStyle w:val="4"/>
        <w:spacing w:line="360" w:lineRule="auto"/>
        <w:jc w:val="both"/>
        <w:rPr>
          <w:rFonts w:hint="eastAsia" w:ascii="宋体" w:hAnsi="宋体" w:cs="宋体"/>
          <w:sz w:val="21"/>
          <w:szCs w:val="21"/>
        </w:rPr>
      </w:pPr>
      <w:bookmarkStart w:id="25" w:name="_Toc28359005"/>
      <w:bookmarkStart w:id="26" w:name="_Toc28359082"/>
      <w:bookmarkStart w:id="27" w:name="_Toc136017624"/>
      <w:bookmarkStart w:id="28" w:name="_Toc35393624"/>
      <w:bookmarkStart w:id="29" w:name="_Toc136345086"/>
      <w:bookmarkStart w:id="30" w:name="_Toc35393793"/>
      <w:r>
        <w:rPr>
          <w:rFonts w:hint="eastAsia" w:ascii="宋体" w:hAnsi="宋体" w:cs="宋体"/>
          <w:sz w:val="21"/>
          <w:szCs w:val="21"/>
        </w:rPr>
        <w:t>四、提交投标文件</w:t>
      </w:r>
      <w:bookmarkEnd w:id="25"/>
      <w:bookmarkEnd w:id="26"/>
      <w:r>
        <w:rPr>
          <w:rFonts w:hint="eastAsia" w:ascii="宋体" w:hAnsi="宋体" w:cs="宋体"/>
          <w:sz w:val="21"/>
          <w:szCs w:val="21"/>
        </w:rPr>
        <w:t>截止时间、开标时间和地点</w:t>
      </w:r>
      <w:bookmarkEnd w:id="27"/>
      <w:bookmarkEnd w:id="28"/>
      <w:bookmarkEnd w:id="29"/>
      <w:bookmarkEnd w:id="30"/>
    </w:p>
    <w:p w14:paraId="208A7F55">
      <w:pPr>
        <w:spacing w:line="360" w:lineRule="auto"/>
        <w:ind w:firstLine="420" w:firstLineChars="200"/>
        <w:rPr>
          <w:rFonts w:hint="eastAsia" w:ascii="宋体" w:hAnsi="宋体"/>
          <w:bCs/>
          <w:szCs w:val="21"/>
        </w:rPr>
      </w:pPr>
      <w:r>
        <w:rPr>
          <w:rFonts w:hint="eastAsia" w:ascii="宋体" w:hAnsi="宋体" w:cs="宋体"/>
        </w:rPr>
        <w:t>提交投标文件截止时间：</w:t>
      </w:r>
      <w:r>
        <w:rPr>
          <w:rFonts w:hint="eastAsia" w:ascii="宋体" w:hAnsi="宋体"/>
          <w:u w:val="single"/>
        </w:rPr>
        <w:t>2025</w:t>
      </w:r>
      <w:r>
        <w:rPr>
          <w:rFonts w:hint="eastAsia" w:ascii="宋体" w:hAnsi="宋体"/>
          <w:bCs/>
          <w:u w:val="single"/>
        </w:rPr>
        <w:t>年3月18日</w:t>
      </w:r>
      <w:r>
        <w:rPr>
          <w:rFonts w:hint="eastAsia" w:ascii="宋体" w:hAnsi="宋体"/>
          <w:bCs/>
          <w:u w:val="single"/>
          <w:lang w:val="en-US" w:eastAsia="zh-CN"/>
        </w:rPr>
        <w:t>09</w:t>
      </w:r>
      <w:r>
        <w:rPr>
          <w:rFonts w:hint="eastAsia" w:ascii="宋体" w:hAnsi="宋体"/>
          <w:bCs/>
          <w:u w:val="single"/>
        </w:rPr>
        <w:t>点00分</w:t>
      </w:r>
      <w:r>
        <w:rPr>
          <w:rFonts w:hint="eastAsia" w:ascii="宋体" w:hAnsi="宋体"/>
          <w:bCs/>
        </w:rPr>
        <w:t>（北京时间）。</w:t>
      </w:r>
    </w:p>
    <w:p w14:paraId="7C439BBE">
      <w:pPr>
        <w:spacing w:line="360" w:lineRule="auto"/>
        <w:ind w:firstLine="420" w:firstLineChars="200"/>
        <w:rPr>
          <w:rFonts w:hint="eastAsia" w:ascii="宋体" w:hAnsi="宋体" w:cs="Arial"/>
          <w:szCs w:val="21"/>
        </w:rPr>
      </w:pPr>
      <w:r>
        <w:rPr>
          <w:rFonts w:hint="eastAsia" w:ascii="宋体" w:hAnsi="宋体" w:cs="Arial"/>
          <w:szCs w:val="21"/>
        </w:rPr>
        <w:t>投标地点（网址）：</w:t>
      </w:r>
      <w:r>
        <w:rPr>
          <w:rFonts w:hint="eastAsia" w:ascii="宋体" w:hAnsi="宋体" w:cs="Arial"/>
          <w:szCs w:val="21"/>
          <w:u w:val="single"/>
        </w:rPr>
        <w:t>宁波市江北区政务服务中心开标室</w:t>
      </w:r>
      <w:r>
        <w:rPr>
          <w:rFonts w:hint="eastAsia" w:ascii="宋体" w:hAnsi="宋体" w:cs="Arial"/>
          <w:szCs w:val="21"/>
          <w:u w:val="single"/>
          <w:lang w:val="en-US" w:eastAsia="zh-CN"/>
        </w:rPr>
        <w:t>三</w:t>
      </w:r>
      <w:r>
        <w:rPr>
          <w:rFonts w:hint="eastAsia" w:ascii="宋体" w:hAnsi="宋体" w:cs="Arial"/>
          <w:szCs w:val="21"/>
          <w:u w:val="single"/>
        </w:rPr>
        <w:t>（江北区育才路138号北投大厦南楼7楼）政采云平台（www.zcygov.cn）（线上）</w:t>
      </w:r>
    </w:p>
    <w:p w14:paraId="48BACD3F">
      <w:pPr>
        <w:spacing w:line="360" w:lineRule="auto"/>
        <w:ind w:firstLine="420" w:firstLineChars="200"/>
        <w:rPr>
          <w:rFonts w:hint="eastAsia" w:ascii="宋体" w:hAnsi="宋体" w:cs="Arial"/>
          <w:szCs w:val="21"/>
        </w:rPr>
      </w:pPr>
      <w:r>
        <w:rPr>
          <w:rFonts w:hint="eastAsia" w:ascii="宋体" w:hAnsi="宋体" w:cs="Arial"/>
          <w:szCs w:val="21"/>
        </w:rPr>
        <w:t>开标时间：</w:t>
      </w:r>
      <w:r>
        <w:rPr>
          <w:rFonts w:hint="eastAsia" w:ascii="宋体" w:hAnsi="宋体"/>
          <w:u w:val="single"/>
        </w:rPr>
        <w:t>2025</w:t>
      </w:r>
      <w:r>
        <w:rPr>
          <w:rFonts w:hint="eastAsia" w:ascii="宋体" w:hAnsi="宋体"/>
          <w:bCs/>
          <w:u w:val="single"/>
        </w:rPr>
        <w:t>年3月18日</w:t>
      </w:r>
      <w:r>
        <w:rPr>
          <w:rFonts w:hint="eastAsia" w:ascii="宋体" w:hAnsi="宋体"/>
          <w:bCs/>
          <w:u w:val="single"/>
          <w:lang w:val="en-US" w:eastAsia="zh-CN"/>
        </w:rPr>
        <w:t>09</w:t>
      </w:r>
      <w:r>
        <w:rPr>
          <w:rFonts w:hint="eastAsia" w:ascii="宋体" w:hAnsi="宋体"/>
          <w:bCs/>
          <w:u w:val="single"/>
        </w:rPr>
        <w:t>点00分（北京时间）</w:t>
      </w:r>
    </w:p>
    <w:p w14:paraId="4160C23A">
      <w:pPr>
        <w:spacing w:line="360" w:lineRule="auto"/>
        <w:ind w:firstLine="420" w:firstLineChars="200"/>
        <w:rPr>
          <w:rFonts w:hint="eastAsia" w:ascii="宋体" w:hAnsi="宋体"/>
        </w:rPr>
      </w:pPr>
      <w:r>
        <w:rPr>
          <w:rFonts w:hint="eastAsia" w:ascii="宋体" w:hAnsi="宋体" w:cs="Arial"/>
          <w:szCs w:val="21"/>
        </w:rPr>
        <w:t>开标地点（网址）：</w:t>
      </w:r>
      <w:r>
        <w:rPr>
          <w:rFonts w:hint="eastAsia" w:ascii="宋体" w:hAnsi="宋体" w:cs="Arial"/>
          <w:szCs w:val="21"/>
          <w:u w:val="single"/>
        </w:rPr>
        <w:t>宁波市江北区政务服务中心开标室</w:t>
      </w:r>
      <w:r>
        <w:rPr>
          <w:rFonts w:hint="eastAsia" w:ascii="宋体" w:hAnsi="宋体" w:cs="Arial"/>
          <w:szCs w:val="21"/>
          <w:u w:val="single"/>
          <w:lang w:val="en-US" w:eastAsia="zh-CN"/>
        </w:rPr>
        <w:t>三</w:t>
      </w:r>
      <w:bookmarkStart w:id="172" w:name="_GoBack"/>
      <w:bookmarkEnd w:id="172"/>
      <w:r>
        <w:rPr>
          <w:rFonts w:hint="eastAsia" w:ascii="宋体" w:hAnsi="宋体" w:cs="Arial"/>
          <w:szCs w:val="21"/>
          <w:u w:val="single"/>
        </w:rPr>
        <w:t>（江北区育才路138号北投大厦南楼7楼）政采云平台（www.zcygov.cn）（线上）</w:t>
      </w:r>
    </w:p>
    <w:p w14:paraId="38080AD4">
      <w:pPr>
        <w:spacing w:line="360" w:lineRule="auto"/>
        <w:ind w:firstLine="420" w:firstLineChars="200"/>
        <w:rPr>
          <w:rFonts w:hint="eastAsia" w:ascii="宋体" w:hAnsi="宋体"/>
          <w:bCs/>
          <w:u w:val="single"/>
        </w:rPr>
      </w:pPr>
    </w:p>
    <w:p w14:paraId="2794461A">
      <w:pPr>
        <w:pStyle w:val="4"/>
        <w:spacing w:line="360" w:lineRule="auto"/>
        <w:jc w:val="both"/>
        <w:rPr>
          <w:rFonts w:hint="eastAsia" w:ascii="宋体" w:hAnsi="宋体" w:cs="宋体"/>
          <w:sz w:val="21"/>
          <w:szCs w:val="21"/>
        </w:rPr>
      </w:pPr>
      <w:bookmarkStart w:id="31" w:name="_Toc35393794"/>
      <w:bookmarkStart w:id="32" w:name="_Toc136345087"/>
      <w:bookmarkStart w:id="33" w:name="_Toc35393625"/>
      <w:bookmarkStart w:id="34" w:name="_Toc28359007"/>
      <w:bookmarkStart w:id="35" w:name="_Toc28359084"/>
      <w:bookmarkStart w:id="36" w:name="_Toc136017625"/>
      <w:r>
        <w:rPr>
          <w:rFonts w:hint="eastAsia" w:ascii="宋体" w:hAnsi="宋体" w:cs="宋体"/>
          <w:sz w:val="21"/>
          <w:szCs w:val="21"/>
        </w:rPr>
        <w:t>五、公告期限</w:t>
      </w:r>
      <w:bookmarkEnd w:id="31"/>
      <w:bookmarkEnd w:id="32"/>
      <w:bookmarkEnd w:id="33"/>
      <w:bookmarkEnd w:id="34"/>
      <w:bookmarkEnd w:id="35"/>
      <w:bookmarkEnd w:id="36"/>
    </w:p>
    <w:p w14:paraId="7E521A2D">
      <w:pPr>
        <w:spacing w:line="360" w:lineRule="auto"/>
        <w:ind w:firstLine="420" w:firstLineChars="200"/>
        <w:rPr>
          <w:rFonts w:hint="eastAsia" w:ascii="宋体" w:hAnsi="宋体" w:cs="宋体"/>
          <w:kern w:val="0"/>
        </w:rPr>
      </w:pPr>
      <w:r>
        <w:rPr>
          <w:rFonts w:hint="eastAsia" w:ascii="宋体" w:hAnsi="宋体" w:cs="宋体"/>
          <w:kern w:val="0"/>
        </w:rPr>
        <w:t>自本公告发布之日起</w:t>
      </w:r>
      <w:r>
        <w:rPr>
          <w:rFonts w:ascii="宋体" w:hAnsi="宋体" w:cs="宋体"/>
          <w:kern w:val="0"/>
        </w:rPr>
        <w:t>5</w:t>
      </w:r>
      <w:r>
        <w:rPr>
          <w:rFonts w:hint="eastAsia" w:ascii="宋体" w:hAnsi="宋体" w:cs="宋体"/>
          <w:kern w:val="0"/>
        </w:rPr>
        <w:t>个工作日。</w:t>
      </w:r>
    </w:p>
    <w:p w14:paraId="2EC31C2C">
      <w:pPr>
        <w:spacing w:line="360" w:lineRule="auto"/>
        <w:ind w:firstLine="420" w:firstLineChars="200"/>
        <w:rPr>
          <w:rFonts w:hint="eastAsia" w:ascii="宋体" w:hAnsi="宋体" w:cs="宋体"/>
          <w:kern w:val="0"/>
          <w:szCs w:val="21"/>
        </w:rPr>
      </w:pPr>
    </w:p>
    <w:p w14:paraId="0E1C8626">
      <w:pPr>
        <w:pStyle w:val="4"/>
        <w:spacing w:line="360" w:lineRule="auto"/>
        <w:jc w:val="both"/>
        <w:rPr>
          <w:rFonts w:hint="eastAsia" w:ascii="宋体" w:hAnsi="宋体" w:cs="宋体"/>
          <w:sz w:val="21"/>
          <w:szCs w:val="21"/>
        </w:rPr>
      </w:pPr>
      <w:bookmarkStart w:id="37" w:name="_Toc136017626"/>
      <w:bookmarkStart w:id="38" w:name="_Toc136345088"/>
      <w:bookmarkStart w:id="39" w:name="_Toc35393795"/>
      <w:bookmarkStart w:id="40" w:name="_Toc35393626"/>
      <w:r>
        <w:rPr>
          <w:rFonts w:hint="eastAsia" w:ascii="宋体" w:hAnsi="宋体" w:cs="宋体"/>
          <w:sz w:val="21"/>
          <w:szCs w:val="21"/>
        </w:rPr>
        <w:t>六、其他补充事宜</w:t>
      </w:r>
      <w:bookmarkEnd w:id="37"/>
      <w:bookmarkEnd w:id="38"/>
      <w:bookmarkEnd w:id="39"/>
      <w:bookmarkEnd w:id="40"/>
    </w:p>
    <w:p w14:paraId="132744A2">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480B957">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F0510C">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426772">
      <w:pPr>
        <w:spacing w:line="360" w:lineRule="auto"/>
        <w:ind w:firstLine="420" w:firstLineChars="200"/>
        <w:rPr>
          <w:rFonts w:hint="eastAsia" w:cs="宋体" w:asciiTheme="minorEastAsia" w:hAnsiTheme="minorEastAsia" w:eastAsiaTheme="minorEastAsia"/>
        </w:rPr>
      </w:pPr>
      <w:bookmarkStart w:id="41" w:name="_Toc35393796"/>
      <w:bookmarkStart w:id="42" w:name="_Toc28359085"/>
      <w:bookmarkStart w:id="43" w:name="_Toc28359008"/>
      <w:bookmarkStart w:id="44" w:name="_Toc35393627"/>
      <w:bookmarkStart w:id="45" w:name="_Toc136345089"/>
      <w:bookmarkStart w:id="46" w:name="_Toc136017627"/>
      <w:r>
        <w:rPr>
          <w:rFonts w:hint="eastAsia" w:cs="宋体" w:asciiTheme="minorEastAsia" w:hAnsiTheme="minorEastAsia" w:eastAsiaTheme="minorEastAsia"/>
        </w:rPr>
        <w:t>4.其他事项：</w:t>
      </w:r>
    </w:p>
    <w:p w14:paraId="678748A5">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rPr>
        <w:t>4.1.投标人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FABFAD">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rPr>
        <w:t>4.2.其他事项：</w:t>
      </w:r>
    </w:p>
    <w:p w14:paraId="6D98329A">
      <w:pPr>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4.2.1落实政策：</w:t>
      </w:r>
      <w:r>
        <w:rPr>
          <w:rFonts w:hint="eastAsia" w:hAnsi="宋体" w:cs="宋体"/>
        </w:rPr>
        <w:t>政府采购促进中小企业发展；政府采购支持监狱企业发展；政府采购促进残疾人就业。</w:t>
      </w:r>
    </w:p>
    <w:p w14:paraId="02DA2739">
      <w:pPr>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4.2.2</w:t>
      </w:r>
      <w:r>
        <w:rPr>
          <w:rFonts w:hint="eastAsia" w:ascii="宋体" w:hAnsi="宋体" w:cs="宋体"/>
          <w:szCs w:val="21"/>
        </w:rPr>
        <w:t>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061F7121">
      <w:pPr>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4.2.3各投标人应在开标前确保成为浙江省政府采购网正式注册入库投标人，并完成CA数字证书办理。因未注册入库、未办理CA数字证书等原因造成无法投标或投标失败等后果由投标人自行承担。（电子交易操作指南：</w:t>
      </w:r>
      <w:bookmarkStart w:id="47" w:name="OLE_LINK1"/>
      <w:r>
        <w:rPr>
          <w:rFonts w:hint="eastAsia" w:cs="宋体" w:asciiTheme="minorEastAsia" w:hAnsiTheme="minorEastAsia" w:eastAsiaTheme="minorEastAsia"/>
          <w:szCs w:val="21"/>
        </w:rPr>
        <w:t>https://helpcenter.zcygov.cn/document/#/document/dashboard?siteCode=beijing）</w:t>
      </w:r>
      <w:bookmarkEnd w:id="47"/>
      <w:r>
        <w:rPr>
          <w:rFonts w:hint="eastAsia" w:cs="宋体" w:asciiTheme="minorEastAsia" w:hAnsiTheme="minorEastAsia" w:eastAsiaTheme="minorEastAsia"/>
          <w:szCs w:val="21"/>
        </w:rPr>
        <w:t xml:space="preserve">。 </w:t>
      </w:r>
    </w:p>
    <w:p w14:paraId="7F43B409">
      <w:pPr>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4.2.4本次政府采购活动有关信息在“浙江政府采购网（http://zfcg.czt.zj.gov.cn/）”、“宁波市政府采购网（www.nbzfcg.cn）”网站上公布，公布信息视同送达所有潜在投标人。</w:t>
      </w:r>
    </w:p>
    <w:p w14:paraId="635EC52E">
      <w:pPr>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4.2.5特别提醒事项（投标人提交电子备份投标文件方式）： </w:t>
      </w:r>
    </w:p>
    <w:p w14:paraId="45BF5372">
      <w:pPr>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4.2.5.1采用邮寄方式提交电子备份投标文件，需按以下要求递交： </w:t>
      </w:r>
    </w:p>
    <w:p w14:paraId="57F11F2B">
      <w:pPr>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投标人须在开标日期前一天</w:t>
      </w:r>
      <w:r>
        <w:rPr>
          <w:rFonts w:cs="宋体" w:asciiTheme="minorEastAsia" w:hAnsiTheme="minorEastAsia" w:eastAsiaTheme="minorEastAsia"/>
          <w:szCs w:val="21"/>
        </w:rPr>
        <w:t>17</w:t>
      </w:r>
      <w:r>
        <w:rPr>
          <w:rFonts w:hint="eastAsia" w:cs="宋体" w:asciiTheme="minorEastAsia" w:hAnsiTheme="minorEastAsia" w:eastAsiaTheme="minorEastAsia"/>
          <w:szCs w:val="21"/>
        </w:rPr>
        <w:t>:00（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14:paraId="58459DE5">
      <w:pPr>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4.2.5.2采用现场递交方式递交电子备份投标文件：递交人员需在投标截止时间前递交至规定地点。若投标人因未按上述要求办理而导致无法准时进入开标现场的，由投标人自行负责。</w:t>
      </w:r>
    </w:p>
    <w:p w14:paraId="01C73BE7">
      <w:pPr>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电子备份投标文件邮寄/现场递交地址为：宁波市鄞州区世纪大道北段555号名汇东方19楼1919室</w:t>
      </w:r>
    </w:p>
    <w:p w14:paraId="5351BAFF">
      <w:pPr>
        <w:snapToGrid w:val="0"/>
        <w:spacing w:line="400" w:lineRule="exact"/>
        <w:ind w:firstLine="411" w:firstLineChars="196"/>
        <w:rPr>
          <w:rFonts w:hint="eastAsia" w:cs="宋体" w:asciiTheme="minorEastAsia" w:hAnsiTheme="minorEastAsia" w:eastAsiaTheme="minorEastAsia"/>
          <w:szCs w:val="21"/>
        </w:rPr>
      </w:pPr>
      <w:r>
        <w:rPr>
          <w:rFonts w:hint="eastAsia" w:cs="宋体" w:asciiTheme="minorEastAsia" w:hAnsiTheme="minorEastAsia" w:eastAsiaTheme="minorEastAsia"/>
          <w:szCs w:val="21"/>
        </w:rPr>
        <w:t>收件人：戈莹 联系方式：0574-55717419</w:t>
      </w:r>
    </w:p>
    <w:p w14:paraId="017FBDAE">
      <w:pPr>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4.2.6中标通知书领取方式：根据投标人要求采用邮寄或采购代理机构现场领取。</w:t>
      </w:r>
    </w:p>
    <w:p w14:paraId="1EFEFA46">
      <w:pPr>
        <w:pStyle w:val="4"/>
        <w:spacing w:line="360" w:lineRule="auto"/>
        <w:jc w:val="both"/>
        <w:rPr>
          <w:rFonts w:hint="eastAsia" w:ascii="宋体" w:hAnsi="宋体" w:cs="宋体"/>
          <w:sz w:val="21"/>
          <w:szCs w:val="21"/>
        </w:rPr>
      </w:pPr>
      <w:r>
        <w:rPr>
          <w:rFonts w:hint="eastAsia" w:ascii="宋体" w:hAnsi="宋体" w:cs="宋体"/>
          <w:sz w:val="21"/>
          <w:szCs w:val="21"/>
        </w:rPr>
        <w:t>七、</w:t>
      </w:r>
      <w:bookmarkEnd w:id="41"/>
      <w:bookmarkEnd w:id="42"/>
      <w:bookmarkEnd w:id="43"/>
      <w:bookmarkEnd w:id="44"/>
      <w:r>
        <w:rPr>
          <w:rFonts w:hint="eastAsia" w:ascii="宋体" w:hAnsi="宋体" w:cs="宋体"/>
          <w:sz w:val="21"/>
          <w:szCs w:val="21"/>
        </w:rPr>
        <w:t>对本次招标提出询问、质疑、投诉，请按以下方式联系。</w:t>
      </w:r>
      <w:bookmarkEnd w:id="45"/>
      <w:bookmarkEnd w:id="46"/>
    </w:p>
    <w:p w14:paraId="36D42333">
      <w:pPr>
        <w:widowControl/>
        <w:spacing w:line="360" w:lineRule="auto"/>
        <w:ind w:firstLine="420" w:firstLineChars="200"/>
        <w:jc w:val="left"/>
        <w:rPr>
          <w:rFonts w:hint="eastAsia" w:ascii="宋体" w:hAnsi="宋体" w:cs="宋体"/>
          <w:szCs w:val="21"/>
        </w:rPr>
      </w:pPr>
      <w:r>
        <w:rPr>
          <w:rFonts w:hint="eastAsia" w:ascii="宋体" w:hAnsi="宋体" w:cs="宋体"/>
        </w:rPr>
        <w:t>1.采购人信息</w:t>
      </w:r>
    </w:p>
    <w:p w14:paraId="03573838">
      <w:pPr>
        <w:widowControl/>
        <w:spacing w:line="360" w:lineRule="auto"/>
        <w:ind w:firstLine="420" w:firstLineChars="200"/>
        <w:jc w:val="left"/>
        <w:rPr>
          <w:rFonts w:hint="eastAsia" w:ascii="宋体" w:hAnsi="宋体" w:cs="宋体"/>
        </w:rPr>
      </w:pPr>
      <w:bookmarkStart w:id="48" w:name="_Hlk141515740"/>
      <w:r>
        <w:rPr>
          <w:rFonts w:hint="eastAsia" w:ascii="宋体" w:hAnsi="宋体" w:cs="宋体"/>
        </w:rPr>
        <w:t>名    称：宁波市自然资源和规划局江北分局</w:t>
      </w:r>
    </w:p>
    <w:p w14:paraId="441463E8">
      <w:pPr>
        <w:widowControl/>
        <w:spacing w:line="360" w:lineRule="auto"/>
        <w:ind w:firstLine="420" w:firstLineChars="200"/>
        <w:jc w:val="left"/>
        <w:rPr>
          <w:rFonts w:hint="eastAsia" w:ascii="宋体" w:hAnsi="宋体" w:cs="宋体"/>
        </w:rPr>
      </w:pPr>
      <w:r>
        <w:rPr>
          <w:rFonts w:hint="eastAsia" w:ascii="宋体" w:hAnsi="宋体" w:cs="宋体"/>
        </w:rPr>
        <w:t>地    址：</w:t>
      </w:r>
      <w:bookmarkStart w:id="49" w:name="OLE_LINK12"/>
      <w:r>
        <w:rPr>
          <w:rFonts w:hint="eastAsia" w:ascii="宋体" w:hAnsi="宋体" w:cs="宋体"/>
        </w:rPr>
        <w:t>宁波市江北区正大路118号</w:t>
      </w:r>
      <w:bookmarkEnd w:id="49"/>
    </w:p>
    <w:p w14:paraId="5D499186">
      <w:pPr>
        <w:widowControl/>
        <w:spacing w:line="360" w:lineRule="auto"/>
        <w:ind w:firstLine="420" w:firstLineChars="200"/>
        <w:jc w:val="left"/>
        <w:rPr>
          <w:rFonts w:hint="eastAsia" w:ascii="宋体" w:hAnsi="宋体" w:cs="宋体"/>
        </w:rPr>
      </w:pPr>
      <w:r>
        <w:rPr>
          <w:rFonts w:hint="eastAsia" w:ascii="宋体" w:hAnsi="宋体" w:cs="宋体"/>
        </w:rPr>
        <w:t>项目联系人（询问）：</w:t>
      </w:r>
      <w:bookmarkStart w:id="50" w:name="_Hlk190707066"/>
      <w:r>
        <w:rPr>
          <w:rFonts w:hint="eastAsia" w:ascii="宋体" w:hAnsi="宋体" w:cs="宋体"/>
        </w:rPr>
        <w:t>陈</w:t>
      </w:r>
      <w:bookmarkEnd w:id="50"/>
      <w:r>
        <w:rPr>
          <w:rFonts w:hint="eastAsia" w:ascii="宋体" w:hAnsi="宋体" w:cs="宋体"/>
        </w:rPr>
        <w:t>老师</w:t>
      </w:r>
    </w:p>
    <w:p w14:paraId="6A609E24">
      <w:pPr>
        <w:widowControl/>
        <w:spacing w:line="360" w:lineRule="auto"/>
        <w:ind w:firstLine="420" w:firstLineChars="200"/>
        <w:jc w:val="left"/>
        <w:rPr>
          <w:rFonts w:hint="eastAsia" w:ascii="宋体" w:hAnsi="宋体" w:cs="宋体"/>
        </w:rPr>
      </w:pPr>
      <w:r>
        <w:rPr>
          <w:rFonts w:hint="eastAsia" w:ascii="宋体" w:hAnsi="宋体" w:cs="宋体"/>
        </w:rPr>
        <w:t>项目联系方式（询问）：</w:t>
      </w:r>
      <w:bookmarkStart w:id="51" w:name="_Hlk190707074"/>
      <w:r>
        <w:rPr>
          <w:rFonts w:ascii="宋体" w:hAnsi="宋体" w:cs="宋体"/>
        </w:rPr>
        <w:t>0574-87388144</w:t>
      </w:r>
      <w:bookmarkEnd w:id="51"/>
    </w:p>
    <w:p w14:paraId="179FAA77">
      <w:pPr>
        <w:widowControl/>
        <w:spacing w:line="360" w:lineRule="auto"/>
        <w:ind w:firstLine="420" w:firstLineChars="200"/>
        <w:jc w:val="left"/>
        <w:rPr>
          <w:rFonts w:hint="eastAsia" w:ascii="宋体" w:hAnsi="宋体" w:cs="宋体"/>
        </w:rPr>
      </w:pPr>
      <w:r>
        <w:rPr>
          <w:rFonts w:hint="eastAsia" w:ascii="宋体" w:hAnsi="宋体" w:cs="宋体"/>
        </w:rPr>
        <w:t>质疑联系人：陈老师</w:t>
      </w:r>
    </w:p>
    <w:p w14:paraId="635B5379">
      <w:pPr>
        <w:widowControl/>
        <w:spacing w:line="360" w:lineRule="auto"/>
        <w:ind w:firstLine="420" w:firstLineChars="200"/>
        <w:jc w:val="left"/>
        <w:rPr>
          <w:rFonts w:hint="eastAsia" w:ascii="宋体" w:hAnsi="宋体" w:cs="宋体"/>
        </w:rPr>
      </w:pPr>
      <w:r>
        <w:rPr>
          <w:rFonts w:hint="eastAsia" w:ascii="宋体" w:hAnsi="宋体" w:cs="宋体"/>
        </w:rPr>
        <w:t>质疑联系方式：</w:t>
      </w:r>
      <w:r>
        <w:rPr>
          <w:rFonts w:ascii="宋体" w:hAnsi="宋体" w:cs="宋体"/>
        </w:rPr>
        <w:t>0574-</w:t>
      </w:r>
      <w:r>
        <w:t xml:space="preserve"> </w:t>
      </w:r>
      <w:r>
        <w:rPr>
          <w:rFonts w:ascii="宋体" w:hAnsi="宋体" w:cs="宋体"/>
        </w:rPr>
        <w:t>87388146</w:t>
      </w:r>
    </w:p>
    <w:bookmarkEnd w:id="48"/>
    <w:p w14:paraId="419E244B">
      <w:pPr>
        <w:widowControl/>
        <w:spacing w:line="360" w:lineRule="auto"/>
        <w:ind w:firstLine="420" w:firstLineChars="200"/>
        <w:jc w:val="left"/>
        <w:rPr>
          <w:rFonts w:hint="eastAsia" w:ascii="宋体" w:hAnsi="宋体" w:cs="宋体"/>
        </w:rPr>
      </w:pPr>
    </w:p>
    <w:p w14:paraId="6AE33B31">
      <w:pPr>
        <w:widowControl/>
        <w:spacing w:line="360" w:lineRule="auto"/>
        <w:ind w:firstLine="420" w:firstLineChars="200"/>
        <w:jc w:val="left"/>
        <w:rPr>
          <w:rFonts w:hint="eastAsia" w:ascii="宋体" w:hAnsi="宋体" w:cs="宋体"/>
        </w:rPr>
      </w:pPr>
      <w:bookmarkStart w:id="52" w:name="_Hlk141515753"/>
      <w:r>
        <w:rPr>
          <w:rFonts w:hint="eastAsia" w:ascii="宋体" w:hAnsi="宋体" w:cs="宋体"/>
        </w:rPr>
        <w:t>2.采购代理机构信息</w:t>
      </w:r>
    </w:p>
    <w:p w14:paraId="2A62C0DC">
      <w:pPr>
        <w:widowControl/>
        <w:spacing w:line="360" w:lineRule="auto"/>
        <w:ind w:firstLine="420" w:firstLineChars="200"/>
        <w:jc w:val="left"/>
        <w:rPr>
          <w:rFonts w:hint="eastAsia" w:ascii="宋体" w:hAnsi="宋体" w:cs="宋体"/>
        </w:rPr>
      </w:pPr>
      <w:r>
        <w:rPr>
          <w:rFonts w:hint="eastAsia" w:ascii="宋体" w:hAnsi="宋体" w:cs="宋体"/>
        </w:rPr>
        <w:t>名    称：  宁波国际投资咨询有限公司</w:t>
      </w:r>
    </w:p>
    <w:p w14:paraId="298D8DB7">
      <w:pPr>
        <w:widowControl/>
        <w:spacing w:line="360" w:lineRule="auto"/>
        <w:ind w:firstLine="420" w:firstLineChars="200"/>
        <w:jc w:val="left"/>
        <w:rPr>
          <w:rFonts w:hint="eastAsia" w:ascii="宋体" w:hAnsi="宋体" w:cs="宋体"/>
        </w:rPr>
      </w:pPr>
      <w:r>
        <w:rPr>
          <w:rFonts w:hint="eastAsia" w:ascii="宋体" w:hAnsi="宋体" w:cs="宋体"/>
        </w:rPr>
        <w:t xml:space="preserve">地    址：  </w:t>
      </w:r>
      <w:r>
        <w:rPr>
          <w:rFonts w:hint="eastAsia" w:ascii="宋体" w:hAnsi="宋体" w:cs="Arial"/>
          <w:szCs w:val="21"/>
        </w:rPr>
        <w:t>宁波市世纪大道北段555号名汇东方大厦</w:t>
      </w:r>
      <w:r>
        <w:rPr>
          <w:rFonts w:ascii="宋体" w:hAnsi="宋体" w:cs="Arial"/>
          <w:szCs w:val="21"/>
        </w:rPr>
        <w:t>19</w:t>
      </w:r>
      <w:r>
        <w:rPr>
          <w:rFonts w:hint="eastAsia" w:ascii="宋体" w:hAnsi="宋体" w:cs="Arial"/>
          <w:szCs w:val="21"/>
        </w:rPr>
        <w:t>楼</w:t>
      </w:r>
      <w:r>
        <w:rPr>
          <w:rFonts w:ascii="宋体" w:hAnsi="宋体" w:cs="Arial"/>
          <w:szCs w:val="21"/>
        </w:rPr>
        <w:t>1919</w:t>
      </w:r>
      <w:r>
        <w:rPr>
          <w:rFonts w:hint="eastAsia" w:ascii="宋体" w:hAnsi="宋体" w:cs="Arial"/>
          <w:szCs w:val="21"/>
        </w:rPr>
        <w:t>、1</w:t>
      </w:r>
      <w:r>
        <w:rPr>
          <w:rFonts w:ascii="宋体" w:hAnsi="宋体" w:cs="Arial"/>
          <w:szCs w:val="21"/>
        </w:rPr>
        <w:t>920</w:t>
      </w:r>
      <w:r>
        <w:rPr>
          <w:rFonts w:hint="eastAsia" w:ascii="宋体" w:hAnsi="宋体" w:cs="Arial"/>
          <w:szCs w:val="21"/>
        </w:rPr>
        <w:t>室</w:t>
      </w:r>
    </w:p>
    <w:p w14:paraId="36827E7F">
      <w:pPr>
        <w:widowControl/>
        <w:spacing w:line="360" w:lineRule="auto"/>
        <w:ind w:firstLine="420" w:firstLineChars="200"/>
        <w:jc w:val="left"/>
        <w:rPr>
          <w:rFonts w:hint="eastAsia" w:ascii="宋体" w:hAnsi="宋体" w:cs="宋体"/>
        </w:rPr>
      </w:pPr>
      <w:r>
        <w:rPr>
          <w:rFonts w:hint="eastAsia" w:ascii="宋体" w:hAnsi="宋体" w:cs="宋体"/>
        </w:rPr>
        <w:t>项目联系人（询问）：戈莹、李楚越、忻秉明、史梦铅、马森、王雯倩、郑霆烈</w:t>
      </w:r>
    </w:p>
    <w:p w14:paraId="473B9FE2">
      <w:pPr>
        <w:widowControl/>
        <w:spacing w:line="360" w:lineRule="auto"/>
        <w:ind w:firstLine="420" w:firstLineChars="200"/>
        <w:jc w:val="left"/>
        <w:rPr>
          <w:rFonts w:hint="eastAsia" w:ascii="宋体" w:hAnsi="宋体" w:cs="宋体"/>
        </w:rPr>
      </w:pPr>
      <w:r>
        <w:rPr>
          <w:rFonts w:hint="eastAsia" w:ascii="宋体" w:hAnsi="宋体" w:cs="宋体"/>
        </w:rPr>
        <w:t>项目联系方式（询问）：0574-55717419、87329207</w:t>
      </w:r>
    </w:p>
    <w:p w14:paraId="55718175">
      <w:pPr>
        <w:widowControl/>
        <w:spacing w:line="360" w:lineRule="auto"/>
        <w:ind w:firstLine="420" w:firstLineChars="200"/>
        <w:jc w:val="left"/>
        <w:rPr>
          <w:rFonts w:hint="eastAsia" w:ascii="宋体" w:hAnsi="宋体" w:cs="宋体"/>
        </w:rPr>
      </w:pPr>
      <w:r>
        <w:rPr>
          <w:rFonts w:hint="eastAsia" w:ascii="宋体" w:hAnsi="宋体" w:cs="宋体"/>
        </w:rPr>
        <w:t>质疑联系人：陈老师</w:t>
      </w:r>
    </w:p>
    <w:p w14:paraId="7E8055F8">
      <w:pPr>
        <w:widowControl/>
        <w:spacing w:line="360" w:lineRule="auto"/>
        <w:ind w:firstLine="420" w:firstLineChars="200"/>
        <w:jc w:val="left"/>
        <w:rPr>
          <w:rFonts w:hint="eastAsia" w:ascii="宋体" w:hAnsi="宋体" w:cs="宋体"/>
        </w:rPr>
      </w:pPr>
      <w:r>
        <w:rPr>
          <w:rFonts w:hint="eastAsia" w:ascii="宋体" w:hAnsi="宋体" w:cs="宋体"/>
        </w:rPr>
        <w:t>质疑联系方式：</w:t>
      </w:r>
      <w:r>
        <w:rPr>
          <w:rFonts w:ascii="宋体" w:hAnsi="宋体" w:cs="宋体"/>
        </w:rPr>
        <w:t>0574-55717459</w:t>
      </w:r>
    </w:p>
    <w:p w14:paraId="1C6EFD96">
      <w:pPr>
        <w:widowControl/>
        <w:spacing w:line="360" w:lineRule="auto"/>
        <w:ind w:firstLine="420" w:firstLineChars="200"/>
        <w:jc w:val="left"/>
        <w:rPr>
          <w:rFonts w:hint="eastAsia" w:ascii="宋体" w:hAnsi="宋体" w:cs="宋体"/>
        </w:rPr>
      </w:pPr>
      <w:r>
        <w:rPr>
          <w:rFonts w:hint="eastAsia" w:ascii="宋体" w:hAnsi="宋体" w:cs="宋体"/>
        </w:rPr>
        <w:t>电子邮箱：  344910651@qq.com</w:t>
      </w:r>
    </w:p>
    <w:bookmarkEnd w:id="52"/>
    <w:p w14:paraId="69032BF2">
      <w:pPr>
        <w:widowControl/>
        <w:spacing w:line="360" w:lineRule="auto"/>
        <w:ind w:firstLine="420" w:firstLineChars="200"/>
        <w:jc w:val="left"/>
        <w:rPr>
          <w:rFonts w:hint="eastAsia" w:ascii="宋体" w:hAnsi="宋体" w:cs="宋体"/>
        </w:rPr>
      </w:pPr>
    </w:p>
    <w:p w14:paraId="03D7FDCF">
      <w:pPr>
        <w:widowControl/>
        <w:spacing w:line="360" w:lineRule="auto"/>
        <w:ind w:firstLine="420" w:firstLineChars="200"/>
        <w:jc w:val="left"/>
        <w:rPr>
          <w:rFonts w:hint="eastAsia" w:ascii="宋体" w:hAnsi="宋体" w:cs="宋体"/>
        </w:rPr>
      </w:pPr>
      <w:r>
        <w:rPr>
          <w:rFonts w:hint="eastAsia" w:ascii="宋体" w:hAnsi="宋体" w:cs="宋体"/>
        </w:rPr>
        <w:t>3.同级政府采购监督管理部门</w:t>
      </w:r>
    </w:p>
    <w:p w14:paraId="39B9D58E">
      <w:pPr>
        <w:widowControl/>
        <w:spacing w:line="360" w:lineRule="auto"/>
        <w:ind w:firstLine="420" w:firstLineChars="200"/>
        <w:jc w:val="left"/>
        <w:rPr>
          <w:rFonts w:hint="eastAsia" w:ascii="宋体" w:hAnsi="宋体" w:cs="宋体"/>
        </w:rPr>
      </w:pPr>
      <w:r>
        <w:rPr>
          <w:rFonts w:hint="eastAsia" w:ascii="宋体" w:hAnsi="宋体" w:cs="宋体"/>
        </w:rPr>
        <w:t xml:space="preserve">名称：宁波市江北区政府采购管理办公室 </w:t>
      </w:r>
    </w:p>
    <w:p w14:paraId="29427EFB">
      <w:pPr>
        <w:widowControl/>
        <w:spacing w:line="360" w:lineRule="auto"/>
        <w:ind w:firstLine="420" w:firstLineChars="200"/>
        <w:jc w:val="left"/>
        <w:rPr>
          <w:rFonts w:hint="eastAsia" w:ascii="宋体" w:hAnsi="宋体" w:cs="宋体"/>
        </w:rPr>
      </w:pPr>
      <w:r>
        <w:rPr>
          <w:rFonts w:hint="eastAsia" w:ascii="宋体" w:hAnsi="宋体" w:cs="宋体"/>
        </w:rPr>
        <w:t>地址：宁波市江北区大庆南路181号</w:t>
      </w:r>
    </w:p>
    <w:p w14:paraId="770E2737">
      <w:pPr>
        <w:widowControl/>
        <w:spacing w:line="360" w:lineRule="auto"/>
        <w:ind w:firstLine="420" w:firstLineChars="200"/>
        <w:jc w:val="left"/>
        <w:rPr>
          <w:rFonts w:hint="eastAsia" w:ascii="宋体" w:hAnsi="宋体" w:cs="宋体"/>
        </w:rPr>
      </w:pPr>
      <w:r>
        <w:rPr>
          <w:rFonts w:hint="eastAsia" w:ascii="宋体" w:hAnsi="宋体" w:cs="宋体"/>
        </w:rPr>
        <w:t>联系人：张老师</w:t>
      </w:r>
    </w:p>
    <w:p w14:paraId="7503667C">
      <w:pPr>
        <w:widowControl/>
        <w:spacing w:line="360" w:lineRule="auto"/>
        <w:ind w:firstLine="420" w:firstLineChars="200"/>
        <w:jc w:val="left"/>
        <w:rPr>
          <w:rFonts w:hint="eastAsia" w:ascii="宋体" w:hAnsi="宋体"/>
        </w:rPr>
      </w:pPr>
      <w:r>
        <w:rPr>
          <w:rFonts w:hint="eastAsia" w:ascii="宋体" w:hAnsi="宋体" w:cs="宋体"/>
        </w:rPr>
        <w:t>联系电话：</w:t>
      </w:r>
      <w:r>
        <w:rPr>
          <w:rFonts w:ascii="宋体" w:hAnsi="宋体" w:cs="宋体"/>
        </w:rPr>
        <w:t>0574-873880</w:t>
      </w:r>
      <w:r>
        <w:rPr>
          <w:rFonts w:hint="eastAsia" w:ascii="宋体" w:hAnsi="宋体" w:cs="宋体"/>
        </w:rPr>
        <w:t>62</w:t>
      </w:r>
    </w:p>
    <w:p w14:paraId="1E7F867B">
      <w:pPr>
        <w:spacing w:line="360" w:lineRule="auto"/>
        <w:ind w:firstLine="420" w:firstLineChars="200"/>
        <w:rPr>
          <w:rFonts w:hint="eastAsia" w:ascii="宋体" w:hAnsi="宋体"/>
          <w:szCs w:val="21"/>
        </w:rPr>
      </w:pPr>
      <w:r>
        <w:rPr>
          <w:rFonts w:hint="eastAsia" w:ascii="宋体" w:hAnsi="宋体"/>
          <w:szCs w:val="21"/>
        </w:rPr>
        <w:t>若对项目采购电子交易系统操作有疑问，可登录政采云（https://www.zcygov.cn/），点击右侧咨询小采，获取采小蜜智能服务管家帮助，或拨打政采云服务热线400-881-7190获取热线服务帮助。</w:t>
      </w:r>
    </w:p>
    <w:p w14:paraId="39685449">
      <w:pPr>
        <w:spacing w:line="360" w:lineRule="auto"/>
        <w:rPr>
          <w:rFonts w:hint="eastAsia" w:ascii="宋体" w:hAnsi="宋体"/>
          <w:szCs w:val="21"/>
        </w:rPr>
        <w:sectPr>
          <w:headerReference r:id="rId7" w:type="default"/>
          <w:footerReference r:id="rId8" w:type="default"/>
          <w:type w:val="continuous"/>
          <w:pgSz w:w="11907" w:h="16840"/>
          <w:pgMar w:top="1276" w:right="1701" w:bottom="1276" w:left="1701" w:header="720" w:footer="720" w:gutter="0"/>
          <w:pgNumType w:start="0"/>
          <w:cols w:space="720" w:num="1"/>
          <w:docGrid w:type="linesAndChars" w:linePitch="285" w:charSpace="0"/>
        </w:sectPr>
      </w:pPr>
      <w:r>
        <w:rPr>
          <w:rFonts w:hint="eastAsia" w:ascii="宋体" w:hAnsi="宋体"/>
          <w:szCs w:val="21"/>
        </w:rPr>
        <w:t>CA问题联系电话（人工）：汇信CA 400-888-4636；天谷CA 400-087-8198。</w:t>
      </w:r>
    </w:p>
    <w:p w14:paraId="26B603FB">
      <w:pPr>
        <w:pStyle w:val="3"/>
        <w:spacing w:beforeLines="0" w:afterLines="0" w:line="360" w:lineRule="auto"/>
        <w:rPr>
          <w:rFonts w:hint="eastAsia" w:ascii="宋体" w:hAnsi="宋体"/>
          <w:sz w:val="32"/>
          <w:szCs w:val="32"/>
        </w:rPr>
      </w:pPr>
      <w:bookmarkStart w:id="53" w:name="_Toc136345090"/>
      <w:r>
        <w:rPr>
          <w:rFonts w:hint="eastAsia" w:ascii="宋体" w:hAnsi="宋体"/>
          <w:sz w:val="32"/>
          <w:szCs w:val="32"/>
        </w:rPr>
        <w:t>第二部分 招标项目需求</w:t>
      </w:r>
      <w:bookmarkEnd w:id="53"/>
    </w:p>
    <w:p w14:paraId="2FC387E1">
      <w:pPr>
        <w:jc w:val="center"/>
        <w:rPr>
          <w:sz w:val="28"/>
          <w:szCs w:val="28"/>
        </w:rPr>
      </w:pPr>
      <w:r>
        <w:rPr>
          <w:rFonts w:hint="eastAsia"/>
          <w:sz w:val="28"/>
          <w:szCs w:val="28"/>
        </w:rPr>
        <w:t>项目需求前附表</w:t>
      </w:r>
    </w:p>
    <w:tbl>
      <w:tblPr>
        <w:tblStyle w:val="35"/>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332"/>
      </w:tblGrid>
      <w:tr w14:paraId="015D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7B409874">
            <w:pPr>
              <w:spacing w:line="360" w:lineRule="auto"/>
              <w:jc w:val="center"/>
              <w:rPr>
                <w:rFonts w:hint="eastAsia" w:ascii="宋体" w:hAnsi="宋体" w:cs="宋体"/>
                <w:b/>
                <w:szCs w:val="21"/>
              </w:rPr>
            </w:pPr>
            <w:r>
              <w:rPr>
                <w:rFonts w:hint="eastAsia" w:ascii="宋体" w:hAnsi="宋体" w:cs="宋体"/>
                <w:b/>
                <w:szCs w:val="21"/>
              </w:rPr>
              <w:t>序号</w:t>
            </w:r>
          </w:p>
        </w:tc>
        <w:tc>
          <w:tcPr>
            <w:tcW w:w="2382" w:type="dxa"/>
            <w:vAlign w:val="center"/>
          </w:tcPr>
          <w:p w14:paraId="7825928C">
            <w:pPr>
              <w:spacing w:line="360" w:lineRule="auto"/>
              <w:jc w:val="center"/>
              <w:rPr>
                <w:rFonts w:hint="eastAsia" w:ascii="宋体" w:hAnsi="宋体" w:cs="宋体"/>
                <w:b/>
                <w:szCs w:val="21"/>
              </w:rPr>
            </w:pPr>
            <w:r>
              <w:rPr>
                <w:rFonts w:hint="eastAsia" w:ascii="宋体" w:hAnsi="宋体" w:cs="宋体"/>
                <w:b/>
                <w:szCs w:val="21"/>
              </w:rPr>
              <w:t>项目</w:t>
            </w:r>
          </w:p>
        </w:tc>
        <w:tc>
          <w:tcPr>
            <w:tcW w:w="5332" w:type="dxa"/>
            <w:vAlign w:val="center"/>
          </w:tcPr>
          <w:p w14:paraId="5474012A">
            <w:pPr>
              <w:spacing w:line="360" w:lineRule="auto"/>
              <w:jc w:val="center"/>
              <w:rPr>
                <w:rFonts w:hint="eastAsia" w:ascii="宋体" w:hAnsi="宋体" w:cs="宋体"/>
                <w:b/>
                <w:szCs w:val="21"/>
              </w:rPr>
            </w:pPr>
            <w:r>
              <w:rPr>
                <w:rFonts w:hint="eastAsia" w:ascii="宋体" w:hAnsi="宋体" w:cs="宋体"/>
                <w:b/>
                <w:szCs w:val="21"/>
              </w:rPr>
              <w:t>采购需求内容</w:t>
            </w:r>
          </w:p>
        </w:tc>
      </w:tr>
      <w:tr w14:paraId="14F5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D4EB3FD">
            <w:pPr>
              <w:spacing w:line="360" w:lineRule="auto"/>
              <w:jc w:val="center"/>
              <w:rPr>
                <w:rFonts w:hint="eastAsia" w:ascii="宋体" w:hAnsi="宋体" w:cs="宋体"/>
                <w:szCs w:val="21"/>
              </w:rPr>
            </w:pPr>
            <w:r>
              <w:rPr>
                <w:rFonts w:hint="eastAsia" w:ascii="宋体" w:hAnsi="宋体" w:cs="宋体"/>
                <w:szCs w:val="21"/>
              </w:rPr>
              <w:t>1</w:t>
            </w:r>
          </w:p>
        </w:tc>
        <w:tc>
          <w:tcPr>
            <w:tcW w:w="2382" w:type="dxa"/>
            <w:vAlign w:val="center"/>
          </w:tcPr>
          <w:p w14:paraId="4F5BF443">
            <w:pPr>
              <w:spacing w:line="360" w:lineRule="auto"/>
              <w:jc w:val="left"/>
              <w:rPr>
                <w:rFonts w:hint="eastAsia" w:ascii="宋体" w:hAnsi="宋体" w:cs="宋体"/>
                <w:szCs w:val="21"/>
              </w:rPr>
            </w:pPr>
            <w:r>
              <w:rPr>
                <w:rFonts w:hint="eastAsia" w:ascii="宋体" w:hAnsi="宋体" w:cs="宋体"/>
                <w:szCs w:val="21"/>
              </w:rPr>
              <w:t>采购内容</w:t>
            </w:r>
          </w:p>
        </w:tc>
        <w:tc>
          <w:tcPr>
            <w:tcW w:w="5332" w:type="dxa"/>
            <w:vAlign w:val="center"/>
          </w:tcPr>
          <w:p w14:paraId="15B67D64">
            <w:pPr>
              <w:spacing w:line="360" w:lineRule="auto"/>
              <w:jc w:val="left"/>
              <w:rPr>
                <w:rFonts w:hint="eastAsia" w:ascii="宋体" w:hAnsi="宋体" w:cs="宋体"/>
                <w:szCs w:val="21"/>
              </w:rPr>
            </w:pPr>
            <w:r>
              <w:rPr>
                <w:rFonts w:hint="eastAsia" w:ascii="宋体" w:hAnsi="宋体" w:cs="宋体"/>
                <w:szCs w:val="21"/>
              </w:rPr>
              <w:t>详见第一部分《采购公告》及本部分“技术要求表”</w:t>
            </w:r>
          </w:p>
        </w:tc>
      </w:tr>
      <w:tr w14:paraId="0718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D65DEBD">
            <w:pPr>
              <w:spacing w:line="360" w:lineRule="auto"/>
              <w:jc w:val="center"/>
              <w:rPr>
                <w:rFonts w:hint="eastAsia" w:ascii="宋体" w:hAnsi="宋体" w:cs="宋体"/>
                <w:szCs w:val="21"/>
              </w:rPr>
            </w:pPr>
            <w:r>
              <w:rPr>
                <w:rFonts w:hint="eastAsia" w:ascii="宋体" w:hAnsi="宋体" w:cs="宋体"/>
                <w:szCs w:val="21"/>
              </w:rPr>
              <w:t>2</w:t>
            </w:r>
          </w:p>
        </w:tc>
        <w:tc>
          <w:tcPr>
            <w:tcW w:w="2382" w:type="dxa"/>
            <w:vAlign w:val="center"/>
          </w:tcPr>
          <w:p w14:paraId="681EB74C">
            <w:pPr>
              <w:spacing w:line="360" w:lineRule="auto"/>
              <w:jc w:val="left"/>
              <w:rPr>
                <w:rFonts w:hint="eastAsia" w:ascii="宋体" w:hAnsi="宋体" w:cs="宋体"/>
                <w:szCs w:val="21"/>
              </w:rPr>
            </w:pPr>
            <w:r>
              <w:rPr>
                <w:rFonts w:hint="eastAsia" w:ascii="宋体" w:hAnsi="宋体" w:cs="宋体"/>
                <w:szCs w:val="21"/>
              </w:rPr>
              <w:t>单位及数量</w:t>
            </w:r>
          </w:p>
        </w:tc>
        <w:tc>
          <w:tcPr>
            <w:tcW w:w="5332" w:type="dxa"/>
            <w:vAlign w:val="center"/>
          </w:tcPr>
          <w:p w14:paraId="7D6AD91D">
            <w:pPr>
              <w:spacing w:line="360" w:lineRule="auto"/>
              <w:jc w:val="left"/>
              <w:rPr>
                <w:rFonts w:hint="eastAsia" w:ascii="宋体" w:hAnsi="宋体" w:cs="宋体"/>
                <w:szCs w:val="21"/>
              </w:rPr>
            </w:pPr>
            <w:r>
              <w:rPr>
                <w:rFonts w:hint="eastAsia" w:ascii="宋体" w:hAnsi="宋体" w:cs="宋体"/>
                <w:szCs w:val="21"/>
              </w:rPr>
              <w:t>详见第一部分《采购公告》及本部分“技术要求表”</w:t>
            </w:r>
          </w:p>
        </w:tc>
      </w:tr>
      <w:tr w14:paraId="3E89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5859EA5">
            <w:pPr>
              <w:spacing w:line="360" w:lineRule="auto"/>
              <w:jc w:val="center"/>
              <w:rPr>
                <w:rFonts w:hint="eastAsia" w:ascii="宋体" w:hAnsi="宋体" w:cs="宋体"/>
                <w:szCs w:val="21"/>
              </w:rPr>
            </w:pPr>
            <w:r>
              <w:rPr>
                <w:rFonts w:hint="eastAsia" w:ascii="宋体" w:hAnsi="宋体" w:cs="宋体"/>
                <w:szCs w:val="21"/>
              </w:rPr>
              <w:t>3</w:t>
            </w:r>
          </w:p>
        </w:tc>
        <w:tc>
          <w:tcPr>
            <w:tcW w:w="2382" w:type="dxa"/>
            <w:vAlign w:val="center"/>
          </w:tcPr>
          <w:p w14:paraId="322405FF">
            <w:pPr>
              <w:spacing w:line="360" w:lineRule="auto"/>
              <w:jc w:val="left"/>
              <w:textAlignment w:val="baseline"/>
              <w:rPr>
                <w:rFonts w:hint="eastAsia" w:ascii="宋体" w:hAnsi="宋体" w:cs="宋体"/>
                <w:szCs w:val="21"/>
              </w:rPr>
            </w:pPr>
            <w:r>
              <w:rPr>
                <w:rFonts w:hint="eastAsia" w:ascii="宋体" w:hAnsi="宋体" w:cs="宋体"/>
                <w:szCs w:val="21"/>
              </w:rPr>
              <w:t>交付或者实施的时间和地点</w:t>
            </w:r>
          </w:p>
        </w:tc>
        <w:tc>
          <w:tcPr>
            <w:tcW w:w="5332" w:type="dxa"/>
            <w:vAlign w:val="center"/>
          </w:tcPr>
          <w:p w14:paraId="2B06CA40">
            <w:pPr>
              <w:spacing w:line="360" w:lineRule="auto"/>
              <w:jc w:val="left"/>
              <w:rPr>
                <w:rFonts w:hint="eastAsia" w:ascii="宋体" w:hAnsi="宋体" w:cs="宋体"/>
                <w:szCs w:val="21"/>
              </w:rPr>
            </w:pPr>
            <w:r>
              <w:rPr>
                <w:rFonts w:hint="eastAsia" w:ascii="宋体" w:hAnsi="宋体" w:cs="宋体"/>
                <w:szCs w:val="21"/>
              </w:rPr>
              <w:t>详见商务要求表</w:t>
            </w:r>
          </w:p>
        </w:tc>
      </w:tr>
      <w:tr w14:paraId="4F67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5746D8F">
            <w:pPr>
              <w:spacing w:line="360" w:lineRule="auto"/>
              <w:jc w:val="center"/>
              <w:rPr>
                <w:rFonts w:hint="eastAsia" w:ascii="宋体" w:hAnsi="宋体" w:cs="宋体"/>
                <w:szCs w:val="21"/>
              </w:rPr>
            </w:pPr>
            <w:r>
              <w:rPr>
                <w:rFonts w:hint="eastAsia" w:ascii="宋体" w:hAnsi="宋体" w:cs="宋体"/>
                <w:szCs w:val="21"/>
              </w:rPr>
              <w:t>4</w:t>
            </w:r>
          </w:p>
        </w:tc>
        <w:tc>
          <w:tcPr>
            <w:tcW w:w="2382" w:type="dxa"/>
            <w:vAlign w:val="center"/>
          </w:tcPr>
          <w:p w14:paraId="1E9BD421">
            <w:pPr>
              <w:spacing w:line="360" w:lineRule="auto"/>
              <w:jc w:val="left"/>
              <w:textAlignment w:val="baseline"/>
              <w:rPr>
                <w:rFonts w:hint="eastAsia" w:ascii="宋体" w:hAnsi="宋体" w:cs="宋体"/>
                <w:szCs w:val="21"/>
              </w:rPr>
            </w:pPr>
            <w:r>
              <w:rPr>
                <w:rFonts w:hint="eastAsia" w:ascii="宋体" w:hAnsi="宋体" w:cs="宋体"/>
                <w:szCs w:val="21"/>
              </w:rPr>
              <w:t>需实现的功能或者目标</w:t>
            </w:r>
          </w:p>
        </w:tc>
        <w:tc>
          <w:tcPr>
            <w:tcW w:w="5332" w:type="dxa"/>
            <w:vAlign w:val="center"/>
          </w:tcPr>
          <w:p w14:paraId="5B25ACE9">
            <w:pPr>
              <w:spacing w:line="360" w:lineRule="auto"/>
              <w:jc w:val="left"/>
              <w:rPr>
                <w:rFonts w:hint="eastAsia" w:ascii="宋体" w:hAnsi="宋体" w:cs="宋体"/>
                <w:szCs w:val="21"/>
              </w:rPr>
            </w:pPr>
            <w:r>
              <w:rPr>
                <w:rFonts w:hint="eastAsia" w:ascii="宋体" w:hAnsi="宋体" w:cs="宋体"/>
                <w:szCs w:val="21"/>
              </w:rPr>
              <w:t>详见技术要求</w:t>
            </w:r>
          </w:p>
        </w:tc>
      </w:tr>
      <w:tr w14:paraId="4FEF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7F37D47">
            <w:pPr>
              <w:spacing w:line="360" w:lineRule="auto"/>
              <w:jc w:val="center"/>
              <w:rPr>
                <w:rFonts w:hint="eastAsia" w:ascii="宋体" w:hAnsi="宋体" w:cs="宋体"/>
                <w:szCs w:val="21"/>
              </w:rPr>
            </w:pPr>
            <w:r>
              <w:rPr>
                <w:rFonts w:hint="eastAsia" w:ascii="宋体" w:hAnsi="宋体" w:cs="宋体"/>
                <w:szCs w:val="21"/>
              </w:rPr>
              <w:t>5</w:t>
            </w:r>
          </w:p>
        </w:tc>
        <w:tc>
          <w:tcPr>
            <w:tcW w:w="2382" w:type="dxa"/>
            <w:vAlign w:val="center"/>
          </w:tcPr>
          <w:p w14:paraId="6319EC40">
            <w:pPr>
              <w:spacing w:line="360" w:lineRule="auto"/>
              <w:jc w:val="left"/>
              <w:textAlignment w:val="baseline"/>
              <w:rPr>
                <w:rFonts w:hint="eastAsia" w:ascii="宋体" w:hAnsi="宋体" w:cs="宋体"/>
                <w:szCs w:val="21"/>
              </w:rPr>
            </w:pPr>
            <w:r>
              <w:rPr>
                <w:rFonts w:hint="eastAsia" w:ascii="宋体" w:hAnsi="宋体" w:cs="宋体"/>
                <w:szCs w:val="21"/>
              </w:rPr>
              <w:t>采购标的需执行的标准</w:t>
            </w:r>
          </w:p>
        </w:tc>
        <w:tc>
          <w:tcPr>
            <w:tcW w:w="5332" w:type="dxa"/>
            <w:vAlign w:val="center"/>
          </w:tcPr>
          <w:p w14:paraId="74893CD2">
            <w:pPr>
              <w:spacing w:line="360" w:lineRule="exact"/>
              <w:jc w:val="left"/>
              <w:rPr>
                <w:rFonts w:hint="eastAsia" w:ascii="宋体" w:hAnsi="宋体" w:cs="宋体"/>
                <w:szCs w:val="21"/>
              </w:rPr>
            </w:pPr>
            <w:r>
              <w:rPr>
                <w:rFonts w:hint="eastAsia" w:ascii="宋体" w:hAnsi="宋体" w:cs="宋体"/>
                <w:szCs w:val="21"/>
              </w:rPr>
              <w:t>执行国家、地方、有关机构所有相关的技术规范与标准，且确保所采用的技术规范、标准必须是国家或有关机构发布的最新版本，无论此版本在此有无提及。</w:t>
            </w:r>
          </w:p>
        </w:tc>
      </w:tr>
      <w:tr w14:paraId="5DFC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8BECBF9">
            <w:pPr>
              <w:spacing w:line="360" w:lineRule="auto"/>
              <w:jc w:val="center"/>
              <w:rPr>
                <w:rFonts w:hint="eastAsia" w:ascii="宋体" w:hAnsi="宋体" w:cs="宋体"/>
                <w:szCs w:val="21"/>
              </w:rPr>
            </w:pPr>
            <w:r>
              <w:rPr>
                <w:rFonts w:hint="eastAsia" w:ascii="宋体" w:hAnsi="宋体" w:cs="宋体"/>
                <w:szCs w:val="21"/>
              </w:rPr>
              <w:t>6</w:t>
            </w:r>
          </w:p>
        </w:tc>
        <w:tc>
          <w:tcPr>
            <w:tcW w:w="2382" w:type="dxa"/>
            <w:vAlign w:val="center"/>
          </w:tcPr>
          <w:p w14:paraId="3AA3DFA2">
            <w:pPr>
              <w:spacing w:line="360" w:lineRule="auto"/>
              <w:jc w:val="left"/>
              <w:rPr>
                <w:rFonts w:hint="eastAsia" w:ascii="宋体" w:hAnsi="宋体" w:cs="宋体"/>
                <w:szCs w:val="21"/>
              </w:rPr>
            </w:pPr>
            <w:r>
              <w:rPr>
                <w:rFonts w:hint="eastAsia" w:ascii="宋体" w:hAnsi="宋体" w:cs="宋体"/>
                <w:szCs w:val="21"/>
              </w:rPr>
              <w:t>技术规格要求</w:t>
            </w:r>
          </w:p>
        </w:tc>
        <w:tc>
          <w:tcPr>
            <w:tcW w:w="5332" w:type="dxa"/>
            <w:vAlign w:val="center"/>
          </w:tcPr>
          <w:p w14:paraId="3BC70AF7">
            <w:pPr>
              <w:spacing w:line="360" w:lineRule="auto"/>
              <w:rPr>
                <w:rFonts w:hint="eastAsia" w:ascii="宋体" w:hAnsi="宋体" w:cs="宋体"/>
              </w:rPr>
            </w:pPr>
            <w:r>
              <w:rPr>
                <w:rFonts w:hint="eastAsia" w:ascii="宋体" w:hAnsi="宋体" w:cs="宋体"/>
              </w:rPr>
              <w:t>/</w:t>
            </w:r>
          </w:p>
        </w:tc>
      </w:tr>
      <w:tr w14:paraId="5269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9D3BFEE">
            <w:pPr>
              <w:spacing w:line="360" w:lineRule="auto"/>
              <w:jc w:val="center"/>
              <w:rPr>
                <w:rFonts w:hint="eastAsia" w:ascii="宋体" w:hAnsi="宋体" w:cs="宋体"/>
                <w:szCs w:val="21"/>
              </w:rPr>
            </w:pPr>
            <w:r>
              <w:rPr>
                <w:rFonts w:hint="eastAsia" w:ascii="宋体" w:hAnsi="宋体" w:cs="宋体"/>
                <w:szCs w:val="21"/>
              </w:rPr>
              <w:t>7</w:t>
            </w:r>
          </w:p>
        </w:tc>
        <w:tc>
          <w:tcPr>
            <w:tcW w:w="2382" w:type="dxa"/>
            <w:vAlign w:val="center"/>
          </w:tcPr>
          <w:p w14:paraId="0B76D326">
            <w:pPr>
              <w:spacing w:line="360" w:lineRule="auto"/>
              <w:jc w:val="left"/>
              <w:rPr>
                <w:rFonts w:hint="eastAsia" w:ascii="宋体" w:hAnsi="宋体" w:cs="宋体"/>
                <w:szCs w:val="21"/>
              </w:rPr>
            </w:pPr>
            <w:r>
              <w:rPr>
                <w:rFonts w:hint="eastAsia" w:ascii="宋体" w:hAnsi="宋体" w:cs="宋体"/>
                <w:szCs w:val="21"/>
              </w:rPr>
              <w:t>物理特性要求</w:t>
            </w:r>
          </w:p>
        </w:tc>
        <w:tc>
          <w:tcPr>
            <w:tcW w:w="5332" w:type="dxa"/>
            <w:vAlign w:val="center"/>
          </w:tcPr>
          <w:p w14:paraId="688F096E">
            <w:pPr>
              <w:spacing w:line="360" w:lineRule="auto"/>
              <w:rPr>
                <w:rFonts w:hint="eastAsia" w:ascii="宋体" w:hAnsi="宋体" w:cs="宋体"/>
              </w:rPr>
            </w:pPr>
            <w:r>
              <w:rPr>
                <w:rFonts w:hint="eastAsia" w:ascii="宋体" w:hAnsi="宋体" w:cs="宋体"/>
              </w:rPr>
              <w:t>/</w:t>
            </w:r>
          </w:p>
        </w:tc>
      </w:tr>
      <w:tr w14:paraId="1891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D7AA18F">
            <w:pPr>
              <w:spacing w:line="360" w:lineRule="auto"/>
              <w:jc w:val="center"/>
              <w:rPr>
                <w:rFonts w:hint="eastAsia" w:ascii="宋体" w:hAnsi="宋体" w:cs="宋体"/>
                <w:szCs w:val="21"/>
              </w:rPr>
            </w:pPr>
            <w:r>
              <w:rPr>
                <w:rFonts w:hint="eastAsia" w:ascii="宋体" w:hAnsi="宋体" w:cs="宋体"/>
                <w:szCs w:val="21"/>
              </w:rPr>
              <w:t>8</w:t>
            </w:r>
          </w:p>
        </w:tc>
        <w:tc>
          <w:tcPr>
            <w:tcW w:w="2382" w:type="dxa"/>
            <w:vAlign w:val="center"/>
          </w:tcPr>
          <w:p w14:paraId="2494D14E">
            <w:pPr>
              <w:spacing w:line="360" w:lineRule="auto"/>
              <w:jc w:val="left"/>
              <w:rPr>
                <w:rFonts w:hint="eastAsia" w:ascii="宋体" w:hAnsi="宋体" w:cs="宋体"/>
                <w:szCs w:val="21"/>
              </w:rPr>
            </w:pPr>
            <w:r>
              <w:rPr>
                <w:rFonts w:hint="eastAsia" w:ascii="宋体" w:hAnsi="宋体" w:cs="宋体"/>
                <w:szCs w:val="21"/>
              </w:rPr>
              <w:t>质量、安全要求</w:t>
            </w:r>
          </w:p>
        </w:tc>
        <w:tc>
          <w:tcPr>
            <w:tcW w:w="5332" w:type="dxa"/>
            <w:vAlign w:val="center"/>
          </w:tcPr>
          <w:p w14:paraId="7C2E5574">
            <w:pPr>
              <w:spacing w:line="360" w:lineRule="auto"/>
              <w:rPr>
                <w:rFonts w:hint="eastAsia" w:ascii="宋体" w:hAnsi="宋体" w:cs="宋体"/>
              </w:rPr>
            </w:pPr>
            <w:r>
              <w:rPr>
                <w:rFonts w:hint="eastAsia" w:ascii="宋体" w:hAnsi="宋体" w:cs="宋体"/>
              </w:rPr>
              <w:t>/</w:t>
            </w:r>
          </w:p>
        </w:tc>
      </w:tr>
      <w:tr w14:paraId="1DB9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8193569">
            <w:pPr>
              <w:spacing w:line="360" w:lineRule="auto"/>
              <w:jc w:val="center"/>
              <w:rPr>
                <w:rFonts w:hint="eastAsia" w:ascii="宋体" w:hAnsi="宋体" w:cs="宋体"/>
                <w:szCs w:val="21"/>
              </w:rPr>
            </w:pPr>
            <w:r>
              <w:rPr>
                <w:rFonts w:hint="eastAsia" w:ascii="宋体" w:hAnsi="宋体" w:cs="宋体"/>
                <w:szCs w:val="21"/>
              </w:rPr>
              <w:t>9</w:t>
            </w:r>
          </w:p>
        </w:tc>
        <w:tc>
          <w:tcPr>
            <w:tcW w:w="2382" w:type="dxa"/>
            <w:vAlign w:val="center"/>
          </w:tcPr>
          <w:p w14:paraId="1A22BC3D">
            <w:pPr>
              <w:spacing w:line="360" w:lineRule="auto"/>
              <w:jc w:val="left"/>
              <w:rPr>
                <w:rFonts w:hint="eastAsia" w:ascii="宋体" w:hAnsi="宋体" w:cs="宋体"/>
                <w:szCs w:val="21"/>
              </w:rPr>
            </w:pPr>
            <w:r>
              <w:rPr>
                <w:rFonts w:hint="eastAsia" w:ascii="宋体" w:hAnsi="宋体" w:cs="宋体"/>
                <w:szCs w:val="21"/>
              </w:rPr>
              <w:t>服务标准、期限、效率(培训等）</w:t>
            </w:r>
          </w:p>
        </w:tc>
        <w:tc>
          <w:tcPr>
            <w:tcW w:w="5332" w:type="dxa"/>
            <w:vAlign w:val="center"/>
          </w:tcPr>
          <w:p w14:paraId="419C2163">
            <w:pPr>
              <w:spacing w:line="360" w:lineRule="exact"/>
              <w:jc w:val="left"/>
              <w:rPr>
                <w:rFonts w:hint="eastAsia" w:ascii="宋体" w:hAnsi="宋体" w:cs="宋体"/>
                <w:szCs w:val="21"/>
              </w:rPr>
            </w:pPr>
            <w:r>
              <w:rPr>
                <w:rFonts w:hint="eastAsia" w:ascii="宋体" w:hAnsi="宋体" w:cs="宋体"/>
                <w:szCs w:val="21"/>
              </w:rPr>
              <w:t>详见本部分内容</w:t>
            </w:r>
          </w:p>
        </w:tc>
      </w:tr>
      <w:tr w14:paraId="64E8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9187622">
            <w:pPr>
              <w:spacing w:line="360" w:lineRule="auto"/>
              <w:jc w:val="center"/>
              <w:rPr>
                <w:rFonts w:hint="eastAsia" w:ascii="宋体" w:hAnsi="宋体" w:cs="宋体"/>
                <w:szCs w:val="21"/>
              </w:rPr>
            </w:pPr>
            <w:r>
              <w:rPr>
                <w:rFonts w:hint="eastAsia" w:ascii="宋体" w:hAnsi="宋体" w:cs="宋体"/>
                <w:szCs w:val="21"/>
              </w:rPr>
              <w:t>10</w:t>
            </w:r>
          </w:p>
        </w:tc>
        <w:tc>
          <w:tcPr>
            <w:tcW w:w="2382" w:type="dxa"/>
            <w:vAlign w:val="center"/>
          </w:tcPr>
          <w:p w14:paraId="3A78DFB4">
            <w:pPr>
              <w:spacing w:line="360" w:lineRule="auto"/>
              <w:jc w:val="left"/>
              <w:rPr>
                <w:rFonts w:hint="eastAsia" w:ascii="宋体" w:hAnsi="宋体" w:cs="宋体"/>
                <w:szCs w:val="21"/>
              </w:rPr>
            </w:pPr>
            <w:r>
              <w:rPr>
                <w:rFonts w:hint="eastAsia" w:ascii="宋体" w:hAnsi="宋体" w:cs="宋体"/>
                <w:szCs w:val="21"/>
              </w:rPr>
              <w:t>验收标准</w:t>
            </w:r>
          </w:p>
        </w:tc>
        <w:tc>
          <w:tcPr>
            <w:tcW w:w="5332" w:type="dxa"/>
            <w:vAlign w:val="center"/>
          </w:tcPr>
          <w:p w14:paraId="4A2ABEDA">
            <w:pPr>
              <w:spacing w:line="360" w:lineRule="exact"/>
              <w:jc w:val="left"/>
              <w:rPr>
                <w:rFonts w:hint="eastAsia" w:ascii="宋体" w:hAnsi="宋体" w:cs="宋体"/>
                <w:szCs w:val="21"/>
              </w:rPr>
            </w:pPr>
            <w:r>
              <w:rPr>
                <w:rFonts w:hint="eastAsia" w:ascii="宋体" w:hAnsi="宋体" w:cs="宋体"/>
                <w:szCs w:val="21"/>
              </w:rPr>
              <w:t>各项成果应符合相关法律法规规定且应通过评审验收或批复。</w:t>
            </w:r>
          </w:p>
        </w:tc>
      </w:tr>
      <w:tr w14:paraId="56D0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8D44250">
            <w:pPr>
              <w:spacing w:line="360" w:lineRule="auto"/>
              <w:jc w:val="center"/>
              <w:rPr>
                <w:rFonts w:hint="eastAsia" w:ascii="宋体" w:hAnsi="宋体" w:cs="宋体"/>
                <w:szCs w:val="21"/>
              </w:rPr>
            </w:pPr>
            <w:r>
              <w:rPr>
                <w:rFonts w:hint="eastAsia" w:ascii="宋体" w:hAnsi="宋体" w:cs="宋体"/>
                <w:szCs w:val="21"/>
              </w:rPr>
              <w:t>11</w:t>
            </w:r>
          </w:p>
        </w:tc>
        <w:tc>
          <w:tcPr>
            <w:tcW w:w="2382" w:type="dxa"/>
            <w:vAlign w:val="center"/>
          </w:tcPr>
          <w:p w14:paraId="1200C37E">
            <w:pPr>
              <w:spacing w:line="360" w:lineRule="auto"/>
              <w:jc w:val="left"/>
              <w:rPr>
                <w:rFonts w:hint="eastAsia" w:ascii="宋体" w:hAnsi="宋体" w:cs="宋体"/>
                <w:szCs w:val="21"/>
              </w:rPr>
            </w:pPr>
            <w:r>
              <w:rPr>
                <w:rFonts w:hint="eastAsia" w:ascii="宋体" w:hAnsi="宋体" w:cs="宋体"/>
                <w:szCs w:val="21"/>
              </w:rPr>
              <w:t>现场踏勘</w:t>
            </w:r>
          </w:p>
        </w:tc>
        <w:tc>
          <w:tcPr>
            <w:tcW w:w="5332" w:type="dxa"/>
            <w:vAlign w:val="center"/>
          </w:tcPr>
          <w:p w14:paraId="425876BD">
            <w:pPr>
              <w:spacing w:line="360" w:lineRule="exact"/>
              <w:jc w:val="left"/>
              <w:rPr>
                <w:rFonts w:hint="eastAsia" w:ascii="宋体" w:hAnsi="宋体" w:cs="宋体"/>
                <w:szCs w:val="21"/>
              </w:rPr>
            </w:pPr>
            <w:r>
              <w:rPr>
                <w:rFonts w:hint="eastAsia" w:ascii="宋体" w:hAnsi="宋体" w:cs="宋体"/>
                <w:szCs w:val="21"/>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14:paraId="2423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76EB3D2">
            <w:pPr>
              <w:spacing w:line="360" w:lineRule="auto"/>
              <w:jc w:val="center"/>
              <w:rPr>
                <w:rFonts w:hint="eastAsia" w:ascii="宋体" w:hAnsi="宋体" w:cs="宋体"/>
                <w:szCs w:val="21"/>
              </w:rPr>
            </w:pPr>
            <w:r>
              <w:rPr>
                <w:rFonts w:hint="eastAsia" w:ascii="宋体" w:hAnsi="宋体" w:cs="宋体"/>
                <w:szCs w:val="21"/>
              </w:rPr>
              <w:t>12</w:t>
            </w:r>
          </w:p>
        </w:tc>
        <w:tc>
          <w:tcPr>
            <w:tcW w:w="2382" w:type="dxa"/>
            <w:vAlign w:val="center"/>
          </w:tcPr>
          <w:p w14:paraId="3CF5353D">
            <w:pPr>
              <w:spacing w:line="360" w:lineRule="exact"/>
              <w:jc w:val="left"/>
              <w:rPr>
                <w:rFonts w:hint="eastAsia" w:ascii="宋体" w:hAnsi="宋体" w:cs="宋体"/>
                <w:szCs w:val="21"/>
              </w:rPr>
            </w:pPr>
            <w:r>
              <w:rPr>
                <w:rFonts w:hint="eastAsia" w:ascii="宋体" w:hAnsi="宋体" w:cs="宋体"/>
                <w:szCs w:val="21"/>
              </w:rPr>
              <w:t>演示时间及地点</w:t>
            </w:r>
          </w:p>
        </w:tc>
        <w:tc>
          <w:tcPr>
            <w:tcW w:w="5332" w:type="dxa"/>
            <w:vAlign w:val="center"/>
          </w:tcPr>
          <w:p w14:paraId="2608369C">
            <w:pPr>
              <w:spacing w:line="360" w:lineRule="exact"/>
              <w:rPr>
                <w:rFonts w:hint="eastAsia" w:ascii="宋体" w:hAnsi="宋体" w:cs="宋体"/>
                <w:szCs w:val="21"/>
              </w:rPr>
            </w:pPr>
            <w:r>
              <w:rPr>
                <w:rFonts w:hint="eastAsia" w:ascii="宋体" w:hAnsi="宋体" w:cs="宋体"/>
                <w:szCs w:val="21"/>
              </w:rPr>
              <w:t>无</w:t>
            </w:r>
          </w:p>
        </w:tc>
      </w:tr>
    </w:tbl>
    <w:p w14:paraId="0B02B020">
      <w:pPr>
        <w:spacing w:line="360" w:lineRule="auto"/>
        <w:rPr>
          <w:rFonts w:hint="eastAsia" w:ascii="宋体" w:hAnsi="宋体" w:cs="宋体"/>
          <w:sz w:val="24"/>
          <w:szCs w:val="24"/>
        </w:rPr>
      </w:pPr>
    </w:p>
    <w:p w14:paraId="012B5FE5">
      <w:pPr>
        <w:widowControl/>
        <w:jc w:val="left"/>
        <w:rPr>
          <w:rFonts w:hint="eastAsia" w:ascii="宋体" w:hAnsi="宋体" w:cs="宋体"/>
          <w:sz w:val="24"/>
          <w:szCs w:val="24"/>
        </w:rPr>
      </w:pPr>
      <w:r>
        <w:rPr>
          <w:rFonts w:ascii="宋体" w:hAnsi="宋体" w:cs="宋体"/>
          <w:sz w:val="24"/>
          <w:szCs w:val="24"/>
        </w:rPr>
        <w:br w:type="page"/>
      </w:r>
    </w:p>
    <w:p w14:paraId="780A845E">
      <w:pPr>
        <w:spacing w:line="360" w:lineRule="auto"/>
        <w:rPr>
          <w:rFonts w:hint="eastAsia" w:ascii="宋体" w:hAnsi="宋体" w:cs="宋体"/>
          <w:sz w:val="24"/>
          <w:szCs w:val="24"/>
        </w:rPr>
      </w:pPr>
    </w:p>
    <w:p w14:paraId="4685027C">
      <w:pPr>
        <w:spacing w:line="360" w:lineRule="auto"/>
        <w:rPr>
          <w:rFonts w:hint="eastAsia" w:ascii="宋体" w:hAnsi="宋体" w:cs="宋体"/>
          <w:sz w:val="24"/>
          <w:szCs w:val="24"/>
        </w:rPr>
      </w:pPr>
      <w:r>
        <w:rPr>
          <w:rFonts w:hint="eastAsia" w:ascii="宋体" w:hAnsi="宋体" w:cs="宋体"/>
          <w:sz w:val="24"/>
          <w:szCs w:val="24"/>
        </w:rPr>
        <w:t>一、商务要求：</w:t>
      </w:r>
    </w:p>
    <w:tbl>
      <w:tblPr>
        <w:tblStyle w:val="35"/>
        <w:tblW w:w="8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6326"/>
      </w:tblGrid>
      <w:tr w14:paraId="63198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77BD297B">
            <w:pPr>
              <w:spacing w:line="360" w:lineRule="auto"/>
              <w:jc w:val="center"/>
              <w:rPr>
                <w:rFonts w:hint="eastAsia" w:ascii="宋体" w:hAnsi="宋体" w:cs="宋体"/>
                <w:b/>
                <w:bCs/>
                <w:szCs w:val="21"/>
              </w:rPr>
            </w:pPr>
            <w:r>
              <w:rPr>
                <w:rFonts w:hint="eastAsia" w:ascii="宋体" w:hAnsi="宋体" w:cs="宋体"/>
                <w:b/>
                <w:bCs/>
                <w:szCs w:val="21"/>
              </w:rPr>
              <w:t>项目</w:t>
            </w:r>
          </w:p>
        </w:tc>
        <w:tc>
          <w:tcPr>
            <w:tcW w:w="6326" w:type="dxa"/>
            <w:tcBorders>
              <w:top w:val="single" w:color="auto" w:sz="4" w:space="0"/>
              <w:left w:val="single" w:color="auto" w:sz="4" w:space="0"/>
              <w:bottom w:val="single" w:color="auto" w:sz="4" w:space="0"/>
              <w:right w:val="single" w:color="auto" w:sz="4" w:space="0"/>
            </w:tcBorders>
            <w:vAlign w:val="center"/>
          </w:tcPr>
          <w:p w14:paraId="2EED5D1A">
            <w:pPr>
              <w:spacing w:line="360" w:lineRule="auto"/>
              <w:jc w:val="center"/>
              <w:rPr>
                <w:rFonts w:hint="eastAsia" w:ascii="宋体" w:hAnsi="宋体" w:cs="宋体"/>
                <w:b/>
                <w:bCs/>
                <w:szCs w:val="21"/>
              </w:rPr>
            </w:pPr>
            <w:r>
              <w:rPr>
                <w:rFonts w:hint="eastAsia" w:ascii="宋体" w:hAnsi="宋体" w:cs="宋体"/>
                <w:b/>
                <w:bCs/>
                <w:szCs w:val="21"/>
              </w:rPr>
              <w:t>要 求</w:t>
            </w:r>
          </w:p>
        </w:tc>
      </w:tr>
      <w:tr w14:paraId="58963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6651A165">
            <w:pPr>
              <w:spacing w:line="360" w:lineRule="auto"/>
              <w:jc w:val="center"/>
              <w:rPr>
                <w:rFonts w:hint="eastAsia" w:ascii="宋体" w:hAnsi="宋体" w:cs="宋体"/>
                <w:szCs w:val="21"/>
              </w:rPr>
            </w:pPr>
            <w:r>
              <w:rPr>
                <w:rFonts w:hint="eastAsia" w:ascii="宋体" w:hAnsi="宋体" w:cs="宋体"/>
                <w:szCs w:val="21"/>
              </w:rPr>
              <w:t>★1、服务期</w:t>
            </w:r>
          </w:p>
        </w:tc>
        <w:tc>
          <w:tcPr>
            <w:tcW w:w="6326" w:type="dxa"/>
            <w:tcBorders>
              <w:top w:val="single" w:color="auto" w:sz="4" w:space="0"/>
              <w:left w:val="single" w:color="auto" w:sz="4" w:space="0"/>
              <w:bottom w:val="single" w:color="auto" w:sz="4" w:space="0"/>
              <w:right w:val="single" w:color="auto" w:sz="4" w:space="0"/>
            </w:tcBorders>
            <w:vAlign w:val="center"/>
          </w:tcPr>
          <w:p w14:paraId="64A993C1">
            <w:pPr>
              <w:spacing w:line="360" w:lineRule="auto"/>
              <w:rPr>
                <w:rFonts w:hint="eastAsia" w:ascii="宋体" w:hAnsi="宋体" w:cs="宋体"/>
                <w:szCs w:val="21"/>
              </w:rPr>
            </w:pPr>
            <w:r>
              <w:rPr>
                <w:rFonts w:hint="eastAsia" w:ascii="宋体" w:hAnsi="宋体"/>
              </w:rPr>
              <w:t>自合同签订之日起至2025年12月31日。</w:t>
            </w:r>
          </w:p>
        </w:tc>
      </w:tr>
      <w:tr w14:paraId="437CB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165B2664">
            <w:pPr>
              <w:spacing w:line="360" w:lineRule="auto"/>
              <w:jc w:val="center"/>
              <w:rPr>
                <w:rFonts w:hint="eastAsia" w:ascii="宋体" w:hAnsi="宋体" w:cs="宋体"/>
                <w:szCs w:val="21"/>
              </w:rPr>
            </w:pPr>
            <w:r>
              <w:rPr>
                <w:rFonts w:hint="eastAsia" w:ascii="宋体" w:hAnsi="宋体" w:cs="宋体"/>
                <w:szCs w:val="21"/>
              </w:rPr>
              <w:t>2、服务地点</w:t>
            </w:r>
          </w:p>
        </w:tc>
        <w:tc>
          <w:tcPr>
            <w:tcW w:w="6326" w:type="dxa"/>
            <w:tcBorders>
              <w:top w:val="single" w:color="auto" w:sz="4" w:space="0"/>
              <w:left w:val="single" w:color="auto" w:sz="4" w:space="0"/>
              <w:bottom w:val="single" w:color="auto" w:sz="4" w:space="0"/>
              <w:right w:val="single" w:color="auto" w:sz="4" w:space="0"/>
            </w:tcBorders>
            <w:vAlign w:val="center"/>
          </w:tcPr>
          <w:p w14:paraId="41DC823A">
            <w:pPr>
              <w:spacing w:line="360" w:lineRule="auto"/>
              <w:rPr>
                <w:rFonts w:hint="eastAsia" w:ascii="宋体" w:hAnsi="宋体" w:cs="宋体"/>
                <w:szCs w:val="21"/>
              </w:rPr>
            </w:pPr>
            <w:r>
              <w:rPr>
                <w:rFonts w:hint="eastAsia" w:ascii="宋体" w:hAnsi="宋体" w:cs="宋体"/>
                <w:szCs w:val="21"/>
              </w:rPr>
              <w:t>宁波市江北区</w:t>
            </w:r>
          </w:p>
        </w:tc>
      </w:tr>
      <w:tr w14:paraId="367B4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21C0D12B">
            <w:pPr>
              <w:spacing w:line="360" w:lineRule="auto"/>
              <w:jc w:val="center"/>
              <w:rPr>
                <w:rFonts w:hint="eastAsia" w:ascii="宋体" w:hAnsi="宋体" w:cs="宋体"/>
                <w:szCs w:val="21"/>
              </w:rPr>
            </w:pPr>
            <w:r>
              <w:rPr>
                <w:rFonts w:hint="eastAsia" w:ascii="宋体" w:hAnsi="宋体" w:cs="宋体"/>
                <w:szCs w:val="21"/>
              </w:rPr>
              <w:t>★3、付款条件</w:t>
            </w:r>
          </w:p>
        </w:tc>
        <w:tc>
          <w:tcPr>
            <w:tcW w:w="6326" w:type="dxa"/>
            <w:tcBorders>
              <w:top w:val="single" w:color="auto" w:sz="4" w:space="0"/>
              <w:left w:val="single" w:color="auto" w:sz="4" w:space="0"/>
              <w:bottom w:val="single" w:color="auto" w:sz="4" w:space="0"/>
              <w:right w:val="single" w:color="auto" w:sz="4" w:space="0"/>
            </w:tcBorders>
            <w:vAlign w:val="center"/>
          </w:tcPr>
          <w:p w14:paraId="7D251C95">
            <w:pPr>
              <w:spacing w:line="360" w:lineRule="auto"/>
              <w:rPr>
                <w:rFonts w:hint="eastAsia" w:ascii="宋体" w:hAnsi="宋体" w:cs="宋体"/>
                <w:szCs w:val="21"/>
              </w:rPr>
            </w:pPr>
            <w:r>
              <w:rPr>
                <w:rFonts w:hint="eastAsia" w:ascii="宋体" w:hAnsi="宋体" w:cs="宋体"/>
                <w:szCs w:val="21"/>
              </w:rPr>
              <w:t>1、合同签署后7个工作日内，采购人向成交供应商支付合同总价上限的40%作为预付款；</w:t>
            </w:r>
          </w:p>
          <w:p w14:paraId="13C688A7">
            <w:pPr>
              <w:spacing w:line="360" w:lineRule="auto"/>
              <w:rPr>
                <w:rFonts w:hint="eastAsia" w:ascii="宋体" w:hAnsi="宋体" w:cs="宋体"/>
                <w:szCs w:val="21"/>
              </w:rPr>
            </w:pPr>
            <w:r>
              <w:rPr>
                <w:rFonts w:hint="eastAsia" w:ascii="宋体" w:hAnsi="宋体" w:cs="宋体"/>
                <w:szCs w:val="21"/>
              </w:rPr>
              <w:t>2、合同服务期结束后，根据实际完成工作量结算服务费用。</w:t>
            </w:r>
          </w:p>
          <w:p w14:paraId="42752058">
            <w:pPr>
              <w:spacing w:line="360" w:lineRule="auto"/>
            </w:pPr>
            <w:r>
              <w:rPr>
                <w:rFonts w:hint="eastAsia"/>
              </w:rPr>
              <w:t>注：</w:t>
            </w:r>
          </w:p>
          <w:p w14:paraId="2266BA38">
            <w:pPr>
              <w:spacing w:line="360" w:lineRule="auto"/>
              <w:rPr>
                <w:rFonts w:hint="eastAsia" w:ascii="宋体" w:hAnsi="宋体" w:cs="宋体"/>
                <w:szCs w:val="21"/>
              </w:rPr>
            </w:pPr>
            <w:r>
              <w:rPr>
                <w:rFonts w:hint="eastAsia"/>
              </w:rPr>
              <w:t>1. 服务费用</w:t>
            </w:r>
            <w:r>
              <w:rPr>
                <w:rFonts w:hint="eastAsia" w:ascii="宋体" w:hAnsi="宋体" w:cs="宋体"/>
                <w:szCs w:val="21"/>
              </w:rPr>
              <w:t>按照实际完成工程量x各项工作内容对应中标费率x《城市规划设计计费指导意见》（2004）收费基价进行结算支付。累计支付金额不超过300万元。</w:t>
            </w:r>
          </w:p>
          <w:p w14:paraId="5A02BF8C">
            <w:pPr>
              <w:spacing w:line="360" w:lineRule="auto"/>
            </w:pPr>
            <w:r>
              <w:rPr>
                <w:rFonts w:hint="eastAsia" w:ascii="宋体" w:hAnsi="宋体" w:cs="宋体"/>
                <w:szCs w:val="21"/>
              </w:rPr>
              <w:t>2. 约定的支付时间以政府财政性资金支付要求为准，如因财政等原因导致支付延迟，采购人不承担相应责任。每次合同款支付前中标人必须先向采购人提供该次应付款金额100%的正规税务发票。</w:t>
            </w:r>
          </w:p>
        </w:tc>
      </w:tr>
      <w:tr w14:paraId="04486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32BDE10D">
            <w:pPr>
              <w:spacing w:line="360" w:lineRule="auto"/>
              <w:jc w:val="center"/>
              <w:rPr>
                <w:rFonts w:hint="eastAsia" w:ascii="宋体" w:hAnsi="宋体" w:cs="宋体"/>
                <w:szCs w:val="21"/>
              </w:rPr>
            </w:pPr>
            <w:r>
              <w:rPr>
                <w:rFonts w:hint="eastAsia" w:ascii="宋体" w:hAnsi="宋体" w:cs="宋体"/>
                <w:szCs w:val="21"/>
              </w:rPr>
              <w:t>4、履约保证金</w:t>
            </w:r>
          </w:p>
        </w:tc>
        <w:tc>
          <w:tcPr>
            <w:tcW w:w="6326" w:type="dxa"/>
            <w:tcBorders>
              <w:top w:val="single" w:color="auto" w:sz="4" w:space="0"/>
              <w:left w:val="single" w:color="auto" w:sz="4" w:space="0"/>
              <w:bottom w:val="single" w:color="auto" w:sz="4" w:space="0"/>
              <w:right w:val="single" w:color="auto" w:sz="4" w:space="0"/>
            </w:tcBorders>
            <w:vAlign w:val="center"/>
          </w:tcPr>
          <w:p w14:paraId="396F7781">
            <w:pPr>
              <w:spacing w:line="360" w:lineRule="auto"/>
              <w:rPr>
                <w:rFonts w:hint="eastAsia" w:ascii="宋体" w:hAnsi="宋体" w:cs="宋体"/>
                <w:szCs w:val="21"/>
              </w:rPr>
            </w:pPr>
            <w:r>
              <w:rPr>
                <w:rFonts w:hint="eastAsia" w:ascii="宋体" w:hAnsi="宋体" w:cs="宋体"/>
                <w:szCs w:val="21"/>
              </w:rPr>
              <w:t>无</w:t>
            </w:r>
          </w:p>
        </w:tc>
      </w:tr>
    </w:tbl>
    <w:p w14:paraId="691D2F49">
      <w:pPr>
        <w:widowControl/>
        <w:jc w:val="left"/>
        <w:rPr>
          <w:rFonts w:hint="eastAsia" w:cs="仿宋" w:asciiTheme="minorEastAsia" w:hAnsiTheme="minorEastAsia" w:eastAsiaTheme="minorEastAsia"/>
          <w:sz w:val="24"/>
          <w:szCs w:val="28"/>
        </w:rPr>
      </w:pPr>
      <w:r>
        <w:rPr>
          <w:rFonts w:cs="仿宋" w:asciiTheme="minorEastAsia" w:hAnsiTheme="minorEastAsia" w:eastAsiaTheme="minorEastAsia"/>
          <w:sz w:val="24"/>
          <w:szCs w:val="28"/>
        </w:rPr>
        <w:br w:type="page"/>
      </w:r>
    </w:p>
    <w:p w14:paraId="1FABEA8C">
      <w:pPr>
        <w:spacing w:line="360" w:lineRule="auto"/>
        <w:jc w:val="left"/>
        <w:outlineLvl w:val="2"/>
        <w:rPr>
          <w:rFonts w:hint="eastAsia" w:cs="仿宋" w:asciiTheme="minorEastAsia" w:hAnsiTheme="minorEastAsia" w:eastAsiaTheme="minorEastAsia"/>
          <w:sz w:val="24"/>
          <w:szCs w:val="28"/>
        </w:rPr>
      </w:pPr>
      <w:bookmarkStart w:id="54" w:name="_Toc136017643"/>
      <w:bookmarkStart w:id="55" w:name="_Toc136345091"/>
      <w:r>
        <w:rPr>
          <w:rFonts w:hint="eastAsia" w:cs="仿宋" w:asciiTheme="minorEastAsia" w:hAnsiTheme="minorEastAsia" w:eastAsiaTheme="minorEastAsia"/>
          <w:sz w:val="24"/>
          <w:szCs w:val="28"/>
        </w:rPr>
        <w:t>二、技术要求</w:t>
      </w:r>
      <w:bookmarkEnd w:id="54"/>
      <w:bookmarkEnd w:id="55"/>
    </w:p>
    <w:p w14:paraId="2151CD56">
      <w:pPr>
        <w:pStyle w:val="2"/>
        <w:spacing w:line="276" w:lineRule="auto"/>
        <w:rPr>
          <w:rFonts w:hint="eastAsia" w:ascii="宋体" w:hAnsi="宋体"/>
          <w:b/>
          <w:bCs/>
          <w:sz w:val="22"/>
          <w:szCs w:val="22"/>
        </w:rPr>
      </w:pPr>
      <w:r>
        <w:rPr>
          <w:rFonts w:hint="eastAsia" w:ascii="宋体" w:hAnsi="宋体"/>
          <w:b/>
          <w:bCs/>
          <w:sz w:val="22"/>
          <w:szCs w:val="22"/>
        </w:rPr>
        <w:t>（一）项目背景及意义</w:t>
      </w:r>
    </w:p>
    <w:p w14:paraId="5A3F12DD">
      <w:pPr>
        <w:pStyle w:val="2"/>
        <w:spacing w:line="276" w:lineRule="auto"/>
        <w:ind w:firstLine="440" w:firstLineChars="200"/>
        <w:rPr>
          <w:rFonts w:hint="eastAsia" w:ascii="宋体" w:hAnsi="宋体"/>
          <w:sz w:val="22"/>
          <w:szCs w:val="22"/>
        </w:rPr>
      </w:pPr>
      <w:r>
        <w:rPr>
          <w:rFonts w:hint="eastAsia" w:ascii="宋体" w:hAnsi="宋体"/>
          <w:sz w:val="22"/>
          <w:szCs w:val="22"/>
        </w:rPr>
        <w:t>为落实国土空间总体规划的传导内容，加快推进江北区开发建设工作，围绕江北区全面建设现代化滨海大都市创智和美城区的发展定位，以近期建设重点为指引，积极做好项目规划服务，需要对重点地块开展规划研究、对局部地块进行控规调整等；同时为满足新的技术规定要求、多边服务招商等部门，也需对地块规划条件进行深入研究，需开展江北区控规编制、调整及规划条件论证项目。</w:t>
      </w:r>
    </w:p>
    <w:p w14:paraId="40C39216">
      <w:pPr>
        <w:pStyle w:val="2"/>
        <w:spacing w:line="276" w:lineRule="auto"/>
        <w:rPr>
          <w:rFonts w:hint="eastAsia" w:ascii="宋体" w:hAnsi="宋体"/>
          <w:b/>
          <w:bCs/>
          <w:sz w:val="22"/>
          <w:szCs w:val="22"/>
        </w:rPr>
      </w:pPr>
      <w:r>
        <w:rPr>
          <w:rFonts w:hint="eastAsia" w:ascii="宋体" w:hAnsi="宋体"/>
          <w:b/>
          <w:bCs/>
          <w:sz w:val="22"/>
          <w:szCs w:val="22"/>
        </w:rPr>
        <w:t>（二）项目范围及时间</w:t>
      </w:r>
    </w:p>
    <w:p w14:paraId="29C81BC1">
      <w:pPr>
        <w:pStyle w:val="2"/>
        <w:spacing w:line="276" w:lineRule="auto"/>
        <w:ind w:firstLine="440" w:firstLineChars="200"/>
        <w:rPr>
          <w:rFonts w:hint="eastAsia" w:ascii="宋体" w:hAnsi="宋体"/>
          <w:b/>
          <w:bCs/>
          <w:sz w:val="22"/>
          <w:szCs w:val="22"/>
        </w:rPr>
      </w:pPr>
      <w:r>
        <w:rPr>
          <w:rFonts w:hint="eastAsia" w:ascii="宋体" w:hAnsi="宋体"/>
          <w:sz w:val="22"/>
          <w:szCs w:val="22"/>
        </w:rPr>
        <w:t>项目范围：江北辖区范围（包含慈城镇）</w:t>
      </w:r>
    </w:p>
    <w:p w14:paraId="7CDD72B5">
      <w:pPr>
        <w:pStyle w:val="2"/>
        <w:spacing w:line="276" w:lineRule="auto"/>
        <w:ind w:firstLine="440" w:firstLineChars="200"/>
        <w:rPr>
          <w:rFonts w:hint="eastAsia" w:ascii="宋体" w:hAnsi="宋体"/>
          <w:b/>
          <w:bCs/>
          <w:sz w:val="22"/>
          <w:szCs w:val="22"/>
        </w:rPr>
      </w:pPr>
      <w:r>
        <w:rPr>
          <w:rFonts w:hint="eastAsia" w:ascii="宋体" w:hAnsi="宋体"/>
          <w:sz w:val="22"/>
          <w:szCs w:val="22"/>
        </w:rPr>
        <w:t>项目时间：自合同签订之日起至2025年12月31日</w:t>
      </w:r>
    </w:p>
    <w:p w14:paraId="5686816A">
      <w:pPr>
        <w:pStyle w:val="2"/>
        <w:spacing w:line="276" w:lineRule="auto"/>
        <w:rPr>
          <w:rFonts w:hint="eastAsia" w:ascii="宋体" w:hAnsi="宋体"/>
          <w:sz w:val="22"/>
          <w:szCs w:val="22"/>
        </w:rPr>
      </w:pPr>
      <w:r>
        <w:rPr>
          <w:rFonts w:hint="eastAsia" w:ascii="宋体" w:hAnsi="宋体"/>
          <w:b/>
          <w:bCs/>
          <w:sz w:val="22"/>
          <w:szCs w:val="22"/>
        </w:rPr>
        <w:t>（三）项目主要内容</w:t>
      </w:r>
    </w:p>
    <w:p w14:paraId="011F9C7F">
      <w:pPr>
        <w:pStyle w:val="2"/>
        <w:spacing w:line="276" w:lineRule="auto"/>
        <w:ind w:firstLine="440" w:firstLineChars="200"/>
        <w:rPr>
          <w:rFonts w:hint="eastAsia" w:ascii="宋体" w:hAnsi="宋体"/>
          <w:sz w:val="22"/>
          <w:szCs w:val="22"/>
        </w:rPr>
      </w:pPr>
      <w:r>
        <w:rPr>
          <w:rFonts w:hint="eastAsia" w:ascii="宋体" w:hAnsi="宋体"/>
          <w:sz w:val="22"/>
          <w:szCs w:val="22"/>
        </w:rPr>
        <w:t>投标人应在2025年度提供涉及江北区辖区范围（包含慈城镇）内的以下类别的工作内容，具体工作内容（项目范围）将根据采购人的计划安排情况执行：</w:t>
      </w:r>
    </w:p>
    <w:p w14:paraId="34C37793">
      <w:pPr>
        <w:pStyle w:val="2"/>
        <w:spacing w:line="276" w:lineRule="auto"/>
        <w:ind w:firstLine="440" w:firstLineChars="200"/>
        <w:rPr>
          <w:rFonts w:hint="eastAsia" w:ascii="宋体" w:hAnsi="宋体"/>
          <w:sz w:val="22"/>
          <w:szCs w:val="22"/>
        </w:rPr>
      </w:pPr>
      <w:r>
        <w:rPr>
          <w:rFonts w:hint="eastAsia" w:ascii="宋体" w:hAnsi="宋体"/>
          <w:b/>
          <w:bCs/>
          <w:sz w:val="22"/>
          <w:szCs w:val="22"/>
        </w:rPr>
        <w:t>1.控制性详细规划编制</w:t>
      </w:r>
    </w:p>
    <w:p w14:paraId="49CF0829">
      <w:pPr>
        <w:pStyle w:val="2"/>
        <w:spacing w:line="276" w:lineRule="auto"/>
        <w:ind w:firstLine="440" w:firstLineChars="200"/>
        <w:rPr>
          <w:rFonts w:hint="eastAsia" w:ascii="宋体" w:hAnsi="宋体"/>
          <w:sz w:val="22"/>
          <w:szCs w:val="22"/>
        </w:rPr>
      </w:pPr>
      <w:r>
        <w:rPr>
          <w:rFonts w:hint="eastAsia" w:ascii="宋体" w:hAnsi="宋体"/>
          <w:sz w:val="22"/>
          <w:szCs w:val="22"/>
        </w:rPr>
        <w:t>依据上位国土空间总体规划要求，对原控规未覆盖区域需要开展控制性详细规划新编；对原控规确定的目标、功能与布局等产生重大影响的需要开展控制性详细规划修编，具体编制依据《宁波市控制性详细规划管理规定》和《宁波市城乡规划管理技术规定》的要求，编制主要内容包括规划背景、现状分析、功能定位、用地规划、公共服务设施、生态环境、综合交通、市政设施、防灾避难、人防工程、地下空间等，并做好技术协查、批前公示、成果上报、批后公布、存档文件制作和项目成果信息化入库及动态维护。</w:t>
      </w:r>
    </w:p>
    <w:p w14:paraId="2678F65C">
      <w:pPr>
        <w:pStyle w:val="2"/>
        <w:spacing w:line="276" w:lineRule="auto"/>
        <w:ind w:firstLine="440" w:firstLineChars="200"/>
        <w:rPr>
          <w:rFonts w:hint="eastAsia" w:ascii="宋体" w:hAnsi="宋体"/>
          <w:b/>
          <w:bCs/>
          <w:sz w:val="22"/>
          <w:szCs w:val="22"/>
        </w:rPr>
      </w:pPr>
      <w:r>
        <w:rPr>
          <w:rFonts w:hint="eastAsia" w:ascii="宋体" w:hAnsi="宋体"/>
          <w:b/>
          <w:bCs/>
          <w:sz w:val="22"/>
          <w:szCs w:val="22"/>
        </w:rPr>
        <w:t>2.控制性详细规划局部调整</w:t>
      </w:r>
    </w:p>
    <w:p w14:paraId="098FE0F8">
      <w:pPr>
        <w:pStyle w:val="2"/>
        <w:spacing w:line="276" w:lineRule="auto"/>
        <w:ind w:firstLine="440" w:firstLineChars="200"/>
        <w:rPr>
          <w:rFonts w:hint="eastAsia" w:ascii="宋体" w:hAnsi="宋体"/>
          <w:sz w:val="22"/>
          <w:szCs w:val="22"/>
        </w:rPr>
      </w:pPr>
      <w:r>
        <w:rPr>
          <w:rFonts w:hint="eastAsia" w:ascii="宋体" w:hAnsi="宋体"/>
          <w:sz w:val="22"/>
          <w:szCs w:val="22"/>
        </w:rPr>
        <w:t>依据上位国土空间总体规划要求，以江北区近期建设为重点，完成指定的控制性详细规划局部调整，具体编制依据《宁波市控制性详细规划管理规定》《宁波市城乡规划管理技术规定》的要求，编制主要内容包括调整背景、现状分析、调整内容论证等，并做好技术协查、批前公示、成果上报、批后公布、存档文件制作和项目成果信息化入库及动态维护。</w:t>
      </w:r>
    </w:p>
    <w:p w14:paraId="6FB650C0">
      <w:pPr>
        <w:pStyle w:val="2"/>
        <w:spacing w:line="276" w:lineRule="auto"/>
        <w:ind w:firstLine="440" w:firstLineChars="200"/>
        <w:rPr>
          <w:rFonts w:hint="eastAsia" w:ascii="宋体" w:hAnsi="宋体"/>
          <w:sz w:val="22"/>
          <w:szCs w:val="22"/>
        </w:rPr>
      </w:pPr>
      <w:r>
        <w:rPr>
          <w:rFonts w:hint="eastAsia" w:ascii="宋体" w:hAnsi="宋体"/>
          <w:b/>
          <w:bCs/>
          <w:sz w:val="22"/>
          <w:szCs w:val="22"/>
        </w:rPr>
        <w:t>3.规划条件编制</w:t>
      </w:r>
    </w:p>
    <w:p w14:paraId="4044BA9B">
      <w:pPr>
        <w:pStyle w:val="2"/>
        <w:spacing w:line="276" w:lineRule="auto"/>
        <w:ind w:firstLine="440" w:firstLineChars="200"/>
        <w:rPr>
          <w:rFonts w:hint="eastAsia" w:ascii="宋体" w:hAnsi="宋体"/>
          <w:sz w:val="22"/>
          <w:szCs w:val="22"/>
        </w:rPr>
      </w:pPr>
      <w:r>
        <w:rPr>
          <w:rFonts w:hint="eastAsia" w:ascii="宋体" w:hAnsi="宋体"/>
          <w:sz w:val="22"/>
          <w:szCs w:val="22"/>
        </w:rPr>
        <w:t>以江北区近期开发建设为重点，在地块出让前开展地块规划条件</w:t>
      </w:r>
      <w:r>
        <w:rPr>
          <w:rFonts w:ascii="宋体" w:hAnsi="宋体"/>
          <w:sz w:val="22"/>
          <w:szCs w:val="22"/>
        </w:rPr>
        <w:t>(含控</w:t>
      </w:r>
      <w:r>
        <w:rPr>
          <w:rFonts w:hint="eastAsia" w:ascii="宋体" w:hAnsi="宋体"/>
          <w:sz w:val="22"/>
          <w:szCs w:val="22"/>
        </w:rPr>
        <w:t>规实施深化</w:t>
      </w:r>
      <w:r>
        <w:rPr>
          <w:rFonts w:ascii="宋体" w:hAnsi="宋体"/>
          <w:sz w:val="22"/>
          <w:szCs w:val="22"/>
        </w:rPr>
        <w:t>)编制</w:t>
      </w:r>
      <w:r>
        <w:rPr>
          <w:rFonts w:hint="eastAsia" w:ascii="宋体" w:hAnsi="宋体"/>
          <w:sz w:val="22"/>
          <w:szCs w:val="22"/>
        </w:rPr>
        <w:t>，指导具体地块出让和开发建设。编制主要内容包括落实控规明确的地块控制指标，编制规划条件文本，系统录入等。</w:t>
      </w:r>
    </w:p>
    <w:p w14:paraId="27B792AB">
      <w:pPr>
        <w:pStyle w:val="2"/>
        <w:spacing w:line="276" w:lineRule="auto"/>
        <w:ind w:firstLine="440" w:firstLineChars="200"/>
        <w:rPr>
          <w:rFonts w:hint="eastAsia" w:ascii="宋体" w:hAnsi="宋体"/>
          <w:b/>
          <w:bCs/>
          <w:sz w:val="22"/>
          <w:szCs w:val="22"/>
        </w:rPr>
      </w:pPr>
      <w:r>
        <w:rPr>
          <w:rFonts w:hint="eastAsia" w:ascii="宋体" w:hAnsi="宋体"/>
          <w:b/>
          <w:bCs/>
          <w:sz w:val="22"/>
          <w:szCs w:val="22"/>
        </w:rPr>
        <w:t>4.一事一议研究</w:t>
      </w:r>
    </w:p>
    <w:p w14:paraId="4882731A">
      <w:pPr>
        <w:pStyle w:val="2"/>
        <w:spacing w:line="276" w:lineRule="auto"/>
        <w:ind w:firstLine="440" w:firstLineChars="200"/>
        <w:rPr>
          <w:rFonts w:hint="eastAsia" w:ascii="宋体" w:hAnsi="宋体"/>
          <w:sz w:val="22"/>
          <w:szCs w:val="22"/>
        </w:rPr>
      </w:pPr>
      <w:r>
        <w:rPr>
          <w:rFonts w:hint="eastAsia" w:ascii="宋体" w:hAnsi="宋体"/>
          <w:sz w:val="22"/>
          <w:szCs w:val="22"/>
        </w:rPr>
        <w:t>依据上位国土空间总体规划要求，完成重点地块一事一议研究，并做好技术协查、批前公示、成果上报、批后公布、存档文件制作和项目成果信息化入库及动态维护。</w:t>
      </w:r>
    </w:p>
    <w:p w14:paraId="4F868323">
      <w:pPr>
        <w:pStyle w:val="2"/>
        <w:spacing w:line="276" w:lineRule="auto"/>
        <w:ind w:left="420" w:leftChars="200"/>
        <w:rPr>
          <w:rFonts w:hint="eastAsia" w:ascii="宋体" w:hAnsi="宋体"/>
          <w:sz w:val="22"/>
          <w:szCs w:val="22"/>
        </w:rPr>
      </w:pPr>
      <w:r>
        <w:rPr>
          <w:rFonts w:hint="eastAsia" w:ascii="宋体" w:hAnsi="宋体"/>
          <w:b/>
          <w:bCs/>
          <w:sz w:val="22"/>
          <w:szCs w:val="22"/>
        </w:rPr>
        <w:t>5.地块前期研究</w:t>
      </w:r>
      <w:r>
        <w:rPr>
          <w:rFonts w:hint="eastAsia" w:ascii="宋体" w:hAnsi="宋体"/>
          <w:b/>
          <w:bCs/>
          <w:sz w:val="22"/>
          <w:szCs w:val="22"/>
        </w:rPr>
        <w:cr/>
      </w:r>
      <w:r>
        <w:rPr>
          <w:rFonts w:hint="eastAsia" w:ascii="宋体" w:hAnsi="宋体"/>
          <w:sz w:val="22"/>
          <w:szCs w:val="22"/>
        </w:rPr>
        <w:t>以江北区近期开发建设地块为重点，做好地块前期研究，包括地块论证、测算等。</w:t>
      </w:r>
    </w:p>
    <w:p w14:paraId="7661B59F">
      <w:pPr>
        <w:pStyle w:val="2"/>
        <w:spacing w:line="276" w:lineRule="auto"/>
        <w:ind w:left="420" w:leftChars="200"/>
        <w:rPr>
          <w:rFonts w:hint="eastAsia" w:ascii="宋体" w:hAnsi="宋体"/>
          <w:b/>
          <w:bCs/>
          <w:sz w:val="22"/>
          <w:szCs w:val="22"/>
        </w:rPr>
      </w:pPr>
      <w:r>
        <w:rPr>
          <w:rFonts w:hint="eastAsia" w:ascii="宋体" w:hAnsi="宋体"/>
          <w:b/>
          <w:bCs/>
          <w:sz w:val="22"/>
          <w:szCs w:val="22"/>
        </w:rPr>
        <w:t>6.规划咨询服务</w:t>
      </w:r>
    </w:p>
    <w:p w14:paraId="1D8181C9">
      <w:pPr>
        <w:pStyle w:val="2"/>
        <w:spacing w:line="276" w:lineRule="auto"/>
        <w:ind w:left="420" w:leftChars="200"/>
        <w:rPr>
          <w:rFonts w:hint="eastAsia" w:ascii="宋体" w:hAnsi="宋体"/>
          <w:sz w:val="22"/>
          <w:szCs w:val="22"/>
        </w:rPr>
      </w:pPr>
      <w:r>
        <w:rPr>
          <w:rFonts w:hint="eastAsia" w:ascii="宋体" w:hAnsi="宋体"/>
          <w:sz w:val="22"/>
          <w:szCs w:val="22"/>
        </w:rPr>
        <w:t>提供上述服务内容后续的技术咨询服务。</w:t>
      </w:r>
    </w:p>
    <w:p w14:paraId="0C5CBA97">
      <w:pPr>
        <w:ind w:left="420"/>
      </w:pPr>
      <w:r>
        <w:rPr>
          <w:rFonts w:hint="eastAsia" w:ascii="宋体" w:hAnsi="宋体"/>
          <w:b/>
          <w:bCs/>
          <w:kern w:val="0"/>
          <w:sz w:val="22"/>
          <w:szCs w:val="22"/>
        </w:rPr>
        <w:t>7.国土空间全过程咨询</w:t>
      </w:r>
      <w:r>
        <w:rPr>
          <w:rFonts w:hint="eastAsia"/>
        </w:rPr>
        <w:br w:type="textWrapping"/>
      </w:r>
      <w:r>
        <w:rPr>
          <w:rFonts w:hint="eastAsia" w:ascii="宋体" w:hAnsi="宋体"/>
          <w:kern w:val="0"/>
          <w:sz w:val="22"/>
          <w:szCs w:val="22"/>
        </w:rPr>
        <w:t>国土空间规划符合性相关报告、文本、图件制作及数据分析。</w:t>
      </w:r>
    </w:p>
    <w:p w14:paraId="5C6ED9AB">
      <w:pPr>
        <w:pStyle w:val="2"/>
        <w:spacing w:line="276" w:lineRule="auto"/>
        <w:rPr>
          <w:rFonts w:hint="eastAsia" w:ascii="宋体" w:hAnsi="宋体"/>
          <w:b/>
          <w:bCs/>
          <w:sz w:val="22"/>
          <w:szCs w:val="22"/>
        </w:rPr>
      </w:pPr>
      <w:r>
        <w:rPr>
          <w:rFonts w:hint="eastAsia" w:ascii="宋体" w:hAnsi="宋体"/>
          <w:sz w:val="22"/>
          <w:szCs w:val="22"/>
        </w:rPr>
        <w:t>（</w:t>
      </w:r>
      <w:r>
        <w:rPr>
          <w:rFonts w:hint="eastAsia" w:ascii="宋体" w:hAnsi="宋体"/>
          <w:b/>
          <w:bCs/>
          <w:sz w:val="22"/>
          <w:szCs w:val="22"/>
        </w:rPr>
        <w:t>四）项目进度要求</w:t>
      </w:r>
    </w:p>
    <w:p w14:paraId="23A15269">
      <w:pPr>
        <w:pStyle w:val="2"/>
        <w:spacing w:line="276" w:lineRule="auto"/>
        <w:ind w:firstLine="440" w:firstLineChars="200"/>
        <w:rPr>
          <w:rFonts w:hint="eastAsia" w:ascii="宋体" w:hAnsi="宋体"/>
          <w:sz w:val="22"/>
          <w:szCs w:val="22"/>
        </w:rPr>
      </w:pPr>
      <w:r>
        <w:rPr>
          <w:rFonts w:hint="eastAsia" w:ascii="宋体" w:hAnsi="宋体"/>
          <w:sz w:val="22"/>
          <w:szCs w:val="22"/>
        </w:rPr>
        <w:t>投标人每次在收到采购人的工作任</w:t>
      </w:r>
      <w:r>
        <w:rPr>
          <w:rFonts w:hint="eastAsia" w:ascii="宋体" w:hAnsi="宋体"/>
          <w:sz w:val="22"/>
          <w:szCs w:val="22"/>
          <w:shd w:val="clear" w:color="auto" w:fill="FFFFFF" w:themeFill="background1"/>
        </w:rPr>
        <w:t>务单后，须及时做出确认和回复，同</w:t>
      </w:r>
      <w:r>
        <w:rPr>
          <w:rFonts w:hint="eastAsia" w:ascii="宋体" w:hAnsi="宋体"/>
          <w:sz w:val="22"/>
          <w:szCs w:val="22"/>
        </w:rPr>
        <w:t>时按照任务单要求的进度完成该项工作任务。</w:t>
      </w:r>
    </w:p>
    <w:p w14:paraId="7EE33F16">
      <w:pPr>
        <w:pStyle w:val="2"/>
        <w:spacing w:line="276" w:lineRule="auto"/>
        <w:rPr>
          <w:rFonts w:hint="eastAsia" w:ascii="宋体" w:hAnsi="宋体"/>
          <w:b/>
          <w:bCs/>
          <w:sz w:val="22"/>
          <w:szCs w:val="22"/>
        </w:rPr>
      </w:pPr>
      <w:r>
        <w:rPr>
          <w:rFonts w:hint="eastAsia" w:ascii="宋体" w:hAnsi="宋体"/>
          <w:sz w:val="22"/>
          <w:szCs w:val="22"/>
        </w:rPr>
        <w:t>（</w:t>
      </w:r>
      <w:r>
        <w:rPr>
          <w:rFonts w:hint="eastAsia" w:ascii="宋体" w:hAnsi="宋体"/>
          <w:b/>
          <w:bCs/>
          <w:sz w:val="22"/>
          <w:szCs w:val="22"/>
        </w:rPr>
        <w:t>五）成果质量要求</w:t>
      </w:r>
    </w:p>
    <w:p w14:paraId="6EF830FE">
      <w:pPr>
        <w:pStyle w:val="2"/>
        <w:spacing w:line="276" w:lineRule="auto"/>
        <w:ind w:firstLine="440" w:firstLineChars="200"/>
        <w:rPr>
          <w:rFonts w:hint="eastAsia" w:ascii="宋体" w:hAnsi="宋体"/>
          <w:sz w:val="22"/>
          <w:szCs w:val="22"/>
        </w:rPr>
      </w:pPr>
      <w:r>
        <w:rPr>
          <w:rFonts w:hint="eastAsia" w:ascii="宋体" w:hAnsi="宋体"/>
          <w:sz w:val="22"/>
          <w:szCs w:val="22"/>
        </w:rPr>
        <w:t>各项成果应符合相关法律法规规定且应通过评审验收或批复(评审验收由投标人组织并承担相应费用）。</w:t>
      </w:r>
    </w:p>
    <w:p w14:paraId="427C5FCF">
      <w:pPr>
        <w:pStyle w:val="2"/>
        <w:spacing w:line="276" w:lineRule="auto"/>
        <w:ind w:firstLine="440" w:firstLineChars="200"/>
        <w:rPr>
          <w:rFonts w:hint="eastAsia" w:ascii="宋体" w:hAnsi="宋体"/>
          <w:sz w:val="22"/>
          <w:szCs w:val="22"/>
        </w:rPr>
      </w:pPr>
      <w:r>
        <w:rPr>
          <w:rFonts w:hint="eastAsia" w:ascii="宋体" w:hAnsi="宋体"/>
          <w:sz w:val="22"/>
          <w:szCs w:val="22"/>
        </w:rPr>
        <w:t>设计成果包括书面文本、说明书、基础资料、图纸、全部内容的电子文件光盘。</w:t>
      </w:r>
      <w:r>
        <w:rPr>
          <w:rFonts w:ascii="宋体" w:hAnsi="宋体"/>
          <w:sz w:val="22"/>
          <w:szCs w:val="22"/>
        </w:rPr>
        <w:cr/>
      </w:r>
      <w:r>
        <w:rPr>
          <w:rFonts w:hint="eastAsia" w:ascii="宋体" w:hAnsi="宋体"/>
          <w:b/>
          <w:bCs/>
          <w:sz w:val="22"/>
          <w:szCs w:val="22"/>
        </w:rPr>
        <w:t>（六）服务费用及结算</w:t>
      </w:r>
    </w:p>
    <w:p w14:paraId="38745274">
      <w:pPr>
        <w:pStyle w:val="2"/>
        <w:spacing w:line="276" w:lineRule="auto"/>
        <w:ind w:firstLine="440" w:firstLineChars="200"/>
        <w:rPr>
          <w:rFonts w:hint="eastAsia" w:ascii="宋体" w:hAnsi="宋体"/>
          <w:sz w:val="22"/>
          <w:szCs w:val="22"/>
        </w:rPr>
      </w:pPr>
      <w:r>
        <w:rPr>
          <w:rFonts w:hint="eastAsia" w:ascii="宋体" w:hAnsi="宋体"/>
          <w:sz w:val="22"/>
          <w:szCs w:val="22"/>
        </w:rPr>
        <w:t>1.本项目合同金额上限为300万元，合同实际金额以2025年12月31日前完成的项目实际工作量计算。</w:t>
      </w:r>
    </w:p>
    <w:p w14:paraId="618C0634">
      <w:pPr>
        <w:pStyle w:val="2"/>
        <w:spacing w:line="276" w:lineRule="auto"/>
        <w:ind w:firstLine="440" w:firstLineChars="200"/>
        <w:rPr>
          <w:rFonts w:hint="eastAsia" w:ascii="宋体" w:hAnsi="宋体"/>
          <w:sz w:val="22"/>
          <w:szCs w:val="22"/>
        </w:rPr>
      </w:pPr>
      <w:r>
        <w:rPr>
          <w:rFonts w:hint="eastAsia" w:ascii="宋体" w:hAnsi="宋体"/>
          <w:sz w:val="22"/>
          <w:szCs w:val="22"/>
        </w:rPr>
        <w:t>2.支付方式：</w:t>
      </w:r>
    </w:p>
    <w:p w14:paraId="53D6DF77">
      <w:pPr>
        <w:ind w:firstLine="440" w:firstLineChars="200"/>
        <w:rPr>
          <w:rFonts w:hint="eastAsia" w:ascii="宋体" w:hAnsi="宋体"/>
          <w:kern w:val="0"/>
          <w:sz w:val="22"/>
          <w:szCs w:val="22"/>
        </w:rPr>
      </w:pPr>
      <w:r>
        <w:rPr>
          <w:rFonts w:hint="eastAsia" w:ascii="宋体" w:hAnsi="宋体"/>
          <w:kern w:val="0"/>
          <w:sz w:val="22"/>
          <w:szCs w:val="22"/>
        </w:rPr>
        <w:t>（1）合同签署后7个工作日内，采购人向成交供应商支付合同总价上限的40%作为预付款；</w:t>
      </w:r>
    </w:p>
    <w:p w14:paraId="7547CB9E">
      <w:pPr>
        <w:ind w:firstLine="440" w:firstLineChars="200"/>
        <w:rPr>
          <w:rFonts w:hint="eastAsia" w:ascii="宋体" w:hAnsi="宋体"/>
          <w:kern w:val="0"/>
          <w:sz w:val="22"/>
          <w:szCs w:val="22"/>
        </w:rPr>
      </w:pPr>
      <w:r>
        <w:rPr>
          <w:rFonts w:hint="eastAsia" w:ascii="宋体" w:hAnsi="宋体"/>
          <w:kern w:val="0"/>
          <w:sz w:val="22"/>
          <w:szCs w:val="22"/>
        </w:rPr>
        <w:t>（2）合同服务期结束后，根据实际完成工作量结算服务费用。</w:t>
      </w:r>
    </w:p>
    <w:p w14:paraId="5E5B621C">
      <w:pPr>
        <w:pStyle w:val="2"/>
        <w:spacing w:line="276" w:lineRule="auto"/>
        <w:ind w:firstLine="440" w:firstLineChars="200"/>
        <w:rPr>
          <w:rFonts w:hint="eastAsia" w:ascii="宋体" w:hAnsi="宋体"/>
          <w:sz w:val="22"/>
          <w:szCs w:val="22"/>
        </w:rPr>
      </w:pPr>
      <w:r>
        <w:rPr>
          <w:rFonts w:hint="eastAsia" w:ascii="宋体" w:hAnsi="宋体"/>
          <w:sz w:val="22"/>
          <w:szCs w:val="22"/>
        </w:rPr>
        <w:t>3.合同实际金额=项目实际完成工作量x各项工作内容对应中标费率x《城市规划设计计费指导意见》（</w:t>
      </w:r>
      <w:r>
        <w:rPr>
          <w:rFonts w:ascii="宋体" w:hAnsi="宋体"/>
          <w:sz w:val="22"/>
          <w:szCs w:val="22"/>
        </w:rPr>
        <w:t>2004</w:t>
      </w:r>
      <w:r>
        <w:rPr>
          <w:rFonts w:hint="eastAsia" w:ascii="宋体" w:hAnsi="宋体"/>
          <w:sz w:val="22"/>
          <w:szCs w:val="22"/>
        </w:rPr>
        <w:t>）收费基价</w:t>
      </w:r>
    </w:p>
    <w:p w14:paraId="72CFB3CC">
      <w:pPr>
        <w:spacing w:line="276" w:lineRule="auto"/>
        <w:ind w:firstLine="440" w:firstLineChars="200"/>
        <w:rPr>
          <w:rFonts w:hint="eastAsia" w:ascii="宋体" w:hAnsi="宋体"/>
          <w:kern w:val="0"/>
          <w:sz w:val="22"/>
          <w:szCs w:val="22"/>
        </w:rPr>
      </w:pPr>
      <w:r>
        <w:rPr>
          <w:rFonts w:hint="eastAsia" w:ascii="宋体" w:hAnsi="宋体"/>
          <w:kern w:val="0"/>
          <w:sz w:val="22"/>
          <w:szCs w:val="22"/>
        </w:rPr>
        <w:t>实际完成工作量是指：</w:t>
      </w:r>
    </w:p>
    <w:p w14:paraId="25317AF8">
      <w:pPr>
        <w:spacing w:line="276" w:lineRule="auto"/>
        <w:ind w:firstLine="440" w:firstLineChars="200"/>
        <w:rPr>
          <w:rFonts w:hint="eastAsia" w:ascii="宋体" w:hAnsi="宋体"/>
          <w:kern w:val="0"/>
          <w:sz w:val="22"/>
          <w:szCs w:val="22"/>
        </w:rPr>
      </w:pPr>
      <w:r>
        <w:rPr>
          <w:rFonts w:hint="eastAsia" w:ascii="宋体" w:hAnsi="宋体"/>
          <w:kern w:val="0"/>
          <w:sz w:val="22"/>
          <w:szCs w:val="22"/>
        </w:rPr>
        <w:t>（1）当投标人提交初稿，为完成该项工作任务的50%，支付50%；</w:t>
      </w:r>
    </w:p>
    <w:p w14:paraId="76473842">
      <w:pPr>
        <w:spacing w:line="276" w:lineRule="auto"/>
        <w:ind w:firstLine="440" w:firstLineChars="200"/>
        <w:rPr>
          <w:rFonts w:hint="eastAsia" w:ascii="宋体" w:hAnsi="宋体"/>
          <w:kern w:val="0"/>
          <w:sz w:val="22"/>
          <w:szCs w:val="22"/>
        </w:rPr>
      </w:pPr>
      <w:r>
        <w:rPr>
          <w:rFonts w:hint="eastAsia" w:ascii="宋体" w:hAnsi="宋体"/>
          <w:kern w:val="0"/>
          <w:sz w:val="22"/>
          <w:szCs w:val="22"/>
        </w:rPr>
        <w:t>（2）当各工作任务的报告通过相关审查或经采购人确认并递交最终成果，为完成该项工作任务的100%，支付100%。</w:t>
      </w:r>
    </w:p>
    <w:p w14:paraId="254636B6">
      <w:pPr>
        <w:pStyle w:val="2"/>
        <w:spacing w:line="276" w:lineRule="auto"/>
        <w:rPr>
          <w:rFonts w:hint="eastAsia" w:ascii="宋体" w:hAnsi="宋体"/>
          <w:b/>
          <w:bCs/>
          <w:sz w:val="22"/>
          <w:szCs w:val="22"/>
        </w:rPr>
      </w:pPr>
      <w:bookmarkStart w:id="56" w:name="_Hlk149725213"/>
      <w:bookmarkStart w:id="57" w:name="_Hlk141516583"/>
      <w:r>
        <w:rPr>
          <w:rFonts w:hint="eastAsia" w:ascii="宋体" w:hAnsi="宋体"/>
          <w:b/>
          <w:bCs/>
          <w:sz w:val="22"/>
          <w:szCs w:val="22"/>
        </w:rPr>
        <w:t>（七）投标报价</w:t>
      </w:r>
    </w:p>
    <w:p w14:paraId="11ADABFA">
      <w:pPr>
        <w:pStyle w:val="2"/>
        <w:spacing w:line="276" w:lineRule="auto"/>
        <w:ind w:firstLine="440" w:firstLineChars="200"/>
        <w:rPr>
          <w:rFonts w:hint="eastAsia" w:ascii="宋体" w:hAnsi="宋体"/>
          <w:sz w:val="22"/>
          <w:szCs w:val="22"/>
        </w:rPr>
      </w:pPr>
      <w:r>
        <w:rPr>
          <w:rFonts w:hint="eastAsia" w:ascii="宋体" w:hAnsi="宋体"/>
          <w:sz w:val="22"/>
          <w:szCs w:val="22"/>
        </w:rPr>
        <w:t>投标人应依据《城市规划设计计费指导意见》（</w:t>
      </w:r>
      <w:r>
        <w:rPr>
          <w:rFonts w:ascii="宋体" w:hAnsi="宋体"/>
          <w:sz w:val="22"/>
          <w:szCs w:val="22"/>
        </w:rPr>
        <w:t>2004</w:t>
      </w:r>
      <w:r>
        <w:rPr>
          <w:rFonts w:hint="eastAsia" w:ascii="宋体" w:hAnsi="宋体"/>
          <w:sz w:val="22"/>
          <w:szCs w:val="22"/>
        </w:rPr>
        <w:t>）的收费基价（下表），就各项任务进行折扣率报价，并签订合同。</w:t>
      </w:r>
    </w:p>
    <w:tbl>
      <w:tblPr>
        <w:tblStyle w:val="35"/>
        <w:tblpPr w:leftFromText="180" w:rightFromText="180" w:vertAnchor="text" w:horzAnchor="margin" w:tblpY="214"/>
        <w:tblOverlap w:val="never"/>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593"/>
        <w:gridCol w:w="1667"/>
        <w:gridCol w:w="3419"/>
      </w:tblGrid>
      <w:tr w14:paraId="18F6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4" w:type="dxa"/>
            <w:tcBorders>
              <w:bottom w:val="single" w:color="auto" w:sz="4" w:space="0"/>
            </w:tcBorders>
            <w:vAlign w:val="center"/>
          </w:tcPr>
          <w:p w14:paraId="4EAB50B7">
            <w:pPr>
              <w:adjustRightInd w:val="0"/>
              <w:snapToGrid w:val="0"/>
              <w:jc w:val="center"/>
              <w:rPr>
                <w:rFonts w:hint="eastAsia" w:ascii="宋体" w:hAnsi="宋体"/>
                <w:b/>
                <w:sz w:val="22"/>
                <w:szCs w:val="22"/>
              </w:rPr>
            </w:pPr>
            <w:bookmarkStart w:id="58" w:name="_Hlk186027739"/>
            <w:r>
              <w:rPr>
                <w:rFonts w:hint="eastAsia" w:ascii="宋体" w:hAnsi="宋体"/>
                <w:b/>
                <w:sz w:val="22"/>
                <w:szCs w:val="22"/>
              </w:rPr>
              <w:t>序号</w:t>
            </w:r>
          </w:p>
        </w:tc>
        <w:tc>
          <w:tcPr>
            <w:tcW w:w="1134" w:type="dxa"/>
            <w:tcBorders>
              <w:bottom w:val="single" w:color="auto" w:sz="4" w:space="0"/>
            </w:tcBorders>
            <w:vAlign w:val="center"/>
          </w:tcPr>
          <w:p w14:paraId="1D444D7B">
            <w:pPr>
              <w:adjustRightInd w:val="0"/>
              <w:snapToGrid w:val="0"/>
              <w:jc w:val="center"/>
              <w:rPr>
                <w:rFonts w:hint="eastAsia" w:ascii="宋体" w:hAnsi="宋体"/>
                <w:b/>
                <w:sz w:val="22"/>
                <w:szCs w:val="22"/>
              </w:rPr>
            </w:pPr>
            <w:r>
              <w:rPr>
                <w:rFonts w:hint="eastAsia" w:ascii="宋体" w:hAnsi="宋体"/>
                <w:b/>
                <w:sz w:val="22"/>
                <w:szCs w:val="22"/>
              </w:rPr>
              <w:t>工作类别</w:t>
            </w:r>
          </w:p>
        </w:tc>
        <w:tc>
          <w:tcPr>
            <w:tcW w:w="1593" w:type="dxa"/>
            <w:tcBorders>
              <w:bottom w:val="single" w:color="auto" w:sz="4" w:space="0"/>
            </w:tcBorders>
            <w:vAlign w:val="center"/>
          </w:tcPr>
          <w:p w14:paraId="605D28B8">
            <w:pPr>
              <w:adjustRightInd w:val="0"/>
              <w:snapToGrid w:val="0"/>
              <w:jc w:val="center"/>
              <w:rPr>
                <w:rFonts w:hint="eastAsia" w:ascii="宋体" w:hAnsi="宋体"/>
                <w:b/>
                <w:sz w:val="22"/>
                <w:szCs w:val="22"/>
              </w:rPr>
            </w:pPr>
            <w:r>
              <w:rPr>
                <w:rFonts w:hint="eastAsia" w:ascii="宋体" w:hAnsi="宋体"/>
                <w:b/>
                <w:sz w:val="22"/>
                <w:szCs w:val="22"/>
              </w:rPr>
              <w:t>工作内容</w:t>
            </w:r>
          </w:p>
        </w:tc>
        <w:tc>
          <w:tcPr>
            <w:tcW w:w="1667" w:type="dxa"/>
            <w:tcBorders>
              <w:bottom w:val="single" w:color="auto" w:sz="4" w:space="0"/>
            </w:tcBorders>
            <w:vAlign w:val="center"/>
          </w:tcPr>
          <w:p w14:paraId="70F00E28">
            <w:pPr>
              <w:adjustRightInd w:val="0"/>
              <w:snapToGrid w:val="0"/>
              <w:jc w:val="center"/>
              <w:rPr>
                <w:rFonts w:hint="eastAsia" w:ascii="宋体" w:hAnsi="宋体"/>
                <w:b/>
                <w:sz w:val="22"/>
                <w:szCs w:val="22"/>
              </w:rPr>
            </w:pPr>
            <w:r>
              <w:rPr>
                <w:rFonts w:hint="eastAsia" w:ascii="宋体" w:hAnsi="宋体"/>
                <w:b/>
                <w:sz w:val="22"/>
                <w:szCs w:val="22"/>
              </w:rPr>
              <w:t>收费基价</w:t>
            </w:r>
          </w:p>
        </w:tc>
        <w:tc>
          <w:tcPr>
            <w:tcW w:w="3419" w:type="dxa"/>
            <w:tcBorders>
              <w:bottom w:val="single" w:color="auto" w:sz="4" w:space="0"/>
            </w:tcBorders>
            <w:vAlign w:val="center"/>
          </w:tcPr>
          <w:p w14:paraId="445C0346">
            <w:pPr>
              <w:adjustRightInd w:val="0"/>
              <w:snapToGrid w:val="0"/>
              <w:jc w:val="center"/>
              <w:rPr>
                <w:rFonts w:hint="eastAsia" w:ascii="宋体" w:hAnsi="宋体"/>
                <w:b/>
                <w:sz w:val="22"/>
                <w:szCs w:val="22"/>
              </w:rPr>
            </w:pPr>
            <w:r>
              <w:rPr>
                <w:rFonts w:hint="eastAsia" w:ascii="宋体" w:hAnsi="宋体"/>
                <w:b/>
                <w:sz w:val="22"/>
                <w:szCs w:val="22"/>
              </w:rPr>
              <w:t>备注</w:t>
            </w:r>
          </w:p>
        </w:tc>
      </w:tr>
      <w:tr w14:paraId="1BB1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restart"/>
            <w:vAlign w:val="center"/>
          </w:tcPr>
          <w:p w14:paraId="43A2FFB3">
            <w:pPr>
              <w:adjustRightInd w:val="0"/>
              <w:snapToGrid w:val="0"/>
              <w:jc w:val="center"/>
              <w:rPr>
                <w:rFonts w:hint="eastAsia" w:ascii="宋体" w:hAnsi="宋体"/>
                <w:sz w:val="22"/>
                <w:szCs w:val="22"/>
              </w:rPr>
            </w:pPr>
            <w:r>
              <w:rPr>
                <w:rFonts w:hint="eastAsia" w:ascii="宋体" w:hAnsi="宋体"/>
                <w:sz w:val="22"/>
                <w:szCs w:val="22"/>
              </w:rPr>
              <w:t>1</w:t>
            </w:r>
          </w:p>
        </w:tc>
        <w:tc>
          <w:tcPr>
            <w:tcW w:w="1134" w:type="dxa"/>
            <w:vMerge w:val="restart"/>
            <w:vAlign w:val="center"/>
          </w:tcPr>
          <w:p w14:paraId="5F3857CF">
            <w:pPr>
              <w:adjustRightInd w:val="0"/>
              <w:snapToGrid w:val="0"/>
              <w:jc w:val="center"/>
              <w:rPr>
                <w:rFonts w:hint="eastAsia" w:ascii="宋体" w:hAnsi="宋体"/>
                <w:sz w:val="22"/>
                <w:szCs w:val="22"/>
              </w:rPr>
            </w:pPr>
            <w:r>
              <w:rPr>
                <w:rFonts w:hint="eastAsia" w:ascii="宋体" w:hAnsi="宋体"/>
                <w:sz w:val="22"/>
                <w:szCs w:val="22"/>
              </w:rPr>
              <w:t>控规编制（新编或修编）</w:t>
            </w:r>
          </w:p>
        </w:tc>
        <w:tc>
          <w:tcPr>
            <w:tcW w:w="1593" w:type="dxa"/>
            <w:vAlign w:val="center"/>
          </w:tcPr>
          <w:p w14:paraId="0F8D7B9D">
            <w:pPr>
              <w:adjustRightInd w:val="0"/>
              <w:snapToGrid w:val="0"/>
              <w:jc w:val="center"/>
              <w:rPr>
                <w:rFonts w:hint="eastAsia" w:ascii="宋体" w:hAnsi="宋体"/>
                <w:sz w:val="22"/>
                <w:szCs w:val="22"/>
              </w:rPr>
            </w:pPr>
            <w:r>
              <w:rPr>
                <w:rFonts w:hint="eastAsia" w:ascii="宋体" w:hAnsi="宋体" w:cs="宋体"/>
                <w:kern w:val="0"/>
                <w:sz w:val="22"/>
                <w:szCs w:val="22"/>
                <w:lang w:bidi="ar"/>
              </w:rPr>
              <w:t>城市新区、开发区</w:t>
            </w:r>
          </w:p>
        </w:tc>
        <w:tc>
          <w:tcPr>
            <w:tcW w:w="1667" w:type="dxa"/>
            <w:vAlign w:val="center"/>
          </w:tcPr>
          <w:p w14:paraId="41CC0097">
            <w:pPr>
              <w:adjustRightInd w:val="0"/>
              <w:snapToGrid w:val="0"/>
              <w:jc w:val="center"/>
              <w:rPr>
                <w:rFonts w:hint="eastAsia" w:ascii="宋体" w:hAnsi="宋体"/>
                <w:sz w:val="22"/>
                <w:szCs w:val="22"/>
              </w:rPr>
            </w:pPr>
            <w:r>
              <w:rPr>
                <w:rFonts w:hint="eastAsia" w:ascii="宋体" w:hAnsi="宋体" w:cs="宋体"/>
                <w:kern w:val="0"/>
                <w:sz w:val="22"/>
                <w:szCs w:val="22"/>
                <w:lang w:bidi="ar"/>
              </w:rPr>
              <w:t>2</w:t>
            </w:r>
            <w:r>
              <w:rPr>
                <w:rFonts w:ascii="宋体" w:hAnsi="宋体" w:cs="宋体"/>
                <w:kern w:val="0"/>
                <w:sz w:val="22"/>
                <w:szCs w:val="22"/>
                <w:lang w:bidi="ar"/>
              </w:rPr>
              <w:t>500</w:t>
            </w:r>
            <w:r>
              <w:rPr>
                <w:rFonts w:hint="eastAsia" w:ascii="宋体" w:hAnsi="宋体" w:cs="宋体"/>
                <w:kern w:val="0"/>
                <w:sz w:val="22"/>
                <w:szCs w:val="22"/>
                <w:lang w:bidi="ar"/>
              </w:rPr>
              <w:t>元/公顷</w:t>
            </w:r>
          </w:p>
        </w:tc>
        <w:tc>
          <w:tcPr>
            <w:tcW w:w="3419" w:type="dxa"/>
            <w:vMerge w:val="restart"/>
            <w:vAlign w:val="center"/>
          </w:tcPr>
          <w:p w14:paraId="4A3F706E">
            <w:pPr>
              <w:adjustRightInd w:val="0"/>
              <w:snapToGrid w:val="0"/>
              <w:rPr>
                <w:rFonts w:hint="eastAsia" w:ascii="宋体" w:hAnsi="宋体"/>
                <w:sz w:val="22"/>
                <w:szCs w:val="22"/>
              </w:rPr>
            </w:pPr>
            <w:r>
              <w:rPr>
                <w:rFonts w:hint="eastAsia" w:ascii="宋体" w:hAnsi="宋体"/>
                <w:sz w:val="22"/>
                <w:szCs w:val="22"/>
              </w:rPr>
              <w:t>[1]表中计费单价不含分图则。如增加分图则，计费单价分别增加500元/公顷。</w:t>
            </w:r>
          </w:p>
          <w:p w14:paraId="7EC9020D">
            <w:pPr>
              <w:adjustRightInd w:val="0"/>
              <w:snapToGrid w:val="0"/>
              <w:rPr>
                <w:rFonts w:hint="eastAsia" w:ascii="宋体" w:hAnsi="宋体"/>
                <w:sz w:val="22"/>
                <w:szCs w:val="22"/>
              </w:rPr>
            </w:pPr>
            <w:r>
              <w:rPr>
                <w:rFonts w:hint="eastAsia" w:ascii="宋体" w:hAnsi="宋体"/>
                <w:sz w:val="22"/>
                <w:szCs w:val="22"/>
              </w:rPr>
              <w:t>[2]如增加建筑形体方案示意，则计费单价分别增加2000元/公顷。</w:t>
            </w:r>
          </w:p>
          <w:p w14:paraId="0060A19D">
            <w:pPr>
              <w:adjustRightInd w:val="0"/>
              <w:snapToGrid w:val="0"/>
              <w:rPr>
                <w:rFonts w:hint="eastAsia" w:ascii="宋体" w:hAnsi="宋体"/>
                <w:sz w:val="22"/>
                <w:szCs w:val="22"/>
              </w:rPr>
            </w:pPr>
            <w:r>
              <w:rPr>
                <w:rFonts w:hint="eastAsia" w:ascii="宋体" w:hAnsi="宋体"/>
                <w:sz w:val="22"/>
                <w:szCs w:val="22"/>
              </w:rPr>
              <w:t>[3]控制性详细规划设计计费基价10万元。</w:t>
            </w:r>
          </w:p>
          <w:p w14:paraId="1624C54D">
            <w:pPr>
              <w:adjustRightInd w:val="0"/>
              <w:snapToGrid w:val="0"/>
              <w:rPr>
                <w:rFonts w:hint="eastAsia" w:ascii="宋体" w:hAnsi="宋体"/>
                <w:sz w:val="22"/>
                <w:szCs w:val="22"/>
              </w:rPr>
            </w:pPr>
            <w:r>
              <w:rPr>
                <w:rFonts w:ascii="宋体" w:hAnsi="宋体"/>
                <w:sz w:val="22"/>
                <w:szCs w:val="22"/>
              </w:rPr>
              <w:t>[4]</w:t>
            </w:r>
            <w:r>
              <w:rPr>
                <w:rFonts w:hint="eastAsia"/>
                <w:sz w:val="23"/>
                <w:szCs w:val="23"/>
              </w:rPr>
              <w:t>参照</w:t>
            </w:r>
            <w:r>
              <w:rPr>
                <w:rFonts w:hint="eastAsia" w:ascii="宋体" w:hAnsi="宋体"/>
                <w:sz w:val="22"/>
                <w:szCs w:val="22"/>
              </w:rPr>
              <w:t>《城市规划设计计费指导意见》（20</w:t>
            </w:r>
            <w:r>
              <w:rPr>
                <w:rFonts w:ascii="宋体" w:hAnsi="宋体"/>
                <w:sz w:val="22"/>
                <w:szCs w:val="22"/>
              </w:rPr>
              <w:t>04</w:t>
            </w:r>
            <w:r>
              <w:rPr>
                <w:rFonts w:hint="eastAsia" w:ascii="宋体" w:hAnsi="宋体"/>
                <w:sz w:val="22"/>
                <w:szCs w:val="22"/>
              </w:rPr>
              <w:t>）</w:t>
            </w:r>
            <w:r>
              <w:rPr>
                <w:rFonts w:hint="eastAsia"/>
                <w:sz w:val="23"/>
                <w:szCs w:val="23"/>
              </w:rPr>
              <w:t>计算规划设计费时，</w:t>
            </w:r>
            <w:r>
              <w:rPr>
                <w:rFonts w:hint="eastAsia" w:ascii="宋体" w:hAnsi="宋体"/>
                <w:sz w:val="22"/>
                <w:szCs w:val="22"/>
              </w:rPr>
              <w:t>如涉及旧城区、历史文化保护、危化管廊、需三个及以上方案比较等情况按1.5系数计算。</w:t>
            </w:r>
          </w:p>
        </w:tc>
      </w:tr>
      <w:tr w14:paraId="6B99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continue"/>
            <w:vAlign w:val="center"/>
          </w:tcPr>
          <w:p w14:paraId="107D83FB">
            <w:pPr>
              <w:adjustRightInd w:val="0"/>
              <w:snapToGrid w:val="0"/>
              <w:jc w:val="center"/>
              <w:rPr>
                <w:rFonts w:hint="eastAsia" w:ascii="宋体" w:hAnsi="宋体"/>
                <w:sz w:val="22"/>
                <w:szCs w:val="22"/>
              </w:rPr>
            </w:pPr>
          </w:p>
        </w:tc>
        <w:tc>
          <w:tcPr>
            <w:tcW w:w="1134" w:type="dxa"/>
            <w:vMerge w:val="continue"/>
            <w:vAlign w:val="center"/>
          </w:tcPr>
          <w:p w14:paraId="3A3CFDB0">
            <w:pPr>
              <w:adjustRightInd w:val="0"/>
              <w:snapToGrid w:val="0"/>
              <w:jc w:val="center"/>
              <w:rPr>
                <w:rFonts w:hint="eastAsia" w:ascii="宋体" w:hAnsi="宋体"/>
                <w:sz w:val="22"/>
                <w:szCs w:val="22"/>
              </w:rPr>
            </w:pPr>
          </w:p>
        </w:tc>
        <w:tc>
          <w:tcPr>
            <w:tcW w:w="1593" w:type="dxa"/>
            <w:vAlign w:val="center"/>
          </w:tcPr>
          <w:p w14:paraId="50DD2A0B">
            <w:pPr>
              <w:adjustRightInd w:val="0"/>
              <w:snapToGrid w:val="0"/>
              <w:jc w:val="center"/>
              <w:rPr>
                <w:rFonts w:hint="eastAsia" w:ascii="宋体" w:hAnsi="宋体"/>
                <w:sz w:val="22"/>
                <w:szCs w:val="22"/>
              </w:rPr>
            </w:pPr>
            <w:r>
              <w:rPr>
                <w:rFonts w:hint="eastAsia" w:ascii="宋体" w:hAnsi="宋体" w:cs="宋体"/>
                <w:kern w:val="0"/>
                <w:sz w:val="22"/>
                <w:szCs w:val="22"/>
                <w:lang w:bidi="ar"/>
              </w:rPr>
              <w:t>城市一般地段</w:t>
            </w:r>
          </w:p>
        </w:tc>
        <w:tc>
          <w:tcPr>
            <w:tcW w:w="1667" w:type="dxa"/>
            <w:vAlign w:val="center"/>
          </w:tcPr>
          <w:p w14:paraId="4FA2D16B">
            <w:pPr>
              <w:adjustRightInd w:val="0"/>
              <w:snapToGrid w:val="0"/>
              <w:jc w:val="center"/>
              <w:rPr>
                <w:rFonts w:hint="eastAsia" w:ascii="宋体" w:hAnsi="宋体"/>
                <w:sz w:val="22"/>
                <w:szCs w:val="22"/>
              </w:rPr>
            </w:pPr>
            <w:r>
              <w:rPr>
                <w:rFonts w:ascii="宋体" w:hAnsi="宋体" w:cs="宋体"/>
                <w:kern w:val="0"/>
                <w:sz w:val="22"/>
                <w:szCs w:val="22"/>
                <w:lang w:bidi="ar"/>
              </w:rPr>
              <w:t>3000</w:t>
            </w:r>
            <w:r>
              <w:rPr>
                <w:rFonts w:hint="eastAsia" w:ascii="宋体" w:hAnsi="宋体" w:cs="宋体"/>
                <w:kern w:val="0"/>
                <w:sz w:val="22"/>
                <w:szCs w:val="22"/>
                <w:lang w:bidi="ar"/>
              </w:rPr>
              <w:t>元/公顷</w:t>
            </w:r>
          </w:p>
        </w:tc>
        <w:tc>
          <w:tcPr>
            <w:tcW w:w="3419" w:type="dxa"/>
            <w:vMerge w:val="continue"/>
            <w:vAlign w:val="center"/>
          </w:tcPr>
          <w:p w14:paraId="3448E584">
            <w:pPr>
              <w:adjustRightInd w:val="0"/>
              <w:snapToGrid w:val="0"/>
              <w:jc w:val="center"/>
              <w:rPr>
                <w:rFonts w:hint="eastAsia" w:ascii="宋体" w:hAnsi="宋体"/>
                <w:sz w:val="22"/>
                <w:szCs w:val="22"/>
              </w:rPr>
            </w:pPr>
          </w:p>
        </w:tc>
      </w:tr>
      <w:tr w14:paraId="6FD3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continue"/>
            <w:vAlign w:val="center"/>
          </w:tcPr>
          <w:p w14:paraId="052D5EF6">
            <w:pPr>
              <w:adjustRightInd w:val="0"/>
              <w:snapToGrid w:val="0"/>
              <w:jc w:val="center"/>
              <w:rPr>
                <w:rFonts w:hint="eastAsia" w:ascii="宋体" w:hAnsi="宋体"/>
                <w:sz w:val="22"/>
                <w:szCs w:val="22"/>
              </w:rPr>
            </w:pPr>
          </w:p>
        </w:tc>
        <w:tc>
          <w:tcPr>
            <w:tcW w:w="1134" w:type="dxa"/>
            <w:vMerge w:val="continue"/>
            <w:vAlign w:val="center"/>
          </w:tcPr>
          <w:p w14:paraId="38A0A529">
            <w:pPr>
              <w:adjustRightInd w:val="0"/>
              <w:snapToGrid w:val="0"/>
              <w:jc w:val="center"/>
              <w:rPr>
                <w:rFonts w:hint="eastAsia" w:ascii="宋体" w:hAnsi="宋体"/>
                <w:sz w:val="22"/>
                <w:szCs w:val="22"/>
              </w:rPr>
            </w:pPr>
          </w:p>
        </w:tc>
        <w:tc>
          <w:tcPr>
            <w:tcW w:w="1593" w:type="dxa"/>
            <w:vAlign w:val="center"/>
          </w:tcPr>
          <w:p w14:paraId="05ECECAA">
            <w:pPr>
              <w:adjustRightInd w:val="0"/>
              <w:snapToGrid w:val="0"/>
              <w:jc w:val="center"/>
              <w:rPr>
                <w:rFonts w:hint="eastAsia" w:ascii="宋体" w:hAnsi="宋体"/>
                <w:sz w:val="22"/>
                <w:szCs w:val="22"/>
              </w:rPr>
            </w:pPr>
            <w:r>
              <w:rPr>
                <w:rFonts w:hint="eastAsia" w:ascii="宋体" w:hAnsi="宋体" w:cs="宋体"/>
                <w:kern w:val="0"/>
                <w:sz w:val="22"/>
                <w:szCs w:val="22"/>
                <w:lang w:bidi="ar"/>
              </w:rPr>
              <w:t>城市重点地段</w:t>
            </w:r>
          </w:p>
        </w:tc>
        <w:tc>
          <w:tcPr>
            <w:tcW w:w="1667" w:type="dxa"/>
            <w:vAlign w:val="center"/>
          </w:tcPr>
          <w:p w14:paraId="6D3FF645">
            <w:pPr>
              <w:adjustRightInd w:val="0"/>
              <w:snapToGrid w:val="0"/>
              <w:jc w:val="center"/>
              <w:rPr>
                <w:rFonts w:hint="eastAsia" w:ascii="宋体" w:hAnsi="宋体"/>
                <w:sz w:val="22"/>
                <w:szCs w:val="22"/>
              </w:rPr>
            </w:pPr>
            <w:r>
              <w:rPr>
                <w:rFonts w:ascii="宋体" w:hAnsi="宋体" w:cs="宋体"/>
                <w:kern w:val="0"/>
                <w:sz w:val="22"/>
                <w:szCs w:val="22"/>
                <w:lang w:bidi="ar"/>
              </w:rPr>
              <w:t>3500</w:t>
            </w:r>
            <w:r>
              <w:rPr>
                <w:rFonts w:hint="eastAsia" w:ascii="宋体" w:hAnsi="宋体" w:cs="宋体"/>
                <w:kern w:val="0"/>
                <w:sz w:val="22"/>
                <w:szCs w:val="22"/>
                <w:lang w:bidi="ar"/>
              </w:rPr>
              <w:t>元/公顷</w:t>
            </w:r>
          </w:p>
        </w:tc>
        <w:tc>
          <w:tcPr>
            <w:tcW w:w="3419" w:type="dxa"/>
            <w:vMerge w:val="continue"/>
            <w:vAlign w:val="center"/>
          </w:tcPr>
          <w:p w14:paraId="49D79DF7">
            <w:pPr>
              <w:adjustRightInd w:val="0"/>
              <w:snapToGrid w:val="0"/>
              <w:jc w:val="center"/>
              <w:rPr>
                <w:rFonts w:hint="eastAsia" w:ascii="宋体" w:hAnsi="宋体"/>
                <w:sz w:val="22"/>
                <w:szCs w:val="22"/>
              </w:rPr>
            </w:pPr>
          </w:p>
        </w:tc>
      </w:tr>
      <w:tr w14:paraId="62AF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restart"/>
            <w:vAlign w:val="center"/>
          </w:tcPr>
          <w:p w14:paraId="30F62D0E">
            <w:pPr>
              <w:adjustRightInd w:val="0"/>
              <w:snapToGrid w:val="0"/>
              <w:jc w:val="center"/>
              <w:rPr>
                <w:rFonts w:hint="eastAsia" w:ascii="宋体" w:hAnsi="宋体"/>
                <w:sz w:val="22"/>
                <w:szCs w:val="22"/>
              </w:rPr>
            </w:pPr>
            <w:r>
              <w:rPr>
                <w:rFonts w:ascii="宋体" w:hAnsi="宋体"/>
                <w:sz w:val="22"/>
                <w:szCs w:val="22"/>
              </w:rPr>
              <w:t>2</w:t>
            </w:r>
          </w:p>
        </w:tc>
        <w:tc>
          <w:tcPr>
            <w:tcW w:w="1134" w:type="dxa"/>
            <w:vMerge w:val="restart"/>
            <w:vAlign w:val="center"/>
          </w:tcPr>
          <w:p w14:paraId="6F2B3F09">
            <w:pPr>
              <w:adjustRightInd w:val="0"/>
              <w:snapToGrid w:val="0"/>
              <w:jc w:val="center"/>
              <w:rPr>
                <w:rFonts w:hint="eastAsia" w:ascii="宋体" w:hAnsi="宋体"/>
                <w:sz w:val="22"/>
                <w:szCs w:val="22"/>
              </w:rPr>
            </w:pPr>
            <w:r>
              <w:rPr>
                <w:rFonts w:hint="eastAsia" w:ascii="宋体" w:hAnsi="宋体"/>
                <w:sz w:val="22"/>
                <w:szCs w:val="22"/>
              </w:rPr>
              <w:t>控规局部调整</w:t>
            </w:r>
          </w:p>
        </w:tc>
        <w:tc>
          <w:tcPr>
            <w:tcW w:w="1593" w:type="dxa"/>
            <w:vAlign w:val="center"/>
          </w:tcPr>
          <w:p w14:paraId="691E2B03">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简易程序</w:t>
            </w:r>
          </w:p>
        </w:tc>
        <w:tc>
          <w:tcPr>
            <w:tcW w:w="1667" w:type="dxa"/>
            <w:vAlign w:val="center"/>
          </w:tcPr>
          <w:p w14:paraId="4564FDE9">
            <w:pPr>
              <w:adjustRightInd w:val="0"/>
              <w:snapToGrid w:val="0"/>
              <w:jc w:val="center"/>
              <w:rPr>
                <w:rFonts w:hint="eastAsia" w:ascii="宋体" w:hAnsi="宋体"/>
                <w:sz w:val="22"/>
                <w:szCs w:val="22"/>
              </w:rPr>
            </w:pPr>
            <w:r>
              <w:rPr>
                <w:rFonts w:hint="eastAsia" w:ascii="宋体" w:hAnsi="宋体" w:cs="宋体"/>
                <w:kern w:val="58"/>
                <w:sz w:val="22"/>
                <w:szCs w:val="22"/>
              </w:rPr>
              <w:t>5万元</w:t>
            </w:r>
          </w:p>
        </w:tc>
        <w:tc>
          <w:tcPr>
            <w:tcW w:w="3419" w:type="dxa"/>
            <w:vMerge w:val="restart"/>
            <w:vAlign w:val="center"/>
          </w:tcPr>
          <w:p w14:paraId="62D5C680">
            <w:pPr>
              <w:adjustRightInd w:val="0"/>
              <w:snapToGrid w:val="0"/>
              <w:rPr>
                <w:rFonts w:hint="eastAsia" w:ascii="宋体" w:hAnsi="宋体"/>
                <w:sz w:val="22"/>
                <w:szCs w:val="22"/>
              </w:rPr>
            </w:pPr>
            <w:r>
              <w:rPr>
                <w:rFonts w:hint="eastAsia" w:ascii="宋体" w:hAnsi="宋体"/>
                <w:sz w:val="22"/>
                <w:szCs w:val="22"/>
              </w:rPr>
              <w:t>[1]如控规调整简易程序和一事一议需包含市政、交通等内容，各增加20%的费用。</w:t>
            </w:r>
          </w:p>
          <w:p w14:paraId="3E2CF7EA">
            <w:pPr>
              <w:pStyle w:val="2"/>
              <w:adjustRightInd w:val="0"/>
              <w:snapToGrid w:val="0"/>
              <w:spacing w:line="280" w:lineRule="exact"/>
              <w:rPr>
                <w:rFonts w:hint="eastAsia" w:ascii="宋体" w:hAnsi="宋体"/>
                <w:sz w:val="22"/>
                <w:szCs w:val="22"/>
              </w:rPr>
            </w:pPr>
            <w:r>
              <w:rPr>
                <w:rFonts w:ascii="宋体" w:hAnsi="宋体"/>
                <w:sz w:val="22"/>
                <w:szCs w:val="22"/>
              </w:rPr>
              <w:t>[</w:t>
            </w:r>
            <w:r>
              <w:rPr>
                <w:rFonts w:hint="eastAsia" w:ascii="宋体" w:hAnsi="宋体"/>
                <w:sz w:val="22"/>
                <w:szCs w:val="22"/>
              </w:rPr>
              <w:t>2</w:t>
            </w:r>
            <w:r>
              <w:rPr>
                <w:rFonts w:ascii="宋体" w:hAnsi="宋体"/>
                <w:sz w:val="22"/>
                <w:szCs w:val="22"/>
              </w:rPr>
              <w:t>]</w:t>
            </w:r>
            <w:r>
              <w:rPr>
                <w:rFonts w:hint="eastAsia" w:ascii="宋体" w:hAnsi="宋体"/>
                <w:sz w:val="22"/>
                <w:szCs w:val="22"/>
              </w:rPr>
              <w:t>如涉及</w:t>
            </w:r>
            <w:r>
              <w:rPr>
                <w:rFonts w:ascii="宋体" w:hAnsi="宋体"/>
                <w:sz w:val="22"/>
                <w:szCs w:val="22"/>
              </w:rPr>
              <w:t>5公顷以上一事一议研究按照2.0的系数计算。</w:t>
            </w:r>
          </w:p>
          <w:p w14:paraId="5E2F968F">
            <w:pPr>
              <w:pStyle w:val="2"/>
              <w:adjustRightInd w:val="0"/>
              <w:snapToGrid w:val="0"/>
              <w:spacing w:line="280" w:lineRule="exact"/>
              <w:rPr>
                <w:rFonts w:hint="eastAsia" w:ascii="宋体" w:hAnsi="宋体"/>
                <w:sz w:val="22"/>
                <w:szCs w:val="22"/>
              </w:rPr>
            </w:pPr>
            <w:r>
              <w:rPr>
                <w:rFonts w:hint="eastAsia" w:ascii="宋体" w:hAnsi="宋体"/>
                <w:sz w:val="22"/>
                <w:szCs w:val="22"/>
              </w:rPr>
              <w:t>[3]控规局部调整范围超过5</w:t>
            </w:r>
            <w:r>
              <w:rPr>
                <w:rFonts w:ascii="宋体" w:hAnsi="宋体"/>
                <w:sz w:val="22"/>
                <w:szCs w:val="22"/>
              </w:rPr>
              <w:t>0</w:t>
            </w:r>
            <w:r>
              <w:rPr>
                <w:rFonts w:hint="eastAsia" w:ascii="宋体" w:hAnsi="宋体"/>
                <w:sz w:val="22"/>
                <w:szCs w:val="22"/>
              </w:rPr>
              <w:t>公顷及以上，参照控规编制（新编或修编）执行。</w:t>
            </w:r>
          </w:p>
        </w:tc>
      </w:tr>
      <w:tr w14:paraId="2508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continue"/>
            <w:vAlign w:val="center"/>
          </w:tcPr>
          <w:p w14:paraId="10799790">
            <w:pPr>
              <w:adjustRightInd w:val="0"/>
              <w:snapToGrid w:val="0"/>
              <w:jc w:val="center"/>
              <w:rPr>
                <w:rFonts w:hint="eastAsia" w:ascii="宋体" w:hAnsi="宋体"/>
                <w:sz w:val="22"/>
                <w:szCs w:val="22"/>
              </w:rPr>
            </w:pPr>
          </w:p>
        </w:tc>
        <w:tc>
          <w:tcPr>
            <w:tcW w:w="1134" w:type="dxa"/>
            <w:vMerge w:val="continue"/>
            <w:vAlign w:val="center"/>
          </w:tcPr>
          <w:p w14:paraId="23B8177A">
            <w:pPr>
              <w:adjustRightInd w:val="0"/>
              <w:snapToGrid w:val="0"/>
              <w:jc w:val="center"/>
              <w:rPr>
                <w:rFonts w:hint="eastAsia" w:ascii="宋体" w:hAnsi="宋体"/>
                <w:sz w:val="22"/>
                <w:szCs w:val="22"/>
              </w:rPr>
            </w:pPr>
          </w:p>
        </w:tc>
        <w:tc>
          <w:tcPr>
            <w:tcW w:w="1593" w:type="dxa"/>
            <w:vAlign w:val="center"/>
          </w:tcPr>
          <w:p w14:paraId="68696495">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一般程序</w:t>
            </w:r>
          </w:p>
        </w:tc>
        <w:tc>
          <w:tcPr>
            <w:tcW w:w="1667" w:type="dxa"/>
            <w:vAlign w:val="center"/>
          </w:tcPr>
          <w:p w14:paraId="2E4489FD">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15万元</w:t>
            </w:r>
          </w:p>
        </w:tc>
        <w:tc>
          <w:tcPr>
            <w:tcW w:w="3419" w:type="dxa"/>
            <w:vMerge w:val="continue"/>
            <w:vAlign w:val="center"/>
          </w:tcPr>
          <w:p w14:paraId="166E6AEE">
            <w:pPr>
              <w:adjustRightInd w:val="0"/>
              <w:snapToGrid w:val="0"/>
              <w:jc w:val="center"/>
              <w:rPr>
                <w:rFonts w:hint="eastAsia" w:ascii="宋体" w:hAnsi="宋体"/>
                <w:sz w:val="22"/>
                <w:szCs w:val="22"/>
              </w:rPr>
            </w:pPr>
          </w:p>
        </w:tc>
      </w:tr>
      <w:tr w14:paraId="3AD5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Align w:val="center"/>
          </w:tcPr>
          <w:p w14:paraId="635B0B23">
            <w:pPr>
              <w:adjustRightInd w:val="0"/>
              <w:snapToGrid w:val="0"/>
              <w:jc w:val="center"/>
              <w:rPr>
                <w:rFonts w:hint="eastAsia" w:ascii="宋体" w:hAnsi="宋体"/>
                <w:sz w:val="22"/>
                <w:szCs w:val="22"/>
              </w:rPr>
            </w:pPr>
            <w:r>
              <w:rPr>
                <w:rFonts w:hint="eastAsia" w:ascii="宋体" w:hAnsi="宋体"/>
                <w:sz w:val="22"/>
                <w:szCs w:val="22"/>
              </w:rPr>
              <w:t>3</w:t>
            </w:r>
          </w:p>
        </w:tc>
        <w:tc>
          <w:tcPr>
            <w:tcW w:w="1134" w:type="dxa"/>
            <w:vAlign w:val="center"/>
          </w:tcPr>
          <w:p w14:paraId="36C736A6">
            <w:pPr>
              <w:adjustRightInd w:val="0"/>
              <w:snapToGrid w:val="0"/>
              <w:jc w:val="center"/>
              <w:rPr>
                <w:rFonts w:hint="eastAsia" w:ascii="宋体" w:hAnsi="宋体"/>
                <w:sz w:val="22"/>
                <w:szCs w:val="22"/>
              </w:rPr>
            </w:pPr>
            <w:r>
              <w:rPr>
                <w:rFonts w:hint="eastAsia" w:ascii="宋体" w:hAnsi="宋体"/>
                <w:sz w:val="22"/>
                <w:szCs w:val="22"/>
              </w:rPr>
              <w:t>一事一议研究</w:t>
            </w:r>
          </w:p>
        </w:tc>
        <w:tc>
          <w:tcPr>
            <w:tcW w:w="1593" w:type="dxa"/>
            <w:vAlign w:val="center"/>
          </w:tcPr>
          <w:p w14:paraId="13885E97">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w:t>
            </w:r>
          </w:p>
        </w:tc>
        <w:tc>
          <w:tcPr>
            <w:tcW w:w="1667" w:type="dxa"/>
            <w:vAlign w:val="center"/>
          </w:tcPr>
          <w:p w14:paraId="71A189FD">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5万元/个</w:t>
            </w:r>
          </w:p>
        </w:tc>
        <w:tc>
          <w:tcPr>
            <w:tcW w:w="3419" w:type="dxa"/>
            <w:vMerge w:val="continue"/>
            <w:vAlign w:val="center"/>
          </w:tcPr>
          <w:p w14:paraId="5D37A585">
            <w:pPr>
              <w:adjustRightInd w:val="0"/>
              <w:snapToGrid w:val="0"/>
              <w:jc w:val="center"/>
              <w:rPr>
                <w:rFonts w:hint="eastAsia" w:ascii="宋体" w:hAnsi="宋体"/>
                <w:sz w:val="22"/>
                <w:szCs w:val="22"/>
              </w:rPr>
            </w:pPr>
          </w:p>
        </w:tc>
      </w:tr>
      <w:tr w14:paraId="78C8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restart"/>
            <w:vAlign w:val="center"/>
          </w:tcPr>
          <w:p w14:paraId="37466183">
            <w:pPr>
              <w:adjustRightInd w:val="0"/>
              <w:snapToGrid w:val="0"/>
              <w:jc w:val="center"/>
              <w:rPr>
                <w:rFonts w:hint="eastAsia" w:ascii="宋体" w:hAnsi="宋体"/>
                <w:sz w:val="22"/>
                <w:szCs w:val="22"/>
              </w:rPr>
            </w:pPr>
            <w:r>
              <w:rPr>
                <w:rFonts w:hint="eastAsia" w:ascii="宋体" w:hAnsi="宋体"/>
                <w:sz w:val="22"/>
                <w:szCs w:val="22"/>
              </w:rPr>
              <w:t>4</w:t>
            </w:r>
          </w:p>
        </w:tc>
        <w:tc>
          <w:tcPr>
            <w:tcW w:w="1134" w:type="dxa"/>
            <w:vMerge w:val="restart"/>
            <w:vAlign w:val="center"/>
          </w:tcPr>
          <w:p w14:paraId="22179F1B">
            <w:pPr>
              <w:adjustRightInd w:val="0"/>
              <w:snapToGrid w:val="0"/>
              <w:jc w:val="center"/>
              <w:rPr>
                <w:rFonts w:hint="eastAsia" w:ascii="宋体" w:hAnsi="宋体"/>
                <w:sz w:val="22"/>
                <w:szCs w:val="22"/>
              </w:rPr>
            </w:pPr>
            <w:r>
              <w:rPr>
                <w:rFonts w:hint="eastAsia" w:ascii="宋体" w:hAnsi="宋体"/>
                <w:sz w:val="22"/>
                <w:szCs w:val="22"/>
              </w:rPr>
              <w:t>规划条件编制（含实施深化）</w:t>
            </w:r>
          </w:p>
        </w:tc>
        <w:tc>
          <w:tcPr>
            <w:tcW w:w="1593" w:type="dxa"/>
            <w:vAlign w:val="center"/>
          </w:tcPr>
          <w:p w14:paraId="7F3F9157">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≤3公顷</w:t>
            </w:r>
          </w:p>
        </w:tc>
        <w:tc>
          <w:tcPr>
            <w:tcW w:w="1667" w:type="dxa"/>
            <w:vAlign w:val="center"/>
          </w:tcPr>
          <w:p w14:paraId="44B7C232">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3万元/个</w:t>
            </w:r>
          </w:p>
        </w:tc>
        <w:tc>
          <w:tcPr>
            <w:tcW w:w="3419" w:type="dxa"/>
            <w:vMerge w:val="restart"/>
            <w:vAlign w:val="center"/>
          </w:tcPr>
          <w:p w14:paraId="554CA7A7">
            <w:pPr>
              <w:adjustRightInd w:val="0"/>
              <w:snapToGrid w:val="0"/>
              <w:rPr>
                <w:rFonts w:hint="eastAsia" w:ascii="宋体" w:hAnsi="宋体"/>
                <w:sz w:val="22"/>
                <w:szCs w:val="22"/>
              </w:rPr>
            </w:pPr>
            <w:r>
              <w:rPr>
                <w:rFonts w:hint="eastAsia" w:ascii="宋体" w:hAnsi="宋体"/>
                <w:sz w:val="22"/>
                <w:szCs w:val="22"/>
              </w:rPr>
              <w:t>如涉及旧城区、危化管廊等特别复杂或者需要多方案比较、地块实施深化等情况的地块规划条件按</w:t>
            </w:r>
            <w:r>
              <w:rPr>
                <w:rFonts w:ascii="宋体" w:hAnsi="宋体"/>
                <w:sz w:val="22"/>
                <w:szCs w:val="22"/>
              </w:rPr>
              <w:t>2.0的系数计算；</w:t>
            </w:r>
            <w:r>
              <w:rPr>
                <w:rFonts w:hint="eastAsia" w:ascii="宋体" w:hAnsi="宋体"/>
                <w:sz w:val="22"/>
                <w:szCs w:val="22"/>
              </w:rPr>
              <w:t>涉及地块建筑测算方案、日照初步测算、交通初步分析、多次修改调整等地块规划条件按照</w:t>
            </w:r>
            <w:r>
              <w:rPr>
                <w:rFonts w:ascii="宋体" w:hAnsi="宋体"/>
                <w:sz w:val="22"/>
                <w:szCs w:val="22"/>
              </w:rPr>
              <w:t>1.5</w:t>
            </w:r>
            <w:r>
              <w:rPr>
                <w:rFonts w:hint="eastAsia" w:ascii="宋体" w:hAnsi="宋体"/>
                <w:sz w:val="22"/>
                <w:szCs w:val="22"/>
              </w:rPr>
              <w:t>系数计算。</w:t>
            </w:r>
            <w:r>
              <w:rPr>
                <w:rFonts w:ascii="宋体" w:hAnsi="宋体"/>
                <w:sz w:val="22"/>
                <w:szCs w:val="22"/>
              </w:rPr>
              <w:t xml:space="preserve"> </w:t>
            </w:r>
          </w:p>
        </w:tc>
      </w:tr>
      <w:tr w14:paraId="4B0A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continue"/>
            <w:vAlign w:val="center"/>
          </w:tcPr>
          <w:p w14:paraId="410A06FC">
            <w:pPr>
              <w:adjustRightInd w:val="0"/>
              <w:snapToGrid w:val="0"/>
              <w:jc w:val="center"/>
              <w:rPr>
                <w:rFonts w:hint="eastAsia" w:ascii="宋体" w:hAnsi="宋体"/>
                <w:sz w:val="22"/>
                <w:szCs w:val="22"/>
              </w:rPr>
            </w:pPr>
          </w:p>
        </w:tc>
        <w:tc>
          <w:tcPr>
            <w:tcW w:w="1134" w:type="dxa"/>
            <w:vMerge w:val="continue"/>
            <w:vAlign w:val="center"/>
          </w:tcPr>
          <w:p w14:paraId="38BAC7CA">
            <w:pPr>
              <w:adjustRightInd w:val="0"/>
              <w:snapToGrid w:val="0"/>
              <w:jc w:val="center"/>
              <w:rPr>
                <w:rFonts w:hint="eastAsia" w:ascii="宋体" w:hAnsi="宋体" w:cs="宋体"/>
                <w:kern w:val="58"/>
                <w:sz w:val="22"/>
                <w:szCs w:val="22"/>
              </w:rPr>
            </w:pPr>
          </w:p>
        </w:tc>
        <w:tc>
          <w:tcPr>
            <w:tcW w:w="1593" w:type="dxa"/>
            <w:vAlign w:val="center"/>
          </w:tcPr>
          <w:p w14:paraId="708F6CD7">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3～20公顷</w:t>
            </w:r>
          </w:p>
          <w:p w14:paraId="494F79DA">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（含20公顷）</w:t>
            </w:r>
          </w:p>
        </w:tc>
        <w:tc>
          <w:tcPr>
            <w:tcW w:w="1667" w:type="dxa"/>
            <w:vAlign w:val="center"/>
          </w:tcPr>
          <w:p w14:paraId="090282E1">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1万元/公顷</w:t>
            </w:r>
          </w:p>
        </w:tc>
        <w:tc>
          <w:tcPr>
            <w:tcW w:w="3419" w:type="dxa"/>
            <w:vMerge w:val="continue"/>
            <w:vAlign w:val="center"/>
          </w:tcPr>
          <w:p w14:paraId="4063ADAE">
            <w:pPr>
              <w:adjustRightInd w:val="0"/>
              <w:snapToGrid w:val="0"/>
              <w:jc w:val="center"/>
              <w:rPr>
                <w:rFonts w:hint="eastAsia" w:ascii="宋体" w:hAnsi="宋体"/>
                <w:sz w:val="22"/>
                <w:szCs w:val="22"/>
              </w:rPr>
            </w:pPr>
          </w:p>
        </w:tc>
      </w:tr>
      <w:tr w14:paraId="60DD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continue"/>
            <w:vAlign w:val="center"/>
          </w:tcPr>
          <w:p w14:paraId="79289DB3">
            <w:pPr>
              <w:adjustRightInd w:val="0"/>
              <w:snapToGrid w:val="0"/>
              <w:jc w:val="center"/>
              <w:rPr>
                <w:rFonts w:hint="eastAsia" w:ascii="宋体" w:hAnsi="宋体"/>
                <w:sz w:val="22"/>
                <w:szCs w:val="22"/>
              </w:rPr>
            </w:pPr>
          </w:p>
        </w:tc>
        <w:tc>
          <w:tcPr>
            <w:tcW w:w="1134" w:type="dxa"/>
            <w:vMerge w:val="continue"/>
            <w:vAlign w:val="center"/>
          </w:tcPr>
          <w:p w14:paraId="2636D497">
            <w:pPr>
              <w:adjustRightInd w:val="0"/>
              <w:snapToGrid w:val="0"/>
              <w:jc w:val="center"/>
              <w:rPr>
                <w:rFonts w:hint="eastAsia" w:ascii="宋体" w:hAnsi="宋体" w:cs="宋体"/>
                <w:kern w:val="58"/>
                <w:sz w:val="22"/>
                <w:szCs w:val="22"/>
              </w:rPr>
            </w:pPr>
          </w:p>
        </w:tc>
        <w:tc>
          <w:tcPr>
            <w:tcW w:w="1593" w:type="dxa"/>
            <w:vAlign w:val="center"/>
          </w:tcPr>
          <w:p w14:paraId="20866260">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20～30公顷</w:t>
            </w:r>
          </w:p>
          <w:p w14:paraId="5E78B538">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（含30公顷）</w:t>
            </w:r>
          </w:p>
        </w:tc>
        <w:tc>
          <w:tcPr>
            <w:tcW w:w="1667" w:type="dxa"/>
            <w:vAlign w:val="center"/>
          </w:tcPr>
          <w:p w14:paraId="57CD15F6">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0.8万元/公顷</w:t>
            </w:r>
          </w:p>
        </w:tc>
        <w:tc>
          <w:tcPr>
            <w:tcW w:w="3419" w:type="dxa"/>
            <w:vMerge w:val="continue"/>
            <w:vAlign w:val="center"/>
          </w:tcPr>
          <w:p w14:paraId="71D0586E">
            <w:pPr>
              <w:adjustRightInd w:val="0"/>
              <w:snapToGrid w:val="0"/>
              <w:jc w:val="center"/>
              <w:rPr>
                <w:rFonts w:hint="eastAsia" w:ascii="宋体" w:hAnsi="宋体"/>
                <w:sz w:val="22"/>
                <w:szCs w:val="22"/>
              </w:rPr>
            </w:pPr>
          </w:p>
        </w:tc>
      </w:tr>
      <w:tr w14:paraId="3C5A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continue"/>
            <w:vAlign w:val="center"/>
          </w:tcPr>
          <w:p w14:paraId="26E72D3C">
            <w:pPr>
              <w:adjustRightInd w:val="0"/>
              <w:snapToGrid w:val="0"/>
              <w:jc w:val="center"/>
              <w:rPr>
                <w:rFonts w:hint="eastAsia" w:ascii="宋体" w:hAnsi="宋体"/>
                <w:sz w:val="22"/>
                <w:szCs w:val="22"/>
              </w:rPr>
            </w:pPr>
          </w:p>
        </w:tc>
        <w:tc>
          <w:tcPr>
            <w:tcW w:w="1134" w:type="dxa"/>
            <w:vMerge w:val="continue"/>
            <w:vAlign w:val="center"/>
          </w:tcPr>
          <w:p w14:paraId="0DBF2D1E">
            <w:pPr>
              <w:adjustRightInd w:val="0"/>
              <w:snapToGrid w:val="0"/>
              <w:jc w:val="center"/>
              <w:rPr>
                <w:rFonts w:hint="eastAsia" w:ascii="宋体" w:hAnsi="宋体" w:cs="宋体"/>
                <w:kern w:val="58"/>
                <w:sz w:val="22"/>
                <w:szCs w:val="22"/>
              </w:rPr>
            </w:pPr>
          </w:p>
        </w:tc>
        <w:tc>
          <w:tcPr>
            <w:tcW w:w="1593" w:type="dxa"/>
            <w:vAlign w:val="center"/>
          </w:tcPr>
          <w:p w14:paraId="7A3294F6">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＞30公顷</w:t>
            </w:r>
          </w:p>
        </w:tc>
        <w:tc>
          <w:tcPr>
            <w:tcW w:w="1667" w:type="dxa"/>
            <w:vAlign w:val="center"/>
          </w:tcPr>
          <w:p w14:paraId="0189A2FF">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0.6万元/公顷</w:t>
            </w:r>
          </w:p>
        </w:tc>
        <w:tc>
          <w:tcPr>
            <w:tcW w:w="3419" w:type="dxa"/>
            <w:vMerge w:val="continue"/>
            <w:vAlign w:val="center"/>
          </w:tcPr>
          <w:p w14:paraId="183ECD68">
            <w:pPr>
              <w:adjustRightInd w:val="0"/>
              <w:snapToGrid w:val="0"/>
              <w:jc w:val="center"/>
              <w:rPr>
                <w:rFonts w:hint="eastAsia" w:ascii="宋体" w:hAnsi="宋体"/>
                <w:sz w:val="22"/>
                <w:szCs w:val="22"/>
              </w:rPr>
            </w:pPr>
          </w:p>
        </w:tc>
      </w:tr>
      <w:tr w14:paraId="6FC5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restart"/>
            <w:vAlign w:val="center"/>
          </w:tcPr>
          <w:p w14:paraId="02A44697">
            <w:pPr>
              <w:adjustRightInd w:val="0"/>
              <w:snapToGrid w:val="0"/>
              <w:jc w:val="center"/>
              <w:rPr>
                <w:rFonts w:hint="eastAsia" w:ascii="宋体" w:hAnsi="宋体"/>
                <w:sz w:val="22"/>
                <w:szCs w:val="22"/>
              </w:rPr>
            </w:pPr>
            <w:r>
              <w:rPr>
                <w:rFonts w:hint="eastAsia" w:ascii="宋体" w:hAnsi="宋体"/>
                <w:sz w:val="22"/>
                <w:szCs w:val="22"/>
              </w:rPr>
              <w:t>5</w:t>
            </w:r>
          </w:p>
        </w:tc>
        <w:tc>
          <w:tcPr>
            <w:tcW w:w="1134" w:type="dxa"/>
            <w:vMerge w:val="restart"/>
            <w:vAlign w:val="center"/>
          </w:tcPr>
          <w:p w14:paraId="7334CD7E">
            <w:pPr>
              <w:adjustRightInd w:val="0"/>
              <w:snapToGrid w:val="0"/>
              <w:jc w:val="center"/>
              <w:rPr>
                <w:rFonts w:hint="eastAsia" w:ascii="宋体" w:hAnsi="宋体"/>
                <w:sz w:val="22"/>
                <w:szCs w:val="22"/>
              </w:rPr>
            </w:pPr>
            <w:r>
              <w:rPr>
                <w:rFonts w:hint="eastAsia" w:ascii="宋体" w:hAnsi="宋体"/>
                <w:sz w:val="22"/>
                <w:szCs w:val="22"/>
              </w:rPr>
              <w:t>地块前期研究</w:t>
            </w:r>
          </w:p>
        </w:tc>
        <w:tc>
          <w:tcPr>
            <w:tcW w:w="1593" w:type="dxa"/>
            <w:vAlign w:val="center"/>
          </w:tcPr>
          <w:p w14:paraId="4BBC5548">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一般地段</w:t>
            </w:r>
          </w:p>
        </w:tc>
        <w:tc>
          <w:tcPr>
            <w:tcW w:w="1667" w:type="dxa"/>
            <w:vAlign w:val="center"/>
          </w:tcPr>
          <w:p w14:paraId="13209B54">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1万/公顷</w:t>
            </w:r>
          </w:p>
        </w:tc>
        <w:tc>
          <w:tcPr>
            <w:tcW w:w="3419" w:type="dxa"/>
            <w:vAlign w:val="center"/>
          </w:tcPr>
          <w:p w14:paraId="64F395C4">
            <w:pPr>
              <w:adjustRightInd w:val="0"/>
              <w:snapToGrid w:val="0"/>
              <w:rPr>
                <w:rFonts w:hint="eastAsia" w:ascii="宋体" w:hAnsi="宋体"/>
                <w:sz w:val="22"/>
                <w:szCs w:val="22"/>
              </w:rPr>
            </w:pPr>
            <w:r>
              <w:rPr>
                <w:rFonts w:hint="eastAsia" w:ascii="宋体" w:hAnsi="宋体"/>
                <w:sz w:val="22"/>
                <w:szCs w:val="22"/>
              </w:rPr>
              <w:t>基准价按5万元/个起算。</w:t>
            </w:r>
          </w:p>
        </w:tc>
      </w:tr>
      <w:tr w14:paraId="6CC1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continue"/>
            <w:vAlign w:val="center"/>
          </w:tcPr>
          <w:p w14:paraId="06B96902">
            <w:pPr>
              <w:adjustRightInd w:val="0"/>
              <w:snapToGrid w:val="0"/>
              <w:jc w:val="center"/>
              <w:rPr>
                <w:rFonts w:hint="eastAsia" w:ascii="宋体" w:hAnsi="宋体"/>
                <w:sz w:val="22"/>
                <w:szCs w:val="22"/>
              </w:rPr>
            </w:pPr>
          </w:p>
        </w:tc>
        <w:tc>
          <w:tcPr>
            <w:tcW w:w="1134" w:type="dxa"/>
            <w:vMerge w:val="continue"/>
            <w:vAlign w:val="center"/>
          </w:tcPr>
          <w:p w14:paraId="11FE2FFF">
            <w:pPr>
              <w:adjustRightInd w:val="0"/>
              <w:snapToGrid w:val="0"/>
              <w:jc w:val="center"/>
              <w:rPr>
                <w:rFonts w:hint="eastAsia" w:ascii="宋体" w:hAnsi="宋体"/>
                <w:sz w:val="22"/>
                <w:szCs w:val="22"/>
              </w:rPr>
            </w:pPr>
          </w:p>
        </w:tc>
        <w:tc>
          <w:tcPr>
            <w:tcW w:w="1593" w:type="dxa"/>
            <w:vAlign w:val="center"/>
          </w:tcPr>
          <w:p w14:paraId="5F83FAF0">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重点地段</w:t>
            </w:r>
          </w:p>
        </w:tc>
        <w:tc>
          <w:tcPr>
            <w:tcW w:w="1667" w:type="dxa"/>
            <w:vAlign w:val="center"/>
          </w:tcPr>
          <w:p w14:paraId="653EB6F5">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2.5万/公顷</w:t>
            </w:r>
          </w:p>
        </w:tc>
        <w:tc>
          <w:tcPr>
            <w:tcW w:w="3419" w:type="dxa"/>
            <w:vAlign w:val="center"/>
          </w:tcPr>
          <w:p w14:paraId="31FDB2D1">
            <w:pPr>
              <w:adjustRightInd w:val="0"/>
              <w:snapToGrid w:val="0"/>
              <w:rPr>
                <w:rFonts w:hint="eastAsia" w:ascii="宋体" w:hAnsi="宋体"/>
                <w:sz w:val="22"/>
                <w:szCs w:val="22"/>
              </w:rPr>
            </w:pPr>
            <w:r>
              <w:rPr>
                <w:rFonts w:hint="eastAsia" w:ascii="宋体" w:hAnsi="宋体"/>
                <w:sz w:val="22"/>
                <w:szCs w:val="22"/>
              </w:rPr>
              <w:t>基准价按10万元/个起算。</w:t>
            </w:r>
          </w:p>
        </w:tc>
      </w:tr>
      <w:tr w14:paraId="7DDA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04" w:type="dxa"/>
            <w:vAlign w:val="center"/>
          </w:tcPr>
          <w:p w14:paraId="5FD438AC">
            <w:pPr>
              <w:adjustRightInd w:val="0"/>
              <w:snapToGrid w:val="0"/>
              <w:jc w:val="center"/>
              <w:rPr>
                <w:rFonts w:hint="eastAsia" w:ascii="宋体" w:hAnsi="宋体"/>
                <w:sz w:val="22"/>
                <w:szCs w:val="22"/>
              </w:rPr>
            </w:pPr>
            <w:r>
              <w:rPr>
                <w:rFonts w:hint="eastAsia" w:ascii="宋体" w:hAnsi="宋体"/>
                <w:sz w:val="22"/>
                <w:szCs w:val="22"/>
              </w:rPr>
              <w:t>6</w:t>
            </w:r>
          </w:p>
        </w:tc>
        <w:tc>
          <w:tcPr>
            <w:tcW w:w="1134" w:type="dxa"/>
            <w:vAlign w:val="center"/>
          </w:tcPr>
          <w:p w14:paraId="6B8F00B7">
            <w:pPr>
              <w:adjustRightInd w:val="0"/>
              <w:snapToGrid w:val="0"/>
              <w:jc w:val="center"/>
              <w:rPr>
                <w:rFonts w:hint="eastAsia" w:ascii="宋体" w:hAnsi="宋体"/>
                <w:sz w:val="22"/>
                <w:szCs w:val="22"/>
              </w:rPr>
            </w:pPr>
            <w:r>
              <w:rPr>
                <w:rFonts w:hint="eastAsia" w:ascii="宋体" w:hAnsi="宋体"/>
                <w:sz w:val="22"/>
                <w:szCs w:val="22"/>
              </w:rPr>
              <w:t>规划咨询服务</w:t>
            </w:r>
          </w:p>
        </w:tc>
        <w:tc>
          <w:tcPr>
            <w:tcW w:w="1593" w:type="dxa"/>
            <w:vAlign w:val="center"/>
          </w:tcPr>
          <w:p w14:paraId="681B4B56">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提供上述服务内容后续的技术咨询服务。</w:t>
            </w:r>
          </w:p>
        </w:tc>
        <w:tc>
          <w:tcPr>
            <w:tcW w:w="1667" w:type="dxa"/>
            <w:vAlign w:val="center"/>
          </w:tcPr>
          <w:p w14:paraId="7A2620F1">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w:t>
            </w:r>
          </w:p>
        </w:tc>
        <w:tc>
          <w:tcPr>
            <w:tcW w:w="3419" w:type="dxa"/>
            <w:vMerge w:val="restart"/>
            <w:vAlign w:val="center"/>
          </w:tcPr>
          <w:p w14:paraId="23CAC3AD">
            <w:pPr>
              <w:adjustRightInd w:val="0"/>
              <w:snapToGrid w:val="0"/>
              <w:spacing w:line="280" w:lineRule="exact"/>
              <w:jc w:val="left"/>
              <w:rPr>
                <w:rFonts w:hint="eastAsia" w:ascii="宋体" w:hAnsi="宋体"/>
                <w:sz w:val="22"/>
                <w:szCs w:val="22"/>
              </w:rPr>
            </w:pPr>
            <w:r>
              <w:rPr>
                <w:rFonts w:hint="eastAsia" w:ascii="宋体" w:hAnsi="宋体"/>
                <w:sz w:val="22"/>
                <w:szCs w:val="22"/>
              </w:rPr>
              <w:t>[1]规划咨询收费，按所从事的规划项目规划设计费的30%计取；</w:t>
            </w:r>
          </w:p>
          <w:p w14:paraId="34C17CB8">
            <w:pPr>
              <w:adjustRightInd w:val="0"/>
              <w:snapToGrid w:val="0"/>
              <w:spacing w:line="280" w:lineRule="exact"/>
              <w:jc w:val="center"/>
              <w:rPr>
                <w:rFonts w:hint="eastAsia" w:ascii="宋体" w:hAnsi="宋体"/>
                <w:sz w:val="22"/>
                <w:szCs w:val="22"/>
              </w:rPr>
            </w:pPr>
            <w:r>
              <w:rPr>
                <w:rFonts w:hint="eastAsia" w:ascii="宋体" w:hAnsi="宋体"/>
                <w:sz w:val="22"/>
                <w:szCs w:val="22"/>
              </w:rPr>
              <w:t>[2]专家咨询费为:正高级5000元/工日，高工4000元/工日，工程师3000元/工日。</w:t>
            </w:r>
          </w:p>
        </w:tc>
      </w:tr>
      <w:tr w14:paraId="03C6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4" w:type="dxa"/>
            <w:vAlign w:val="center"/>
          </w:tcPr>
          <w:p w14:paraId="408E4C2B">
            <w:pPr>
              <w:adjustRightInd w:val="0"/>
              <w:snapToGrid w:val="0"/>
              <w:jc w:val="center"/>
              <w:rPr>
                <w:rFonts w:hint="eastAsia" w:ascii="宋体" w:hAnsi="宋体"/>
                <w:sz w:val="22"/>
                <w:szCs w:val="22"/>
              </w:rPr>
            </w:pPr>
            <w:r>
              <w:rPr>
                <w:rFonts w:hint="eastAsia" w:ascii="宋体" w:hAnsi="宋体"/>
                <w:sz w:val="22"/>
                <w:szCs w:val="22"/>
              </w:rPr>
              <w:t>7</w:t>
            </w:r>
          </w:p>
        </w:tc>
        <w:tc>
          <w:tcPr>
            <w:tcW w:w="1134" w:type="dxa"/>
            <w:vAlign w:val="center"/>
          </w:tcPr>
          <w:p w14:paraId="2E0CF6E6">
            <w:pPr>
              <w:adjustRightInd w:val="0"/>
              <w:snapToGrid w:val="0"/>
              <w:jc w:val="center"/>
              <w:rPr>
                <w:rFonts w:hint="eastAsia" w:ascii="宋体" w:hAnsi="宋体"/>
                <w:sz w:val="22"/>
                <w:szCs w:val="22"/>
              </w:rPr>
            </w:pPr>
            <w:r>
              <w:rPr>
                <w:rFonts w:hint="eastAsia" w:ascii="宋体" w:hAnsi="宋体"/>
                <w:sz w:val="22"/>
                <w:szCs w:val="22"/>
              </w:rPr>
              <w:t>国土空间全过程咨询</w:t>
            </w:r>
          </w:p>
        </w:tc>
        <w:tc>
          <w:tcPr>
            <w:tcW w:w="1593" w:type="dxa"/>
            <w:vAlign w:val="center"/>
          </w:tcPr>
          <w:p w14:paraId="408B9C00">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国土空间规划符合性相关报告、文本、图件制作及数据分析。</w:t>
            </w:r>
          </w:p>
        </w:tc>
        <w:tc>
          <w:tcPr>
            <w:tcW w:w="1667" w:type="dxa"/>
            <w:vAlign w:val="center"/>
          </w:tcPr>
          <w:p w14:paraId="46EC7AAD">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w:t>
            </w:r>
          </w:p>
        </w:tc>
        <w:tc>
          <w:tcPr>
            <w:tcW w:w="3419" w:type="dxa"/>
            <w:vMerge w:val="continue"/>
            <w:vAlign w:val="center"/>
          </w:tcPr>
          <w:p w14:paraId="792B0E0B">
            <w:pPr>
              <w:adjustRightInd w:val="0"/>
              <w:snapToGrid w:val="0"/>
              <w:jc w:val="center"/>
              <w:rPr>
                <w:rFonts w:hint="eastAsia" w:ascii="宋体" w:hAnsi="宋体"/>
                <w:sz w:val="22"/>
                <w:szCs w:val="22"/>
              </w:rPr>
            </w:pPr>
          </w:p>
        </w:tc>
      </w:tr>
      <w:tr w14:paraId="2409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517" w:type="dxa"/>
            <w:gridSpan w:val="5"/>
            <w:vAlign w:val="center"/>
          </w:tcPr>
          <w:p w14:paraId="7A262295">
            <w:pPr>
              <w:adjustRightInd w:val="0"/>
              <w:snapToGrid w:val="0"/>
              <w:jc w:val="left"/>
              <w:rPr>
                <w:rFonts w:hint="eastAsia" w:ascii="宋体" w:hAnsi="宋体"/>
                <w:sz w:val="22"/>
                <w:szCs w:val="22"/>
              </w:rPr>
            </w:pPr>
            <w:r>
              <w:rPr>
                <w:rFonts w:hint="eastAsia" w:ascii="宋体" w:hAnsi="宋体"/>
                <w:sz w:val="22"/>
                <w:szCs w:val="22"/>
              </w:rPr>
              <w:t>注：以上费用不含专业交通评估、日照分析、城市设计、地下交通详细设计等内容，如需开展，费用参照《城市规划设计计费指导意见》（2004）或同类型专项另计。</w:t>
            </w:r>
          </w:p>
        </w:tc>
      </w:tr>
      <w:bookmarkEnd w:id="56"/>
      <w:bookmarkEnd w:id="58"/>
    </w:tbl>
    <w:p w14:paraId="243AD024">
      <w:pPr>
        <w:pStyle w:val="2"/>
        <w:spacing w:line="276" w:lineRule="auto"/>
        <w:rPr>
          <w:sz w:val="22"/>
          <w:szCs w:val="22"/>
        </w:rPr>
      </w:pPr>
    </w:p>
    <w:bookmarkEnd w:id="57"/>
    <w:p w14:paraId="0F9A901F">
      <w:pPr>
        <w:ind w:firstLine="420" w:firstLineChars="200"/>
        <w:sectPr>
          <w:headerReference r:id="rId9" w:type="default"/>
          <w:pgSz w:w="11907" w:h="16840"/>
          <w:pgMar w:top="1276" w:right="1701" w:bottom="1276" w:left="1701" w:header="720" w:footer="720" w:gutter="0"/>
          <w:cols w:space="720" w:num="1"/>
          <w:docGrid w:type="linesAndChars" w:linePitch="285" w:charSpace="0"/>
        </w:sectPr>
      </w:pPr>
    </w:p>
    <w:p w14:paraId="2F91AF48">
      <w:pPr>
        <w:pStyle w:val="3"/>
        <w:spacing w:beforeLines="0" w:afterLines="0" w:line="360" w:lineRule="auto"/>
        <w:rPr>
          <w:rFonts w:hint="eastAsia" w:ascii="宋体" w:hAnsi="宋体"/>
          <w:sz w:val="32"/>
          <w:szCs w:val="32"/>
        </w:rPr>
      </w:pPr>
      <w:bookmarkStart w:id="59" w:name="_Toc136345099"/>
      <w:bookmarkStart w:id="60" w:name="_Toc298230958"/>
      <w:r>
        <w:rPr>
          <w:rFonts w:hint="eastAsia" w:ascii="宋体" w:hAnsi="宋体"/>
          <w:sz w:val="32"/>
          <w:szCs w:val="32"/>
        </w:rPr>
        <w:t>第三部分  投标资料表</w:t>
      </w:r>
      <w:bookmarkEnd w:id="59"/>
      <w:bookmarkEnd w:id="60"/>
    </w:p>
    <w:p w14:paraId="02FE393F">
      <w:pPr>
        <w:spacing w:line="360" w:lineRule="auto"/>
        <w:ind w:firstLine="420" w:firstLineChars="200"/>
        <w:rPr>
          <w:rFonts w:hint="eastAsia" w:ascii="宋体" w:hAnsi="宋体"/>
          <w:szCs w:val="21"/>
        </w:rPr>
      </w:pPr>
      <w:r>
        <w:rPr>
          <w:rFonts w:hint="eastAsia" w:ascii="宋体" w:hAnsi="宋体"/>
          <w:szCs w:val="21"/>
        </w:rPr>
        <w:t>本部分关于本次招标项目的具体要求是对 “投标人须知</w:t>
      </w:r>
      <w:r>
        <w:rPr>
          <w:rFonts w:ascii="宋体" w:hAnsi="宋体"/>
          <w:szCs w:val="21"/>
        </w:rPr>
        <w:t>”</w:t>
      </w:r>
      <w:r>
        <w:rPr>
          <w:rFonts w:hint="eastAsia" w:ascii="宋体" w:hAnsi="宋体"/>
          <w:szCs w:val="21"/>
        </w:rPr>
        <w:t>和</w:t>
      </w:r>
      <w:r>
        <w:rPr>
          <w:rFonts w:ascii="宋体" w:hAnsi="宋体"/>
          <w:szCs w:val="21"/>
        </w:rPr>
        <w:t>“</w:t>
      </w:r>
      <w:r>
        <w:rPr>
          <w:rFonts w:hint="eastAsia" w:ascii="宋体" w:hAnsi="宋体"/>
          <w:szCs w:val="21"/>
        </w:rPr>
        <w:t>合同格式</w:t>
      </w:r>
      <w:r>
        <w:rPr>
          <w:rFonts w:ascii="宋体" w:hAnsi="宋体"/>
          <w:szCs w:val="21"/>
        </w:rPr>
        <w:t>”</w:t>
      </w:r>
      <w:r>
        <w:rPr>
          <w:rFonts w:hint="eastAsia" w:ascii="宋体" w:hAnsi="宋体"/>
          <w:szCs w:val="21"/>
        </w:rPr>
        <w:t>的相关条款的补充和修改，如有矛盾，应以此为准。</w:t>
      </w:r>
    </w:p>
    <w:tbl>
      <w:tblPr>
        <w:tblStyle w:val="35"/>
        <w:tblW w:w="8613" w:type="dxa"/>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14:paraId="2B3A03AB">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14:paraId="6DE6E26D">
            <w:pPr>
              <w:spacing w:before="143" w:beforeLines="50" w:line="360" w:lineRule="auto"/>
              <w:jc w:val="center"/>
              <w:rPr>
                <w:rFonts w:hint="eastAsia" w:ascii="宋体" w:hAnsi="宋体" w:cs="宋体"/>
                <w:szCs w:val="21"/>
              </w:rPr>
            </w:pPr>
            <w:r>
              <w:rPr>
                <w:rFonts w:hint="eastAsia" w:ascii="宋体" w:hAnsi="宋体" w:cs="宋体"/>
                <w:szCs w:val="21"/>
              </w:rPr>
              <w:t>条款号</w:t>
            </w:r>
          </w:p>
        </w:tc>
        <w:tc>
          <w:tcPr>
            <w:tcW w:w="7512" w:type="dxa"/>
            <w:vAlign w:val="center"/>
          </w:tcPr>
          <w:p w14:paraId="4D8966CF">
            <w:pPr>
              <w:spacing w:before="143" w:beforeLines="50" w:line="360" w:lineRule="auto"/>
              <w:jc w:val="center"/>
              <w:rPr>
                <w:rFonts w:hint="eastAsia" w:ascii="宋体" w:hAnsi="宋体" w:cs="宋体"/>
                <w:b/>
                <w:szCs w:val="21"/>
              </w:rPr>
            </w:pPr>
            <w:r>
              <w:rPr>
                <w:rFonts w:hint="eastAsia" w:ascii="宋体" w:hAnsi="宋体" w:cs="宋体"/>
                <w:b/>
                <w:szCs w:val="21"/>
              </w:rPr>
              <w:t>条款内容</w:t>
            </w:r>
          </w:p>
        </w:tc>
      </w:tr>
      <w:tr w14:paraId="490C4D1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14:paraId="6BAB833F">
            <w:pPr>
              <w:spacing w:before="143" w:beforeLines="50" w:line="360" w:lineRule="auto"/>
              <w:jc w:val="center"/>
              <w:rPr>
                <w:rFonts w:hint="eastAsia" w:ascii="宋体" w:hAnsi="宋体" w:cs="宋体"/>
                <w:szCs w:val="21"/>
              </w:rPr>
            </w:pPr>
            <w:r>
              <w:rPr>
                <w:rFonts w:hint="eastAsia" w:ascii="宋体" w:hAnsi="宋体" w:cs="宋体"/>
                <w:szCs w:val="21"/>
              </w:rPr>
              <w:t>1.1</w:t>
            </w:r>
          </w:p>
        </w:tc>
        <w:tc>
          <w:tcPr>
            <w:tcW w:w="7512" w:type="dxa"/>
            <w:vAlign w:val="center"/>
          </w:tcPr>
          <w:p w14:paraId="2DD6F6B5">
            <w:pPr>
              <w:spacing w:line="360" w:lineRule="auto"/>
              <w:rPr>
                <w:rFonts w:hint="eastAsia" w:ascii="宋体" w:hAnsi="宋体"/>
              </w:rPr>
            </w:pPr>
            <w:r>
              <w:rPr>
                <w:rFonts w:hint="eastAsia" w:ascii="宋体" w:hAnsi="宋体"/>
              </w:rPr>
              <w:t>采购人：宁波市自然资源和规划局江北分局</w:t>
            </w:r>
          </w:p>
          <w:p w14:paraId="2AC34A1C">
            <w:pPr>
              <w:spacing w:line="360" w:lineRule="auto"/>
              <w:rPr>
                <w:rFonts w:hint="eastAsia" w:ascii="宋体" w:hAnsi="宋体"/>
              </w:rPr>
            </w:pPr>
            <w:r>
              <w:rPr>
                <w:rFonts w:hint="eastAsia" w:ascii="宋体" w:hAnsi="宋体"/>
              </w:rPr>
              <w:t>地  址：宁波市江北区正大路118号</w:t>
            </w:r>
          </w:p>
          <w:p w14:paraId="20FECB2C">
            <w:pPr>
              <w:spacing w:line="360" w:lineRule="auto"/>
              <w:rPr>
                <w:rFonts w:hint="eastAsia" w:ascii="宋体" w:hAnsi="宋体"/>
              </w:rPr>
            </w:pPr>
            <w:r>
              <w:rPr>
                <w:rFonts w:hint="eastAsia" w:ascii="宋体" w:hAnsi="宋体"/>
              </w:rPr>
              <w:t>电  话：</w:t>
            </w:r>
            <w:r>
              <w:rPr>
                <w:rFonts w:ascii="宋体" w:hAnsi="宋体"/>
                <w:szCs w:val="21"/>
              </w:rPr>
              <w:t>0574-87388144</w:t>
            </w:r>
          </w:p>
          <w:p w14:paraId="69C516E5">
            <w:pPr>
              <w:spacing w:line="360" w:lineRule="auto"/>
              <w:rPr>
                <w:rFonts w:hint="eastAsia" w:ascii="宋体" w:hAnsi="宋体" w:cs="宋体"/>
              </w:rPr>
            </w:pPr>
            <w:r>
              <w:rPr>
                <w:rFonts w:hint="eastAsia" w:ascii="宋体" w:hAnsi="宋体"/>
              </w:rPr>
              <w:t>联系人：陈老师</w:t>
            </w:r>
          </w:p>
        </w:tc>
      </w:tr>
      <w:tr w14:paraId="3627693D">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17" w:hRule="atLeast"/>
        </w:trPr>
        <w:tc>
          <w:tcPr>
            <w:tcW w:w="1101" w:type="dxa"/>
            <w:vMerge w:val="continue"/>
            <w:vAlign w:val="center"/>
          </w:tcPr>
          <w:p w14:paraId="77F58B5F">
            <w:pPr>
              <w:spacing w:before="143" w:beforeLines="50" w:line="360" w:lineRule="auto"/>
              <w:jc w:val="center"/>
              <w:rPr>
                <w:rFonts w:hint="eastAsia" w:ascii="宋体" w:hAnsi="宋体" w:cs="宋体"/>
                <w:szCs w:val="21"/>
              </w:rPr>
            </w:pPr>
          </w:p>
        </w:tc>
        <w:tc>
          <w:tcPr>
            <w:tcW w:w="7512" w:type="dxa"/>
            <w:vAlign w:val="center"/>
          </w:tcPr>
          <w:p w14:paraId="21F0A191">
            <w:pPr>
              <w:spacing w:line="360" w:lineRule="auto"/>
              <w:rPr>
                <w:rFonts w:hint="eastAsia" w:ascii="宋体" w:hAnsi="宋体"/>
                <w:u w:val="single"/>
              </w:rPr>
            </w:pPr>
            <w:r>
              <w:rPr>
                <w:rFonts w:hint="eastAsia" w:ascii="宋体" w:hAnsi="宋体"/>
              </w:rPr>
              <w:t>采购代理机构名称：宁波国际投资咨询有限公司</w:t>
            </w:r>
          </w:p>
          <w:p w14:paraId="2772FA70">
            <w:pPr>
              <w:spacing w:line="360" w:lineRule="auto"/>
              <w:rPr>
                <w:rFonts w:hint="eastAsia" w:ascii="宋体" w:hAnsi="宋体" w:cs="宋体"/>
                <w:bCs/>
              </w:rPr>
            </w:pPr>
            <w:r>
              <w:rPr>
                <w:rFonts w:hint="eastAsia" w:ascii="宋体" w:hAnsi="宋体"/>
                <w:szCs w:val="21"/>
              </w:rPr>
              <w:t xml:space="preserve">地    址：  </w:t>
            </w:r>
            <w:r>
              <w:rPr>
                <w:rFonts w:hint="eastAsia" w:ascii="宋体" w:hAnsi="宋体" w:cs="Arial"/>
                <w:szCs w:val="21"/>
              </w:rPr>
              <w:t>宁波市世纪大道北段555号名汇东方大厦</w:t>
            </w:r>
            <w:r>
              <w:rPr>
                <w:rFonts w:ascii="宋体" w:hAnsi="宋体" w:cs="Arial"/>
                <w:szCs w:val="21"/>
              </w:rPr>
              <w:t>19</w:t>
            </w:r>
            <w:r>
              <w:rPr>
                <w:rFonts w:hint="eastAsia" w:ascii="宋体" w:hAnsi="宋体" w:cs="Arial"/>
                <w:szCs w:val="21"/>
              </w:rPr>
              <w:t>楼</w:t>
            </w:r>
            <w:r>
              <w:rPr>
                <w:rFonts w:ascii="宋体" w:hAnsi="宋体" w:cs="Arial"/>
                <w:szCs w:val="21"/>
              </w:rPr>
              <w:t>1919</w:t>
            </w:r>
            <w:r>
              <w:rPr>
                <w:rFonts w:hint="eastAsia" w:ascii="宋体" w:hAnsi="宋体" w:cs="Arial"/>
                <w:szCs w:val="21"/>
              </w:rPr>
              <w:t>、1</w:t>
            </w:r>
            <w:r>
              <w:rPr>
                <w:rFonts w:ascii="宋体" w:hAnsi="宋体" w:cs="Arial"/>
                <w:szCs w:val="21"/>
              </w:rPr>
              <w:t>920</w:t>
            </w:r>
            <w:r>
              <w:rPr>
                <w:rFonts w:hint="eastAsia" w:ascii="宋体" w:hAnsi="宋体" w:cs="Arial"/>
                <w:szCs w:val="21"/>
              </w:rPr>
              <w:t>室</w:t>
            </w:r>
          </w:p>
          <w:p w14:paraId="00FE6E76">
            <w:pPr>
              <w:spacing w:line="360" w:lineRule="auto"/>
              <w:rPr>
                <w:rFonts w:hint="eastAsia" w:ascii="宋体" w:hAnsi="宋体"/>
                <w:szCs w:val="21"/>
              </w:rPr>
            </w:pPr>
            <w:r>
              <w:rPr>
                <w:rFonts w:hint="eastAsia" w:ascii="宋体" w:hAnsi="宋体"/>
                <w:szCs w:val="21"/>
              </w:rPr>
              <w:t>邮    编：  315040</w:t>
            </w:r>
          </w:p>
          <w:p w14:paraId="3BE05B31">
            <w:pPr>
              <w:spacing w:line="360" w:lineRule="auto"/>
              <w:rPr>
                <w:rFonts w:hint="eastAsia" w:ascii="宋体" w:hAnsi="宋体"/>
                <w:szCs w:val="21"/>
              </w:rPr>
            </w:pPr>
            <w:r>
              <w:rPr>
                <w:rFonts w:hint="eastAsia" w:ascii="宋体" w:hAnsi="宋体"/>
                <w:szCs w:val="21"/>
              </w:rPr>
              <w:t xml:space="preserve">电    话：  </w:t>
            </w:r>
            <w:r>
              <w:rPr>
                <w:rFonts w:hint="eastAsia" w:ascii="宋体" w:hAnsi="宋体" w:cs="宋体"/>
                <w:szCs w:val="21"/>
              </w:rPr>
              <w:t>0574-55717419、87329207</w:t>
            </w:r>
          </w:p>
          <w:p w14:paraId="291734BB">
            <w:pPr>
              <w:spacing w:line="360" w:lineRule="auto"/>
              <w:rPr>
                <w:rFonts w:hint="eastAsia" w:ascii="宋体" w:hAnsi="宋体"/>
                <w:szCs w:val="21"/>
              </w:rPr>
            </w:pPr>
            <w:r>
              <w:rPr>
                <w:rFonts w:hint="eastAsia" w:ascii="宋体" w:hAnsi="宋体"/>
                <w:szCs w:val="21"/>
              </w:rPr>
              <w:t>电子邮件：  344910651@qq.com</w:t>
            </w:r>
          </w:p>
          <w:p w14:paraId="7A4EA546">
            <w:pPr>
              <w:spacing w:line="360" w:lineRule="auto"/>
              <w:rPr>
                <w:rFonts w:hint="eastAsia" w:ascii="宋体" w:hAnsi="宋体" w:cs="宋体"/>
                <w:szCs w:val="21"/>
              </w:rPr>
            </w:pPr>
            <w:r>
              <w:rPr>
                <w:rFonts w:hint="eastAsia" w:ascii="宋体" w:hAnsi="宋体"/>
                <w:szCs w:val="21"/>
              </w:rPr>
              <w:t>联 系 人：  戈莹、李楚越、忻秉明、史梦铅、马森、王雯倩、郑霆烈</w:t>
            </w:r>
          </w:p>
        </w:tc>
      </w:tr>
      <w:tr w14:paraId="7BB6D00D">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6" w:hRule="atLeast"/>
        </w:trPr>
        <w:tc>
          <w:tcPr>
            <w:tcW w:w="1101" w:type="dxa"/>
            <w:vMerge w:val="continue"/>
            <w:vAlign w:val="center"/>
          </w:tcPr>
          <w:p w14:paraId="20FD17E9">
            <w:pPr>
              <w:spacing w:before="143" w:beforeLines="50" w:line="360" w:lineRule="auto"/>
              <w:jc w:val="center"/>
              <w:rPr>
                <w:rFonts w:hint="eastAsia" w:ascii="宋体" w:hAnsi="宋体" w:cs="宋体"/>
                <w:szCs w:val="21"/>
              </w:rPr>
            </w:pPr>
          </w:p>
        </w:tc>
        <w:tc>
          <w:tcPr>
            <w:tcW w:w="7512" w:type="dxa"/>
            <w:vAlign w:val="center"/>
          </w:tcPr>
          <w:p w14:paraId="288B1BD0">
            <w:pPr>
              <w:adjustRightInd w:val="0"/>
              <w:snapToGrid w:val="0"/>
              <w:spacing w:line="360" w:lineRule="auto"/>
              <w:rPr>
                <w:rFonts w:hint="eastAsia" w:ascii="宋体" w:hAnsi="宋体" w:cs="宋体"/>
                <w:szCs w:val="21"/>
              </w:rPr>
            </w:pPr>
            <w:r>
              <w:rPr>
                <w:rFonts w:hint="eastAsia" w:ascii="宋体" w:hAnsi="宋体" w:cs="宋体"/>
                <w:szCs w:val="21"/>
              </w:rPr>
              <w:t>项目名称：</w:t>
            </w:r>
            <w:r>
              <w:rPr>
                <w:rFonts w:hint="eastAsia" w:asciiTheme="minorEastAsia" w:hAnsiTheme="minorEastAsia" w:eastAsiaTheme="minorEastAsia"/>
                <w:szCs w:val="21"/>
                <w:u w:val="single"/>
              </w:rPr>
              <w:t>江北区控规编制、调整及规划条件论证项目（2025年度）</w:t>
            </w:r>
          </w:p>
        </w:tc>
      </w:tr>
      <w:tr w14:paraId="3C4AADDA">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F588C98">
            <w:pPr>
              <w:spacing w:before="143" w:beforeLines="50" w:line="360" w:lineRule="auto"/>
              <w:jc w:val="center"/>
              <w:rPr>
                <w:rFonts w:hint="eastAsia" w:ascii="宋体" w:hAnsi="宋体" w:cs="宋体"/>
                <w:szCs w:val="21"/>
              </w:rPr>
            </w:pPr>
            <w:r>
              <w:rPr>
                <w:rFonts w:hint="eastAsia" w:ascii="宋体" w:hAnsi="宋体" w:cs="宋体"/>
                <w:szCs w:val="21"/>
              </w:rPr>
              <w:t>3.1</w:t>
            </w:r>
          </w:p>
        </w:tc>
        <w:tc>
          <w:tcPr>
            <w:tcW w:w="7512" w:type="dxa"/>
            <w:vAlign w:val="center"/>
          </w:tcPr>
          <w:p w14:paraId="73165F15">
            <w:pPr>
              <w:spacing w:line="360" w:lineRule="auto"/>
              <w:jc w:val="left"/>
              <w:rPr>
                <w:rFonts w:hint="eastAsia" w:ascii="宋体" w:hAnsi="宋体"/>
                <w:szCs w:val="21"/>
              </w:rPr>
            </w:pPr>
            <w:r>
              <w:rPr>
                <w:rFonts w:hint="eastAsia" w:ascii="宋体" w:hAnsi="宋体"/>
                <w:szCs w:val="21"/>
              </w:rPr>
              <w:t>招标范围：详见招标文件第二部分“招标项目需求”。</w:t>
            </w:r>
          </w:p>
        </w:tc>
      </w:tr>
      <w:tr w14:paraId="349DC12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17FC5C8A">
            <w:pPr>
              <w:spacing w:before="143" w:beforeLines="50" w:line="360" w:lineRule="auto"/>
              <w:jc w:val="center"/>
              <w:rPr>
                <w:rFonts w:hint="eastAsia" w:ascii="宋体" w:hAnsi="宋体" w:cs="宋体"/>
                <w:szCs w:val="21"/>
              </w:rPr>
            </w:pPr>
            <w:r>
              <w:rPr>
                <w:rFonts w:hint="eastAsia" w:ascii="宋体" w:hAnsi="宋体" w:cs="宋体"/>
                <w:szCs w:val="21"/>
              </w:rPr>
              <w:t>3.2</w:t>
            </w:r>
          </w:p>
        </w:tc>
        <w:tc>
          <w:tcPr>
            <w:tcW w:w="7512" w:type="dxa"/>
            <w:vAlign w:val="center"/>
          </w:tcPr>
          <w:p w14:paraId="4776D387">
            <w:pPr>
              <w:spacing w:line="360" w:lineRule="auto"/>
              <w:jc w:val="left"/>
              <w:rPr>
                <w:rFonts w:hint="eastAsia" w:ascii="宋体" w:hAnsi="宋体"/>
                <w:szCs w:val="21"/>
              </w:rPr>
            </w:pPr>
            <w:r>
              <w:rPr>
                <w:rFonts w:hint="eastAsia" w:ascii="宋体" w:hAnsi="宋体"/>
                <w:szCs w:val="21"/>
              </w:rPr>
              <w:t>本项目不允许转包、分包。</w:t>
            </w:r>
          </w:p>
        </w:tc>
      </w:tr>
      <w:tr w14:paraId="722E6535">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306D5B9">
            <w:pPr>
              <w:spacing w:before="143" w:beforeLines="50" w:line="360" w:lineRule="auto"/>
              <w:jc w:val="center"/>
              <w:rPr>
                <w:rFonts w:hint="eastAsia" w:ascii="宋体" w:hAnsi="宋体" w:cs="宋体"/>
                <w:szCs w:val="21"/>
              </w:rPr>
            </w:pPr>
            <w:r>
              <w:rPr>
                <w:rFonts w:ascii="宋体" w:hAnsi="宋体"/>
                <w:b/>
              </w:rPr>
              <w:t>★</w:t>
            </w:r>
            <w:r>
              <w:rPr>
                <w:rFonts w:hint="eastAsia" w:ascii="宋体" w:hAnsi="宋体" w:cs="宋体"/>
                <w:szCs w:val="21"/>
              </w:rPr>
              <w:t>4.1</w:t>
            </w:r>
          </w:p>
        </w:tc>
        <w:tc>
          <w:tcPr>
            <w:tcW w:w="7512" w:type="dxa"/>
            <w:vAlign w:val="center"/>
          </w:tcPr>
          <w:p w14:paraId="5841DFAA">
            <w:pPr>
              <w:spacing w:line="360" w:lineRule="auto"/>
              <w:rPr>
                <w:rFonts w:hint="eastAsia" w:ascii="宋体" w:hAnsi="宋体"/>
              </w:rPr>
            </w:pPr>
            <w:r>
              <w:rPr>
                <w:rFonts w:hint="eastAsia" w:ascii="宋体" w:hAnsi="宋体"/>
              </w:rPr>
              <w:t>合格投标人的资格要求（本项目采用资格后审）：详见采购公告“二、申请人的资格要求”</w:t>
            </w:r>
          </w:p>
        </w:tc>
      </w:tr>
      <w:tr w14:paraId="6F6DE75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78ED8408">
            <w:pPr>
              <w:spacing w:before="143" w:beforeLines="50" w:line="360" w:lineRule="auto"/>
              <w:jc w:val="center"/>
              <w:rPr>
                <w:rFonts w:hint="eastAsia" w:ascii="宋体" w:hAnsi="宋体" w:cs="宋体"/>
                <w:szCs w:val="21"/>
              </w:rPr>
            </w:pPr>
            <w:r>
              <w:rPr>
                <w:rFonts w:hint="eastAsia" w:ascii="宋体" w:hAnsi="宋体" w:cs="宋体"/>
                <w:szCs w:val="21"/>
              </w:rPr>
              <w:t>8.1</w:t>
            </w:r>
          </w:p>
        </w:tc>
        <w:tc>
          <w:tcPr>
            <w:tcW w:w="7512" w:type="dxa"/>
            <w:vAlign w:val="center"/>
          </w:tcPr>
          <w:p w14:paraId="4AEF28C2">
            <w:pPr>
              <w:spacing w:line="360" w:lineRule="auto"/>
              <w:jc w:val="left"/>
              <w:rPr>
                <w:rFonts w:hint="eastAsia" w:ascii="宋体" w:hAnsi="宋体"/>
                <w:szCs w:val="21"/>
              </w:rPr>
            </w:pPr>
            <w:r>
              <w:rPr>
                <w:rFonts w:hint="eastAsia" w:ascii="宋体" w:hAnsi="宋体"/>
                <w:szCs w:val="21"/>
              </w:rPr>
              <w:t>现场考察：不组织</w:t>
            </w:r>
          </w:p>
          <w:p w14:paraId="53FB6C13">
            <w:pPr>
              <w:spacing w:line="360" w:lineRule="auto"/>
              <w:jc w:val="left"/>
              <w:rPr>
                <w:rFonts w:hint="eastAsia" w:ascii="宋体" w:hAnsi="宋体"/>
                <w:szCs w:val="21"/>
              </w:rPr>
            </w:pPr>
            <w:r>
              <w:rPr>
                <w:rFonts w:hint="eastAsia" w:ascii="宋体" w:hAnsi="宋体"/>
                <w:szCs w:val="21"/>
              </w:rPr>
              <w:t>答疑会：</w:t>
            </w:r>
            <w:r>
              <w:rPr>
                <w:rFonts w:hint="eastAsia" w:ascii="宋体" w:hAnsi="宋体" w:cs="宋体"/>
                <w:szCs w:val="21"/>
              </w:rPr>
              <w:t>不组织</w:t>
            </w:r>
          </w:p>
        </w:tc>
      </w:tr>
      <w:tr w14:paraId="4B5DE13A">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6502D7F">
            <w:pPr>
              <w:spacing w:before="143" w:beforeLines="50" w:line="360" w:lineRule="auto"/>
              <w:jc w:val="center"/>
              <w:rPr>
                <w:rFonts w:hint="eastAsia" w:ascii="宋体" w:hAnsi="宋体" w:cs="宋体"/>
                <w:szCs w:val="21"/>
              </w:rPr>
            </w:pPr>
            <w:r>
              <w:rPr>
                <w:rFonts w:ascii="宋体" w:hAnsi="宋体"/>
                <w:b/>
              </w:rPr>
              <w:t>★</w:t>
            </w:r>
            <w:r>
              <w:rPr>
                <w:rFonts w:hint="eastAsia" w:ascii="宋体" w:hAnsi="宋体" w:cs="宋体"/>
                <w:szCs w:val="21"/>
              </w:rPr>
              <w:t>9.1</w:t>
            </w:r>
          </w:p>
        </w:tc>
        <w:tc>
          <w:tcPr>
            <w:tcW w:w="7512" w:type="dxa"/>
            <w:vAlign w:val="center"/>
          </w:tcPr>
          <w:p w14:paraId="2CEE52F4">
            <w:pPr>
              <w:widowControl/>
              <w:spacing w:line="360" w:lineRule="auto"/>
            </w:pPr>
            <w:r>
              <w:rPr>
                <w:rFonts w:hint="eastAsia"/>
              </w:rPr>
              <w:t>投标文件组成：本项目实行网上投标，投标人应准备以下投标文件：</w:t>
            </w:r>
          </w:p>
          <w:p w14:paraId="4DF1311B">
            <w:pPr>
              <w:widowControl/>
              <w:spacing w:line="360" w:lineRule="auto"/>
              <w:jc w:val="left"/>
            </w:pPr>
            <w:r>
              <w:rPr>
                <w:rFonts w:hint="eastAsia"/>
              </w:rPr>
              <w:t>9.1.1.资格文件</w:t>
            </w:r>
          </w:p>
          <w:p w14:paraId="38F5CA2D">
            <w:pPr>
              <w:widowControl/>
              <w:spacing w:line="360" w:lineRule="auto"/>
              <w:ind w:firstLine="420" w:firstLineChars="200"/>
              <w:jc w:val="left"/>
            </w:pPr>
            <w:r>
              <w:rPr>
                <w:rFonts w:hint="eastAsia"/>
              </w:rPr>
              <w:t>（1）符合参加政府采购活动应当具备的一般条件的承诺函；</w:t>
            </w:r>
          </w:p>
          <w:p w14:paraId="4859F35E">
            <w:pPr>
              <w:widowControl/>
              <w:spacing w:line="360" w:lineRule="auto"/>
              <w:ind w:firstLine="420" w:firstLineChars="200"/>
              <w:jc w:val="left"/>
            </w:pPr>
            <w:r>
              <w:rPr>
                <w:rFonts w:hint="eastAsia"/>
              </w:rPr>
              <w:t>（2）有效的企业法人营业执照（或事业法人登记证）、其他组织（个体工商户的营业执照或者民办非企业单位登记证书复印件。投标人如果有名称变更的，应提供由行政主管部门出具的变更证明文件</w:t>
            </w:r>
            <w:r>
              <w:rPr>
                <w:rFonts w:hint="eastAsia" w:ascii="宋体" w:hAnsi="宋体"/>
                <w:szCs w:val="21"/>
              </w:rPr>
              <w:t>（若为联合体参与投标的，联合体全部成员单位均须各自提供）</w:t>
            </w:r>
            <w:r>
              <w:rPr>
                <w:rFonts w:hint="eastAsia"/>
              </w:rPr>
              <w:t>；</w:t>
            </w:r>
          </w:p>
          <w:p w14:paraId="3DDA40E1">
            <w:pPr>
              <w:widowControl/>
              <w:spacing w:line="360" w:lineRule="auto"/>
              <w:ind w:firstLine="420" w:firstLineChars="200"/>
              <w:jc w:val="left"/>
            </w:pPr>
            <w:r>
              <w:rPr>
                <w:rFonts w:hint="eastAsia"/>
              </w:rPr>
              <w:t>（3）落实政府采购政策需满足的资格要求；</w:t>
            </w:r>
          </w:p>
          <w:p w14:paraId="78F7C882">
            <w:pPr>
              <w:widowControl/>
              <w:spacing w:line="360" w:lineRule="auto"/>
              <w:ind w:firstLine="420" w:firstLineChars="200"/>
              <w:jc w:val="left"/>
            </w:pPr>
            <w:r>
              <w:rPr>
                <w:rFonts w:hint="eastAsia"/>
              </w:rPr>
              <w:t>（4）投标人的特定条件的证明文件（如有）。</w:t>
            </w:r>
          </w:p>
          <w:p w14:paraId="54D41C16">
            <w:pPr>
              <w:widowControl/>
              <w:spacing w:line="360" w:lineRule="auto"/>
              <w:jc w:val="left"/>
            </w:pPr>
            <w:r>
              <w:rPr>
                <w:rFonts w:hint="eastAsia"/>
              </w:rPr>
              <w:t>9.1.2.商务技术文件</w:t>
            </w:r>
          </w:p>
          <w:p w14:paraId="68465161">
            <w:pPr>
              <w:widowControl/>
              <w:spacing w:line="360" w:lineRule="auto"/>
              <w:ind w:firstLine="420" w:firstLineChars="200"/>
              <w:jc w:val="left"/>
            </w:pPr>
            <w:r>
              <w:rPr>
                <w:rFonts w:hint="eastAsia"/>
              </w:rPr>
              <w:t>（1）单位负责人的身份证明或单位负责人授权书（投标人的代表若不为单位负责人的，必须提交单位负责人授权书），并提供单位负责人和授权代表的身份证正反两面复印件；</w:t>
            </w:r>
          </w:p>
          <w:p w14:paraId="6CACEAD3">
            <w:pPr>
              <w:widowControl/>
              <w:spacing w:line="360" w:lineRule="auto"/>
              <w:ind w:firstLine="420" w:firstLineChars="200"/>
              <w:jc w:val="left"/>
            </w:pPr>
            <w:r>
              <w:rPr>
                <w:rFonts w:hint="eastAsia"/>
              </w:rPr>
              <w:t>（2）投标人基本情况表；</w:t>
            </w:r>
          </w:p>
          <w:p w14:paraId="40B992C5">
            <w:pPr>
              <w:widowControl/>
              <w:spacing w:line="360" w:lineRule="auto"/>
              <w:ind w:firstLine="420" w:firstLineChars="200"/>
              <w:jc w:val="left"/>
            </w:pPr>
            <w:r>
              <w:rPr>
                <w:rFonts w:hint="eastAsia"/>
              </w:rPr>
              <w:t>（</w:t>
            </w:r>
            <w:r>
              <w:t>3</w:t>
            </w:r>
            <w:r>
              <w:rPr>
                <w:rFonts w:hint="eastAsia"/>
              </w:rPr>
              <w:t>）技术条款偏离表；</w:t>
            </w:r>
          </w:p>
          <w:p w14:paraId="2A405B9F">
            <w:pPr>
              <w:widowControl/>
              <w:spacing w:line="360" w:lineRule="auto"/>
              <w:ind w:firstLine="420" w:firstLineChars="200"/>
              <w:jc w:val="left"/>
            </w:pPr>
            <w:r>
              <w:rPr>
                <w:rFonts w:hint="eastAsia"/>
              </w:rPr>
              <w:t>（</w:t>
            </w:r>
            <w:r>
              <w:t>4</w:t>
            </w:r>
            <w:r>
              <w:rPr>
                <w:rFonts w:hint="eastAsia"/>
              </w:rPr>
              <w:t>）商务条款偏离表；</w:t>
            </w:r>
          </w:p>
          <w:p w14:paraId="0207A441">
            <w:pPr>
              <w:widowControl/>
              <w:spacing w:line="360" w:lineRule="auto"/>
              <w:ind w:right="-409" w:rightChars="-195" w:firstLine="420" w:firstLineChars="200"/>
              <w:jc w:val="left"/>
            </w:pPr>
            <w:r>
              <w:rPr>
                <w:rFonts w:hint="eastAsia"/>
              </w:rPr>
              <w:t>（</w:t>
            </w:r>
            <w:r>
              <w:t>5</w:t>
            </w:r>
            <w:r>
              <w:rPr>
                <w:rFonts w:hint="eastAsia"/>
              </w:rPr>
              <w:t>）第六部分“评标办法”中“评分标准”要求提供的资料（如有需提供）。</w:t>
            </w:r>
          </w:p>
          <w:p w14:paraId="7A34FBA5">
            <w:pPr>
              <w:widowControl/>
              <w:spacing w:line="360" w:lineRule="auto"/>
              <w:jc w:val="left"/>
            </w:pPr>
            <w:r>
              <w:rPr>
                <w:rFonts w:hint="eastAsia"/>
              </w:rPr>
              <w:t>9.1.3.报价文件</w:t>
            </w:r>
          </w:p>
          <w:p w14:paraId="5DA6E553">
            <w:pPr>
              <w:tabs>
                <w:tab w:val="left" w:pos="1418"/>
              </w:tabs>
              <w:spacing w:line="360" w:lineRule="auto"/>
              <w:ind w:firstLine="420" w:firstLineChars="200"/>
              <w:contextualSpacing/>
            </w:pPr>
            <w:r>
              <w:rPr>
                <w:rFonts w:hint="eastAsia"/>
              </w:rPr>
              <w:t>（1）投标函；</w:t>
            </w:r>
          </w:p>
          <w:p w14:paraId="66B87FC9">
            <w:pPr>
              <w:tabs>
                <w:tab w:val="left" w:pos="1418"/>
              </w:tabs>
              <w:spacing w:line="360" w:lineRule="auto"/>
              <w:ind w:firstLine="420" w:firstLineChars="200"/>
              <w:contextualSpacing/>
            </w:pPr>
            <w:r>
              <w:rPr>
                <w:rFonts w:hint="eastAsia"/>
              </w:rPr>
              <w:t>（2）开标一览表；</w:t>
            </w:r>
          </w:p>
          <w:p w14:paraId="4F0B2BAB">
            <w:pPr>
              <w:tabs>
                <w:tab w:val="left" w:pos="1418"/>
              </w:tabs>
              <w:spacing w:line="360" w:lineRule="auto"/>
              <w:ind w:firstLine="420" w:firstLineChars="200"/>
              <w:contextualSpacing/>
            </w:pPr>
            <w:r>
              <w:rPr>
                <w:rFonts w:hint="eastAsia"/>
              </w:rPr>
              <w:t>（</w:t>
            </w:r>
            <w:r>
              <w:t>3</w:t>
            </w:r>
            <w:r>
              <w:rPr>
                <w:rFonts w:hint="eastAsia"/>
              </w:rPr>
              <w:t>）享受政府采购价格优惠政策需提供的证明资料（如有）。</w:t>
            </w:r>
          </w:p>
          <w:p w14:paraId="7A971D4D">
            <w:pPr>
              <w:widowControl/>
              <w:spacing w:line="360" w:lineRule="auto"/>
              <w:jc w:val="left"/>
            </w:pPr>
            <w:r>
              <w:rPr>
                <w:rFonts w:hint="eastAsia"/>
              </w:rPr>
              <w:t>附件1：中小企业声明函</w:t>
            </w:r>
          </w:p>
          <w:p w14:paraId="124C1F8B">
            <w:pPr>
              <w:widowControl/>
              <w:spacing w:line="360" w:lineRule="auto"/>
              <w:jc w:val="left"/>
            </w:pPr>
            <w:r>
              <w:rPr>
                <w:rFonts w:hint="eastAsia"/>
              </w:rPr>
              <w:t>附件2：残疾人福利性单位声明函</w:t>
            </w:r>
          </w:p>
          <w:p w14:paraId="0D62C1AF">
            <w:pPr>
              <w:widowControl/>
              <w:spacing w:line="360" w:lineRule="auto"/>
              <w:jc w:val="left"/>
            </w:pPr>
            <w:r>
              <w:rPr>
                <w:rFonts w:hint="eastAsia"/>
              </w:rPr>
              <w:t>9.1.4.注意事项</w:t>
            </w:r>
          </w:p>
          <w:p w14:paraId="20AD142B">
            <w:pPr>
              <w:widowControl/>
              <w:spacing w:line="360" w:lineRule="auto"/>
              <w:jc w:val="left"/>
            </w:pPr>
            <w:r>
              <w:rPr>
                <w:rFonts w:hint="eastAsia"/>
              </w:rPr>
              <w:t>★（1）电子投标文件中所须加盖公章部分均采用 CA 签章。</w:t>
            </w:r>
          </w:p>
          <w:p w14:paraId="2AEB74F0">
            <w:pPr>
              <w:numPr>
                <w:ilvl w:val="0"/>
                <w:numId w:val="1"/>
              </w:numPr>
              <w:spacing w:line="400" w:lineRule="exact"/>
            </w:pPr>
            <w:r>
              <w:rPr>
                <w:rFonts w:hint="eastAsia"/>
              </w:rPr>
              <w:t>上述组成投标文件的各项资料中本招标文件的有规定格式的，应统一按本招标文件的规定格式填写。未有规定格式的资料，投标人应自行编制，但至少要包含以上要求的内容。</w:t>
            </w:r>
          </w:p>
          <w:p w14:paraId="25F1E153">
            <w:pPr>
              <w:numPr>
                <w:ilvl w:val="0"/>
                <w:numId w:val="1"/>
              </w:numPr>
              <w:spacing w:line="400" w:lineRule="exact"/>
            </w:pPr>
            <w:r>
              <w:rPr>
                <w:rFonts w:hint="eastAsia"/>
              </w:rPr>
              <w:t>投标文件中由委托代理人签字的，投标文件应附法定代表人签署的授权委托书。联合体投标的，投标文件除联合体协议书及招标文件要求须联合体双方盖章外，其余招标文件要求投标人盖章处只需联合体的牵头人盖章。</w:t>
            </w:r>
          </w:p>
        </w:tc>
      </w:tr>
      <w:tr w14:paraId="2BD2C57E">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B965120">
            <w:pPr>
              <w:spacing w:before="143" w:beforeLines="50" w:line="360" w:lineRule="auto"/>
              <w:jc w:val="center"/>
              <w:rPr>
                <w:rFonts w:hint="eastAsia" w:ascii="宋体" w:hAnsi="宋体" w:cs="宋体"/>
                <w:szCs w:val="21"/>
              </w:rPr>
            </w:pPr>
            <w:r>
              <w:rPr>
                <w:rFonts w:ascii="宋体" w:hAnsi="宋体"/>
                <w:b/>
              </w:rPr>
              <w:t>★</w:t>
            </w:r>
            <w:r>
              <w:rPr>
                <w:rFonts w:hint="eastAsia" w:ascii="宋体" w:hAnsi="宋体" w:cs="宋体"/>
                <w:szCs w:val="21"/>
              </w:rPr>
              <w:t>10.1</w:t>
            </w:r>
          </w:p>
        </w:tc>
        <w:tc>
          <w:tcPr>
            <w:tcW w:w="7512" w:type="dxa"/>
            <w:vAlign w:val="center"/>
          </w:tcPr>
          <w:p w14:paraId="00B3176A">
            <w:pPr>
              <w:spacing w:line="360" w:lineRule="auto"/>
              <w:rPr>
                <w:rFonts w:hint="eastAsia" w:ascii="宋体" w:hAnsi="宋体" w:cs="宋体"/>
                <w:szCs w:val="21"/>
              </w:rPr>
            </w:pPr>
            <w:r>
              <w:rPr>
                <w:rFonts w:hint="eastAsia" w:ascii="宋体" w:hAnsi="宋体" w:cs="宋体"/>
                <w:szCs w:val="21"/>
              </w:rPr>
              <w:t>本项目为固定费率合同</w:t>
            </w:r>
            <w:r>
              <w:rPr>
                <w:rFonts w:hint="eastAsia" w:ascii="宋体" w:hAnsi="宋体" w:cs="宋体"/>
                <w:b/>
                <w:bCs/>
                <w:iCs/>
                <w:szCs w:val="21"/>
              </w:rPr>
              <w:t>。</w:t>
            </w:r>
          </w:p>
          <w:p w14:paraId="7195E870">
            <w:pPr>
              <w:spacing w:line="360" w:lineRule="auto"/>
              <w:rPr>
                <w:rFonts w:hint="eastAsia" w:ascii="宋体" w:hAnsi="宋体" w:cs="宋体"/>
                <w:iCs/>
                <w:szCs w:val="21"/>
              </w:rPr>
            </w:pPr>
            <w:r>
              <w:rPr>
                <w:rFonts w:hint="eastAsia" w:ascii="宋体" w:hAnsi="宋体" w:cs="宋体"/>
                <w:iCs/>
                <w:szCs w:val="21"/>
              </w:rPr>
              <w:t>投标折扣率应是招标文件确定的招标范围内的全部服务内容的价格体现，包含但不限于项目实施全过程的费用、人工费，以及管理费、利润、中标服务费、税金等与此有关的一切费用的折扣率。</w:t>
            </w:r>
          </w:p>
          <w:p w14:paraId="1F0313F7">
            <w:pPr>
              <w:spacing w:line="360" w:lineRule="auto"/>
              <w:rPr>
                <w:rFonts w:hint="eastAsia" w:ascii="宋体" w:hAnsi="宋体" w:cs="宋体"/>
                <w:iCs/>
                <w:szCs w:val="21"/>
              </w:rPr>
            </w:pPr>
            <w:r>
              <w:rPr>
                <w:rFonts w:hint="eastAsia" w:ascii="宋体" w:hAnsi="宋体" w:cs="宋体"/>
                <w:iCs/>
                <w:szCs w:val="21"/>
              </w:rPr>
              <w:t>投标人应承担其参加本招标活动自身所发生的费用。</w:t>
            </w:r>
          </w:p>
          <w:p w14:paraId="5421B2BC">
            <w:pPr>
              <w:spacing w:line="360" w:lineRule="auto"/>
              <w:rPr>
                <w:rFonts w:hint="eastAsia" w:ascii="宋体" w:hAnsi="宋体" w:cs="宋体"/>
                <w:szCs w:val="21"/>
              </w:rPr>
            </w:pPr>
            <w:r>
              <w:rPr>
                <w:rFonts w:hint="eastAsia" w:ascii="宋体" w:hAnsi="宋体" w:cs="宋体"/>
                <w:iCs/>
                <w:szCs w:val="21"/>
              </w:rPr>
              <w:t>项目实施过程中可能发生的风险和费用均由中标人承担。</w:t>
            </w:r>
          </w:p>
        </w:tc>
      </w:tr>
      <w:tr w14:paraId="6B23F46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FEF3B87">
            <w:pPr>
              <w:spacing w:before="143" w:beforeLines="50" w:line="360" w:lineRule="auto"/>
              <w:jc w:val="center"/>
              <w:rPr>
                <w:rFonts w:hint="eastAsia" w:ascii="宋体" w:hAnsi="宋体" w:cs="宋体"/>
                <w:szCs w:val="21"/>
              </w:rPr>
            </w:pPr>
            <w:r>
              <w:rPr>
                <w:rFonts w:ascii="宋体" w:hAnsi="宋体"/>
                <w:b/>
              </w:rPr>
              <w:t>★</w:t>
            </w:r>
            <w:r>
              <w:rPr>
                <w:rFonts w:hint="eastAsia" w:ascii="宋体" w:hAnsi="宋体" w:cs="宋体"/>
                <w:szCs w:val="21"/>
              </w:rPr>
              <w:t>10.5</w:t>
            </w:r>
          </w:p>
        </w:tc>
        <w:tc>
          <w:tcPr>
            <w:tcW w:w="7512" w:type="dxa"/>
            <w:vAlign w:val="center"/>
          </w:tcPr>
          <w:p w14:paraId="27CB9232">
            <w:pPr>
              <w:spacing w:before="143" w:beforeLines="50"/>
              <w:rPr>
                <w:rFonts w:hint="eastAsia" w:ascii="宋体" w:hAnsi="宋体" w:cs="宋体"/>
                <w:b/>
                <w:szCs w:val="21"/>
              </w:rPr>
            </w:pPr>
            <w:r>
              <w:rPr>
                <w:rFonts w:hint="eastAsia" w:ascii="宋体" w:hAnsi="宋体" w:cs="宋体"/>
                <w:b/>
                <w:szCs w:val="21"/>
              </w:rPr>
              <w:t>本项目采用折扣率报价，超过最高限定折扣率的投标将被判定为无效投标。</w:t>
            </w:r>
          </w:p>
          <w:p w14:paraId="47B44E12">
            <w:pPr>
              <w:spacing w:before="143" w:beforeLines="50"/>
              <w:rPr>
                <w:rFonts w:hint="eastAsia" w:ascii="宋体" w:hAnsi="宋体" w:cs="宋体"/>
                <w:b/>
                <w:szCs w:val="21"/>
              </w:rPr>
            </w:pPr>
            <w:r>
              <w:rPr>
                <w:rFonts w:hint="eastAsia" w:ascii="宋体" w:hAnsi="宋体" w:cs="宋体"/>
                <w:b/>
                <w:szCs w:val="21"/>
              </w:rPr>
              <w:t>本项目最高限定折扣率为</w:t>
            </w:r>
            <w:r>
              <w:rPr>
                <w:rFonts w:hint="eastAsia" w:ascii="宋体" w:hAnsi="宋体" w:cs="宋体"/>
                <w:b/>
                <w:szCs w:val="21"/>
                <w:u w:val="single"/>
              </w:rPr>
              <w:t>100%</w:t>
            </w:r>
            <w:r>
              <w:rPr>
                <w:rFonts w:hint="eastAsia" w:ascii="宋体" w:hAnsi="宋体" w:cs="宋体"/>
                <w:b/>
                <w:szCs w:val="21"/>
              </w:rPr>
              <w:t>。</w:t>
            </w:r>
          </w:p>
        </w:tc>
      </w:tr>
      <w:tr w14:paraId="6265BBBC">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5D6535BE">
            <w:pPr>
              <w:spacing w:before="143" w:beforeLines="50" w:line="360" w:lineRule="auto"/>
              <w:jc w:val="center"/>
              <w:rPr>
                <w:rFonts w:hint="eastAsia" w:ascii="宋体" w:hAnsi="宋体" w:cs="宋体"/>
                <w:szCs w:val="21"/>
              </w:rPr>
            </w:pPr>
            <w:r>
              <w:rPr>
                <w:rFonts w:hint="eastAsia" w:ascii="宋体" w:hAnsi="宋体" w:cs="宋体"/>
                <w:szCs w:val="21"/>
              </w:rPr>
              <w:t>11.3</w:t>
            </w:r>
          </w:p>
        </w:tc>
        <w:tc>
          <w:tcPr>
            <w:tcW w:w="7512" w:type="dxa"/>
            <w:vAlign w:val="center"/>
          </w:tcPr>
          <w:p w14:paraId="0ECB97C3">
            <w:pPr>
              <w:widowControl/>
              <w:spacing w:line="360" w:lineRule="auto"/>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投标文件数量要求：</w:t>
            </w:r>
          </w:p>
          <w:p w14:paraId="3389D03C">
            <w:pPr>
              <w:widowControl/>
              <w:spacing w:line="360" w:lineRule="auto"/>
              <w:rPr>
                <w:rFonts w:hint="eastAsia" w:cs="宋体" w:asciiTheme="minorEastAsia" w:hAnsiTheme="minorEastAsia" w:eastAsiaTheme="minorEastAsia"/>
                <w:kern w:val="0"/>
                <w:sz w:val="24"/>
              </w:rPr>
            </w:pPr>
            <w:r>
              <w:rPr>
                <w:rFonts w:ascii="宋体" w:hAnsi="宋体"/>
                <w:b/>
              </w:rPr>
              <w:t>★</w:t>
            </w:r>
            <w:r>
              <w:rPr>
                <w:rFonts w:hint="eastAsia" w:cs="宋体" w:asciiTheme="minorEastAsia" w:hAnsiTheme="minorEastAsia" w:eastAsiaTheme="minorEastAsia"/>
                <w:kern w:val="0"/>
                <w:szCs w:val="21"/>
              </w:rPr>
              <w:t>1、上传到政府采购云平台的电子投标文件（含资格文件 1 份、商务技术文件 1 份、报价文件 1 份）。</w:t>
            </w:r>
          </w:p>
          <w:p w14:paraId="490650B5">
            <w:pPr>
              <w:widowControl/>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2、以 U 盘形式存储的电子备份投标文件（含资格文件 1 份、商务技术文件 1 份、报价文件1 份）。</w:t>
            </w:r>
          </w:p>
          <w:p w14:paraId="12531177">
            <w:pPr>
              <w:widowControl/>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注：（1）电子备份投标文件不作实质性要求，是否提交由投标人自行决定。</w:t>
            </w:r>
          </w:p>
          <w:p w14:paraId="17D1B050">
            <w:pPr>
              <w:widowControl/>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（2）中标人在收到中标通知书后3天内向采购代理机构提供通过电子加密投标文件全套打印装订成册的纸质投标文件2份（加盖公章）。</w:t>
            </w:r>
          </w:p>
        </w:tc>
      </w:tr>
      <w:tr w14:paraId="1E88E7E7">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73E010DB">
            <w:pPr>
              <w:spacing w:before="143" w:beforeLines="50" w:line="360" w:lineRule="auto"/>
              <w:jc w:val="center"/>
              <w:rPr>
                <w:rFonts w:hint="eastAsia" w:ascii="宋体" w:hAnsi="宋体" w:cs="宋体"/>
                <w:szCs w:val="21"/>
              </w:rPr>
            </w:pPr>
            <w:r>
              <w:rPr>
                <w:rFonts w:hint="eastAsia" w:ascii="宋体" w:hAnsi="宋体" w:cs="宋体"/>
                <w:szCs w:val="21"/>
              </w:rPr>
              <w:t>12.1</w:t>
            </w:r>
          </w:p>
        </w:tc>
        <w:tc>
          <w:tcPr>
            <w:tcW w:w="7512" w:type="dxa"/>
            <w:vAlign w:val="center"/>
          </w:tcPr>
          <w:p w14:paraId="75F3A188">
            <w:pPr>
              <w:spacing w:before="143" w:beforeLines="50" w:line="360" w:lineRule="auto"/>
              <w:rPr>
                <w:rFonts w:hint="eastAsia" w:ascii="宋体" w:hAnsi="宋体" w:cs="宋体"/>
                <w:szCs w:val="21"/>
              </w:rPr>
            </w:pPr>
            <w:r>
              <w:rPr>
                <w:rFonts w:hint="eastAsia" w:ascii="宋体" w:hAnsi="宋体" w:cs="宋体"/>
                <w:b/>
                <w:szCs w:val="21"/>
              </w:rPr>
              <w:t>投标有效期</w:t>
            </w:r>
            <w:r>
              <w:rPr>
                <w:rFonts w:hint="eastAsia" w:ascii="宋体" w:hAnsi="宋体" w:cs="宋体"/>
                <w:szCs w:val="21"/>
              </w:rPr>
              <w:t>： 90 天</w:t>
            </w:r>
          </w:p>
        </w:tc>
      </w:tr>
      <w:tr w14:paraId="2E94B7A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5354863">
            <w:pPr>
              <w:spacing w:before="143" w:beforeLines="50" w:line="360" w:lineRule="auto"/>
              <w:jc w:val="center"/>
              <w:rPr>
                <w:rFonts w:hint="eastAsia" w:ascii="宋体" w:hAnsi="宋体" w:cs="宋体"/>
                <w:szCs w:val="21"/>
              </w:rPr>
            </w:pPr>
            <w:r>
              <w:rPr>
                <w:rFonts w:hint="eastAsia" w:ascii="宋体" w:hAnsi="宋体" w:cs="宋体"/>
                <w:szCs w:val="21"/>
              </w:rPr>
              <w:t>13.1</w:t>
            </w:r>
          </w:p>
        </w:tc>
        <w:tc>
          <w:tcPr>
            <w:tcW w:w="7512" w:type="dxa"/>
            <w:vAlign w:val="center"/>
          </w:tcPr>
          <w:p w14:paraId="6826ABAB">
            <w:pPr>
              <w:spacing w:line="360" w:lineRule="auto"/>
              <w:rPr>
                <w:rFonts w:hint="eastAsia" w:ascii="宋体" w:hAnsi="宋体"/>
                <w:b/>
              </w:rPr>
            </w:pPr>
            <w:r>
              <w:rPr>
                <w:rFonts w:hint="eastAsia" w:ascii="宋体" w:hAnsi="宋体"/>
                <w:b/>
              </w:rPr>
              <w:t>投标保证金金额：无</w:t>
            </w:r>
          </w:p>
        </w:tc>
      </w:tr>
      <w:tr w14:paraId="398EDB8A">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1A577205">
            <w:pPr>
              <w:spacing w:before="143" w:beforeLines="50" w:line="360" w:lineRule="auto"/>
              <w:jc w:val="center"/>
              <w:rPr>
                <w:rFonts w:hint="eastAsia" w:ascii="宋体" w:hAnsi="宋体" w:cs="宋体"/>
                <w:szCs w:val="21"/>
              </w:rPr>
            </w:pPr>
            <w:r>
              <w:rPr>
                <w:rFonts w:hint="eastAsia" w:ascii="宋体" w:hAnsi="宋体" w:cs="宋体"/>
                <w:szCs w:val="21"/>
              </w:rPr>
              <w:t>15.1</w:t>
            </w:r>
          </w:p>
        </w:tc>
        <w:tc>
          <w:tcPr>
            <w:tcW w:w="7512" w:type="dxa"/>
            <w:vAlign w:val="center"/>
          </w:tcPr>
          <w:p w14:paraId="27BDDB32">
            <w:pPr>
              <w:spacing w:before="143" w:beforeLines="50" w:line="360" w:lineRule="auto"/>
              <w:rPr>
                <w:rFonts w:hint="eastAsia" w:ascii="宋体" w:hAnsi="宋体" w:cs="宋体"/>
                <w:szCs w:val="21"/>
              </w:rPr>
            </w:pPr>
            <w:r>
              <w:rPr>
                <w:rFonts w:hint="eastAsia" w:ascii="宋体" w:hAnsi="宋体" w:cs="宋体"/>
                <w:szCs w:val="21"/>
              </w:rPr>
              <w:t>投标截止时间：</w:t>
            </w:r>
            <w:r>
              <w:rPr>
                <w:rFonts w:hint="eastAsia" w:ascii="宋体" w:hAnsi="宋体" w:cs="宋体"/>
                <w:szCs w:val="21"/>
                <w:u w:val="single"/>
              </w:rPr>
              <w:t>2025</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u w:val="single"/>
              </w:rPr>
              <w:t>3</w:t>
            </w:r>
            <w:r>
              <w:rPr>
                <w:rFonts w:hint="eastAsia" w:ascii="宋体" w:hAnsi="宋体" w:cs="宋体"/>
                <w:szCs w:val="21"/>
              </w:rPr>
              <w:t>月</w:t>
            </w:r>
            <w:r>
              <w:rPr>
                <w:rFonts w:hint="eastAsia" w:ascii="宋体" w:hAnsi="宋体" w:cs="宋体"/>
                <w:szCs w:val="21"/>
                <w:u w:val="single"/>
                <w:lang w:val="en-US" w:eastAsia="zh-CN"/>
              </w:rPr>
              <w:t>18</w:t>
            </w:r>
            <w:r>
              <w:rPr>
                <w:rFonts w:hint="eastAsia" w:ascii="宋体" w:hAnsi="宋体" w:cs="宋体"/>
                <w:szCs w:val="21"/>
              </w:rPr>
              <w:t>日</w:t>
            </w:r>
            <w:r>
              <w:rPr>
                <w:rFonts w:hint="eastAsia" w:ascii="宋体" w:hAnsi="宋体" w:cs="宋体"/>
                <w:szCs w:val="21"/>
                <w:u w:val="single"/>
                <w:lang w:val="en-US" w:eastAsia="zh-CN"/>
              </w:rPr>
              <w:t>09</w:t>
            </w:r>
            <w:r>
              <w:rPr>
                <w:rFonts w:hint="eastAsia" w:ascii="宋体" w:hAnsi="宋体" w:cs="宋体"/>
                <w:szCs w:val="21"/>
              </w:rPr>
              <w:t>：</w:t>
            </w:r>
            <w:r>
              <w:rPr>
                <w:rFonts w:hint="eastAsia" w:ascii="宋体" w:hAnsi="宋体" w:cs="宋体"/>
                <w:szCs w:val="21"/>
                <w:u w:val="single"/>
              </w:rPr>
              <w:t>00</w:t>
            </w:r>
            <w:r>
              <w:rPr>
                <w:rFonts w:hint="eastAsia" w:ascii="宋体" w:hAnsi="宋体" w:cs="宋体"/>
                <w:szCs w:val="21"/>
              </w:rPr>
              <w:t>（北京时间）。</w:t>
            </w:r>
          </w:p>
        </w:tc>
      </w:tr>
      <w:tr w14:paraId="1947645B">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388916D3">
            <w:pPr>
              <w:spacing w:before="143" w:beforeLines="50" w:line="360" w:lineRule="auto"/>
              <w:jc w:val="center"/>
              <w:rPr>
                <w:rFonts w:hint="eastAsia" w:ascii="宋体" w:hAnsi="宋体" w:cs="宋体"/>
                <w:szCs w:val="21"/>
              </w:rPr>
            </w:pPr>
            <w:r>
              <w:rPr>
                <w:rFonts w:hint="eastAsia" w:ascii="宋体" w:hAnsi="宋体" w:cs="宋体"/>
                <w:szCs w:val="21"/>
              </w:rPr>
              <w:t>28.1</w:t>
            </w:r>
          </w:p>
        </w:tc>
        <w:tc>
          <w:tcPr>
            <w:tcW w:w="7512" w:type="dxa"/>
            <w:vAlign w:val="center"/>
          </w:tcPr>
          <w:p w14:paraId="7E3D6062">
            <w:pPr>
              <w:spacing w:line="360" w:lineRule="auto"/>
              <w:jc w:val="left"/>
              <w:rPr>
                <w:rFonts w:hint="eastAsia" w:hAnsi="宋体"/>
              </w:rPr>
            </w:pPr>
            <w:r>
              <w:rPr>
                <w:rFonts w:hint="eastAsia" w:hAnsi="宋体"/>
              </w:rPr>
              <w:t>1.本项目中标服务费</w:t>
            </w:r>
            <w:r>
              <w:rPr>
                <w:rFonts w:hint="eastAsia" w:hAnsi="宋体"/>
                <w:u w:val="single"/>
              </w:rPr>
              <w:t>27200</w:t>
            </w:r>
            <w:r>
              <w:rPr>
                <w:rFonts w:hint="eastAsia" w:hAnsi="宋体"/>
              </w:rPr>
              <w:t>元整。</w:t>
            </w:r>
          </w:p>
          <w:p w14:paraId="13A79799">
            <w:pPr>
              <w:spacing w:line="360" w:lineRule="auto"/>
              <w:jc w:val="left"/>
              <w:rPr>
                <w:rFonts w:hint="eastAsia" w:hAnsi="宋体"/>
              </w:rPr>
            </w:pPr>
            <w:r>
              <w:rPr>
                <w:rFonts w:hint="eastAsia" w:hAnsi="宋体"/>
              </w:rPr>
              <w:t>2.中标人负责承担中标服务费，并应在采购代理机构发出中标通知书5个工作日内向采购代理机构支付中标服务费。</w:t>
            </w:r>
          </w:p>
          <w:p w14:paraId="1F6F9623">
            <w:pPr>
              <w:spacing w:line="440" w:lineRule="exact"/>
              <w:jc w:val="left"/>
            </w:pPr>
            <w:r>
              <w:rPr>
                <w:rFonts w:hint="eastAsia" w:hAnsi="宋体"/>
              </w:rPr>
              <w:t>3.中标服务费只收现金、银行票汇款、电汇款。</w:t>
            </w:r>
            <w:r>
              <w:rPr>
                <w:rFonts w:ascii="宋体" w:hAnsi="宋体"/>
                <w:szCs w:val="21"/>
              </w:rPr>
              <w:t>请按下述开户银行及账号汇款（汇款单上应注明汇款用途及招标编号</w:t>
            </w:r>
            <w:r>
              <w:rPr>
                <w:rFonts w:hint="eastAsia" w:ascii="宋体" w:hAnsi="宋体"/>
                <w:szCs w:val="21"/>
              </w:rPr>
              <w:t>）：</w:t>
            </w:r>
          </w:p>
          <w:p w14:paraId="16DF701E">
            <w:pPr>
              <w:spacing w:line="440" w:lineRule="exact"/>
              <w:jc w:val="left"/>
              <w:rPr>
                <w:rFonts w:hint="eastAsia" w:ascii="宋体" w:hAnsi="宋体"/>
                <w:b/>
                <w:bCs/>
                <w:szCs w:val="21"/>
              </w:rPr>
            </w:pPr>
            <w:r>
              <w:rPr>
                <w:rFonts w:hint="eastAsia" w:ascii="宋体" w:hAnsi="宋体"/>
                <w:b/>
                <w:bCs/>
                <w:szCs w:val="21"/>
              </w:rPr>
              <w:t>户名：宁波国际投资咨询有限公司</w:t>
            </w:r>
          </w:p>
          <w:p w14:paraId="14DCF99B">
            <w:pPr>
              <w:spacing w:line="440" w:lineRule="exact"/>
              <w:jc w:val="left"/>
              <w:rPr>
                <w:rFonts w:hint="eastAsia" w:ascii="宋体" w:hAnsi="宋体"/>
                <w:b/>
                <w:bCs/>
                <w:szCs w:val="21"/>
              </w:rPr>
            </w:pPr>
            <w:r>
              <w:rPr>
                <w:rFonts w:hint="eastAsia" w:ascii="宋体" w:hAnsi="宋体"/>
                <w:b/>
                <w:bCs/>
                <w:szCs w:val="21"/>
              </w:rPr>
              <w:t>开户银行：上海浦东发展银行宁波解放路支行</w:t>
            </w:r>
          </w:p>
          <w:p w14:paraId="7C606674">
            <w:pPr>
              <w:spacing w:line="360" w:lineRule="auto"/>
              <w:jc w:val="left"/>
              <w:rPr>
                <w:rFonts w:hint="eastAsia" w:hAnsi="宋体"/>
              </w:rPr>
            </w:pPr>
            <w:r>
              <w:rPr>
                <w:rFonts w:hint="eastAsia" w:ascii="宋体" w:hAnsi="宋体"/>
                <w:b/>
                <w:bCs/>
                <w:szCs w:val="21"/>
              </w:rPr>
              <w:t>账号：</w:t>
            </w:r>
            <w:r>
              <w:rPr>
                <w:rFonts w:ascii="宋体" w:hAnsi="宋体"/>
                <w:b/>
                <w:bCs/>
                <w:szCs w:val="21"/>
              </w:rPr>
              <w:t>94150078801400000630</w:t>
            </w:r>
          </w:p>
        </w:tc>
      </w:tr>
      <w:tr w14:paraId="35869CD0">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2E1C668">
            <w:pPr>
              <w:spacing w:before="143" w:beforeLines="50" w:line="360" w:lineRule="auto"/>
              <w:jc w:val="center"/>
              <w:rPr>
                <w:rFonts w:hint="eastAsia" w:ascii="宋体" w:hAnsi="宋体" w:cs="宋体"/>
                <w:szCs w:val="21"/>
              </w:rPr>
            </w:pPr>
            <w:r>
              <w:rPr>
                <w:rFonts w:hint="eastAsia" w:ascii="宋体" w:hAnsi="宋体" w:cs="宋体"/>
                <w:szCs w:val="21"/>
              </w:rPr>
              <w:t>29</w:t>
            </w:r>
          </w:p>
        </w:tc>
        <w:tc>
          <w:tcPr>
            <w:tcW w:w="7512" w:type="dxa"/>
            <w:vAlign w:val="center"/>
          </w:tcPr>
          <w:p w14:paraId="0A856B56">
            <w:pPr>
              <w:spacing w:line="360" w:lineRule="auto"/>
              <w:ind w:left="788" w:hanging="787" w:hangingChars="375"/>
              <w:rPr>
                <w:rFonts w:hint="eastAsia" w:ascii="宋体" w:hAnsi="宋体" w:cs="宋体"/>
                <w:szCs w:val="21"/>
              </w:rPr>
            </w:pPr>
            <w:r>
              <w:rPr>
                <w:rFonts w:hint="eastAsia" w:ascii="宋体" w:hAnsi="宋体" w:cs="宋体"/>
                <w:szCs w:val="21"/>
              </w:rPr>
              <w:t>发布本项目招标公告、中标公示的媒体：</w:t>
            </w:r>
          </w:p>
          <w:p w14:paraId="3B7376C4">
            <w:pPr>
              <w:spacing w:line="360" w:lineRule="auto"/>
              <w:ind w:left="788" w:hanging="787" w:hangingChars="375"/>
              <w:rPr>
                <w:rFonts w:hint="eastAsia" w:cs="宋体" w:asciiTheme="minorEastAsia" w:hAnsiTheme="minorEastAsia" w:eastAsiaTheme="minorEastAsia"/>
                <w:szCs w:val="21"/>
              </w:rPr>
            </w:pPr>
            <w:r>
              <w:rPr>
                <w:rFonts w:hint="eastAsia" w:cs="宋体" w:asciiTheme="minorEastAsia" w:hAnsiTheme="minorEastAsia" w:eastAsiaTheme="minorEastAsia"/>
                <w:szCs w:val="21"/>
              </w:rPr>
              <w:t>浙江政府采购网</w:t>
            </w:r>
            <w:r>
              <w:rPr>
                <w:rFonts w:hint="eastAsia" w:ascii="宋体" w:hAnsi="宋体" w:cs="宋体"/>
                <w:szCs w:val="21"/>
              </w:rPr>
              <w:t>https://zfcg.czt.zj.gov.cn/</w:t>
            </w:r>
          </w:p>
          <w:p w14:paraId="57A023B4">
            <w:pPr>
              <w:spacing w:line="360" w:lineRule="auto"/>
            </w:pPr>
            <w:r>
              <w:rPr>
                <w:rFonts w:hint="eastAsia" w:asciiTheme="minorEastAsia" w:hAnsiTheme="minorEastAsia" w:eastAsiaTheme="minorEastAsia"/>
                <w:szCs w:val="21"/>
              </w:rPr>
              <w:t>宁波政府采购网</w:t>
            </w:r>
            <w:r>
              <w:fldChar w:fldCharType="begin"/>
            </w:r>
            <w:r>
              <w:instrText xml:space="preserve">HYPERLINK "http://www.nbzfcg.cn"</w:instrText>
            </w:r>
            <w:r>
              <w:fldChar w:fldCharType="separate"/>
            </w:r>
            <w:r>
              <w:rPr>
                <w:rStyle w:val="43"/>
                <w:rFonts w:asciiTheme="minorEastAsia" w:hAnsiTheme="minorEastAsia" w:eastAsiaTheme="minorEastAsia"/>
                <w:color w:val="auto"/>
                <w:szCs w:val="21"/>
                <w:u w:val="none"/>
              </w:rPr>
              <w:t>www.nbzf</w:t>
            </w:r>
            <w:bookmarkStart w:id="61" w:name="_Hlt237917838"/>
            <w:bookmarkStart w:id="62" w:name="_Hlt237917837"/>
            <w:r>
              <w:rPr>
                <w:rStyle w:val="43"/>
                <w:rFonts w:asciiTheme="minorEastAsia" w:hAnsiTheme="minorEastAsia" w:eastAsiaTheme="minorEastAsia"/>
                <w:color w:val="auto"/>
                <w:szCs w:val="21"/>
                <w:u w:val="none"/>
              </w:rPr>
              <w:t>c</w:t>
            </w:r>
            <w:bookmarkEnd w:id="61"/>
            <w:bookmarkEnd w:id="62"/>
            <w:bookmarkStart w:id="63" w:name="_Hlt237842683"/>
            <w:bookmarkStart w:id="64" w:name="_Hlt237842684"/>
            <w:bookmarkStart w:id="65" w:name="_Hlt237842726"/>
            <w:bookmarkStart w:id="66" w:name="_Hlt237842727"/>
            <w:r>
              <w:rPr>
                <w:rStyle w:val="43"/>
                <w:rFonts w:asciiTheme="minorEastAsia" w:hAnsiTheme="minorEastAsia" w:eastAsiaTheme="minorEastAsia"/>
                <w:color w:val="auto"/>
                <w:szCs w:val="21"/>
                <w:u w:val="none"/>
              </w:rPr>
              <w:t>g</w:t>
            </w:r>
            <w:bookmarkEnd w:id="63"/>
            <w:bookmarkEnd w:id="64"/>
            <w:bookmarkEnd w:id="65"/>
            <w:bookmarkEnd w:id="66"/>
            <w:r>
              <w:rPr>
                <w:rStyle w:val="43"/>
                <w:rFonts w:asciiTheme="minorEastAsia" w:hAnsiTheme="minorEastAsia" w:eastAsiaTheme="minorEastAsia"/>
                <w:color w:val="auto"/>
                <w:szCs w:val="21"/>
                <w:u w:val="none"/>
              </w:rPr>
              <w:t>.cn</w:t>
            </w:r>
            <w:r>
              <w:fldChar w:fldCharType="end"/>
            </w:r>
          </w:p>
        </w:tc>
      </w:tr>
      <w:tr w14:paraId="625AB909">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14:paraId="083AAB09">
            <w:pPr>
              <w:spacing w:before="143" w:beforeLines="50" w:line="360" w:lineRule="auto"/>
              <w:jc w:val="center"/>
              <w:rPr>
                <w:rFonts w:hint="eastAsia" w:ascii="宋体" w:hAnsi="宋体" w:cs="宋体"/>
                <w:szCs w:val="21"/>
              </w:rPr>
            </w:pPr>
            <w:r>
              <w:rPr>
                <w:rFonts w:hint="eastAsia" w:ascii="宋体" w:hAnsi="宋体" w:cs="宋体"/>
                <w:szCs w:val="21"/>
              </w:rPr>
              <w:t>31.1</w:t>
            </w:r>
          </w:p>
        </w:tc>
        <w:tc>
          <w:tcPr>
            <w:tcW w:w="7512" w:type="dxa"/>
            <w:tcBorders>
              <w:bottom w:val="single" w:color="auto" w:sz="12" w:space="0"/>
            </w:tcBorders>
            <w:vAlign w:val="center"/>
          </w:tcPr>
          <w:p w14:paraId="4DC03915">
            <w:pPr>
              <w:spacing w:line="360" w:lineRule="auto"/>
              <w:rPr>
                <w:rFonts w:hint="eastAsia" w:ascii="宋体" w:hAnsi="宋体" w:cs="宋体"/>
                <w:szCs w:val="21"/>
              </w:rPr>
            </w:pPr>
            <w:r>
              <w:rPr>
                <w:rFonts w:hint="eastAsia" w:ascii="宋体" w:hAnsi="宋体" w:cs="宋体"/>
                <w:szCs w:val="21"/>
              </w:rPr>
              <w:t>本项目对应的中小企业划分标准所属行业：其他未列明行业。</w:t>
            </w:r>
          </w:p>
        </w:tc>
      </w:tr>
    </w:tbl>
    <w:p w14:paraId="2EAB8359">
      <w:pPr>
        <w:widowControl/>
        <w:spacing w:line="360" w:lineRule="auto"/>
        <w:ind w:firstLine="420" w:firstLineChars="200"/>
        <w:jc w:val="left"/>
        <w:rPr>
          <w:rFonts w:hint="eastAsia" w:ascii="宋体" w:hAnsi="宋体" w:cs="宋体"/>
          <w:szCs w:val="21"/>
          <w:u w:val="single"/>
        </w:rPr>
        <w:sectPr>
          <w:headerReference r:id="rId10" w:type="default"/>
          <w:footerReference r:id="rId12" w:type="default"/>
          <w:headerReference r:id="rId11" w:type="even"/>
          <w:pgSz w:w="11907" w:h="16840"/>
          <w:pgMar w:top="1276" w:right="1701" w:bottom="1560" w:left="1701" w:header="720" w:footer="720" w:gutter="0"/>
          <w:cols w:space="720" w:num="1"/>
          <w:docGrid w:type="linesAndChars" w:linePitch="286" w:charSpace="0"/>
        </w:sectPr>
      </w:pPr>
    </w:p>
    <w:p w14:paraId="4A98126C">
      <w:bookmarkStart w:id="67" w:name="_Toc316649292"/>
    </w:p>
    <w:p w14:paraId="47079E50">
      <w:pPr>
        <w:pStyle w:val="3"/>
        <w:spacing w:before="286" w:after="286"/>
        <w:rPr>
          <w:sz w:val="32"/>
          <w:szCs w:val="32"/>
        </w:rPr>
      </w:pPr>
      <w:bookmarkStart w:id="68" w:name="_Toc136345100"/>
      <w:r>
        <w:rPr>
          <w:rFonts w:hint="eastAsia"/>
          <w:sz w:val="32"/>
          <w:szCs w:val="32"/>
        </w:rPr>
        <w:t>第四部分投标人须知</w:t>
      </w:r>
      <w:bookmarkEnd w:id="67"/>
      <w:bookmarkEnd w:id="68"/>
    </w:p>
    <w:p w14:paraId="0A513E2E">
      <w:pPr>
        <w:jc w:val="center"/>
        <w:outlineLvl w:val="1"/>
        <w:rPr>
          <w:rFonts w:hint="eastAsia" w:ascii="宋体" w:hAnsi="宋体" w:cs="宋体"/>
          <w:b/>
          <w:sz w:val="28"/>
        </w:rPr>
      </w:pPr>
      <w:bookmarkStart w:id="69" w:name="_Toc513799071"/>
      <w:bookmarkStart w:id="70" w:name="_Toc136017630"/>
      <w:bookmarkStart w:id="71" w:name="_Toc440276561"/>
      <w:bookmarkStart w:id="72" w:name="_Toc136345101"/>
      <w:bookmarkStart w:id="73" w:name="_Toc513798900"/>
      <w:bookmarkStart w:id="74" w:name="_Toc520902394"/>
      <w:bookmarkStart w:id="75" w:name="_Toc481153658"/>
      <w:bookmarkStart w:id="76" w:name="_Toc316649293"/>
      <w:bookmarkStart w:id="77" w:name="_Toc501721316"/>
      <w:bookmarkStart w:id="78" w:name="_Toc497935707"/>
      <w:bookmarkStart w:id="79" w:name="_Toc501721427"/>
      <w:bookmarkStart w:id="80" w:name="_Toc502819341"/>
      <w:bookmarkStart w:id="81" w:name="_Toc481153623"/>
      <w:bookmarkStart w:id="82" w:name="_Toc501721199"/>
      <w:r>
        <w:rPr>
          <w:rFonts w:hint="eastAsia" w:ascii="宋体" w:hAnsi="宋体" w:cs="宋体"/>
          <w:b/>
          <w:sz w:val="28"/>
        </w:rPr>
        <w:t>A  总则</w:t>
      </w:r>
      <w:bookmarkEnd w:id="69"/>
      <w:bookmarkEnd w:id="70"/>
      <w:bookmarkEnd w:id="71"/>
      <w:bookmarkEnd w:id="72"/>
      <w:bookmarkEnd w:id="73"/>
      <w:bookmarkEnd w:id="74"/>
    </w:p>
    <w:p w14:paraId="69CB1964">
      <w:pPr>
        <w:spacing w:line="360" w:lineRule="auto"/>
        <w:rPr>
          <w:rFonts w:hint="eastAsia" w:ascii="宋体" w:hAnsi="宋体" w:cs="宋体"/>
          <w:b/>
          <w:szCs w:val="21"/>
        </w:rPr>
      </w:pPr>
      <w:r>
        <w:rPr>
          <w:rFonts w:hint="eastAsia" w:ascii="宋体" w:hAnsi="宋体" w:cs="宋体"/>
          <w:b/>
          <w:szCs w:val="21"/>
        </w:rPr>
        <w:t>1.   适用范围</w:t>
      </w:r>
    </w:p>
    <w:p w14:paraId="2F99F163">
      <w:pPr>
        <w:spacing w:line="360" w:lineRule="auto"/>
        <w:ind w:firstLine="420" w:firstLineChars="200"/>
        <w:rPr>
          <w:rFonts w:hint="eastAsia" w:ascii="宋体" w:hAnsi="宋体"/>
        </w:rPr>
      </w:pPr>
      <w:r>
        <w:rPr>
          <w:rFonts w:hint="eastAsia" w:ascii="宋体" w:hAnsi="宋体"/>
        </w:rPr>
        <w:t>本招标文件适用于本项目的招标、投标、开标、资格审查及信用信息查询、评标、定标、合同、验收等行为（法律、法规另有规定的，从其规定）。</w:t>
      </w:r>
    </w:p>
    <w:p w14:paraId="3FCE378F">
      <w:pPr>
        <w:spacing w:line="360" w:lineRule="auto"/>
        <w:rPr>
          <w:rFonts w:hint="eastAsia" w:ascii="宋体" w:hAnsi="宋体" w:cs="宋体"/>
          <w:b/>
          <w:szCs w:val="21"/>
        </w:rPr>
      </w:pPr>
    </w:p>
    <w:p w14:paraId="6536458F">
      <w:pPr>
        <w:spacing w:line="360" w:lineRule="auto"/>
        <w:rPr>
          <w:rFonts w:hint="eastAsia" w:ascii="宋体" w:hAnsi="宋体" w:cs="宋体"/>
          <w:b/>
          <w:szCs w:val="21"/>
        </w:rPr>
      </w:pPr>
      <w:r>
        <w:rPr>
          <w:rFonts w:hint="eastAsia" w:ascii="宋体" w:hAnsi="宋体" w:cs="宋体"/>
          <w:b/>
          <w:szCs w:val="21"/>
        </w:rPr>
        <w:t>2.   定义</w:t>
      </w:r>
    </w:p>
    <w:p w14:paraId="6E176C44">
      <w:pPr>
        <w:spacing w:line="360" w:lineRule="auto"/>
        <w:rPr>
          <w:rFonts w:hint="eastAsia" w:ascii="宋体" w:hAnsi="宋体" w:cs="宋体"/>
          <w:szCs w:val="21"/>
        </w:rPr>
      </w:pPr>
      <w:r>
        <w:rPr>
          <w:rFonts w:hint="eastAsia" w:ascii="宋体" w:hAnsi="宋体" w:cs="宋体"/>
          <w:b/>
          <w:szCs w:val="21"/>
        </w:rPr>
        <w:t>2.1</w:t>
      </w:r>
      <w:r>
        <w:rPr>
          <w:rFonts w:hint="eastAsia" w:ascii="宋体" w:hAnsi="宋体" w:cs="宋体"/>
          <w:szCs w:val="21"/>
        </w:rPr>
        <w:t xml:space="preserve">  “采购人”、“采购代理机构”和“项目名称”：</w:t>
      </w:r>
      <w:r>
        <w:rPr>
          <w:rFonts w:ascii="宋体" w:hAnsi="宋体" w:cs="宋体"/>
          <w:szCs w:val="21"/>
        </w:rPr>
        <w:t>见</w:t>
      </w:r>
      <w:r>
        <w:rPr>
          <w:rFonts w:hint="eastAsia" w:ascii="宋体" w:hAnsi="宋体" w:cs="宋体"/>
          <w:szCs w:val="21"/>
        </w:rPr>
        <w:t>“投标资料表”</w:t>
      </w:r>
      <w:r>
        <w:rPr>
          <w:rFonts w:ascii="宋体" w:hAnsi="宋体" w:cs="宋体"/>
          <w:szCs w:val="21"/>
        </w:rPr>
        <w:t>。</w:t>
      </w:r>
    </w:p>
    <w:p w14:paraId="13A16D6F">
      <w:pPr>
        <w:spacing w:line="360" w:lineRule="auto"/>
        <w:rPr>
          <w:rFonts w:hint="eastAsia" w:ascii="宋体" w:hAnsi="宋体" w:cs="宋体"/>
          <w:bCs/>
          <w:szCs w:val="21"/>
        </w:rPr>
      </w:pPr>
      <w:r>
        <w:rPr>
          <w:rFonts w:hint="eastAsia" w:ascii="宋体" w:hAnsi="宋体" w:cs="宋体"/>
          <w:b/>
          <w:szCs w:val="21"/>
        </w:rPr>
        <w:t>2.2</w:t>
      </w:r>
      <w:r>
        <w:rPr>
          <w:rFonts w:hint="eastAsia" w:ascii="宋体" w:hAnsi="宋体" w:cs="宋体"/>
          <w:bCs/>
          <w:szCs w:val="21"/>
        </w:rPr>
        <w:t xml:space="preserve">  “供应商”系指采购人发布招标公告后，所有对招标项目有意向、并有可能参加本项目投标的法人、其他组织或者自然人。</w:t>
      </w:r>
    </w:p>
    <w:p w14:paraId="32EFF133">
      <w:pPr>
        <w:spacing w:line="360" w:lineRule="auto"/>
        <w:rPr>
          <w:rFonts w:hint="eastAsia" w:ascii="宋体" w:hAnsi="宋体" w:cs="宋体"/>
          <w:bCs/>
          <w:szCs w:val="21"/>
        </w:rPr>
      </w:pPr>
      <w:r>
        <w:rPr>
          <w:rFonts w:hint="eastAsia" w:ascii="宋体" w:hAnsi="宋体" w:cs="宋体"/>
          <w:b/>
          <w:szCs w:val="21"/>
        </w:rPr>
        <w:t>2.3</w:t>
      </w:r>
      <w:r>
        <w:rPr>
          <w:rFonts w:hint="eastAsia" w:ascii="宋体" w:hAnsi="宋体" w:cs="宋体"/>
          <w:bCs/>
          <w:szCs w:val="21"/>
        </w:rPr>
        <w:t xml:space="preserve">  “投标人”系指响应招标、参加投标竞争的法人、其他组织或者自然人。</w:t>
      </w:r>
    </w:p>
    <w:p w14:paraId="3A04FC02">
      <w:pPr>
        <w:spacing w:line="360" w:lineRule="auto"/>
        <w:rPr>
          <w:rFonts w:hint="eastAsia" w:ascii="宋体" w:hAnsi="宋体" w:cs="宋体"/>
          <w:bCs/>
          <w:szCs w:val="21"/>
        </w:rPr>
      </w:pPr>
      <w:r>
        <w:rPr>
          <w:rFonts w:hint="eastAsia" w:ascii="宋体" w:hAnsi="宋体" w:cs="宋体"/>
          <w:b/>
          <w:szCs w:val="21"/>
        </w:rPr>
        <w:t xml:space="preserve">2.4  </w:t>
      </w:r>
      <w:r>
        <w:rPr>
          <w:rFonts w:hint="eastAsia" w:ascii="宋体" w:hAnsi="宋体" w:cs="宋体"/>
          <w:bCs/>
          <w:szCs w:val="21"/>
        </w:rPr>
        <w:t>“负责人”系指法人企业的法定负责人，或其他组织为法律、行政法规规定代表单位行使职权的主要负责人，或自然人本人。</w:t>
      </w:r>
    </w:p>
    <w:p w14:paraId="6C44A154">
      <w:pPr>
        <w:spacing w:line="360" w:lineRule="auto"/>
        <w:rPr>
          <w:rFonts w:hint="eastAsia" w:ascii="宋体" w:hAnsi="宋体" w:cs="宋体"/>
          <w:szCs w:val="21"/>
        </w:rPr>
      </w:pPr>
      <w:r>
        <w:rPr>
          <w:rFonts w:hint="eastAsia" w:ascii="宋体" w:hAnsi="宋体" w:cs="宋体"/>
          <w:b/>
          <w:szCs w:val="21"/>
        </w:rPr>
        <w:t>2.5</w:t>
      </w:r>
      <w:r>
        <w:rPr>
          <w:rFonts w:hint="eastAsia" w:ascii="宋体" w:hAnsi="宋体" w:cs="宋体"/>
          <w:szCs w:val="21"/>
        </w:rPr>
        <w:t xml:space="preserve">  “产品”系指投标人按招标文件规定，须向采购人提供的一切设备、保险、税金、备品备件、工具、手册及其它有关技术资料和材料。</w:t>
      </w:r>
    </w:p>
    <w:p w14:paraId="1FEE1418">
      <w:pPr>
        <w:spacing w:line="360" w:lineRule="auto"/>
        <w:rPr>
          <w:rFonts w:hint="eastAsia" w:ascii="宋体" w:hAnsi="宋体" w:cs="宋体"/>
          <w:szCs w:val="21"/>
        </w:rPr>
      </w:pPr>
      <w:r>
        <w:rPr>
          <w:rFonts w:hint="eastAsia" w:ascii="宋体" w:hAnsi="宋体" w:cs="宋体"/>
          <w:b/>
          <w:szCs w:val="21"/>
        </w:rPr>
        <w:t>2.6</w:t>
      </w:r>
      <w:r>
        <w:rPr>
          <w:rFonts w:hint="eastAsia" w:ascii="宋体" w:hAnsi="宋体" w:cs="宋体"/>
          <w:szCs w:val="21"/>
        </w:rPr>
        <w:t xml:space="preserve">  “服务”系指招标文件规定投标人须承担的安装、调试、技术协助、校准、培训、技术指导以及其它类似的义务。</w:t>
      </w:r>
    </w:p>
    <w:p w14:paraId="0B85AADF">
      <w:pPr>
        <w:spacing w:line="360" w:lineRule="auto"/>
        <w:rPr>
          <w:rFonts w:hint="eastAsia" w:ascii="宋体" w:hAnsi="宋体" w:cs="宋体"/>
          <w:szCs w:val="21"/>
        </w:rPr>
      </w:pPr>
      <w:r>
        <w:rPr>
          <w:rFonts w:hint="eastAsia" w:ascii="宋体" w:hAnsi="宋体" w:cs="宋体"/>
          <w:b/>
          <w:szCs w:val="21"/>
        </w:rPr>
        <w:t>2.7</w:t>
      </w:r>
      <w:r>
        <w:rPr>
          <w:rFonts w:hint="eastAsia" w:ascii="宋体" w:hAnsi="宋体" w:cs="宋体"/>
          <w:szCs w:val="21"/>
        </w:rPr>
        <w:t xml:space="preserve">  “项目”系指投标人按招标文件规定向采购人提供的货物或服务。</w:t>
      </w:r>
    </w:p>
    <w:p w14:paraId="21F8F1CC">
      <w:pPr>
        <w:spacing w:line="360" w:lineRule="auto"/>
        <w:rPr>
          <w:rFonts w:hint="eastAsia" w:ascii="宋体" w:hAnsi="宋体" w:cs="宋体"/>
          <w:szCs w:val="21"/>
        </w:rPr>
      </w:pPr>
      <w:r>
        <w:rPr>
          <w:rFonts w:hint="eastAsia" w:ascii="宋体" w:hAnsi="宋体" w:cs="宋体"/>
          <w:b/>
          <w:szCs w:val="21"/>
        </w:rPr>
        <w:t>2.8</w:t>
      </w:r>
      <w:r>
        <w:rPr>
          <w:rFonts w:hint="eastAsia" w:ascii="宋体" w:hAnsi="宋体" w:cs="宋体"/>
          <w:szCs w:val="21"/>
        </w:rPr>
        <w:t xml:space="preserve">  “书面形式”包括信函、传真、邮件等。</w:t>
      </w:r>
    </w:p>
    <w:p w14:paraId="6660EF35">
      <w:pPr>
        <w:spacing w:line="360" w:lineRule="auto"/>
        <w:ind w:left="632" w:hanging="630" w:hangingChars="300"/>
        <w:rPr>
          <w:rFonts w:hint="eastAsia" w:ascii="宋体" w:hAnsi="宋体" w:cs="宋体"/>
          <w:b/>
          <w:szCs w:val="21"/>
        </w:rPr>
      </w:pPr>
      <w:r>
        <w:rPr>
          <w:rFonts w:hint="eastAsia" w:ascii="宋体" w:hAnsi="宋体" w:cs="宋体"/>
          <w:b/>
          <w:szCs w:val="21"/>
        </w:rPr>
        <w:t>2.9</w:t>
      </w:r>
      <w:r>
        <w:rPr>
          <w:rFonts w:hint="eastAsia" w:ascii="宋体" w:hAnsi="宋体" w:cs="宋体"/>
          <w:szCs w:val="21"/>
        </w:rPr>
        <w:t xml:space="preserve">  “★”系指实质性要求条款。投标文件对这些条款的任何负偏离将导致投标无效。  “</w:t>
      </w:r>
      <w:sdt>
        <w:sdtPr>
          <w:rPr>
            <w:rFonts w:hint="eastAsia" w:cs="Arial" w:asciiTheme="minorEastAsia" w:hAnsiTheme="minorEastAsia" w:eastAsiaTheme="minorEastAsia"/>
            <w:kern w:val="0"/>
            <w:sz w:val="24"/>
          </w:rPr>
          <w:id w:val="512970236"/>
        </w:sdtPr>
        <w:sdtEndPr>
          <w:rPr>
            <w:rFonts w:hint="eastAsia" w:cs="Arial" w:asciiTheme="minorEastAsia" w:hAnsiTheme="minorEastAsia" w:eastAsiaTheme="minorEastAsia"/>
            <w:kern w:val="0"/>
            <w:sz w:val="24"/>
          </w:rPr>
        </w:sdtEndPr>
        <w:sdtContent>
          <w:r>
            <w:rPr>
              <w:rFonts w:ascii="Wingdings" w:hAnsi="Wingdings" w:cs="Arial" w:eastAsiaTheme="minorEastAsia"/>
              <w:kern w:val="0"/>
              <w:sz w:val="24"/>
              <w:szCs w:val="24"/>
            </w:rPr>
            <w:t></w:t>
          </w:r>
        </w:sdtContent>
      </w:sdt>
      <w:r>
        <w:rPr>
          <w:rFonts w:hint="eastAsia" w:ascii="宋体" w:hAnsi="宋体" w:cs="宋体"/>
          <w:szCs w:val="21"/>
        </w:rPr>
        <w:t>” 系指适用本项目的要求，“☐” 系指不适用本项目的要求。</w:t>
      </w:r>
    </w:p>
    <w:p w14:paraId="2FC5A4C3">
      <w:pPr>
        <w:spacing w:line="360" w:lineRule="auto"/>
        <w:rPr>
          <w:rFonts w:hint="eastAsia" w:ascii="宋体" w:hAnsi="宋体" w:cs="宋体"/>
          <w:b/>
          <w:szCs w:val="21"/>
        </w:rPr>
      </w:pPr>
    </w:p>
    <w:p w14:paraId="4C4EA4E1">
      <w:pPr>
        <w:spacing w:line="360" w:lineRule="auto"/>
        <w:rPr>
          <w:rFonts w:hint="eastAsia" w:ascii="宋体" w:hAnsi="宋体" w:cs="宋体"/>
          <w:b/>
          <w:szCs w:val="21"/>
        </w:rPr>
      </w:pPr>
      <w:r>
        <w:rPr>
          <w:rFonts w:hint="eastAsia" w:ascii="宋体" w:hAnsi="宋体" w:cs="宋体"/>
          <w:b/>
          <w:szCs w:val="21"/>
        </w:rPr>
        <w:t>3.   采购范围</w:t>
      </w:r>
    </w:p>
    <w:p w14:paraId="001835FE">
      <w:pPr>
        <w:spacing w:line="360" w:lineRule="auto"/>
        <w:rPr>
          <w:rFonts w:hint="eastAsia" w:ascii="宋体" w:hAnsi="宋体"/>
        </w:rPr>
      </w:pPr>
      <w:r>
        <w:rPr>
          <w:rFonts w:hint="eastAsia" w:ascii="宋体" w:hAnsi="宋体" w:cs="宋体"/>
          <w:b/>
          <w:szCs w:val="21"/>
        </w:rPr>
        <w:t xml:space="preserve">3.1  </w:t>
      </w:r>
      <w:r>
        <w:rPr>
          <w:rFonts w:hint="eastAsia" w:ascii="宋体" w:hAnsi="宋体"/>
        </w:rPr>
        <w:t>采购范围：</w:t>
      </w:r>
      <w:r>
        <w:rPr>
          <w:rFonts w:ascii="宋体" w:hAnsi="宋体"/>
        </w:rPr>
        <w:t>见</w:t>
      </w:r>
      <w:r>
        <w:rPr>
          <w:rFonts w:hint="eastAsia" w:ascii="宋体" w:hAnsi="宋体"/>
        </w:rPr>
        <w:t>“投标资料表”</w:t>
      </w:r>
      <w:r>
        <w:rPr>
          <w:rFonts w:ascii="宋体" w:hAnsi="宋体"/>
        </w:rPr>
        <w:t>。</w:t>
      </w:r>
    </w:p>
    <w:p w14:paraId="3BDBF41E">
      <w:pPr>
        <w:spacing w:line="360" w:lineRule="auto"/>
        <w:rPr>
          <w:rFonts w:hint="eastAsia" w:ascii="宋体" w:hAnsi="宋体"/>
        </w:rPr>
      </w:pPr>
      <w:r>
        <w:rPr>
          <w:rFonts w:hint="eastAsia" w:ascii="宋体" w:hAnsi="宋体" w:cs="宋体"/>
          <w:b/>
          <w:szCs w:val="21"/>
        </w:rPr>
        <w:t>3.2</w:t>
      </w:r>
      <w:r>
        <w:rPr>
          <w:rFonts w:hint="eastAsia" w:ascii="宋体" w:hAnsi="宋体"/>
        </w:rPr>
        <w:t xml:space="preserve">  本项目转包、分包具体要求在招标文件“投标资料表”中做出规定。</w:t>
      </w:r>
    </w:p>
    <w:p w14:paraId="0030E823">
      <w:pPr>
        <w:spacing w:line="360" w:lineRule="auto"/>
        <w:ind w:firstLine="210" w:firstLineChars="100"/>
        <w:rPr>
          <w:rFonts w:hint="eastAsia" w:ascii="宋体" w:hAnsi="宋体" w:cs="宋体"/>
          <w:b/>
          <w:szCs w:val="21"/>
        </w:rPr>
      </w:pPr>
    </w:p>
    <w:p w14:paraId="6F464188">
      <w:pPr>
        <w:spacing w:line="360" w:lineRule="auto"/>
        <w:rPr>
          <w:rFonts w:hint="eastAsia" w:ascii="宋体" w:hAnsi="宋体" w:cs="宋体"/>
          <w:b/>
          <w:szCs w:val="21"/>
        </w:rPr>
      </w:pPr>
      <w:r>
        <w:rPr>
          <w:rFonts w:hint="eastAsia" w:ascii="宋体" w:hAnsi="宋体" w:cs="宋体"/>
          <w:b/>
          <w:szCs w:val="21"/>
        </w:rPr>
        <w:t>4.   合格的投标人</w:t>
      </w:r>
    </w:p>
    <w:p w14:paraId="754CEECC">
      <w:pPr>
        <w:spacing w:line="360" w:lineRule="auto"/>
        <w:rPr>
          <w:rFonts w:hint="eastAsia" w:ascii="宋体" w:hAnsi="宋体" w:cs="宋体"/>
          <w:szCs w:val="21"/>
        </w:rPr>
      </w:pPr>
      <w:r>
        <w:rPr>
          <w:rFonts w:hint="eastAsia" w:ascii="宋体" w:hAnsi="宋体" w:cs="宋体"/>
          <w:b/>
          <w:szCs w:val="21"/>
        </w:rPr>
        <w:t xml:space="preserve">4.1  </w:t>
      </w:r>
      <w:r>
        <w:rPr>
          <w:rFonts w:hint="eastAsia" w:ascii="宋体" w:hAnsi="宋体" w:cs="宋体"/>
          <w:szCs w:val="21"/>
        </w:rPr>
        <w:t>合格的投标人应该是：</w:t>
      </w:r>
    </w:p>
    <w:p w14:paraId="23720205">
      <w:pPr>
        <w:spacing w:line="440" w:lineRule="exact"/>
        <w:ind w:firstLine="420" w:firstLineChars="200"/>
        <w:rPr>
          <w:rFonts w:hint="eastAsia" w:ascii="宋体" w:hAnsi="宋体"/>
          <w:szCs w:val="21"/>
        </w:rPr>
      </w:pPr>
      <w:r>
        <w:rPr>
          <w:rFonts w:hint="eastAsia" w:ascii="宋体" w:hAnsi="宋体"/>
          <w:szCs w:val="21"/>
        </w:rPr>
        <w:t>是指向采购人提供货物、工程或者服务的法人、其他组织或者自然人。除金融、保险、通讯、石油石化、电力等特定行业的全国性企业所设立的区域性分支机构允许投标外，其他法人的分支机构不允许参加投标。</w:t>
      </w:r>
    </w:p>
    <w:p w14:paraId="67C441AC">
      <w:pPr>
        <w:spacing w:line="440" w:lineRule="exact"/>
        <w:ind w:firstLine="420" w:firstLineChars="200"/>
        <w:rPr>
          <w:rFonts w:hint="eastAsia" w:ascii="宋体" w:hAnsi="宋体"/>
          <w:szCs w:val="21"/>
        </w:rPr>
      </w:pPr>
      <w:r>
        <w:rPr>
          <w:rFonts w:hint="eastAsia" w:ascii="宋体" w:hAnsi="宋体"/>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6F1844BD">
      <w:pPr>
        <w:spacing w:line="440" w:lineRule="exact"/>
        <w:ind w:firstLine="420" w:firstLineChars="200"/>
        <w:rPr>
          <w:rFonts w:hint="eastAsia" w:ascii="宋体" w:hAnsi="宋体"/>
          <w:b/>
          <w:szCs w:val="21"/>
        </w:rPr>
      </w:pPr>
      <w:r>
        <w:rPr>
          <w:rFonts w:hint="eastAsia" w:ascii="宋体" w:hAnsi="宋体"/>
          <w:b/>
          <w:szCs w:val="21"/>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14:paraId="1111FE06">
      <w:pPr>
        <w:spacing w:line="400" w:lineRule="exact"/>
        <w:rPr>
          <w:rFonts w:hint="eastAsia" w:ascii="宋体" w:hAnsi="宋体" w:cs="宋体"/>
          <w:szCs w:val="21"/>
        </w:rPr>
      </w:pPr>
      <w:r>
        <w:rPr>
          <w:rFonts w:hint="eastAsia" w:ascii="宋体" w:hAnsi="宋体" w:cs="宋体"/>
          <w:b/>
          <w:szCs w:val="21"/>
        </w:rPr>
        <w:t>4.2</w:t>
      </w:r>
      <w:r>
        <w:rPr>
          <w:rFonts w:hint="eastAsia" w:ascii="宋体" w:hAnsi="宋体" w:cs="宋体"/>
          <w:szCs w:val="21"/>
        </w:rPr>
        <w:t xml:space="preserve">  符合本招标文件载明的对上述</w:t>
      </w:r>
      <w:r>
        <w:rPr>
          <w:rFonts w:hint="eastAsia" w:ascii="宋体" w:hAnsi="宋体" w:cs="宋体"/>
          <w:b/>
          <w:szCs w:val="21"/>
        </w:rPr>
        <w:t>4.1</w:t>
      </w:r>
      <w:r>
        <w:rPr>
          <w:rFonts w:hint="eastAsia" w:ascii="宋体" w:hAnsi="宋体" w:cs="宋体"/>
          <w:szCs w:val="21"/>
        </w:rPr>
        <w:t>条的例外的规定或对投标人资格的其他补充要求：详见招标公告。</w:t>
      </w:r>
    </w:p>
    <w:p w14:paraId="7A4AED4A">
      <w:pPr>
        <w:spacing w:line="400" w:lineRule="exact"/>
        <w:rPr>
          <w:rFonts w:hint="eastAsia" w:ascii="宋体" w:hAnsi="宋体" w:cs="宋体"/>
          <w:szCs w:val="21"/>
        </w:rPr>
      </w:pPr>
    </w:p>
    <w:p w14:paraId="277E2A2B">
      <w:pPr>
        <w:spacing w:line="400" w:lineRule="exact"/>
        <w:rPr>
          <w:rFonts w:hint="eastAsia" w:ascii="宋体" w:hAnsi="宋体" w:cs="宋体"/>
          <w:b/>
          <w:szCs w:val="21"/>
        </w:rPr>
      </w:pPr>
      <w:r>
        <w:rPr>
          <w:rFonts w:hint="eastAsia" w:ascii="宋体" w:hAnsi="宋体" w:cs="宋体"/>
          <w:b/>
          <w:szCs w:val="21"/>
        </w:rPr>
        <w:t>5.投标人代表</w:t>
      </w:r>
    </w:p>
    <w:p w14:paraId="2E2477E2">
      <w:pPr>
        <w:spacing w:line="400" w:lineRule="exact"/>
        <w:rPr>
          <w:rFonts w:hint="eastAsia" w:ascii="宋体" w:hAnsi="宋体" w:cs="宋体"/>
          <w:szCs w:val="21"/>
        </w:rPr>
      </w:pPr>
      <w:r>
        <w:rPr>
          <w:rFonts w:hint="eastAsia" w:ascii="宋体" w:hAnsi="宋体" w:cs="宋体"/>
          <w:b/>
          <w:szCs w:val="21"/>
        </w:rPr>
        <w:t>5.1</w:t>
      </w:r>
      <w:r>
        <w:rPr>
          <w:rFonts w:hint="eastAsia" w:ascii="宋体" w:hAnsi="宋体" w:cs="宋体"/>
          <w:szCs w:val="21"/>
        </w:rPr>
        <w:t xml:space="preserve">  投标人代表须持有“单位负责人授权书”。单位负责人是指单位法定代表人或者法律、行政法规规定代表单位行使职权的主要负责人（下同）。</w:t>
      </w:r>
    </w:p>
    <w:p w14:paraId="4817DEC9">
      <w:pPr>
        <w:spacing w:line="400" w:lineRule="exact"/>
        <w:rPr>
          <w:rFonts w:hint="eastAsia" w:ascii="宋体" w:hAnsi="宋体" w:cs="宋体"/>
          <w:szCs w:val="21"/>
          <w:shd w:val="pct10" w:color="auto" w:fill="FFFFFF"/>
        </w:rPr>
      </w:pPr>
      <w:r>
        <w:rPr>
          <w:rFonts w:hint="eastAsia" w:ascii="宋体" w:hAnsi="宋体" w:cs="宋体"/>
          <w:b/>
          <w:szCs w:val="21"/>
        </w:rPr>
        <w:t xml:space="preserve">5.2  </w:t>
      </w:r>
      <w:r>
        <w:rPr>
          <w:rFonts w:hint="eastAsia" w:ascii="宋体" w:hAnsi="宋体" w:cs="宋体"/>
          <w:szCs w:val="21"/>
        </w:rPr>
        <w:t>若投标人代表是单位负责人的，则须符合本须知第</w:t>
      </w:r>
      <w:r>
        <w:rPr>
          <w:rFonts w:hint="eastAsia" w:ascii="宋体" w:hAnsi="宋体" w:cs="宋体"/>
          <w:b/>
          <w:szCs w:val="21"/>
        </w:rPr>
        <w:t>9.1</w:t>
      </w:r>
      <w:r>
        <w:rPr>
          <w:rFonts w:hint="eastAsia" w:ascii="宋体" w:hAnsi="宋体" w:cs="宋体"/>
          <w:szCs w:val="21"/>
        </w:rPr>
        <w:t>条的要求。</w:t>
      </w:r>
    </w:p>
    <w:p w14:paraId="56CA9C03">
      <w:pPr>
        <w:spacing w:line="400" w:lineRule="exact"/>
        <w:rPr>
          <w:rFonts w:hint="eastAsia" w:ascii="宋体" w:hAnsi="宋体" w:cs="宋体"/>
          <w:szCs w:val="21"/>
        </w:rPr>
      </w:pPr>
    </w:p>
    <w:p w14:paraId="35CFF482">
      <w:pPr>
        <w:spacing w:line="400" w:lineRule="exact"/>
        <w:rPr>
          <w:rFonts w:hint="eastAsia" w:ascii="宋体" w:hAnsi="宋体" w:cs="宋体"/>
          <w:szCs w:val="21"/>
        </w:rPr>
      </w:pPr>
      <w:r>
        <w:rPr>
          <w:rFonts w:hint="eastAsia" w:ascii="宋体" w:hAnsi="宋体" w:cs="宋体"/>
          <w:b/>
          <w:szCs w:val="21"/>
        </w:rPr>
        <w:t>6.投标费用</w:t>
      </w:r>
    </w:p>
    <w:p w14:paraId="05E3FBC4">
      <w:pPr>
        <w:spacing w:line="400" w:lineRule="exact"/>
        <w:rPr>
          <w:rFonts w:hint="eastAsia" w:ascii="宋体" w:hAnsi="宋体" w:cs="宋体"/>
          <w:szCs w:val="21"/>
        </w:rPr>
      </w:pPr>
      <w:r>
        <w:rPr>
          <w:rFonts w:hint="eastAsia" w:ascii="宋体" w:hAnsi="宋体" w:cs="宋体"/>
          <w:b/>
          <w:szCs w:val="21"/>
        </w:rPr>
        <w:t>6.1</w:t>
      </w:r>
      <w:r>
        <w:rPr>
          <w:rFonts w:hint="eastAsia" w:ascii="宋体" w:hAnsi="宋体" w:cs="宋体"/>
          <w:szCs w:val="21"/>
        </w:rPr>
        <w:t xml:space="preserve">  不论招标的结果如何，投标人自行承担其参加本次投标有关的全部费用。</w:t>
      </w:r>
    </w:p>
    <w:p w14:paraId="163E4E32">
      <w:pPr>
        <w:spacing w:line="400" w:lineRule="exact"/>
        <w:jc w:val="center"/>
        <w:rPr>
          <w:rFonts w:hint="eastAsia" w:ascii="宋体" w:hAnsi="宋体" w:cs="宋体"/>
          <w:b/>
          <w:sz w:val="28"/>
        </w:rPr>
      </w:pPr>
    </w:p>
    <w:p w14:paraId="6F4A8C48">
      <w:pPr>
        <w:jc w:val="center"/>
        <w:outlineLvl w:val="1"/>
        <w:rPr>
          <w:rFonts w:hint="eastAsia" w:ascii="宋体" w:hAnsi="宋体" w:cs="宋体"/>
          <w:b/>
          <w:sz w:val="28"/>
        </w:rPr>
      </w:pPr>
      <w:bookmarkStart w:id="83" w:name="_Toc513799072"/>
      <w:bookmarkStart w:id="84" w:name="_Toc136017631"/>
      <w:bookmarkStart w:id="85" w:name="_Toc520902395"/>
      <w:bookmarkStart w:id="86" w:name="_Toc440276562"/>
      <w:bookmarkStart w:id="87" w:name="_Toc513798901"/>
      <w:bookmarkStart w:id="88" w:name="_Toc136345102"/>
      <w:r>
        <w:rPr>
          <w:rFonts w:hint="eastAsia" w:ascii="宋体" w:hAnsi="宋体" w:cs="宋体"/>
          <w:b/>
          <w:sz w:val="28"/>
        </w:rPr>
        <w:t>B  招标文件</w:t>
      </w:r>
      <w:bookmarkEnd w:id="83"/>
      <w:bookmarkEnd w:id="84"/>
      <w:bookmarkEnd w:id="85"/>
      <w:bookmarkEnd w:id="86"/>
      <w:bookmarkEnd w:id="87"/>
      <w:bookmarkEnd w:id="88"/>
    </w:p>
    <w:p w14:paraId="19F4A83C">
      <w:pPr>
        <w:spacing w:line="400" w:lineRule="exact"/>
        <w:rPr>
          <w:rFonts w:hint="eastAsia" w:ascii="宋体" w:hAnsi="宋体" w:cs="宋体"/>
          <w:szCs w:val="21"/>
        </w:rPr>
      </w:pPr>
      <w:r>
        <w:rPr>
          <w:rFonts w:hint="eastAsia" w:ascii="宋体" w:hAnsi="宋体" w:cs="宋体"/>
          <w:b/>
          <w:szCs w:val="21"/>
        </w:rPr>
        <w:t>7.招标文件的构成</w:t>
      </w:r>
    </w:p>
    <w:p w14:paraId="59E6C5DC">
      <w:pPr>
        <w:spacing w:line="400" w:lineRule="exact"/>
        <w:rPr>
          <w:rFonts w:hint="eastAsia" w:ascii="宋体" w:hAnsi="宋体" w:cs="宋体"/>
          <w:szCs w:val="21"/>
        </w:rPr>
      </w:pPr>
      <w:r>
        <w:rPr>
          <w:rFonts w:hint="eastAsia" w:ascii="宋体" w:hAnsi="宋体" w:cs="宋体"/>
          <w:b/>
          <w:szCs w:val="21"/>
        </w:rPr>
        <w:t>7.1</w:t>
      </w:r>
      <w:r>
        <w:rPr>
          <w:rFonts w:hint="eastAsia" w:ascii="宋体" w:hAnsi="宋体" w:cs="宋体"/>
          <w:szCs w:val="21"/>
        </w:rPr>
        <w:t xml:space="preserve"> 招标文件共有七部分。内容如下：</w:t>
      </w:r>
    </w:p>
    <w:p w14:paraId="05416E61">
      <w:pPr>
        <w:spacing w:line="400" w:lineRule="exact"/>
        <w:ind w:left="281" w:leftChars="134"/>
        <w:rPr>
          <w:rFonts w:hint="eastAsia" w:ascii="宋体" w:hAnsi="宋体" w:cs="宋体"/>
          <w:szCs w:val="21"/>
        </w:rPr>
      </w:pPr>
      <w:r>
        <w:rPr>
          <w:rFonts w:hint="eastAsia" w:ascii="宋体" w:hAnsi="宋体" w:cs="宋体"/>
          <w:szCs w:val="21"/>
        </w:rPr>
        <w:t>第一部分 招标公告</w:t>
      </w:r>
    </w:p>
    <w:p w14:paraId="3A343078">
      <w:pPr>
        <w:spacing w:line="400" w:lineRule="exact"/>
        <w:ind w:left="281" w:leftChars="134"/>
        <w:rPr>
          <w:rFonts w:hint="eastAsia" w:ascii="宋体" w:hAnsi="宋体" w:cs="宋体"/>
          <w:szCs w:val="21"/>
        </w:rPr>
      </w:pPr>
      <w:r>
        <w:rPr>
          <w:rFonts w:hint="eastAsia" w:ascii="宋体" w:hAnsi="宋体" w:cs="宋体"/>
          <w:szCs w:val="21"/>
        </w:rPr>
        <w:t>第二部分 招标项目需求</w:t>
      </w:r>
    </w:p>
    <w:p w14:paraId="7F342C07">
      <w:pPr>
        <w:spacing w:line="400" w:lineRule="exact"/>
        <w:ind w:left="281" w:leftChars="134"/>
        <w:rPr>
          <w:rFonts w:hint="eastAsia" w:ascii="宋体" w:hAnsi="宋体" w:cs="宋体"/>
          <w:szCs w:val="21"/>
        </w:rPr>
      </w:pPr>
      <w:r>
        <w:rPr>
          <w:rFonts w:hint="eastAsia" w:ascii="宋体" w:hAnsi="宋体" w:cs="宋体"/>
          <w:szCs w:val="21"/>
        </w:rPr>
        <w:t>第三部分 投标资料表</w:t>
      </w:r>
    </w:p>
    <w:p w14:paraId="0F8A10D7">
      <w:pPr>
        <w:spacing w:line="400" w:lineRule="exact"/>
        <w:ind w:left="281" w:leftChars="134"/>
        <w:rPr>
          <w:rFonts w:hint="eastAsia" w:ascii="宋体" w:hAnsi="宋体" w:cs="宋体"/>
          <w:szCs w:val="21"/>
        </w:rPr>
      </w:pPr>
      <w:r>
        <w:rPr>
          <w:rFonts w:hint="eastAsia" w:ascii="宋体" w:hAnsi="宋体" w:cs="宋体"/>
          <w:szCs w:val="21"/>
        </w:rPr>
        <w:t>第四部分 投标人须知</w:t>
      </w:r>
    </w:p>
    <w:p w14:paraId="3EB4CB2B">
      <w:pPr>
        <w:spacing w:line="400" w:lineRule="exact"/>
        <w:ind w:left="281" w:leftChars="134"/>
        <w:rPr>
          <w:rFonts w:hint="eastAsia" w:ascii="宋体" w:hAnsi="宋体" w:cs="宋体"/>
          <w:szCs w:val="21"/>
        </w:rPr>
      </w:pPr>
      <w:r>
        <w:rPr>
          <w:rFonts w:hint="eastAsia" w:ascii="宋体" w:hAnsi="宋体" w:cs="宋体"/>
          <w:szCs w:val="21"/>
        </w:rPr>
        <w:t>第五部分 合同格式</w:t>
      </w:r>
    </w:p>
    <w:p w14:paraId="38E2F9E7">
      <w:pPr>
        <w:spacing w:line="400" w:lineRule="exact"/>
        <w:ind w:left="281" w:leftChars="134"/>
        <w:rPr>
          <w:rFonts w:hint="eastAsia" w:ascii="宋体" w:hAnsi="宋体" w:cs="宋体"/>
          <w:szCs w:val="21"/>
        </w:rPr>
      </w:pPr>
      <w:r>
        <w:rPr>
          <w:rFonts w:hint="eastAsia" w:ascii="宋体" w:hAnsi="宋体" w:cs="宋体"/>
          <w:szCs w:val="21"/>
        </w:rPr>
        <w:t>第六部分 评标办法</w:t>
      </w:r>
    </w:p>
    <w:p w14:paraId="7699DF1E">
      <w:pPr>
        <w:spacing w:line="400" w:lineRule="exact"/>
        <w:ind w:left="281" w:leftChars="134"/>
        <w:rPr>
          <w:rFonts w:hint="eastAsia" w:ascii="宋体" w:hAnsi="宋体" w:cs="宋体"/>
          <w:szCs w:val="21"/>
        </w:rPr>
      </w:pPr>
      <w:r>
        <w:rPr>
          <w:rFonts w:hint="eastAsia" w:ascii="宋体" w:hAnsi="宋体" w:cs="宋体"/>
          <w:szCs w:val="21"/>
        </w:rPr>
        <w:t>第七部分 投标文件格式</w:t>
      </w:r>
    </w:p>
    <w:p w14:paraId="081177B0">
      <w:pPr>
        <w:spacing w:line="400" w:lineRule="exact"/>
        <w:ind w:firstLine="420" w:firstLineChars="200"/>
        <w:rPr>
          <w:rFonts w:hint="eastAsia" w:ascii="宋体" w:hAnsi="宋体" w:cs="宋体"/>
          <w:b/>
          <w:szCs w:val="21"/>
        </w:rPr>
      </w:pPr>
      <w:r>
        <w:rPr>
          <w:rFonts w:hint="eastAsia" w:ascii="宋体" w:hAnsi="宋体" w:cs="宋体"/>
          <w:b/>
          <w:szCs w:val="21"/>
        </w:rPr>
        <w:t>投标人应详细阅读招标文件的全部内容和要求，不按招标文件的要求提供投标文件和资料导致的风险由投标人承担。</w:t>
      </w:r>
    </w:p>
    <w:p w14:paraId="21296318">
      <w:pPr>
        <w:spacing w:line="400" w:lineRule="exact"/>
        <w:rPr>
          <w:rFonts w:hint="eastAsia" w:ascii="宋体" w:hAnsi="宋体" w:cs="宋体"/>
          <w:szCs w:val="21"/>
        </w:rPr>
      </w:pPr>
      <w:r>
        <w:rPr>
          <w:rFonts w:hint="eastAsia" w:ascii="宋体" w:hAnsi="宋体" w:cs="宋体"/>
          <w:b/>
          <w:szCs w:val="21"/>
        </w:rPr>
        <w:t xml:space="preserve">7.2 </w:t>
      </w:r>
      <w:r>
        <w:rPr>
          <w:rFonts w:hint="eastAsia" w:ascii="宋体" w:hAnsi="宋体" w:cs="宋体"/>
          <w:szCs w:val="21"/>
        </w:rPr>
        <w:t>与本项目有关的澄清或者修改的内容为招标文件的组成部分。</w:t>
      </w:r>
    </w:p>
    <w:p w14:paraId="4BCB667C">
      <w:pPr>
        <w:spacing w:line="400" w:lineRule="exact"/>
        <w:ind w:firstLine="210" w:firstLineChars="100"/>
        <w:rPr>
          <w:rFonts w:hint="eastAsia" w:ascii="宋体" w:hAnsi="宋体" w:cs="宋体"/>
          <w:b/>
          <w:szCs w:val="21"/>
        </w:rPr>
      </w:pPr>
    </w:p>
    <w:p w14:paraId="552789EC">
      <w:pPr>
        <w:spacing w:line="400" w:lineRule="exact"/>
        <w:rPr>
          <w:rFonts w:hint="eastAsia" w:ascii="宋体" w:hAnsi="宋体" w:cs="宋体"/>
          <w:b/>
          <w:szCs w:val="21"/>
        </w:rPr>
      </w:pPr>
      <w:r>
        <w:rPr>
          <w:rFonts w:hint="eastAsia" w:ascii="宋体" w:hAnsi="宋体" w:cs="宋体"/>
          <w:b/>
          <w:szCs w:val="21"/>
        </w:rPr>
        <w:t>8.招标文件的澄清和修改</w:t>
      </w:r>
    </w:p>
    <w:p w14:paraId="68E30BA2">
      <w:pPr>
        <w:spacing w:line="400" w:lineRule="exact"/>
        <w:rPr>
          <w:rFonts w:hint="eastAsia" w:ascii="宋体" w:hAnsi="宋体" w:cs="宋体"/>
          <w:szCs w:val="21"/>
        </w:rPr>
      </w:pPr>
      <w:r>
        <w:rPr>
          <w:rFonts w:hint="eastAsia" w:ascii="宋体" w:hAnsi="宋体" w:cs="宋体"/>
          <w:b/>
          <w:szCs w:val="21"/>
        </w:rPr>
        <w:t>8.1</w:t>
      </w:r>
      <w:r>
        <w:rPr>
          <w:rFonts w:hint="eastAsia" w:ascii="宋体" w:hAnsi="宋体" w:cs="宋体"/>
          <w:szCs w:val="21"/>
        </w:rPr>
        <w:t>采购人或者采购代理机构可以在招标文件提供期限截止后，组织已获取招标文件的潜在投标人现场考察或者召开开标前答疑会。组织现场考察或者召开答疑会的在招标文件“投标资料表”中载明。</w:t>
      </w:r>
    </w:p>
    <w:p w14:paraId="69422B14">
      <w:pPr>
        <w:spacing w:line="400" w:lineRule="exact"/>
        <w:rPr>
          <w:rFonts w:hint="eastAsia" w:ascii="宋体" w:hAnsi="宋体" w:cs="宋体"/>
          <w:szCs w:val="21"/>
        </w:rPr>
      </w:pPr>
      <w:r>
        <w:rPr>
          <w:rFonts w:hint="eastAsia" w:ascii="宋体" w:hAnsi="宋体" w:cs="宋体"/>
          <w:b/>
          <w:szCs w:val="21"/>
        </w:rPr>
        <w:t xml:space="preserve">8.2  </w:t>
      </w:r>
      <w:r>
        <w:rPr>
          <w:rFonts w:hint="eastAsia" w:ascii="宋体" w:hAnsi="宋体" w:cs="宋体"/>
          <w:szCs w:val="21"/>
        </w:rPr>
        <w:t>若潜在投标人对招标文件有疑点，要求采购人澄清的，应以书面形式通知采购代理机构，要求澄清的截止时间同有效质疑的截止时间。</w:t>
      </w:r>
    </w:p>
    <w:p w14:paraId="2A7B8751">
      <w:pPr>
        <w:spacing w:line="400" w:lineRule="exact"/>
        <w:rPr>
          <w:rFonts w:hint="eastAsia" w:ascii="宋体" w:hAnsi="宋体" w:cs="宋体"/>
          <w:szCs w:val="21"/>
        </w:rPr>
      </w:pPr>
      <w:r>
        <w:rPr>
          <w:rFonts w:hint="eastAsia" w:ascii="宋体" w:hAnsi="宋体" w:cs="宋体"/>
          <w:b/>
          <w:szCs w:val="21"/>
        </w:rPr>
        <w:t>8.3</w:t>
      </w:r>
      <w:r>
        <w:rPr>
          <w:rFonts w:hint="eastAsia" w:ascii="宋体" w:hAnsi="宋体" w:cs="宋体"/>
          <w:szCs w:val="21"/>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14:paraId="6002FB3A">
      <w:pPr>
        <w:spacing w:line="400" w:lineRule="exact"/>
        <w:rPr>
          <w:rFonts w:hint="eastAsia" w:ascii="宋体" w:hAnsi="宋体" w:cs="宋体"/>
          <w:szCs w:val="21"/>
        </w:rPr>
      </w:pPr>
      <w:r>
        <w:rPr>
          <w:rFonts w:hint="eastAsia" w:ascii="宋体" w:hAnsi="宋体" w:cs="宋体"/>
          <w:b/>
          <w:szCs w:val="21"/>
        </w:rPr>
        <w:t>8.4</w:t>
      </w:r>
      <w:r>
        <w:rPr>
          <w:rFonts w:hint="eastAsia" w:ascii="宋体" w:hAnsi="宋体" w:cs="宋体"/>
          <w:szCs w:val="21"/>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14:paraId="6D6CC0E0">
      <w:pPr>
        <w:spacing w:line="400" w:lineRule="exact"/>
        <w:rPr>
          <w:rFonts w:hint="eastAsia" w:ascii="宋体" w:hAnsi="宋体" w:cs="宋体"/>
          <w:szCs w:val="24"/>
          <w:u w:val="single"/>
        </w:rPr>
      </w:pPr>
    </w:p>
    <w:p w14:paraId="0030454B">
      <w:pPr>
        <w:jc w:val="center"/>
        <w:outlineLvl w:val="1"/>
        <w:rPr>
          <w:rFonts w:hint="eastAsia" w:ascii="宋体" w:hAnsi="宋体" w:cs="宋体"/>
          <w:b/>
          <w:sz w:val="28"/>
        </w:rPr>
      </w:pPr>
      <w:bookmarkStart w:id="89" w:name="_Toc136345103"/>
      <w:bookmarkStart w:id="90" w:name="_Toc440276563"/>
      <w:bookmarkStart w:id="91" w:name="_Toc136017632"/>
      <w:bookmarkStart w:id="92" w:name="_Toc513799073"/>
      <w:bookmarkStart w:id="93" w:name="_Toc513798902"/>
      <w:bookmarkStart w:id="94" w:name="_Toc520902396"/>
      <w:r>
        <w:rPr>
          <w:rFonts w:hint="eastAsia" w:ascii="宋体" w:hAnsi="宋体" w:cs="宋体"/>
          <w:b/>
          <w:sz w:val="28"/>
        </w:rPr>
        <w:t>C  投标文件</w:t>
      </w:r>
      <w:bookmarkEnd w:id="89"/>
      <w:bookmarkEnd w:id="90"/>
      <w:bookmarkEnd w:id="91"/>
      <w:bookmarkEnd w:id="92"/>
      <w:bookmarkEnd w:id="93"/>
      <w:bookmarkEnd w:id="94"/>
    </w:p>
    <w:p w14:paraId="56DF01B9">
      <w:pPr>
        <w:spacing w:line="360" w:lineRule="auto"/>
        <w:rPr>
          <w:rFonts w:hint="eastAsia" w:ascii="宋体" w:hAnsi="宋体" w:cs="宋体"/>
          <w:b/>
          <w:szCs w:val="21"/>
        </w:rPr>
      </w:pPr>
      <w:r>
        <w:rPr>
          <w:rFonts w:hint="eastAsia" w:ascii="宋体" w:hAnsi="宋体" w:cs="宋体"/>
          <w:b/>
          <w:szCs w:val="21"/>
        </w:rPr>
        <w:t>9. 投标文件的组成</w:t>
      </w:r>
    </w:p>
    <w:p w14:paraId="4451E7E1">
      <w:pPr>
        <w:spacing w:line="400" w:lineRule="exact"/>
        <w:rPr>
          <w:rFonts w:hint="eastAsia" w:cs="宋体" w:asciiTheme="minorEastAsia" w:hAnsiTheme="minorEastAsia" w:eastAsiaTheme="minorEastAsia"/>
          <w:kern w:val="0"/>
          <w:sz w:val="24"/>
        </w:rPr>
      </w:pPr>
      <w:r>
        <w:rPr>
          <w:rFonts w:hint="eastAsia" w:cs="宋体" w:asciiTheme="minorEastAsia" w:hAnsiTheme="minorEastAsia" w:eastAsiaTheme="minorEastAsia"/>
          <w:b/>
          <w:szCs w:val="21"/>
        </w:rPr>
        <w:t>9.1</w:t>
      </w:r>
      <w:r>
        <w:rPr>
          <w:rFonts w:hint="eastAsia" w:cs="宋体" w:asciiTheme="minorEastAsia" w:hAnsiTheme="minorEastAsia" w:eastAsiaTheme="minorEastAsia"/>
          <w:b/>
          <w:bCs/>
          <w:kern w:val="0"/>
          <w:szCs w:val="21"/>
        </w:rPr>
        <w:t xml:space="preserve">投标文件的形式和效力 </w:t>
      </w:r>
    </w:p>
    <w:p w14:paraId="15398A84">
      <w:pPr>
        <w:widowControl/>
        <w:spacing w:line="360" w:lineRule="auto"/>
        <w:ind w:firstLine="42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（1）投标文件分为电子投标文件以及备份投标文件，备份投标文件为以 U 盘存储的电子备份投标文件。</w:t>
      </w:r>
    </w:p>
    <w:p w14:paraId="5B83B362">
      <w:pPr>
        <w:widowControl/>
        <w:spacing w:line="360" w:lineRule="auto"/>
        <w:ind w:firstLine="42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（2）电子投标文件，按“政采云供应商项目采购-电子招投标操作指南”及本招标文件要求制作、加密并递交。 </w:t>
      </w:r>
    </w:p>
    <w:p w14:paraId="668590BD">
      <w:pPr>
        <w:widowControl/>
        <w:spacing w:line="360" w:lineRule="auto"/>
        <w:ind w:firstLine="42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（3）以 U 盘存储的电子备份投标文件，须按“政采云供应商项目采购-电子招投标操作指南”制作的备份文件（后缀格式为“.bfbs”）。因 U 盘损坏无法正常获取电子备份文件或 U 盘存储的电子备份投标文件格式原因未能成功上传政采云系统的均作无效标处理，一切责任由投标人自行负责。</w:t>
      </w:r>
    </w:p>
    <w:p w14:paraId="2D0E9035">
      <w:pPr>
        <w:spacing w:line="400" w:lineRule="exact"/>
        <w:ind w:firstLine="420" w:firstLineChars="200"/>
        <w:rPr>
          <w:rFonts w:hint="eastAsia" w:ascii="宋体" w:hAnsi="宋体" w:cs="宋体"/>
          <w:szCs w:val="21"/>
        </w:rPr>
      </w:pP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bCs/>
          <w:kern w:val="0"/>
          <w:szCs w:val="21"/>
        </w:rPr>
        <w:t>4）投标文件的效力：投标文件的启用，按先后顺位分别为电子投标文件、以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14:paraId="22BF0A29">
      <w:pPr>
        <w:spacing w:line="400" w:lineRule="exact"/>
        <w:rPr>
          <w:rFonts w:hint="eastAsia" w:ascii="宋体" w:hAnsi="宋体" w:cs="宋体"/>
          <w:szCs w:val="21"/>
        </w:rPr>
      </w:pPr>
      <w:r>
        <w:rPr>
          <w:rFonts w:hint="eastAsia" w:ascii="宋体" w:hAnsi="宋体" w:cs="宋体"/>
          <w:b/>
          <w:szCs w:val="21"/>
        </w:rPr>
        <w:t>9.2</w:t>
      </w:r>
      <w:r>
        <w:rPr>
          <w:rFonts w:hint="eastAsia" w:cs="宋体" w:asciiTheme="minorEastAsia" w:hAnsiTheme="minorEastAsia" w:eastAsiaTheme="minorEastAsia"/>
          <w:bCs/>
          <w:kern w:val="0"/>
          <w:szCs w:val="21"/>
        </w:rPr>
        <w:t>投标文件由资格文件、商务技术文件和报价文件三部分组成，资格文件、商务技术文件、报价文件分别编制；电子投标文件中所须加盖公章部分均采用 CA 签章。</w:t>
      </w:r>
      <w:r>
        <w:rPr>
          <w:rFonts w:hint="eastAsia" w:ascii="宋体" w:hAnsi="宋体" w:cs="宋体"/>
          <w:szCs w:val="21"/>
        </w:rPr>
        <w:t>具体组成内容在本招标文件“投标资料表”中做出规定。</w:t>
      </w:r>
    </w:p>
    <w:p w14:paraId="15F5969F">
      <w:pPr>
        <w:spacing w:line="440" w:lineRule="exact"/>
        <w:rPr>
          <w:rFonts w:hint="eastAsia" w:ascii="宋体" w:hAnsi="宋体"/>
          <w:szCs w:val="21"/>
        </w:rPr>
      </w:pPr>
      <w:r>
        <w:rPr>
          <w:rFonts w:hint="eastAsia" w:ascii="宋体" w:hAnsi="宋体"/>
          <w:b/>
          <w:szCs w:val="21"/>
        </w:rPr>
        <w:t>9.3</w:t>
      </w:r>
      <w:r>
        <w:rPr>
          <w:rFonts w:hint="eastAsia" w:ascii="宋体" w:hAnsi="宋体"/>
          <w:szCs w:val="21"/>
        </w:rPr>
        <w:t xml:space="preserve">  组成投标文件的各项资料中本招标书的有规定格式的，应统一按本招标书的规定格式填写。未有规定格式的资料，投标人应自行编制，但至少要包含组成投标文件要求的内容。</w:t>
      </w:r>
    </w:p>
    <w:p w14:paraId="09A00F6E">
      <w:pPr>
        <w:spacing w:line="440" w:lineRule="exact"/>
        <w:rPr>
          <w:rFonts w:hint="eastAsia" w:ascii="宋体" w:hAnsi="宋体"/>
          <w:szCs w:val="21"/>
        </w:rPr>
      </w:pPr>
    </w:p>
    <w:p w14:paraId="5C7CB53E">
      <w:pPr>
        <w:spacing w:line="400" w:lineRule="exact"/>
        <w:rPr>
          <w:rFonts w:hint="eastAsia" w:ascii="宋体" w:hAnsi="宋体" w:cs="宋体"/>
          <w:b/>
          <w:szCs w:val="21"/>
        </w:rPr>
      </w:pPr>
      <w:r>
        <w:rPr>
          <w:rFonts w:hint="eastAsia" w:ascii="宋体" w:hAnsi="宋体" w:cs="宋体"/>
          <w:b/>
          <w:szCs w:val="21"/>
        </w:rPr>
        <w:t>10.  投标报价</w:t>
      </w:r>
    </w:p>
    <w:p w14:paraId="3741F3E6">
      <w:pPr>
        <w:spacing w:line="400" w:lineRule="exact"/>
        <w:rPr>
          <w:rFonts w:hint="eastAsia" w:ascii="宋体" w:hAnsi="宋体" w:cs="宋体"/>
          <w:szCs w:val="21"/>
        </w:rPr>
      </w:pPr>
      <w:r>
        <w:rPr>
          <w:rFonts w:hint="eastAsia" w:ascii="宋体" w:hAnsi="宋体" w:cs="宋体"/>
          <w:b/>
          <w:szCs w:val="21"/>
        </w:rPr>
        <w:t>10.1</w:t>
      </w:r>
      <w:r>
        <w:rPr>
          <w:rFonts w:hint="eastAsia" w:ascii="宋体" w:hAnsi="宋体" w:cs="宋体"/>
          <w:szCs w:val="21"/>
        </w:rPr>
        <w:t xml:space="preserve">  本次招标对投标报价组成的具体要求在招标文件“投标资料表”中做出规定。</w:t>
      </w:r>
    </w:p>
    <w:p w14:paraId="7836995D">
      <w:pPr>
        <w:spacing w:line="400" w:lineRule="exact"/>
        <w:rPr>
          <w:rFonts w:hint="eastAsia" w:ascii="宋体" w:hAnsi="宋体" w:cs="宋体"/>
          <w:szCs w:val="21"/>
        </w:rPr>
      </w:pPr>
      <w:r>
        <w:rPr>
          <w:rFonts w:hint="eastAsia" w:ascii="宋体" w:hAnsi="宋体" w:cs="宋体"/>
          <w:b/>
          <w:szCs w:val="21"/>
        </w:rPr>
        <w:t xml:space="preserve">10.2  </w:t>
      </w:r>
      <w:r>
        <w:rPr>
          <w:rFonts w:hint="eastAsia" w:ascii="宋体" w:hAnsi="宋体" w:cs="宋体"/>
          <w:szCs w:val="21"/>
        </w:rPr>
        <w:t>投标人要按照招标文件中的“开标一览表”格式和内容完整填写投标折扣率及其他事项。</w:t>
      </w:r>
    </w:p>
    <w:p w14:paraId="61A68AAE">
      <w:pPr>
        <w:spacing w:line="400" w:lineRule="exact"/>
        <w:rPr>
          <w:rFonts w:hint="eastAsia" w:ascii="宋体" w:hAnsi="宋体" w:cs="宋体"/>
          <w:szCs w:val="21"/>
        </w:rPr>
      </w:pPr>
      <w:r>
        <w:rPr>
          <w:rFonts w:hint="eastAsia" w:ascii="宋体" w:hAnsi="宋体" w:cs="宋体"/>
          <w:b/>
          <w:szCs w:val="21"/>
        </w:rPr>
        <w:t>10.3</w:t>
      </w:r>
      <w:r>
        <w:rPr>
          <w:rFonts w:hint="eastAsia" w:ascii="宋体" w:hAnsi="宋体" w:cs="宋体"/>
          <w:szCs w:val="21"/>
        </w:rPr>
        <w:t xml:space="preserve">  除非招标文件另有备选投标方案的规定，投标应该只有一个投标折扣率。投标人若有投标声明，应载明在“开标一览表”中，供开标时唱出，未经唱出的声明在评标时不作考虑。</w:t>
      </w:r>
    </w:p>
    <w:p w14:paraId="4D2325D4">
      <w:pPr>
        <w:spacing w:line="400" w:lineRule="exact"/>
        <w:rPr>
          <w:rFonts w:hint="eastAsia" w:ascii="宋体" w:hAnsi="宋体" w:cs="宋体"/>
          <w:b/>
          <w:szCs w:val="21"/>
        </w:rPr>
      </w:pPr>
      <w:r>
        <w:rPr>
          <w:rFonts w:hint="eastAsia" w:ascii="宋体" w:hAnsi="宋体" w:cs="宋体"/>
          <w:b/>
          <w:szCs w:val="21"/>
        </w:rPr>
        <w:t xml:space="preserve">10.4  </w:t>
      </w:r>
      <w:r>
        <w:rPr>
          <w:rFonts w:hint="eastAsia" w:ascii="宋体" w:hAnsi="宋体" w:cs="宋体"/>
          <w:szCs w:val="21"/>
        </w:rPr>
        <w:t>开标后以及在评标及中标后的合同执行过程中，投标人不得以任何理由变更投标价格。</w:t>
      </w:r>
      <w:r>
        <w:rPr>
          <w:rFonts w:hint="eastAsia" w:ascii="宋体" w:hAnsi="宋体" w:cs="宋体"/>
          <w:b/>
          <w:szCs w:val="21"/>
        </w:rPr>
        <w:t>若投标人在中标以后做出任何改变投标价格的决定，将被视作撤标而失去中标资格。</w:t>
      </w:r>
    </w:p>
    <w:p w14:paraId="586F1014">
      <w:pPr>
        <w:spacing w:line="400" w:lineRule="exact"/>
        <w:rPr>
          <w:rFonts w:hint="eastAsia" w:ascii="宋体" w:hAnsi="宋体" w:cs="宋体"/>
          <w:b/>
          <w:szCs w:val="21"/>
        </w:rPr>
      </w:pPr>
      <w:r>
        <w:rPr>
          <w:rFonts w:hint="eastAsia" w:ascii="宋体" w:hAnsi="宋体" w:cs="宋体"/>
          <w:b/>
          <w:szCs w:val="21"/>
        </w:rPr>
        <w:t>10.5  本项目采用折扣率报价，超过最高限定折扣率的投标文件无效。</w:t>
      </w:r>
    </w:p>
    <w:p w14:paraId="37C8B5D8">
      <w:pPr>
        <w:spacing w:line="400" w:lineRule="exact"/>
        <w:rPr>
          <w:rFonts w:hint="eastAsia" w:ascii="宋体" w:hAnsi="宋体" w:cs="宋体"/>
          <w:b/>
          <w:szCs w:val="21"/>
        </w:rPr>
      </w:pPr>
      <w:r>
        <w:rPr>
          <w:rFonts w:hint="eastAsia" w:ascii="宋体" w:hAnsi="宋体" w:cs="宋体"/>
          <w:b/>
          <w:szCs w:val="21"/>
        </w:rPr>
        <w:t xml:space="preserve">10.6  </w:t>
      </w:r>
      <w:r>
        <w:rPr>
          <w:rFonts w:hint="eastAsia" w:ascii="宋体" w:hAnsi="宋体" w:cs="宋体"/>
          <w:szCs w:val="21"/>
        </w:rPr>
        <w:t>本项目的投标报价为百分比。</w:t>
      </w:r>
    </w:p>
    <w:p w14:paraId="29F4EC7F">
      <w:pPr>
        <w:spacing w:line="400" w:lineRule="exact"/>
        <w:rPr>
          <w:rFonts w:hint="eastAsia" w:ascii="宋体" w:hAnsi="宋体" w:cs="宋体"/>
          <w:b/>
          <w:szCs w:val="21"/>
        </w:rPr>
      </w:pPr>
    </w:p>
    <w:p w14:paraId="3421937D">
      <w:pPr>
        <w:spacing w:line="400" w:lineRule="exact"/>
        <w:rPr>
          <w:rFonts w:hint="eastAsia" w:ascii="宋体" w:hAnsi="宋体" w:cs="宋体"/>
          <w:szCs w:val="21"/>
        </w:rPr>
      </w:pPr>
      <w:r>
        <w:rPr>
          <w:rFonts w:hint="eastAsia" w:ascii="宋体" w:hAnsi="宋体" w:cs="宋体"/>
          <w:b/>
          <w:szCs w:val="21"/>
        </w:rPr>
        <w:t>11.  投标文件的格式和编写</w:t>
      </w:r>
    </w:p>
    <w:p w14:paraId="0723E39A">
      <w:pPr>
        <w:spacing w:line="400" w:lineRule="exact"/>
        <w:rPr>
          <w:rFonts w:hint="eastAsia" w:ascii="宋体" w:hAnsi="宋体" w:cs="宋体"/>
          <w:szCs w:val="21"/>
        </w:rPr>
      </w:pPr>
      <w:r>
        <w:rPr>
          <w:rFonts w:hint="eastAsia" w:ascii="宋体" w:hAnsi="宋体" w:cs="宋体"/>
          <w:b/>
          <w:szCs w:val="21"/>
        </w:rPr>
        <w:t>11.1</w:t>
      </w:r>
      <w:r>
        <w:rPr>
          <w:rFonts w:hint="eastAsia" w:ascii="宋体" w:hAnsi="宋体" w:cs="宋体"/>
          <w:szCs w:val="21"/>
        </w:rPr>
        <w:t xml:space="preserve">  投标文件须按“投标文件的有关格式”提供的统一格式填写、签署和加盖公章。</w:t>
      </w:r>
    </w:p>
    <w:p w14:paraId="06DF3F79">
      <w:pPr>
        <w:spacing w:line="400" w:lineRule="exact"/>
        <w:rPr>
          <w:rFonts w:hint="eastAsia" w:ascii="宋体" w:hAnsi="宋体" w:cs="宋体"/>
          <w:szCs w:val="21"/>
        </w:rPr>
      </w:pPr>
      <w:r>
        <w:rPr>
          <w:rFonts w:hint="eastAsia" w:ascii="宋体" w:hAnsi="宋体" w:cs="宋体"/>
          <w:b/>
          <w:szCs w:val="21"/>
        </w:rPr>
        <w:t xml:space="preserve">11.2 </w:t>
      </w:r>
      <w:r>
        <w:rPr>
          <w:rFonts w:hint="eastAsia" w:ascii="宋体" w:hAnsi="宋体" w:cs="宋体"/>
          <w:szCs w:val="21"/>
        </w:rPr>
        <w:t xml:space="preserve"> “开标一览表”应按照统一格式填写，不得自行增减内容。</w:t>
      </w:r>
    </w:p>
    <w:p w14:paraId="3D92C519">
      <w:pPr>
        <w:widowControl/>
        <w:spacing w:line="360" w:lineRule="auto"/>
        <w:rPr>
          <w:rFonts w:hint="eastAsia" w:ascii="宋体" w:hAnsi="宋体" w:cs="宋体"/>
          <w:szCs w:val="21"/>
        </w:rPr>
      </w:pPr>
      <w:r>
        <w:rPr>
          <w:rFonts w:hint="eastAsia" w:cs="宋体" w:asciiTheme="minorEastAsia" w:hAnsiTheme="minorEastAsia" w:eastAsiaTheme="minorEastAsia"/>
          <w:b/>
          <w:szCs w:val="21"/>
        </w:rPr>
        <w:t xml:space="preserve">11.3  </w:t>
      </w:r>
      <w:r>
        <w:rPr>
          <w:rFonts w:hint="eastAsia" w:cs="宋体" w:asciiTheme="minorEastAsia" w:hAnsiTheme="minorEastAsia" w:eastAsiaTheme="minorEastAsia"/>
          <w:bCs/>
          <w:szCs w:val="21"/>
        </w:rPr>
        <w:t>投标书文件数量</w:t>
      </w:r>
      <w:r>
        <w:rPr>
          <w:rFonts w:hint="eastAsia" w:ascii="宋体" w:hAnsi="宋体" w:cs="宋体"/>
          <w:szCs w:val="21"/>
        </w:rPr>
        <w:t>的具体要求在招标文件“投标资料表”中做出规定。</w:t>
      </w:r>
    </w:p>
    <w:p w14:paraId="42A01624">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szCs w:val="21"/>
        </w:rPr>
        <w:t xml:space="preserve">11.4  </w:t>
      </w:r>
      <w:r>
        <w:rPr>
          <w:rFonts w:hint="eastAsia" w:cs="宋体" w:asciiTheme="minorEastAsia" w:hAnsiTheme="minorEastAsia" w:eastAsiaTheme="minorEastAsia"/>
          <w:b/>
          <w:bCs/>
          <w:kern w:val="0"/>
          <w:szCs w:val="21"/>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14:paraId="127E368D">
      <w:pPr>
        <w:spacing w:line="400" w:lineRule="exact"/>
        <w:rPr>
          <w:rFonts w:hint="eastAsia" w:ascii="宋体" w:hAnsi="宋体" w:cs="宋体"/>
          <w:b/>
          <w:szCs w:val="21"/>
        </w:rPr>
      </w:pPr>
      <w:r>
        <w:rPr>
          <w:rFonts w:hint="eastAsia" w:ascii="宋体" w:hAnsi="宋体" w:cs="宋体"/>
          <w:b/>
          <w:szCs w:val="21"/>
        </w:rPr>
        <w:t xml:space="preserve">11.5 </w:t>
      </w:r>
      <w:r>
        <w:rPr>
          <w:rFonts w:hint="eastAsia" w:ascii="宋体" w:hAnsi="宋体" w:cs="宋体"/>
          <w:szCs w:val="21"/>
        </w:rPr>
        <w:t>除招标文件有特殊要求外，投标文件中所使用的计量单位应采用国家法定计量单位。</w:t>
      </w:r>
    </w:p>
    <w:p w14:paraId="0EFF800A">
      <w:pPr>
        <w:spacing w:line="400" w:lineRule="exact"/>
        <w:rPr>
          <w:rFonts w:hint="eastAsia" w:ascii="宋体" w:hAnsi="宋体" w:cs="宋体"/>
          <w:szCs w:val="21"/>
        </w:rPr>
      </w:pPr>
    </w:p>
    <w:p w14:paraId="7ADFB7AD">
      <w:pPr>
        <w:spacing w:line="400" w:lineRule="exact"/>
        <w:rPr>
          <w:rFonts w:hint="eastAsia" w:ascii="宋体" w:hAnsi="宋体" w:cs="宋体"/>
          <w:szCs w:val="21"/>
        </w:rPr>
      </w:pPr>
      <w:r>
        <w:rPr>
          <w:rFonts w:hint="eastAsia" w:ascii="宋体" w:hAnsi="宋体" w:cs="宋体"/>
          <w:b/>
          <w:szCs w:val="21"/>
        </w:rPr>
        <w:t>12. 投标有效期</w:t>
      </w:r>
    </w:p>
    <w:p w14:paraId="739662F4">
      <w:pPr>
        <w:spacing w:line="400" w:lineRule="exact"/>
        <w:rPr>
          <w:rFonts w:hint="eastAsia" w:ascii="宋体" w:hAnsi="宋体" w:cs="宋体"/>
          <w:szCs w:val="21"/>
        </w:rPr>
      </w:pPr>
      <w:r>
        <w:rPr>
          <w:rFonts w:hint="eastAsia" w:ascii="宋体" w:hAnsi="宋体" w:cs="宋体"/>
          <w:b/>
          <w:szCs w:val="21"/>
        </w:rPr>
        <w:t xml:space="preserve">12.1 </w:t>
      </w:r>
      <w:r>
        <w:rPr>
          <w:rFonts w:hint="eastAsia" w:ascii="宋体" w:hAnsi="宋体" w:cs="宋体"/>
          <w:szCs w:val="21"/>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6B5F1543">
      <w:pPr>
        <w:spacing w:line="400" w:lineRule="exact"/>
        <w:rPr>
          <w:rFonts w:hint="eastAsia" w:ascii="宋体" w:hAnsi="宋体" w:cs="宋体"/>
          <w:szCs w:val="21"/>
        </w:rPr>
      </w:pPr>
      <w:r>
        <w:rPr>
          <w:rFonts w:hint="eastAsia" w:ascii="宋体" w:hAnsi="宋体" w:cs="宋体"/>
          <w:b/>
          <w:szCs w:val="21"/>
        </w:rPr>
        <w:t xml:space="preserve">12.2  </w:t>
      </w:r>
      <w:r>
        <w:rPr>
          <w:rFonts w:hint="eastAsia" w:ascii="宋体" w:hAnsi="宋体" w:cs="宋体"/>
          <w:szCs w:val="21"/>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14:paraId="39BF9776">
      <w:pPr>
        <w:spacing w:line="400" w:lineRule="exact"/>
        <w:rPr>
          <w:rFonts w:hint="eastAsia" w:ascii="宋体" w:hAnsi="宋体" w:cs="宋体"/>
          <w:b/>
          <w:szCs w:val="21"/>
        </w:rPr>
      </w:pPr>
    </w:p>
    <w:p w14:paraId="062267E8">
      <w:pPr>
        <w:spacing w:line="400" w:lineRule="exact"/>
        <w:rPr>
          <w:rFonts w:hint="eastAsia" w:ascii="宋体" w:hAnsi="宋体" w:cs="宋体"/>
          <w:szCs w:val="21"/>
        </w:rPr>
      </w:pPr>
      <w:r>
        <w:rPr>
          <w:rFonts w:hint="eastAsia" w:ascii="宋体" w:hAnsi="宋体" w:cs="宋体"/>
          <w:b/>
          <w:szCs w:val="21"/>
        </w:rPr>
        <w:t>13  投标保证金</w:t>
      </w:r>
    </w:p>
    <w:p w14:paraId="70F8E12E">
      <w:pPr>
        <w:spacing w:line="400" w:lineRule="exact"/>
        <w:rPr>
          <w:rFonts w:hint="eastAsia" w:ascii="宋体" w:hAnsi="宋体" w:cs="宋体"/>
          <w:szCs w:val="21"/>
        </w:rPr>
      </w:pPr>
      <w:r>
        <w:rPr>
          <w:rFonts w:hint="eastAsia" w:ascii="宋体" w:hAnsi="宋体" w:cs="宋体"/>
          <w:szCs w:val="21"/>
        </w:rPr>
        <w:t>本项目无需缴纳投标保证金。</w:t>
      </w:r>
    </w:p>
    <w:p w14:paraId="16E3A0DE">
      <w:pPr>
        <w:spacing w:line="400" w:lineRule="exact"/>
        <w:rPr>
          <w:rFonts w:hint="eastAsia" w:ascii="宋体" w:hAnsi="宋体" w:cs="宋体"/>
          <w:sz w:val="24"/>
          <w:u w:val="single"/>
        </w:rPr>
      </w:pPr>
    </w:p>
    <w:p w14:paraId="359F2191">
      <w:pPr>
        <w:jc w:val="center"/>
        <w:outlineLvl w:val="1"/>
        <w:rPr>
          <w:rFonts w:hint="eastAsia" w:ascii="宋体" w:hAnsi="宋体" w:cs="宋体"/>
          <w:b/>
          <w:sz w:val="28"/>
        </w:rPr>
      </w:pPr>
      <w:bookmarkStart w:id="95" w:name="_Toc513799074"/>
      <w:bookmarkStart w:id="96" w:name="_Toc520902397"/>
      <w:bookmarkStart w:id="97" w:name="_Toc136017633"/>
      <w:bookmarkStart w:id="98" w:name="_Toc440276564"/>
      <w:bookmarkStart w:id="99" w:name="_Toc136345104"/>
      <w:bookmarkStart w:id="100" w:name="_Toc513798903"/>
      <w:r>
        <w:rPr>
          <w:rFonts w:hint="eastAsia" w:ascii="宋体" w:hAnsi="宋体" w:cs="宋体"/>
          <w:b/>
          <w:sz w:val="28"/>
        </w:rPr>
        <w:t>D  投标文件的递交</w:t>
      </w:r>
      <w:bookmarkEnd w:id="95"/>
      <w:bookmarkEnd w:id="96"/>
      <w:bookmarkEnd w:id="97"/>
      <w:bookmarkEnd w:id="98"/>
      <w:bookmarkEnd w:id="99"/>
      <w:bookmarkEnd w:id="100"/>
    </w:p>
    <w:p w14:paraId="34D78501">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b/>
          <w:szCs w:val="21"/>
        </w:rPr>
        <w:t>14.投标文件的装订、密封、标记和递送</w:t>
      </w:r>
    </w:p>
    <w:p w14:paraId="4B163C39">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szCs w:val="21"/>
        </w:rPr>
        <w:t xml:space="preserve">14.1  </w:t>
      </w:r>
      <w:r>
        <w:rPr>
          <w:rFonts w:hint="eastAsia" w:cs="宋体" w:asciiTheme="minorEastAsia" w:hAnsiTheme="minorEastAsia" w:eastAsiaTheme="minorEastAsia"/>
          <w:kern w:val="0"/>
          <w:szCs w:val="21"/>
        </w:rPr>
        <w:t xml:space="preserve">电子投标文件：投标人应根据“项目采购-电子招投标操作指南”及本招标文件规定的格式和顺序编制电子投标文件并进行关联定位。 </w:t>
      </w:r>
    </w:p>
    <w:p w14:paraId="2F112DC6">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szCs w:val="21"/>
        </w:rPr>
        <w:t>14.</w:t>
      </w:r>
      <w:r>
        <w:rPr>
          <w:rFonts w:hint="eastAsia" w:cs="宋体" w:asciiTheme="minorEastAsia" w:hAnsiTheme="minorEastAsia" w:eastAsiaTheme="minorEastAsia"/>
          <w:b/>
          <w:bCs/>
          <w:kern w:val="0"/>
          <w:szCs w:val="21"/>
        </w:rPr>
        <w:t xml:space="preserve">2  电子备份投标文件：单独包封，外包装封面上应注明投标人名称、投标人地址、投标文件名称（电子投标文件的备份文件）、投标项目名称、项目编号及“开标时启封”字样，并加盖投标人公章。 </w:t>
      </w:r>
    </w:p>
    <w:p w14:paraId="4115E151">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szCs w:val="21"/>
        </w:rPr>
        <w:t>14.</w:t>
      </w:r>
      <w:r>
        <w:rPr>
          <w:rFonts w:hint="eastAsia" w:cs="宋体" w:asciiTheme="minorEastAsia" w:hAnsiTheme="minorEastAsia" w:eastAsiaTheme="minorEastAsia"/>
          <w:b/>
          <w:bCs/>
          <w:kern w:val="0"/>
          <w:szCs w:val="21"/>
        </w:rPr>
        <w:t xml:space="preserve">3  未按规定密封或标记的电子备份投标文件，采购人有权拒绝接受其投标。 </w:t>
      </w:r>
    </w:p>
    <w:p w14:paraId="7F71B8D6">
      <w:pPr>
        <w:spacing w:line="400" w:lineRule="exact"/>
        <w:rPr>
          <w:rFonts w:hint="eastAsia" w:ascii="宋体" w:hAnsi="宋体" w:cs="宋体"/>
          <w:szCs w:val="21"/>
        </w:rPr>
      </w:pPr>
      <w:r>
        <w:rPr>
          <w:rFonts w:hint="eastAsia" w:cs="宋体" w:asciiTheme="minorEastAsia" w:hAnsiTheme="minorEastAsia" w:eastAsiaTheme="minorEastAsia"/>
          <w:szCs w:val="21"/>
        </w:rPr>
        <w:t>14.</w:t>
      </w:r>
      <w:r>
        <w:rPr>
          <w:rFonts w:hint="eastAsia" w:cs="宋体" w:asciiTheme="minorEastAsia" w:hAnsiTheme="minorEastAsia" w:eastAsiaTheme="minorEastAsia"/>
          <w:kern w:val="0"/>
          <w:szCs w:val="21"/>
        </w:rPr>
        <w:t>4  如果投标人未按上述要求密封或标记而造成投标文件被误投或提前拆封的风险由投标人承担。</w:t>
      </w:r>
    </w:p>
    <w:p w14:paraId="48CCF6D5">
      <w:pPr>
        <w:spacing w:line="400" w:lineRule="exact"/>
        <w:rPr>
          <w:rFonts w:hint="eastAsia" w:ascii="宋体" w:hAnsi="宋体" w:cs="宋体"/>
          <w:szCs w:val="21"/>
        </w:rPr>
      </w:pPr>
    </w:p>
    <w:p w14:paraId="7A26246A">
      <w:pPr>
        <w:spacing w:line="400" w:lineRule="exact"/>
        <w:rPr>
          <w:rFonts w:hint="eastAsia" w:ascii="宋体" w:hAnsi="宋体" w:cs="宋体"/>
          <w:szCs w:val="21"/>
        </w:rPr>
      </w:pPr>
      <w:r>
        <w:rPr>
          <w:rFonts w:hint="eastAsia" w:ascii="宋体" w:hAnsi="宋体" w:cs="宋体"/>
          <w:b/>
          <w:szCs w:val="21"/>
        </w:rPr>
        <w:t>15. 投标截止时间</w:t>
      </w:r>
    </w:p>
    <w:p w14:paraId="244FEAF3">
      <w:pPr>
        <w:spacing w:line="400" w:lineRule="exact"/>
        <w:rPr>
          <w:rFonts w:hint="eastAsia" w:ascii="宋体" w:hAnsi="宋体" w:cs="宋体"/>
          <w:szCs w:val="21"/>
        </w:rPr>
      </w:pPr>
      <w:r>
        <w:rPr>
          <w:rFonts w:hint="eastAsia" w:ascii="宋体" w:hAnsi="宋体" w:cs="宋体"/>
          <w:b/>
          <w:szCs w:val="21"/>
        </w:rPr>
        <w:t xml:space="preserve">15.1 </w:t>
      </w:r>
      <w:r>
        <w:rPr>
          <w:rFonts w:hint="eastAsia" w:ascii="宋体" w:hAnsi="宋体" w:cs="宋体"/>
          <w:szCs w:val="21"/>
        </w:rPr>
        <w:t xml:space="preserve"> 投标人应在招标文件要求提交（上传）投标文件的截止时间前，将投标文件上传至政府采购云平台。采购代理机构</w:t>
      </w:r>
      <w:r>
        <w:rPr>
          <w:rFonts w:hint="eastAsia" w:ascii="宋体" w:hAnsi="宋体" w:cs="宋体"/>
          <w:b/>
          <w:szCs w:val="21"/>
        </w:rPr>
        <w:t>拒绝接收在投标截止时间以后提交（上传）的投标文件</w:t>
      </w:r>
      <w:r>
        <w:rPr>
          <w:rFonts w:hint="eastAsia" w:ascii="宋体" w:hAnsi="宋体" w:cs="宋体"/>
          <w:szCs w:val="21"/>
        </w:rPr>
        <w:t>。</w:t>
      </w:r>
    </w:p>
    <w:p w14:paraId="28F52A3F">
      <w:pPr>
        <w:spacing w:line="400" w:lineRule="exact"/>
        <w:rPr>
          <w:rFonts w:hint="eastAsia" w:ascii="宋体" w:hAnsi="宋体" w:cs="宋体"/>
          <w:szCs w:val="21"/>
        </w:rPr>
      </w:pPr>
      <w:r>
        <w:rPr>
          <w:rFonts w:hint="eastAsia" w:ascii="宋体" w:hAnsi="宋体" w:cs="宋体"/>
          <w:b/>
          <w:szCs w:val="21"/>
        </w:rPr>
        <w:t>15.2</w:t>
      </w:r>
      <w:r>
        <w:rPr>
          <w:rFonts w:hint="eastAsia" w:ascii="宋体" w:hAnsi="宋体" w:cs="宋体"/>
          <w:szCs w:val="21"/>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14:paraId="60626EAE">
      <w:pPr>
        <w:spacing w:line="400" w:lineRule="exact"/>
        <w:rPr>
          <w:rFonts w:hint="eastAsia" w:ascii="宋体" w:hAnsi="宋体" w:cs="宋体"/>
          <w:szCs w:val="21"/>
        </w:rPr>
      </w:pPr>
    </w:p>
    <w:p w14:paraId="3B3CE11A">
      <w:pPr>
        <w:spacing w:line="400" w:lineRule="exact"/>
        <w:rPr>
          <w:rFonts w:hint="eastAsia" w:ascii="宋体" w:hAnsi="宋体" w:cs="宋体"/>
          <w:szCs w:val="21"/>
        </w:rPr>
      </w:pPr>
      <w:r>
        <w:rPr>
          <w:rFonts w:hint="eastAsia" w:ascii="宋体" w:hAnsi="宋体" w:cs="宋体"/>
          <w:b/>
          <w:szCs w:val="21"/>
        </w:rPr>
        <w:t>16.投标文件的修改和撤回</w:t>
      </w:r>
    </w:p>
    <w:p w14:paraId="29947EC2">
      <w:pPr>
        <w:spacing w:line="400" w:lineRule="exact"/>
        <w:rPr>
          <w:rFonts w:hint="eastAsia" w:ascii="宋体" w:hAnsi="宋体" w:cs="宋体"/>
          <w:szCs w:val="21"/>
        </w:rPr>
      </w:pPr>
      <w:r>
        <w:rPr>
          <w:rFonts w:hint="eastAsia" w:ascii="宋体" w:hAnsi="宋体" w:cs="宋体"/>
          <w:b/>
          <w:szCs w:val="21"/>
        </w:rPr>
        <w:t>16.1</w:t>
      </w:r>
      <w:r>
        <w:rPr>
          <w:rFonts w:hint="eastAsia" w:ascii="宋体" w:hAnsi="宋体" w:cs="宋体"/>
          <w:szCs w:val="21"/>
        </w:rPr>
        <w:t xml:space="preserve">  投标人在投标截止时间前，可以对已经提交的投标文件进行补充、修改或者撤回。</w:t>
      </w:r>
    </w:p>
    <w:p w14:paraId="40CFA9ED">
      <w:pPr>
        <w:spacing w:line="400" w:lineRule="exact"/>
        <w:ind w:firstLine="630" w:firstLineChars="300"/>
        <w:rPr>
          <w:rFonts w:hint="eastAsia" w:ascii="宋体" w:hAnsi="宋体" w:cs="宋体"/>
          <w:szCs w:val="21"/>
        </w:rPr>
      </w:pPr>
      <w:r>
        <w:rPr>
          <w:rFonts w:hint="eastAsia" w:ascii="宋体" w:hAnsi="宋体" w:cs="宋体"/>
          <w:szCs w:val="21"/>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14:paraId="79B6AD94">
      <w:pPr>
        <w:spacing w:line="400" w:lineRule="exact"/>
        <w:ind w:firstLine="630" w:firstLineChars="300"/>
        <w:rPr>
          <w:rFonts w:hint="eastAsia" w:ascii="宋体" w:hAnsi="宋体" w:cs="宋体"/>
          <w:szCs w:val="21"/>
        </w:rPr>
      </w:pPr>
      <w:r>
        <w:rPr>
          <w:rFonts w:hint="eastAsia" w:ascii="宋体" w:hAnsi="宋体" w:cs="宋体"/>
          <w:szCs w:val="21"/>
        </w:rPr>
        <w:t>投标人在投标截止时间前递交了需要补充或修改的电子加密投标文件的备份投标文件，可以重新提交补充或修改后的备份投标文件。</w:t>
      </w:r>
    </w:p>
    <w:p w14:paraId="702E07B7">
      <w:pPr>
        <w:spacing w:line="400" w:lineRule="exact"/>
        <w:rPr>
          <w:rFonts w:hint="eastAsia" w:ascii="宋体" w:hAnsi="宋体" w:cs="宋体"/>
          <w:szCs w:val="21"/>
        </w:rPr>
      </w:pPr>
      <w:r>
        <w:rPr>
          <w:rFonts w:hint="eastAsia" w:ascii="宋体" w:hAnsi="宋体" w:cs="宋体"/>
          <w:b/>
          <w:szCs w:val="21"/>
        </w:rPr>
        <w:t>16.2</w:t>
      </w:r>
      <w:r>
        <w:rPr>
          <w:rFonts w:hint="eastAsia" w:ascii="宋体" w:hAnsi="宋体" w:cs="宋体"/>
          <w:szCs w:val="21"/>
        </w:rPr>
        <w:t xml:space="preserve">  投标截止时间后，投标人不得对其投标文件进行补充、修改。</w:t>
      </w:r>
    </w:p>
    <w:p w14:paraId="30EAE88C">
      <w:pPr>
        <w:spacing w:line="400" w:lineRule="exact"/>
        <w:rPr>
          <w:rFonts w:hint="eastAsia" w:ascii="宋体" w:hAnsi="宋体" w:cs="宋体"/>
          <w:szCs w:val="21"/>
        </w:rPr>
      </w:pPr>
    </w:p>
    <w:p w14:paraId="3EE82072">
      <w:pPr>
        <w:jc w:val="center"/>
        <w:outlineLvl w:val="1"/>
        <w:rPr>
          <w:rFonts w:hint="eastAsia" w:ascii="宋体" w:hAnsi="宋体" w:cs="宋体"/>
          <w:b/>
          <w:sz w:val="28"/>
        </w:rPr>
      </w:pPr>
      <w:bookmarkStart w:id="101" w:name="_Toc136017634"/>
      <w:bookmarkStart w:id="102" w:name="_Toc513798904"/>
      <w:bookmarkStart w:id="103" w:name="_Toc513799075"/>
      <w:bookmarkStart w:id="104" w:name="_Toc440276565"/>
      <w:bookmarkStart w:id="105" w:name="_Toc136345105"/>
      <w:bookmarkStart w:id="106" w:name="_Toc520902398"/>
      <w:r>
        <w:rPr>
          <w:rFonts w:hint="eastAsia" w:ascii="宋体" w:hAnsi="宋体" w:cs="宋体"/>
          <w:b/>
          <w:sz w:val="28"/>
        </w:rPr>
        <w:t>E  开标</w:t>
      </w:r>
      <w:bookmarkEnd w:id="101"/>
      <w:bookmarkEnd w:id="102"/>
      <w:bookmarkEnd w:id="103"/>
      <w:bookmarkEnd w:id="104"/>
      <w:bookmarkEnd w:id="105"/>
      <w:bookmarkEnd w:id="106"/>
    </w:p>
    <w:p w14:paraId="6A318A3B">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b/>
          <w:szCs w:val="21"/>
        </w:rPr>
        <w:t>17</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开标</w:t>
      </w:r>
    </w:p>
    <w:p w14:paraId="0990EAF4">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b/>
          <w:szCs w:val="21"/>
        </w:rPr>
        <w:t xml:space="preserve">17.1  </w:t>
      </w:r>
      <w:r>
        <w:rPr>
          <w:rFonts w:hint="eastAsia" w:cs="宋体" w:asciiTheme="minorEastAsia" w:hAnsiTheme="minorEastAsia" w:eastAsiaTheme="minorEastAsia"/>
          <w:szCs w:val="21"/>
        </w:rPr>
        <w:t>采购代理机构按招标文件规定的时间、地点主持公开开标。</w:t>
      </w:r>
    </w:p>
    <w:p w14:paraId="17924D3D">
      <w:pPr>
        <w:widowControl/>
        <w:spacing w:line="360" w:lineRule="auto"/>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1</w:t>
      </w:r>
      <w:r>
        <w:rPr>
          <w:rFonts w:cs="宋体" w:asciiTheme="minorEastAsia" w:hAnsiTheme="minorEastAsia" w:eastAsiaTheme="minorEastAsia"/>
          <w:b/>
          <w:szCs w:val="21"/>
        </w:rPr>
        <w:t xml:space="preserve">7.2  </w:t>
      </w:r>
      <w:r>
        <w:rPr>
          <w:rFonts w:hint="eastAsia" w:cs="宋体" w:asciiTheme="minorEastAsia" w:hAnsiTheme="minorEastAsia" w:eastAsiaTheme="minorEastAsia"/>
          <w:b/>
          <w:szCs w:val="21"/>
        </w:rPr>
        <w:t>投标文件开启步骤</w:t>
      </w:r>
    </w:p>
    <w:p w14:paraId="62A9D248">
      <w:pPr>
        <w:widowControl/>
        <w:spacing w:line="360" w:lineRule="auto"/>
        <w:ind w:firstLine="630" w:firstLineChars="300"/>
        <w:jc w:val="lef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所有投标文件（资格文件、商务技术文件和报价文件）同时开启。</w:t>
      </w:r>
    </w:p>
    <w:p w14:paraId="27F50C0B">
      <w:pPr>
        <w:widowControl/>
        <w:spacing w:line="360" w:lineRule="auto"/>
        <w:jc w:val="left"/>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szCs w:val="21"/>
        </w:rPr>
        <w:t>17.</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 xml:space="preserve">  </w:t>
      </w:r>
      <w:r>
        <w:rPr>
          <w:rFonts w:hint="eastAsia" w:cs="宋体" w:asciiTheme="minorEastAsia" w:hAnsiTheme="minorEastAsia" w:eastAsiaTheme="minorEastAsia"/>
          <w:b/>
          <w:bCs/>
          <w:kern w:val="0"/>
          <w:szCs w:val="21"/>
        </w:rPr>
        <w:t>电子投标开标及评审程序</w:t>
      </w:r>
    </w:p>
    <w:p w14:paraId="7EDBCD72">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kern w:val="0"/>
          <w:szCs w:val="21"/>
          <w:u w:val="single"/>
        </w:rPr>
        <w:t>30分钟</w:t>
      </w:r>
      <w:r>
        <w:rPr>
          <w:rFonts w:hint="eastAsia" w:cs="宋体" w:asciiTheme="minorEastAsia" w:hAnsiTheme="minorEastAsia" w:eastAsiaTheme="minorEastAsia"/>
          <w:b/>
          <w:kern w:val="0"/>
          <w:szCs w:val="21"/>
        </w:rPr>
        <w:t>内。</w:t>
      </w:r>
    </w:p>
    <w:p w14:paraId="51658B3E">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（2）采购人或代理机构对投标人的资格进行审查。 </w:t>
      </w:r>
    </w:p>
    <w:p w14:paraId="3F9BBB0A">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（3）在系统上公开报价开标情况。 </w:t>
      </w:r>
    </w:p>
    <w:p w14:paraId="54634F97">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（4）评标委员会对商务技术文件、报价文件进行评审。 </w:t>
      </w:r>
    </w:p>
    <w:p w14:paraId="00F12F59">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（5）在系统上公布评审结果。 </w:t>
      </w:r>
    </w:p>
    <w:p w14:paraId="3FB2147E">
      <w:pPr>
        <w:widowControl/>
        <w:spacing w:line="360" w:lineRule="auto"/>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注：政采云公司如对电子化开标及评审程序有调整的，按调整后的程序操作。</w:t>
      </w:r>
    </w:p>
    <w:p w14:paraId="2DC8F13B">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szCs w:val="21"/>
        </w:rPr>
        <w:t xml:space="preserve">17.4  </w:t>
      </w:r>
      <w:r>
        <w:rPr>
          <w:rFonts w:hint="eastAsia" w:cs="宋体" w:asciiTheme="minorEastAsia" w:hAnsiTheme="minorEastAsia" w:eastAsiaTheme="minorEastAsia"/>
          <w:b/>
          <w:bCs/>
          <w:kern w:val="0"/>
          <w:szCs w:val="21"/>
        </w:rPr>
        <w:t xml:space="preserve">特别说明 </w:t>
      </w:r>
    </w:p>
    <w:p w14:paraId="10DB2001">
      <w:pPr>
        <w:widowControl/>
        <w:spacing w:line="360" w:lineRule="auto"/>
        <w:ind w:firstLine="42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本项目采用政采云电子投标开标及评审程序，但有下情形之一的，按以下情况处理： </w:t>
      </w:r>
    </w:p>
    <w:p w14:paraId="41678959">
      <w:pPr>
        <w:widowControl/>
        <w:spacing w:line="360" w:lineRule="auto"/>
        <w:ind w:firstLine="42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1.若投标人在规定时间内无法解密或解密失败，代理机构将开启所有投标人递交的以U 盘存储的电子备份投标文件，上传至政采云平台项目采购模块，以完成开标，电子投标文件自动失效。 </w:t>
      </w:r>
    </w:p>
    <w:p w14:paraId="3C0D0402">
      <w:pPr>
        <w:widowControl/>
        <w:spacing w:line="360" w:lineRule="auto"/>
        <w:ind w:firstLine="42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2.采购过程中出现以下情形，导致电子交易平台无法正常运行，或者无法保证电子交易的公平、公正和安全时，采购人（或代理机构）可中止电子交易活动： </w:t>
      </w:r>
    </w:p>
    <w:p w14:paraId="5A5F910C">
      <w:pPr>
        <w:widowControl/>
        <w:spacing w:line="360" w:lineRule="auto"/>
        <w:ind w:firstLine="42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（1）电子交易平台发生故障而无法登录访问的； </w:t>
      </w:r>
    </w:p>
    <w:p w14:paraId="1F4C6EC6">
      <w:pPr>
        <w:widowControl/>
        <w:spacing w:line="360" w:lineRule="auto"/>
        <w:ind w:firstLine="42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（2）电子交易平台应用或数据库出现错误，不能进行正常操作的； </w:t>
      </w:r>
    </w:p>
    <w:p w14:paraId="52426D9B">
      <w:pPr>
        <w:widowControl/>
        <w:spacing w:line="360" w:lineRule="auto"/>
        <w:ind w:firstLine="42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（3）电子交易平台发现严重安全漏洞，有潜在泄密危险的； </w:t>
      </w:r>
    </w:p>
    <w:p w14:paraId="5973BEAE">
      <w:pPr>
        <w:widowControl/>
        <w:spacing w:line="360" w:lineRule="auto"/>
        <w:ind w:firstLine="42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（4）病毒发作导致不能进行正常操作的； </w:t>
      </w:r>
    </w:p>
    <w:p w14:paraId="4866FE37">
      <w:pPr>
        <w:widowControl/>
        <w:spacing w:line="360" w:lineRule="auto"/>
        <w:ind w:firstLine="42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（5）其他无法保证电子交易的公平、公正和安全的情况。 </w:t>
      </w:r>
    </w:p>
    <w:p w14:paraId="32335820">
      <w:pPr>
        <w:widowControl/>
        <w:spacing w:line="360" w:lineRule="auto"/>
        <w:ind w:firstLine="42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 xml:space="preserve">出现前款规定情形，不影响采购公平、公正性的，采购人（或代理机构）可以待上述情形消除后继续组织电子交易活动。 </w:t>
      </w:r>
    </w:p>
    <w:p w14:paraId="76C89CC9">
      <w:pPr>
        <w:spacing w:line="400" w:lineRule="exact"/>
        <w:rPr>
          <w:rFonts w:hint="eastAsia" w:ascii="宋体" w:hAnsi="宋体" w:cs="宋体"/>
          <w:szCs w:val="21"/>
          <w:u w:val="single"/>
        </w:rPr>
      </w:pPr>
      <w:r>
        <w:rPr>
          <w:rFonts w:hint="eastAsia" w:asciiTheme="minorEastAsia" w:hAnsiTheme="minorEastAsia" w:eastAsiaTheme="minorEastAsia"/>
          <w:b/>
          <w:szCs w:val="21"/>
        </w:rPr>
        <w:t xml:space="preserve">17.5  </w:t>
      </w:r>
      <w:r>
        <w:rPr>
          <w:rFonts w:hint="eastAsia" w:asciiTheme="minorEastAsia" w:hAnsiTheme="minorEastAsia" w:eastAsiaTheme="minorEastAsia"/>
          <w:szCs w:val="21"/>
        </w:rPr>
        <w:t>投标截止时间止，投标人不足3家的，不开启招标文件，终止本次采购活动。</w:t>
      </w:r>
    </w:p>
    <w:p w14:paraId="0933D112">
      <w:pPr>
        <w:spacing w:line="400" w:lineRule="exact"/>
        <w:rPr>
          <w:rFonts w:hint="eastAsia" w:ascii="宋体" w:hAnsi="宋体" w:cs="宋体"/>
          <w:sz w:val="24"/>
          <w:szCs w:val="24"/>
        </w:rPr>
      </w:pPr>
    </w:p>
    <w:p w14:paraId="23E8515E">
      <w:pPr>
        <w:spacing w:before="143" w:beforeLines="50" w:after="143" w:afterLines="50"/>
        <w:jc w:val="center"/>
        <w:outlineLvl w:val="1"/>
        <w:rPr>
          <w:rFonts w:hint="eastAsia" w:ascii="宋体" w:hAnsi="宋体" w:cs="宋体"/>
          <w:b/>
          <w:sz w:val="28"/>
        </w:rPr>
      </w:pPr>
      <w:bookmarkStart w:id="107" w:name="_Toc440276566"/>
      <w:bookmarkStart w:id="108" w:name="_Toc513799076"/>
      <w:bookmarkStart w:id="109" w:name="_Toc136017635"/>
      <w:bookmarkStart w:id="110" w:name="_Toc520902399"/>
      <w:bookmarkStart w:id="111" w:name="_Toc513798905"/>
      <w:bookmarkStart w:id="112" w:name="_Toc136345106"/>
      <w:r>
        <w:rPr>
          <w:rFonts w:hint="eastAsia" w:ascii="宋体" w:hAnsi="宋体" w:cs="宋体"/>
          <w:b/>
          <w:sz w:val="28"/>
        </w:rPr>
        <w:t>F  评标和定标</w:t>
      </w:r>
      <w:bookmarkEnd w:id="107"/>
      <w:bookmarkEnd w:id="108"/>
      <w:bookmarkEnd w:id="109"/>
      <w:bookmarkEnd w:id="110"/>
      <w:bookmarkEnd w:id="111"/>
      <w:bookmarkEnd w:id="112"/>
    </w:p>
    <w:p w14:paraId="228654F9">
      <w:pPr>
        <w:spacing w:line="400" w:lineRule="exact"/>
        <w:rPr>
          <w:rFonts w:hint="eastAsia" w:ascii="宋体" w:hAnsi="宋体" w:cs="宋体"/>
          <w:szCs w:val="21"/>
        </w:rPr>
      </w:pPr>
      <w:r>
        <w:rPr>
          <w:rFonts w:hint="eastAsia" w:ascii="宋体" w:hAnsi="宋体" w:cs="宋体"/>
          <w:b/>
          <w:szCs w:val="21"/>
        </w:rPr>
        <w:t>18. 评标委员会及评标</w:t>
      </w:r>
    </w:p>
    <w:p w14:paraId="1676956C">
      <w:pPr>
        <w:spacing w:line="400" w:lineRule="exact"/>
        <w:rPr>
          <w:rFonts w:hint="eastAsia" w:ascii="宋体" w:hAnsi="宋体" w:cs="宋体"/>
          <w:szCs w:val="21"/>
        </w:rPr>
      </w:pPr>
      <w:r>
        <w:rPr>
          <w:rFonts w:hint="eastAsia" w:ascii="宋体" w:hAnsi="宋体" w:cs="宋体"/>
          <w:b/>
          <w:szCs w:val="21"/>
        </w:rPr>
        <w:t>18.1</w:t>
      </w:r>
      <w:r>
        <w:rPr>
          <w:rFonts w:hint="eastAsia" w:ascii="宋体" w:hAnsi="宋体" w:cs="宋体"/>
          <w:szCs w:val="21"/>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szCs w:val="21"/>
          <w:u w:val="single"/>
        </w:rPr>
        <w:t>评标委员会成员名单在招标结果确定之前依法保密</w:t>
      </w:r>
      <w:r>
        <w:rPr>
          <w:rFonts w:hint="eastAsia" w:ascii="宋体" w:hAnsi="宋体" w:cs="宋体"/>
          <w:szCs w:val="21"/>
        </w:rPr>
        <w:t>。</w:t>
      </w:r>
    </w:p>
    <w:p w14:paraId="5E4F1637">
      <w:pPr>
        <w:spacing w:line="400" w:lineRule="exact"/>
        <w:rPr>
          <w:rFonts w:hint="eastAsia" w:ascii="宋体" w:hAnsi="宋体" w:cs="宋体"/>
          <w:szCs w:val="21"/>
        </w:rPr>
      </w:pPr>
      <w:r>
        <w:rPr>
          <w:rFonts w:hint="eastAsia" w:ascii="宋体" w:hAnsi="宋体" w:cs="宋体"/>
          <w:b/>
          <w:szCs w:val="21"/>
        </w:rPr>
        <w:t xml:space="preserve">18.2 </w:t>
      </w:r>
      <w:r>
        <w:rPr>
          <w:rFonts w:hint="eastAsia" w:ascii="宋体" w:hAnsi="宋体" w:cs="宋体"/>
          <w:szCs w:val="21"/>
        </w:rPr>
        <w:t xml:space="preserve"> 评标委员会将遵循公平、公正、科学、廉洁的原则和法定的程序进行评标，并且只依据招标文件要求和投标文件的响应情况进行评审，不依据任何来自开标后的补充声明、修正方案。</w:t>
      </w:r>
    </w:p>
    <w:p w14:paraId="1B142ED9">
      <w:pPr>
        <w:spacing w:line="400" w:lineRule="exact"/>
        <w:rPr>
          <w:rFonts w:hint="eastAsia" w:ascii="宋体" w:hAnsi="宋体" w:cs="宋体"/>
          <w:szCs w:val="21"/>
        </w:rPr>
      </w:pPr>
    </w:p>
    <w:p w14:paraId="7055FFC3">
      <w:pPr>
        <w:spacing w:line="400" w:lineRule="exact"/>
        <w:rPr>
          <w:rFonts w:hint="eastAsia" w:ascii="宋体" w:hAnsi="宋体" w:cs="宋体"/>
          <w:szCs w:val="21"/>
        </w:rPr>
      </w:pPr>
      <w:r>
        <w:rPr>
          <w:rFonts w:hint="eastAsia" w:ascii="宋体" w:hAnsi="宋体" w:cs="宋体"/>
          <w:b/>
          <w:szCs w:val="21"/>
        </w:rPr>
        <w:t>19.投标的澄清</w:t>
      </w:r>
    </w:p>
    <w:p w14:paraId="2E41E03D">
      <w:pPr>
        <w:spacing w:line="400" w:lineRule="exact"/>
        <w:rPr>
          <w:rFonts w:hint="eastAsia" w:ascii="宋体" w:hAnsi="宋体" w:cs="宋体"/>
          <w:szCs w:val="21"/>
        </w:rPr>
      </w:pPr>
      <w:r>
        <w:rPr>
          <w:rFonts w:hint="eastAsia" w:ascii="宋体" w:hAnsi="宋体" w:cs="宋体"/>
          <w:b/>
          <w:szCs w:val="21"/>
        </w:rPr>
        <w:t>19.1</w:t>
      </w:r>
      <w:r>
        <w:rPr>
          <w:rFonts w:hint="eastAsia" w:ascii="宋体" w:hAnsi="宋体" w:cs="宋体"/>
          <w:szCs w:val="21"/>
        </w:rPr>
        <w:t xml:space="preserve">  对于投标文件中含义不明确、同类问题表述不一致或者有明显文字和计算错误的内容，评标委员会应当以书面形式要求投标人作出必要的澄清、说明或者补正。</w:t>
      </w:r>
    </w:p>
    <w:p w14:paraId="30445C80">
      <w:pPr>
        <w:spacing w:line="400" w:lineRule="exact"/>
        <w:rPr>
          <w:rFonts w:hint="eastAsia" w:ascii="宋体" w:hAnsi="宋体" w:cs="宋体"/>
          <w:szCs w:val="21"/>
        </w:rPr>
      </w:pPr>
      <w:r>
        <w:rPr>
          <w:rFonts w:hint="eastAsia" w:ascii="宋体" w:hAnsi="宋体" w:cs="宋体"/>
          <w:b/>
          <w:szCs w:val="21"/>
        </w:rPr>
        <w:t>19.2</w:t>
      </w:r>
      <w:r>
        <w:rPr>
          <w:rFonts w:hint="eastAsia" w:ascii="宋体" w:hAnsi="宋体" w:cs="宋体"/>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499D7A42">
      <w:pPr>
        <w:spacing w:line="400" w:lineRule="exact"/>
        <w:rPr>
          <w:rFonts w:hint="eastAsia" w:ascii="宋体" w:hAnsi="宋体" w:cs="宋体"/>
          <w:szCs w:val="21"/>
          <w:u w:val="single"/>
        </w:rPr>
      </w:pPr>
      <w:r>
        <w:rPr>
          <w:rFonts w:hint="eastAsia" w:ascii="宋体" w:hAnsi="宋体" w:cs="宋体"/>
          <w:b/>
          <w:szCs w:val="21"/>
        </w:rPr>
        <w:t>19.3</w:t>
      </w:r>
      <w:r>
        <w:rPr>
          <w:rFonts w:hint="eastAsia" w:ascii="宋体" w:hAnsi="宋体" w:cs="宋体"/>
          <w:szCs w:val="21"/>
        </w:rPr>
        <w:t xml:space="preserve">  采用</w:t>
      </w:r>
      <w:r>
        <w:rPr>
          <w:rFonts w:hint="eastAsia" w:ascii="宋体" w:hAnsi="宋体" w:cs="宋体"/>
          <w:kern w:val="0"/>
          <w:szCs w:val="21"/>
        </w:rPr>
        <w:t>电子招投标的，澄清、说明或者补正通过电子交易平台提交电子版文件</w:t>
      </w:r>
      <w:r>
        <w:rPr>
          <w:rFonts w:hint="eastAsia" w:ascii="宋体" w:hAnsi="宋体" w:cs="宋体"/>
          <w:szCs w:val="21"/>
        </w:rPr>
        <w:t>，并加盖公章，或者由法定代表人或其授权的代表签字</w:t>
      </w:r>
      <w:r>
        <w:rPr>
          <w:rFonts w:hint="eastAsia" w:ascii="宋体" w:hAnsi="宋体" w:cs="宋体"/>
          <w:kern w:val="0"/>
          <w:szCs w:val="21"/>
        </w:rPr>
        <w:t>。投标人提交澄清说明或补正的时间为</w:t>
      </w:r>
      <w:r>
        <w:rPr>
          <w:rFonts w:hint="eastAsia" w:ascii="宋体" w:hAnsi="宋体" w:cs="宋体"/>
          <w:kern w:val="0"/>
          <w:szCs w:val="21"/>
          <w:u w:val="single"/>
        </w:rPr>
        <w:t xml:space="preserve"> 30 </w:t>
      </w:r>
      <w:r>
        <w:rPr>
          <w:rFonts w:hint="eastAsia" w:ascii="宋体" w:hAnsi="宋体" w:cs="宋体"/>
          <w:kern w:val="0"/>
          <w:szCs w:val="21"/>
        </w:rPr>
        <w:t>分钟。</w:t>
      </w:r>
    </w:p>
    <w:p w14:paraId="39681510">
      <w:pPr>
        <w:spacing w:line="400" w:lineRule="exact"/>
        <w:rPr>
          <w:rFonts w:hint="eastAsia" w:ascii="宋体" w:hAnsi="宋体" w:cs="宋体"/>
          <w:szCs w:val="21"/>
        </w:rPr>
      </w:pPr>
      <w:r>
        <w:rPr>
          <w:rFonts w:hint="eastAsia" w:ascii="宋体" w:hAnsi="宋体" w:cs="宋体"/>
          <w:b/>
          <w:szCs w:val="21"/>
        </w:rPr>
        <w:t>19.4</w:t>
      </w:r>
      <w:r>
        <w:rPr>
          <w:rFonts w:hint="eastAsia" w:ascii="宋体" w:hAnsi="宋体" w:cs="宋体"/>
          <w:b/>
          <w:szCs w:val="21"/>
          <w:u w:val="single"/>
        </w:rPr>
        <w:t>若投标人未响应澄清安排的通知进行答疑和澄清，将被视作自动放弃。</w:t>
      </w:r>
      <w:r>
        <w:rPr>
          <w:rFonts w:hint="eastAsia" w:ascii="宋体" w:hAnsi="宋体" w:cs="宋体"/>
          <w:b/>
          <w:szCs w:val="21"/>
        </w:rPr>
        <w:br w:type="textWrapping"/>
      </w:r>
    </w:p>
    <w:p w14:paraId="68FCCD8B">
      <w:pPr>
        <w:spacing w:line="400" w:lineRule="exact"/>
        <w:rPr>
          <w:rFonts w:hint="eastAsia" w:ascii="宋体" w:hAnsi="宋体" w:cs="宋体"/>
          <w:szCs w:val="21"/>
          <w:u w:val="single"/>
        </w:rPr>
      </w:pPr>
      <w:r>
        <w:rPr>
          <w:rFonts w:hint="eastAsia" w:ascii="宋体" w:hAnsi="宋体" w:cs="宋体"/>
          <w:b/>
          <w:szCs w:val="21"/>
        </w:rPr>
        <w:t>20.  评标办法：</w:t>
      </w:r>
      <w:r>
        <w:rPr>
          <w:rFonts w:hint="eastAsia" w:ascii="宋体" w:hAnsi="宋体"/>
          <w:szCs w:val="21"/>
        </w:rPr>
        <w:t>评标采用的方法有最低评标价法和综合评分法。</w:t>
      </w:r>
      <w:r>
        <w:rPr>
          <w:rFonts w:hint="eastAsia" w:ascii="宋体" w:hAnsi="宋体"/>
          <w:b/>
          <w:szCs w:val="21"/>
        </w:rPr>
        <w:t>本项目招标采用的评标方法载明在招标文件第六部分“评标办法”中。</w:t>
      </w:r>
    </w:p>
    <w:p w14:paraId="45663951">
      <w:pPr>
        <w:spacing w:line="400" w:lineRule="exact"/>
        <w:ind w:left="153" w:leftChars="73" w:firstLine="315" w:firstLineChars="150"/>
        <w:rPr>
          <w:rFonts w:hint="eastAsia" w:ascii="宋体" w:hAnsi="宋体" w:cs="宋体"/>
          <w:szCs w:val="21"/>
        </w:rPr>
      </w:pPr>
    </w:p>
    <w:p w14:paraId="7DB1C0DF">
      <w:pPr>
        <w:spacing w:line="400" w:lineRule="exact"/>
        <w:rPr>
          <w:rFonts w:hint="eastAsia" w:ascii="宋体" w:hAnsi="宋体" w:cs="宋体"/>
          <w:szCs w:val="21"/>
        </w:rPr>
      </w:pPr>
      <w:r>
        <w:rPr>
          <w:rFonts w:hint="eastAsia" w:ascii="宋体" w:hAnsi="宋体" w:cs="宋体"/>
          <w:b/>
          <w:szCs w:val="21"/>
        </w:rPr>
        <w:t>21.  评标程序和原则</w:t>
      </w:r>
    </w:p>
    <w:p w14:paraId="27413329">
      <w:pPr>
        <w:spacing w:line="440" w:lineRule="exact"/>
        <w:rPr>
          <w:rFonts w:hint="eastAsia" w:ascii="宋体" w:hAnsi="宋体"/>
          <w:szCs w:val="21"/>
          <w:shd w:val="pct10" w:color="auto" w:fill="FFFFFF"/>
        </w:rPr>
      </w:pPr>
      <w:r>
        <w:rPr>
          <w:rFonts w:hint="eastAsia" w:ascii="宋体" w:hAnsi="宋体"/>
          <w:b/>
          <w:szCs w:val="21"/>
        </w:rPr>
        <w:t>21.1</w:t>
      </w:r>
      <w:r>
        <w:rPr>
          <w:rFonts w:hint="eastAsia" w:ascii="宋体" w:hAnsi="宋体"/>
          <w:szCs w:val="21"/>
          <w:u w:val="thick"/>
        </w:rPr>
        <w:t>评标程序</w:t>
      </w:r>
      <w:r>
        <w:rPr>
          <w:rFonts w:hint="eastAsia" w:ascii="宋体" w:hAnsi="宋体"/>
          <w:szCs w:val="21"/>
        </w:rPr>
        <w:t>：遵循资格审查、符合性审查、澄清有关问题、比较与评价、推荐中标人（或中标候选人）的程序依次进行。</w:t>
      </w:r>
    </w:p>
    <w:p w14:paraId="0B546106">
      <w:pPr>
        <w:spacing w:line="440" w:lineRule="exact"/>
        <w:rPr>
          <w:rFonts w:hint="eastAsia" w:ascii="宋体" w:hAnsi="宋体"/>
          <w:szCs w:val="21"/>
        </w:rPr>
      </w:pPr>
      <w:r>
        <w:rPr>
          <w:rFonts w:hint="eastAsia" w:ascii="宋体" w:hAnsi="宋体"/>
          <w:b/>
          <w:szCs w:val="21"/>
        </w:rPr>
        <w:t>21.2</w:t>
      </w:r>
      <w:r>
        <w:rPr>
          <w:rFonts w:hint="eastAsia" w:ascii="宋体" w:hAnsi="宋体"/>
          <w:szCs w:val="21"/>
          <w:u w:val="thick"/>
        </w:rPr>
        <w:t>资格审查</w:t>
      </w:r>
      <w:r>
        <w:rPr>
          <w:rFonts w:hint="eastAsia" w:ascii="宋体" w:hAnsi="宋体"/>
          <w:szCs w:val="21"/>
        </w:rPr>
        <w:t>：公开招标采购项目开标结束后，采购人或者采购代理机构应当依法对投标人的资格进行审查。详见招标文件第六部分“评标办法”。</w:t>
      </w:r>
    </w:p>
    <w:p w14:paraId="3F1ACE57">
      <w:pPr>
        <w:spacing w:line="440" w:lineRule="exact"/>
        <w:rPr>
          <w:rFonts w:hint="eastAsia" w:ascii="宋体" w:hAnsi="宋体"/>
          <w:szCs w:val="21"/>
        </w:rPr>
      </w:pPr>
      <w:r>
        <w:rPr>
          <w:rFonts w:hint="eastAsia" w:ascii="宋体" w:hAnsi="宋体"/>
          <w:b/>
          <w:szCs w:val="21"/>
        </w:rPr>
        <w:t>21.3</w:t>
      </w:r>
      <w:r>
        <w:rPr>
          <w:rFonts w:hint="eastAsia" w:ascii="宋体" w:hAnsi="宋体"/>
          <w:szCs w:val="21"/>
          <w:u w:val="thick"/>
        </w:rPr>
        <w:t>符合性审查</w:t>
      </w:r>
      <w:r>
        <w:rPr>
          <w:rFonts w:hint="eastAsia" w:ascii="宋体" w:hAnsi="宋体"/>
          <w:szCs w:val="21"/>
        </w:rPr>
        <w:t>：评标委员会应当对符合资格的投标人的投标文件进行符合性审查，以确定其是否满足招标文件的实质性要求。详见招标文件第六部分“评标办法”。</w:t>
      </w:r>
    </w:p>
    <w:p w14:paraId="026AAB10">
      <w:pPr>
        <w:spacing w:line="440" w:lineRule="exact"/>
        <w:rPr>
          <w:rFonts w:hint="eastAsia" w:ascii="宋体" w:hAnsi="宋体"/>
          <w:szCs w:val="21"/>
        </w:rPr>
      </w:pPr>
      <w:r>
        <w:rPr>
          <w:rFonts w:hint="eastAsia" w:ascii="宋体" w:hAnsi="宋体"/>
          <w:b/>
          <w:szCs w:val="21"/>
        </w:rPr>
        <w:t xml:space="preserve">21.4 </w:t>
      </w:r>
      <w:r>
        <w:rPr>
          <w:rFonts w:hint="eastAsia" w:ascii="宋体" w:hAnsi="宋体"/>
          <w:szCs w:val="21"/>
          <w:u w:val="thick"/>
        </w:rPr>
        <w:t>澄清有关问题</w:t>
      </w:r>
      <w:r>
        <w:rPr>
          <w:rFonts w:hint="eastAsia" w:ascii="宋体" w:hAnsi="宋体"/>
          <w:szCs w:val="21"/>
        </w:rPr>
        <w:t>：按第</w:t>
      </w:r>
      <w:r>
        <w:rPr>
          <w:rFonts w:hint="eastAsia" w:ascii="宋体" w:hAnsi="宋体"/>
          <w:b/>
          <w:szCs w:val="21"/>
        </w:rPr>
        <w:t>19</w:t>
      </w:r>
      <w:r>
        <w:rPr>
          <w:rFonts w:hint="eastAsia" w:ascii="宋体" w:hAnsi="宋体"/>
          <w:szCs w:val="21"/>
        </w:rPr>
        <w:t xml:space="preserve">条规定进行。 </w:t>
      </w:r>
    </w:p>
    <w:p w14:paraId="513134EA">
      <w:pPr>
        <w:spacing w:line="440" w:lineRule="exact"/>
        <w:rPr>
          <w:rFonts w:hint="eastAsia" w:ascii="宋体" w:hAnsi="宋体"/>
          <w:szCs w:val="21"/>
        </w:rPr>
      </w:pPr>
      <w:r>
        <w:rPr>
          <w:rFonts w:hint="eastAsia" w:ascii="宋体" w:hAnsi="宋体"/>
          <w:b/>
          <w:szCs w:val="21"/>
        </w:rPr>
        <w:t>21.5</w:t>
      </w:r>
      <w:r>
        <w:rPr>
          <w:rFonts w:hint="eastAsia" w:ascii="宋体" w:hAnsi="宋体"/>
          <w:szCs w:val="21"/>
          <w:u w:val="thick"/>
        </w:rPr>
        <w:t>综合比较与评价</w:t>
      </w:r>
      <w:r>
        <w:rPr>
          <w:rFonts w:hint="eastAsia" w:ascii="宋体" w:hAnsi="宋体"/>
          <w:szCs w:val="21"/>
        </w:rPr>
        <w:t>：评标委员会应当按照招标文件中规定的评标方法和标准，对符合性审查合格的投标文件进行商务和技术评估，综合比较与评价。</w:t>
      </w:r>
    </w:p>
    <w:p w14:paraId="67C7E660">
      <w:pPr>
        <w:spacing w:line="440" w:lineRule="exact"/>
        <w:rPr>
          <w:rFonts w:hint="eastAsia" w:ascii="宋体" w:hAnsi="宋体"/>
          <w:b/>
          <w:szCs w:val="21"/>
        </w:rPr>
      </w:pPr>
      <w:r>
        <w:rPr>
          <w:rFonts w:hint="eastAsia" w:ascii="宋体" w:hAnsi="宋体"/>
          <w:b/>
          <w:szCs w:val="21"/>
        </w:rPr>
        <w:t xml:space="preserve">21.5.1 </w:t>
      </w:r>
      <w:r>
        <w:rPr>
          <w:rFonts w:hint="eastAsia" w:ascii="宋体" w:hAnsi="宋体"/>
          <w:szCs w:val="21"/>
          <w:u w:val="thick"/>
        </w:rPr>
        <w:t>商务评价</w:t>
      </w:r>
      <w:r>
        <w:rPr>
          <w:rFonts w:hint="eastAsia" w:ascii="宋体" w:hAnsi="宋体"/>
          <w:szCs w:val="21"/>
        </w:rPr>
        <w:t>：按照招标文件的要求和“评标标准”对照投标文件的响应进行商务评价，并对其偏差计算相应的商务评分分值。</w:t>
      </w:r>
    </w:p>
    <w:p w14:paraId="7ADDDAE5">
      <w:pPr>
        <w:spacing w:line="440" w:lineRule="exact"/>
        <w:rPr>
          <w:rFonts w:hint="eastAsia" w:ascii="宋体" w:hAnsi="宋体"/>
          <w:szCs w:val="21"/>
        </w:rPr>
      </w:pPr>
      <w:r>
        <w:rPr>
          <w:rFonts w:hint="eastAsia" w:ascii="宋体" w:hAnsi="宋体"/>
          <w:b/>
          <w:szCs w:val="21"/>
        </w:rPr>
        <w:t>21.5.2</w:t>
      </w:r>
      <w:r>
        <w:rPr>
          <w:rFonts w:hint="eastAsia" w:ascii="宋体" w:hAnsi="宋体"/>
          <w:szCs w:val="21"/>
          <w:u w:val="thick"/>
        </w:rPr>
        <w:t>技术评价</w:t>
      </w:r>
      <w:r>
        <w:rPr>
          <w:rFonts w:hint="eastAsia" w:ascii="宋体" w:hAnsi="宋体"/>
          <w:szCs w:val="21"/>
        </w:rPr>
        <w:t>：按照招标文件的要求和“评标标准”对照投标文件的响应进行技术评价，评定其偏差程度，并计算其相应的技术评分分值。</w:t>
      </w:r>
    </w:p>
    <w:p w14:paraId="2C238438">
      <w:pPr>
        <w:spacing w:line="440" w:lineRule="exact"/>
        <w:jc w:val="left"/>
        <w:rPr>
          <w:rFonts w:hint="eastAsia" w:ascii="宋体" w:hAnsi="宋体"/>
          <w:szCs w:val="21"/>
        </w:rPr>
      </w:pPr>
      <w:r>
        <w:rPr>
          <w:rFonts w:hint="eastAsia" w:ascii="宋体" w:hAnsi="宋体"/>
          <w:b/>
          <w:szCs w:val="21"/>
        </w:rPr>
        <w:t>21.5.3</w:t>
      </w:r>
      <w:r>
        <w:rPr>
          <w:rFonts w:hint="eastAsia" w:ascii="宋体" w:hAnsi="宋体"/>
          <w:szCs w:val="21"/>
          <w:u w:val="thick"/>
        </w:rPr>
        <w:t>综合评价</w:t>
      </w:r>
      <w:r>
        <w:rPr>
          <w:rFonts w:hint="eastAsia" w:ascii="宋体" w:hAnsi="宋体"/>
          <w:szCs w:val="21"/>
        </w:rPr>
        <w:t>：对经过商务评价、技术评价的投标，按“评标标准”规定的评价办法进行综合评价，做出评标结果排序。</w:t>
      </w:r>
    </w:p>
    <w:p w14:paraId="69942A17">
      <w:pPr>
        <w:spacing w:line="440" w:lineRule="exact"/>
        <w:jc w:val="left"/>
        <w:rPr>
          <w:rFonts w:hint="eastAsia" w:ascii="宋体" w:hAnsi="宋体"/>
          <w:szCs w:val="21"/>
        </w:rPr>
      </w:pPr>
    </w:p>
    <w:p w14:paraId="741F94B6">
      <w:pPr>
        <w:spacing w:line="440" w:lineRule="exact"/>
        <w:rPr>
          <w:rFonts w:hint="eastAsia" w:ascii="宋体" w:hAnsi="宋体"/>
          <w:b/>
          <w:szCs w:val="21"/>
        </w:rPr>
      </w:pPr>
      <w:r>
        <w:rPr>
          <w:rFonts w:hint="eastAsia" w:ascii="宋体" w:hAnsi="宋体"/>
          <w:b/>
          <w:szCs w:val="21"/>
        </w:rPr>
        <w:t>21.6  评标过程处理原则</w:t>
      </w:r>
    </w:p>
    <w:p w14:paraId="7A98FA95">
      <w:pPr>
        <w:spacing w:line="440" w:lineRule="exact"/>
        <w:rPr>
          <w:rFonts w:hint="eastAsia" w:ascii="宋体" w:hAnsi="宋体"/>
          <w:szCs w:val="21"/>
        </w:rPr>
      </w:pPr>
      <w:r>
        <w:rPr>
          <w:rFonts w:hint="eastAsia" w:ascii="宋体" w:hAnsi="宋体"/>
          <w:b/>
          <w:szCs w:val="21"/>
        </w:rPr>
        <w:t>21.6.1</w:t>
      </w:r>
      <w:r>
        <w:rPr>
          <w:rFonts w:hint="eastAsia" w:ascii="宋体" w:hAnsi="宋体"/>
          <w:szCs w:val="21"/>
        </w:rPr>
        <w:t xml:space="preserve">  通过资格审查的投标人不足3家的，评标终止。</w:t>
      </w:r>
    </w:p>
    <w:p w14:paraId="59D218B1">
      <w:pPr>
        <w:spacing w:line="440" w:lineRule="exact"/>
        <w:rPr>
          <w:rFonts w:hint="eastAsia" w:ascii="宋体" w:hAnsi="宋体"/>
          <w:b/>
          <w:szCs w:val="21"/>
        </w:rPr>
      </w:pPr>
      <w:r>
        <w:rPr>
          <w:rFonts w:hint="eastAsia" w:ascii="宋体" w:hAnsi="宋体"/>
          <w:b/>
          <w:szCs w:val="21"/>
        </w:rPr>
        <w:t xml:space="preserve">21.6.2  </w:t>
      </w:r>
      <w:r>
        <w:rPr>
          <w:rFonts w:hint="eastAsia" w:ascii="宋体" w:hAnsi="宋体"/>
          <w:szCs w:val="21"/>
        </w:rPr>
        <w:t>信用信息查询</w:t>
      </w:r>
    </w:p>
    <w:p w14:paraId="6C0A3429">
      <w:pPr>
        <w:spacing w:line="440" w:lineRule="exact"/>
        <w:ind w:firstLine="420" w:firstLineChars="200"/>
        <w:rPr>
          <w:rFonts w:hint="eastAsia" w:ascii="宋体" w:hAnsi="宋体"/>
          <w:szCs w:val="21"/>
        </w:rPr>
      </w:pPr>
      <w:r>
        <w:rPr>
          <w:rFonts w:hint="eastAsia" w:ascii="宋体" w:hAnsi="宋体"/>
          <w:szCs w:val="21"/>
        </w:rPr>
        <w:t>（1）信用信息查询渠道及截止时间：采购代理机构将通过“信用中国”网站(www.creditchina.gov.cn)、中国政府采购网(www.ccgp.gov.cn)渠道查询投标人投标截止时间当天的信用记录。</w:t>
      </w:r>
    </w:p>
    <w:p w14:paraId="5E7FFE61">
      <w:pPr>
        <w:spacing w:line="440" w:lineRule="exact"/>
        <w:ind w:firstLine="420" w:firstLineChars="200"/>
        <w:rPr>
          <w:rFonts w:hint="eastAsia" w:ascii="宋体" w:hAnsi="宋体"/>
          <w:szCs w:val="21"/>
        </w:rPr>
      </w:pPr>
      <w:r>
        <w:rPr>
          <w:rFonts w:hint="eastAsia" w:ascii="宋体" w:hAnsi="宋体"/>
          <w:szCs w:val="21"/>
        </w:rPr>
        <w:t>（2）信用信息查询记录和证据留存的具体方式：现场查询的投标人的信用记录、查询结果经确认后将与招标文件一起存档。</w:t>
      </w:r>
    </w:p>
    <w:p w14:paraId="6F4EC83F">
      <w:pPr>
        <w:spacing w:line="440" w:lineRule="exact"/>
        <w:ind w:firstLine="420" w:firstLineChars="200"/>
        <w:rPr>
          <w:rFonts w:hint="eastAsia" w:ascii="宋体" w:hAnsi="宋体"/>
          <w:szCs w:val="21"/>
        </w:rPr>
      </w:pPr>
      <w:r>
        <w:rPr>
          <w:rFonts w:hint="eastAsia" w:ascii="宋体" w:hAnsi="宋体"/>
          <w:szCs w:val="21"/>
        </w:rPr>
        <w:t>（3）信用信息的使用规则：经查询列入失信被执行人名单、重大税收违法案件当事人名单、政府采购严重违法失信行为记录名单的投标人将被拒绝参与政府采购活动。</w:t>
      </w:r>
    </w:p>
    <w:p w14:paraId="3C650023">
      <w:pPr>
        <w:spacing w:line="440" w:lineRule="exact"/>
        <w:ind w:firstLine="420" w:firstLineChars="200"/>
        <w:rPr>
          <w:rFonts w:hint="eastAsia" w:ascii="宋体" w:hAnsi="宋体"/>
          <w:szCs w:val="21"/>
        </w:rPr>
      </w:pPr>
      <w:r>
        <w:rPr>
          <w:rFonts w:hint="eastAsia" w:ascii="宋体" w:hAnsi="宋体"/>
          <w:szCs w:val="21"/>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09C3243F">
      <w:pPr>
        <w:spacing w:line="440" w:lineRule="exact"/>
        <w:rPr>
          <w:rFonts w:hint="eastAsia" w:ascii="宋体" w:hAnsi="宋体"/>
          <w:szCs w:val="21"/>
        </w:rPr>
      </w:pPr>
      <w:r>
        <w:rPr>
          <w:rFonts w:hint="eastAsia" w:ascii="宋体" w:hAnsi="宋体"/>
          <w:b/>
          <w:szCs w:val="21"/>
        </w:rPr>
        <w:t xml:space="preserve">21.6.3  </w:t>
      </w:r>
      <w:r>
        <w:rPr>
          <w:rFonts w:hint="eastAsia" w:ascii="宋体" w:hAnsi="宋体"/>
          <w:szCs w:val="21"/>
        </w:rPr>
        <w:t>投标文件报价出现前后不一致的，除招标文件另有规定外，按照下列规定修正：</w:t>
      </w:r>
    </w:p>
    <w:p w14:paraId="1E523D16">
      <w:pPr>
        <w:spacing w:line="440" w:lineRule="exact"/>
        <w:ind w:firstLine="449" w:firstLineChars="214"/>
        <w:rPr>
          <w:rFonts w:hint="eastAsia" w:ascii="宋体" w:hAnsi="宋体"/>
          <w:szCs w:val="21"/>
        </w:rPr>
      </w:pPr>
      <w:r>
        <w:rPr>
          <w:rFonts w:hint="eastAsia" w:ascii="宋体" w:hAnsi="宋体"/>
          <w:szCs w:val="21"/>
        </w:rPr>
        <w:t>（一）投标文件中开标一览表(报价表)内容与投标文件中相应内容不一致的，以开标一览表(报价表)为准；</w:t>
      </w:r>
    </w:p>
    <w:p w14:paraId="53FE314F">
      <w:pPr>
        <w:spacing w:line="440" w:lineRule="exact"/>
        <w:ind w:firstLine="449" w:firstLineChars="214"/>
        <w:rPr>
          <w:rFonts w:hint="eastAsia" w:ascii="宋体" w:hAnsi="宋体"/>
          <w:szCs w:val="21"/>
        </w:rPr>
      </w:pPr>
      <w:r>
        <w:rPr>
          <w:rFonts w:hint="eastAsia" w:ascii="宋体" w:hAnsi="宋体"/>
          <w:szCs w:val="21"/>
        </w:rPr>
        <w:t>（二）大写金额和小写金额不一致的，以大写金额为准；</w:t>
      </w:r>
    </w:p>
    <w:p w14:paraId="59B68601">
      <w:pPr>
        <w:spacing w:line="440" w:lineRule="exact"/>
        <w:ind w:firstLine="449" w:firstLineChars="214"/>
        <w:rPr>
          <w:rFonts w:hint="eastAsia" w:ascii="宋体" w:hAnsi="宋体"/>
          <w:szCs w:val="21"/>
        </w:rPr>
      </w:pPr>
      <w:r>
        <w:rPr>
          <w:rFonts w:hint="eastAsia" w:ascii="宋体" w:hAnsi="宋体"/>
          <w:szCs w:val="21"/>
        </w:rPr>
        <w:t>（三）单价金额小数点或者百分比有明显错位的，以开标一览表的总价为准，并修改单价；</w:t>
      </w:r>
    </w:p>
    <w:p w14:paraId="4A3FBA31">
      <w:pPr>
        <w:spacing w:line="440" w:lineRule="exact"/>
        <w:ind w:firstLine="449" w:firstLineChars="214"/>
        <w:rPr>
          <w:rFonts w:hint="eastAsia" w:ascii="宋体" w:hAnsi="宋体"/>
          <w:szCs w:val="21"/>
        </w:rPr>
      </w:pPr>
      <w:r>
        <w:rPr>
          <w:rFonts w:hint="eastAsia" w:ascii="宋体" w:hAnsi="宋体"/>
          <w:szCs w:val="21"/>
        </w:rPr>
        <w:t>（四）总价金额与按单价汇总金额不一致的，以单价金额计算结果为准。</w:t>
      </w:r>
    </w:p>
    <w:p w14:paraId="09D6BDE0">
      <w:pPr>
        <w:spacing w:line="440" w:lineRule="exact"/>
        <w:ind w:firstLine="449" w:firstLineChars="214"/>
        <w:rPr>
          <w:rFonts w:hint="eastAsia" w:ascii="宋体" w:hAnsi="宋体"/>
          <w:szCs w:val="21"/>
        </w:rPr>
      </w:pPr>
      <w:r>
        <w:rPr>
          <w:rFonts w:hint="eastAsia" w:ascii="宋体" w:hAnsi="宋体"/>
          <w:szCs w:val="21"/>
        </w:rPr>
        <w:t>同时出现两种以上不一致的，按照前款规定的顺序修正。修正后的报价按照本须知19.2条的规定经投标人确认后产生约束力，投标人不确认的，其投标无效。</w:t>
      </w:r>
    </w:p>
    <w:p w14:paraId="0E3EE636">
      <w:pPr>
        <w:spacing w:line="440" w:lineRule="exact"/>
        <w:rPr>
          <w:rFonts w:hint="eastAsia" w:ascii="宋体" w:hAnsi="宋体"/>
          <w:szCs w:val="21"/>
        </w:rPr>
      </w:pPr>
      <w:r>
        <w:rPr>
          <w:rFonts w:hint="eastAsia" w:ascii="宋体" w:hAnsi="宋体"/>
          <w:b/>
          <w:szCs w:val="21"/>
        </w:rPr>
        <w:t>21.6.4</w:t>
      </w:r>
      <w:r>
        <w:rPr>
          <w:rFonts w:hint="eastAsia" w:ascii="宋体" w:hAnsi="宋体"/>
          <w:szCs w:val="21"/>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126310">
      <w:pPr>
        <w:spacing w:line="440" w:lineRule="exact"/>
        <w:rPr>
          <w:rFonts w:hint="eastAsia" w:ascii="宋体" w:hAnsi="宋体"/>
          <w:szCs w:val="21"/>
        </w:rPr>
      </w:pPr>
      <w:r>
        <w:rPr>
          <w:rFonts w:hint="eastAsia" w:ascii="宋体" w:hAnsi="宋体"/>
          <w:b/>
          <w:szCs w:val="21"/>
        </w:rPr>
        <w:t>21.6.5</w:t>
      </w:r>
      <w:r>
        <w:rPr>
          <w:rFonts w:hint="eastAsia" w:ascii="宋体" w:hAnsi="宋体"/>
          <w:szCs w:val="21"/>
        </w:rPr>
        <w:t xml:space="preserve">  评标委员会成员对需要共同认定的事项存在争议的，应当按照少数服从多数的原则作出结论。持不同意见的评标委员会成员应当在评标报告上签署不同意见及理由，否则视为同意评标报告。</w:t>
      </w:r>
    </w:p>
    <w:p w14:paraId="426F0E31">
      <w:pPr>
        <w:spacing w:line="440" w:lineRule="exact"/>
        <w:rPr>
          <w:rFonts w:hint="eastAsia" w:ascii="宋体" w:hAnsi="宋体"/>
          <w:szCs w:val="21"/>
        </w:rPr>
      </w:pPr>
      <w:r>
        <w:rPr>
          <w:rFonts w:hint="eastAsia" w:ascii="宋体" w:hAnsi="宋体"/>
          <w:b/>
          <w:szCs w:val="21"/>
        </w:rPr>
        <w:t xml:space="preserve">21.6.6 </w:t>
      </w:r>
      <w:r>
        <w:rPr>
          <w:rFonts w:hint="eastAsia" w:ascii="宋体" w:hAnsi="宋体"/>
          <w:szCs w:val="21"/>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14:paraId="39803C2D">
      <w:pPr>
        <w:spacing w:line="440" w:lineRule="exact"/>
        <w:ind w:firstLine="420" w:firstLineChars="200"/>
        <w:rPr>
          <w:rFonts w:hint="eastAsia" w:ascii="宋体" w:hAnsi="宋体"/>
          <w:szCs w:val="21"/>
        </w:rPr>
      </w:pPr>
      <w:r>
        <w:rPr>
          <w:rFonts w:hint="eastAsia" w:ascii="宋体" w:hAnsi="宋体"/>
          <w:szCs w:val="21"/>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0791640A">
      <w:pPr>
        <w:spacing w:line="440" w:lineRule="exact"/>
        <w:ind w:firstLine="449" w:firstLineChars="214"/>
        <w:rPr>
          <w:rFonts w:hint="eastAsia" w:ascii="宋体" w:hAnsi="宋体"/>
          <w:szCs w:val="21"/>
        </w:rPr>
      </w:pPr>
      <w:r>
        <w:rPr>
          <w:rFonts w:hint="eastAsia" w:ascii="宋体" w:hAnsi="宋体"/>
          <w:szCs w:val="21"/>
        </w:rPr>
        <w:t>非单一产品采购项目，招标文件中应载明核心产品，多家投标人提供的核心产品品牌相同的，按上述规定处理。</w:t>
      </w:r>
    </w:p>
    <w:p w14:paraId="6FB7975E">
      <w:pPr>
        <w:spacing w:line="440" w:lineRule="exact"/>
        <w:rPr>
          <w:rFonts w:hint="eastAsia" w:ascii="宋体" w:hAnsi="宋体"/>
          <w:szCs w:val="21"/>
        </w:rPr>
      </w:pPr>
      <w:r>
        <w:rPr>
          <w:rFonts w:hint="eastAsia" w:ascii="宋体" w:hAnsi="宋体"/>
          <w:b/>
          <w:szCs w:val="21"/>
        </w:rPr>
        <w:t>21.6.7</w:t>
      </w:r>
      <w:r>
        <w:rPr>
          <w:rFonts w:hint="eastAsia" w:ascii="宋体" w:hAnsi="宋体"/>
          <w:szCs w:val="21"/>
        </w:rPr>
        <w:t xml:space="preserve">  有下列情形之一的，视为投标人串通投标，其投标无效：</w:t>
      </w:r>
    </w:p>
    <w:p w14:paraId="7136D2C7">
      <w:pPr>
        <w:spacing w:line="440" w:lineRule="exact"/>
        <w:ind w:firstLine="449" w:firstLineChars="214"/>
        <w:rPr>
          <w:rFonts w:hint="eastAsia" w:ascii="宋体" w:hAnsi="宋体"/>
          <w:szCs w:val="21"/>
        </w:rPr>
      </w:pPr>
      <w:r>
        <w:rPr>
          <w:rFonts w:hint="eastAsia" w:ascii="宋体" w:hAnsi="宋体"/>
          <w:szCs w:val="21"/>
        </w:rPr>
        <w:t>（一）不同投标人的投标文件由同一单位或者个人编制；</w:t>
      </w:r>
    </w:p>
    <w:p w14:paraId="5F411035">
      <w:pPr>
        <w:spacing w:line="440" w:lineRule="exact"/>
        <w:ind w:firstLine="449" w:firstLineChars="214"/>
        <w:rPr>
          <w:rFonts w:hint="eastAsia" w:ascii="宋体" w:hAnsi="宋体"/>
          <w:szCs w:val="21"/>
        </w:rPr>
      </w:pPr>
      <w:r>
        <w:rPr>
          <w:rFonts w:hint="eastAsia" w:ascii="宋体" w:hAnsi="宋体"/>
          <w:szCs w:val="21"/>
        </w:rPr>
        <w:t>（二）不同投标人委托同一单位或者个人办理投标事宜；</w:t>
      </w:r>
    </w:p>
    <w:p w14:paraId="5E179B17">
      <w:pPr>
        <w:spacing w:line="440" w:lineRule="exact"/>
        <w:ind w:firstLine="449" w:firstLineChars="214"/>
        <w:rPr>
          <w:rFonts w:hint="eastAsia" w:ascii="宋体" w:hAnsi="宋体"/>
          <w:szCs w:val="21"/>
        </w:rPr>
      </w:pPr>
      <w:r>
        <w:rPr>
          <w:rFonts w:hint="eastAsia" w:ascii="宋体" w:hAnsi="宋体"/>
          <w:szCs w:val="21"/>
        </w:rPr>
        <w:t>（三）不同投标人的投标文件载明的项目管理成员或者联系人员为同一人；</w:t>
      </w:r>
    </w:p>
    <w:p w14:paraId="4AA5B964">
      <w:pPr>
        <w:spacing w:line="440" w:lineRule="exact"/>
        <w:ind w:firstLine="449" w:firstLineChars="214"/>
        <w:rPr>
          <w:rFonts w:hint="eastAsia" w:ascii="宋体" w:hAnsi="宋体"/>
          <w:szCs w:val="21"/>
        </w:rPr>
      </w:pPr>
      <w:r>
        <w:rPr>
          <w:rFonts w:hint="eastAsia" w:ascii="宋体" w:hAnsi="宋体"/>
          <w:szCs w:val="21"/>
        </w:rPr>
        <w:t>（四）不同投标人的投标文件异常一致或者投标报价呈规律性差异；</w:t>
      </w:r>
    </w:p>
    <w:p w14:paraId="52C60AB7">
      <w:pPr>
        <w:spacing w:line="440" w:lineRule="exact"/>
        <w:ind w:firstLine="449" w:firstLineChars="214"/>
        <w:rPr>
          <w:rFonts w:hint="eastAsia" w:ascii="宋体" w:hAnsi="宋体"/>
          <w:szCs w:val="21"/>
        </w:rPr>
      </w:pPr>
      <w:r>
        <w:rPr>
          <w:rFonts w:hint="eastAsia" w:ascii="宋体" w:hAnsi="宋体"/>
          <w:szCs w:val="21"/>
        </w:rPr>
        <w:t>（五）不同投标人的投标文件相互混装；</w:t>
      </w:r>
    </w:p>
    <w:p w14:paraId="12960312">
      <w:pPr>
        <w:spacing w:line="440" w:lineRule="exact"/>
        <w:ind w:firstLine="449" w:firstLineChars="214"/>
        <w:rPr>
          <w:rFonts w:hint="eastAsia" w:ascii="宋体" w:hAnsi="宋体"/>
          <w:szCs w:val="21"/>
        </w:rPr>
      </w:pPr>
      <w:r>
        <w:rPr>
          <w:rFonts w:hint="eastAsia" w:ascii="宋体" w:hAnsi="宋体"/>
          <w:szCs w:val="21"/>
        </w:rPr>
        <w:t>（六）不同投标人的投标保证金从同一单位或者个人的账户转出。</w:t>
      </w:r>
    </w:p>
    <w:p w14:paraId="2000954B">
      <w:pPr>
        <w:spacing w:line="440" w:lineRule="exact"/>
        <w:rPr>
          <w:rFonts w:hint="eastAsia" w:ascii="宋体" w:hAnsi="宋体"/>
          <w:szCs w:val="21"/>
        </w:rPr>
      </w:pPr>
      <w:r>
        <w:rPr>
          <w:rFonts w:hint="eastAsia" w:ascii="宋体" w:hAnsi="宋体"/>
          <w:b/>
          <w:szCs w:val="21"/>
        </w:rPr>
        <w:t>21.6.8</w:t>
      </w:r>
      <w:r>
        <w:rPr>
          <w:rFonts w:hint="eastAsia" w:ascii="宋体" w:hAnsi="宋体"/>
          <w:szCs w:val="21"/>
        </w:rPr>
        <w:t xml:space="preserve">  投标人存在下列情况之一的，投标无效：</w:t>
      </w:r>
    </w:p>
    <w:p w14:paraId="516C2A39">
      <w:pPr>
        <w:spacing w:line="440" w:lineRule="exact"/>
        <w:ind w:firstLine="449" w:firstLineChars="214"/>
        <w:rPr>
          <w:rFonts w:hint="eastAsia" w:ascii="宋体" w:hAnsi="宋体"/>
          <w:szCs w:val="21"/>
        </w:rPr>
      </w:pPr>
      <w:r>
        <w:rPr>
          <w:rFonts w:hint="eastAsia" w:ascii="宋体" w:hAnsi="宋体"/>
          <w:szCs w:val="21"/>
        </w:rPr>
        <w:t>（一）未按照招标文件的规定提交投标保证金的；</w:t>
      </w:r>
    </w:p>
    <w:p w14:paraId="3D9CAD97">
      <w:pPr>
        <w:spacing w:line="440" w:lineRule="exact"/>
        <w:ind w:firstLine="449" w:firstLineChars="214"/>
        <w:rPr>
          <w:rFonts w:hint="eastAsia" w:ascii="宋体" w:hAnsi="宋体"/>
          <w:szCs w:val="21"/>
        </w:rPr>
      </w:pPr>
      <w:r>
        <w:rPr>
          <w:rFonts w:hint="eastAsia" w:ascii="宋体" w:hAnsi="宋体"/>
          <w:szCs w:val="21"/>
        </w:rPr>
        <w:t>（二）投标文件未按招标文件要求签署、盖章的；</w:t>
      </w:r>
    </w:p>
    <w:p w14:paraId="3EBC4E60">
      <w:pPr>
        <w:spacing w:line="440" w:lineRule="exact"/>
        <w:ind w:firstLine="449" w:firstLineChars="214"/>
        <w:rPr>
          <w:rFonts w:hint="eastAsia" w:ascii="宋体" w:hAnsi="宋体"/>
          <w:szCs w:val="21"/>
        </w:rPr>
      </w:pPr>
      <w:r>
        <w:rPr>
          <w:rFonts w:hint="eastAsia" w:ascii="宋体" w:hAnsi="宋体"/>
          <w:szCs w:val="21"/>
        </w:rPr>
        <w:t>（三）不具备招标文件中规定的资格要求的；</w:t>
      </w:r>
    </w:p>
    <w:p w14:paraId="59178E84">
      <w:pPr>
        <w:spacing w:line="440" w:lineRule="exact"/>
        <w:ind w:firstLine="449" w:firstLineChars="214"/>
        <w:rPr>
          <w:rFonts w:hint="eastAsia" w:ascii="宋体" w:hAnsi="宋体"/>
          <w:szCs w:val="21"/>
        </w:rPr>
      </w:pPr>
      <w:r>
        <w:rPr>
          <w:rFonts w:hint="eastAsia" w:ascii="宋体" w:hAnsi="宋体"/>
          <w:szCs w:val="21"/>
        </w:rPr>
        <w:t>（四）报价超过招标文件中规定的预算金额或者最高限价的；</w:t>
      </w:r>
    </w:p>
    <w:p w14:paraId="77C34F64">
      <w:pPr>
        <w:spacing w:line="440" w:lineRule="exact"/>
        <w:ind w:firstLine="449" w:firstLineChars="214"/>
        <w:rPr>
          <w:rFonts w:hint="eastAsia" w:ascii="宋体" w:hAnsi="宋体"/>
          <w:szCs w:val="21"/>
        </w:rPr>
      </w:pPr>
      <w:r>
        <w:rPr>
          <w:rFonts w:hint="eastAsia" w:ascii="宋体" w:hAnsi="宋体"/>
          <w:szCs w:val="21"/>
        </w:rPr>
        <w:t>（五）未对招标文件的实质性条款作出响应的；</w:t>
      </w:r>
    </w:p>
    <w:p w14:paraId="1AC9AFAF">
      <w:pPr>
        <w:spacing w:line="440" w:lineRule="exact"/>
        <w:ind w:firstLine="449" w:firstLineChars="214"/>
        <w:rPr>
          <w:rFonts w:hint="eastAsia" w:ascii="宋体" w:hAnsi="宋体"/>
          <w:szCs w:val="21"/>
        </w:rPr>
      </w:pPr>
      <w:r>
        <w:rPr>
          <w:rFonts w:hint="eastAsia" w:ascii="宋体" w:hAnsi="宋体"/>
          <w:szCs w:val="21"/>
        </w:rPr>
        <w:t>（六）投标文件含有采购人不能接受的附加条件的；</w:t>
      </w:r>
    </w:p>
    <w:p w14:paraId="466585E5">
      <w:pPr>
        <w:spacing w:line="440" w:lineRule="exact"/>
        <w:ind w:firstLine="449" w:firstLineChars="214"/>
        <w:rPr>
          <w:rFonts w:hint="eastAsia" w:ascii="宋体" w:hAnsi="宋体"/>
          <w:szCs w:val="21"/>
        </w:rPr>
      </w:pPr>
      <w:r>
        <w:rPr>
          <w:rFonts w:hint="eastAsia" w:ascii="宋体" w:hAnsi="宋体"/>
          <w:szCs w:val="21"/>
        </w:rPr>
        <w:t>（七）不同投标人的投标文件出自同一终端设备或在相同Internet主机分配地址（相同IP地址）；</w:t>
      </w:r>
    </w:p>
    <w:p w14:paraId="3FCE7A4F">
      <w:pPr>
        <w:spacing w:line="440" w:lineRule="exact"/>
        <w:ind w:firstLine="449" w:firstLineChars="214"/>
        <w:rPr>
          <w:rFonts w:hint="eastAsia" w:ascii="宋体" w:hAnsi="宋体"/>
          <w:szCs w:val="21"/>
        </w:rPr>
      </w:pPr>
      <w:r>
        <w:rPr>
          <w:rFonts w:hint="eastAsia" w:ascii="宋体" w:hAnsi="宋体"/>
          <w:szCs w:val="21"/>
        </w:rPr>
        <w:t>（八）法律、法规和招标文件规定的其他无效情形。</w:t>
      </w:r>
    </w:p>
    <w:p w14:paraId="6F36F38D">
      <w:pPr>
        <w:spacing w:line="440" w:lineRule="exact"/>
        <w:rPr>
          <w:rFonts w:hint="eastAsia" w:ascii="宋体" w:hAnsi="宋体"/>
          <w:szCs w:val="21"/>
        </w:rPr>
      </w:pPr>
      <w:r>
        <w:rPr>
          <w:rFonts w:hint="eastAsia" w:ascii="宋体" w:hAnsi="宋体"/>
          <w:b/>
          <w:szCs w:val="21"/>
        </w:rPr>
        <w:t xml:space="preserve">21.6.9  </w:t>
      </w:r>
      <w:r>
        <w:rPr>
          <w:rFonts w:hint="eastAsia" w:ascii="宋体" w:hAnsi="宋体"/>
          <w:szCs w:val="21"/>
        </w:rPr>
        <w:t>评标结果汇总完成后，除下列情形外，任何人不得修改评标结果：</w:t>
      </w:r>
    </w:p>
    <w:p w14:paraId="2A2A53AC">
      <w:pPr>
        <w:spacing w:line="440" w:lineRule="exact"/>
        <w:ind w:firstLine="449" w:firstLineChars="214"/>
        <w:rPr>
          <w:rFonts w:hint="eastAsia" w:ascii="宋体" w:hAnsi="宋体"/>
          <w:szCs w:val="21"/>
        </w:rPr>
      </w:pPr>
      <w:r>
        <w:rPr>
          <w:rFonts w:hint="eastAsia" w:ascii="宋体" w:hAnsi="宋体"/>
          <w:szCs w:val="21"/>
        </w:rPr>
        <w:t>（一）分值汇总计算错误的；</w:t>
      </w:r>
    </w:p>
    <w:p w14:paraId="34D8B33E">
      <w:pPr>
        <w:spacing w:line="440" w:lineRule="exact"/>
        <w:ind w:firstLine="449" w:firstLineChars="214"/>
        <w:rPr>
          <w:rFonts w:hint="eastAsia" w:ascii="宋体" w:hAnsi="宋体"/>
          <w:szCs w:val="21"/>
        </w:rPr>
      </w:pPr>
      <w:r>
        <w:rPr>
          <w:rFonts w:hint="eastAsia" w:ascii="宋体" w:hAnsi="宋体"/>
          <w:szCs w:val="21"/>
        </w:rPr>
        <w:t>（二）分项评分超出评分标准范围的；</w:t>
      </w:r>
    </w:p>
    <w:p w14:paraId="78612F7B">
      <w:pPr>
        <w:spacing w:line="440" w:lineRule="exact"/>
        <w:ind w:firstLine="449" w:firstLineChars="214"/>
        <w:rPr>
          <w:rFonts w:hint="eastAsia" w:ascii="宋体" w:hAnsi="宋体"/>
          <w:szCs w:val="21"/>
        </w:rPr>
      </w:pPr>
      <w:r>
        <w:rPr>
          <w:rFonts w:hint="eastAsia" w:ascii="宋体" w:hAnsi="宋体"/>
          <w:szCs w:val="21"/>
        </w:rPr>
        <w:t>（三）评标委员会成员对客观评审因素评分不一致的；</w:t>
      </w:r>
    </w:p>
    <w:p w14:paraId="43677958">
      <w:pPr>
        <w:spacing w:line="440" w:lineRule="exact"/>
        <w:ind w:firstLine="449" w:firstLineChars="214"/>
        <w:rPr>
          <w:rFonts w:hint="eastAsia" w:ascii="宋体" w:hAnsi="宋体"/>
          <w:szCs w:val="21"/>
        </w:rPr>
      </w:pPr>
      <w:r>
        <w:rPr>
          <w:rFonts w:hint="eastAsia" w:ascii="宋体" w:hAnsi="宋体"/>
          <w:szCs w:val="21"/>
        </w:rPr>
        <w:t>（四）经评标委员会认定评分畸高、畸低的。</w:t>
      </w:r>
    </w:p>
    <w:p w14:paraId="73A701F4">
      <w:pPr>
        <w:spacing w:line="440" w:lineRule="exact"/>
        <w:ind w:firstLine="449" w:firstLineChars="214"/>
        <w:rPr>
          <w:rFonts w:hint="eastAsia" w:ascii="宋体" w:hAnsi="宋体"/>
          <w:szCs w:val="21"/>
        </w:rPr>
      </w:pPr>
      <w:r>
        <w:rPr>
          <w:rFonts w:hint="eastAsia" w:ascii="宋体" w:hAnsi="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902D770">
      <w:pPr>
        <w:spacing w:line="440" w:lineRule="exact"/>
        <w:ind w:firstLine="449" w:firstLineChars="214"/>
        <w:rPr>
          <w:rFonts w:hint="eastAsia" w:ascii="宋体" w:hAnsi="宋体"/>
          <w:szCs w:val="21"/>
        </w:rPr>
      </w:pPr>
      <w:r>
        <w:rPr>
          <w:rFonts w:hint="eastAsia" w:ascii="宋体" w:hAnsi="宋体"/>
          <w:szCs w:val="21"/>
        </w:rPr>
        <w:t>投标人对本条第一款情形提出质疑的，采购人或者采购代理机构可以组织原评标委员会进行重新评审，重新评审改变评标结果的，应当书面报告本级财政部门。</w:t>
      </w:r>
    </w:p>
    <w:p w14:paraId="2D0FCFCF">
      <w:pPr>
        <w:spacing w:line="440" w:lineRule="exact"/>
        <w:rPr>
          <w:rFonts w:hint="eastAsia" w:ascii="宋体" w:hAnsi="宋体"/>
          <w:szCs w:val="21"/>
        </w:rPr>
      </w:pPr>
      <w:r>
        <w:rPr>
          <w:rFonts w:hint="eastAsia" w:ascii="宋体" w:hAnsi="宋体"/>
          <w:b/>
          <w:szCs w:val="21"/>
        </w:rPr>
        <w:t xml:space="preserve">21.6.10  </w:t>
      </w:r>
      <w:r>
        <w:rPr>
          <w:rFonts w:hint="eastAsia" w:ascii="宋体" w:hAnsi="宋体"/>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2A41629">
      <w:pPr>
        <w:spacing w:line="400" w:lineRule="exact"/>
        <w:rPr>
          <w:rFonts w:hint="eastAsia" w:ascii="宋体" w:hAnsi="宋体" w:cs="宋体"/>
          <w:kern w:val="0"/>
          <w:szCs w:val="21"/>
        </w:rPr>
      </w:pPr>
    </w:p>
    <w:p w14:paraId="7BF2F430">
      <w:pPr>
        <w:spacing w:line="400" w:lineRule="exact"/>
        <w:rPr>
          <w:rFonts w:hint="eastAsia" w:ascii="宋体" w:hAnsi="宋体" w:cs="宋体"/>
          <w:b/>
          <w:szCs w:val="21"/>
        </w:rPr>
      </w:pPr>
      <w:r>
        <w:rPr>
          <w:rFonts w:hint="eastAsia" w:ascii="宋体" w:hAnsi="宋体" w:cs="宋体"/>
          <w:b/>
          <w:szCs w:val="21"/>
        </w:rPr>
        <w:t>22.  推荐中标候选人</w:t>
      </w:r>
    </w:p>
    <w:p w14:paraId="328ED8B7">
      <w:pPr>
        <w:spacing w:line="400" w:lineRule="exact"/>
        <w:rPr>
          <w:rFonts w:hint="eastAsia" w:ascii="宋体" w:hAnsi="宋体" w:cs="宋体"/>
          <w:kern w:val="0"/>
          <w:szCs w:val="21"/>
        </w:rPr>
      </w:pPr>
      <w:r>
        <w:rPr>
          <w:rFonts w:hint="eastAsia" w:ascii="宋体" w:hAnsi="宋体" w:cs="宋体"/>
          <w:b/>
          <w:szCs w:val="21"/>
        </w:rPr>
        <w:t>22.1</w:t>
      </w:r>
      <w:r>
        <w:rPr>
          <w:rFonts w:hint="eastAsia" w:ascii="宋体" w:hAnsi="宋体" w:cs="宋体"/>
          <w:kern w:val="0"/>
          <w:szCs w:val="21"/>
        </w:rPr>
        <w:t xml:space="preserve">  评标委员会按照招标文件第六部分“评标办法”推荐中标候选人。</w:t>
      </w:r>
    </w:p>
    <w:p w14:paraId="2D1CA0F3">
      <w:pPr>
        <w:spacing w:line="400" w:lineRule="exact"/>
        <w:rPr>
          <w:rFonts w:hint="eastAsia" w:ascii="宋体" w:hAnsi="宋体" w:cs="宋体"/>
          <w:kern w:val="0"/>
          <w:szCs w:val="21"/>
        </w:rPr>
      </w:pPr>
    </w:p>
    <w:p w14:paraId="3E575428">
      <w:pPr>
        <w:spacing w:line="400" w:lineRule="exact"/>
        <w:rPr>
          <w:rFonts w:hint="eastAsia" w:ascii="宋体" w:hAnsi="宋体" w:cs="宋体"/>
          <w:b/>
          <w:szCs w:val="21"/>
        </w:rPr>
      </w:pPr>
      <w:r>
        <w:rPr>
          <w:rFonts w:hint="eastAsia" w:ascii="宋体" w:hAnsi="宋体" w:cs="宋体"/>
          <w:b/>
          <w:szCs w:val="21"/>
        </w:rPr>
        <w:t>23.  定标</w:t>
      </w:r>
    </w:p>
    <w:p w14:paraId="3744601E">
      <w:pPr>
        <w:spacing w:line="400" w:lineRule="exact"/>
        <w:rPr>
          <w:rFonts w:hint="eastAsia" w:ascii="宋体" w:hAnsi="宋体" w:cs="宋体"/>
          <w:b/>
          <w:szCs w:val="21"/>
        </w:rPr>
      </w:pPr>
      <w:r>
        <w:rPr>
          <w:rFonts w:hint="eastAsia" w:ascii="宋体" w:hAnsi="宋体" w:cs="宋体"/>
          <w:b/>
          <w:szCs w:val="21"/>
        </w:rPr>
        <w:t xml:space="preserve">23.1  </w:t>
      </w:r>
      <w:r>
        <w:rPr>
          <w:rFonts w:hint="eastAsia" w:ascii="宋体" w:hAnsi="宋体" w:cs="宋体"/>
          <w:szCs w:val="21"/>
        </w:rPr>
        <w:t>确定中标人。本项目由评标委员会推荐中标候选人，采购人不得在评标委员会推荐的中标候选人以外确定中标候选人。</w:t>
      </w:r>
    </w:p>
    <w:p w14:paraId="552833B7">
      <w:pPr>
        <w:spacing w:line="400" w:lineRule="exact"/>
        <w:rPr>
          <w:rFonts w:hint="eastAsia" w:ascii="宋体" w:hAnsi="宋体" w:cs="宋体"/>
          <w:szCs w:val="21"/>
        </w:rPr>
      </w:pPr>
      <w:r>
        <w:rPr>
          <w:rFonts w:hint="eastAsia" w:ascii="宋体" w:hAnsi="宋体" w:cs="宋体"/>
          <w:b/>
          <w:szCs w:val="21"/>
        </w:rPr>
        <w:t>23.2</w:t>
      </w:r>
      <w:r>
        <w:rPr>
          <w:rFonts w:hint="eastAsia" w:ascii="宋体" w:hAnsi="宋体" w:cs="宋体"/>
          <w:szCs w:val="21"/>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0254E500">
      <w:pPr>
        <w:spacing w:line="400" w:lineRule="exact"/>
        <w:rPr>
          <w:rFonts w:hint="eastAsia" w:ascii="宋体" w:hAnsi="宋体" w:cs="宋体"/>
          <w:szCs w:val="21"/>
        </w:rPr>
      </w:pPr>
      <w:r>
        <w:rPr>
          <w:rFonts w:hint="eastAsia" w:ascii="宋体" w:hAnsi="宋体" w:cs="宋体"/>
          <w:b/>
          <w:szCs w:val="21"/>
        </w:rPr>
        <w:t>23.3</w:t>
      </w:r>
      <w:r>
        <w:rPr>
          <w:rFonts w:hint="eastAsia" w:ascii="宋体" w:hAnsi="宋体" w:cs="宋体"/>
          <w:szCs w:val="21"/>
        </w:rPr>
        <w:t xml:space="preserve">  采购代理机构自中标人确定之日起2个工作日内，在发布招标公告的网站上对中标结果进行公示，中标结果公告期限为1个工作日。</w:t>
      </w:r>
    </w:p>
    <w:p w14:paraId="0DE1EB99">
      <w:pPr>
        <w:spacing w:line="400" w:lineRule="exact"/>
        <w:rPr>
          <w:rFonts w:hint="eastAsia" w:ascii="宋体" w:hAnsi="宋体" w:cs="宋体"/>
          <w:kern w:val="0"/>
          <w:szCs w:val="21"/>
        </w:rPr>
      </w:pPr>
    </w:p>
    <w:p w14:paraId="2F1801B6">
      <w:pPr>
        <w:jc w:val="center"/>
        <w:outlineLvl w:val="1"/>
        <w:rPr>
          <w:rFonts w:hint="eastAsia" w:ascii="宋体" w:hAnsi="宋体" w:cs="宋体"/>
          <w:b/>
          <w:sz w:val="28"/>
        </w:rPr>
      </w:pPr>
      <w:bookmarkStart w:id="113" w:name="_Toc136345107"/>
      <w:bookmarkStart w:id="114" w:name="_Toc136017636"/>
      <w:bookmarkStart w:id="115" w:name="_Toc440276567"/>
      <w:r>
        <w:rPr>
          <w:rFonts w:hint="eastAsia" w:ascii="宋体" w:hAnsi="宋体" w:cs="宋体"/>
          <w:b/>
          <w:sz w:val="28"/>
        </w:rPr>
        <w:t>G  授予合同</w:t>
      </w:r>
      <w:bookmarkEnd w:id="113"/>
      <w:bookmarkEnd w:id="114"/>
      <w:bookmarkEnd w:id="115"/>
    </w:p>
    <w:p w14:paraId="47066547">
      <w:pPr>
        <w:spacing w:line="400" w:lineRule="exact"/>
        <w:rPr>
          <w:rFonts w:hint="eastAsia" w:ascii="宋体" w:hAnsi="宋体" w:cs="宋体"/>
          <w:b/>
          <w:szCs w:val="21"/>
        </w:rPr>
      </w:pPr>
      <w:r>
        <w:rPr>
          <w:rFonts w:hint="eastAsia" w:ascii="宋体" w:hAnsi="宋体" w:cs="宋体"/>
          <w:b/>
          <w:szCs w:val="21"/>
        </w:rPr>
        <w:t>24.  中标通知</w:t>
      </w:r>
    </w:p>
    <w:p w14:paraId="5B683D8B">
      <w:pPr>
        <w:spacing w:line="400" w:lineRule="exact"/>
        <w:rPr>
          <w:rFonts w:hint="eastAsia" w:ascii="宋体" w:hAnsi="宋体" w:cs="宋体"/>
          <w:kern w:val="0"/>
          <w:szCs w:val="21"/>
        </w:rPr>
      </w:pPr>
      <w:r>
        <w:rPr>
          <w:rFonts w:hint="eastAsia" w:ascii="宋体" w:hAnsi="宋体" w:cs="宋体"/>
          <w:b/>
          <w:szCs w:val="21"/>
        </w:rPr>
        <w:t xml:space="preserve">24.1 </w:t>
      </w:r>
      <w:r>
        <w:rPr>
          <w:rFonts w:hint="eastAsia" w:ascii="宋体" w:hAnsi="宋体" w:cs="宋体"/>
          <w:kern w:val="0"/>
          <w:szCs w:val="21"/>
        </w:rPr>
        <w:t xml:space="preserve"> 在公告中标结果的同时，采购代理机构应当向中标人发出中标通知书。</w:t>
      </w:r>
    </w:p>
    <w:p w14:paraId="490DD4CA">
      <w:pPr>
        <w:spacing w:line="400" w:lineRule="exact"/>
        <w:rPr>
          <w:rFonts w:hint="eastAsia" w:ascii="宋体" w:hAnsi="宋体" w:cs="宋体"/>
          <w:kern w:val="0"/>
          <w:szCs w:val="21"/>
        </w:rPr>
      </w:pPr>
      <w:r>
        <w:rPr>
          <w:rFonts w:hint="eastAsia" w:ascii="宋体" w:hAnsi="宋体" w:cs="宋体"/>
          <w:b/>
          <w:szCs w:val="21"/>
        </w:rPr>
        <w:t>24.2</w:t>
      </w:r>
      <w:r>
        <w:rPr>
          <w:rFonts w:hint="eastAsia" w:ascii="宋体" w:hAnsi="宋体" w:cs="宋体"/>
          <w:kern w:val="0"/>
          <w:szCs w:val="21"/>
        </w:rPr>
        <w:t xml:space="preserve">  中标通知书发出后，采购人不得违法改变中标结果，中标人无正当理由不得放弃中标。</w:t>
      </w:r>
    </w:p>
    <w:p w14:paraId="32A91450">
      <w:pPr>
        <w:spacing w:line="400" w:lineRule="exact"/>
        <w:ind w:firstLine="420" w:firstLineChars="200"/>
        <w:rPr>
          <w:rFonts w:hint="eastAsia" w:ascii="宋体" w:hAnsi="宋体" w:cs="宋体"/>
          <w:kern w:val="0"/>
          <w:szCs w:val="21"/>
        </w:rPr>
      </w:pPr>
    </w:p>
    <w:p w14:paraId="1B7D0D1E">
      <w:pPr>
        <w:spacing w:line="400" w:lineRule="exact"/>
        <w:rPr>
          <w:rFonts w:hint="eastAsia" w:ascii="宋体" w:hAnsi="宋体" w:cs="宋体"/>
          <w:b/>
          <w:szCs w:val="21"/>
        </w:rPr>
      </w:pPr>
      <w:r>
        <w:rPr>
          <w:rFonts w:hint="eastAsia" w:ascii="宋体" w:hAnsi="宋体" w:cs="宋体"/>
          <w:b/>
          <w:szCs w:val="21"/>
        </w:rPr>
        <w:t>25.  签订合同</w:t>
      </w:r>
    </w:p>
    <w:p w14:paraId="276CF963">
      <w:pPr>
        <w:spacing w:line="400" w:lineRule="exact"/>
        <w:rPr>
          <w:rFonts w:hint="eastAsia" w:ascii="宋体" w:hAnsi="宋体" w:cs="宋体"/>
          <w:kern w:val="0"/>
          <w:szCs w:val="21"/>
        </w:rPr>
      </w:pPr>
      <w:r>
        <w:rPr>
          <w:rFonts w:hint="eastAsia" w:ascii="宋体" w:hAnsi="宋体" w:cs="宋体"/>
          <w:b/>
          <w:szCs w:val="21"/>
        </w:rPr>
        <w:t>25.1</w:t>
      </w:r>
      <w:r>
        <w:rPr>
          <w:rFonts w:hint="eastAsia" w:ascii="宋体" w:hAnsi="宋体" w:cs="宋体"/>
          <w:kern w:val="0"/>
          <w:szCs w:val="21"/>
        </w:rPr>
        <w:t xml:space="preserve">  中标人应在采购代理机构发出中标通知书的30日内，应与采购人签订合同。所签订的合同不得对招标文件确定的事项和中标人投标文件作实质性修改。</w:t>
      </w:r>
    </w:p>
    <w:p w14:paraId="1AA81B5E">
      <w:pPr>
        <w:spacing w:line="400" w:lineRule="exact"/>
        <w:rPr>
          <w:rFonts w:hint="eastAsia" w:ascii="宋体" w:hAnsi="宋体" w:cs="宋体"/>
          <w:kern w:val="0"/>
          <w:szCs w:val="21"/>
        </w:rPr>
      </w:pPr>
      <w:r>
        <w:rPr>
          <w:rFonts w:hint="eastAsia" w:ascii="宋体" w:hAnsi="宋体" w:cs="宋体"/>
          <w:b/>
          <w:szCs w:val="21"/>
        </w:rPr>
        <w:t>25.2</w:t>
      </w:r>
      <w:r>
        <w:rPr>
          <w:rFonts w:hint="eastAsia" w:ascii="宋体" w:hAnsi="宋体" w:cs="宋体"/>
          <w:kern w:val="0"/>
          <w:szCs w:val="21"/>
        </w:rPr>
        <w:t xml:space="preserve">  除中标通知书外，招标文件、中标人的投标文件及评标过程中有关的澄清文件也均应作为合同附件。</w:t>
      </w:r>
    </w:p>
    <w:p w14:paraId="3E2E94CE">
      <w:pPr>
        <w:spacing w:line="400" w:lineRule="exact"/>
        <w:rPr>
          <w:rFonts w:hint="eastAsia" w:ascii="宋体" w:hAnsi="宋体" w:cs="宋体"/>
          <w:bCs/>
          <w:szCs w:val="21"/>
        </w:rPr>
      </w:pPr>
      <w:r>
        <w:rPr>
          <w:rFonts w:hint="eastAsia" w:ascii="宋体" w:hAnsi="宋体" w:cs="宋体"/>
          <w:b/>
          <w:szCs w:val="21"/>
        </w:rPr>
        <w:t xml:space="preserve">25.3  </w:t>
      </w:r>
      <w:r>
        <w:rPr>
          <w:rFonts w:hint="eastAsia" w:ascii="宋体" w:hAnsi="宋体" w:cs="宋体"/>
          <w:bCs/>
          <w:szCs w:val="21"/>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14:paraId="1C0F6A65">
      <w:pPr>
        <w:spacing w:line="400" w:lineRule="exact"/>
        <w:rPr>
          <w:rFonts w:hint="eastAsia" w:ascii="宋体" w:hAnsi="宋体" w:cs="宋体"/>
          <w:kern w:val="0"/>
          <w:szCs w:val="21"/>
        </w:rPr>
      </w:pPr>
      <w:r>
        <w:rPr>
          <w:rFonts w:hint="eastAsia" w:ascii="宋体" w:hAnsi="宋体" w:cs="宋体"/>
          <w:b/>
          <w:szCs w:val="21"/>
        </w:rPr>
        <w:t>25.4</w:t>
      </w:r>
      <w:r>
        <w:rPr>
          <w:rFonts w:hint="eastAsia" w:ascii="宋体" w:hAnsi="宋体" w:cs="宋体"/>
          <w:kern w:val="0"/>
          <w:szCs w:val="21"/>
        </w:rPr>
        <w:t xml:space="preserve">  中标人拒绝与采购人签订合同的，采购人可以按照评标报告推荐的中标候选人名单排序，确定下一候选人为中标人，也可以重新开展政府采购活动。</w:t>
      </w:r>
    </w:p>
    <w:p w14:paraId="16716A14">
      <w:pPr>
        <w:spacing w:line="400" w:lineRule="exact"/>
        <w:rPr>
          <w:rFonts w:hint="eastAsia" w:ascii="宋体" w:hAnsi="宋体" w:cs="宋体"/>
          <w:kern w:val="0"/>
          <w:szCs w:val="21"/>
        </w:rPr>
      </w:pPr>
    </w:p>
    <w:p w14:paraId="17FF3C63">
      <w:pPr>
        <w:spacing w:line="400" w:lineRule="exact"/>
        <w:rPr>
          <w:rFonts w:hint="eastAsia" w:ascii="宋体" w:hAnsi="宋体" w:cs="宋体"/>
          <w:b/>
          <w:szCs w:val="21"/>
        </w:rPr>
      </w:pPr>
      <w:r>
        <w:rPr>
          <w:rFonts w:hint="eastAsia" w:ascii="宋体" w:hAnsi="宋体" w:cs="宋体"/>
          <w:b/>
          <w:szCs w:val="21"/>
        </w:rPr>
        <w:t>26.  履约保证金</w:t>
      </w:r>
    </w:p>
    <w:p w14:paraId="35BC6181">
      <w:pPr>
        <w:spacing w:line="400" w:lineRule="exact"/>
        <w:rPr>
          <w:rFonts w:hint="eastAsia" w:ascii="宋体" w:hAnsi="宋体" w:cs="宋体"/>
          <w:kern w:val="0"/>
          <w:szCs w:val="21"/>
        </w:rPr>
      </w:pPr>
      <w:r>
        <w:rPr>
          <w:rFonts w:hint="eastAsia" w:ascii="宋体" w:hAnsi="宋体" w:cs="宋体"/>
          <w:b/>
          <w:szCs w:val="21"/>
        </w:rPr>
        <w:t>26.1</w:t>
      </w:r>
      <w:r>
        <w:rPr>
          <w:rFonts w:hint="eastAsia" w:ascii="宋体" w:hAnsi="宋体" w:cs="宋体"/>
          <w:kern w:val="0"/>
          <w:szCs w:val="21"/>
        </w:rPr>
        <w:t xml:space="preserve">  招标文件若有规定，在签订合同后，采购人按合同支付定金的同时，中标人应向采购人提供履约保证金。</w:t>
      </w:r>
    </w:p>
    <w:p w14:paraId="16F56CE7">
      <w:pPr>
        <w:spacing w:line="400" w:lineRule="exact"/>
        <w:rPr>
          <w:rFonts w:hint="eastAsia" w:ascii="宋体" w:hAnsi="宋体" w:cs="宋体"/>
          <w:kern w:val="0"/>
          <w:szCs w:val="21"/>
        </w:rPr>
      </w:pPr>
    </w:p>
    <w:p w14:paraId="605FA7FE">
      <w:pPr>
        <w:spacing w:line="400" w:lineRule="exact"/>
        <w:rPr>
          <w:rFonts w:hint="eastAsia" w:ascii="宋体" w:hAnsi="宋体" w:cs="宋体"/>
          <w:b/>
          <w:szCs w:val="21"/>
        </w:rPr>
      </w:pPr>
      <w:r>
        <w:rPr>
          <w:rFonts w:hint="eastAsia" w:ascii="宋体" w:hAnsi="宋体" w:cs="宋体"/>
          <w:b/>
          <w:szCs w:val="21"/>
        </w:rPr>
        <w:t>27.  履约验收</w:t>
      </w:r>
    </w:p>
    <w:p w14:paraId="50BC9F74">
      <w:pPr>
        <w:spacing w:line="400" w:lineRule="exact"/>
        <w:rPr>
          <w:rFonts w:hint="eastAsia" w:ascii="宋体" w:hAnsi="宋体" w:cs="宋体"/>
          <w:kern w:val="0"/>
          <w:szCs w:val="21"/>
        </w:rPr>
      </w:pPr>
      <w:r>
        <w:rPr>
          <w:rFonts w:hint="eastAsia" w:ascii="宋体" w:hAnsi="宋体" w:cs="宋体"/>
          <w:b/>
          <w:szCs w:val="21"/>
        </w:rPr>
        <w:t>27.1</w:t>
      </w:r>
      <w:r>
        <w:rPr>
          <w:rFonts w:hint="eastAsia" w:ascii="宋体" w:hAnsi="宋体" w:cs="宋体"/>
          <w:kern w:val="0"/>
          <w:szCs w:val="21"/>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6F3DF95C">
      <w:pPr>
        <w:spacing w:line="400" w:lineRule="exact"/>
        <w:rPr>
          <w:rFonts w:hint="eastAsia" w:ascii="宋体" w:hAnsi="宋体" w:cs="宋体"/>
          <w:kern w:val="0"/>
          <w:szCs w:val="21"/>
        </w:rPr>
      </w:pPr>
      <w:r>
        <w:rPr>
          <w:rFonts w:hint="eastAsia" w:ascii="宋体" w:hAnsi="宋体" w:cs="宋体"/>
          <w:b/>
          <w:szCs w:val="21"/>
        </w:rPr>
        <w:t xml:space="preserve">27.2 </w:t>
      </w:r>
      <w:r>
        <w:rPr>
          <w:rFonts w:hint="eastAsia" w:ascii="宋体" w:hAnsi="宋体" w:cs="宋体"/>
          <w:kern w:val="0"/>
          <w:szCs w:val="21"/>
        </w:rPr>
        <w:t xml:space="preserve"> 采购人可以邀请参加本项目的其他投标人或者第三方机构参与验收。参与验收的投标人或者第三方机构的意见作为验收书的参考资料一并存档。</w:t>
      </w:r>
    </w:p>
    <w:p w14:paraId="37941E8E">
      <w:pPr>
        <w:spacing w:line="400" w:lineRule="exact"/>
        <w:rPr>
          <w:rFonts w:hint="eastAsia" w:ascii="宋体" w:hAnsi="宋体" w:cs="宋体"/>
          <w:kern w:val="0"/>
          <w:szCs w:val="21"/>
        </w:rPr>
      </w:pPr>
      <w:r>
        <w:rPr>
          <w:rFonts w:hint="eastAsia" w:ascii="宋体" w:hAnsi="宋体" w:cs="宋体"/>
          <w:b/>
          <w:szCs w:val="21"/>
        </w:rPr>
        <w:t>27.3</w:t>
      </w:r>
      <w:r>
        <w:rPr>
          <w:rFonts w:hint="eastAsia" w:ascii="宋体" w:hAnsi="宋体" w:cs="宋体"/>
          <w:kern w:val="0"/>
          <w:szCs w:val="21"/>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650939">
      <w:pPr>
        <w:spacing w:line="400" w:lineRule="exact"/>
        <w:rPr>
          <w:rFonts w:hint="eastAsia" w:ascii="宋体" w:hAnsi="宋体" w:cs="宋体"/>
          <w:kern w:val="0"/>
          <w:szCs w:val="21"/>
        </w:rPr>
      </w:pPr>
      <w:r>
        <w:rPr>
          <w:rFonts w:hint="eastAsia" w:ascii="宋体" w:hAnsi="宋体" w:cs="宋体"/>
          <w:b/>
          <w:szCs w:val="21"/>
        </w:rPr>
        <w:t>27.4</w:t>
      </w:r>
      <w:r>
        <w:rPr>
          <w:rFonts w:hint="eastAsia" w:ascii="宋体" w:hAnsi="宋体" w:cs="宋体"/>
          <w:kern w:val="0"/>
          <w:szCs w:val="21"/>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671FAF2A">
      <w:bookmarkStart w:id="116" w:name="_Toc440276568"/>
    </w:p>
    <w:p w14:paraId="458FC7D5">
      <w:pPr>
        <w:jc w:val="center"/>
        <w:outlineLvl w:val="1"/>
        <w:rPr>
          <w:rFonts w:hint="eastAsia" w:ascii="宋体" w:hAnsi="宋体" w:cs="宋体"/>
          <w:b/>
          <w:sz w:val="28"/>
        </w:rPr>
      </w:pPr>
      <w:bookmarkStart w:id="117" w:name="_Toc136017637"/>
      <w:bookmarkStart w:id="118" w:name="_Toc136345108"/>
      <w:r>
        <w:rPr>
          <w:rFonts w:hint="eastAsia" w:ascii="宋体" w:hAnsi="宋体" w:cs="宋体"/>
          <w:b/>
          <w:sz w:val="28"/>
        </w:rPr>
        <w:t>H  采购代理机构服务费</w:t>
      </w:r>
      <w:bookmarkEnd w:id="116"/>
      <w:bookmarkEnd w:id="117"/>
      <w:bookmarkEnd w:id="118"/>
    </w:p>
    <w:p w14:paraId="37F20D99">
      <w:pPr>
        <w:spacing w:line="400" w:lineRule="exact"/>
        <w:rPr>
          <w:rFonts w:hint="eastAsia" w:ascii="宋体" w:hAnsi="宋体" w:cs="宋体"/>
          <w:b/>
          <w:szCs w:val="21"/>
        </w:rPr>
      </w:pPr>
      <w:r>
        <w:rPr>
          <w:rFonts w:hint="eastAsia" w:ascii="宋体" w:hAnsi="宋体" w:cs="宋体"/>
          <w:b/>
          <w:szCs w:val="21"/>
        </w:rPr>
        <w:t>28.  采购代理机构服务费</w:t>
      </w:r>
    </w:p>
    <w:p w14:paraId="5C006A8A">
      <w:pPr>
        <w:spacing w:line="400" w:lineRule="exact"/>
        <w:rPr>
          <w:rFonts w:hint="eastAsia" w:ascii="宋体" w:hAnsi="宋体" w:cs="宋体"/>
          <w:kern w:val="0"/>
          <w:szCs w:val="21"/>
        </w:rPr>
      </w:pPr>
      <w:r>
        <w:rPr>
          <w:rFonts w:hint="eastAsia" w:ascii="宋体" w:hAnsi="宋体" w:cs="宋体"/>
          <w:b/>
          <w:szCs w:val="21"/>
        </w:rPr>
        <w:t>28.1</w:t>
      </w:r>
      <w:r>
        <w:rPr>
          <w:rFonts w:hint="eastAsia" w:ascii="宋体" w:hAnsi="宋体" w:cs="宋体"/>
          <w:kern w:val="0"/>
          <w:szCs w:val="21"/>
        </w:rPr>
        <w:t>中标人应在中标结果公示结束后向采购代理机构支付采购代理机构服务费。</w:t>
      </w:r>
    </w:p>
    <w:p w14:paraId="170426AC">
      <w:pPr>
        <w:spacing w:line="400" w:lineRule="exact"/>
        <w:rPr>
          <w:rFonts w:hint="eastAsia" w:ascii="宋体" w:hAnsi="宋体" w:cs="宋体"/>
          <w:kern w:val="0"/>
          <w:szCs w:val="21"/>
        </w:rPr>
      </w:pPr>
    </w:p>
    <w:p w14:paraId="154C559A">
      <w:pPr>
        <w:jc w:val="center"/>
        <w:outlineLvl w:val="1"/>
        <w:rPr>
          <w:rFonts w:hint="eastAsia" w:ascii="宋体" w:hAnsi="宋体" w:cs="宋体"/>
          <w:b/>
          <w:sz w:val="28"/>
        </w:rPr>
      </w:pPr>
      <w:bookmarkStart w:id="119" w:name="_Toc136345109"/>
      <w:bookmarkStart w:id="120" w:name="_Toc136017638"/>
      <w:r>
        <w:rPr>
          <w:rFonts w:hint="eastAsia" w:ascii="宋体" w:hAnsi="宋体" w:cs="宋体"/>
          <w:b/>
          <w:sz w:val="28"/>
        </w:rPr>
        <w:t>Ⅰ  信息发布媒体</w:t>
      </w:r>
      <w:bookmarkEnd w:id="119"/>
      <w:bookmarkEnd w:id="120"/>
    </w:p>
    <w:p w14:paraId="2C7CA281">
      <w:pPr>
        <w:spacing w:line="400" w:lineRule="exact"/>
        <w:rPr>
          <w:rFonts w:hint="eastAsia" w:ascii="宋体" w:hAnsi="宋体" w:cs="宋体"/>
          <w:b/>
          <w:szCs w:val="21"/>
        </w:rPr>
      </w:pPr>
      <w:r>
        <w:rPr>
          <w:rFonts w:hint="eastAsia" w:ascii="宋体" w:hAnsi="宋体" w:cs="宋体"/>
          <w:b/>
          <w:szCs w:val="21"/>
        </w:rPr>
        <w:t>29.  有关发布项目招标公告、中标公示的媒体：</w:t>
      </w:r>
    </w:p>
    <w:p w14:paraId="4472F31F">
      <w:pPr>
        <w:spacing w:line="360" w:lineRule="auto"/>
        <w:ind w:left="788" w:hanging="787" w:hangingChars="375"/>
        <w:rPr>
          <w:rFonts w:hint="eastAsia" w:cs="宋体" w:asciiTheme="minorEastAsia" w:hAnsiTheme="minorEastAsia" w:eastAsiaTheme="minorEastAsia"/>
          <w:szCs w:val="21"/>
        </w:rPr>
      </w:pPr>
      <w:r>
        <w:rPr>
          <w:rFonts w:hint="eastAsia" w:cs="宋体" w:asciiTheme="minorEastAsia" w:hAnsiTheme="minorEastAsia" w:eastAsiaTheme="minorEastAsia"/>
          <w:szCs w:val="21"/>
        </w:rPr>
        <w:t>浙江政府采购网</w:t>
      </w:r>
      <w:r>
        <w:rPr>
          <w:rFonts w:hint="eastAsia" w:ascii="宋体" w:hAnsi="宋体" w:cs="宋体"/>
          <w:szCs w:val="21"/>
        </w:rPr>
        <w:t>https://zfcg.czt.zj.gov.cn/</w:t>
      </w:r>
    </w:p>
    <w:p w14:paraId="08E5D850">
      <w:pPr>
        <w:spacing w:line="360" w:lineRule="auto"/>
      </w:pPr>
      <w:r>
        <w:rPr>
          <w:rFonts w:hint="eastAsia" w:asciiTheme="minorEastAsia" w:hAnsiTheme="minorEastAsia" w:eastAsiaTheme="minorEastAsia"/>
          <w:szCs w:val="21"/>
        </w:rPr>
        <w:t>宁波政府采购网</w:t>
      </w:r>
      <w:r>
        <w:fldChar w:fldCharType="begin"/>
      </w:r>
      <w:r>
        <w:instrText xml:space="preserve"> HYPERLINK "http://www.nbzfcg.cn" </w:instrText>
      </w:r>
      <w:r>
        <w:fldChar w:fldCharType="separate"/>
      </w:r>
      <w:r>
        <w:rPr>
          <w:rStyle w:val="43"/>
          <w:rFonts w:asciiTheme="minorEastAsia" w:hAnsiTheme="minorEastAsia" w:eastAsiaTheme="minorEastAsia"/>
          <w:color w:val="auto"/>
          <w:szCs w:val="21"/>
          <w:u w:val="none"/>
        </w:rPr>
        <w:t>www.nbzfcg.cn</w:t>
      </w:r>
      <w:r>
        <w:rPr>
          <w:rStyle w:val="43"/>
          <w:rFonts w:asciiTheme="minorEastAsia" w:hAnsiTheme="minorEastAsia" w:eastAsiaTheme="minorEastAsia"/>
          <w:color w:val="auto"/>
          <w:szCs w:val="21"/>
          <w:u w:val="none"/>
        </w:rPr>
        <w:fldChar w:fldCharType="end"/>
      </w:r>
    </w:p>
    <w:p w14:paraId="74A825B0"/>
    <w:p w14:paraId="71BACCB7">
      <w:pPr>
        <w:jc w:val="center"/>
        <w:outlineLvl w:val="1"/>
        <w:rPr>
          <w:rFonts w:hint="eastAsia" w:ascii="宋体" w:hAnsi="宋体" w:cs="宋体"/>
          <w:b/>
          <w:sz w:val="28"/>
        </w:rPr>
      </w:pPr>
      <w:bookmarkStart w:id="121" w:name="_Toc136017639"/>
      <w:bookmarkStart w:id="122" w:name="_Toc136345110"/>
      <w:r>
        <w:rPr>
          <w:rFonts w:hint="eastAsia" w:ascii="宋体" w:hAnsi="宋体" w:cs="宋体"/>
          <w:b/>
          <w:sz w:val="28"/>
        </w:rPr>
        <w:t>J  其他规定</w:t>
      </w:r>
      <w:bookmarkEnd w:id="121"/>
      <w:bookmarkEnd w:id="122"/>
    </w:p>
    <w:p w14:paraId="264C8B62">
      <w:pPr>
        <w:spacing w:line="400" w:lineRule="exact"/>
        <w:rPr>
          <w:rFonts w:hint="eastAsia" w:ascii="宋体" w:hAnsi="宋体" w:cs="宋体"/>
          <w:b/>
          <w:szCs w:val="21"/>
        </w:rPr>
      </w:pPr>
      <w:r>
        <w:rPr>
          <w:rFonts w:hint="eastAsia" w:ascii="宋体" w:hAnsi="宋体" w:cs="宋体"/>
          <w:b/>
          <w:szCs w:val="21"/>
        </w:rPr>
        <w:t>30.  其他规定</w:t>
      </w:r>
    </w:p>
    <w:p w14:paraId="618BEEAA">
      <w:pPr>
        <w:spacing w:line="400" w:lineRule="exact"/>
        <w:rPr>
          <w:rFonts w:hint="eastAsia" w:ascii="宋体" w:hAnsi="宋体" w:cs="宋体"/>
          <w:kern w:val="0"/>
          <w:szCs w:val="21"/>
        </w:rPr>
      </w:pPr>
      <w:r>
        <w:rPr>
          <w:rFonts w:hint="eastAsia" w:ascii="宋体" w:hAnsi="宋体" w:cs="宋体"/>
          <w:b/>
          <w:szCs w:val="21"/>
        </w:rPr>
        <w:t>30.1</w:t>
      </w:r>
      <w:r>
        <w:rPr>
          <w:rFonts w:hint="eastAsia" w:ascii="宋体" w:hAnsi="宋体" w:cs="宋体"/>
          <w:kern w:val="0"/>
          <w:szCs w:val="21"/>
        </w:rPr>
        <w:t xml:space="preserve"> 自购买招标文件之日起，投标人应保证其提供的联系方式</w:t>
      </w:r>
      <w:r>
        <w:rPr>
          <w:rFonts w:ascii="宋体" w:hAnsi="宋体" w:cs="宋体"/>
          <w:kern w:val="0"/>
          <w:szCs w:val="21"/>
        </w:rPr>
        <w:t>(</w:t>
      </w:r>
      <w:r>
        <w:rPr>
          <w:rFonts w:hint="eastAsia" w:ascii="宋体" w:hAnsi="宋体" w:cs="宋体"/>
          <w:kern w:val="0"/>
          <w:szCs w:val="21"/>
        </w:rPr>
        <w:t>电话、传真、电子邮件</w:t>
      </w:r>
      <w:r>
        <w:rPr>
          <w:rFonts w:ascii="宋体" w:hAnsi="宋体" w:cs="宋体"/>
          <w:kern w:val="0"/>
          <w:szCs w:val="21"/>
        </w:rPr>
        <w:t>)</w:t>
      </w:r>
      <w:r>
        <w:rPr>
          <w:rFonts w:hint="eastAsia" w:ascii="宋体" w:hAnsi="宋体" w:cs="宋体"/>
          <w:kern w:val="0"/>
          <w:szCs w:val="21"/>
        </w:rPr>
        <w:t>一直有效，以保证往来函件</w:t>
      </w:r>
      <w:r>
        <w:rPr>
          <w:rFonts w:ascii="宋体" w:hAnsi="宋体" w:cs="宋体"/>
          <w:kern w:val="0"/>
          <w:szCs w:val="21"/>
        </w:rPr>
        <w:t>(</w:t>
      </w:r>
      <w:r>
        <w:rPr>
          <w:rFonts w:hint="eastAsia" w:ascii="宋体" w:hAnsi="宋体" w:cs="宋体"/>
          <w:kern w:val="0"/>
          <w:szCs w:val="21"/>
        </w:rPr>
        <w:t>招标文件的澄清、修改等</w:t>
      </w:r>
      <w:r>
        <w:rPr>
          <w:rFonts w:ascii="宋体" w:hAnsi="宋体" w:cs="宋体"/>
          <w:kern w:val="0"/>
          <w:szCs w:val="21"/>
        </w:rPr>
        <w:t>)</w:t>
      </w:r>
      <w:r>
        <w:rPr>
          <w:rFonts w:hint="eastAsia" w:ascii="宋体" w:hAnsi="宋体" w:cs="宋体"/>
          <w:kern w:val="0"/>
          <w:szCs w:val="21"/>
        </w:rPr>
        <w:t>能及时通知投标人，并能及时反馈信息，否则采购人不承担由此引起的一切后果。</w:t>
      </w:r>
    </w:p>
    <w:p w14:paraId="504FD536">
      <w:pPr>
        <w:spacing w:line="400" w:lineRule="exact"/>
        <w:rPr>
          <w:rFonts w:hint="eastAsia" w:ascii="宋体" w:hAnsi="宋体" w:cs="宋体"/>
          <w:kern w:val="0"/>
          <w:szCs w:val="21"/>
        </w:rPr>
      </w:pPr>
      <w:r>
        <w:rPr>
          <w:rFonts w:hint="eastAsia" w:ascii="宋体" w:hAnsi="宋体" w:cs="宋体"/>
          <w:b/>
          <w:szCs w:val="21"/>
        </w:rPr>
        <w:t>30.2</w:t>
      </w:r>
      <w:r>
        <w:rPr>
          <w:rFonts w:hint="eastAsia" w:ascii="宋体" w:hAnsi="宋体" w:cs="宋体"/>
          <w:kern w:val="0"/>
          <w:szCs w:val="21"/>
        </w:rPr>
        <w:t xml:space="preserve"> 知识产权</w:t>
      </w:r>
    </w:p>
    <w:p w14:paraId="21B35036">
      <w:pPr>
        <w:spacing w:line="400" w:lineRule="exact"/>
        <w:rPr>
          <w:rFonts w:hint="eastAsia" w:ascii="宋体" w:hAnsi="宋体" w:cs="宋体"/>
          <w:kern w:val="0"/>
          <w:szCs w:val="21"/>
        </w:rPr>
      </w:pPr>
      <w:r>
        <w:rPr>
          <w:rFonts w:hint="eastAsia" w:ascii="宋体" w:hAnsi="宋体" w:cs="宋体"/>
          <w:b/>
          <w:szCs w:val="21"/>
        </w:rPr>
        <w:t>30.2.1</w:t>
      </w:r>
      <w:r>
        <w:rPr>
          <w:rFonts w:ascii="宋体" w:hAnsi="宋体" w:cs="宋体"/>
          <w:kern w:val="0"/>
          <w:szCs w:val="21"/>
        </w:rPr>
        <w:t>投标人应保证提交的全部文件不会侵犯其</w:t>
      </w:r>
      <w:r>
        <w:rPr>
          <w:rFonts w:hint="eastAsia" w:ascii="宋体" w:hAnsi="宋体" w:cs="宋体"/>
          <w:kern w:val="0"/>
          <w:szCs w:val="21"/>
        </w:rPr>
        <w:t>他</w:t>
      </w:r>
      <w:r>
        <w:rPr>
          <w:rFonts w:ascii="宋体" w:hAnsi="宋体" w:cs="宋体"/>
          <w:kern w:val="0"/>
          <w:szCs w:val="21"/>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kern w:val="0"/>
          <w:szCs w:val="21"/>
        </w:rPr>
        <w:t>采购人</w:t>
      </w:r>
      <w:r>
        <w:rPr>
          <w:rFonts w:ascii="宋体" w:hAnsi="宋体" w:cs="宋体"/>
          <w:kern w:val="0"/>
          <w:szCs w:val="21"/>
        </w:rPr>
        <w:t>使用其</w:t>
      </w:r>
      <w:r>
        <w:rPr>
          <w:rFonts w:hint="eastAsia" w:ascii="宋体" w:hAnsi="宋体" w:cs="宋体"/>
          <w:kern w:val="0"/>
          <w:szCs w:val="21"/>
        </w:rPr>
        <w:t>成果</w:t>
      </w:r>
      <w:r>
        <w:rPr>
          <w:rFonts w:ascii="宋体" w:hAnsi="宋体" w:cs="宋体"/>
          <w:kern w:val="0"/>
          <w:szCs w:val="21"/>
        </w:rPr>
        <w:t>不会侵犯他人的知识产权或专</w:t>
      </w:r>
      <w:r>
        <w:rPr>
          <w:rFonts w:hint="eastAsia" w:ascii="宋体" w:hAnsi="宋体" w:cs="宋体"/>
          <w:kern w:val="0"/>
          <w:szCs w:val="21"/>
        </w:rPr>
        <w:t>有</w:t>
      </w:r>
      <w:r>
        <w:rPr>
          <w:rFonts w:ascii="宋体" w:hAnsi="宋体" w:cs="宋体"/>
          <w:kern w:val="0"/>
          <w:szCs w:val="21"/>
        </w:rPr>
        <w:t>技术或商业秘密，并应当使</w:t>
      </w:r>
      <w:r>
        <w:rPr>
          <w:rFonts w:hint="eastAsia" w:ascii="宋体" w:hAnsi="宋体" w:cs="宋体"/>
          <w:kern w:val="0"/>
          <w:szCs w:val="21"/>
        </w:rPr>
        <w:t>采购人</w:t>
      </w:r>
      <w:r>
        <w:rPr>
          <w:rFonts w:ascii="宋体" w:hAnsi="宋体" w:cs="宋体"/>
          <w:kern w:val="0"/>
          <w:szCs w:val="21"/>
        </w:rPr>
        <w:t>免于因被指控侵犯上述权利产生的任何责任，</w:t>
      </w:r>
      <w:r>
        <w:rPr>
          <w:rFonts w:hint="eastAsia" w:ascii="宋体" w:hAnsi="宋体" w:cs="宋体"/>
          <w:kern w:val="0"/>
          <w:szCs w:val="21"/>
        </w:rPr>
        <w:t>若采购人</w:t>
      </w:r>
      <w:r>
        <w:rPr>
          <w:rFonts w:ascii="宋体" w:hAnsi="宋体" w:cs="宋体"/>
          <w:kern w:val="0"/>
          <w:szCs w:val="21"/>
        </w:rPr>
        <w:t>使用其</w:t>
      </w:r>
      <w:r>
        <w:rPr>
          <w:rFonts w:hint="eastAsia" w:ascii="宋体" w:hAnsi="宋体" w:cs="宋体"/>
          <w:kern w:val="0"/>
          <w:szCs w:val="21"/>
        </w:rPr>
        <w:t>成果</w:t>
      </w:r>
      <w:r>
        <w:rPr>
          <w:rFonts w:ascii="宋体" w:hAnsi="宋体" w:cs="宋体"/>
          <w:kern w:val="0"/>
          <w:szCs w:val="21"/>
        </w:rPr>
        <w:t>被指控侵犯上述权利</w:t>
      </w:r>
      <w:r>
        <w:rPr>
          <w:rFonts w:hint="eastAsia" w:ascii="宋体" w:hAnsi="宋体" w:cs="宋体"/>
          <w:kern w:val="0"/>
          <w:szCs w:val="21"/>
        </w:rPr>
        <w:t>，投标人应</w:t>
      </w:r>
      <w:r>
        <w:rPr>
          <w:rFonts w:ascii="宋体" w:hAnsi="宋体" w:cs="宋体"/>
          <w:kern w:val="0"/>
          <w:szCs w:val="21"/>
        </w:rPr>
        <w:t>赔偿</w:t>
      </w:r>
      <w:r>
        <w:rPr>
          <w:rFonts w:hint="eastAsia" w:ascii="宋体" w:hAnsi="宋体" w:cs="宋体"/>
          <w:kern w:val="0"/>
          <w:szCs w:val="21"/>
        </w:rPr>
        <w:t>采购人</w:t>
      </w:r>
      <w:r>
        <w:rPr>
          <w:rFonts w:ascii="宋体" w:hAnsi="宋体" w:cs="宋体"/>
          <w:kern w:val="0"/>
          <w:szCs w:val="21"/>
        </w:rPr>
        <w:t>由此而产生的费用和损失。</w:t>
      </w:r>
    </w:p>
    <w:p w14:paraId="7718E80D">
      <w:pPr>
        <w:spacing w:line="400" w:lineRule="exact"/>
        <w:rPr>
          <w:rFonts w:hint="eastAsia" w:ascii="宋体" w:hAnsi="宋体" w:cs="宋体"/>
          <w:kern w:val="0"/>
          <w:szCs w:val="21"/>
        </w:rPr>
      </w:pPr>
      <w:r>
        <w:rPr>
          <w:rFonts w:hint="eastAsia" w:ascii="宋体" w:hAnsi="宋体" w:cs="宋体"/>
          <w:b/>
          <w:szCs w:val="21"/>
        </w:rPr>
        <w:t>30.2.2</w:t>
      </w:r>
      <w:r>
        <w:rPr>
          <w:rFonts w:hint="eastAsia" w:ascii="宋体" w:hAnsi="宋体" w:cs="宋体"/>
          <w:kern w:val="0"/>
          <w:szCs w:val="21"/>
        </w:rPr>
        <w:t xml:space="preserve"> 投标人中标后参与本项目研究的资料、成果等知识产权归采购人，有关的信息未经采购人同意不得向第三方泄露。</w:t>
      </w:r>
    </w:p>
    <w:p w14:paraId="118B4305">
      <w:pPr>
        <w:spacing w:line="400" w:lineRule="exact"/>
        <w:rPr>
          <w:rFonts w:hint="eastAsia" w:ascii="宋体" w:hAnsi="宋体" w:cs="宋体"/>
          <w:kern w:val="0"/>
          <w:szCs w:val="21"/>
        </w:rPr>
      </w:pPr>
      <w:r>
        <w:rPr>
          <w:rFonts w:hint="eastAsia" w:ascii="宋体" w:hAnsi="宋体" w:cs="宋体"/>
          <w:b/>
          <w:szCs w:val="21"/>
        </w:rPr>
        <w:t xml:space="preserve">30.2.3 </w:t>
      </w:r>
      <w:r>
        <w:rPr>
          <w:rFonts w:hint="eastAsia" w:ascii="宋体" w:hAnsi="宋体" w:cs="宋体"/>
          <w:kern w:val="0"/>
          <w:szCs w:val="21"/>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14:paraId="2696D9E1">
      <w:pPr>
        <w:spacing w:line="400" w:lineRule="exact"/>
        <w:rPr>
          <w:rFonts w:hint="eastAsia" w:ascii="宋体" w:hAnsi="宋体" w:cs="宋体"/>
          <w:b/>
          <w:szCs w:val="21"/>
        </w:rPr>
      </w:pPr>
    </w:p>
    <w:p w14:paraId="04315606">
      <w:pPr>
        <w:spacing w:line="440" w:lineRule="exact"/>
        <w:rPr>
          <w:rFonts w:hint="eastAsia" w:ascii="宋体" w:hAnsi="宋体"/>
          <w:b/>
          <w:szCs w:val="21"/>
        </w:rPr>
      </w:pPr>
      <w:r>
        <w:rPr>
          <w:rFonts w:hint="eastAsia" w:ascii="宋体" w:hAnsi="宋体"/>
          <w:b/>
          <w:szCs w:val="21"/>
        </w:rPr>
        <w:t>31.  政府采购活动中有关中小企业的相关规定</w:t>
      </w:r>
    </w:p>
    <w:p w14:paraId="73BDCA04">
      <w:pPr>
        <w:spacing w:line="400" w:lineRule="exact"/>
        <w:rPr>
          <w:rFonts w:hint="eastAsia" w:ascii="宋体" w:hAnsi="宋体"/>
          <w:b/>
          <w:szCs w:val="21"/>
        </w:rPr>
      </w:pPr>
      <w:r>
        <w:rPr>
          <w:rFonts w:hint="eastAsia" w:ascii="宋体" w:hAnsi="宋体"/>
          <w:b/>
          <w:szCs w:val="21"/>
        </w:rPr>
        <w:t>31.1本项目对应的中小企业划分标准所属行业：</w:t>
      </w:r>
      <w:r>
        <w:rPr>
          <w:rFonts w:hint="eastAsia" w:ascii="宋体" w:hAnsi="宋体" w:cs="宋体"/>
          <w:b/>
          <w:szCs w:val="21"/>
        </w:rPr>
        <w:t>详见第三部分“投标资料表”</w:t>
      </w:r>
    </w:p>
    <w:p w14:paraId="52FBF13D">
      <w:pPr>
        <w:spacing w:line="400" w:lineRule="exact"/>
        <w:rPr>
          <w:rFonts w:hint="eastAsia" w:ascii="宋体" w:hAnsi="宋体"/>
          <w:szCs w:val="21"/>
        </w:rPr>
      </w:pPr>
      <w:r>
        <w:rPr>
          <w:rFonts w:hint="eastAsia" w:ascii="宋体" w:hAnsi="宋体"/>
          <w:b/>
          <w:szCs w:val="21"/>
        </w:rPr>
        <w:t>31.2</w:t>
      </w: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629FAE">
      <w:pPr>
        <w:spacing w:line="400" w:lineRule="exact"/>
        <w:rPr>
          <w:rFonts w:hint="eastAsia" w:ascii="宋体" w:hAnsi="宋体"/>
          <w:szCs w:val="21"/>
        </w:rPr>
      </w:pPr>
      <w:r>
        <w:rPr>
          <w:rFonts w:hint="eastAsia" w:ascii="宋体" w:hAnsi="宋体"/>
          <w:b/>
          <w:szCs w:val="21"/>
        </w:rPr>
        <w:t xml:space="preserve">31.3  </w:t>
      </w:r>
      <w:r>
        <w:rPr>
          <w:rFonts w:hint="eastAsia" w:ascii="宋体" w:hAnsi="宋体"/>
          <w:szCs w:val="21"/>
        </w:rPr>
        <w:t>在政府采购活动中，投标人提供的货物、工程或者服务符合下列情形的，享受本办法规定的中小企业扶持政策：</w:t>
      </w:r>
    </w:p>
    <w:p w14:paraId="3094ACFB">
      <w:pPr>
        <w:spacing w:line="400" w:lineRule="exact"/>
        <w:ind w:firstLine="420" w:firstLineChars="200"/>
        <w:rPr>
          <w:rFonts w:hint="eastAsia" w:ascii="宋体" w:hAnsi="宋体"/>
          <w:szCs w:val="21"/>
        </w:rPr>
      </w:pPr>
      <w:r>
        <w:rPr>
          <w:rFonts w:hint="eastAsia" w:ascii="宋体" w:hAnsi="宋体"/>
          <w:szCs w:val="21"/>
        </w:rPr>
        <w:t>（一）在货物采购项目中，货物由中小企业制造，即货物由中小企业生产且使用该中小企业商号或者注册商标；</w:t>
      </w:r>
    </w:p>
    <w:p w14:paraId="52BCD9B2">
      <w:pPr>
        <w:spacing w:line="400" w:lineRule="exact"/>
        <w:ind w:firstLine="420" w:firstLineChars="200"/>
        <w:rPr>
          <w:rFonts w:hint="eastAsia" w:ascii="宋体" w:hAnsi="宋体"/>
          <w:szCs w:val="21"/>
        </w:rPr>
      </w:pPr>
      <w:r>
        <w:rPr>
          <w:rFonts w:hint="eastAsia" w:ascii="宋体" w:hAnsi="宋体"/>
          <w:szCs w:val="21"/>
        </w:rPr>
        <w:t>（二）在工程采购项目中，工程由中小企业承建，即工程施工单位为中小企业；</w:t>
      </w:r>
    </w:p>
    <w:p w14:paraId="31F86A91">
      <w:pPr>
        <w:spacing w:line="400" w:lineRule="exact"/>
        <w:ind w:firstLine="420" w:firstLineChars="200"/>
        <w:rPr>
          <w:rFonts w:hint="eastAsia" w:ascii="宋体" w:hAnsi="宋体"/>
          <w:szCs w:val="21"/>
        </w:rPr>
      </w:pPr>
      <w:r>
        <w:rPr>
          <w:rFonts w:hint="eastAsia" w:ascii="宋体" w:hAnsi="宋体"/>
          <w:szCs w:val="21"/>
        </w:rPr>
        <w:t>（三）在服务采购项目中，服务由中小企业承接，即提供服务的人员为中小企业依照《中华人民共和国劳动合同法》订立劳动合同的从业人员。</w:t>
      </w:r>
    </w:p>
    <w:p w14:paraId="221CFB8B">
      <w:pPr>
        <w:spacing w:line="400" w:lineRule="exact"/>
        <w:ind w:firstLine="420" w:firstLineChars="200"/>
        <w:rPr>
          <w:rFonts w:hint="eastAsia" w:ascii="宋体" w:hAnsi="宋体"/>
          <w:szCs w:val="21"/>
        </w:rPr>
      </w:pPr>
      <w:r>
        <w:rPr>
          <w:rFonts w:hint="eastAsia" w:ascii="宋体" w:hAnsi="宋体"/>
          <w:szCs w:val="21"/>
        </w:rPr>
        <w:t>在货物采购项目中，投标人提供的货物既有中小企业制造货物，也有大型企业制造货物的，不享受本办法规定的中小企业扶持政策。</w:t>
      </w:r>
    </w:p>
    <w:p w14:paraId="4CEAC62F">
      <w:pPr>
        <w:spacing w:line="400" w:lineRule="exact"/>
        <w:ind w:firstLine="420" w:firstLineChars="200"/>
        <w:rPr>
          <w:rFonts w:hint="eastAsia" w:ascii="宋体" w:hAnsi="宋体"/>
          <w:b/>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65C1C5E0">
      <w:pPr>
        <w:spacing w:line="400" w:lineRule="exact"/>
        <w:rPr>
          <w:rFonts w:hint="eastAsia" w:ascii="宋体" w:hAnsi="宋体"/>
          <w:szCs w:val="21"/>
        </w:rPr>
      </w:pPr>
      <w:r>
        <w:rPr>
          <w:rFonts w:hint="eastAsia" w:ascii="宋体" w:hAnsi="宋体"/>
          <w:b/>
          <w:szCs w:val="21"/>
        </w:rPr>
        <w:t>31.4</w:t>
      </w:r>
      <w:r>
        <w:rPr>
          <w:rFonts w:hint="eastAsia" w:ascii="宋体" w:hAnsi="宋体"/>
          <w:szCs w:val="21"/>
        </w:rPr>
        <w:t xml:space="preserve">  中小企业参加政府采购活动，应当出具《中小企业声明函》（格式见附件1），否则不得享受相关中小企业扶持政策。</w:t>
      </w:r>
    </w:p>
    <w:p w14:paraId="55D1032E">
      <w:pPr>
        <w:spacing w:line="400" w:lineRule="exact"/>
        <w:rPr>
          <w:rFonts w:hint="eastAsia" w:ascii="宋体" w:hAnsi="宋体"/>
          <w:szCs w:val="21"/>
        </w:rPr>
      </w:pPr>
      <w:r>
        <w:rPr>
          <w:rFonts w:hint="eastAsia" w:ascii="宋体" w:hAnsi="宋体"/>
          <w:b/>
          <w:szCs w:val="21"/>
        </w:rPr>
        <w:t>31.5</w:t>
      </w:r>
      <w:r>
        <w:rPr>
          <w:rFonts w:hint="eastAsia" w:ascii="宋体" w:hAnsi="宋体"/>
          <w:szCs w:val="21"/>
        </w:rPr>
        <w:t xml:space="preserve"> 对于经主管预算单位统筹后未预留份额专门面向中小企业采购的采购项目，以及预留份额项目中的非预留部分采购包，采购人、采购代理机构应当对符合本办法规定的小微企业报价给予6%-</w:t>
      </w:r>
      <w:r>
        <w:rPr>
          <w:rFonts w:ascii="宋体" w:hAnsi="宋体"/>
          <w:szCs w:val="21"/>
        </w:rPr>
        <w:t>10</w:t>
      </w:r>
      <w:r>
        <w:rPr>
          <w:rFonts w:hint="eastAsia" w:ascii="宋体" w:hAnsi="宋体"/>
          <w:szCs w:val="21"/>
        </w:rPr>
        <w:t>%（工程项目为3%-5%）的扣除，用扣除后的价格参加评审。</w:t>
      </w:r>
    </w:p>
    <w:p w14:paraId="4E73EFA0">
      <w:pPr>
        <w:spacing w:line="400" w:lineRule="exact"/>
        <w:ind w:firstLine="420" w:firstLineChars="200"/>
        <w:rPr>
          <w:rFonts w:hint="eastAsia" w:ascii="宋体" w:hAnsi="宋体"/>
          <w:szCs w:val="21"/>
        </w:rPr>
      </w:pPr>
      <w:r>
        <w:rPr>
          <w:rFonts w:hint="eastAsia" w:ascii="宋体" w:hAnsi="宋体"/>
          <w:szCs w:val="21"/>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50BCA6E3">
      <w:pPr>
        <w:spacing w:line="400" w:lineRule="exact"/>
        <w:ind w:firstLine="420" w:firstLineChars="200"/>
        <w:rPr>
          <w:rFonts w:hint="eastAsia" w:ascii="宋体" w:hAnsi="宋体"/>
          <w:szCs w:val="21"/>
        </w:rPr>
      </w:pPr>
      <w:r>
        <w:rPr>
          <w:rFonts w:hint="eastAsia" w:ascii="宋体" w:hAnsi="宋体"/>
          <w:szCs w:val="21"/>
        </w:rPr>
        <w:t>价格扣除比例对小型企业和微型企业同等对待，不作区分。</w:t>
      </w:r>
    </w:p>
    <w:p w14:paraId="705B4387">
      <w:pPr>
        <w:spacing w:line="400" w:lineRule="exact"/>
        <w:rPr>
          <w:rFonts w:hint="eastAsia" w:ascii="宋体" w:hAnsi="宋体"/>
          <w:szCs w:val="21"/>
        </w:rPr>
      </w:pPr>
      <w:r>
        <w:rPr>
          <w:rFonts w:hint="eastAsia" w:ascii="宋体" w:hAnsi="宋体"/>
          <w:b/>
          <w:szCs w:val="21"/>
        </w:rPr>
        <w:t xml:space="preserve">31.6  </w:t>
      </w:r>
      <w:r>
        <w:rPr>
          <w:rFonts w:hint="eastAsia" w:ascii="宋体" w:hAnsi="宋体"/>
          <w:szCs w:val="21"/>
        </w:rPr>
        <w:t>享受扶持政策获得政府采购合同的，小微企业不得将合同分包给大中型企业，中型企业不得将合同分包给大型企业。</w:t>
      </w:r>
    </w:p>
    <w:p w14:paraId="783A95EA">
      <w:pPr>
        <w:spacing w:line="400" w:lineRule="exact"/>
        <w:rPr>
          <w:rFonts w:hint="eastAsia" w:ascii="宋体" w:hAnsi="宋体"/>
          <w:szCs w:val="21"/>
        </w:rPr>
      </w:pPr>
      <w:r>
        <w:rPr>
          <w:rFonts w:hint="eastAsia" w:ascii="宋体" w:hAnsi="宋体"/>
          <w:b/>
          <w:szCs w:val="21"/>
        </w:rPr>
        <w:t xml:space="preserve">31.7  </w:t>
      </w:r>
      <w:r>
        <w:rPr>
          <w:rFonts w:hint="eastAsia" w:ascii="宋体" w:hAnsi="宋体"/>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7A962638">
      <w:pPr>
        <w:spacing w:line="400" w:lineRule="exact"/>
        <w:rPr>
          <w:rFonts w:hint="eastAsia" w:ascii="宋体" w:hAnsi="宋体"/>
          <w:szCs w:val="21"/>
        </w:rPr>
      </w:pPr>
      <w:r>
        <w:rPr>
          <w:rFonts w:hint="eastAsia" w:ascii="宋体" w:hAnsi="宋体"/>
          <w:b/>
          <w:szCs w:val="21"/>
        </w:rPr>
        <w:t>31.8</w:t>
      </w:r>
      <w:r>
        <w:rPr>
          <w:rFonts w:hint="eastAsia" w:ascii="宋体" w:hAnsi="宋体"/>
          <w:szCs w:val="21"/>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14:paraId="6D45280E">
      <w:pPr>
        <w:spacing w:line="400" w:lineRule="exact"/>
        <w:rPr>
          <w:rFonts w:hint="eastAsia" w:ascii="宋体" w:hAnsi="宋体"/>
          <w:szCs w:val="21"/>
        </w:rPr>
      </w:pPr>
      <w:r>
        <w:rPr>
          <w:rFonts w:ascii="宋体" w:hAnsi="宋体"/>
          <w:b/>
          <w:szCs w:val="21"/>
        </w:rPr>
        <w:t>3</w:t>
      </w:r>
      <w:r>
        <w:rPr>
          <w:rFonts w:hint="eastAsia" w:ascii="宋体" w:hAnsi="宋体"/>
          <w:b/>
          <w:szCs w:val="21"/>
        </w:rPr>
        <w:t>1</w:t>
      </w:r>
      <w:r>
        <w:rPr>
          <w:rFonts w:ascii="宋体" w:hAnsi="宋体"/>
          <w:b/>
          <w:szCs w:val="21"/>
        </w:rPr>
        <w:t>.</w:t>
      </w:r>
      <w:r>
        <w:rPr>
          <w:rFonts w:hint="eastAsia" w:ascii="宋体" w:hAnsi="宋体"/>
          <w:b/>
          <w:szCs w:val="21"/>
        </w:rPr>
        <w:t>9</w:t>
      </w:r>
      <w:r>
        <w:rPr>
          <w:rFonts w:hint="eastAsia" w:ascii="宋体" w:hAnsi="宋体"/>
          <w:szCs w:val="21"/>
        </w:rPr>
        <w:t>执行财政部、国家环保总局《关于环境标志产品政府采购实施的意见》，政府采购优先采购环境标志产品，本项目将对环境标志产品给予一定幅度的价格扣除或技术加分，具体见 “评标标准”说明。</w:t>
      </w:r>
    </w:p>
    <w:p w14:paraId="111E88B7">
      <w:pPr>
        <w:spacing w:line="400" w:lineRule="exact"/>
        <w:rPr>
          <w:rFonts w:hint="eastAsia" w:ascii="宋体" w:hAnsi="宋体"/>
          <w:szCs w:val="21"/>
        </w:rPr>
      </w:pPr>
      <w:r>
        <w:rPr>
          <w:rFonts w:ascii="宋体" w:hAnsi="宋体"/>
          <w:b/>
          <w:szCs w:val="21"/>
        </w:rPr>
        <w:t>3</w:t>
      </w:r>
      <w:r>
        <w:rPr>
          <w:rFonts w:hint="eastAsia" w:ascii="宋体" w:hAnsi="宋体"/>
          <w:b/>
          <w:szCs w:val="21"/>
        </w:rPr>
        <w:t>1</w:t>
      </w:r>
      <w:r>
        <w:rPr>
          <w:rFonts w:ascii="宋体" w:hAnsi="宋体"/>
          <w:b/>
          <w:szCs w:val="21"/>
        </w:rPr>
        <w:t>.</w:t>
      </w:r>
      <w:r>
        <w:rPr>
          <w:rFonts w:hint="eastAsia" w:ascii="宋体" w:hAnsi="宋体"/>
          <w:b/>
          <w:szCs w:val="21"/>
        </w:rPr>
        <w:t>10</w:t>
      </w:r>
      <w:r>
        <w:rPr>
          <w:rFonts w:hint="eastAsia" w:ascii="宋体" w:hAnsi="宋体"/>
          <w:szCs w:val="21"/>
        </w:rPr>
        <w:t>执行财政部、国家发展改革委员会《节能产品政府采购实施意见》，政府采购优先采购节能产品，本项目将对节能产品给予一定幅度的价格扣除或技术加分，具体见招标文件“评标标准”说明。</w:t>
      </w:r>
    </w:p>
    <w:p w14:paraId="5B6F900C">
      <w:pPr>
        <w:spacing w:line="400" w:lineRule="exact"/>
        <w:rPr>
          <w:rFonts w:hint="eastAsia" w:ascii="宋体" w:hAnsi="宋体"/>
          <w:szCs w:val="21"/>
        </w:rPr>
      </w:pPr>
      <w:r>
        <w:rPr>
          <w:rFonts w:hint="eastAsia" w:ascii="宋体" w:hAnsi="宋体"/>
          <w:b/>
          <w:szCs w:val="21"/>
        </w:rPr>
        <w:t xml:space="preserve">31.11  </w:t>
      </w:r>
      <w:r>
        <w:rPr>
          <w:rFonts w:hint="eastAsia" w:ascii="宋体" w:hAnsi="宋体"/>
          <w:szCs w:val="21"/>
        </w:rPr>
        <w:t>进口产品采购需符合“财政部关于印发《政府采购进口产品管理办法》的通知（财库[2007]119号）”第四、八、九、十、十一条的规定。</w:t>
      </w:r>
    </w:p>
    <w:p w14:paraId="61F605B5">
      <w:pPr>
        <w:spacing w:line="400" w:lineRule="exact"/>
        <w:rPr>
          <w:rFonts w:hint="eastAsia" w:ascii="宋体" w:hAnsi="宋体"/>
          <w:b/>
          <w:szCs w:val="21"/>
        </w:rPr>
      </w:pPr>
    </w:p>
    <w:p w14:paraId="3645D96E">
      <w:pPr>
        <w:spacing w:line="400" w:lineRule="exact"/>
        <w:rPr>
          <w:rFonts w:hint="eastAsia" w:ascii="宋体" w:hAnsi="宋体"/>
          <w:b/>
          <w:szCs w:val="21"/>
        </w:rPr>
      </w:pPr>
      <w:r>
        <w:rPr>
          <w:rFonts w:hint="eastAsia" w:ascii="宋体" w:hAnsi="宋体"/>
          <w:b/>
          <w:szCs w:val="21"/>
        </w:rPr>
        <w:t>32.询问、质疑、投诉</w:t>
      </w:r>
    </w:p>
    <w:p w14:paraId="30B32149">
      <w:pPr>
        <w:spacing w:line="400" w:lineRule="exact"/>
        <w:rPr>
          <w:rFonts w:hint="eastAsia" w:ascii="宋体" w:hAnsi="宋体"/>
          <w:b/>
          <w:szCs w:val="21"/>
        </w:rPr>
      </w:pPr>
      <w:r>
        <w:rPr>
          <w:rFonts w:hint="eastAsia" w:ascii="宋体" w:hAnsi="宋体"/>
          <w:b/>
          <w:szCs w:val="21"/>
        </w:rPr>
        <w:t>32.1 询问</w:t>
      </w:r>
    </w:p>
    <w:p w14:paraId="6310BC91">
      <w:pPr>
        <w:spacing w:line="400" w:lineRule="exact"/>
        <w:ind w:firstLine="420" w:firstLineChars="200"/>
        <w:rPr>
          <w:rFonts w:hint="eastAsia" w:ascii="宋体" w:hAnsi="宋体"/>
          <w:bCs/>
          <w:szCs w:val="21"/>
        </w:rPr>
      </w:pPr>
      <w:r>
        <w:rPr>
          <w:rFonts w:hint="eastAsia" w:ascii="宋体" w:hAnsi="宋体"/>
          <w:bCs/>
          <w:szCs w:val="21"/>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1EF8B8">
      <w:pPr>
        <w:spacing w:line="400" w:lineRule="exact"/>
        <w:rPr>
          <w:rFonts w:hint="eastAsia" w:ascii="宋体" w:hAnsi="宋体"/>
          <w:b/>
          <w:szCs w:val="21"/>
        </w:rPr>
      </w:pPr>
      <w:r>
        <w:rPr>
          <w:rFonts w:hint="eastAsia" w:ascii="宋体" w:hAnsi="宋体"/>
          <w:b/>
          <w:szCs w:val="21"/>
        </w:rPr>
        <w:t>32.2 质疑</w:t>
      </w:r>
    </w:p>
    <w:p w14:paraId="03386FDB">
      <w:pPr>
        <w:spacing w:line="400" w:lineRule="exact"/>
        <w:rPr>
          <w:rFonts w:hint="eastAsia" w:ascii="宋体" w:hAnsi="宋体"/>
          <w:bCs/>
          <w:szCs w:val="21"/>
        </w:rPr>
      </w:pPr>
      <w:r>
        <w:rPr>
          <w:rFonts w:hint="eastAsia" w:ascii="宋体" w:hAnsi="宋体"/>
          <w:b/>
          <w:szCs w:val="21"/>
        </w:rPr>
        <w:t>32.2.1</w:t>
      </w:r>
      <w:r>
        <w:rPr>
          <w:rFonts w:hint="eastAsia" w:ascii="宋体" w:hAnsi="宋体"/>
          <w:bCs/>
          <w:szCs w:val="21"/>
        </w:rPr>
        <w:t>提出质疑的供应商应当是参与所质疑项目采购活动的供应商。潜在供应商已依法获取其可质疑的招标文件的，可以对该文件提出质疑。</w:t>
      </w:r>
    </w:p>
    <w:p w14:paraId="2727E333">
      <w:pPr>
        <w:spacing w:line="400" w:lineRule="exact"/>
        <w:rPr>
          <w:rFonts w:hint="eastAsia" w:ascii="宋体" w:hAnsi="宋体"/>
          <w:bCs/>
          <w:szCs w:val="21"/>
        </w:rPr>
      </w:pPr>
      <w:r>
        <w:rPr>
          <w:rFonts w:hint="eastAsia" w:ascii="宋体" w:hAnsi="宋体"/>
          <w:b/>
          <w:szCs w:val="21"/>
        </w:rPr>
        <w:t>32.2.2</w:t>
      </w:r>
      <w:r>
        <w:rPr>
          <w:rFonts w:hint="eastAsia" w:ascii="宋体" w:hAnsi="宋体"/>
          <w:bCs/>
          <w:szCs w:val="21"/>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043EFAD">
      <w:pPr>
        <w:spacing w:line="400" w:lineRule="exact"/>
        <w:rPr>
          <w:rFonts w:hint="eastAsia" w:ascii="宋体" w:hAnsi="宋体"/>
          <w:bCs/>
          <w:szCs w:val="21"/>
        </w:rPr>
      </w:pPr>
      <w:r>
        <w:rPr>
          <w:rFonts w:hint="eastAsia" w:ascii="宋体" w:hAnsi="宋体"/>
          <w:b/>
          <w:szCs w:val="21"/>
        </w:rPr>
        <w:t>32.2.2.1</w:t>
      </w:r>
      <w:r>
        <w:rPr>
          <w:rFonts w:hint="eastAsia" w:ascii="宋体" w:hAnsi="宋体"/>
          <w:bCs/>
          <w:szCs w:val="21"/>
        </w:rPr>
        <w:t>对招标文件提出质疑的，质疑期限为供应商获得招标文件之日或者招标文件公告期限届满之日起计算。</w:t>
      </w:r>
    </w:p>
    <w:p w14:paraId="094E89A8">
      <w:pPr>
        <w:spacing w:line="400" w:lineRule="exact"/>
        <w:rPr>
          <w:rFonts w:hint="eastAsia" w:ascii="宋体" w:hAnsi="宋体"/>
          <w:bCs/>
          <w:szCs w:val="21"/>
        </w:rPr>
      </w:pPr>
      <w:r>
        <w:rPr>
          <w:rFonts w:hint="eastAsia" w:ascii="宋体" w:hAnsi="宋体"/>
          <w:b/>
          <w:szCs w:val="21"/>
        </w:rPr>
        <w:t>32.2.2.2</w:t>
      </w:r>
      <w:r>
        <w:rPr>
          <w:rFonts w:hint="eastAsia" w:ascii="宋体" w:hAnsi="宋体"/>
          <w:bCs/>
          <w:szCs w:val="21"/>
        </w:rPr>
        <w:t>对采购过程提出质疑的，质疑期限为各采购程序环节结束之日起计算。对同一采购程序环节的质疑，供应商须一次性提出。</w:t>
      </w:r>
    </w:p>
    <w:p w14:paraId="2503A249">
      <w:pPr>
        <w:spacing w:line="400" w:lineRule="exact"/>
        <w:rPr>
          <w:rFonts w:hint="eastAsia" w:ascii="宋体" w:hAnsi="宋体"/>
          <w:bCs/>
          <w:szCs w:val="21"/>
        </w:rPr>
      </w:pPr>
      <w:r>
        <w:rPr>
          <w:rFonts w:hint="eastAsia" w:ascii="宋体" w:hAnsi="宋体"/>
          <w:b/>
          <w:szCs w:val="21"/>
        </w:rPr>
        <w:t>32.2.2.3</w:t>
      </w:r>
      <w:r>
        <w:rPr>
          <w:rFonts w:hint="eastAsia" w:ascii="宋体" w:hAnsi="宋体"/>
          <w:bCs/>
          <w:szCs w:val="21"/>
        </w:rPr>
        <w:t>对采购结果提出质疑的，质疑期限自采购结果公告期限届满之日起计算。</w:t>
      </w:r>
    </w:p>
    <w:p w14:paraId="1775A376">
      <w:pPr>
        <w:spacing w:line="400" w:lineRule="exact"/>
        <w:rPr>
          <w:rFonts w:hint="eastAsia" w:ascii="宋体" w:hAnsi="宋体"/>
          <w:bCs/>
          <w:szCs w:val="21"/>
        </w:rPr>
      </w:pPr>
      <w:r>
        <w:rPr>
          <w:rFonts w:hint="eastAsia" w:ascii="宋体" w:hAnsi="宋体"/>
          <w:b/>
          <w:szCs w:val="21"/>
        </w:rPr>
        <w:t>32.2.3</w:t>
      </w:r>
      <w:r>
        <w:rPr>
          <w:rFonts w:hint="eastAsia" w:ascii="宋体" w:hAnsi="宋体"/>
          <w:bCs/>
          <w:szCs w:val="21"/>
        </w:rPr>
        <w:t>供应商提出质疑应当提交质疑函和必要的证明材料。质疑函应当包括下列内容：</w:t>
      </w:r>
    </w:p>
    <w:p w14:paraId="170CB0A6">
      <w:pPr>
        <w:spacing w:line="400" w:lineRule="exact"/>
        <w:rPr>
          <w:rFonts w:hint="eastAsia" w:ascii="宋体" w:hAnsi="宋体"/>
          <w:bCs/>
          <w:szCs w:val="21"/>
        </w:rPr>
      </w:pPr>
      <w:r>
        <w:rPr>
          <w:rFonts w:hint="eastAsia" w:ascii="宋体" w:hAnsi="宋体"/>
          <w:b/>
          <w:szCs w:val="21"/>
        </w:rPr>
        <w:t>32.2.3.1</w:t>
      </w:r>
      <w:r>
        <w:rPr>
          <w:rFonts w:hint="eastAsia" w:ascii="宋体" w:hAnsi="宋体"/>
          <w:bCs/>
          <w:szCs w:val="21"/>
        </w:rPr>
        <w:t>供应商的姓名或者名称、地址、邮编、联系人及联系电话；</w:t>
      </w:r>
    </w:p>
    <w:p w14:paraId="5CE18E6B">
      <w:pPr>
        <w:spacing w:line="400" w:lineRule="exact"/>
        <w:rPr>
          <w:rFonts w:hint="eastAsia" w:ascii="宋体" w:hAnsi="宋体"/>
          <w:bCs/>
          <w:szCs w:val="21"/>
        </w:rPr>
      </w:pPr>
      <w:r>
        <w:rPr>
          <w:rFonts w:hint="eastAsia" w:ascii="宋体" w:hAnsi="宋体"/>
          <w:b/>
          <w:szCs w:val="21"/>
        </w:rPr>
        <w:t>32.2.3.2</w:t>
      </w:r>
      <w:r>
        <w:rPr>
          <w:rFonts w:hint="eastAsia" w:ascii="宋体" w:hAnsi="宋体"/>
          <w:bCs/>
          <w:szCs w:val="21"/>
        </w:rPr>
        <w:t>质疑项目的名称、编号；</w:t>
      </w:r>
    </w:p>
    <w:p w14:paraId="54218EF7">
      <w:pPr>
        <w:spacing w:line="400" w:lineRule="exact"/>
        <w:rPr>
          <w:rFonts w:hint="eastAsia" w:ascii="宋体" w:hAnsi="宋体"/>
          <w:bCs/>
          <w:szCs w:val="21"/>
        </w:rPr>
      </w:pPr>
      <w:r>
        <w:rPr>
          <w:rFonts w:hint="eastAsia" w:ascii="宋体" w:hAnsi="宋体"/>
          <w:b/>
          <w:szCs w:val="21"/>
        </w:rPr>
        <w:t>32.2.3.3</w:t>
      </w:r>
      <w:r>
        <w:rPr>
          <w:rFonts w:hint="eastAsia" w:ascii="宋体" w:hAnsi="宋体"/>
          <w:bCs/>
          <w:szCs w:val="21"/>
        </w:rPr>
        <w:t>具体、明确的质疑事项和与质疑事项相关的请求；</w:t>
      </w:r>
    </w:p>
    <w:p w14:paraId="26766962">
      <w:pPr>
        <w:spacing w:line="400" w:lineRule="exact"/>
        <w:rPr>
          <w:rFonts w:hint="eastAsia" w:ascii="宋体" w:hAnsi="宋体"/>
          <w:bCs/>
          <w:szCs w:val="21"/>
        </w:rPr>
      </w:pPr>
      <w:r>
        <w:rPr>
          <w:rFonts w:hint="eastAsia" w:ascii="宋体" w:hAnsi="宋体"/>
          <w:b/>
          <w:szCs w:val="21"/>
        </w:rPr>
        <w:t>32.2.3.4</w:t>
      </w:r>
      <w:r>
        <w:rPr>
          <w:rFonts w:hint="eastAsia" w:ascii="宋体" w:hAnsi="宋体"/>
          <w:bCs/>
          <w:szCs w:val="21"/>
        </w:rPr>
        <w:t>事实依据；</w:t>
      </w:r>
    </w:p>
    <w:p w14:paraId="27B58B4D">
      <w:pPr>
        <w:spacing w:line="400" w:lineRule="exact"/>
        <w:rPr>
          <w:rFonts w:hint="eastAsia" w:ascii="宋体" w:hAnsi="宋体"/>
          <w:bCs/>
          <w:szCs w:val="21"/>
        </w:rPr>
      </w:pPr>
      <w:r>
        <w:rPr>
          <w:rFonts w:hint="eastAsia" w:ascii="宋体" w:hAnsi="宋体"/>
          <w:b/>
          <w:szCs w:val="21"/>
        </w:rPr>
        <w:t>32.2.3.5</w:t>
      </w:r>
      <w:r>
        <w:rPr>
          <w:rFonts w:hint="eastAsia" w:ascii="宋体" w:hAnsi="宋体"/>
          <w:bCs/>
          <w:szCs w:val="21"/>
        </w:rPr>
        <w:t>必要的法律依据；</w:t>
      </w:r>
    </w:p>
    <w:p w14:paraId="7AADD360">
      <w:pPr>
        <w:spacing w:line="400" w:lineRule="exact"/>
        <w:rPr>
          <w:rFonts w:hint="eastAsia" w:ascii="宋体" w:hAnsi="宋体"/>
          <w:bCs/>
          <w:szCs w:val="21"/>
        </w:rPr>
      </w:pPr>
      <w:r>
        <w:rPr>
          <w:rFonts w:hint="eastAsia" w:ascii="宋体" w:hAnsi="宋体"/>
          <w:b/>
          <w:szCs w:val="21"/>
        </w:rPr>
        <w:t>32.2.3.6</w:t>
      </w:r>
      <w:r>
        <w:rPr>
          <w:rFonts w:hint="eastAsia" w:ascii="宋体" w:hAnsi="宋体"/>
          <w:bCs/>
          <w:szCs w:val="21"/>
        </w:rPr>
        <w:t>提出质疑的日期。</w:t>
      </w:r>
    </w:p>
    <w:p w14:paraId="7992F1DF">
      <w:pPr>
        <w:spacing w:line="400" w:lineRule="exact"/>
        <w:rPr>
          <w:rFonts w:hint="eastAsia" w:ascii="宋体" w:hAnsi="宋体"/>
          <w:bCs/>
          <w:szCs w:val="21"/>
        </w:rPr>
      </w:pPr>
      <w:r>
        <w:rPr>
          <w:rFonts w:hint="eastAsia" w:ascii="宋体" w:hAnsi="宋体"/>
          <w:bCs/>
          <w:szCs w:val="21"/>
        </w:rPr>
        <w:t>供应商提交的质疑函需一式三份。供应商为自然人的，应当由本人签字；供应商为法人或者其他组织的，应当由法定代表人、主要负责人，或者其授权代表签字或者盖章，并加盖公章。</w:t>
      </w:r>
    </w:p>
    <w:p w14:paraId="1555FCB6">
      <w:pPr>
        <w:spacing w:line="400" w:lineRule="exact"/>
        <w:rPr>
          <w:rFonts w:hint="eastAsia" w:ascii="宋体" w:hAnsi="宋体"/>
          <w:bCs/>
          <w:szCs w:val="21"/>
        </w:rPr>
      </w:pPr>
      <w:r>
        <w:rPr>
          <w:rFonts w:hint="eastAsia" w:ascii="宋体" w:hAnsi="宋体"/>
          <w:bCs/>
          <w:szCs w:val="21"/>
        </w:rPr>
        <w:t>质疑函格式和内容须符合财政部《质疑函范本》要求，供应商可到中国政府采购网自行下载财政部《质疑函范本》。</w:t>
      </w:r>
    </w:p>
    <w:p w14:paraId="1ECC9FF8">
      <w:pPr>
        <w:spacing w:line="400" w:lineRule="exact"/>
        <w:rPr>
          <w:rFonts w:hint="eastAsia" w:ascii="宋体" w:hAnsi="宋体"/>
          <w:bCs/>
          <w:szCs w:val="21"/>
        </w:rPr>
      </w:pPr>
      <w:r>
        <w:rPr>
          <w:rFonts w:hint="eastAsia" w:ascii="宋体" w:hAnsi="宋体"/>
          <w:b/>
          <w:szCs w:val="21"/>
        </w:rPr>
        <w:t>32.2.4</w:t>
      </w:r>
      <w:r>
        <w:rPr>
          <w:rFonts w:hint="eastAsia" w:ascii="宋体" w:hAnsi="宋体"/>
          <w:bCs/>
          <w:szCs w:val="21"/>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2B21BC5F">
      <w:pPr>
        <w:spacing w:line="400" w:lineRule="exact"/>
        <w:rPr>
          <w:rFonts w:hint="eastAsia" w:ascii="宋体" w:hAnsi="宋体"/>
          <w:bCs/>
          <w:szCs w:val="21"/>
        </w:rPr>
      </w:pPr>
      <w:r>
        <w:rPr>
          <w:rFonts w:hint="eastAsia" w:ascii="宋体" w:hAnsi="宋体"/>
          <w:b/>
          <w:szCs w:val="21"/>
        </w:rPr>
        <w:t>32.2.5</w:t>
      </w:r>
      <w:r>
        <w:rPr>
          <w:rFonts w:hint="eastAsia" w:ascii="宋体" w:hAnsi="宋体"/>
          <w:bCs/>
          <w:szCs w:val="21"/>
        </w:rPr>
        <w:t>询问或者质疑事项可能影响采购结果的，采购人应当暂停签订合同，已经签订合同的，应当中止履行合同。</w:t>
      </w:r>
    </w:p>
    <w:p w14:paraId="484442BB">
      <w:pPr>
        <w:spacing w:line="400" w:lineRule="exact"/>
        <w:rPr>
          <w:rFonts w:hint="eastAsia" w:ascii="宋体" w:hAnsi="宋体"/>
          <w:b/>
          <w:szCs w:val="21"/>
        </w:rPr>
      </w:pPr>
      <w:r>
        <w:rPr>
          <w:rFonts w:hint="eastAsia" w:ascii="宋体" w:hAnsi="宋体"/>
          <w:b/>
          <w:szCs w:val="21"/>
        </w:rPr>
        <w:t>32.3 投诉</w:t>
      </w:r>
    </w:p>
    <w:p w14:paraId="7DC0DEF0">
      <w:pPr>
        <w:spacing w:line="400" w:lineRule="exact"/>
        <w:rPr>
          <w:rFonts w:hint="eastAsia" w:ascii="宋体" w:hAnsi="宋体"/>
          <w:bCs/>
          <w:szCs w:val="21"/>
        </w:rPr>
      </w:pPr>
      <w:r>
        <w:rPr>
          <w:rFonts w:hint="eastAsia" w:ascii="宋体" w:hAnsi="宋体"/>
          <w:b/>
          <w:szCs w:val="21"/>
        </w:rPr>
        <w:t>32.3.1</w:t>
      </w:r>
      <w:r>
        <w:rPr>
          <w:rFonts w:hint="eastAsia" w:ascii="宋体" w:hAnsi="宋体"/>
          <w:bCs/>
          <w:szCs w:val="21"/>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szCs w:val="21"/>
        </w:rPr>
        <w:t>投诉函格式和内容须符合财政部《投诉函范本》要求，供应商可到中国政府采购网自行下载财政部《投诉函范本》。</w:t>
      </w:r>
    </w:p>
    <w:p w14:paraId="6B35A9AD">
      <w:pPr>
        <w:spacing w:line="400" w:lineRule="exact"/>
        <w:rPr>
          <w:rFonts w:hint="eastAsia" w:ascii="宋体" w:hAnsi="宋体"/>
          <w:bCs/>
          <w:szCs w:val="21"/>
        </w:rPr>
      </w:pPr>
      <w:r>
        <w:rPr>
          <w:rFonts w:hint="eastAsia" w:ascii="宋体" w:hAnsi="宋体"/>
          <w:b/>
          <w:szCs w:val="21"/>
        </w:rPr>
        <w:t>32.3.2</w:t>
      </w:r>
      <w:r>
        <w:rPr>
          <w:rFonts w:hint="eastAsia" w:ascii="宋体" w:hAnsi="宋体"/>
          <w:bCs/>
          <w:szCs w:val="21"/>
        </w:rPr>
        <w:t>供应商投诉的事项不得超出已质疑事项的范围，基于质疑答复内容提出的投诉事项除外。</w:t>
      </w:r>
    </w:p>
    <w:p w14:paraId="04BB41DF">
      <w:pPr>
        <w:spacing w:line="400" w:lineRule="exact"/>
        <w:rPr>
          <w:rFonts w:hint="eastAsia" w:ascii="宋体" w:hAnsi="宋体"/>
          <w:bCs/>
          <w:szCs w:val="21"/>
        </w:rPr>
      </w:pPr>
      <w:r>
        <w:rPr>
          <w:rFonts w:hint="eastAsia" w:ascii="宋体" w:hAnsi="宋体"/>
          <w:b/>
          <w:szCs w:val="21"/>
        </w:rPr>
        <w:t>32.3.3</w:t>
      </w:r>
      <w:r>
        <w:rPr>
          <w:rFonts w:hint="eastAsia" w:ascii="宋体" w:hAnsi="宋体"/>
          <w:bCs/>
          <w:szCs w:val="21"/>
        </w:rPr>
        <w:t>供应商投诉应当有明确的请求和必要的证明材料。</w:t>
      </w:r>
    </w:p>
    <w:p w14:paraId="1EDAAA68">
      <w:pPr>
        <w:spacing w:line="400" w:lineRule="exact"/>
        <w:rPr>
          <w:rFonts w:hint="eastAsia" w:ascii="宋体" w:hAnsi="宋体"/>
          <w:bCs/>
          <w:szCs w:val="21"/>
        </w:rPr>
      </w:pPr>
      <w:r>
        <w:rPr>
          <w:rFonts w:hint="eastAsia" w:ascii="宋体" w:hAnsi="宋体"/>
          <w:b/>
          <w:szCs w:val="21"/>
        </w:rPr>
        <w:t>32.3.4</w:t>
      </w:r>
      <w:r>
        <w:rPr>
          <w:rFonts w:hint="eastAsia" w:ascii="宋体" w:hAnsi="宋体"/>
          <w:bCs/>
          <w:szCs w:val="21"/>
        </w:rPr>
        <w:t xml:space="preserve"> 以联合体形式参加政府采购活动的，其投诉应当由组成联合体的所有供应商共同提出。</w:t>
      </w:r>
    </w:p>
    <w:p w14:paraId="45C81991">
      <w:pPr>
        <w:spacing w:line="440" w:lineRule="exact"/>
        <w:ind w:firstLine="105" w:firstLineChars="50"/>
        <w:rPr>
          <w:rFonts w:hint="eastAsia" w:ascii="宋体" w:hAnsi="宋体"/>
          <w:szCs w:val="21"/>
        </w:rPr>
      </w:pPr>
    </w:p>
    <w:p w14:paraId="2889BBF3">
      <w:pPr>
        <w:spacing w:line="440" w:lineRule="exact"/>
        <w:rPr>
          <w:rFonts w:hint="eastAsia" w:ascii="宋体" w:hAnsi="宋体"/>
          <w:szCs w:val="21"/>
        </w:rPr>
      </w:pPr>
      <w:r>
        <w:rPr>
          <w:rFonts w:hint="eastAsia" w:ascii="宋体" w:hAnsi="宋体"/>
          <w:b/>
          <w:szCs w:val="21"/>
        </w:rPr>
        <w:t>33.联合体规定</w:t>
      </w:r>
    </w:p>
    <w:p w14:paraId="46FC1ED0">
      <w:pPr>
        <w:spacing w:line="440" w:lineRule="exact"/>
        <w:rPr>
          <w:rFonts w:hint="eastAsia" w:ascii="宋体" w:hAnsi="宋体"/>
          <w:szCs w:val="21"/>
        </w:rPr>
      </w:pPr>
      <w:r>
        <w:rPr>
          <w:rFonts w:hint="eastAsia" w:ascii="宋体" w:hAnsi="宋体"/>
          <w:b/>
          <w:szCs w:val="21"/>
        </w:rPr>
        <w:t>33.1</w:t>
      </w:r>
      <w:r>
        <w:rPr>
          <w:rFonts w:hint="eastAsia" w:ascii="宋体" w:hAnsi="宋体"/>
          <w:szCs w:val="21"/>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体协议，载明联合体各方承担的工作和义务。联合体各方应当共同与采购人签订采购合同，就采购合同约定的事项对采购人承担连带责任。</w:t>
      </w:r>
    </w:p>
    <w:p w14:paraId="5136DA9E">
      <w:pPr>
        <w:spacing w:line="440" w:lineRule="exact"/>
        <w:rPr>
          <w:rFonts w:hint="eastAsia" w:ascii="宋体" w:hAnsi="宋体"/>
          <w:szCs w:val="21"/>
        </w:rPr>
      </w:pPr>
      <w:r>
        <w:rPr>
          <w:rFonts w:hint="eastAsia" w:ascii="宋体" w:hAnsi="宋体"/>
          <w:b/>
          <w:szCs w:val="21"/>
        </w:rPr>
        <w:t>33.2</w:t>
      </w:r>
      <w:r>
        <w:rPr>
          <w:rFonts w:hint="eastAsia" w:ascii="宋体" w:hAnsi="宋体"/>
          <w:szCs w:val="21"/>
        </w:rPr>
        <w:t xml:space="preserve">  联合体中有同类资质的投标人按照联合体分工承担相同工作的，按照资质等级较低的投标人认定资质等级。</w:t>
      </w:r>
    </w:p>
    <w:p w14:paraId="406DBD0F">
      <w:pPr>
        <w:spacing w:line="440" w:lineRule="exact"/>
        <w:rPr>
          <w:rFonts w:hint="eastAsia" w:ascii="宋体" w:hAnsi="宋体"/>
          <w:szCs w:val="21"/>
        </w:rPr>
      </w:pPr>
      <w:r>
        <w:rPr>
          <w:rFonts w:hint="eastAsia" w:ascii="宋体" w:hAnsi="宋体"/>
          <w:b/>
          <w:szCs w:val="21"/>
        </w:rPr>
        <w:t xml:space="preserve">33.3 </w:t>
      </w:r>
      <w:r>
        <w:rPr>
          <w:rFonts w:hint="eastAsia" w:ascii="宋体" w:hAnsi="宋体"/>
          <w:szCs w:val="21"/>
        </w:rPr>
        <w:t xml:space="preserve"> 以联合体形式参加政府采购活动的，联合体各方不得再单独参加或者与其他投标人另外组成联合体参加同一标项号的政府采购活动。</w:t>
      </w:r>
    </w:p>
    <w:p w14:paraId="4CFAC43C">
      <w:pPr>
        <w:spacing w:line="440" w:lineRule="exact"/>
        <w:rPr>
          <w:rFonts w:hint="eastAsia" w:ascii="宋体" w:hAnsi="宋体"/>
          <w:szCs w:val="21"/>
        </w:rPr>
      </w:pPr>
      <w:r>
        <w:rPr>
          <w:rFonts w:hint="eastAsia" w:ascii="宋体" w:hAnsi="宋体"/>
          <w:b/>
          <w:bCs/>
          <w:szCs w:val="21"/>
        </w:rPr>
        <w:t xml:space="preserve">33.4 </w:t>
      </w:r>
      <w:r>
        <w:rPr>
          <w:rFonts w:hint="eastAsia" w:ascii="宋体" w:hAnsi="宋体"/>
          <w:szCs w:val="21"/>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3FB74B85">
      <w:pPr>
        <w:pStyle w:val="2"/>
        <w:sectPr>
          <w:headerReference r:id="rId13" w:type="default"/>
          <w:pgSz w:w="11907" w:h="16840"/>
          <w:pgMar w:top="1111" w:right="1701" w:bottom="1428" w:left="1701" w:header="720" w:footer="720" w:gutter="0"/>
          <w:cols w:space="720" w:num="1"/>
          <w:docGrid w:type="linesAndChars" w:linePitch="286" w:charSpace="0"/>
        </w:sectPr>
      </w:pPr>
      <w:r>
        <w:br w:type="page"/>
      </w:r>
    </w:p>
    <w:p w14:paraId="02847C23"/>
    <w:bookmarkEnd w:id="75"/>
    <w:bookmarkEnd w:id="76"/>
    <w:bookmarkEnd w:id="77"/>
    <w:bookmarkEnd w:id="78"/>
    <w:bookmarkEnd w:id="79"/>
    <w:bookmarkEnd w:id="80"/>
    <w:bookmarkEnd w:id="81"/>
    <w:bookmarkEnd w:id="82"/>
    <w:p w14:paraId="2F9AFC52">
      <w:pPr>
        <w:pStyle w:val="3"/>
        <w:spacing w:beforeLines="0" w:afterLines="0" w:line="360" w:lineRule="auto"/>
        <w:rPr>
          <w:rFonts w:hint="eastAsia" w:ascii="宋体" w:hAnsi="宋体"/>
          <w:sz w:val="32"/>
          <w:szCs w:val="32"/>
        </w:rPr>
      </w:pPr>
      <w:bookmarkStart w:id="123" w:name="_Toc316649302"/>
      <w:bookmarkStart w:id="124" w:name="_Toc136345111"/>
      <w:r>
        <w:rPr>
          <w:rFonts w:hint="eastAsia" w:ascii="宋体" w:hAnsi="宋体"/>
          <w:sz w:val="32"/>
          <w:szCs w:val="32"/>
        </w:rPr>
        <w:t>第五部分  合同格式</w:t>
      </w:r>
      <w:bookmarkEnd w:id="123"/>
      <w:bookmarkEnd w:id="124"/>
    </w:p>
    <w:p w14:paraId="67CE92B5"/>
    <w:p w14:paraId="7ADF0E14">
      <w:pPr>
        <w:jc w:val="center"/>
        <w:rPr>
          <w:rFonts w:cs="Calibri"/>
        </w:rPr>
      </w:pPr>
      <w:bookmarkStart w:id="125" w:name="_Hlk141518578"/>
      <w:bookmarkStart w:id="126" w:name="_Toc298230959"/>
      <w:r>
        <w:rPr>
          <w:rFonts w:cs="Calibri"/>
          <w:b/>
          <w:bCs/>
        </w:rPr>
        <w:t>（甲乙双方应按</w:t>
      </w:r>
      <w:r>
        <w:rPr>
          <w:rFonts w:hint="eastAsia" w:cs="Calibri"/>
          <w:b/>
          <w:bCs/>
        </w:rPr>
        <w:t>采购文件</w:t>
      </w:r>
      <w:r>
        <w:rPr>
          <w:rFonts w:cs="Calibri"/>
          <w:b/>
          <w:bCs/>
        </w:rPr>
        <w:t>确定的事项及</w:t>
      </w:r>
      <w:r>
        <w:rPr>
          <w:rFonts w:hint="eastAsia" w:cs="Calibri"/>
          <w:b/>
          <w:bCs/>
        </w:rPr>
        <w:t>投标文件</w:t>
      </w:r>
      <w:r>
        <w:rPr>
          <w:rFonts w:cs="Calibri"/>
          <w:b/>
          <w:bCs/>
        </w:rPr>
        <w:t>响应内容签订本合同，不得对</w:t>
      </w:r>
      <w:r>
        <w:rPr>
          <w:rFonts w:hint="eastAsia" w:cs="Calibri"/>
          <w:b/>
          <w:bCs/>
        </w:rPr>
        <w:t>采购文件</w:t>
      </w:r>
      <w:r>
        <w:rPr>
          <w:rFonts w:cs="Calibri"/>
          <w:b/>
          <w:bCs/>
        </w:rPr>
        <w:t>确定的事项和</w:t>
      </w:r>
      <w:r>
        <w:rPr>
          <w:rFonts w:hint="eastAsia" w:cs="Calibri"/>
          <w:b/>
          <w:bCs/>
        </w:rPr>
        <w:t>中标人投标文件</w:t>
      </w:r>
      <w:r>
        <w:rPr>
          <w:rFonts w:cs="Calibri"/>
          <w:b/>
          <w:bCs/>
        </w:rPr>
        <w:t>作实质性修改）</w:t>
      </w:r>
    </w:p>
    <w:p w14:paraId="5A2C1DC9">
      <w:pPr>
        <w:pStyle w:val="139"/>
        <w:jc w:val="center"/>
        <w:rPr>
          <w:rFonts w:hint="eastAsia" w:asciiTheme="minorEastAsia" w:hAnsiTheme="minorEastAsia" w:eastAsiaTheme="minorEastAsia"/>
          <w:szCs w:val="24"/>
        </w:rPr>
      </w:pPr>
    </w:p>
    <w:p w14:paraId="697F800F">
      <w:pPr>
        <w:adjustRightInd w:val="0"/>
        <w:jc w:val="right"/>
        <w:rPr>
          <w:rFonts w:cs="Calibri"/>
          <w:sz w:val="24"/>
          <w:szCs w:val="18"/>
        </w:rPr>
      </w:pPr>
      <w:r>
        <w:rPr>
          <w:rFonts w:cs="Calibri"/>
          <w:sz w:val="24"/>
          <w:szCs w:val="18"/>
        </w:rPr>
        <w:t>合同编号：【</w:t>
      </w:r>
      <w:r>
        <w:rPr>
          <w:rFonts w:hint="eastAsia" w:eastAsia="楷体" w:cs="Calibri"/>
          <w:i/>
          <w:iCs/>
          <w:sz w:val="24"/>
          <w:u w:val="single"/>
        </w:rPr>
        <w:t xml:space="preserve"> </w:t>
      </w:r>
      <w:r>
        <w:rPr>
          <w:rFonts w:eastAsia="楷体" w:cs="Calibri"/>
          <w:i/>
          <w:iCs/>
          <w:sz w:val="24"/>
          <w:u w:val="single"/>
        </w:rPr>
        <w:t xml:space="preserve">      </w:t>
      </w:r>
      <w:r>
        <w:rPr>
          <w:rFonts w:cs="Calibri"/>
          <w:sz w:val="24"/>
          <w:szCs w:val="18"/>
        </w:rPr>
        <w:t>】</w:t>
      </w:r>
    </w:p>
    <w:p w14:paraId="5B60A9B2">
      <w:pPr>
        <w:pStyle w:val="2"/>
      </w:pPr>
    </w:p>
    <w:p w14:paraId="265B013C"/>
    <w:p w14:paraId="0C4B2009">
      <w:pPr>
        <w:pStyle w:val="2"/>
      </w:pPr>
    </w:p>
    <w:p w14:paraId="3918A674"/>
    <w:p w14:paraId="01B677ED">
      <w:pPr>
        <w:pStyle w:val="2"/>
      </w:pPr>
    </w:p>
    <w:p w14:paraId="50237306"/>
    <w:p w14:paraId="7B00824C"/>
    <w:p w14:paraId="5D939BA3">
      <w:pPr>
        <w:spacing w:line="560" w:lineRule="exact"/>
        <w:jc w:val="center"/>
        <w:rPr>
          <w:rFonts w:hint="eastAsia" w:ascii="仿宋_GB2312" w:hAnsi="宋体" w:eastAsia="仿宋_GB2312"/>
          <w:sz w:val="52"/>
          <w:szCs w:val="52"/>
        </w:rPr>
      </w:pPr>
      <w:r>
        <w:rPr>
          <w:rFonts w:hint="eastAsia" w:ascii="仿宋_GB2312" w:hAnsi="宋体" w:eastAsia="仿宋_GB2312"/>
          <w:sz w:val="52"/>
          <w:szCs w:val="52"/>
        </w:rPr>
        <w:t>咨 询 服 务 合 同</w:t>
      </w:r>
    </w:p>
    <w:p w14:paraId="02C6AA24">
      <w:pPr>
        <w:spacing w:line="560" w:lineRule="exact"/>
        <w:rPr>
          <w:rFonts w:hint="eastAsia" w:ascii="仿宋_GB2312" w:hAnsi="宋体" w:eastAsia="仿宋_GB2312"/>
          <w:sz w:val="28"/>
          <w:szCs w:val="28"/>
        </w:rPr>
      </w:pPr>
    </w:p>
    <w:p w14:paraId="1A79C61A">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项目名称：江北区控规编制、调整及规划条件论证项目（2025年度）</w:t>
      </w:r>
    </w:p>
    <w:p w14:paraId="4CB18E91">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项目地点：江北辖区范围（包含慈城镇）</w:t>
      </w:r>
    </w:p>
    <w:p w14:paraId="52B72738">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委托单位：宁波市自然资源和规划局江北分局</w:t>
      </w:r>
    </w:p>
    <w:p w14:paraId="57686150">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设计单位：</w:t>
      </w:r>
      <w:r>
        <w:rPr>
          <w:rFonts w:ascii="仿宋_GB2312" w:hAnsi="宋体" w:eastAsia="仿宋_GB2312"/>
          <w:sz w:val="28"/>
          <w:szCs w:val="28"/>
        </w:rPr>
        <w:t xml:space="preserve"> </w:t>
      </w:r>
    </w:p>
    <w:p w14:paraId="5A6A2F53">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签订时间：二</w:t>
      </w:r>
      <w:r>
        <w:rPr>
          <w:rFonts w:hint="eastAsia" w:ascii="微软雅黑" w:hAnsi="微软雅黑" w:eastAsia="微软雅黑" w:cs="微软雅黑"/>
          <w:sz w:val="28"/>
          <w:szCs w:val="28"/>
        </w:rPr>
        <w:t>〇</w:t>
      </w:r>
      <w:r>
        <w:rPr>
          <w:rFonts w:hint="eastAsia" w:ascii="仿宋_GB2312" w:hAnsi="仿宋_GB2312" w:eastAsia="仿宋_GB2312" w:cs="仿宋_GB2312"/>
          <w:sz w:val="28"/>
          <w:szCs w:val="28"/>
        </w:rPr>
        <w:t xml:space="preserve">二五年 月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14:paraId="36A66742">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签订地点：宁波市</w:t>
      </w:r>
    </w:p>
    <w:p w14:paraId="28D41C3B">
      <w:pPr>
        <w:spacing w:line="560" w:lineRule="exact"/>
        <w:rPr>
          <w:rFonts w:hint="eastAsia" w:ascii="仿宋_GB2312" w:hAnsi="宋体" w:eastAsia="仿宋_GB2312"/>
          <w:sz w:val="28"/>
          <w:szCs w:val="28"/>
        </w:rPr>
      </w:pPr>
    </w:p>
    <w:p w14:paraId="6C4BC152">
      <w:pPr>
        <w:spacing w:line="560" w:lineRule="exact"/>
        <w:rPr>
          <w:rFonts w:hint="eastAsia" w:ascii="仿宋_GB2312" w:hAnsi="宋体" w:eastAsia="仿宋_GB2312"/>
          <w:sz w:val="28"/>
          <w:szCs w:val="28"/>
        </w:rPr>
      </w:pPr>
    </w:p>
    <w:p w14:paraId="31446857">
      <w:pPr>
        <w:spacing w:line="560" w:lineRule="exact"/>
        <w:jc w:val="center"/>
        <w:rPr>
          <w:rFonts w:hint="eastAsia" w:ascii="仿宋_GB2312" w:hAnsi="宋体" w:eastAsia="仿宋_GB2312"/>
          <w:sz w:val="44"/>
          <w:szCs w:val="44"/>
        </w:rPr>
      </w:pPr>
    </w:p>
    <w:p w14:paraId="7AD3D317">
      <w:pPr>
        <w:spacing w:line="560" w:lineRule="exact"/>
        <w:rPr>
          <w:rFonts w:hint="eastAsia" w:ascii="仿宋_GB2312" w:hAnsi="宋体" w:eastAsia="仿宋_GB2312"/>
          <w:sz w:val="44"/>
          <w:szCs w:val="44"/>
        </w:rPr>
        <w:sectPr>
          <w:headerReference r:id="rId14" w:type="default"/>
          <w:type w:val="continuous"/>
          <w:pgSz w:w="11906" w:h="16838"/>
          <w:pgMar w:top="1440" w:right="1800" w:bottom="1440" w:left="1800" w:header="851" w:footer="992" w:gutter="0"/>
          <w:cols w:space="720" w:num="1"/>
          <w:docGrid w:type="lines" w:linePitch="312" w:charSpace="0"/>
        </w:sectPr>
      </w:pPr>
    </w:p>
    <w:p w14:paraId="130B4236">
      <w:pPr>
        <w:spacing w:line="560" w:lineRule="exact"/>
        <w:jc w:val="center"/>
        <w:rPr>
          <w:rFonts w:hint="eastAsia" w:ascii="仿宋_GB2312" w:hAnsi="宋体" w:eastAsia="仿宋_GB2312"/>
          <w:sz w:val="44"/>
          <w:szCs w:val="44"/>
        </w:rPr>
      </w:pPr>
      <w:r>
        <w:rPr>
          <w:rFonts w:hint="eastAsia" w:ascii="仿宋_GB2312" w:hAnsi="宋体" w:eastAsia="仿宋_GB2312"/>
          <w:sz w:val="44"/>
          <w:szCs w:val="44"/>
        </w:rPr>
        <w:t>咨询服务合同</w:t>
      </w:r>
    </w:p>
    <w:p w14:paraId="31F7BC1A">
      <w:pPr>
        <w:spacing w:line="560" w:lineRule="exact"/>
        <w:rPr>
          <w:rFonts w:hint="eastAsia" w:ascii="仿宋_GB2312" w:hAnsi="宋体" w:eastAsia="仿宋_GB2312"/>
          <w:sz w:val="28"/>
          <w:szCs w:val="28"/>
        </w:rPr>
      </w:pPr>
    </w:p>
    <w:p w14:paraId="07F80AEA">
      <w:pPr>
        <w:spacing w:line="560" w:lineRule="exact"/>
        <w:ind w:firstLine="282" w:firstLineChars="101"/>
        <w:rPr>
          <w:rFonts w:hint="eastAsia" w:ascii="仿宋_GB2312" w:hAnsi="宋体" w:eastAsia="仿宋_GB2312"/>
          <w:sz w:val="28"/>
          <w:szCs w:val="28"/>
        </w:rPr>
      </w:pPr>
      <w:r>
        <w:rPr>
          <w:rFonts w:hint="eastAsia" w:ascii="仿宋_GB2312" w:hAnsi="宋体" w:eastAsia="仿宋_GB2312"/>
          <w:sz w:val="28"/>
          <w:szCs w:val="28"/>
        </w:rPr>
        <w:t>委托单位（以下简称甲方）：宁波市自然资源和规划局江北分局</w:t>
      </w:r>
    </w:p>
    <w:p w14:paraId="51C761D6">
      <w:pPr>
        <w:spacing w:line="560" w:lineRule="exact"/>
        <w:ind w:firstLine="282" w:firstLineChars="101"/>
        <w:rPr>
          <w:rFonts w:hint="eastAsia" w:ascii="仿宋_GB2312" w:hAnsi="宋体" w:eastAsia="仿宋_GB2312"/>
          <w:sz w:val="28"/>
          <w:szCs w:val="28"/>
        </w:rPr>
      </w:pPr>
      <w:r>
        <w:rPr>
          <w:rFonts w:hint="eastAsia" w:ascii="仿宋_GB2312" w:hAnsi="宋体" w:eastAsia="仿宋_GB2312"/>
          <w:sz w:val="28"/>
          <w:szCs w:val="28"/>
        </w:rPr>
        <w:t>设计单位（以下简称乙方）：</w:t>
      </w:r>
      <w:r>
        <w:rPr>
          <w:rFonts w:ascii="仿宋_GB2312" w:hAnsi="宋体" w:eastAsia="仿宋_GB2312"/>
          <w:sz w:val="28"/>
          <w:szCs w:val="28"/>
        </w:rPr>
        <w:t xml:space="preserve"> </w:t>
      </w:r>
    </w:p>
    <w:p w14:paraId="69013CBC">
      <w:pPr>
        <w:spacing w:line="440" w:lineRule="exact"/>
        <w:rPr>
          <w:rFonts w:hint="eastAsia" w:ascii="仿宋_GB2312" w:hAnsi="宋体" w:eastAsia="仿宋_GB2312"/>
          <w:sz w:val="28"/>
          <w:szCs w:val="28"/>
        </w:rPr>
      </w:pPr>
    </w:p>
    <w:p w14:paraId="6F83EB02">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甲方委托乙方开展本合同书约定的咨询服务工作，为明确双方的权利、义务，经协商一致，依照《中华人民共和国民法典》等规定，并遵循诚实、信用、公平和自愿的原则订立本合同书。</w:t>
      </w:r>
    </w:p>
    <w:p w14:paraId="32DBAF74">
      <w:pPr>
        <w:spacing w:line="520" w:lineRule="exact"/>
        <w:ind w:firstLine="551" w:firstLineChars="196"/>
        <w:rPr>
          <w:rFonts w:hint="eastAsia" w:ascii="仿宋_GB2312" w:hAnsi="宋体" w:eastAsia="仿宋_GB2312"/>
          <w:b/>
          <w:sz w:val="28"/>
          <w:szCs w:val="28"/>
        </w:rPr>
      </w:pPr>
      <w:r>
        <w:rPr>
          <w:rFonts w:hint="eastAsia" w:ascii="仿宋_GB2312" w:hAnsi="宋体" w:eastAsia="仿宋_GB2312"/>
          <w:b/>
          <w:sz w:val="28"/>
          <w:szCs w:val="28"/>
        </w:rPr>
        <w:t>第一条</w:t>
      </w:r>
      <w:r>
        <w:rPr>
          <w:rFonts w:ascii="仿宋_GB2312" w:hAnsi="宋体" w:eastAsia="仿宋_GB2312"/>
          <w:b/>
          <w:sz w:val="28"/>
          <w:szCs w:val="28"/>
        </w:rPr>
        <w:t xml:space="preserve">  </w:t>
      </w:r>
      <w:r>
        <w:rPr>
          <w:rFonts w:hint="eastAsia" w:ascii="仿宋_GB2312" w:hAnsi="宋体" w:eastAsia="仿宋_GB2312"/>
          <w:b/>
          <w:sz w:val="28"/>
          <w:szCs w:val="28"/>
        </w:rPr>
        <w:t>签订依据</w:t>
      </w:r>
    </w:p>
    <w:p w14:paraId="30E6B535">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《中华人民共和国民法典》《中华人民共和国城乡规划法》《城市规划编制办法》等法律、法规及规定。</w:t>
      </w:r>
    </w:p>
    <w:p w14:paraId="1DC27159">
      <w:pPr>
        <w:spacing w:line="520" w:lineRule="exact"/>
        <w:ind w:firstLine="551" w:firstLineChars="196"/>
        <w:rPr>
          <w:b/>
          <w:shd w:val="clear" w:color="auto" w:fill="FFFFFF"/>
        </w:rPr>
      </w:pPr>
      <w:r>
        <w:rPr>
          <w:rFonts w:hint="eastAsia" w:ascii="仿宋_GB2312" w:hAnsi="宋体" w:eastAsia="仿宋_GB2312"/>
          <w:b/>
          <w:sz w:val="28"/>
          <w:szCs w:val="28"/>
        </w:rPr>
        <w:t>第二条</w:t>
      </w:r>
      <w:r>
        <w:rPr>
          <w:rFonts w:ascii="仿宋_GB2312" w:hAnsi="宋体" w:eastAsia="仿宋_GB2312"/>
          <w:b/>
          <w:sz w:val="28"/>
          <w:szCs w:val="28"/>
        </w:rPr>
        <w:t xml:space="preserve">  </w:t>
      </w:r>
      <w:r>
        <w:rPr>
          <w:rFonts w:hint="eastAsia" w:ascii="仿宋_GB2312" w:hAnsi="宋体" w:eastAsia="仿宋_GB2312"/>
          <w:b/>
          <w:sz w:val="28"/>
          <w:szCs w:val="28"/>
        </w:rPr>
        <w:t>项目地点、名称、类别、范围</w:t>
      </w:r>
    </w:p>
    <w:p w14:paraId="4783148F">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2.1</w:t>
      </w:r>
      <w:r>
        <w:rPr>
          <w:rFonts w:hint="eastAsia" w:ascii="仿宋_GB2312" w:hAnsi="宋体" w:eastAsia="仿宋_GB2312"/>
          <w:sz w:val="28"/>
          <w:szCs w:val="28"/>
        </w:rPr>
        <w:t xml:space="preserve">  项目地点：江北辖区范围（包含慈城镇）</w:t>
      </w:r>
    </w:p>
    <w:p w14:paraId="0AB898C1">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2.2</w:t>
      </w:r>
      <w:r>
        <w:rPr>
          <w:rFonts w:hint="eastAsia" w:ascii="仿宋_GB2312" w:hAnsi="宋体" w:eastAsia="仿宋_GB2312"/>
          <w:sz w:val="28"/>
          <w:szCs w:val="28"/>
        </w:rPr>
        <w:t xml:space="preserve">  项目名称：江北区控规编制、调整及规划条件论证项目（2025年度）</w:t>
      </w:r>
    </w:p>
    <w:p w14:paraId="66C8DFAE">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2.3</w:t>
      </w:r>
      <w:r>
        <w:rPr>
          <w:rFonts w:hint="eastAsia" w:ascii="仿宋_GB2312" w:hAnsi="宋体" w:eastAsia="仿宋_GB2312"/>
          <w:sz w:val="28"/>
          <w:szCs w:val="28"/>
        </w:rPr>
        <w:t xml:space="preserve">  项目类别：□城镇体系规划</w:t>
      </w:r>
    </w:p>
    <w:p w14:paraId="4339FF8F">
      <w:pPr>
        <w:spacing w:line="520" w:lineRule="exact"/>
        <w:ind w:firstLine="2688" w:firstLineChars="960"/>
        <w:rPr>
          <w:rFonts w:hint="eastAsia" w:ascii="仿宋_GB2312" w:hAnsi="宋体" w:eastAsia="仿宋_GB2312"/>
          <w:sz w:val="28"/>
          <w:szCs w:val="28"/>
        </w:rPr>
      </w:pPr>
      <w:r>
        <w:rPr>
          <w:rFonts w:hint="eastAsia" w:ascii="仿宋_GB2312" w:hAnsi="宋体" w:eastAsia="仿宋_GB2312"/>
          <w:sz w:val="28"/>
          <w:szCs w:val="28"/>
        </w:rPr>
        <w:t>□总体规划</w:t>
      </w:r>
      <w:r>
        <w:rPr>
          <w:rFonts w:ascii="仿宋_GB2312" w:hAnsi="宋体" w:eastAsia="仿宋_GB2312"/>
          <w:sz w:val="28"/>
          <w:szCs w:val="28"/>
        </w:rPr>
        <w:t xml:space="preserve">       </w:t>
      </w:r>
    </w:p>
    <w:p w14:paraId="230DF9A0">
      <w:pPr>
        <w:spacing w:line="520" w:lineRule="exact"/>
        <w:ind w:firstLine="2688" w:firstLineChars="960"/>
        <w:rPr>
          <w:rFonts w:hint="eastAsia" w:ascii="仿宋_GB2312" w:hAnsi="宋体" w:eastAsia="仿宋_GB2312"/>
          <w:sz w:val="28"/>
          <w:szCs w:val="28"/>
        </w:rPr>
      </w:pPr>
      <w:r>
        <w:rPr>
          <w:rFonts w:hint="eastAsia" w:ascii="仿宋_GB2312" w:hAnsi="宋体" w:eastAsia="仿宋_GB2312"/>
          <w:sz w:val="28"/>
          <w:szCs w:val="28"/>
        </w:rPr>
        <w:sym w:font="Wingdings 2" w:char="0052"/>
      </w:r>
      <w:r>
        <w:rPr>
          <w:rFonts w:hint="eastAsia" w:ascii="仿宋_GB2312" w:hAnsi="宋体" w:eastAsia="仿宋_GB2312"/>
          <w:sz w:val="28"/>
          <w:szCs w:val="28"/>
        </w:rPr>
        <w:t>详细规划（</w:t>
      </w:r>
      <w:r>
        <w:rPr>
          <w:rFonts w:hint="eastAsia" w:ascii="仿宋_GB2312" w:hAnsi="宋体" w:eastAsia="仿宋_GB2312"/>
          <w:sz w:val="28"/>
          <w:szCs w:val="28"/>
        </w:rPr>
        <w:sym w:font="Wingdings 2" w:char="0052"/>
      </w:r>
      <w:r>
        <w:rPr>
          <w:rFonts w:hint="eastAsia" w:ascii="仿宋_GB2312" w:hAnsi="宋体" w:eastAsia="仿宋_GB2312"/>
          <w:sz w:val="28"/>
          <w:szCs w:val="28"/>
        </w:rPr>
        <w:t>控制性</w:t>
      </w:r>
      <w:r>
        <w:rPr>
          <w:rFonts w:ascii="仿宋_GB2312" w:hAnsi="宋体" w:eastAsia="仿宋_GB2312"/>
          <w:sz w:val="28"/>
          <w:szCs w:val="28"/>
        </w:rPr>
        <w:t xml:space="preserve">  </w:t>
      </w:r>
      <w:r>
        <w:rPr>
          <w:rFonts w:hint="eastAsia" w:ascii="仿宋_GB2312" w:hAnsi="宋体" w:eastAsia="仿宋_GB2312"/>
          <w:sz w:val="28"/>
          <w:szCs w:val="28"/>
        </w:rPr>
        <w:t>□修建性）</w:t>
      </w:r>
    </w:p>
    <w:p w14:paraId="6A2E3F72">
      <w:pPr>
        <w:spacing w:line="520" w:lineRule="exact"/>
        <w:ind w:firstLine="2688" w:firstLineChars="960"/>
        <w:rPr>
          <w:rFonts w:hint="eastAsia" w:ascii="仿宋_GB2312" w:hAnsi="宋体" w:eastAsia="仿宋_GB2312"/>
          <w:sz w:val="28"/>
          <w:szCs w:val="28"/>
        </w:rPr>
      </w:pPr>
      <w:r>
        <w:rPr>
          <w:rFonts w:hint="eastAsia" w:ascii="仿宋_GB2312" w:hAnsi="宋体" w:eastAsia="仿宋_GB2312"/>
          <w:sz w:val="28"/>
          <w:szCs w:val="28"/>
        </w:rPr>
        <w:t>□镇乡规划（□镇规划</w:t>
      </w:r>
      <w:r>
        <w:rPr>
          <w:rFonts w:ascii="仿宋_GB2312" w:hAnsi="宋体" w:eastAsia="仿宋_GB2312"/>
          <w:sz w:val="28"/>
          <w:szCs w:val="28"/>
        </w:rPr>
        <w:t xml:space="preserve"> </w:t>
      </w:r>
      <w:r>
        <w:rPr>
          <w:rFonts w:hint="eastAsia" w:ascii="仿宋_GB2312" w:hAnsi="宋体" w:eastAsia="仿宋_GB2312"/>
          <w:sz w:val="28"/>
          <w:szCs w:val="28"/>
        </w:rPr>
        <w:t>□乡规划</w:t>
      </w:r>
      <w:r>
        <w:rPr>
          <w:rFonts w:ascii="仿宋_GB2312" w:hAnsi="宋体" w:eastAsia="仿宋_GB2312"/>
          <w:sz w:val="28"/>
          <w:szCs w:val="28"/>
        </w:rPr>
        <w:t xml:space="preserve"> </w:t>
      </w:r>
      <w:r>
        <w:rPr>
          <w:rFonts w:hint="eastAsia" w:ascii="仿宋_GB2312" w:hAnsi="宋体" w:eastAsia="仿宋_GB2312"/>
          <w:sz w:val="28"/>
          <w:szCs w:val="28"/>
        </w:rPr>
        <w:t>□村庄规划）</w:t>
      </w:r>
    </w:p>
    <w:p w14:paraId="0B44EDD5">
      <w:pPr>
        <w:spacing w:line="520" w:lineRule="exact"/>
        <w:ind w:firstLine="2688" w:firstLineChars="960"/>
        <w:rPr>
          <w:rFonts w:hint="eastAsia" w:ascii="仿宋_GB2312" w:hAnsi="宋体" w:eastAsia="仿宋_GB2312"/>
          <w:sz w:val="28"/>
          <w:szCs w:val="28"/>
        </w:rPr>
      </w:pPr>
      <w:r>
        <w:rPr>
          <w:rFonts w:hint="eastAsia" w:ascii="仿宋_GB2312" w:hAnsi="宋体" w:eastAsia="仿宋_GB2312"/>
          <w:sz w:val="28"/>
          <w:szCs w:val="28"/>
        </w:rPr>
        <w:t>□专项规划</w:t>
      </w:r>
    </w:p>
    <w:p w14:paraId="6E64A9B1">
      <w:pPr>
        <w:spacing w:line="520" w:lineRule="exact"/>
        <w:ind w:firstLine="2688" w:firstLineChars="960"/>
        <w:rPr>
          <w:rFonts w:hint="eastAsia" w:ascii="仿宋_GB2312" w:hAnsi="宋体" w:eastAsia="仿宋_GB2312"/>
          <w:sz w:val="28"/>
          <w:szCs w:val="28"/>
        </w:rPr>
      </w:pPr>
      <w:r>
        <w:rPr>
          <w:rFonts w:hint="eastAsia" w:ascii="仿宋_GB2312" w:hAnsi="宋体" w:eastAsia="仿宋_GB2312"/>
          <w:sz w:val="28"/>
          <w:szCs w:val="28"/>
        </w:rPr>
        <w:sym w:font="Wingdings 2" w:char="F052"/>
      </w:r>
      <w:r>
        <w:rPr>
          <w:rFonts w:hint="eastAsia" w:ascii="仿宋_GB2312" w:hAnsi="宋体" w:eastAsia="仿宋_GB2312"/>
          <w:sz w:val="28"/>
          <w:szCs w:val="28"/>
        </w:rPr>
        <w:t>其它：规划研究、规划条件</w:t>
      </w:r>
    </w:p>
    <w:p w14:paraId="26CED6AD">
      <w:pPr>
        <w:spacing w:line="520" w:lineRule="exact"/>
        <w:ind w:firstLine="2670" w:firstLineChars="950"/>
        <w:rPr>
          <w:rFonts w:hint="eastAsia" w:ascii="仿宋_GB2312" w:hAnsi="宋体" w:eastAsia="仿宋_GB2312"/>
          <w:sz w:val="28"/>
          <w:szCs w:val="28"/>
        </w:rPr>
      </w:pPr>
      <w:r>
        <w:rPr>
          <w:rFonts w:hint="eastAsia" w:ascii="仿宋_GB2312" w:hAnsi="宋体" w:eastAsia="仿宋_GB2312"/>
          <w:b/>
          <w:sz w:val="28"/>
          <w:szCs w:val="28"/>
        </w:rPr>
        <w:t>（请在□内打√）</w:t>
      </w:r>
    </w:p>
    <w:p w14:paraId="680E698F">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2.4</w:t>
      </w:r>
      <w:r>
        <w:rPr>
          <w:rFonts w:hint="eastAsia" w:ascii="仿宋_GB2312" w:hAnsi="宋体" w:eastAsia="仿宋_GB2312"/>
          <w:sz w:val="28"/>
          <w:szCs w:val="28"/>
        </w:rPr>
        <w:t xml:space="preserve">  项目范围：本次咨询服务范围为江北辖区范围（包含慈城镇）</w:t>
      </w:r>
    </w:p>
    <w:p w14:paraId="0BF4946E">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2.5  服务期限：自合同签订之日起至2025年12月31日</w:t>
      </w:r>
    </w:p>
    <w:p w14:paraId="40EEEEA4">
      <w:pPr>
        <w:spacing w:line="520" w:lineRule="exact"/>
        <w:ind w:firstLine="551" w:firstLineChars="196"/>
        <w:rPr>
          <w:rFonts w:hint="eastAsia" w:ascii="仿宋_GB2312" w:hAnsi="宋体" w:eastAsia="仿宋_GB2312"/>
          <w:b/>
          <w:sz w:val="28"/>
          <w:szCs w:val="28"/>
        </w:rPr>
      </w:pPr>
      <w:r>
        <w:rPr>
          <w:rFonts w:hint="eastAsia" w:ascii="仿宋_GB2312" w:hAnsi="宋体" w:eastAsia="仿宋_GB2312"/>
          <w:b/>
          <w:sz w:val="28"/>
          <w:szCs w:val="28"/>
        </w:rPr>
        <w:t>第三条</w:t>
      </w:r>
      <w:r>
        <w:rPr>
          <w:rFonts w:ascii="仿宋_GB2312" w:hAnsi="宋体" w:eastAsia="仿宋_GB2312"/>
          <w:b/>
          <w:sz w:val="28"/>
          <w:szCs w:val="28"/>
        </w:rPr>
        <w:t xml:space="preserve">  </w:t>
      </w:r>
      <w:bookmarkStart w:id="127" w:name="_Hlk146535070"/>
      <w:r>
        <w:rPr>
          <w:rFonts w:hint="eastAsia" w:ascii="仿宋_GB2312" w:hAnsi="宋体" w:eastAsia="仿宋_GB2312"/>
          <w:b/>
          <w:sz w:val="28"/>
          <w:szCs w:val="28"/>
        </w:rPr>
        <w:t>咨询服务</w:t>
      </w:r>
      <w:bookmarkEnd w:id="127"/>
      <w:r>
        <w:rPr>
          <w:rFonts w:hint="eastAsia" w:ascii="仿宋_GB2312" w:hAnsi="宋体" w:eastAsia="仿宋_GB2312"/>
          <w:b/>
          <w:sz w:val="28"/>
          <w:szCs w:val="28"/>
        </w:rPr>
        <w:t>内容</w:t>
      </w:r>
    </w:p>
    <w:p w14:paraId="2945E9A3">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w:t>
      </w:r>
      <w:r>
        <w:rPr>
          <w:rFonts w:hint="eastAsia" w:ascii="仿宋_GB2312" w:hAnsi="宋体" w:eastAsia="仿宋_GB2312"/>
          <w:sz w:val="28"/>
          <w:szCs w:val="28"/>
        </w:rPr>
        <w:t>1  控制性详细规划编制</w:t>
      </w:r>
    </w:p>
    <w:p w14:paraId="7A20E6CE">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包含控制性详细规划新编和修编，按照《宁波市城乡规划管理技术规定》和《宁波市控制性详细规划编制导则》的要求，梳理现状用地情况、整合相关规划内容要求，确定单元层面及街区层面的管控内容，确定总体用地布局、组织路网结构和交通体系，进行市政管网布局等。</w:t>
      </w:r>
    </w:p>
    <w:p w14:paraId="5B436FCF">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w:t>
      </w:r>
      <w:r>
        <w:rPr>
          <w:rFonts w:hint="eastAsia" w:ascii="仿宋_GB2312" w:hAnsi="宋体" w:eastAsia="仿宋_GB2312"/>
          <w:sz w:val="28"/>
          <w:szCs w:val="28"/>
        </w:rPr>
        <w:t>2  控制性详细规划局部调整</w:t>
      </w:r>
    </w:p>
    <w:p w14:paraId="45254585">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按照《宁波市城乡规划管理技术规定》和《宁波市控制性详细规划编制导则》的要求，完成指定的控制性详细规划局部调整，并做好技术协查、批前公告、成果上报、批后公布、存档文件制作和项目成果信息化入库及动态维护。</w:t>
      </w:r>
    </w:p>
    <w:p w14:paraId="41E8D9AE">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w:t>
      </w:r>
      <w:r>
        <w:rPr>
          <w:rFonts w:hint="eastAsia" w:ascii="仿宋_GB2312" w:hAnsi="宋体" w:eastAsia="仿宋_GB2312"/>
          <w:sz w:val="28"/>
          <w:szCs w:val="28"/>
        </w:rPr>
        <w:t>3  规划条件编制</w:t>
      </w:r>
    </w:p>
    <w:p w14:paraId="1CF3C44D">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完成地块的规划条件(含控规实施深化)编制。包括制定符合要求的规划条件，系统录入等。</w:t>
      </w:r>
    </w:p>
    <w:p w14:paraId="4EBE7A84">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w:t>
      </w:r>
      <w:r>
        <w:rPr>
          <w:rFonts w:hint="eastAsia" w:ascii="仿宋_GB2312" w:hAnsi="宋体" w:eastAsia="仿宋_GB2312"/>
          <w:sz w:val="28"/>
          <w:szCs w:val="28"/>
        </w:rPr>
        <w:t>4  一事一议研究</w:t>
      </w:r>
    </w:p>
    <w:p w14:paraId="7C6EEACC">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完成重点地块一事一议研究，并做好技术协查、批前公告、成果上报、批后公布、存档文件制作和项目成果信息化入库及动态维护。</w:t>
      </w:r>
    </w:p>
    <w:p w14:paraId="463293F0">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3.5  地块前期研究</w:t>
      </w:r>
    </w:p>
    <w:p w14:paraId="1D623389">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落实地块出让前的前期研究，包括地块论证、测算等。</w:t>
      </w:r>
    </w:p>
    <w:p w14:paraId="5B5FBDF9">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3.6  规划咨询服务</w:t>
      </w:r>
    </w:p>
    <w:p w14:paraId="0307E3EF">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提供上述服务内容后续的技术咨询服务。</w:t>
      </w:r>
    </w:p>
    <w:p w14:paraId="60BFFF92">
      <w:pPr>
        <w:spacing w:line="520" w:lineRule="exact"/>
        <w:ind w:left="559" w:leftChars="266"/>
        <w:rPr>
          <w:rFonts w:hint="eastAsia" w:ascii="仿宋_GB2312" w:hAnsi="宋体" w:eastAsia="仿宋_GB2312"/>
          <w:sz w:val="28"/>
          <w:szCs w:val="28"/>
        </w:rPr>
      </w:pPr>
      <w:r>
        <w:rPr>
          <w:rFonts w:hint="eastAsia" w:ascii="仿宋_GB2312" w:hAnsi="宋体" w:eastAsia="仿宋_GB2312"/>
          <w:sz w:val="28"/>
          <w:szCs w:val="28"/>
        </w:rPr>
        <w:t>3.7国土空间全过程咨询</w:t>
      </w:r>
      <w:r>
        <w:rPr>
          <w:rFonts w:hint="eastAsia" w:ascii="仿宋_GB2312" w:hAnsi="宋体" w:eastAsia="仿宋_GB2312"/>
          <w:sz w:val="28"/>
          <w:szCs w:val="28"/>
        </w:rPr>
        <w:br w:type="textWrapping"/>
      </w:r>
      <w:r>
        <w:rPr>
          <w:rFonts w:hint="eastAsia" w:ascii="仿宋_GB2312" w:hAnsi="宋体" w:eastAsia="仿宋_GB2312"/>
          <w:sz w:val="28"/>
          <w:szCs w:val="28"/>
        </w:rPr>
        <w:t>国土空间规划符合性相关报告、文本、图件制作及数据分析。</w:t>
      </w:r>
    </w:p>
    <w:p w14:paraId="40BC6347">
      <w:pPr>
        <w:spacing w:line="520" w:lineRule="exact"/>
        <w:ind w:firstLine="562" w:firstLineChars="200"/>
        <w:jc w:val="left"/>
        <w:rPr>
          <w:rFonts w:hint="eastAsia" w:ascii="仿宋_GB2312" w:hAnsi="宋体" w:eastAsia="仿宋_GB2312"/>
          <w:b/>
          <w:sz w:val="28"/>
          <w:szCs w:val="28"/>
        </w:rPr>
      </w:pPr>
      <w:r>
        <w:rPr>
          <w:rFonts w:hint="eastAsia" w:ascii="仿宋_GB2312" w:hAnsi="宋体" w:eastAsia="仿宋_GB2312"/>
          <w:b/>
          <w:sz w:val="28"/>
          <w:szCs w:val="28"/>
        </w:rPr>
        <w:t>第四条</w:t>
      </w:r>
      <w:r>
        <w:rPr>
          <w:rFonts w:ascii="仿宋_GB2312" w:hAnsi="宋体" w:eastAsia="仿宋_GB2312"/>
          <w:b/>
          <w:sz w:val="28"/>
          <w:szCs w:val="28"/>
        </w:rPr>
        <w:t xml:space="preserve">  </w:t>
      </w:r>
      <w:r>
        <w:rPr>
          <w:rFonts w:hint="eastAsia" w:ascii="仿宋_GB2312" w:hAnsi="宋体" w:eastAsia="仿宋_GB2312"/>
          <w:b/>
          <w:sz w:val="28"/>
          <w:szCs w:val="28"/>
        </w:rPr>
        <w:t>咨询服务依据</w:t>
      </w:r>
    </w:p>
    <w:p w14:paraId="1639601B">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4.1</w:t>
      </w:r>
      <w:r>
        <w:rPr>
          <w:rFonts w:hint="eastAsia" w:ascii="仿宋_GB2312" w:hAnsi="宋体" w:eastAsia="仿宋_GB2312"/>
          <w:sz w:val="28"/>
          <w:szCs w:val="28"/>
        </w:rPr>
        <w:t xml:space="preserve">  《中华人民共和国城乡规划法》《城市规划编制办法》《浙江省城乡规划条例》《宁波市国土空间规划条例》等国家、浙江省及宁波市有关城乡规划编制及设计管理的法律、法规、规章和国家标准、行业标准。</w:t>
      </w:r>
    </w:p>
    <w:p w14:paraId="32289FF6">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4.2</w:t>
      </w:r>
      <w:r>
        <w:rPr>
          <w:rFonts w:hint="eastAsia" w:ascii="仿宋_GB2312" w:hAnsi="宋体" w:eastAsia="仿宋_GB2312"/>
          <w:sz w:val="28"/>
          <w:szCs w:val="28"/>
        </w:rPr>
        <w:t xml:space="preserve">  已批复的城乡规划成果。</w:t>
      </w:r>
    </w:p>
    <w:p w14:paraId="5B8D6407">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4.3</w:t>
      </w:r>
      <w:r>
        <w:rPr>
          <w:rFonts w:hint="eastAsia" w:ascii="仿宋_GB2312" w:hAnsi="宋体" w:eastAsia="仿宋_GB2312"/>
          <w:sz w:val="28"/>
          <w:szCs w:val="28"/>
        </w:rPr>
        <w:t xml:space="preserve">  甲方提交的政府对本合同书项目的指示、批示及会议纪要。</w:t>
      </w:r>
    </w:p>
    <w:p w14:paraId="5A433B34">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4.4</w:t>
      </w:r>
      <w:r>
        <w:rPr>
          <w:rFonts w:hint="eastAsia" w:ascii="仿宋_GB2312" w:hAnsi="宋体" w:eastAsia="仿宋_GB2312"/>
          <w:sz w:val="28"/>
          <w:szCs w:val="28"/>
        </w:rPr>
        <w:t xml:space="preserve">  甲方委托书、设计任务书。</w:t>
      </w:r>
    </w:p>
    <w:p w14:paraId="604331D9">
      <w:pPr>
        <w:spacing w:line="520" w:lineRule="exact"/>
        <w:ind w:firstLine="560" w:firstLineChars="200"/>
        <w:rPr>
          <w:rFonts w:hint="eastAsia" w:ascii="仿宋_GB2312" w:hAnsi="宋体" w:eastAsia="仿宋_GB2312"/>
          <w:b/>
          <w:sz w:val="28"/>
          <w:szCs w:val="28"/>
        </w:rPr>
      </w:pPr>
      <w:r>
        <w:rPr>
          <w:rFonts w:ascii="仿宋_GB2312" w:hAnsi="宋体" w:eastAsia="仿宋_GB2312"/>
          <w:sz w:val="28"/>
          <w:szCs w:val="28"/>
        </w:rPr>
        <w:t>4.5</w:t>
      </w:r>
      <w:r>
        <w:rPr>
          <w:rFonts w:hint="eastAsia" w:ascii="仿宋_GB2312" w:hAnsi="宋体" w:eastAsia="仿宋_GB2312"/>
          <w:sz w:val="28"/>
          <w:szCs w:val="28"/>
        </w:rPr>
        <w:t xml:space="preserve">  其它：</w:t>
      </w:r>
    </w:p>
    <w:p w14:paraId="0CDC4A9F">
      <w:pPr>
        <w:spacing w:line="520" w:lineRule="exact"/>
        <w:ind w:firstLine="551" w:firstLineChars="196"/>
        <w:jc w:val="left"/>
        <w:rPr>
          <w:rFonts w:hint="eastAsia" w:ascii="仿宋_GB2312" w:hAnsi="宋体" w:eastAsia="仿宋_GB2312"/>
          <w:sz w:val="28"/>
          <w:szCs w:val="28"/>
        </w:rPr>
      </w:pPr>
      <w:r>
        <w:rPr>
          <w:rFonts w:hint="eastAsia" w:ascii="仿宋_GB2312" w:hAnsi="宋体" w:eastAsia="仿宋_GB2312"/>
          <w:b/>
          <w:sz w:val="28"/>
          <w:szCs w:val="28"/>
        </w:rPr>
        <w:t>第五条</w:t>
      </w:r>
      <w:r>
        <w:rPr>
          <w:rFonts w:ascii="仿宋_GB2312" w:hAnsi="宋体" w:eastAsia="仿宋_GB2312"/>
          <w:b/>
          <w:sz w:val="28"/>
          <w:szCs w:val="28"/>
        </w:rPr>
        <w:t xml:space="preserve">  </w:t>
      </w:r>
      <w:r>
        <w:rPr>
          <w:rFonts w:hint="eastAsia" w:ascii="仿宋_GB2312" w:hAnsi="宋体" w:eastAsia="仿宋_GB2312"/>
          <w:b/>
          <w:sz w:val="28"/>
          <w:szCs w:val="28"/>
        </w:rPr>
        <w:t>咨询服务时限及成果要求</w:t>
      </w:r>
    </w:p>
    <w:p w14:paraId="7A2761BE">
      <w:pPr>
        <w:spacing w:line="520" w:lineRule="exact"/>
        <w:ind w:left="141" w:leftChars="67" w:firstLine="420" w:firstLineChars="150"/>
        <w:rPr>
          <w:rFonts w:hint="eastAsia" w:ascii="仿宋_GB2312" w:hAnsi="宋体" w:eastAsia="仿宋_GB2312"/>
          <w:sz w:val="28"/>
          <w:szCs w:val="28"/>
        </w:rPr>
      </w:pPr>
      <w:r>
        <w:rPr>
          <w:rFonts w:ascii="仿宋_GB2312" w:hAnsi="宋体" w:eastAsia="仿宋_GB2312"/>
          <w:sz w:val="28"/>
          <w:szCs w:val="28"/>
        </w:rPr>
        <w:t>5.1</w:t>
      </w:r>
      <w:r>
        <w:rPr>
          <w:rFonts w:hint="eastAsia" w:ascii="仿宋_GB2312" w:hAnsi="宋体" w:eastAsia="仿宋_GB2312"/>
          <w:sz w:val="28"/>
          <w:szCs w:val="28"/>
        </w:rPr>
        <w:t xml:space="preserve">  进度要求：乙方每次在收到甲方的工作任务单后，须在两个工作日内对任务单做出确认和回复，同时按照任务单要求的进度完成该项工作任务。</w:t>
      </w:r>
    </w:p>
    <w:p w14:paraId="53DDA7C4">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5.2</w:t>
      </w:r>
      <w:r>
        <w:rPr>
          <w:rFonts w:hint="eastAsia" w:ascii="仿宋_GB2312" w:hAnsi="宋体" w:eastAsia="仿宋_GB2312"/>
          <w:sz w:val="28"/>
          <w:szCs w:val="28"/>
        </w:rPr>
        <w:t xml:space="preserve">  成果份数：☑文本、说明书、基础资料(   套）</w:t>
      </w:r>
    </w:p>
    <w:p w14:paraId="7979D9D9">
      <w:pPr>
        <w:spacing w:line="520" w:lineRule="exact"/>
        <w:ind w:firstLine="2716" w:firstLineChars="970"/>
        <w:rPr>
          <w:rFonts w:hint="eastAsia" w:ascii="仿宋_GB2312" w:hAnsi="宋体" w:eastAsia="仿宋_GB2312"/>
          <w:sz w:val="28"/>
          <w:szCs w:val="28"/>
        </w:rPr>
      </w:pPr>
      <w:r>
        <w:rPr>
          <w:rFonts w:hint="eastAsia" w:ascii="仿宋_GB2312" w:hAnsi="宋体" w:eastAsia="仿宋_GB2312"/>
          <w:sz w:val="28"/>
          <w:szCs w:val="28"/>
        </w:rPr>
        <w:t>☑全部图纸</w:t>
      </w:r>
      <w:r>
        <w:rPr>
          <w:rFonts w:ascii="仿宋_GB2312" w:hAnsi="宋体" w:eastAsia="仿宋_GB2312"/>
          <w:sz w:val="28"/>
          <w:szCs w:val="28"/>
        </w:rPr>
        <w:t xml:space="preserve">  </w:t>
      </w:r>
      <w:r>
        <w:rPr>
          <w:rFonts w:hint="eastAsia" w:ascii="仿宋_GB2312" w:hAnsi="宋体" w:eastAsia="仿宋_GB2312"/>
          <w:sz w:val="28"/>
          <w:szCs w:val="28"/>
        </w:rPr>
        <w:t>(   套）</w:t>
      </w:r>
      <w:r>
        <w:rPr>
          <w:rFonts w:ascii="仿宋_GB2312" w:hAnsi="宋体" w:eastAsia="仿宋_GB2312"/>
          <w:sz w:val="28"/>
          <w:szCs w:val="28"/>
        </w:rPr>
        <w:t xml:space="preserve">            </w:t>
      </w:r>
    </w:p>
    <w:p w14:paraId="52A75D41">
      <w:pPr>
        <w:spacing w:line="520" w:lineRule="exact"/>
        <w:ind w:firstLine="2716" w:firstLineChars="970"/>
        <w:rPr>
          <w:rFonts w:hint="eastAsia" w:ascii="仿宋_GB2312" w:hAnsi="宋体" w:eastAsia="仿宋_GB2312"/>
          <w:sz w:val="28"/>
          <w:szCs w:val="28"/>
        </w:rPr>
      </w:pPr>
      <w:r>
        <w:rPr>
          <w:rFonts w:hint="eastAsia" w:ascii="仿宋_GB2312" w:hAnsi="宋体" w:eastAsia="仿宋_GB2312"/>
          <w:sz w:val="28"/>
          <w:szCs w:val="28"/>
        </w:rPr>
        <w:t>☑全部内容的电子文件光盘</w:t>
      </w:r>
    </w:p>
    <w:p w14:paraId="79B17787">
      <w:pPr>
        <w:spacing w:line="520" w:lineRule="exact"/>
        <w:ind w:firstLine="2716" w:firstLineChars="970"/>
        <w:rPr>
          <w:rFonts w:hint="eastAsia" w:ascii="仿宋_GB2312" w:hAnsi="宋体" w:eastAsia="仿宋_GB2312"/>
          <w:sz w:val="28"/>
          <w:szCs w:val="28"/>
        </w:rPr>
      </w:pPr>
      <w:r>
        <w:rPr>
          <w:rFonts w:hint="eastAsia" w:ascii="仿宋_GB2312" w:hAnsi="宋体" w:eastAsia="仿宋_GB2312"/>
          <w:sz w:val="28"/>
          <w:szCs w:val="28"/>
        </w:rPr>
        <w:t>☑其它：</w:t>
      </w:r>
    </w:p>
    <w:p w14:paraId="28436BFB">
      <w:pPr>
        <w:spacing w:line="520" w:lineRule="exact"/>
        <w:ind w:firstLine="2727" w:firstLineChars="970"/>
        <w:rPr>
          <w:rFonts w:hint="eastAsia" w:ascii="仿宋_GB2312" w:hAnsi="宋体" w:eastAsia="仿宋_GB2312"/>
          <w:b/>
          <w:sz w:val="28"/>
          <w:szCs w:val="28"/>
        </w:rPr>
      </w:pPr>
      <w:r>
        <w:rPr>
          <w:rFonts w:hint="eastAsia" w:ascii="仿宋_GB2312" w:hAnsi="宋体" w:eastAsia="仿宋_GB2312"/>
          <w:b/>
          <w:sz w:val="28"/>
          <w:szCs w:val="28"/>
        </w:rPr>
        <w:t>（请在□内打√）</w:t>
      </w:r>
    </w:p>
    <w:p w14:paraId="3D92526D">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5.3</w:t>
      </w:r>
      <w:r>
        <w:rPr>
          <w:rFonts w:hint="eastAsia" w:ascii="仿宋_GB2312" w:hAnsi="宋体" w:eastAsia="仿宋_GB2312"/>
          <w:sz w:val="28"/>
          <w:szCs w:val="28"/>
        </w:rPr>
        <w:t xml:space="preserve">  成果提交地点：</w:t>
      </w:r>
      <w:r>
        <w:rPr>
          <w:rFonts w:hint="eastAsia" w:ascii="仿宋_GB2312" w:hAnsi="宋体" w:eastAsia="仿宋_GB2312"/>
          <w:sz w:val="28"/>
          <w:szCs w:val="28"/>
          <w:u w:val="single"/>
        </w:rPr>
        <w:t>甲方所在地</w:t>
      </w:r>
    </w:p>
    <w:p w14:paraId="3170FC0F">
      <w:pPr>
        <w:spacing w:line="520" w:lineRule="exact"/>
        <w:ind w:firstLine="551" w:firstLineChars="196"/>
        <w:rPr>
          <w:rFonts w:hint="eastAsia" w:ascii="仿宋_GB2312" w:hAnsi="宋体" w:eastAsia="仿宋_GB2312"/>
          <w:sz w:val="28"/>
          <w:szCs w:val="28"/>
        </w:rPr>
      </w:pPr>
      <w:r>
        <w:rPr>
          <w:rFonts w:hint="eastAsia" w:ascii="仿宋_GB2312" w:hAnsi="宋体" w:eastAsia="仿宋_GB2312"/>
          <w:b/>
          <w:sz w:val="28"/>
          <w:szCs w:val="28"/>
        </w:rPr>
        <w:t>第六条  资料提供</w:t>
      </w:r>
    </w:p>
    <w:p w14:paraId="5682AAD5">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甲方协助乙方收集以下资料：</w:t>
      </w:r>
    </w:p>
    <w:tbl>
      <w:tblPr>
        <w:tblStyle w:val="35"/>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9"/>
        <w:gridCol w:w="1417"/>
        <w:gridCol w:w="1468"/>
      </w:tblGrid>
      <w:tr w14:paraId="7A3F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9" w:type="dxa"/>
          </w:tcPr>
          <w:p w14:paraId="6DE08FFB">
            <w:pPr>
              <w:jc w:val="center"/>
              <w:rPr>
                <w:rFonts w:hint="eastAsia" w:ascii="仿宋_GB2312" w:hAnsi="宋体" w:eastAsia="仿宋_GB2312"/>
                <w:b/>
                <w:sz w:val="28"/>
                <w:szCs w:val="28"/>
              </w:rPr>
            </w:pPr>
            <w:r>
              <w:rPr>
                <w:rFonts w:hint="eastAsia" w:ascii="仿宋_GB2312" w:hAnsi="宋体" w:eastAsia="仿宋_GB2312"/>
                <w:b/>
                <w:sz w:val="28"/>
                <w:szCs w:val="28"/>
              </w:rPr>
              <w:t>资料及文件名称</w:t>
            </w:r>
          </w:p>
        </w:tc>
        <w:tc>
          <w:tcPr>
            <w:tcW w:w="1417" w:type="dxa"/>
          </w:tcPr>
          <w:p w14:paraId="5B0091E2">
            <w:pPr>
              <w:jc w:val="center"/>
              <w:rPr>
                <w:rFonts w:hint="eastAsia" w:ascii="仿宋_GB2312" w:hAnsi="宋体" w:eastAsia="仿宋_GB2312"/>
                <w:b/>
                <w:sz w:val="28"/>
                <w:szCs w:val="28"/>
              </w:rPr>
            </w:pPr>
            <w:r>
              <w:rPr>
                <w:rFonts w:hint="eastAsia" w:ascii="仿宋_GB2312" w:hAnsi="宋体" w:eastAsia="仿宋_GB2312"/>
                <w:b/>
                <w:sz w:val="28"/>
                <w:szCs w:val="28"/>
              </w:rPr>
              <w:t>形式</w:t>
            </w:r>
          </w:p>
        </w:tc>
        <w:tc>
          <w:tcPr>
            <w:tcW w:w="1468" w:type="dxa"/>
          </w:tcPr>
          <w:p w14:paraId="3FE97520">
            <w:pPr>
              <w:jc w:val="center"/>
              <w:rPr>
                <w:rFonts w:hint="eastAsia" w:ascii="仿宋_GB2312" w:hAnsi="宋体" w:eastAsia="仿宋_GB2312"/>
                <w:b/>
                <w:sz w:val="28"/>
                <w:szCs w:val="28"/>
              </w:rPr>
            </w:pPr>
            <w:r>
              <w:rPr>
                <w:rFonts w:hint="eastAsia" w:ascii="仿宋_GB2312" w:hAnsi="宋体" w:eastAsia="仿宋_GB2312"/>
                <w:b/>
                <w:sz w:val="28"/>
                <w:szCs w:val="28"/>
              </w:rPr>
              <w:t>备</w:t>
            </w:r>
            <w:r>
              <w:rPr>
                <w:rFonts w:ascii="仿宋_GB2312" w:hAnsi="宋体" w:eastAsia="仿宋_GB2312"/>
                <w:b/>
                <w:sz w:val="28"/>
                <w:szCs w:val="28"/>
              </w:rPr>
              <w:t xml:space="preserve"> </w:t>
            </w:r>
            <w:r>
              <w:rPr>
                <w:rFonts w:hint="eastAsia" w:ascii="仿宋_GB2312" w:hAnsi="宋体" w:eastAsia="仿宋_GB2312"/>
                <w:b/>
                <w:sz w:val="28"/>
                <w:szCs w:val="28"/>
              </w:rPr>
              <w:t>注</w:t>
            </w:r>
          </w:p>
        </w:tc>
      </w:tr>
      <w:tr w14:paraId="3FEC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vAlign w:val="center"/>
          </w:tcPr>
          <w:p w14:paraId="63D3137A">
            <w:pPr>
              <w:spacing w:line="560" w:lineRule="exact"/>
              <w:rPr>
                <w:rFonts w:hint="eastAsia" w:ascii="仿宋_GB2312" w:hAnsi="宋体" w:eastAsia="仿宋_GB2312"/>
                <w:sz w:val="28"/>
                <w:szCs w:val="28"/>
              </w:rPr>
            </w:pPr>
          </w:p>
        </w:tc>
        <w:tc>
          <w:tcPr>
            <w:tcW w:w="1417" w:type="dxa"/>
            <w:vAlign w:val="center"/>
          </w:tcPr>
          <w:p w14:paraId="339F282E">
            <w:pPr>
              <w:spacing w:line="560" w:lineRule="exact"/>
              <w:rPr>
                <w:rFonts w:hint="eastAsia" w:ascii="仿宋_GB2312" w:hAnsi="宋体" w:eastAsia="仿宋_GB2312"/>
                <w:sz w:val="28"/>
                <w:szCs w:val="28"/>
              </w:rPr>
            </w:pPr>
          </w:p>
        </w:tc>
        <w:tc>
          <w:tcPr>
            <w:tcW w:w="1468" w:type="dxa"/>
          </w:tcPr>
          <w:p w14:paraId="7BD54606">
            <w:pPr>
              <w:spacing w:line="560" w:lineRule="exact"/>
              <w:rPr>
                <w:rFonts w:hint="eastAsia" w:ascii="仿宋_GB2312" w:hAnsi="宋体" w:eastAsia="仿宋_GB2312"/>
                <w:sz w:val="28"/>
                <w:szCs w:val="28"/>
              </w:rPr>
            </w:pPr>
          </w:p>
        </w:tc>
      </w:tr>
      <w:tr w14:paraId="6AF4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vAlign w:val="center"/>
          </w:tcPr>
          <w:p w14:paraId="65A5256B">
            <w:pPr>
              <w:spacing w:line="560" w:lineRule="exact"/>
              <w:rPr>
                <w:rFonts w:hint="eastAsia" w:ascii="仿宋_GB2312" w:hAnsi="宋体" w:eastAsia="仿宋_GB2312"/>
                <w:sz w:val="28"/>
                <w:szCs w:val="28"/>
              </w:rPr>
            </w:pPr>
          </w:p>
        </w:tc>
        <w:tc>
          <w:tcPr>
            <w:tcW w:w="1417" w:type="dxa"/>
            <w:vAlign w:val="center"/>
          </w:tcPr>
          <w:p w14:paraId="0B9972CF">
            <w:pPr>
              <w:spacing w:line="560" w:lineRule="exact"/>
              <w:rPr>
                <w:rFonts w:hint="eastAsia" w:ascii="仿宋_GB2312" w:hAnsi="宋体" w:eastAsia="仿宋_GB2312"/>
                <w:sz w:val="28"/>
                <w:szCs w:val="28"/>
              </w:rPr>
            </w:pPr>
          </w:p>
        </w:tc>
        <w:tc>
          <w:tcPr>
            <w:tcW w:w="1468" w:type="dxa"/>
          </w:tcPr>
          <w:p w14:paraId="18D6291F">
            <w:pPr>
              <w:spacing w:line="560" w:lineRule="exact"/>
              <w:rPr>
                <w:rFonts w:hint="eastAsia" w:ascii="仿宋_GB2312" w:hAnsi="宋体" w:eastAsia="仿宋_GB2312"/>
                <w:sz w:val="28"/>
                <w:szCs w:val="28"/>
              </w:rPr>
            </w:pPr>
          </w:p>
        </w:tc>
      </w:tr>
      <w:tr w14:paraId="5C47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vAlign w:val="center"/>
          </w:tcPr>
          <w:p w14:paraId="394A124E">
            <w:pPr>
              <w:spacing w:line="560" w:lineRule="exact"/>
              <w:rPr>
                <w:rFonts w:hint="eastAsia" w:ascii="仿宋_GB2312" w:hAnsi="宋体" w:eastAsia="仿宋_GB2312"/>
                <w:sz w:val="28"/>
                <w:szCs w:val="28"/>
              </w:rPr>
            </w:pPr>
          </w:p>
        </w:tc>
        <w:tc>
          <w:tcPr>
            <w:tcW w:w="1417" w:type="dxa"/>
            <w:vAlign w:val="center"/>
          </w:tcPr>
          <w:p w14:paraId="69AD027D">
            <w:pPr>
              <w:spacing w:line="560" w:lineRule="exact"/>
              <w:rPr>
                <w:rFonts w:hint="eastAsia" w:ascii="仿宋_GB2312" w:hAnsi="宋体" w:eastAsia="仿宋_GB2312"/>
                <w:sz w:val="28"/>
                <w:szCs w:val="28"/>
              </w:rPr>
            </w:pPr>
          </w:p>
        </w:tc>
        <w:tc>
          <w:tcPr>
            <w:tcW w:w="1468" w:type="dxa"/>
          </w:tcPr>
          <w:p w14:paraId="2D45728B">
            <w:pPr>
              <w:spacing w:line="560" w:lineRule="exact"/>
              <w:rPr>
                <w:rFonts w:hint="eastAsia" w:ascii="仿宋_GB2312" w:hAnsi="宋体" w:eastAsia="仿宋_GB2312"/>
                <w:sz w:val="28"/>
                <w:szCs w:val="28"/>
              </w:rPr>
            </w:pPr>
          </w:p>
        </w:tc>
      </w:tr>
      <w:tr w14:paraId="7E5E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9" w:type="dxa"/>
          </w:tcPr>
          <w:p w14:paraId="510ED8A0">
            <w:pPr>
              <w:spacing w:line="560" w:lineRule="exact"/>
              <w:rPr>
                <w:rFonts w:hint="eastAsia" w:ascii="仿宋_GB2312" w:hAnsi="宋体" w:eastAsia="仿宋_GB2312"/>
                <w:sz w:val="28"/>
                <w:szCs w:val="28"/>
              </w:rPr>
            </w:pPr>
          </w:p>
        </w:tc>
        <w:tc>
          <w:tcPr>
            <w:tcW w:w="1417" w:type="dxa"/>
          </w:tcPr>
          <w:p w14:paraId="4199575A">
            <w:pPr>
              <w:spacing w:line="560" w:lineRule="exact"/>
              <w:rPr>
                <w:rFonts w:hint="eastAsia" w:ascii="仿宋_GB2312" w:hAnsi="宋体" w:eastAsia="仿宋_GB2312"/>
                <w:sz w:val="28"/>
                <w:szCs w:val="28"/>
              </w:rPr>
            </w:pPr>
          </w:p>
        </w:tc>
        <w:tc>
          <w:tcPr>
            <w:tcW w:w="1468" w:type="dxa"/>
          </w:tcPr>
          <w:p w14:paraId="32B900BF">
            <w:pPr>
              <w:spacing w:line="560" w:lineRule="exact"/>
              <w:rPr>
                <w:rFonts w:hint="eastAsia" w:ascii="仿宋_GB2312" w:hAnsi="宋体" w:eastAsia="仿宋_GB2312"/>
                <w:sz w:val="28"/>
                <w:szCs w:val="28"/>
              </w:rPr>
            </w:pPr>
          </w:p>
        </w:tc>
      </w:tr>
    </w:tbl>
    <w:p w14:paraId="07694E40">
      <w:pPr>
        <w:spacing w:line="520" w:lineRule="exact"/>
        <w:ind w:firstLine="551" w:firstLineChars="196"/>
        <w:rPr>
          <w:rFonts w:hint="eastAsia" w:ascii="仿宋_GB2312" w:hAnsi="宋体" w:eastAsia="仿宋_GB2312"/>
          <w:b/>
          <w:sz w:val="28"/>
          <w:szCs w:val="28"/>
        </w:rPr>
      </w:pPr>
      <w:r>
        <w:rPr>
          <w:rFonts w:hint="eastAsia" w:ascii="仿宋_GB2312" w:hAnsi="宋体" w:eastAsia="仿宋_GB2312"/>
          <w:b/>
          <w:sz w:val="28"/>
          <w:szCs w:val="28"/>
        </w:rPr>
        <w:t>第七条</w:t>
      </w:r>
      <w:r>
        <w:rPr>
          <w:rFonts w:ascii="仿宋_GB2312" w:hAnsi="宋体" w:eastAsia="仿宋_GB2312"/>
          <w:b/>
          <w:sz w:val="28"/>
          <w:szCs w:val="28"/>
        </w:rPr>
        <w:t xml:space="preserve">  </w:t>
      </w:r>
      <w:r>
        <w:rPr>
          <w:rFonts w:hint="eastAsia" w:ascii="仿宋_GB2312" w:hAnsi="宋体" w:eastAsia="仿宋_GB2312"/>
          <w:b/>
          <w:sz w:val="28"/>
          <w:szCs w:val="28"/>
        </w:rPr>
        <w:t>咨询服务费用及支付方式</w:t>
      </w:r>
    </w:p>
    <w:p w14:paraId="6DEB946F">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7.1</w:t>
      </w:r>
      <w:r>
        <w:rPr>
          <w:rFonts w:hint="eastAsia" w:ascii="仿宋_GB2312" w:hAnsi="宋体" w:eastAsia="仿宋_GB2312"/>
          <w:sz w:val="28"/>
          <w:szCs w:val="28"/>
        </w:rPr>
        <w:t xml:space="preserve">  经双方商定，本次咨询服务为固定费率合同，合同实际总价款不超过人民币</w:t>
      </w:r>
      <w:r>
        <w:rPr>
          <w:rFonts w:hint="eastAsia" w:ascii="仿宋_GB2312" w:hAnsi="宋体" w:eastAsia="仿宋_GB2312"/>
          <w:sz w:val="28"/>
          <w:szCs w:val="28"/>
          <w:u w:val="single"/>
        </w:rPr>
        <w:t>3,000,000</w:t>
      </w:r>
      <w:r>
        <w:rPr>
          <w:rFonts w:hint="eastAsia" w:ascii="仿宋_GB2312" w:hAnsi="宋体" w:eastAsia="仿宋_GB2312"/>
          <w:sz w:val="28"/>
          <w:szCs w:val="28"/>
        </w:rPr>
        <w:t>元（大写：</w:t>
      </w:r>
      <w:r>
        <w:rPr>
          <w:rFonts w:hint="eastAsia" w:ascii="仿宋_GB2312" w:hAnsi="宋体" w:eastAsia="仿宋_GB2312"/>
          <w:sz w:val="28"/>
          <w:szCs w:val="28"/>
          <w:u w:val="single"/>
        </w:rPr>
        <w:t>叁佰万元整</w:t>
      </w:r>
      <w:r>
        <w:rPr>
          <w:rFonts w:hint="eastAsia" w:ascii="仿宋_GB2312" w:hAnsi="宋体" w:eastAsia="仿宋_GB2312"/>
          <w:sz w:val="28"/>
          <w:szCs w:val="28"/>
        </w:rPr>
        <w:t>）。依据《城市规划设计计费指导意见》（2004），具体项目费用按下表中的</w:t>
      </w:r>
      <w:r>
        <w:rPr>
          <w:rFonts w:hint="eastAsia" w:ascii="仿宋_GB2312" w:hAnsi="宋体" w:eastAsia="仿宋_GB2312"/>
          <w:sz w:val="28"/>
          <w:szCs w:val="28"/>
          <w:u w:val="single"/>
        </w:rPr>
        <w:t xml:space="preserve">   </w:t>
      </w:r>
      <w:r>
        <w:rPr>
          <w:rFonts w:hint="eastAsia" w:ascii="仿宋_GB2312" w:hAnsi="宋体" w:eastAsia="仿宋_GB2312"/>
          <w:sz w:val="28"/>
          <w:szCs w:val="28"/>
        </w:rPr>
        <w:t>%计算。</w:t>
      </w:r>
    </w:p>
    <w:p w14:paraId="01AA6675">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合同实际金额以截止2025年12月31日完成的项目实际工作量计算。</w:t>
      </w:r>
    </w:p>
    <w:p w14:paraId="01293B00">
      <w:pPr>
        <w:spacing w:line="520" w:lineRule="exact"/>
        <w:ind w:firstLine="560" w:firstLineChars="200"/>
        <w:rPr>
          <w:rFonts w:hint="eastAsia" w:ascii="仿宋_GB2312" w:hAnsi="宋体" w:eastAsia="仿宋_GB2312"/>
          <w:sz w:val="28"/>
          <w:szCs w:val="28"/>
          <w:shd w:val="clear" w:color="auto" w:fill="FFFFFF" w:themeFill="background1"/>
        </w:rPr>
      </w:pPr>
      <w:r>
        <w:rPr>
          <w:rFonts w:hint="eastAsia" w:ascii="仿宋_GB2312" w:hAnsi="宋体" w:eastAsia="仿宋_GB2312"/>
          <w:sz w:val="28"/>
          <w:szCs w:val="28"/>
          <w:shd w:val="clear" w:color="auto" w:fill="FFFFFF" w:themeFill="background1"/>
        </w:rPr>
        <w:t>本合同书所述的咨询服务费用已包含完成项目所有工作内容以及所有后续技术咨询服务下，乙方工作人员的差旅食宿费、设计文本打印费及</w:t>
      </w:r>
      <w:r>
        <w:rPr>
          <w:rFonts w:ascii="仿宋_GB2312" w:hAnsi="宋体" w:eastAsia="仿宋_GB2312"/>
          <w:sz w:val="28"/>
          <w:szCs w:val="28"/>
          <w:shd w:val="clear" w:color="auto" w:fill="FFFFFF" w:themeFill="background1"/>
        </w:rPr>
        <w:t>专家</w:t>
      </w:r>
      <w:r>
        <w:rPr>
          <w:rFonts w:hint="eastAsia" w:ascii="仿宋_GB2312" w:hAnsi="宋体" w:eastAsia="仿宋_GB2312"/>
          <w:sz w:val="28"/>
          <w:szCs w:val="28"/>
          <w:shd w:val="clear" w:color="auto" w:fill="FFFFFF" w:themeFill="background1"/>
        </w:rPr>
        <w:t>评审费等与咨询服务相关的全部费用。</w:t>
      </w:r>
    </w:p>
    <w:p w14:paraId="153163E6">
      <w:pPr>
        <w:pStyle w:val="2"/>
      </w:pPr>
    </w:p>
    <w:tbl>
      <w:tblPr>
        <w:tblStyle w:val="35"/>
        <w:tblpPr w:leftFromText="180" w:rightFromText="180" w:vertAnchor="text" w:horzAnchor="margin" w:tblpY="214"/>
        <w:tblOverlap w:val="never"/>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593"/>
        <w:gridCol w:w="1667"/>
        <w:gridCol w:w="3419"/>
      </w:tblGrid>
      <w:tr w14:paraId="7911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4" w:type="dxa"/>
            <w:tcBorders>
              <w:bottom w:val="single" w:color="auto" w:sz="4" w:space="0"/>
            </w:tcBorders>
            <w:vAlign w:val="center"/>
          </w:tcPr>
          <w:p w14:paraId="0ED0D11B">
            <w:pPr>
              <w:adjustRightInd w:val="0"/>
              <w:snapToGrid w:val="0"/>
              <w:jc w:val="center"/>
              <w:rPr>
                <w:rFonts w:hint="eastAsia" w:ascii="宋体" w:hAnsi="宋体"/>
                <w:b/>
                <w:sz w:val="22"/>
                <w:szCs w:val="22"/>
              </w:rPr>
            </w:pPr>
            <w:r>
              <w:rPr>
                <w:rFonts w:hint="eastAsia" w:ascii="宋体" w:hAnsi="宋体"/>
                <w:b/>
                <w:sz w:val="22"/>
                <w:szCs w:val="22"/>
              </w:rPr>
              <w:t>序号</w:t>
            </w:r>
          </w:p>
        </w:tc>
        <w:tc>
          <w:tcPr>
            <w:tcW w:w="1134" w:type="dxa"/>
            <w:tcBorders>
              <w:bottom w:val="single" w:color="auto" w:sz="4" w:space="0"/>
            </w:tcBorders>
            <w:vAlign w:val="center"/>
          </w:tcPr>
          <w:p w14:paraId="7BF29F3E">
            <w:pPr>
              <w:adjustRightInd w:val="0"/>
              <w:snapToGrid w:val="0"/>
              <w:jc w:val="center"/>
              <w:rPr>
                <w:rFonts w:hint="eastAsia" w:ascii="宋体" w:hAnsi="宋体"/>
                <w:b/>
                <w:sz w:val="22"/>
                <w:szCs w:val="22"/>
              </w:rPr>
            </w:pPr>
            <w:r>
              <w:rPr>
                <w:rFonts w:hint="eastAsia" w:ascii="宋体" w:hAnsi="宋体"/>
                <w:b/>
                <w:sz w:val="22"/>
                <w:szCs w:val="22"/>
              </w:rPr>
              <w:t>工作类别</w:t>
            </w:r>
          </w:p>
        </w:tc>
        <w:tc>
          <w:tcPr>
            <w:tcW w:w="1593" w:type="dxa"/>
            <w:tcBorders>
              <w:bottom w:val="single" w:color="auto" w:sz="4" w:space="0"/>
            </w:tcBorders>
            <w:vAlign w:val="center"/>
          </w:tcPr>
          <w:p w14:paraId="25D414B2">
            <w:pPr>
              <w:adjustRightInd w:val="0"/>
              <w:snapToGrid w:val="0"/>
              <w:jc w:val="center"/>
              <w:rPr>
                <w:rFonts w:hint="eastAsia" w:ascii="宋体" w:hAnsi="宋体"/>
                <w:b/>
                <w:sz w:val="22"/>
                <w:szCs w:val="22"/>
              </w:rPr>
            </w:pPr>
            <w:r>
              <w:rPr>
                <w:rFonts w:hint="eastAsia" w:ascii="宋体" w:hAnsi="宋体"/>
                <w:b/>
                <w:sz w:val="22"/>
                <w:szCs w:val="22"/>
              </w:rPr>
              <w:t>工作内容</w:t>
            </w:r>
          </w:p>
        </w:tc>
        <w:tc>
          <w:tcPr>
            <w:tcW w:w="1667" w:type="dxa"/>
            <w:tcBorders>
              <w:bottom w:val="single" w:color="auto" w:sz="4" w:space="0"/>
            </w:tcBorders>
            <w:vAlign w:val="center"/>
          </w:tcPr>
          <w:p w14:paraId="542ABE37">
            <w:pPr>
              <w:adjustRightInd w:val="0"/>
              <w:snapToGrid w:val="0"/>
              <w:jc w:val="center"/>
              <w:rPr>
                <w:rFonts w:hint="eastAsia" w:ascii="宋体" w:hAnsi="宋体"/>
                <w:b/>
                <w:sz w:val="22"/>
                <w:szCs w:val="22"/>
              </w:rPr>
            </w:pPr>
            <w:r>
              <w:rPr>
                <w:rFonts w:hint="eastAsia" w:ascii="宋体" w:hAnsi="宋体"/>
                <w:b/>
                <w:sz w:val="22"/>
                <w:szCs w:val="22"/>
              </w:rPr>
              <w:t>收费基价</w:t>
            </w:r>
          </w:p>
        </w:tc>
        <w:tc>
          <w:tcPr>
            <w:tcW w:w="3419" w:type="dxa"/>
            <w:tcBorders>
              <w:bottom w:val="single" w:color="auto" w:sz="4" w:space="0"/>
            </w:tcBorders>
            <w:vAlign w:val="center"/>
          </w:tcPr>
          <w:p w14:paraId="06D01DC0">
            <w:pPr>
              <w:adjustRightInd w:val="0"/>
              <w:snapToGrid w:val="0"/>
              <w:jc w:val="center"/>
              <w:rPr>
                <w:rFonts w:hint="eastAsia" w:ascii="宋体" w:hAnsi="宋体"/>
                <w:b/>
                <w:sz w:val="22"/>
                <w:szCs w:val="22"/>
              </w:rPr>
            </w:pPr>
            <w:r>
              <w:rPr>
                <w:rFonts w:hint="eastAsia" w:ascii="宋体" w:hAnsi="宋体"/>
                <w:b/>
                <w:sz w:val="22"/>
                <w:szCs w:val="22"/>
              </w:rPr>
              <w:t>备注</w:t>
            </w:r>
          </w:p>
        </w:tc>
      </w:tr>
      <w:tr w14:paraId="7097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restart"/>
            <w:vAlign w:val="center"/>
          </w:tcPr>
          <w:p w14:paraId="40A796DE">
            <w:pPr>
              <w:adjustRightInd w:val="0"/>
              <w:snapToGrid w:val="0"/>
              <w:jc w:val="center"/>
              <w:rPr>
                <w:rFonts w:hint="eastAsia" w:ascii="宋体" w:hAnsi="宋体"/>
                <w:sz w:val="22"/>
                <w:szCs w:val="22"/>
              </w:rPr>
            </w:pPr>
            <w:r>
              <w:rPr>
                <w:rFonts w:hint="eastAsia" w:ascii="宋体" w:hAnsi="宋体"/>
                <w:sz w:val="22"/>
                <w:szCs w:val="22"/>
              </w:rPr>
              <w:t>1</w:t>
            </w:r>
          </w:p>
        </w:tc>
        <w:tc>
          <w:tcPr>
            <w:tcW w:w="1134" w:type="dxa"/>
            <w:vMerge w:val="restart"/>
            <w:vAlign w:val="center"/>
          </w:tcPr>
          <w:p w14:paraId="7853907F">
            <w:pPr>
              <w:adjustRightInd w:val="0"/>
              <w:snapToGrid w:val="0"/>
              <w:jc w:val="center"/>
              <w:rPr>
                <w:rFonts w:hint="eastAsia" w:ascii="宋体" w:hAnsi="宋体"/>
                <w:sz w:val="22"/>
                <w:szCs w:val="22"/>
              </w:rPr>
            </w:pPr>
            <w:r>
              <w:rPr>
                <w:rFonts w:hint="eastAsia" w:ascii="宋体" w:hAnsi="宋体"/>
                <w:sz w:val="22"/>
                <w:szCs w:val="22"/>
              </w:rPr>
              <w:t>控规编制（新编或修编）</w:t>
            </w:r>
          </w:p>
        </w:tc>
        <w:tc>
          <w:tcPr>
            <w:tcW w:w="1593" w:type="dxa"/>
            <w:vAlign w:val="center"/>
          </w:tcPr>
          <w:p w14:paraId="38DB4DC6">
            <w:pPr>
              <w:adjustRightInd w:val="0"/>
              <w:snapToGrid w:val="0"/>
              <w:jc w:val="center"/>
              <w:rPr>
                <w:rFonts w:hint="eastAsia" w:ascii="宋体" w:hAnsi="宋体"/>
                <w:sz w:val="22"/>
                <w:szCs w:val="22"/>
              </w:rPr>
            </w:pPr>
            <w:r>
              <w:rPr>
                <w:rFonts w:hint="eastAsia" w:ascii="宋体" w:hAnsi="宋体" w:cs="宋体"/>
                <w:kern w:val="0"/>
                <w:sz w:val="22"/>
                <w:szCs w:val="22"/>
                <w:lang w:bidi="ar"/>
              </w:rPr>
              <w:t>城市新区、开发区</w:t>
            </w:r>
          </w:p>
        </w:tc>
        <w:tc>
          <w:tcPr>
            <w:tcW w:w="1667" w:type="dxa"/>
            <w:vAlign w:val="center"/>
          </w:tcPr>
          <w:p w14:paraId="504385A9">
            <w:pPr>
              <w:adjustRightInd w:val="0"/>
              <w:snapToGrid w:val="0"/>
              <w:jc w:val="center"/>
              <w:rPr>
                <w:rFonts w:hint="eastAsia" w:ascii="宋体" w:hAnsi="宋体"/>
                <w:sz w:val="22"/>
                <w:szCs w:val="22"/>
              </w:rPr>
            </w:pPr>
            <w:r>
              <w:rPr>
                <w:rFonts w:hint="eastAsia" w:ascii="宋体" w:hAnsi="宋体" w:cs="宋体"/>
                <w:kern w:val="0"/>
                <w:sz w:val="22"/>
                <w:szCs w:val="22"/>
                <w:lang w:bidi="ar"/>
              </w:rPr>
              <w:t>2</w:t>
            </w:r>
            <w:r>
              <w:rPr>
                <w:rFonts w:ascii="宋体" w:hAnsi="宋体" w:cs="宋体"/>
                <w:kern w:val="0"/>
                <w:sz w:val="22"/>
                <w:szCs w:val="22"/>
                <w:lang w:bidi="ar"/>
              </w:rPr>
              <w:t>500</w:t>
            </w:r>
            <w:r>
              <w:rPr>
                <w:rFonts w:hint="eastAsia" w:ascii="宋体" w:hAnsi="宋体" w:cs="宋体"/>
                <w:kern w:val="0"/>
                <w:sz w:val="22"/>
                <w:szCs w:val="22"/>
                <w:lang w:bidi="ar"/>
              </w:rPr>
              <w:t>元/公顷</w:t>
            </w:r>
          </w:p>
        </w:tc>
        <w:tc>
          <w:tcPr>
            <w:tcW w:w="3419" w:type="dxa"/>
            <w:vMerge w:val="restart"/>
            <w:vAlign w:val="center"/>
          </w:tcPr>
          <w:p w14:paraId="496B9157">
            <w:pPr>
              <w:adjustRightInd w:val="0"/>
              <w:snapToGrid w:val="0"/>
              <w:rPr>
                <w:rFonts w:hint="eastAsia" w:ascii="宋体" w:hAnsi="宋体"/>
                <w:sz w:val="22"/>
                <w:szCs w:val="22"/>
              </w:rPr>
            </w:pPr>
            <w:r>
              <w:rPr>
                <w:rFonts w:hint="eastAsia" w:ascii="宋体" w:hAnsi="宋体"/>
                <w:sz w:val="22"/>
                <w:szCs w:val="22"/>
              </w:rPr>
              <w:t>[1]表中计费单价不含分图则。如增加分图则，计费单价分别增加500元/公顷。</w:t>
            </w:r>
          </w:p>
          <w:p w14:paraId="3EB3947E">
            <w:pPr>
              <w:adjustRightInd w:val="0"/>
              <w:snapToGrid w:val="0"/>
              <w:rPr>
                <w:rFonts w:hint="eastAsia" w:ascii="宋体" w:hAnsi="宋体"/>
                <w:sz w:val="22"/>
                <w:szCs w:val="22"/>
              </w:rPr>
            </w:pPr>
            <w:r>
              <w:rPr>
                <w:rFonts w:hint="eastAsia" w:ascii="宋体" w:hAnsi="宋体"/>
                <w:sz w:val="22"/>
                <w:szCs w:val="22"/>
              </w:rPr>
              <w:t>[2]如增加建筑形体方案示意，则计费单价分别增加2000元/公顷。</w:t>
            </w:r>
          </w:p>
          <w:p w14:paraId="0A54701B">
            <w:pPr>
              <w:adjustRightInd w:val="0"/>
              <w:snapToGrid w:val="0"/>
              <w:rPr>
                <w:rFonts w:hint="eastAsia" w:ascii="宋体" w:hAnsi="宋体"/>
                <w:sz w:val="22"/>
                <w:szCs w:val="22"/>
              </w:rPr>
            </w:pPr>
            <w:r>
              <w:rPr>
                <w:rFonts w:hint="eastAsia" w:ascii="宋体" w:hAnsi="宋体"/>
                <w:sz w:val="22"/>
                <w:szCs w:val="22"/>
              </w:rPr>
              <w:t>[3]控制性详细规划设计计费基价10万元。</w:t>
            </w:r>
          </w:p>
          <w:p w14:paraId="645D767A">
            <w:pPr>
              <w:adjustRightInd w:val="0"/>
              <w:snapToGrid w:val="0"/>
              <w:rPr>
                <w:rFonts w:hint="eastAsia" w:ascii="宋体" w:hAnsi="宋体"/>
                <w:sz w:val="22"/>
                <w:szCs w:val="22"/>
              </w:rPr>
            </w:pPr>
            <w:r>
              <w:rPr>
                <w:rFonts w:ascii="宋体" w:hAnsi="宋体"/>
                <w:sz w:val="22"/>
                <w:szCs w:val="22"/>
              </w:rPr>
              <w:t>[4]</w:t>
            </w:r>
            <w:r>
              <w:rPr>
                <w:rFonts w:hint="eastAsia"/>
                <w:sz w:val="23"/>
                <w:szCs w:val="23"/>
              </w:rPr>
              <w:t>参照</w:t>
            </w:r>
            <w:r>
              <w:rPr>
                <w:rFonts w:hint="eastAsia" w:ascii="宋体" w:hAnsi="宋体"/>
                <w:sz w:val="22"/>
                <w:szCs w:val="22"/>
              </w:rPr>
              <w:t>《城市规划设计计费指导意见》（20</w:t>
            </w:r>
            <w:r>
              <w:rPr>
                <w:rFonts w:ascii="宋体" w:hAnsi="宋体"/>
                <w:sz w:val="22"/>
                <w:szCs w:val="22"/>
              </w:rPr>
              <w:t>04</w:t>
            </w:r>
            <w:r>
              <w:rPr>
                <w:rFonts w:hint="eastAsia" w:ascii="宋体" w:hAnsi="宋体"/>
                <w:sz w:val="22"/>
                <w:szCs w:val="22"/>
              </w:rPr>
              <w:t>）</w:t>
            </w:r>
            <w:r>
              <w:rPr>
                <w:rFonts w:hint="eastAsia"/>
                <w:sz w:val="23"/>
                <w:szCs w:val="23"/>
              </w:rPr>
              <w:t>计算规划设计费时，</w:t>
            </w:r>
            <w:r>
              <w:rPr>
                <w:rFonts w:hint="eastAsia" w:ascii="宋体" w:hAnsi="宋体"/>
                <w:sz w:val="22"/>
                <w:szCs w:val="22"/>
              </w:rPr>
              <w:t>如涉及旧城区、历史文化保护、危化管廊、需三个及以上方案比较等情况按1.5系数计算。</w:t>
            </w:r>
          </w:p>
        </w:tc>
      </w:tr>
      <w:tr w14:paraId="703F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continue"/>
            <w:vAlign w:val="center"/>
          </w:tcPr>
          <w:p w14:paraId="6D3887B1">
            <w:pPr>
              <w:adjustRightInd w:val="0"/>
              <w:snapToGrid w:val="0"/>
              <w:jc w:val="center"/>
              <w:rPr>
                <w:rFonts w:hint="eastAsia" w:ascii="宋体" w:hAnsi="宋体"/>
                <w:sz w:val="22"/>
                <w:szCs w:val="22"/>
              </w:rPr>
            </w:pPr>
          </w:p>
        </w:tc>
        <w:tc>
          <w:tcPr>
            <w:tcW w:w="1134" w:type="dxa"/>
            <w:vMerge w:val="continue"/>
            <w:vAlign w:val="center"/>
          </w:tcPr>
          <w:p w14:paraId="2CBA8391">
            <w:pPr>
              <w:adjustRightInd w:val="0"/>
              <w:snapToGrid w:val="0"/>
              <w:jc w:val="center"/>
              <w:rPr>
                <w:rFonts w:hint="eastAsia" w:ascii="宋体" w:hAnsi="宋体"/>
                <w:sz w:val="22"/>
                <w:szCs w:val="22"/>
              </w:rPr>
            </w:pPr>
          </w:p>
        </w:tc>
        <w:tc>
          <w:tcPr>
            <w:tcW w:w="1593" w:type="dxa"/>
            <w:vAlign w:val="center"/>
          </w:tcPr>
          <w:p w14:paraId="0A562BAB">
            <w:pPr>
              <w:adjustRightInd w:val="0"/>
              <w:snapToGrid w:val="0"/>
              <w:jc w:val="center"/>
              <w:rPr>
                <w:rFonts w:hint="eastAsia" w:ascii="宋体" w:hAnsi="宋体"/>
                <w:sz w:val="22"/>
                <w:szCs w:val="22"/>
              </w:rPr>
            </w:pPr>
            <w:r>
              <w:rPr>
                <w:rFonts w:hint="eastAsia" w:ascii="宋体" w:hAnsi="宋体" w:cs="宋体"/>
                <w:kern w:val="0"/>
                <w:sz w:val="22"/>
                <w:szCs w:val="22"/>
                <w:lang w:bidi="ar"/>
              </w:rPr>
              <w:t>城市一般地段</w:t>
            </w:r>
          </w:p>
        </w:tc>
        <w:tc>
          <w:tcPr>
            <w:tcW w:w="1667" w:type="dxa"/>
            <w:vAlign w:val="center"/>
          </w:tcPr>
          <w:p w14:paraId="26D5F85E">
            <w:pPr>
              <w:adjustRightInd w:val="0"/>
              <w:snapToGrid w:val="0"/>
              <w:jc w:val="center"/>
              <w:rPr>
                <w:rFonts w:hint="eastAsia" w:ascii="宋体" w:hAnsi="宋体"/>
                <w:sz w:val="22"/>
                <w:szCs w:val="22"/>
              </w:rPr>
            </w:pPr>
            <w:r>
              <w:rPr>
                <w:rFonts w:ascii="宋体" w:hAnsi="宋体" w:cs="宋体"/>
                <w:kern w:val="0"/>
                <w:sz w:val="22"/>
                <w:szCs w:val="22"/>
                <w:lang w:bidi="ar"/>
              </w:rPr>
              <w:t>3000</w:t>
            </w:r>
            <w:r>
              <w:rPr>
                <w:rFonts w:hint="eastAsia" w:ascii="宋体" w:hAnsi="宋体" w:cs="宋体"/>
                <w:kern w:val="0"/>
                <w:sz w:val="22"/>
                <w:szCs w:val="22"/>
                <w:lang w:bidi="ar"/>
              </w:rPr>
              <w:t>元/公顷</w:t>
            </w:r>
          </w:p>
        </w:tc>
        <w:tc>
          <w:tcPr>
            <w:tcW w:w="3419" w:type="dxa"/>
            <w:vMerge w:val="continue"/>
            <w:vAlign w:val="center"/>
          </w:tcPr>
          <w:p w14:paraId="79A5FF4B">
            <w:pPr>
              <w:adjustRightInd w:val="0"/>
              <w:snapToGrid w:val="0"/>
              <w:jc w:val="center"/>
              <w:rPr>
                <w:rFonts w:hint="eastAsia" w:ascii="宋体" w:hAnsi="宋体"/>
                <w:sz w:val="22"/>
                <w:szCs w:val="22"/>
              </w:rPr>
            </w:pPr>
          </w:p>
        </w:tc>
      </w:tr>
      <w:tr w14:paraId="28D8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continue"/>
            <w:vAlign w:val="center"/>
          </w:tcPr>
          <w:p w14:paraId="5BF1A05A">
            <w:pPr>
              <w:adjustRightInd w:val="0"/>
              <w:snapToGrid w:val="0"/>
              <w:jc w:val="center"/>
              <w:rPr>
                <w:rFonts w:hint="eastAsia" w:ascii="宋体" w:hAnsi="宋体"/>
                <w:sz w:val="22"/>
                <w:szCs w:val="22"/>
              </w:rPr>
            </w:pPr>
          </w:p>
        </w:tc>
        <w:tc>
          <w:tcPr>
            <w:tcW w:w="1134" w:type="dxa"/>
            <w:vMerge w:val="continue"/>
            <w:vAlign w:val="center"/>
          </w:tcPr>
          <w:p w14:paraId="5FA173D6">
            <w:pPr>
              <w:adjustRightInd w:val="0"/>
              <w:snapToGrid w:val="0"/>
              <w:jc w:val="center"/>
              <w:rPr>
                <w:rFonts w:hint="eastAsia" w:ascii="宋体" w:hAnsi="宋体"/>
                <w:sz w:val="22"/>
                <w:szCs w:val="22"/>
              </w:rPr>
            </w:pPr>
          </w:p>
        </w:tc>
        <w:tc>
          <w:tcPr>
            <w:tcW w:w="1593" w:type="dxa"/>
            <w:vAlign w:val="center"/>
          </w:tcPr>
          <w:p w14:paraId="4FE5BC19">
            <w:pPr>
              <w:adjustRightInd w:val="0"/>
              <w:snapToGrid w:val="0"/>
              <w:jc w:val="center"/>
              <w:rPr>
                <w:rFonts w:hint="eastAsia" w:ascii="宋体" w:hAnsi="宋体"/>
                <w:sz w:val="22"/>
                <w:szCs w:val="22"/>
              </w:rPr>
            </w:pPr>
            <w:r>
              <w:rPr>
                <w:rFonts w:hint="eastAsia" w:ascii="宋体" w:hAnsi="宋体" w:cs="宋体"/>
                <w:kern w:val="0"/>
                <w:sz w:val="22"/>
                <w:szCs w:val="22"/>
                <w:lang w:bidi="ar"/>
              </w:rPr>
              <w:t>城市重点地段</w:t>
            </w:r>
          </w:p>
        </w:tc>
        <w:tc>
          <w:tcPr>
            <w:tcW w:w="1667" w:type="dxa"/>
            <w:vAlign w:val="center"/>
          </w:tcPr>
          <w:p w14:paraId="3B6DDF61">
            <w:pPr>
              <w:adjustRightInd w:val="0"/>
              <w:snapToGrid w:val="0"/>
              <w:jc w:val="center"/>
              <w:rPr>
                <w:rFonts w:hint="eastAsia" w:ascii="宋体" w:hAnsi="宋体"/>
                <w:sz w:val="22"/>
                <w:szCs w:val="22"/>
              </w:rPr>
            </w:pPr>
            <w:r>
              <w:rPr>
                <w:rFonts w:ascii="宋体" w:hAnsi="宋体" w:cs="宋体"/>
                <w:kern w:val="0"/>
                <w:sz w:val="22"/>
                <w:szCs w:val="22"/>
                <w:lang w:bidi="ar"/>
              </w:rPr>
              <w:t>3500</w:t>
            </w:r>
            <w:r>
              <w:rPr>
                <w:rFonts w:hint="eastAsia" w:ascii="宋体" w:hAnsi="宋体" w:cs="宋体"/>
                <w:kern w:val="0"/>
                <w:sz w:val="22"/>
                <w:szCs w:val="22"/>
                <w:lang w:bidi="ar"/>
              </w:rPr>
              <w:t>元/公顷</w:t>
            </w:r>
          </w:p>
        </w:tc>
        <w:tc>
          <w:tcPr>
            <w:tcW w:w="3419" w:type="dxa"/>
            <w:vMerge w:val="continue"/>
            <w:vAlign w:val="center"/>
          </w:tcPr>
          <w:p w14:paraId="011F4CFB">
            <w:pPr>
              <w:adjustRightInd w:val="0"/>
              <w:snapToGrid w:val="0"/>
              <w:jc w:val="center"/>
              <w:rPr>
                <w:rFonts w:hint="eastAsia" w:ascii="宋体" w:hAnsi="宋体"/>
                <w:sz w:val="22"/>
                <w:szCs w:val="22"/>
              </w:rPr>
            </w:pPr>
          </w:p>
        </w:tc>
      </w:tr>
      <w:tr w14:paraId="6E1E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restart"/>
            <w:vAlign w:val="center"/>
          </w:tcPr>
          <w:p w14:paraId="249FE535">
            <w:pPr>
              <w:adjustRightInd w:val="0"/>
              <w:snapToGrid w:val="0"/>
              <w:jc w:val="center"/>
              <w:rPr>
                <w:rFonts w:hint="eastAsia" w:ascii="宋体" w:hAnsi="宋体"/>
                <w:sz w:val="22"/>
                <w:szCs w:val="22"/>
              </w:rPr>
            </w:pPr>
            <w:r>
              <w:rPr>
                <w:rFonts w:ascii="宋体" w:hAnsi="宋体"/>
                <w:sz w:val="22"/>
                <w:szCs w:val="22"/>
              </w:rPr>
              <w:t>2</w:t>
            </w:r>
          </w:p>
        </w:tc>
        <w:tc>
          <w:tcPr>
            <w:tcW w:w="1134" w:type="dxa"/>
            <w:vMerge w:val="restart"/>
            <w:vAlign w:val="center"/>
          </w:tcPr>
          <w:p w14:paraId="2528F191">
            <w:pPr>
              <w:adjustRightInd w:val="0"/>
              <w:snapToGrid w:val="0"/>
              <w:jc w:val="center"/>
              <w:rPr>
                <w:rFonts w:hint="eastAsia" w:ascii="宋体" w:hAnsi="宋体"/>
                <w:sz w:val="22"/>
                <w:szCs w:val="22"/>
              </w:rPr>
            </w:pPr>
            <w:r>
              <w:rPr>
                <w:rFonts w:hint="eastAsia" w:ascii="宋体" w:hAnsi="宋体"/>
                <w:sz w:val="22"/>
                <w:szCs w:val="22"/>
              </w:rPr>
              <w:t>控规局部调整</w:t>
            </w:r>
          </w:p>
        </w:tc>
        <w:tc>
          <w:tcPr>
            <w:tcW w:w="1593" w:type="dxa"/>
            <w:vAlign w:val="center"/>
          </w:tcPr>
          <w:p w14:paraId="2EC81890">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简易程序</w:t>
            </w:r>
          </w:p>
        </w:tc>
        <w:tc>
          <w:tcPr>
            <w:tcW w:w="1667" w:type="dxa"/>
            <w:vAlign w:val="center"/>
          </w:tcPr>
          <w:p w14:paraId="4D631614">
            <w:pPr>
              <w:adjustRightInd w:val="0"/>
              <w:snapToGrid w:val="0"/>
              <w:jc w:val="center"/>
              <w:rPr>
                <w:rFonts w:hint="eastAsia" w:ascii="宋体" w:hAnsi="宋体"/>
                <w:sz w:val="22"/>
                <w:szCs w:val="22"/>
              </w:rPr>
            </w:pPr>
            <w:r>
              <w:rPr>
                <w:rFonts w:hint="eastAsia" w:ascii="宋体" w:hAnsi="宋体" w:cs="宋体"/>
                <w:kern w:val="58"/>
                <w:sz w:val="22"/>
                <w:szCs w:val="22"/>
              </w:rPr>
              <w:t>5万元</w:t>
            </w:r>
          </w:p>
        </w:tc>
        <w:tc>
          <w:tcPr>
            <w:tcW w:w="3419" w:type="dxa"/>
            <w:vMerge w:val="restart"/>
            <w:vAlign w:val="center"/>
          </w:tcPr>
          <w:p w14:paraId="6D52E394">
            <w:pPr>
              <w:adjustRightInd w:val="0"/>
              <w:snapToGrid w:val="0"/>
              <w:rPr>
                <w:rFonts w:hint="eastAsia" w:ascii="宋体" w:hAnsi="宋体"/>
                <w:sz w:val="22"/>
                <w:szCs w:val="22"/>
              </w:rPr>
            </w:pPr>
            <w:r>
              <w:rPr>
                <w:rFonts w:hint="eastAsia" w:ascii="宋体" w:hAnsi="宋体"/>
                <w:sz w:val="22"/>
                <w:szCs w:val="22"/>
              </w:rPr>
              <w:t>[1]如控规调整简易程序和一事一议需包含市政、交通等内容，各增加20%的费用。</w:t>
            </w:r>
          </w:p>
          <w:p w14:paraId="1FF192EA">
            <w:pPr>
              <w:pStyle w:val="2"/>
              <w:adjustRightInd w:val="0"/>
              <w:snapToGrid w:val="0"/>
              <w:spacing w:line="280" w:lineRule="exact"/>
              <w:rPr>
                <w:rFonts w:hint="eastAsia" w:ascii="宋体" w:hAnsi="宋体"/>
                <w:sz w:val="22"/>
                <w:szCs w:val="22"/>
              </w:rPr>
            </w:pPr>
            <w:r>
              <w:rPr>
                <w:rFonts w:ascii="宋体" w:hAnsi="宋体"/>
                <w:sz w:val="22"/>
                <w:szCs w:val="22"/>
              </w:rPr>
              <w:t>[</w:t>
            </w:r>
            <w:r>
              <w:rPr>
                <w:rFonts w:hint="eastAsia" w:ascii="宋体" w:hAnsi="宋体"/>
                <w:sz w:val="22"/>
                <w:szCs w:val="22"/>
              </w:rPr>
              <w:t>2</w:t>
            </w:r>
            <w:r>
              <w:rPr>
                <w:rFonts w:ascii="宋体" w:hAnsi="宋体"/>
                <w:sz w:val="22"/>
                <w:szCs w:val="22"/>
              </w:rPr>
              <w:t>]</w:t>
            </w:r>
            <w:r>
              <w:rPr>
                <w:rFonts w:hint="eastAsia" w:ascii="宋体" w:hAnsi="宋体"/>
                <w:sz w:val="22"/>
                <w:szCs w:val="22"/>
              </w:rPr>
              <w:t>如涉及</w:t>
            </w:r>
            <w:r>
              <w:rPr>
                <w:rFonts w:ascii="宋体" w:hAnsi="宋体"/>
                <w:sz w:val="22"/>
                <w:szCs w:val="22"/>
              </w:rPr>
              <w:t>5公顷以上一事一议研究按照2.0的系数计算。</w:t>
            </w:r>
          </w:p>
          <w:p w14:paraId="119DCF16">
            <w:pPr>
              <w:pStyle w:val="2"/>
              <w:adjustRightInd w:val="0"/>
              <w:snapToGrid w:val="0"/>
              <w:spacing w:line="280" w:lineRule="exact"/>
              <w:rPr>
                <w:rFonts w:hint="eastAsia" w:ascii="宋体" w:hAnsi="宋体"/>
                <w:sz w:val="22"/>
                <w:szCs w:val="22"/>
              </w:rPr>
            </w:pPr>
            <w:r>
              <w:rPr>
                <w:rFonts w:hint="eastAsia" w:ascii="宋体" w:hAnsi="宋体"/>
                <w:sz w:val="22"/>
                <w:szCs w:val="22"/>
              </w:rPr>
              <w:t>[3]控规局部调整范围超过5</w:t>
            </w:r>
            <w:r>
              <w:rPr>
                <w:rFonts w:ascii="宋体" w:hAnsi="宋体"/>
                <w:sz w:val="22"/>
                <w:szCs w:val="22"/>
              </w:rPr>
              <w:t>0</w:t>
            </w:r>
            <w:r>
              <w:rPr>
                <w:rFonts w:hint="eastAsia" w:ascii="宋体" w:hAnsi="宋体"/>
                <w:sz w:val="22"/>
                <w:szCs w:val="22"/>
              </w:rPr>
              <w:t>公顷及以上，参照控规编制（新编或修编）执行。</w:t>
            </w:r>
          </w:p>
        </w:tc>
      </w:tr>
      <w:tr w14:paraId="77B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continue"/>
            <w:vAlign w:val="center"/>
          </w:tcPr>
          <w:p w14:paraId="18E4875C">
            <w:pPr>
              <w:adjustRightInd w:val="0"/>
              <w:snapToGrid w:val="0"/>
              <w:jc w:val="center"/>
              <w:rPr>
                <w:rFonts w:hint="eastAsia" w:ascii="宋体" w:hAnsi="宋体"/>
                <w:sz w:val="22"/>
                <w:szCs w:val="22"/>
              </w:rPr>
            </w:pPr>
          </w:p>
        </w:tc>
        <w:tc>
          <w:tcPr>
            <w:tcW w:w="1134" w:type="dxa"/>
            <w:vMerge w:val="continue"/>
            <w:vAlign w:val="center"/>
          </w:tcPr>
          <w:p w14:paraId="1229A5B9">
            <w:pPr>
              <w:adjustRightInd w:val="0"/>
              <w:snapToGrid w:val="0"/>
              <w:jc w:val="center"/>
              <w:rPr>
                <w:rFonts w:hint="eastAsia" w:ascii="宋体" w:hAnsi="宋体"/>
                <w:sz w:val="22"/>
                <w:szCs w:val="22"/>
              </w:rPr>
            </w:pPr>
          </w:p>
        </w:tc>
        <w:tc>
          <w:tcPr>
            <w:tcW w:w="1593" w:type="dxa"/>
            <w:vAlign w:val="center"/>
          </w:tcPr>
          <w:p w14:paraId="62C760C1">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一般程序</w:t>
            </w:r>
          </w:p>
        </w:tc>
        <w:tc>
          <w:tcPr>
            <w:tcW w:w="1667" w:type="dxa"/>
            <w:vAlign w:val="center"/>
          </w:tcPr>
          <w:p w14:paraId="15D7AEF2">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15万元</w:t>
            </w:r>
          </w:p>
        </w:tc>
        <w:tc>
          <w:tcPr>
            <w:tcW w:w="3419" w:type="dxa"/>
            <w:vMerge w:val="continue"/>
            <w:vAlign w:val="center"/>
          </w:tcPr>
          <w:p w14:paraId="0E5F43CC">
            <w:pPr>
              <w:adjustRightInd w:val="0"/>
              <w:snapToGrid w:val="0"/>
              <w:jc w:val="center"/>
              <w:rPr>
                <w:rFonts w:hint="eastAsia" w:ascii="宋体" w:hAnsi="宋体"/>
                <w:sz w:val="22"/>
                <w:szCs w:val="22"/>
              </w:rPr>
            </w:pPr>
          </w:p>
        </w:tc>
      </w:tr>
      <w:tr w14:paraId="1E6B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Align w:val="center"/>
          </w:tcPr>
          <w:p w14:paraId="00EBB1B4">
            <w:pPr>
              <w:adjustRightInd w:val="0"/>
              <w:snapToGrid w:val="0"/>
              <w:jc w:val="center"/>
              <w:rPr>
                <w:rFonts w:hint="eastAsia" w:ascii="宋体" w:hAnsi="宋体"/>
                <w:sz w:val="22"/>
                <w:szCs w:val="22"/>
              </w:rPr>
            </w:pPr>
            <w:r>
              <w:rPr>
                <w:rFonts w:hint="eastAsia" w:ascii="宋体" w:hAnsi="宋体"/>
                <w:sz w:val="22"/>
                <w:szCs w:val="22"/>
              </w:rPr>
              <w:t>3</w:t>
            </w:r>
          </w:p>
        </w:tc>
        <w:tc>
          <w:tcPr>
            <w:tcW w:w="1134" w:type="dxa"/>
            <w:vAlign w:val="center"/>
          </w:tcPr>
          <w:p w14:paraId="6D0CEB2E">
            <w:pPr>
              <w:adjustRightInd w:val="0"/>
              <w:snapToGrid w:val="0"/>
              <w:jc w:val="center"/>
              <w:rPr>
                <w:rFonts w:hint="eastAsia" w:ascii="宋体" w:hAnsi="宋体"/>
                <w:sz w:val="22"/>
                <w:szCs w:val="22"/>
              </w:rPr>
            </w:pPr>
            <w:r>
              <w:rPr>
                <w:rFonts w:hint="eastAsia" w:ascii="宋体" w:hAnsi="宋体"/>
                <w:sz w:val="22"/>
                <w:szCs w:val="22"/>
              </w:rPr>
              <w:t>一事一议研究</w:t>
            </w:r>
          </w:p>
        </w:tc>
        <w:tc>
          <w:tcPr>
            <w:tcW w:w="1593" w:type="dxa"/>
            <w:vAlign w:val="center"/>
          </w:tcPr>
          <w:p w14:paraId="23A724AC">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w:t>
            </w:r>
          </w:p>
        </w:tc>
        <w:tc>
          <w:tcPr>
            <w:tcW w:w="1667" w:type="dxa"/>
            <w:vAlign w:val="center"/>
          </w:tcPr>
          <w:p w14:paraId="5E369B25">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5万元/个</w:t>
            </w:r>
          </w:p>
        </w:tc>
        <w:tc>
          <w:tcPr>
            <w:tcW w:w="3419" w:type="dxa"/>
            <w:vMerge w:val="continue"/>
            <w:vAlign w:val="center"/>
          </w:tcPr>
          <w:p w14:paraId="6FEAD146">
            <w:pPr>
              <w:adjustRightInd w:val="0"/>
              <w:snapToGrid w:val="0"/>
              <w:jc w:val="center"/>
              <w:rPr>
                <w:rFonts w:hint="eastAsia" w:ascii="宋体" w:hAnsi="宋体"/>
                <w:sz w:val="22"/>
                <w:szCs w:val="22"/>
              </w:rPr>
            </w:pPr>
          </w:p>
        </w:tc>
      </w:tr>
      <w:tr w14:paraId="62EB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restart"/>
            <w:vAlign w:val="center"/>
          </w:tcPr>
          <w:p w14:paraId="1A5F552B">
            <w:pPr>
              <w:adjustRightInd w:val="0"/>
              <w:snapToGrid w:val="0"/>
              <w:jc w:val="center"/>
              <w:rPr>
                <w:rFonts w:hint="eastAsia" w:ascii="宋体" w:hAnsi="宋体"/>
                <w:sz w:val="22"/>
                <w:szCs w:val="22"/>
              </w:rPr>
            </w:pPr>
            <w:r>
              <w:rPr>
                <w:rFonts w:hint="eastAsia" w:ascii="宋体" w:hAnsi="宋体"/>
                <w:sz w:val="22"/>
                <w:szCs w:val="22"/>
              </w:rPr>
              <w:t>4</w:t>
            </w:r>
          </w:p>
        </w:tc>
        <w:tc>
          <w:tcPr>
            <w:tcW w:w="1134" w:type="dxa"/>
            <w:vMerge w:val="restart"/>
            <w:vAlign w:val="center"/>
          </w:tcPr>
          <w:p w14:paraId="56531F59">
            <w:pPr>
              <w:adjustRightInd w:val="0"/>
              <w:snapToGrid w:val="0"/>
              <w:jc w:val="center"/>
              <w:rPr>
                <w:rFonts w:hint="eastAsia" w:ascii="宋体" w:hAnsi="宋体"/>
                <w:sz w:val="22"/>
                <w:szCs w:val="22"/>
              </w:rPr>
            </w:pPr>
            <w:r>
              <w:rPr>
                <w:rFonts w:hint="eastAsia" w:ascii="宋体" w:hAnsi="宋体"/>
                <w:sz w:val="22"/>
                <w:szCs w:val="22"/>
              </w:rPr>
              <w:t>规划条件编制（含实施深化）</w:t>
            </w:r>
          </w:p>
        </w:tc>
        <w:tc>
          <w:tcPr>
            <w:tcW w:w="1593" w:type="dxa"/>
            <w:vAlign w:val="center"/>
          </w:tcPr>
          <w:p w14:paraId="4DE6732C">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≤3公顷</w:t>
            </w:r>
          </w:p>
        </w:tc>
        <w:tc>
          <w:tcPr>
            <w:tcW w:w="1667" w:type="dxa"/>
            <w:vAlign w:val="center"/>
          </w:tcPr>
          <w:p w14:paraId="1CDD30A9">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3万元/个</w:t>
            </w:r>
          </w:p>
        </w:tc>
        <w:tc>
          <w:tcPr>
            <w:tcW w:w="3419" w:type="dxa"/>
            <w:vMerge w:val="restart"/>
            <w:vAlign w:val="center"/>
          </w:tcPr>
          <w:p w14:paraId="6CA0766B">
            <w:pPr>
              <w:adjustRightInd w:val="0"/>
              <w:snapToGrid w:val="0"/>
              <w:rPr>
                <w:rFonts w:hint="eastAsia" w:ascii="宋体" w:hAnsi="宋体"/>
                <w:sz w:val="22"/>
                <w:szCs w:val="22"/>
              </w:rPr>
            </w:pPr>
            <w:r>
              <w:rPr>
                <w:rFonts w:hint="eastAsia" w:ascii="宋体" w:hAnsi="宋体"/>
                <w:sz w:val="22"/>
                <w:szCs w:val="22"/>
              </w:rPr>
              <w:t>如涉及旧城区、危化管廊等特别复杂特别复杂或者需要多方案比较、地块实施深化等情况的地块规划条件按</w:t>
            </w:r>
            <w:r>
              <w:rPr>
                <w:rFonts w:ascii="宋体" w:hAnsi="宋体"/>
                <w:sz w:val="22"/>
                <w:szCs w:val="22"/>
              </w:rPr>
              <w:t>2.0的系数计算；</w:t>
            </w:r>
            <w:r>
              <w:rPr>
                <w:rFonts w:hint="eastAsia" w:ascii="宋体" w:hAnsi="宋体"/>
                <w:sz w:val="22"/>
                <w:szCs w:val="22"/>
              </w:rPr>
              <w:t>涉及地块建筑测算方案、日照初步测算、交通初步分析、多次修改调整等地块规划条件按照</w:t>
            </w:r>
            <w:r>
              <w:rPr>
                <w:rFonts w:ascii="宋体" w:hAnsi="宋体"/>
                <w:sz w:val="22"/>
                <w:szCs w:val="22"/>
              </w:rPr>
              <w:t>1.5</w:t>
            </w:r>
            <w:r>
              <w:rPr>
                <w:rFonts w:hint="eastAsia" w:ascii="宋体" w:hAnsi="宋体"/>
                <w:sz w:val="22"/>
                <w:szCs w:val="22"/>
              </w:rPr>
              <w:t>系数计算。</w:t>
            </w:r>
            <w:r>
              <w:rPr>
                <w:rFonts w:ascii="宋体" w:hAnsi="宋体"/>
                <w:sz w:val="22"/>
                <w:szCs w:val="22"/>
              </w:rPr>
              <w:t xml:space="preserve"> </w:t>
            </w:r>
          </w:p>
        </w:tc>
      </w:tr>
      <w:tr w14:paraId="659E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continue"/>
            <w:vAlign w:val="center"/>
          </w:tcPr>
          <w:p w14:paraId="0D4F09A0">
            <w:pPr>
              <w:adjustRightInd w:val="0"/>
              <w:snapToGrid w:val="0"/>
              <w:jc w:val="center"/>
              <w:rPr>
                <w:rFonts w:hint="eastAsia" w:ascii="宋体" w:hAnsi="宋体"/>
                <w:sz w:val="22"/>
                <w:szCs w:val="22"/>
              </w:rPr>
            </w:pPr>
          </w:p>
        </w:tc>
        <w:tc>
          <w:tcPr>
            <w:tcW w:w="1134" w:type="dxa"/>
            <w:vMerge w:val="continue"/>
            <w:vAlign w:val="center"/>
          </w:tcPr>
          <w:p w14:paraId="2C30E4BE">
            <w:pPr>
              <w:adjustRightInd w:val="0"/>
              <w:snapToGrid w:val="0"/>
              <w:jc w:val="center"/>
              <w:rPr>
                <w:rFonts w:hint="eastAsia" w:ascii="宋体" w:hAnsi="宋体" w:cs="宋体"/>
                <w:kern w:val="58"/>
                <w:sz w:val="22"/>
                <w:szCs w:val="22"/>
              </w:rPr>
            </w:pPr>
          </w:p>
        </w:tc>
        <w:tc>
          <w:tcPr>
            <w:tcW w:w="1593" w:type="dxa"/>
            <w:vAlign w:val="center"/>
          </w:tcPr>
          <w:p w14:paraId="6AC4078A">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3～20公顷</w:t>
            </w:r>
          </w:p>
          <w:p w14:paraId="7D623403">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（含20公顷）</w:t>
            </w:r>
          </w:p>
        </w:tc>
        <w:tc>
          <w:tcPr>
            <w:tcW w:w="1667" w:type="dxa"/>
            <w:vAlign w:val="center"/>
          </w:tcPr>
          <w:p w14:paraId="3B725319">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1万元/公顷</w:t>
            </w:r>
          </w:p>
        </w:tc>
        <w:tc>
          <w:tcPr>
            <w:tcW w:w="3419" w:type="dxa"/>
            <w:vMerge w:val="continue"/>
            <w:vAlign w:val="center"/>
          </w:tcPr>
          <w:p w14:paraId="2BEAB13D">
            <w:pPr>
              <w:adjustRightInd w:val="0"/>
              <w:snapToGrid w:val="0"/>
              <w:jc w:val="center"/>
              <w:rPr>
                <w:rFonts w:hint="eastAsia" w:ascii="宋体" w:hAnsi="宋体"/>
                <w:sz w:val="22"/>
                <w:szCs w:val="22"/>
              </w:rPr>
            </w:pPr>
          </w:p>
        </w:tc>
      </w:tr>
      <w:tr w14:paraId="14F5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continue"/>
            <w:vAlign w:val="center"/>
          </w:tcPr>
          <w:p w14:paraId="0001669B">
            <w:pPr>
              <w:adjustRightInd w:val="0"/>
              <w:snapToGrid w:val="0"/>
              <w:jc w:val="center"/>
              <w:rPr>
                <w:rFonts w:hint="eastAsia" w:ascii="宋体" w:hAnsi="宋体"/>
                <w:sz w:val="22"/>
                <w:szCs w:val="22"/>
              </w:rPr>
            </w:pPr>
          </w:p>
        </w:tc>
        <w:tc>
          <w:tcPr>
            <w:tcW w:w="1134" w:type="dxa"/>
            <w:vMerge w:val="continue"/>
            <w:vAlign w:val="center"/>
          </w:tcPr>
          <w:p w14:paraId="50C9F377">
            <w:pPr>
              <w:adjustRightInd w:val="0"/>
              <w:snapToGrid w:val="0"/>
              <w:jc w:val="center"/>
              <w:rPr>
                <w:rFonts w:hint="eastAsia" w:ascii="宋体" w:hAnsi="宋体" w:cs="宋体"/>
                <w:kern w:val="58"/>
                <w:sz w:val="22"/>
                <w:szCs w:val="22"/>
              </w:rPr>
            </w:pPr>
          </w:p>
        </w:tc>
        <w:tc>
          <w:tcPr>
            <w:tcW w:w="1593" w:type="dxa"/>
            <w:vAlign w:val="center"/>
          </w:tcPr>
          <w:p w14:paraId="6E8E0E0C">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20～30公顷</w:t>
            </w:r>
          </w:p>
          <w:p w14:paraId="5ABDC6B0">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（含30公顷）</w:t>
            </w:r>
          </w:p>
        </w:tc>
        <w:tc>
          <w:tcPr>
            <w:tcW w:w="1667" w:type="dxa"/>
            <w:vAlign w:val="center"/>
          </w:tcPr>
          <w:p w14:paraId="3D7C302B">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0.8万元/公顷</w:t>
            </w:r>
          </w:p>
        </w:tc>
        <w:tc>
          <w:tcPr>
            <w:tcW w:w="3419" w:type="dxa"/>
            <w:vMerge w:val="continue"/>
            <w:vAlign w:val="center"/>
          </w:tcPr>
          <w:p w14:paraId="6050C07B">
            <w:pPr>
              <w:adjustRightInd w:val="0"/>
              <w:snapToGrid w:val="0"/>
              <w:jc w:val="center"/>
              <w:rPr>
                <w:rFonts w:hint="eastAsia" w:ascii="宋体" w:hAnsi="宋体"/>
                <w:sz w:val="22"/>
                <w:szCs w:val="22"/>
              </w:rPr>
            </w:pPr>
          </w:p>
        </w:tc>
      </w:tr>
      <w:tr w14:paraId="7083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continue"/>
            <w:vAlign w:val="center"/>
          </w:tcPr>
          <w:p w14:paraId="17159133">
            <w:pPr>
              <w:adjustRightInd w:val="0"/>
              <w:snapToGrid w:val="0"/>
              <w:jc w:val="center"/>
              <w:rPr>
                <w:rFonts w:hint="eastAsia" w:ascii="宋体" w:hAnsi="宋体"/>
                <w:sz w:val="22"/>
                <w:szCs w:val="22"/>
              </w:rPr>
            </w:pPr>
          </w:p>
        </w:tc>
        <w:tc>
          <w:tcPr>
            <w:tcW w:w="1134" w:type="dxa"/>
            <w:vMerge w:val="continue"/>
            <w:vAlign w:val="center"/>
          </w:tcPr>
          <w:p w14:paraId="3170127E">
            <w:pPr>
              <w:adjustRightInd w:val="0"/>
              <w:snapToGrid w:val="0"/>
              <w:jc w:val="center"/>
              <w:rPr>
                <w:rFonts w:hint="eastAsia" w:ascii="宋体" w:hAnsi="宋体" w:cs="宋体"/>
                <w:kern w:val="58"/>
                <w:sz w:val="22"/>
                <w:szCs w:val="22"/>
              </w:rPr>
            </w:pPr>
          </w:p>
        </w:tc>
        <w:tc>
          <w:tcPr>
            <w:tcW w:w="1593" w:type="dxa"/>
            <w:vAlign w:val="center"/>
          </w:tcPr>
          <w:p w14:paraId="338231C2">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＞30公顷</w:t>
            </w:r>
          </w:p>
        </w:tc>
        <w:tc>
          <w:tcPr>
            <w:tcW w:w="1667" w:type="dxa"/>
            <w:vAlign w:val="center"/>
          </w:tcPr>
          <w:p w14:paraId="24BBABFB">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0.6万元/公顷</w:t>
            </w:r>
          </w:p>
        </w:tc>
        <w:tc>
          <w:tcPr>
            <w:tcW w:w="3419" w:type="dxa"/>
            <w:vMerge w:val="continue"/>
            <w:vAlign w:val="center"/>
          </w:tcPr>
          <w:p w14:paraId="4EC1811E">
            <w:pPr>
              <w:adjustRightInd w:val="0"/>
              <w:snapToGrid w:val="0"/>
              <w:jc w:val="center"/>
              <w:rPr>
                <w:rFonts w:hint="eastAsia" w:ascii="宋体" w:hAnsi="宋体"/>
                <w:sz w:val="22"/>
                <w:szCs w:val="22"/>
              </w:rPr>
            </w:pPr>
          </w:p>
        </w:tc>
      </w:tr>
      <w:tr w14:paraId="36DC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restart"/>
            <w:vAlign w:val="center"/>
          </w:tcPr>
          <w:p w14:paraId="75525E16">
            <w:pPr>
              <w:adjustRightInd w:val="0"/>
              <w:snapToGrid w:val="0"/>
              <w:jc w:val="center"/>
              <w:rPr>
                <w:rFonts w:hint="eastAsia" w:ascii="宋体" w:hAnsi="宋体"/>
                <w:sz w:val="22"/>
                <w:szCs w:val="22"/>
              </w:rPr>
            </w:pPr>
            <w:r>
              <w:rPr>
                <w:rFonts w:hint="eastAsia" w:ascii="宋体" w:hAnsi="宋体"/>
                <w:sz w:val="22"/>
                <w:szCs w:val="22"/>
              </w:rPr>
              <w:t>5</w:t>
            </w:r>
          </w:p>
        </w:tc>
        <w:tc>
          <w:tcPr>
            <w:tcW w:w="1134" w:type="dxa"/>
            <w:vMerge w:val="restart"/>
            <w:vAlign w:val="center"/>
          </w:tcPr>
          <w:p w14:paraId="73F0714B">
            <w:pPr>
              <w:adjustRightInd w:val="0"/>
              <w:snapToGrid w:val="0"/>
              <w:jc w:val="center"/>
              <w:rPr>
                <w:rFonts w:hint="eastAsia" w:ascii="宋体" w:hAnsi="宋体"/>
                <w:sz w:val="22"/>
                <w:szCs w:val="22"/>
              </w:rPr>
            </w:pPr>
            <w:r>
              <w:rPr>
                <w:rFonts w:hint="eastAsia" w:ascii="宋体" w:hAnsi="宋体"/>
                <w:sz w:val="22"/>
                <w:szCs w:val="22"/>
              </w:rPr>
              <w:t>地块前期研究</w:t>
            </w:r>
          </w:p>
        </w:tc>
        <w:tc>
          <w:tcPr>
            <w:tcW w:w="1593" w:type="dxa"/>
            <w:vAlign w:val="center"/>
          </w:tcPr>
          <w:p w14:paraId="6A373B76">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一般地段</w:t>
            </w:r>
          </w:p>
        </w:tc>
        <w:tc>
          <w:tcPr>
            <w:tcW w:w="1667" w:type="dxa"/>
            <w:vAlign w:val="center"/>
          </w:tcPr>
          <w:p w14:paraId="63F10963">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1万/公顷</w:t>
            </w:r>
          </w:p>
        </w:tc>
        <w:tc>
          <w:tcPr>
            <w:tcW w:w="3419" w:type="dxa"/>
            <w:vAlign w:val="center"/>
          </w:tcPr>
          <w:p w14:paraId="31020DE8">
            <w:pPr>
              <w:adjustRightInd w:val="0"/>
              <w:snapToGrid w:val="0"/>
              <w:rPr>
                <w:rFonts w:hint="eastAsia" w:ascii="宋体" w:hAnsi="宋体"/>
                <w:sz w:val="22"/>
                <w:szCs w:val="22"/>
              </w:rPr>
            </w:pPr>
            <w:r>
              <w:rPr>
                <w:rFonts w:hint="eastAsia" w:ascii="宋体" w:hAnsi="宋体"/>
                <w:sz w:val="22"/>
                <w:szCs w:val="22"/>
              </w:rPr>
              <w:t>基准价按5万元/个起算。</w:t>
            </w:r>
          </w:p>
        </w:tc>
      </w:tr>
      <w:tr w14:paraId="1828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continue"/>
            <w:vAlign w:val="center"/>
          </w:tcPr>
          <w:p w14:paraId="3BF069FD">
            <w:pPr>
              <w:adjustRightInd w:val="0"/>
              <w:snapToGrid w:val="0"/>
              <w:jc w:val="center"/>
              <w:rPr>
                <w:rFonts w:hint="eastAsia" w:ascii="宋体" w:hAnsi="宋体"/>
                <w:sz w:val="22"/>
                <w:szCs w:val="22"/>
              </w:rPr>
            </w:pPr>
          </w:p>
        </w:tc>
        <w:tc>
          <w:tcPr>
            <w:tcW w:w="1134" w:type="dxa"/>
            <w:vMerge w:val="continue"/>
            <w:vAlign w:val="center"/>
          </w:tcPr>
          <w:p w14:paraId="111EE78E">
            <w:pPr>
              <w:adjustRightInd w:val="0"/>
              <w:snapToGrid w:val="0"/>
              <w:jc w:val="center"/>
              <w:rPr>
                <w:rFonts w:hint="eastAsia" w:ascii="宋体" w:hAnsi="宋体"/>
                <w:sz w:val="22"/>
                <w:szCs w:val="22"/>
              </w:rPr>
            </w:pPr>
          </w:p>
        </w:tc>
        <w:tc>
          <w:tcPr>
            <w:tcW w:w="1593" w:type="dxa"/>
            <w:vAlign w:val="center"/>
          </w:tcPr>
          <w:p w14:paraId="69A5E17D">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重点地段</w:t>
            </w:r>
          </w:p>
        </w:tc>
        <w:tc>
          <w:tcPr>
            <w:tcW w:w="1667" w:type="dxa"/>
            <w:vAlign w:val="center"/>
          </w:tcPr>
          <w:p w14:paraId="1BC86D60">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2.5万/公顷</w:t>
            </w:r>
          </w:p>
        </w:tc>
        <w:tc>
          <w:tcPr>
            <w:tcW w:w="3419" w:type="dxa"/>
            <w:vAlign w:val="center"/>
          </w:tcPr>
          <w:p w14:paraId="7318C41A">
            <w:pPr>
              <w:adjustRightInd w:val="0"/>
              <w:snapToGrid w:val="0"/>
              <w:rPr>
                <w:rFonts w:hint="eastAsia" w:ascii="宋体" w:hAnsi="宋体"/>
                <w:sz w:val="22"/>
                <w:szCs w:val="22"/>
              </w:rPr>
            </w:pPr>
            <w:r>
              <w:rPr>
                <w:rFonts w:hint="eastAsia" w:ascii="宋体" w:hAnsi="宋体"/>
                <w:sz w:val="22"/>
                <w:szCs w:val="22"/>
              </w:rPr>
              <w:t>基准价按10万元/个起算。</w:t>
            </w:r>
          </w:p>
        </w:tc>
      </w:tr>
      <w:tr w14:paraId="586B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04" w:type="dxa"/>
            <w:vAlign w:val="center"/>
          </w:tcPr>
          <w:p w14:paraId="56024053">
            <w:pPr>
              <w:adjustRightInd w:val="0"/>
              <w:snapToGrid w:val="0"/>
              <w:jc w:val="center"/>
              <w:rPr>
                <w:rFonts w:hint="eastAsia" w:ascii="宋体" w:hAnsi="宋体"/>
                <w:sz w:val="22"/>
                <w:szCs w:val="22"/>
              </w:rPr>
            </w:pPr>
            <w:r>
              <w:rPr>
                <w:rFonts w:hint="eastAsia" w:ascii="宋体" w:hAnsi="宋体"/>
                <w:sz w:val="22"/>
                <w:szCs w:val="22"/>
              </w:rPr>
              <w:t>6</w:t>
            </w:r>
          </w:p>
        </w:tc>
        <w:tc>
          <w:tcPr>
            <w:tcW w:w="1134" w:type="dxa"/>
            <w:vAlign w:val="center"/>
          </w:tcPr>
          <w:p w14:paraId="2F6AA065">
            <w:pPr>
              <w:adjustRightInd w:val="0"/>
              <w:snapToGrid w:val="0"/>
              <w:jc w:val="center"/>
              <w:rPr>
                <w:rFonts w:hint="eastAsia" w:ascii="宋体" w:hAnsi="宋体"/>
                <w:sz w:val="22"/>
                <w:szCs w:val="22"/>
              </w:rPr>
            </w:pPr>
            <w:r>
              <w:rPr>
                <w:rFonts w:hint="eastAsia" w:ascii="宋体" w:hAnsi="宋体"/>
                <w:sz w:val="22"/>
                <w:szCs w:val="22"/>
              </w:rPr>
              <w:t>规划咨询服务</w:t>
            </w:r>
          </w:p>
        </w:tc>
        <w:tc>
          <w:tcPr>
            <w:tcW w:w="1593" w:type="dxa"/>
            <w:vAlign w:val="center"/>
          </w:tcPr>
          <w:p w14:paraId="28982047">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提供上述服务内容后续的技术咨询服务。</w:t>
            </w:r>
          </w:p>
        </w:tc>
        <w:tc>
          <w:tcPr>
            <w:tcW w:w="1667" w:type="dxa"/>
            <w:vAlign w:val="center"/>
          </w:tcPr>
          <w:p w14:paraId="6F1B189C">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w:t>
            </w:r>
          </w:p>
        </w:tc>
        <w:tc>
          <w:tcPr>
            <w:tcW w:w="3419" w:type="dxa"/>
            <w:vMerge w:val="restart"/>
            <w:vAlign w:val="center"/>
          </w:tcPr>
          <w:p w14:paraId="7D8C0A2F">
            <w:pPr>
              <w:adjustRightInd w:val="0"/>
              <w:snapToGrid w:val="0"/>
              <w:spacing w:line="280" w:lineRule="exact"/>
              <w:jc w:val="left"/>
              <w:rPr>
                <w:rFonts w:hint="eastAsia" w:ascii="宋体" w:hAnsi="宋体"/>
                <w:sz w:val="22"/>
                <w:szCs w:val="22"/>
              </w:rPr>
            </w:pPr>
            <w:r>
              <w:rPr>
                <w:rFonts w:hint="eastAsia" w:ascii="宋体" w:hAnsi="宋体"/>
                <w:sz w:val="22"/>
                <w:szCs w:val="22"/>
              </w:rPr>
              <w:t>[1]规划咨询收费，按所从事的规划项目规划设计费的30%计取；</w:t>
            </w:r>
          </w:p>
          <w:p w14:paraId="006FB479">
            <w:pPr>
              <w:adjustRightInd w:val="0"/>
              <w:snapToGrid w:val="0"/>
              <w:spacing w:line="280" w:lineRule="exact"/>
              <w:jc w:val="center"/>
              <w:rPr>
                <w:rFonts w:hint="eastAsia" w:ascii="宋体" w:hAnsi="宋体"/>
                <w:sz w:val="22"/>
                <w:szCs w:val="22"/>
              </w:rPr>
            </w:pPr>
            <w:r>
              <w:rPr>
                <w:rFonts w:hint="eastAsia" w:ascii="宋体" w:hAnsi="宋体"/>
                <w:sz w:val="22"/>
                <w:szCs w:val="22"/>
              </w:rPr>
              <w:t>[2]专家咨询费为:正高级5000元/工日，高工4000元/工日，工程师3000元/工日。</w:t>
            </w:r>
          </w:p>
        </w:tc>
      </w:tr>
      <w:tr w14:paraId="782D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4" w:type="dxa"/>
            <w:vAlign w:val="center"/>
          </w:tcPr>
          <w:p w14:paraId="25D499FF">
            <w:pPr>
              <w:adjustRightInd w:val="0"/>
              <w:snapToGrid w:val="0"/>
              <w:jc w:val="center"/>
              <w:rPr>
                <w:rFonts w:hint="eastAsia" w:ascii="宋体" w:hAnsi="宋体"/>
                <w:sz w:val="22"/>
                <w:szCs w:val="22"/>
              </w:rPr>
            </w:pPr>
            <w:r>
              <w:rPr>
                <w:rFonts w:hint="eastAsia" w:ascii="宋体" w:hAnsi="宋体"/>
                <w:sz w:val="22"/>
                <w:szCs w:val="22"/>
              </w:rPr>
              <w:t>7</w:t>
            </w:r>
          </w:p>
        </w:tc>
        <w:tc>
          <w:tcPr>
            <w:tcW w:w="1134" w:type="dxa"/>
            <w:vAlign w:val="center"/>
          </w:tcPr>
          <w:p w14:paraId="68249ECE">
            <w:pPr>
              <w:adjustRightInd w:val="0"/>
              <w:snapToGrid w:val="0"/>
              <w:jc w:val="center"/>
              <w:rPr>
                <w:rFonts w:hint="eastAsia" w:ascii="宋体" w:hAnsi="宋体"/>
                <w:sz w:val="22"/>
                <w:szCs w:val="22"/>
              </w:rPr>
            </w:pPr>
            <w:r>
              <w:rPr>
                <w:rFonts w:hint="eastAsia" w:ascii="宋体" w:hAnsi="宋体"/>
                <w:sz w:val="22"/>
                <w:szCs w:val="22"/>
              </w:rPr>
              <w:t>国土空间全过程咨询</w:t>
            </w:r>
          </w:p>
        </w:tc>
        <w:tc>
          <w:tcPr>
            <w:tcW w:w="1593" w:type="dxa"/>
            <w:vAlign w:val="center"/>
          </w:tcPr>
          <w:p w14:paraId="2A50BB65">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国土空间规划符合性相关报告、文本、图件制作及数据分析。</w:t>
            </w:r>
          </w:p>
        </w:tc>
        <w:tc>
          <w:tcPr>
            <w:tcW w:w="1667" w:type="dxa"/>
            <w:vAlign w:val="center"/>
          </w:tcPr>
          <w:p w14:paraId="7631E4EF">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w:t>
            </w:r>
          </w:p>
        </w:tc>
        <w:tc>
          <w:tcPr>
            <w:tcW w:w="3419" w:type="dxa"/>
            <w:vMerge w:val="continue"/>
            <w:vAlign w:val="center"/>
          </w:tcPr>
          <w:p w14:paraId="73289D75">
            <w:pPr>
              <w:adjustRightInd w:val="0"/>
              <w:snapToGrid w:val="0"/>
              <w:jc w:val="center"/>
              <w:rPr>
                <w:rFonts w:hint="eastAsia" w:ascii="宋体" w:hAnsi="宋体"/>
                <w:sz w:val="22"/>
                <w:szCs w:val="22"/>
              </w:rPr>
            </w:pPr>
          </w:p>
        </w:tc>
      </w:tr>
      <w:tr w14:paraId="3F1E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517" w:type="dxa"/>
            <w:gridSpan w:val="5"/>
            <w:vAlign w:val="center"/>
          </w:tcPr>
          <w:p w14:paraId="040B433C">
            <w:pPr>
              <w:adjustRightInd w:val="0"/>
              <w:snapToGrid w:val="0"/>
              <w:jc w:val="left"/>
              <w:rPr>
                <w:rFonts w:hint="eastAsia" w:ascii="宋体" w:hAnsi="宋体"/>
                <w:sz w:val="22"/>
                <w:szCs w:val="22"/>
              </w:rPr>
            </w:pPr>
            <w:r>
              <w:rPr>
                <w:rFonts w:hint="eastAsia" w:ascii="宋体" w:hAnsi="宋体"/>
                <w:sz w:val="22"/>
                <w:szCs w:val="22"/>
              </w:rPr>
              <w:t>注：以上费用不含专业交通评估、日照分析、城市设计、地下交通详细设计等内容，如需开展，费用参照《城市规划设计计费指导意见》（2004）或同类型专项另计。</w:t>
            </w:r>
          </w:p>
        </w:tc>
      </w:tr>
    </w:tbl>
    <w:p w14:paraId="381F90D6">
      <w:pPr>
        <w:pStyle w:val="2"/>
      </w:pPr>
    </w:p>
    <w:p w14:paraId="2E0439B6">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7.2 支付方式：</w:t>
      </w:r>
    </w:p>
    <w:p w14:paraId="7326B808">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（1）合同签署后7个工作日内，甲方向乙方支付合同总价上限的40%作为预付款；</w:t>
      </w:r>
    </w:p>
    <w:p w14:paraId="2F6EFE99">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（2）合同服务期结束后，根据实际完成工作量结算服务费用。</w:t>
      </w:r>
    </w:p>
    <w:p w14:paraId="5029F871">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7.3 合同实际结算金额=项目实际完成工作量x各项工作内容对应中标费率x《城市规划设计计费指导意见》（2004）收费基价</w:t>
      </w:r>
    </w:p>
    <w:p w14:paraId="752CDE1D">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实际完成工作量是指：</w:t>
      </w:r>
    </w:p>
    <w:p w14:paraId="55520149">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（1）当乙方提交初稿，为完成该项工作任务的50%，支付50%；</w:t>
      </w:r>
    </w:p>
    <w:p w14:paraId="46082603">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（2）当各工作任务的报告通过相关审查或经甲方确认并递交最终成果，为完成该项工作任务的100%，支付100%。</w:t>
      </w:r>
    </w:p>
    <w:p w14:paraId="41A7086C">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7.</w:t>
      </w:r>
      <w:r>
        <w:rPr>
          <w:rFonts w:hint="eastAsia" w:ascii="仿宋_GB2312" w:hAnsi="宋体" w:eastAsia="仿宋_GB2312"/>
          <w:sz w:val="28"/>
          <w:szCs w:val="28"/>
        </w:rPr>
        <w:t>4</w:t>
      </w:r>
      <w:r>
        <w:rPr>
          <w:rFonts w:ascii="仿宋_GB2312" w:hAnsi="宋体" w:eastAsia="仿宋_GB2312"/>
          <w:sz w:val="28"/>
          <w:szCs w:val="28"/>
        </w:rPr>
        <w:t xml:space="preserve">  </w:t>
      </w:r>
      <w:r>
        <w:rPr>
          <w:rFonts w:hint="eastAsia" w:ascii="仿宋_GB2312" w:hAnsi="宋体" w:eastAsia="仿宋_GB2312"/>
          <w:sz w:val="28"/>
          <w:szCs w:val="28"/>
        </w:rPr>
        <w:t>支付方式：双方同意按照下列第</w:t>
      </w:r>
      <w:r>
        <w:rPr>
          <w:rFonts w:hint="eastAsia" w:ascii="仿宋_GB2312" w:hAnsi="宋体" w:eastAsia="仿宋_GB2312"/>
          <w:sz w:val="28"/>
          <w:szCs w:val="28"/>
          <w:u w:val="single"/>
        </w:rPr>
        <w:t xml:space="preserve">  （一）  </w:t>
      </w:r>
      <w:r>
        <w:rPr>
          <w:rFonts w:hint="eastAsia" w:ascii="仿宋_GB2312" w:hAnsi="宋体" w:eastAsia="仿宋_GB2312"/>
          <w:sz w:val="28"/>
          <w:szCs w:val="28"/>
        </w:rPr>
        <w:t>种方式支付咨询服务费用。</w:t>
      </w:r>
    </w:p>
    <w:p w14:paraId="3FFAEE14">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（一）乙方根据本合同书第七条第</w:t>
      </w:r>
      <w:r>
        <w:rPr>
          <w:rFonts w:ascii="仿宋_GB2312" w:hAnsi="宋体" w:eastAsia="仿宋_GB2312"/>
          <w:sz w:val="28"/>
          <w:szCs w:val="28"/>
        </w:rPr>
        <w:t>7.</w:t>
      </w:r>
      <w:r>
        <w:rPr>
          <w:rFonts w:hint="eastAsia" w:ascii="仿宋_GB2312" w:hAnsi="宋体" w:eastAsia="仿宋_GB2312"/>
          <w:sz w:val="28"/>
          <w:szCs w:val="28"/>
        </w:rPr>
        <w:t>3款约定的金额向甲方开具正式发票。甲方根据乙方发票的金额，在履行甲方财务审批手续完毕后，采用政府国库集中支付和银行转账的方式支付。</w:t>
      </w:r>
    </w:p>
    <w:p w14:paraId="188C3CC0">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（二）乙方根据本合同书第七条第</w:t>
      </w:r>
      <w:r>
        <w:rPr>
          <w:rFonts w:ascii="仿宋_GB2312" w:hAnsi="宋体" w:eastAsia="仿宋_GB2312"/>
          <w:sz w:val="28"/>
          <w:szCs w:val="28"/>
        </w:rPr>
        <w:t>7.</w:t>
      </w:r>
      <w:r>
        <w:rPr>
          <w:rFonts w:hint="eastAsia" w:ascii="仿宋_GB2312" w:hAnsi="宋体" w:eastAsia="仿宋_GB2312"/>
          <w:sz w:val="28"/>
          <w:szCs w:val="28"/>
        </w:rPr>
        <w:t>3款约定的金额向甲方开具正式发票。甲方根据乙方发票的金额，在履行甲方财务审批手续完毕后通过银行转账的方式支付。</w:t>
      </w:r>
    </w:p>
    <w:p w14:paraId="5703502A">
      <w:pPr>
        <w:spacing w:line="520" w:lineRule="exact"/>
        <w:ind w:firstLine="551" w:firstLineChars="196"/>
        <w:rPr>
          <w:rFonts w:hint="eastAsia" w:ascii="仿宋_GB2312" w:hAnsi="宋体" w:eastAsia="仿宋_GB2312"/>
          <w:b/>
          <w:sz w:val="28"/>
          <w:szCs w:val="28"/>
        </w:rPr>
      </w:pPr>
      <w:r>
        <w:rPr>
          <w:rFonts w:hint="eastAsia" w:ascii="仿宋_GB2312" w:hAnsi="宋体" w:eastAsia="仿宋_GB2312"/>
          <w:b/>
          <w:sz w:val="28"/>
          <w:szCs w:val="28"/>
        </w:rPr>
        <w:t>第八条</w:t>
      </w:r>
      <w:r>
        <w:rPr>
          <w:rFonts w:ascii="仿宋_GB2312" w:hAnsi="宋体" w:eastAsia="仿宋_GB2312"/>
          <w:b/>
          <w:sz w:val="28"/>
          <w:szCs w:val="28"/>
        </w:rPr>
        <w:t xml:space="preserve">  </w:t>
      </w:r>
      <w:r>
        <w:rPr>
          <w:rFonts w:hint="eastAsia" w:ascii="仿宋_GB2312" w:hAnsi="宋体" w:eastAsia="仿宋_GB2312"/>
          <w:b/>
          <w:sz w:val="28"/>
          <w:szCs w:val="28"/>
        </w:rPr>
        <w:t>双方责任</w:t>
      </w:r>
    </w:p>
    <w:p w14:paraId="352740DD">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8.1  </w:t>
      </w:r>
      <w:r>
        <w:rPr>
          <w:rFonts w:hint="eastAsia" w:ascii="仿宋_GB2312" w:hAnsi="宋体" w:eastAsia="仿宋_GB2312"/>
          <w:sz w:val="28"/>
          <w:szCs w:val="28"/>
        </w:rPr>
        <w:t>甲方责任</w:t>
      </w:r>
    </w:p>
    <w:p w14:paraId="3DF01D73">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8.1.1  </w:t>
      </w:r>
      <w:r>
        <w:rPr>
          <w:rFonts w:hint="eastAsia" w:ascii="仿宋_GB2312" w:hAnsi="宋体" w:eastAsia="仿宋_GB2312"/>
          <w:sz w:val="28"/>
          <w:szCs w:val="28"/>
        </w:rPr>
        <w:t>甲方可根据咨询服务需要向乙方提交必要的资料及文件。</w:t>
      </w:r>
    </w:p>
    <w:p w14:paraId="3FA6A356">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8.1.2  </w:t>
      </w:r>
      <w:r>
        <w:rPr>
          <w:rFonts w:hint="eastAsia" w:ascii="仿宋_GB2312" w:hAnsi="宋体" w:eastAsia="仿宋_GB2312"/>
          <w:sz w:val="28"/>
          <w:szCs w:val="28"/>
        </w:rPr>
        <w:t>甲方应协助乙方收集咨询服务所需的基础资料，并指定人员与乙方联系工作。</w:t>
      </w:r>
    </w:p>
    <w:p w14:paraId="76D4FCEB">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8.1.3  </w:t>
      </w:r>
      <w:r>
        <w:rPr>
          <w:rFonts w:hint="eastAsia" w:ascii="仿宋_GB2312" w:hAnsi="宋体" w:eastAsia="仿宋_GB2312"/>
          <w:sz w:val="28"/>
          <w:szCs w:val="28"/>
        </w:rPr>
        <w:t>乙方交付给甲方的咨询服务成果，甲方应及时将修改调整意见反馈给乙方；如果对阶段性方案的反馈时间超过三个月或整个设计周期超过两年时，仍需继续履行本合同书的，双方可重新商定咨询服务周期及咨询服务费用。</w:t>
      </w:r>
    </w:p>
    <w:p w14:paraId="63F7CC0A">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8.1.4  </w:t>
      </w:r>
      <w:r>
        <w:rPr>
          <w:rFonts w:hint="eastAsia" w:ascii="仿宋_GB2312" w:hAnsi="宋体" w:eastAsia="仿宋_GB2312"/>
          <w:sz w:val="28"/>
          <w:szCs w:val="28"/>
        </w:rPr>
        <w:t>甲方应依据本合同书约定及时支付阶段性咨询服务费用；如果延期支付或拒付，则乙方有权暂停甚至终止下一阶段的咨询服务任务。</w:t>
      </w:r>
    </w:p>
    <w:p w14:paraId="345B8176">
      <w:pPr>
        <w:spacing w:line="520" w:lineRule="exact"/>
        <w:ind w:firstLine="560" w:firstLineChars="200"/>
        <w:rPr>
          <w:rFonts w:hint="eastAsia" w:ascii="仿宋_GB2312" w:hAnsi="宋体" w:eastAsia="仿宋_GB2312"/>
          <w:b/>
          <w:sz w:val="28"/>
          <w:szCs w:val="28"/>
        </w:rPr>
      </w:pPr>
      <w:r>
        <w:rPr>
          <w:rFonts w:ascii="仿宋_GB2312" w:hAnsi="宋体" w:eastAsia="仿宋_GB2312"/>
          <w:sz w:val="28"/>
          <w:szCs w:val="28"/>
        </w:rPr>
        <w:t xml:space="preserve">8.1.5  </w:t>
      </w:r>
      <w:r>
        <w:rPr>
          <w:rFonts w:hint="eastAsia" w:ascii="仿宋_GB2312" w:hAnsi="宋体" w:eastAsia="仿宋_GB2312"/>
          <w:sz w:val="28"/>
          <w:szCs w:val="28"/>
        </w:rPr>
        <w:t>在合同书履行期间，甲方要求终止或解除合同书，应及时书面通知乙方。乙方未开始工作的，甲方应支付前期准备工作阶段的相关费用；已开始工作的，甲方根据双方商定后的价款支付咨询服务费用，并承担咨询服务费用总价款</w:t>
      </w:r>
      <w:r>
        <w:rPr>
          <w:rFonts w:hint="eastAsia" w:ascii="仿宋_GB2312" w:hAnsi="宋体" w:eastAsia="仿宋_GB2312"/>
          <w:sz w:val="28"/>
          <w:szCs w:val="28"/>
          <w:u w:val="single"/>
        </w:rPr>
        <w:t xml:space="preserve"> 1 </w:t>
      </w:r>
      <w:r>
        <w:rPr>
          <w:rFonts w:ascii="仿宋_GB2312" w:hAnsi="宋体" w:eastAsia="仿宋_GB2312"/>
          <w:sz w:val="28"/>
          <w:szCs w:val="28"/>
        </w:rPr>
        <w:t>%</w:t>
      </w:r>
      <w:r>
        <w:rPr>
          <w:rFonts w:hint="eastAsia" w:ascii="仿宋_GB2312" w:hAnsi="宋体" w:eastAsia="仿宋_GB2312"/>
          <w:sz w:val="28"/>
          <w:szCs w:val="28"/>
        </w:rPr>
        <w:t>的违约金。</w:t>
      </w:r>
    </w:p>
    <w:p w14:paraId="35825FF0">
      <w:pPr>
        <w:spacing w:line="520" w:lineRule="exact"/>
        <w:ind w:firstLine="560" w:firstLineChars="200"/>
        <w:rPr>
          <w:rFonts w:hint="eastAsia" w:ascii="仿宋_GB2312" w:hAnsi="宋体" w:eastAsia="仿宋_GB2312"/>
          <w:b/>
          <w:sz w:val="28"/>
          <w:szCs w:val="28"/>
        </w:rPr>
      </w:pPr>
      <w:r>
        <w:rPr>
          <w:rFonts w:ascii="仿宋_GB2312" w:hAnsi="宋体" w:eastAsia="仿宋_GB2312"/>
          <w:sz w:val="28"/>
          <w:szCs w:val="28"/>
        </w:rPr>
        <w:t xml:space="preserve">8.1.6  </w:t>
      </w:r>
      <w:r>
        <w:rPr>
          <w:rFonts w:hint="eastAsia" w:ascii="仿宋_GB2312" w:hAnsi="宋体" w:eastAsia="仿宋_GB2312"/>
          <w:sz w:val="28"/>
          <w:szCs w:val="28"/>
        </w:rPr>
        <w:t>甲方应按本合同书约定的金额和阶段向乙方支付咨询服务费用，每逾期支付一天，承担应付未付部分金额</w:t>
      </w:r>
      <w:r>
        <w:rPr>
          <w:rFonts w:hint="eastAsia" w:ascii="仿宋_GB2312" w:hAnsi="宋体" w:eastAsia="仿宋_GB2312"/>
          <w:sz w:val="28"/>
          <w:szCs w:val="28"/>
          <w:u w:val="single"/>
        </w:rPr>
        <w:t xml:space="preserve"> </w:t>
      </w:r>
      <w:r>
        <w:rPr>
          <w:rFonts w:ascii="仿宋_GB2312" w:hAnsi="宋体" w:eastAsia="仿宋_GB2312"/>
          <w:sz w:val="28"/>
          <w:szCs w:val="28"/>
          <w:u w:val="single"/>
        </w:rPr>
        <w:t>0.</w:t>
      </w:r>
      <w:r>
        <w:rPr>
          <w:rFonts w:hint="eastAsia" w:ascii="仿宋_GB2312" w:hAnsi="宋体" w:eastAsia="仿宋_GB2312"/>
          <w:sz w:val="28"/>
          <w:szCs w:val="28"/>
          <w:u w:val="single"/>
        </w:rPr>
        <w:t xml:space="preserve">2 </w:t>
      </w:r>
      <w:r>
        <w:rPr>
          <w:rFonts w:ascii="仿宋_GB2312" w:hAnsi="宋体" w:eastAsia="仿宋_GB2312"/>
          <w:sz w:val="28"/>
          <w:szCs w:val="28"/>
        </w:rPr>
        <w:t>%</w:t>
      </w:r>
      <w:r>
        <w:rPr>
          <w:rFonts w:hint="eastAsia" w:ascii="仿宋_GB2312" w:hAnsi="宋体" w:eastAsia="仿宋_GB2312"/>
          <w:sz w:val="28"/>
          <w:szCs w:val="28"/>
        </w:rPr>
        <w:t>的违约金，且乙方向甲方提交咨询服务文件时间相应顺延。</w:t>
      </w:r>
    </w:p>
    <w:p w14:paraId="65A74C62">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8.2  </w:t>
      </w:r>
      <w:r>
        <w:rPr>
          <w:rFonts w:hint="eastAsia" w:ascii="仿宋_GB2312" w:hAnsi="宋体" w:eastAsia="仿宋_GB2312"/>
          <w:sz w:val="28"/>
          <w:szCs w:val="28"/>
        </w:rPr>
        <w:t>乙方责任</w:t>
      </w:r>
      <w:r>
        <w:rPr>
          <w:rFonts w:ascii="仿宋_GB2312" w:hAnsi="宋体" w:eastAsia="仿宋_GB2312"/>
          <w:sz w:val="28"/>
          <w:szCs w:val="28"/>
        </w:rPr>
        <w:t xml:space="preserve"> </w:t>
      </w:r>
    </w:p>
    <w:p w14:paraId="5E2A2F68">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8.2.1  </w:t>
      </w:r>
      <w:r>
        <w:rPr>
          <w:rFonts w:hint="eastAsia" w:ascii="仿宋_GB2312" w:hAnsi="宋体" w:eastAsia="仿宋_GB2312"/>
          <w:sz w:val="28"/>
          <w:szCs w:val="28"/>
        </w:rPr>
        <w:t>乙方承接咨询服务业务时，不得超出其资质证书规定的等级和范围。</w:t>
      </w:r>
    </w:p>
    <w:p w14:paraId="13698086">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8.2.2  </w:t>
      </w:r>
      <w:r>
        <w:rPr>
          <w:rFonts w:hint="eastAsia" w:ascii="仿宋_GB2312" w:hAnsi="宋体" w:eastAsia="仿宋_GB2312"/>
          <w:sz w:val="28"/>
          <w:szCs w:val="28"/>
        </w:rPr>
        <w:t>乙方须对甲方提交的资料和文件进行完整性、正确性及时效性等全面审查，并指定专人与甲方联络本合同书项目咨询服务的相关工作。</w:t>
      </w:r>
    </w:p>
    <w:p w14:paraId="5174630E">
      <w:pPr>
        <w:tabs>
          <w:tab w:val="left" w:pos="567"/>
        </w:tabs>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8.2.3  </w:t>
      </w:r>
      <w:r>
        <w:rPr>
          <w:rFonts w:hint="eastAsia" w:ascii="仿宋_GB2312" w:hAnsi="宋体" w:eastAsia="仿宋_GB2312"/>
          <w:sz w:val="28"/>
          <w:szCs w:val="28"/>
        </w:rPr>
        <w:t>乙方应及时开展现场踏勘、资料分析和查阅工作，按有关规范和标准及本合同书约定的设计依据等，向甲方交付符合规定深度的咨询服务成果或文件。乙方对提交的咨询服务文件质量负责。乙方提交的咨询服务成果或文件须符合本合同书约定的内容、时间、要求及套数，内容和质量方面须取得甲方的书面认可。</w:t>
      </w:r>
    </w:p>
    <w:p w14:paraId="7908E9C6">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8.2.4  </w:t>
      </w:r>
      <w:r>
        <w:rPr>
          <w:rFonts w:hint="eastAsia" w:ascii="仿宋_GB2312" w:hAnsi="宋体" w:eastAsia="仿宋_GB2312"/>
          <w:sz w:val="28"/>
          <w:szCs w:val="28"/>
        </w:rPr>
        <w:t>乙方提供的咨询服务成果或文件如需评审，乙方应参加评审并进行汇报。根据评审意见，乙方负责对咨询服务成果或文件进行调整、修改和补充。</w:t>
      </w:r>
    </w:p>
    <w:p w14:paraId="65FD3B07">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8.2.5  </w:t>
      </w:r>
      <w:r>
        <w:rPr>
          <w:rFonts w:hint="eastAsia" w:ascii="仿宋_GB2312" w:hAnsi="宋体" w:eastAsia="仿宋_GB2312"/>
          <w:sz w:val="28"/>
          <w:szCs w:val="28"/>
        </w:rPr>
        <w:t>已提交或甲方认可的咨询服务成果或文件（包括但不限于规划大纲、初步方案、方案初稿、评审方案及合格成果）如有遗漏或错误，乙方负责免费调整、修改和补充。由于乙方咨询服务遗漏或错误造成甲方损失的，乙方除负责采取补救措施外，应免收受损失部分的咨询服务费用，并根据损失程度向甲方支付赔偿金。</w:t>
      </w:r>
    </w:p>
    <w:p w14:paraId="3ECE5D2D">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8.2.6  </w:t>
      </w:r>
      <w:r>
        <w:rPr>
          <w:rFonts w:hint="eastAsia" w:ascii="仿宋_GB2312" w:hAnsi="宋体" w:eastAsia="仿宋_GB2312"/>
          <w:sz w:val="28"/>
          <w:szCs w:val="28"/>
        </w:rPr>
        <w:t>本合同书生效后，乙方无正当理由要求终止或解除合同书，乙方须全额退还已收的咨询服务费用并承担设计费用总价款</w:t>
      </w:r>
      <w:r>
        <w:rPr>
          <w:rFonts w:hint="eastAsia" w:ascii="仿宋_GB2312" w:hAnsi="宋体" w:eastAsia="仿宋_GB2312"/>
          <w:sz w:val="28"/>
          <w:szCs w:val="28"/>
          <w:u w:val="single"/>
        </w:rPr>
        <w:t xml:space="preserve"> 1 </w:t>
      </w:r>
      <w:r>
        <w:rPr>
          <w:rFonts w:ascii="仿宋_GB2312" w:hAnsi="宋体" w:eastAsia="仿宋_GB2312"/>
          <w:sz w:val="28"/>
          <w:szCs w:val="28"/>
        </w:rPr>
        <w:t>%</w:t>
      </w:r>
      <w:r>
        <w:rPr>
          <w:rFonts w:hint="eastAsia" w:ascii="仿宋_GB2312" w:hAnsi="宋体" w:eastAsia="仿宋_GB2312"/>
          <w:sz w:val="28"/>
          <w:szCs w:val="28"/>
        </w:rPr>
        <w:t>的违约金。</w:t>
      </w:r>
    </w:p>
    <w:p w14:paraId="0DD954D4">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8.2.7  </w:t>
      </w:r>
      <w:r>
        <w:rPr>
          <w:rFonts w:hint="eastAsia" w:ascii="仿宋_GB2312" w:hAnsi="宋体" w:eastAsia="仿宋_GB2312"/>
          <w:sz w:val="28"/>
          <w:szCs w:val="28"/>
        </w:rPr>
        <w:t>由于乙方原因，延误了咨询服务文件交付时间，每延误一天，应承担设计费用总价款</w:t>
      </w:r>
      <w:r>
        <w:rPr>
          <w:rFonts w:hint="eastAsia" w:ascii="仿宋_GB2312" w:hAnsi="宋体" w:eastAsia="仿宋_GB2312"/>
          <w:sz w:val="28"/>
          <w:szCs w:val="28"/>
          <w:u w:val="single"/>
        </w:rPr>
        <w:t xml:space="preserve"> </w:t>
      </w:r>
      <w:r>
        <w:rPr>
          <w:rFonts w:ascii="仿宋_GB2312" w:hAnsi="宋体" w:eastAsia="仿宋_GB2312"/>
          <w:sz w:val="28"/>
          <w:szCs w:val="28"/>
          <w:u w:val="single"/>
        </w:rPr>
        <w:t>0.</w:t>
      </w:r>
      <w:r>
        <w:rPr>
          <w:rFonts w:hint="eastAsia" w:ascii="仿宋_GB2312" w:hAnsi="宋体" w:eastAsia="仿宋_GB2312"/>
          <w:sz w:val="28"/>
          <w:szCs w:val="28"/>
          <w:u w:val="single"/>
        </w:rPr>
        <w:t xml:space="preserve">2 </w:t>
      </w:r>
      <w:r>
        <w:rPr>
          <w:rFonts w:ascii="仿宋_GB2312" w:hAnsi="宋体" w:eastAsia="仿宋_GB2312"/>
          <w:sz w:val="28"/>
          <w:szCs w:val="28"/>
        </w:rPr>
        <w:t>%</w:t>
      </w:r>
      <w:r>
        <w:rPr>
          <w:rFonts w:hint="eastAsia" w:ascii="仿宋_GB2312" w:hAnsi="宋体" w:eastAsia="仿宋_GB2312"/>
          <w:sz w:val="28"/>
          <w:szCs w:val="28"/>
        </w:rPr>
        <w:t>的违约金。</w:t>
      </w:r>
    </w:p>
    <w:p w14:paraId="6597F572">
      <w:pPr>
        <w:spacing w:line="520" w:lineRule="exact"/>
        <w:ind w:firstLine="551" w:firstLineChars="196"/>
        <w:rPr>
          <w:rFonts w:hint="eastAsia" w:ascii="仿宋_GB2312" w:hAnsi="宋体" w:eastAsia="仿宋_GB2312"/>
          <w:b/>
          <w:sz w:val="28"/>
          <w:szCs w:val="28"/>
        </w:rPr>
      </w:pPr>
      <w:r>
        <w:rPr>
          <w:rFonts w:hint="eastAsia" w:ascii="仿宋_GB2312" w:hAnsi="宋体" w:eastAsia="仿宋_GB2312"/>
          <w:b/>
          <w:sz w:val="28"/>
          <w:szCs w:val="28"/>
        </w:rPr>
        <w:t>第九条</w:t>
      </w:r>
      <w:r>
        <w:rPr>
          <w:rFonts w:ascii="仿宋_GB2312" w:hAnsi="宋体" w:eastAsia="仿宋_GB2312"/>
          <w:b/>
          <w:sz w:val="28"/>
          <w:szCs w:val="28"/>
        </w:rPr>
        <w:t xml:space="preserve">  </w:t>
      </w:r>
      <w:r>
        <w:rPr>
          <w:rFonts w:hint="eastAsia" w:ascii="仿宋_GB2312" w:hAnsi="宋体" w:eastAsia="仿宋_GB2312"/>
          <w:b/>
          <w:sz w:val="28"/>
          <w:szCs w:val="28"/>
        </w:rPr>
        <w:t>知识产权及保密</w:t>
      </w:r>
    </w:p>
    <w:p w14:paraId="11B00B9B">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9.1  </w:t>
      </w:r>
      <w:r>
        <w:rPr>
          <w:rFonts w:hint="eastAsia" w:ascii="仿宋_GB2312" w:hAnsi="宋体" w:eastAsia="仿宋_GB2312"/>
          <w:sz w:val="28"/>
          <w:szCs w:val="28"/>
        </w:rPr>
        <w:t>甲方支付相应的咨询服务费用后即取得本合同书项目所有的设计成果和文件的所有权、使用权和知识产权。</w:t>
      </w:r>
    </w:p>
    <w:p w14:paraId="29B9F015">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9.2  </w:t>
      </w:r>
      <w:r>
        <w:rPr>
          <w:rFonts w:hint="eastAsia" w:ascii="仿宋_GB2312" w:hAnsi="宋体" w:eastAsia="仿宋_GB2312"/>
          <w:sz w:val="28"/>
          <w:szCs w:val="28"/>
        </w:rPr>
        <w:t>乙方应对甲方提供的所有资料、材料及利用该等资料、材料而产生的所有资料、材料等进行保密和保管。未经甲方书面同意，乙方不得擅自修改，复制或向第三人转让或用于本合同书项目外的项目。否则，乙方应承担由此引起的一切后果并承担赔偿责任。如有必要，双方另行签订保密协议。</w:t>
      </w:r>
    </w:p>
    <w:p w14:paraId="5D3C2700">
      <w:pPr>
        <w:spacing w:line="520" w:lineRule="exact"/>
        <w:ind w:firstLine="551" w:firstLineChars="196"/>
        <w:rPr>
          <w:rFonts w:hint="eastAsia" w:ascii="仿宋_GB2312" w:hAnsi="宋体" w:eastAsia="仿宋_GB2312"/>
          <w:b/>
          <w:sz w:val="28"/>
          <w:szCs w:val="28"/>
        </w:rPr>
      </w:pPr>
      <w:r>
        <w:rPr>
          <w:rFonts w:hint="eastAsia" w:ascii="仿宋_GB2312" w:hAnsi="宋体" w:eastAsia="仿宋_GB2312"/>
          <w:b/>
          <w:sz w:val="28"/>
          <w:szCs w:val="28"/>
        </w:rPr>
        <w:t>第十条</w:t>
      </w:r>
      <w:r>
        <w:rPr>
          <w:rFonts w:ascii="仿宋_GB2312" w:hAnsi="宋体" w:eastAsia="仿宋_GB2312"/>
          <w:b/>
          <w:sz w:val="28"/>
          <w:szCs w:val="28"/>
        </w:rPr>
        <w:t xml:space="preserve">  </w:t>
      </w:r>
      <w:r>
        <w:rPr>
          <w:rFonts w:hint="eastAsia" w:ascii="仿宋_GB2312" w:hAnsi="宋体" w:eastAsia="仿宋_GB2312"/>
          <w:b/>
          <w:sz w:val="28"/>
          <w:szCs w:val="28"/>
        </w:rPr>
        <w:t>争议解决方式</w:t>
      </w:r>
    </w:p>
    <w:p w14:paraId="67B10EE1">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本合同书在履行过程中如发生争议，由双方协商解决。协商不成的，按下列第</w:t>
      </w:r>
      <w:r>
        <w:rPr>
          <w:rFonts w:ascii="仿宋_GB2312" w:hAnsi="宋体" w:eastAsia="仿宋_GB2312"/>
          <w:sz w:val="28"/>
          <w:szCs w:val="28"/>
          <w:u w:val="single"/>
        </w:rPr>
        <w:t xml:space="preserve">  </w:t>
      </w:r>
      <w:r>
        <w:rPr>
          <w:rFonts w:hint="eastAsia" w:ascii="仿宋_GB2312" w:hAnsi="宋体" w:eastAsia="仿宋_GB2312"/>
          <w:sz w:val="28"/>
          <w:szCs w:val="28"/>
          <w:u w:val="single"/>
        </w:rPr>
        <w:t>(二)</w:t>
      </w:r>
      <w:r>
        <w:rPr>
          <w:rFonts w:ascii="仿宋_GB2312" w:hAnsi="宋体" w:eastAsia="仿宋_GB2312"/>
          <w:sz w:val="28"/>
          <w:szCs w:val="28"/>
          <w:u w:val="single"/>
        </w:rPr>
        <w:t xml:space="preserve">  </w:t>
      </w:r>
      <w:r>
        <w:rPr>
          <w:rFonts w:hint="eastAsia" w:ascii="仿宋_GB2312" w:hAnsi="宋体" w:eastAsia="仿宋_GB2312"/>
          <w:sz w:val="28"/>
          <w:szCs w:val="28"/>
        </w:rPr>
        <w:t>种方式解决。</w:t>
      </w:r>
    </w:p>
    <w:p w14:paraId="0E94AC73">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（一）提交宁波仲裁委员会仲裁。</w:t>
      </w:r>
    </w:p>
    <w:p w14:paraId="78A88207">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（二）依法向</w:t>
      </w:r>
      <w:r>
        <w:rPr>
          <w:rFonts w:ascii="仿宋_GB2312" w:hAnsi="宋体" w:eastAsia="仿宋_GB2312"/>
          <w:sz w:val="28"/>
          <w:szCs w:val="28"/>
          <w:u w:val="single"/>
        </w:rPr>
        <w:t xml:space="preserve">   </w:t>
      </w:r>
      <w:r>
        <w:rPr>
          <w:rFonts w:hint="eastAsia" w:ascii="仿宋_GB2312" w:hAnsi="宋体" w:eastAsia="仿宋_GB2312"/>
          <w:sz w:val="28"/>
          <w:szCs w:val="28"/>
          <w:u w:val="single"/>
        </w:rPr>
        <w:t>甲方</w:t>
      </w:r>
      <w:r>
        <w:rPr>
          <w:rFonts w:ascii="仿宋_GB2312" w:hAnsi="宋体" w:eastAsia="仿宋_GB2312"/>
          <w:sz w:val="28"/>
          <w:szCs w:val="28"/>
          <w:u w:val="single"/>
        </w:rPr>
        <w:t xml:space="preserve">   </w:t>
      </w:r>
      <w:r>
        <w:rPr>
          <w:rFonts w:hint="eastAsia" w:ascii="仿宋_GB2312" w:hAnsi="宋体" w:eastAsia="仿宋_GB2312"/>
          <w:sz w:val="28"/>
          <w:szCs w:val="28"/>
        </w:rPr>
        <w:t>所在地人民法院起诉。</w:t>
      </w:r>
    </w:p>
    <w:p w14:paraId="739146F8">
      <w:pPr>
        <w:spacing w:line="520" w:lineRule="exact"/>
        <w:ind w:firstLine="551" w:firstLineChars="196"/>
        <w:rPr>
          <w:rFonts w:hint="eastAsia" w:ascii="仿宋_GB2312" w:hAnsi="宋体" w:eastAsia="仿宋_GB2312"/>
          <w:b/>
          <w:sz w:val="28"/>
          <w:szCs w:val="28"/>
        </w:rPr>
      </w:pPr>
      <w:r>
        <w:rPr>
          <w:rFonts w:hint="eastAsia" w:ascii="仿宋_GB2312" w:hAnsi="宋体" w:eastAsia="仿宋_GB2312"/>
          <w:b/>
          <w:sz w:val="28"/>
          <w:szCs w:val="28"/>
        </w:rPr>
        <w:t>第十一条</w:t>
      </w:r>
      <w:r>
        <w:rPr>
          <w:rFonts w:ascii="仿宋_GB2312" w:hAnsi="宋体" w:eastAsia="仿宋_GB2312"/>
          <w:b/>
          <w:sz w:val="28"/>
          <w:szCs w:val="28"/>
        </w:rPr>
        <w:t xml:space="preserve">  </w:t>
      </w:r>
      <w:r>
        <w:rPr>
          <w:rFonts w:hint="eastAsia" w:ascii="仿宋_GB2312" w:hAnsi="宋体" w:eastAsia="仿宋_GB2312"/>
          <w:b/>
          <w:sz w:val="28"/>
          <w:szCs w:val="28"/>
        </w:rPr>
        <w:t>合同书生效及其他</w:t>
      </w:r>
    </w:p>
    <w:p w14:paraId="275C7ED3">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11.1  </w:t>
      </w:r>
      <w:r>
        <w:rPr>
          <w:rFonts w:hint="eastAsia" w:ascii="仿宋_GB2312" w:hAnsi="宋体" w:eastAsia="仿宋_GB2312"/>
          <w:sz w:val="28"/>
          <w:szCs w:val="28"/>
        </w:rPr>
        <w:t>甲方要求乙方派专人进行现场设计或长期配合解决有关问题时，双方另外签订技术咨询服务合同，并由甲方为乙方派驻现场的工作人员提供工作便利条件。</w:t>
      </w:r>
    </w:p>
    <w:p w14:paraId="227A1954">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11.2  </w:t>
      </w:r>
      <w:r>
        <w:rPr>
          <w:rFonts w:hint="eastAsia" w:ascii="仿宋_GB2312" w:hAnsi="宋体" w:eastAsia="仿宋_GB2312"/>
          <w:sz w:val="28"/>
          <w:szCs w:val="28"/>
        </w:rPr>
        <w:t>甲方委托乙方承担本合同书以外的工作，双方另行签订合同书并支付费用。</w:t>
      </w:r>
    </w:p>
    <w:p w14:paraId="412A7997">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11.3  </w:t>
      </w:r>
      <w:r>
        <w:rPr>
          <w:rFonts w:hint="eastAsia" w:ascii="仿宋_GB2312" w:hAnsi="宋体" w:eastAsia="仿宋_GB2312"/>
          <w:sz w:val="28"/>
          <w:szCs w:val="28"/>
        </w:rPr>
        <w:t>双方认可的来往传真、电报、会议纪要等均为本合同书的组成部分，与本合同书具有同等法律效力。</w:t>
      </w:r>
    </w:p>
    <w:p w14:paraId="15877A0A">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11.4  </w:t>
      </w:r>
      <w:r>
        <w:rPr>
          <w:rFonts w:hint="eastAsia" w:ascii="仿宋_GB2312" w:hAnsi="宋体" w:eastAsia="仿宋_GB2312"/>
          <w:sz w:val="28"/>
          <w:szCs w:val="28"/>
        </w:rPr>
        <w:t>由于不可抗力因素造成本合同书无法履行时，双方应及时协商解决。</w:t>
      </w:r>
    </w:p>
    <w:p w14:paraId="09617F7E">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11.5  </w:t>
      </w:r>
      <w:r>
        <w:rPr>
          <w:rFonts w:hint="eastAsia" w:ascii="仿宋_GB2312" w:hAnsi="宋体" w:eastAsia="仿宋_GB2312"/>
          <w:sz w:val="28"/>
          <w:szCs w:val="28"/>
        </w:rPr>
        <w:t>本合同书经双方法定代表人或授权代表签字，加盖公章或合同章后生效。</w:t>
      </w:r>
    </w:p>
    <w:p w14:paraId="7C64BE8A">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11.6  </w:t>
      </w:r>
      <w:r>
        <w:rPr>
          <w:rFonts w:hint="eastAsia" w:ascii="仿宋_GB2312" w:hAnsi="宋体" w:eastAsia="仿宋_GB2312"/>
          <w:sz w:val="28"/>
          <w:szCs w:val="28"/>
        </w:rPr>
        <w:t>双方履行完本合同书约定的权利和义务后，本合同书即行终止。</w:t>
      </w:r>
    </w:p>
    <w:p w14:paraId="3FEEB60F">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11.7  </w:t>
      </w:r>
      <w:r>
        <w:rPr>
          <w:rFonts w:hint="eastAsia" w:ascii="仿宋_GB2312" w:hAnsi="宋体" w:eastAsia="仿宋_GB2312"/>
          <w:sz w:val="28"/>
          <w:szCs w:val="28"/>
        </w:rPr>
        <w:t>本合同书共</w:t>
      </w:r>
      <w:r>
        <w:rPr>
          <w:rFonts w:hint="eastAsia" w:ascii="仿宋_GB2312" w:hAnsi="宋体" w:eastAsia="仿宋_GB2312"/>
          <w:sz w:val="28"/>
          <w:szCs w:val="28"/>
          <w:u w:val="single"/>
        </w:rPr>
        <w:t xml:space="preserve">  </w:t>
      </w:r>
      <w:r>
        <w:rPr>
          <w:rFonts w:hint="eastAsia" w:ascii="仿宋_GB2312" w:hAnsi="宋体" w:eastAsia="仿宋_GB2312"/>
          <w:sz w:val="28"/>
          <w:szCs w:val="28"/>
        </w:rPr>
        <w:t>页，一式陆份，双方各持叁份，具有同等法律效力。</w:t>
      </w:r>
    </w:p>
    <w:p w14:paraId="43CB3617">
      <w:pPr>
        <w:spacing w:line="520" w:lineRule="exact"/>
        <w:ind w:firstLine="560" w:firstLineChars="200"/>
        <w:rPr>
          <w:rFonts w:hint="eastAsia" w:ascii="仿宋_GB2312" w:hAnsi="宋体" w:eastAsia="仿宋_GB2312"/>
          <w:sz w:val="28"/>
          <w:szCs w:val="28"/>
        </w:rPr>
      </w:pPr>
      <w:r>
        <w:rPr>
          <w:rFonts w:ascii="仿宋_GB2312" w:hAnsi="宋体" w:eastAsia="仿宋_GB2312"/>
          <w:sz w:val="28"/>
          <w:szCs w:val="28"/>
        </w:rPr>
        <w:t xml:space="preserve">11.8  </w:t>
      </w:r>
      <w:r>
        <w:rPr>
          <w:rFonts w:hint="eastAsia" w:ascii="仿宋_GB2312" w:hAnsi="宋体" w:eastAsia="仿宋_GB2312"/>
          <w:sz w:val="28"/>
          <w:szCs w:val="28"/>
        </w:rPr>
        <w:t>本合同书未尽事宜，由双方协商解决，并另行签订补充协议。补充协议与本合同书具有同等的法律效力。</w:t>
      </w:r>
    </w:p>
    <w:p w14:paraId="65E6E59F">
      <w:pPr>
        <w:spacing w:line="520" w:lineRule="exact"/>
        <w:ind w:firstLine="560" w:firstLineChars="200"/>
        <w:rPr>
          <w:rFonts w:hint="eastAsia" w:ascii="仿宋_GB2312" w:hAnsi="宋体" w:eastAsia="仿宋_GB2312"/>
          <w:sz w:val="28"/>
          <w:szCs w:val="28"/>
        </w:rPr>
      </w:pPr>
    </w:p>
    <w:p w14:paraId="6603F9B9">
      <w:pPr>
        <w:spacing w:line="520" w:lineRule="exact"/>
        <w:rPr>
          <w:rFonts w:hint="eastAsia" w:ascii="仿宋_GB2312" w:hAnsi="宋体" w:eastAsia="仿宋_GB2312"/>
          <w:sz w:val="28"/>
          <w:szCs w:val="28"/>
        </w:rPr>
      </w:pPr>
      <w:r>
        <w:rPr>
          <w:rFonts w:hint="eastAsia" w:ascii="仿宋_GB2312" w:hAnsi="宋体" w:eastAsia="仿宋_GB2312"/>
          <w:sz w:val="28"/>
          <w:szCs w:val="28"/>
        </w:rPr>
        <w:t>委托单位（盖章）</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设计单位（盖章）</w:t>
      </w:r>
    </w:p>
    <w:p w14:paraId="41901CCD">
      <w:pPr>
        <w:spacing w:line="520" w:lineRule="exact"/>
        <w:rPr>
          <w:rFonts w:hint="eastAsia" w:ascii="仿宋_GB2312" w:hAnsi="宋体" w:eastAsia="仿宋_GB2312"/>
          <w:sz w:val="28"/>
          <w:szCs w:val="28"/>
        </w:rPr>
      </w:pPr>
      <w:r>
        <w:rPr>
          <w:rFonts w:hint="eastAsia" w:ascii="仿宋_GB2312" w:hAnsi="宋体" w:eastAsia="仿宋_GB2312"/>
          <w:spacing w:val="-20"/>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14:paraId="50ADC235">
      <w:pPr>
        <w:spacing w:line="520" w:lineRule="exact"/>
        <w:rPr>
          <w:rFonts w:hint="eastAsia" w:ascii="仿宋_GB2312" w:hAnsi="宋体" w:eastAsia="仿宋_GB2312"/>
          <w:sz w:val="28"/>
          <w:szCs w:val="28"/>
        </w:rPr>
      </w:pPr>
    </w:p>
    <w:p w14:paraId="35004E03">
      <w:pPr>
        <w:spacing w:line="520" w:lineRule="exact"/>
        <w:rPr>
          <w:rFonts w:hint="eastAsia" w:ascii="仿宋_GB2312" w:hAnsi="宋体" w:eastAsia="仿宋_GB2312"/>
          <w:sz w:val="28"/>
          <w:szCs w:val="28"/>
        </w:rPr>
      </w:pPr>
      <w:r>
        <w:rPr>
          <w:rFonts w:hint="eastAsia" w:ascii="仿宋_GB2312" w:hAnsi="宋体" w:eastAsia="仿宋_GB2312"/>
          <w:sz w:val="28"/>
          <w:szCs w:val="28"/>
        </w:rPr>
        <w:t xml:space="preserve">法定代表人或授权代表       </w:t>
      </w:r>
      <w:r>
        <w:rPr>
          <w:rFonts w:ascii="仿宋_GB2312" w:hAnsi="宋体" w:eastAsia="仿宋_GB2312"/>
          <w:sz w:val="28"/>
          <w:szCs w:val="28"/>
        </w:rPr>
        <w:t xml:space="preserve">     </w:t>
      </w:r>
      <w:r>
        <w:rPr>
          <w:rFonts w:hint="eastAsia" w:ascii="仿宋_GB2312" w:hAnsi="宋体" w:eastAsia="仿宋_GB2312"/>
          <w:sz w:val="28"/>
          <w:szCs w:val="28"/>
        </w:rPr>
        <w:t>法定代表人或授权代表</w:t>
      </w:r>
    </w:p>
    <w:p w14:paraId="67BD8C00">
      <w:pPr>
        <w:spacing w:line="520" w:lineRule="exact"/>
        <w:rPr>
          <w:rFonts w:hint="eastAsia" w:ascii="仿宋_GB2312" w:hAnsi="宋体" w:eastAsia="仿宋_GB2312"/>
          <w:sz w:val="28"/>
          <w:szCs w:val="28"/>
        </w:rPr>
      </w:pPr>
      <w:r>
        <w:rPr>
          <w:rFonts w:hint="eastAsia" w:ascii="仿宋_GB2312" w:hAnsi="宋体" w:eastAsia="仿宋_GB2312"/>
          <w:sz w:val="28"/>
          <w:szCs w:val="28"/>
        </w:rPr>
        <w:t>（签字或盖章）                   （签字或盖章）</w:t>
      </w:r>
    </w:p>
    <w:p w14:paraId="6DB0BDB4">
      <w:pPr>
        <w:spacing w:line="520" w:lineRule="exact"/>
        <w:rPr>
          <w:rFonts w:hint="eastAsia" w:ascii="仿宋_GB2312" w:hAnsi="宋体" w:eastAsia="仿宋_GB2312"/>
          <w:sz w:val="28"/>
          <w:szCs w:val="28"/>
        </w:rPr>
      </w:pPr>
    </w:p>
    <w:p w14:paraId="306A9D33">
      <w:pPr>
        <w:spacing w:line="520" w:lineRule="exact"/>
        <w:ind w:right="-624" w:rightChars="-297"/>
        <w:rPr>
          <w:rFonts w:hint="eastAsia" w:ascii="仿宋_GB2312" w:hAnsi="宋体" w:eastAsia="仿宋_GB2312"/>
          <w:sz w:val="28"/>
          <w:szCs w:val="28"/>
        </w:rPr>
      </w:pPr>
    </w:p>
    <w:p w14:paraId="051D7C48">
      <w:pPr>
        <w:spacing w:line="520" w:lineRule="exact"/>
        <w:ind w:left="6160" w:hanging="6160" w:hangingChars="2200"/>
        <w:rPr>
          <w:rFonts w:hint="eastAsia" w:ascii="仿宋_GB2312" w:hAnsi="宋体" w:eastAsia="仿宋_GB2312"/>
          <w:szCs w:val="21"/>
        </w:rPr>
      </w:pPr>
      <w:r>
        <w:rPr>
          <w:rFonts w:hint="eastAsia" w:ascii="仿宋_GB2312" w:hAnsi="宋体" w:eastAsia="仿宋_GB2312"/>
          <w:sz w:val="28"/>
          <w:szCs w:val="28"/>
        </w:rPr>
        <w:t>单位地址：</w:t>
      </w:r>
      <w:r>
        <w:rPr>
          <w:rFonts w:hint="eastAsia" w:ascii="仿宋_GB2312" w:hAnsi="宋体" w:eastAsia="仿宋_GB2312"/>
          <w:szCs w:val="21"/>
        </w:rPr>
        <w:t xml:space="preserve"> </w:t>
      </w:r>
      <w:r>
        <w:rPr>
          <w:rFonts w:ascii="仿宋_GB2312" w:hAnsi="宋体" w:eastAsia="仿宋_GB2312"/>
          <w:szCs w:val="21"/>
        </w:rPr>
        <w:t xml:space="preserve">                         </w:t>
      </w:r>
      <w:r>
        <w:rPr>
          <w:rFonts w:ascii="仿宋_GB2312" w:hAnsi="宋体" w:eastAsia="仿宋_GB2312"/>
          <w:sz w:val="28"/>
          <w:szCs w:val="28"/>
        </w:rPr>
        <w:t xml:space="preserve">   </w:t>
      </w:r>
      <w:r>
        <w:rPr>
          <w:rFonts w:hint="eastAsia" w:eastAsia="仿宋_GB2312"/>
          <w:spacing w:val="-40"/>
          <w:sz w:val="28"/>
          <w:szCs w:val="28"/>
        </w:rPr>
        <w:t>单位地址：</w:t>
      </w:r>
      <w:r>
        <w:rPr>
          <w:rFonts w:ascii="仿宋_GB2312" w:hAnsi="宋体" w:eastAsia="仿宋_GB2312"/>
          <w:szCs w:val="21"/>
        </w:rPr>
        <w:t xml:space="preserve"> </w:t>
      </w:r>
    </w:p>
    <w:p w14:paraId="573585F6">
      <w:pPr>
        <w:spacing w:line="520" w:lineRule="exact"/>
        <w:rPr>
          <w:rFonts w:hint="eastAsia" w:ascii="仿宋_GB2312" w:hAnsi="宋体" w:eastAsia="仿宋_GB2312"/>
          <w:sz w:val="28"/>
          <w:szCs w:val="28"/>
        </w:rPr>
      </w:pPr>
      <w:r>
        <w:rPr>
          <w:rFonts w:hint="eastAsia" w:ascii="仿宋_GB2312" w:hAnsi="宋体" w:eastAsia="仿宋_GB2312"/>
          <w:sz w:val="28"/>
          <w:szCs w:val="28"/>
        </w:rPr>
        <w:t>邮政编码：</w:t>
      </w:r>
      <w:r>
        <w:rPr>
          <w:rFonts w:ascii="仿宋_GB2312" w:hAnsi="宋体" w:eastAsia="仿宋_GB2312"/>
          <w:sz w:val="28"/>
          <w:szCs w:val="28"/>
        </w:rPr>
        <w:t xml:space="preserve">                       </w:t>
      </w:r>
      <w:r>
        <w:rPr>
          <w:rFonts w:hint="eastAsia" w:ascii="仿宋_GB2312" w:hAnsi="宋体" w:eastAsia="仿宋_GB2312"/>
          <w:sz w:val="28"/>
          <w:szCs w:val="28"/>
        </w:rPr>
        <w:t>邮政编码：</w:t>
      </w:r>
    </w:p>
    <w:p w14:paraId="3B6103DC">
      <w:pPr>
        <w:spacing w:line="520" w:lineRule="exact"/>
        <w:rPr>
          <w:rFonts w:hint="eastAsia" w:ascii="仿宋_GB2312" w:hAnsi="宋体" w:eastAsia="仿宋_GB2312"/>
          <w:sz w:val="28"/>
          <w:szCs w:val="28"/>
        </w:rPr>
      </w:pPr>
      <w:r>
        <w:rPr>
          <w:rFonts w:hint="eastAsia" w:ascii="仿宋_GB2312" w:hAnsi="宋体" w:eastAsia="仿宋_GB2312"/>
          <w:sz w:val="28"/>
          <w:szCs w:val="28"/>
        </w:rPr>
        <w:t>电话：</w:t>
      </w:r>
      <w:r>
        <w:rPr>
          <w:rFonts w:ascii="仿宋_GB2312" w:hAnsi="宋体" w:eastAsia="仿宋_GB2312"/>
          <w:sz w:val="28"/>
          <w:szCs w:val="28"/>
        </w:rPr>
        <w:t xml:space="preserve">                           </w:t>
      </w:r>
      <w:r>
        <w:rPr>
          <w:rFonts w:hint="eastAsia" w:ascii="仿宋_GB2312" w:hAnsi="宋体" w:eastAsia="仿宋_GB2312"/>
          <w:sz w:val="28"/>
          <w:szCs w:val="28"/>
        </w:rPr>
        <w:t>电话：</w:t>
      </w:r>
    </w:p>
    <w:p w14:paraId="13DDF26E">
      <w:pPr>
        <w:spacing w:line="520" w:lineRule="exact"/>
        <w:rPr>
          <w:rFonts w:hint="eastAsia" w:ascii="仿宋_GB2312" w:hAnsi="宋体" w:eastAsia="仿宋_GB2312"/>
          <w:sz w:val="28"/>
          <w:szCs w:val="28"/>
        </w:rPr>
      </w:pPr>
      <w:r>
        <w:rPr>
          <w:rFonts w:hint="eastAsia" w:ascii="仿宋_GB2312" w:hAnsi="宋体" w:eastAsia="仿宋_GB2312"/>
          <w:sz w:val="28"/>
          <w:szCs w:val="28"/>
        </w:rPr>
        <w:t>传真：</w:t>
      </w:r>
      <w:r>
        <w:rPr>
          <w:rFonts w:ascii="仿宋_GB2312" w:hAnsi="宋体" w:eastAsia="仿宋_GB2312"/>
          <w:sz w:val="28"/>
          <w:szCs w:val="28"/>
        </w:rPr>
        <w:t xml:space="preserve">                           </w:t>
      </w:r>
      <w:r>
        <w:rPr>
          <w:rFonts w:hint="eastAsia" w:ascii="仿宋_GB2312" w:hAnsi="宋体" w:eastAsia="仿宋_GB2312"/>
          <w:sz w:val="28"/>
          <w:szCs w:val="28"/>
        </w:rPr>
        <w:t>传真：</w:t>
      </w:r>
    </w:p>
    <w:p w14:paraId="44AA21D4">
      <w:pPr>
        <w:spacing w:line="520" w:lineRule="exact"/>
        <w:ind w:left="5880" w:right="-197" w:rightChars="-94" w:hanging="5880" w:hangingChars="2100"/>
        <w:jc w:val="left"/>
        <w:rPr>
          <w:rFonts w:eastAsia="仿宋_GB2312"/>
          <w:spacing w:val="-23"/>
          <w:w w:val="90"/>
          <w:sz w:val="28"/>
          <w:szCs w:val="28"/>
        </w:rPr>
      </w:pPr>
      <w:r>
        <w:rPr>
          <w:rFonts w:hint="eastAsia" w:ascii="仿宋_GB2312" w:hAnsi="宋体" w:eastAsia="仿宋_GB2312"/>
          <w:sz w:val="28"/>
          <w:szCs w:val="28"/>
        </w:rPr>
        <w:t>开户银行：</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eastAsia="仿宋_GB2312"/>
          <w:spacing w:val="-20"/>
          <w:sz w:val="28"/>
          <w:szCs w:val="28"/>
        </w:rPr>
        <w:t>开户银行：</w:t>
      </w:r>
      <w:r>
        <w:rPr>
          <w:rFonts w:hint="eastAsia" w:eastAsia="仿宋_GB2312"/>
          <w:spacing w:val="-23"/>
          <w:w w:val="90"/>
          <w:sz w:val="28"/>
          <w:szCs w:val="28"/>
        </w:rPr>
        <w:t xml:space="preserve"> </w:t>
      </w:r>
    </w:p>
    <w:p w14:paraId="4DE0A0E0">
      <w:pPr>
        <w:spacing w:line="520" w:lineRule="exact"/>
        <w:ind w:left="4317" w:right="-197" w:rightChars="-94" w:hanging="4326" w:hangingChars="2100"/>
        <w:jc w:val="left"/>
        <w:rPr>
          <w:rFonts w:eastAsia="仿宋_GB2312"/>
          <w:spacing w:val="-23"/>
          <w:w w:val="90"/>
          <w:sz w:val="28"/>
          <w:szCs w:val="28"/>
        </w:rPr>
      </w:pPr>
      <w:r>
        <w:rPr>
          <w:rFonts w:hint="eastAsia" w:eastAsia="仿宋_GB2312"/>
          <w:spacing w:val="-23"/>
          <w:w w:val="90"/>
          <w:sz w:val="28"/>
          <w:szCs w:val="28"/>
        </w:rPr>
        <w:t xml:space="preserve">                                                                         </w:t>
      </w:r>
    </w:p>
    <w:p w14:paraId="3D888991">
      <w:pPr>
        <w:spacing w:line="520" w:lineRule="exact"/>
        <w:rPr>
          <w:rFonts w:hint="eastAsia" w:ascii="仿宋_GB2312" w:hAnsi="宋体" w:eastAsia="仿宋_GB2312"/>
          <w:szCs w:val="28"/>
        </w:rPr>
      </w:pPr>
      <w:r>
        <w:rPr>
          <w:rFonts w:hint="eastAsia" w:ascii="仿宋_GB2312" w:hAnsi="宋体" w:eastAsia="仿宋_GB2312"/>
          <w:sz w:val="28"/>
          <w:szCs w:val="28"/>
        </w:rPr>
        <w:t>银行帐号：</w:t>
      </w:r>
      <w:r>
        <w:rPr>
          <w:rFonts w:ascii="仿宋_GB2312" w:hAnsi="宋体" w:eastAsia="仿宋_GB2312"/>
          <w:sz w:val="28"/>
          <w:szCs w:val="28"/>
        </w:rPr>
        <w:t xml:space="preserve">             </w:t>
      </w:r>
      <w:r>
        <w:rPr>
          <w:rFonts w:hint="eastAsia" w:ascii="仿宋_GB2312" w:hAnsi="宋体" w:eastAsia="仿宋_GB2312"/>
          <w:sz w:val="28"/>
          <w:szCs w:val="28"/>
        </w:rPr>
        <w:t xml:space="preserve">          银行帐号：</w:t>
      </w:r>
    </w:p>
    <w:p w14:paraId="3A125180">
      <w:pPr>
        <w:spacing w:line="520" w:lineRule="exact"/>
        <w:rPr>
          <w:rFonts w:hint="eastAsia" w:ascii="仿宋_GB2312" w:hAnsi="宋体" w:eastAsia="仿宋_GB2312"/>
          <w:sz w:val="28"/>
          <w:szCs w:val="28"/>
        </w:rPr>
      </w:pPr>
      <w:r>
        <w:rPr>
          <w:rFonts w:hint="eastAsia" w:ascii="仿宋_GB2312" w:hAnsi="宋体" w:eastAsia="仿宋_GB2312"/>
          <w:sz w:val="28"/>
          <w:szCs w:val="28"/>
        </w:rPr>
        <w:t xml:space="preserve">联系人： </w:t>
      </w:r>
      <w:r>
        <w:rPr>
          <w:rFonts w:ascii="仿宋_GB2312" w:hAnsi="宋体" w:eastAsia="仿宋_GB2312"/>
          <w:sz w:val="28"/>
          <w:szCs w:val="28"/>
        </w:rPr>
        <w:t xml:space="preserve">                       </w:t>
      </w:r>
      <w:r>
        <w:rPr>
          <w:rFonts w:hint="eastAsia" w:ascii="仿宋_GB2312" w:hAnsi="宋体" w:eastAsia="仿宋_GB2312"/>
          <w:sz w:val="28"/>
          <w:szCs w:val="28"/>
        </w:rPr>
        <w:t xml:space="preserve"> 联系人：</w:t>
      </w:r>
    </w:p>
    <w:p w14:paraId="6BCD5C76">
      <w:pPr>
        <w:spacing w:line="520" w:lineRule="exact"/>
        <w:rPr>
          <w:rFonts w:hint="eastAsia" w:ascii="仿宋_GB2312" w:hAnsi="宋体" w:eastAsia="仿宋_GB2312"/>
          <w:sz w:val="28"/>
          <w:szCs w:val="28"/>
        </w:rPr>
      </w:pPr>
      <w:r>
        <w:rPr>
          <w:rFonts w:hint="eastAsia" w:ascii="仿宋_GB2312" w:hAnsi="宋体" w:eastAsia="仿宋_GB2312"/>
          <w:sz w:val="28"/>
          <w:szCs w:val="28"/>
        </w:rPr>
        <w:t xml:space="preserve">邮箱：                </w:t>
      </w:r>
      <w:r>
        <w:rPr>
          <w:rFonts w:ascii="仿宋_GB2312" w:hAnsi="宋体" w:eastAsia="仿宋_GB2312"/>
          <w:sz w:val="28"/>
          <w:szCs w:val="28"/>
        </w:rPr>
        <w:t xml:space="preserve">      </w:t>
      </w:r>
      <w:r>
        <w:rPr>
          <w:rFonts w:hint="eastAsia" w:ascii="仿宋_GB2312" w:hAnsi="宋体" w:eastAsia="仿宋_GB2312"/>
          <w:sz w:val="28"/>
          <w:szCs w:val="28"/>
        </w:rPr>
        <w:t xml:space="preserve">     邮箱：</w:t>
      </w:r>
    </w:p>
    <w:p w14:paraId="40610737">
      <w:pPr>
        <w:spacing w:line="520" w:lineRule="exact"/>
        <w:ind w:right="84" w:rightChars="40"/>
        <w:rPr>
          <w:rFonts w:hint="eastAsia" w:ascii="仿宋_GB2312" w:hAnsi="宋体" w:eastAsia="仿宋_GB2312"/>
          <w:sz w:val="28"/>
          <w:szCs w:val="28"/>
        </w:rPr>
      </w:pPr>
      <w:r>
        <w:rPr>
          <w:rFonts w:hint="eastAsia" w:ascii="仿宋_GB2312" w:hAnsi="宋体" w:eastAsia="仿宋_GB2312"/>
          <w:sz w:val="28"/>
          <w:szCs w:val="28"/>
        </w:rPr>
        <w:t xml:space="preserve">日期：2025年 </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 xml:space="preserve">日期：2025年 </w:t>
      </w:r>
      <w:r>
        <w:rPr>
          <w:rFonts w:ascii="仿宋_GB2312" w:hAnsi="宋体" w:eastAsia="仿宋_GB2312"/>
          <w:sz w:val="28"/>
          <w:szCs w:val="28"/>
        </w:rPr>
        <w:t xml:space="preserve"> </w:t>
      </w:r>
      <w:r>
        <w:rPr>
          <w:rFonts w:hint="eastAsia" w:ascii="仿宋_GB2312" w:hAnsi="宋体" w:eastAsia="仿宋_GB2312"/>
          <w:sz w:val="28"/>
          <w:szCs w:val="28"/>
        </w:rPr>
        <w:t>月  日</w:t>
      </w:r>
    </w:p>
    <w:p w14:paraId="655E95A1"/>
    <w:bookmarkEnd w:id="125"/>
    <w:p w14:paraId="19AAA876">
      <w:pPr>
        <w:widowControl/>
        <w:jc w:val="left"/>
        <w:rPr>
          <w:rFonts w:cs="Calibri"/>
          <w:spacing w:val="6"/>
          <w:sz w:val="28"/>
        </w:rPr>
        <w:sectPr>
          <w:headerReference r:id="rId15" w:type="default"/>
          <w:type w:val="continuous"/>
          <w:pgSz w:w="11907" w:h="16840"/>
          <w:pgMar w:top="1304" w:right="1588" w:bottom="1560" w:left="1588" w:header="720" w:footer="720" w:gutter="0"/>
          <w:cols w:space="720" w:num="1"/>
          <w:docGrid w:linePitch="285" w:charSpace="0"/>
        </w:sectPr>
      </w:pPr>
    </w:p>
    <w:p w14:paraId="0F9CA101">
      <w:pPr>
        <w:widowControl/>
        <w:jc w:val="left"/>
        <w:rPr>
          <w:rFonts w:hint="eastAsia" w:ascii="宋体" w:hAnsi="宋体"/>
          <w:szCs w:val="21"/>
        </w:rPr>
      </w:pPr>
      <w:r>
        <w:rPr>
          <w:rFonts w:ascii="宋体" w:hAnsi="宋体"/>
          <w:szCs w:val="21"/>
        </w:rPr>
        <w:br w:type="page"/>
      </w:r>
    </w:p>
    <w:p w14:paraId="06D95618">
      <w:pPr>
        <w:pStyle w:val="2"/>
      </w:pPr>
    </w:p>
    <w:p w14:paraId="5AC88912">
      <w:pPr>
        <w:pStyle w:val="3"/>
        <w:spacing w:beforeLines="0" w:afterLines="0" w:line="360" w:lineRule="auto"/>
        <w:rPr>
          <w:rFonts w:hint="eastAsia" w:ascii="宋体" w:hAnsi="宋体"/>
          <w:sz w:val="32"/>
          <w:szCs w:val="32"/>
        </w:rPr>
      </w:pPr>
      <w:bookmarkStart w:id="128" w:name="_Toc136345112"/>
      <w:r>
        <w:rPr>
          <w:rFonts w:hint="eastAsia" w:ascii="宋体" w:hAnsi="宋体"/>
          <w:sz w:val="32"/>
          <w:szCs w:val="32"/>
        </w:rPr>
        <w:t>第六部分  评标办法</w:t>
      </w:r>
      <w:bookmarkEnd w:id="126"/>
      <w:bookmarkEnd w:id="128"/>
    </w:p>
    <w:p w14:paraId="5A3F53C6">
      <w:pPr>
        <w:tabs>
          <w:tab w:val="left" w:pos="0"/>
          <w:tab w:val="left" w:pos="723"/>
        </w:tabs>
        <w:spacing w:line="360" w:lineRule="auto"/>
        <w:rPr>
          <w:rFonts w:hint="eastAsia" w:ascii="宋体" w:hAnsi="宋体"/>
          <w:b/>
          <w:szCs w:val="21"/>
        </w:rPr>
      </w:pPr>
      <w:r>
        <w:rPr>
          <w:rFonts w:hint="eastAsia" w:ascii="宋体" w:hAnsi="宋体"/>
          <w:b/>
          <w:szCs w:val="21"/>
        </w:rPr>
        <w:t>一、总则：</w:t>
      </w:r>
    </w:p>
    <w:p w14:paraId="4A7DC3C5">
      <w:pPr>
        <w:spacing w:line="360" w:lineRule="auto"/>
        <w:ind w:firstLine="420" w:firstLineChars="200"/>
        <w:rPr>
          <w:rFonts w:hint="eastAsia" w:ascii="宋体" w:hAnsi="宋体" w:cs="宋体"/>
          <w:szCs w:val="21"/>
        </w:rPr>
      </w:pPr>
      <w:r>
        <w:rPr>
          <w:rFonts w:hint="eastAsia" w:ascii="宋体" w:hAnsi="宋体"/>
          <w:szCs w:val="21"/>
        </w:rPr>
        <w:t>1、本办法严格遵照《中华人民共和国政府采购法》《中华人民共和国政府采购法实施条例》《政府采购货物和服务招标投标管理办法》（87号令），结合项目所在地有关政府采购的规定和项目的实际情况制定。</w:t>
      </w:r>
      <w:r>
        <w:rPr>
          <w:rFonts w:hint="eastAsia" w:ascii="宋体" w:hAnsi="宋体" w:cs="宋体"/>
          <w:szCs w:val="21"/>
        </w:rPr>
        <w:t>本评标标准是对“投标人须知”相关条款的具体表述或补充，如有矛盾，应以本办法为准。</w:t>
      </w:r>
    </w:p>
    <w:p w14:paraId="55CC4B89">
      <w:pPr>
        <w:spacing w:line="360" w:lineRule="auto"/>
        <w:ind w:firstLine="420" w:firstLineChars="200"/>
        <w:rPr>
          <w:rFonts w:hint="eastAsia" w:ascii="宋体" w:hAnsi="宋体" w:cs="宋体"/>
          <w:szCs w:val="21"/>
        </w:rPr>
      </w:pPr>
      <w:r>
        <w:rPr>
          <w:rFonts w:hint="eastAsia" w:ascii="宋体" w:hAnsi="宋体" w:cs="宋体"/>
          <w:szCs w:val="21"/>
        </w:rPr>
        <w:t>2、本项目评标采用综合评分法。</w:t>
      </w:r>
    </w:p>
    <w:p w14:paraId="197AA0FC">
      <w:pPr>
        <w:spacing w:line="360" w:lineRule="auto"/>
        <w:ind w:firstLine="420" w:firstLineChars="200"/>
        <w:rPr>
          <w:rFonts w:hint="eastAsia" w:ascii="宋体" w:hAnsi="宋体" w:cs="宋体"/>
          <w:szCs w:val="21"/>
        </w:rPr>
      </w:pPr>
      <w:r>
        <w:rPr>
          <w:rFonts w:hint="eastAsia" w:ascii="宋体" w:hAnsi="宋体" w:cs="宋体"/>
          <w:szCs w:val="21"/>
        </w:rPr>
        <w:t>3、本次采购为</w:t>
      </w:r>
      <w:r>
        <w:rPr>
          <w:rFonts w:hint="eastAsia" w:ascii="宋体" w:hAnsi="宋体" w:cs="宋体"/>
          <w:iCs/>
          <w:szCs w:val="21"/>
        </w:rPr>
        <w:t>非专门面向中小企业，</w:t>
      </w:r>
      <w:r>
        <w:rPr>
          <w:rFonts w:hint="eastAsia" w:ascii="宋体" w:hAnsi="宋体" w:cs="宋体"/>
          <w:szCs w:val="21"/>
        </w:rPr>
        <w:t>本次评标将对《中小企业声明函》满足招标文件要求的小微企业的价格按本办法中规定的比例进行扣除，用扣除后的价格参与评审。价格扣除只用于评审过程，如中标，中标价格仍按照其投标价格进行公示。</w:t>
      </w:r>
    </w:p>
    <w:p w14:paraId="107EB1B3">
      <w:pPr>
        <w:tabs>
          <w:tab w:val="left" w:pos="0"/>
          <w:tab w:val="left" w:pos="723"/>
        </w:tabs>
        <w:spacing w:line="360" w:lineRule="auto"/>
        <w:rPr>
          <w:rFonts w:hint="eastAsia" w:ascii="宋体" w:hAnsi="宋体"/>
          <w:b/>
          <w:szCs w:val="21"/>
        </w:rPr>
      </w:pPr>
      <w:r>
        <w:rPr>
          <w:rFonts w:hint="eastAsia" w:ascii="宋体" w:hAnsi="宋体"/>
          <w:b/>
          <w:szCs w:val="21"/>
        </w:rPr>
        <w:t>二、评标组织</w:t>
      </w:r>
    </w:p>
    <w:p w14:paraId="6773E4CF">
      <w:pPr>
        <w:spacing w:line="360" w:lineRule="auto"/>
        <w:ind w:firstLine="420" w:firstLineChars="200"/>
        <w:rPr>
          <w:rFonts w:hint="eastAsia" w:ascii="宋体" w:hAnsi="宋体" w:cs="宋体"/>
          <w:szCs w:val="21"/>
        </w:rPr>
      </w:pPr>
      <w:r>
        <w:rPr>
          <w:rFonts w:hint="eastAsia" w:ascii="宋体" w:hAnsi="宋体" w:cs="宋体"/>
          <w:szCs w:val="21"/>
        </w:rPr>
        <w:t>评标委员会：采购人和采购代理机构根据采购项目的内容和特点，按国家相关规定组建评标委员会。评标委员会由采购人代表、技术、经济方面专家等人员组成。</w:t>
      </w:r>
    </w:p>
    <w:p w14:paraId="641DCFA9">
      <w:pPr>
        <w:widowControl/>
        <w:tabs>
          <w:tab w:val="left" w:pos="0"/>
          <w:tab w:val="left" w:pos="723"/>
        </w:tabs>
        <w:spacing w:line="360" w:lineRule="auto"/>
        <w:jc w:val="left"/>
        <w:rPr>
          <w:rFonts w:hint="eastAsia" w:ascii="宋体" w:hAnsi="宋体"/>
          <w:b/>
          <w:szCs w:val="21"/>
        </w:rPr>
      </w:pPr>
      <w:r>
        <w:rPr>
          <w:rFonts w:hint="eastAsia" w:ascii="宋体" w:hAnsi="宋体"/>
          <w:b/>
          <w:szCs w:val="21"/>
        </w:rPr>
        <w:t>三、评标程序</w:t>
      </w:r>
    </w:p>
    <w:p w14:paraId="66B466E6">
      <w:pPr>
        <w:spacing w:line="360" w:lineRule="auto"/>
        <w:rPr>
          <w:rFonts w:hint="eastAsia" w:ascii="宋体" w:hAnsi="宋体"/>
          <w:szCs w:val="21"/>
        </w:rPr>
      </w:pPr>
      <w:r>
        <w:rPr>
          <w:rFonts w:hint="eastAsia" w:ascii="宋体" w:hAnsi="宋体"/>
          <w:szCs w:val="21"/>
        </w:rPr>
        <w:t>1．资格审查：由采购人或代理机构对投标人的资格进行审查。在资格审查时，如发现有不满足下列情形之一的，将被视为无效投标文件。</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805"/>
      </w:tblGrid>
      <w:tr w14:paraId="09DD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23" w:type="dxa"/>
            <w:vAlign w:val="center"/>
          </w:tcPr>
          <w:p w14:paraId="31DC83F6">
            <w:pPr>
              <w:spacing w:line="336" w:lineRule="auto"/>
              <w:jc w:val="center"/>
              <w:rPr>
                <w:rFonts w:hint="eastAsia" w:ascii="宋体" w:hAnsi="宋体" w:cs="宋体"/>
                <w:b/>
                <w:szCs w:val="21"/>
              </w:rPr>
            </w:pPr>
            <w:r>
              <w:rPr>
                <w:rFonts w:hint="eastAsia" w:ascii="宋体" w:hAnsi="宋体" w:cs="宋体"/>
                <w:b/>
                <w:szCs w:val="21"/>
              </w:rPr>
              <w:t>审查类别</w:t>
            </w:r>
          </w:p>
        </w:tc>
        <w:tc>
          <w:tcPr>
            <w:tcW w:w="6805" w:type="dxa"/>
            <w:vAlign w:val="center"/>
          </w:tcPr>
          <w:p w14:paraId="73BF3840">
            <w:pPr>
              <w:spacing w:line="336" w:lineRule="auto"/>
              <w:jc w:val="center"/>
              <w:rPr>
                <w:rFonts w:hint="eastAsia" w:ascii="宋体" w:hAnsi="宋体" w:cs="宋体"/>
                <w:b/>
                <w:szCs w:val="21"/>
              </w:rPr>
            </w:pPr>
            <w:r>
              <w:rPr>
                <w:rFonts w:hint="eastAsia" w:ascii="宋体" w:hAnsi="宋体" w:cs="宋体"/>
                <w:b/>
                <w:szCs w:val="21"/>
              </w:rPr>
              <w:t>审查内容</w:t>
            </w:r>
          </w:p>
        </w:tc>
      </w:tr>
      <w:tr w14:paraId="494A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14:paraId="1FB9E39A">
            <w:pPr>
              <w:spacing w:line="336" w:lineRule="auto"/>
              <w:jc w:val="center"/>
              <w:rPr>
                <w:rFonts w:hint="eastAsia" w:ascii="宋体" w:hAnsi="宋体" w:cs="宋体"/>
                <w:szCs w:val="21"/>
              </w:rPr>
            </w:pPr>
            <w:r>
              <w:rPr>
                <w:rFonts w:hint="eastAsia" w:ascii="宋体" w:hAnsi="宋体" w:cs="宋体"/>
                <w:szCs w:val="21"/>
              </w:rPr>
              <w:t>资格条件审查</w:t>
            </w:r>
          </w:p>
        </w:tc>
        <w:tc>
          <w:tcPr>
            <w:tcW w:w="6805" w:type="dxa"/>
          </w:tcPr>
          <w:p w14:paraId="395D3F19">
            <w:pPr>
              <w:widowControl/>
              <w:numPr>
                <w:ilvl w:val="0"/>
                <w:numId w:val="2"/>
              </w:numPr>
              <w:spacing w:line="336" w:lineRule="auto"/>
              <w:jc w:val="left"/>
              <w:rPr>
                <w:rFonts w:hint="eastAsia" w:ascii="宋体" w:hAnsi="宋体" w:cs="宋体"/>
              </w:rPr>
            </w:pPr>
            <w:r>
              <w:rPr>
                <w:rFonts w:hint="eastAsia" w:ascii="宋体" w:hAnsi="宋体" w:cs="宋体"/>
                <w:szCs w:val="21"/>
              </w:rPr>
              <w:t>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Theme="minorEastAsia" w:hAnsiTheme="minorEastAsia" w:eastAsiaTheme="minorEastAsia"/>
                <w:szCs w:val="21"/>
              </w:rPr>
              <w:t>参加政府采购活动应当具备的一般条件的承诺函。</w:t>
            </w:r>
          </w:p>
        </w:tc>
      </w:tr>
      <w:tr w14:paraId="58B9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vAlign w:val="center"/>
          </w:tcPr>
          <w:p w14:paraId="462E04B0">
            <w:pPr>
              <w:spacing w:line="336" w:lineRule="auto"/>
              <w:jc w:val="center"/>
              <w:rPr>
                <w:rFonts w:hint="eastAsia" w:ascii="宋体" w:hAnsi="宋体" w:cs="宋体"/>
                <w:szCs w:val="21"/>
              </w:rPr>
            </w:pPr>
          </w:p>
        </w:tc>
        <w:tc>
          <w:tcPr>
            <w:tcW w:w="6805" w:type="dxa"/>
          </w:tcPr>
          <w:p w14:paraId="6E76A588">
            <w:pPr>
              <w:widowControl/>
              <w:numPr>
                <w:ilvl w:val="0"/>
                <w:numId w:val="2"/>
              </w:numPr>
              <w:spacing w:line="336" w:lineRule="auto"/>
              <w:jc w:val="left"/>
              <w:rPr>
                <w:rFonts w:hint="eastAsia" w:ascii="宋体" w:hAnsi="宋体" w:cs="宋体"/>
                <w:szCs w:val="21"/>
              </w:rPr>
            </w:pPr>
            <w:r>
              <w:rPr>
                <w:rFonts w:hint="eastAsia" w:ascii="宋体" w:hAnsi="宋体" w:cs="宋体"/>
                <w:szCs w:val="21"/>
              </w:rPr>
              <w:t>营业执照副本（或事业法人登记证副本或其他登记证明材料）复印件加盖投标人公章（投标人如果有名称变更的，应提供由行政主管部门出具的变更证明文件复印件加盖投标人公章）</w:t>
            </w:r>
          </w:p>
        </w:tc>
      </w:tr>
      <w:tr w14:paraId="7A66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14:paraId="57866925">
            <w:pPr>
              <w:spacing w:line="336" w:lineRule="auto"/>
              <w:rPr>
                <w:rFonts w:hint="eastAsia" w:ascii="宋体" w:hAnsi="宋体" w:cs="宋体"/>
                <w:szCs w:val="21"/>
              </w:rPr>
            </w:pPr>
          </w:p>
        </w:tc>
        <w:tc>
          <w:tcPr>
            <w:tcW w:w="6805" w:type="dxa"/>
          </w:tcPr>
          <w:p w14:paraId="5A7CA22E">
            <w:pPr>
              <w:widowControl/>
              <w:numPr>
                <w:ilvl w:val="0"/>
                <w:numId w:val="2"/>
              </w:numPr>
              <w:spacing w:line="336" w:lineRule="auto"/>
              <w:jc w:val="left"/>
              <w:rPr>
                <w:rFonts w:hint="eastAsia" w:ascii="宋体" w:hAnsi="宋体" w:cs="宋体"/>
              </w:rPr>
            </w:pPr>
            <w:r>
              <w:rPr>
                <w:rFonts w:hint="eastAsia" w:ascii="宋体" w:hAnsi="宋体" w:cs="宋体"/>
                <w:szCs w:val="21"/>
              </w:rPr>
              <w:t>落实政府采购政策需满足的资格要求：</w:t>
            </w:r>
            <w:r>
              <w:rPr>
                <w:rFonts w:hint="eastAsia" w:ascii="宋体" w:hAnsi="宋体" w:cs="宋体"/>
              </w:rPr>
              <w:t>无</w:t>
            </w:r>
          </w:p>
        </w:tc>
      </w:tr>
      <w:tr w14:paraId="0B10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14:paraId="512A3A87">
            <w:pPr>
              <w:spacing w:line="336" w:lineRule="auto"/>
              <w:rPr>
                <w:rFonts w:hint="eastAsia" w:ascii="宋体" w:hAnsi="宋体" w:cs="宋体"/>
                <w:szCs w:val="21"/>
              </w:rPr>
            </w:pPr>
          </w:p>
        </w:tc>
        <w:tc>
          <w:tcPr>
            <w:tcW w:w="6805" w:type="dxa"/>
          </w:tcPr>
          <w:p w14:paraId="5C141FB0">
            <w:pPr>
              <w:spacing w:line="336" w:lineRule="auto"/>
              <w:rPr>
                <w:rFonts w:hint="eastAsia" w:ascii="宋体" w:hAnsi="宋体" w:cs="宋体"/>
                <w:szCs w:val="21"/>
              </w:rPr>
            </w:pPr>
            <w:r>
              <w:rPr>
                <w:rFonts w:hint="eastAsia" w:ascii="宋体" w:hAnsi="宋体" w:cs="宋体"/>
              </w:rPr>
              <w:t>（四）特定资格条件：</w:t>
            </w:r>
            <w:r>
              <w:rPr>
                <w:rFonts w:hint="eastAsia" w:ascii="宋体" w:hAnsi="宋体" w:cs="宋体"/>
                <w:iCs/>
                <w:szCs w:val="21"/>
              </w:rPr>
              <w:t>投标人须具有城乡规划编制乙级及以上资质。</w:t>
            </w:r>
          </w:p>
        </w:tc>
      </w:tr>
    </w:tbl>
    <w:p w14:paraId="149238D2">
      <w:pPr>
        <w:spacing w:line="360" w:lineRule="auto"/>
        <w:rPr>
          <w:rFonts w:hint="eastAsia" w:ascii="宋体" w:hAnsi="宋体"/>
          <w:szCs w:val="21"/>
        </w:rPr>
      </w:pPr>
    </w:p>
    <w:p w14:paraId="489A7A8C">
      <w:pPr>
        <w:numPr>
          <w:ilvl w:val="0"/>
          <w:numId w:val="3"/>
        </w:numPr>
        <w:spacing w:line="360" w:lineRule="auto"/>
        <w:rPr>
          <w:rFonts w:hint="eastAsia" w:ascii="宋体" w:hAnsi="宋体" w:cs="宋体"/>
          <w:kern w:val="0"/>
          <w:szCs w:val="21"/>
        </w:rPr>
      </w:pPr>
      <w:r>
        <w:rPr>
          <w:rFonts w:hint="eastAsia" w:ascii="宋体" w:hAnsi="宋体"/>
          <w:szCs w:val="21"/>
        </w:rPr>
        <w:t>符合性检查：</w:t>
      </w:r>
      <w:r>
        <w:rPr>
          <w:rFonts w:hint="eastAsia" w:ascii="宋体" w:hAnsi="宋体" w:cs="宋体"/>
          <w:kern w:val="0"/>
          <w:szCs w:val="21"/>
        </w:rPr>
        <w:t>评标委员会应当对符合资格审查的投标人的投标文件进行符合性审查，以确定其是否满足招标文件的实质性要求。在符合性审查时，如发现有不满足下列情形之一的，将被视为无效投标文件。</w:t>
      </w:r>
    </w:p>
    <w:p w14:paraId="695C37C8">
      <w:pPr>
        <w:pStyle w:val="2"/>
      </w:pPr>
    </w:p>
    <w:p w14:paraId="11D4D537"/>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789"/>
      </w:tblGrid>
      <w:tr w14:paraId="1741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14:paraId="2D04657D">
            <w:pPr>
              <w:spacing w:line="336" w:lineRule="auto"/>
              <w:jc w:val="center"/>
              <w:rPr>
                <w:rFonts w:hint="eastAsia" w:ascii="宋体" w:hAnsi="宋体" w:cs="宋体"/>
                <w:b/>
                <w:szCs w:val="21"/>
              </w:rPr>
            </w:pPr>
            <w:r>
              <w:rPr>
                <w:rFonts w:hint="eastAsia" w:ascii="宋体" w:hAnsi="宋体" w:cs="宋体"/>
                <w:b/>
                <w:szCs w:val="21"/>
              </w:rPr>
              <w:t>审查类别</w:t>
            </w:r>
          </w:p>
        </w:tc>
        <w:tc>
          <w:tcPr>
            <w:tcW w:w="6789" w:type="dxa"/>
            <w:vAlign w:val="center"/>
          </w:tcPr>
          <w:p w14:paraId="1CB64354">
            <w:pPr>
              <w:spacing w:line="336" w:lineRule="auto"/>
              <w:jc w:val="center"/>
              <w:rPr>
                <w:rFonts w:hint="eastAsia" w:ascii="宋体" w:hAnsi="宋体" w:cs="宋体"/>
                <w:b/>
                <w:szCs w:val="21"/>
              </w:rPr>
            </w:pPr>
            <w:r>
              <w:rPr>
                <w:rFonts w:hint="eastAsia" w:ascii="宋体" w:hAnsi="宋体" w:cs="宋体"/>
                <w:b/>
                <w:szCs w:val="21"/>
              </w:rPr>
              <w:t>审查内容</w:t>
            </w:r>
          </w:p>
        </w:tc>
      </w:tr>
      <w:tr w14:paraId="459D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4FD4D363">
            <w:pPr>
              <w:spacing w:line="336" w:lineRule="auto"/>
              <w:jc w:val="center"/>
              <w:rPr>
                <w:rFonts w:hint="eastAsia" w:ascii="宋体" w:hAnsi="宋体" w:cs="宋体"/>
                <w:szCs w:val="21"/>
              </w:rPr>
            </w:pPr>
            <w:r>
              <w:rPr>
                <w:rFonts w:hint="eastAsia" w:ascii="宋体" w:hAnsi="宋体" w:cs="宋体"/>
                <w:szCs w:val="21"/>
              </w:rPr>
              <w:t>符合性审查</w:t>
            </w:r>
          </w:p>
          <w:p w14:paraId="32BE62F2">
            <w:pPr>
              <w:spacing w:line="336" w:lineRule="auto"/>
              <w:jc w:val="center"/>
              <w:rPr>
                <w:rFonts w:hint="eastAsia" w:ascii="宋体" w:hAnsi="宋体" w:cs="宋体"/>
                <w:szCs w:val="21"/>
              </w:rPr>
            </w:pPr>
            <w:r>
              <w:rPr>
                <w:rFonts w:hint="eastAsia" w:ascii="宋体" w:hAnsi="宋体" w:cs="宋体"/>
                <w:szCs w:val="21"/>
              </w:rPr>
              <w:t>（商务技术文件）</w:t>
            </w:r>
          </w:p>
        </w:tc>
        <w:tc>
          <w:tcPr>
            <w:tcW w:w="6789" w:type="dxa"/>
            <w:vAlign w:val="center"/>
          </w:tcPr>
          <w:p w14:paraId="4CE6998E">
            <w:pPr>
              <w:tabs>
                <w:tab w:val="left" w:pos="612"/>
              </w:tabs>
              <w:spacing w:line="336" w:lineRule="auto"/>
              <w:rPr>
                <w:rFonts w:hint="eastAsia" w:ascii="宋体" w:hAnsi="宋体" w:cs="宋体"/>
                <w:szCs w:val="21"/>
              </w:rPr>
            </w:pPr>
            <w:r>
              <w:rPr>
                <w:rFonts w:hint="eastAsia" w:ascii="宋体" w:hAnsi="宋体" w:cs="宋体"/>
                <w:szCs w:val="21"/>
              </w:rPr>
              <w:t>（一）按照招标文件规定要求签署或盖章；</w:t>
            </w:r>
          </w:p>
        </w:tc>
      </w:tr>
      <w:tr w14:paraId="3E0B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1CA9E79">
            <w:pPr>
              <w:spacing w:line="336" w:lineRule="auto"/>
              <w:jc w:val="center"/>
              <w:rPr>
                <w:rFonts w:hint="eastAsia" w:ascii="宋体" w:hAnsi="宋体" w:cs="宋体"/>
                <w:szCs w:val="21"/>
              </w:rPr>
            </w:pPr>
          </w:p>
        </w:tc>
        <w:tc>
          <w:tcPr>
            <w:tcW w:w="6789" w:type="dxa"/>
            <w:vAlign w:val="center"/>
          </w:tcPr>
          <w:p w14:paraId="652E58A7">
            <w:pPr>
              <w:tabs>
                <w:tab w:val="left" w:pos="612"/>
              </w:tabs>
              <w:spacing w:line="336" w:lineRule="auto"/>
              <w:rPr>
                <w:rFonts w:hint="eastAsia" w:ascii="宋体" w:hAnsi="宋体" w:cs="宋体"/>
                <w:szCs w:val="21"/>
              </w:rPr>
            </w:pPr>
            <w:r>
              <w:rPr>
                <w:rFonts w:hint="eastAsia" w:ascii="宋体" w:hAnsi="宋体" w:cs="宋体"/>
                <w:szCs w:val="21"/>
              </w:rPr>
              <w:t>（二）投标文件有法定代表人签署本人姓名（或印盖本人姓名章），或签署人提供有效的法定代表人授权委托书且授权委托书填写项目齐全的；</w:t>
            </w:r>
          </w:p>
        </w:tc>
      </w:tr>
      <w:tr w14:paraId="7B64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B187B62">
            <w:pPr>
              <w:spacing w:line="336" w:lineRule="auto"/>
              <w:jc w:val="center"/>
              <w:rPr>
                <w:rFonts w:hint="eastAsia" w:ascii="宋体" w:hAnsi="宋体" w:cs="宋体"/>
                <w:szCs w:val="21"/>
              </w:rPr>
            </w:pPr>
          </w:p>
        </w:tc>
        <w:tc>
          <w:tcPr>
            <w:tcW w:w="6789" w:type="dxa"/>
            <w:vAlign w:val="center"/>
          </w:tcPr>
          <w:p w14:paraId="25424BD9">
            <w:pPr>
              <w:tabs>
                <w:tab w:val="left" w:pos="612"/>
              </w:tabs>
              <w:spacing w:line="336" w:lineRule="auto"/>
              <w:rPr>
                <w:rFonts w:hint="eastAsia" w:ascii="宋体" w:hAnsi="宋体" w:cs="宋体"/>
                <w:szCs w:val="21"/>
              </w:rPr>
            </w:pPr>
            <w:r>
              <w:rPr>
                <w:rFonts w:hint="eastAsia" w:ascii="宋体" w:hAnsi="宋体" w:cs="宋体"/>
                <w:szCs w:val="21"/>
              </w:rPr>
              <w:t>（三）投标文件项目齐全；</w:t>
            </w:r>
          </w:p>
        </w:tc>
      </w:tr>
      <w:tr w14:paraId="4A12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D102C05">
            <w:pPr>
              <w:spacing w:line="336" w:lineRule="auto"/>
              <w:jc w:val="center"/>
              <w:rPr>
                <w:rFonts w:hint="eastAsia" w:ascii="宋体" w:hAnsi="宋体" w:cs="宋体"/>
                <w:szCs w:val="21"/>
              </w:rPr>
            </w:pPr>
          </w:p>
        </w:tc>
        <w:tc>
          <w:tcPr>
            <w:tcW w:w="6789" w:type="dxa"/>
            <w:vAlign w:val="center"/>
          </w:tcPr>
          <w:p w14:paraId="50759641">
            <w:pPr>
              <w:tabs>
                <w:tab w:val="left" w:pos="612"/>
              </w:tabs>
              <w:spacing w:line="336" w:lineRule="auto"/>
              <w:rPr>
                <w:rFonts w:hint="eastAsia" w:ascii="宋体" w:hAnsi="宋体" w:cs="宋体"/>
                <w:kern w:val="0"/>
                <w:szCs w:val="21"/>
              </w:rPr>
            </w:pPr>
            <w:r>
              <w:rPr>
                <w:rFonts w:hint="eastAsia" w:ascii="宋体" w:hAnsi="宋体" w:cs="宋体"/>
                <w:szCs w:val="21"/>
              </w:rPr>
              <w:t>（四）投标文件标明的响应或偏离与事实相符且无虚假投标的；</w:t>
            </w:r>
          </w:p>
        </w:tc>
      </w:tr>
      <w:tr w14:paraId="1D90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342F64E8">
            <w:pPr>
              <w:spacing w:line="336" w:lineRule="auto"/>
              <w:jc w:val="center"/>
              <w:rPr>
                <w:rFonts w:hint="eastAsia" w:ascii="宋体" w:hAnsi="宋体" w:cs="宋体"/>
                <w:szCs w:val="21"/>
              </w:rPr>
            </w:pPr>
          </w:p>
        </w:tc>
        <w:tc>
          <w:tcPr>
            <w:tcW w:w="6789" w:type="dxa"/>
            <w:vAlign w:val="center"/>
          </w:tcPr>
          <w:p w14:paraId="193EE982">
            <w:pPr>
              <w:tabs>
                <w:tab w:val="left" w:pos="612"/>
              </w:tabs>
              <w:spacing w:line="336" w:lineRule="auto"/>
              <w:rPr>
                <w:rFonts w:hint="eastAsia" w:ascii="宋体" w:hAnsi="宋体" w:cs="宋体"/>
                <w:szCs w:val="21"/>
              </w:rPr>
            </w:pPr>
            <w:r>
              <w:rPr>
                <w:rFonts w:hint="eastAsia" w:ascii="宋体" w:hAnsi="宋体" w:cs="宋体"/>
                <w:szCs w:val="21"/>
              </w:rPr>
              <w:t>（五）投标文件的实质性内容使用中文表述且意思表述明确，前后无矛盾且使用计量单位符合招标文件要求的；</w:t>
            </w:r>
          </w:p>
        </w:tc>
      </w:tr>
      <w:tr w14:paraId="5141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780F8C9">
            <w:pPr>
              <w:spacing w:line="336" w:lineRule="auto"/>
              <w:jc w:val="center"/>
              <w:rPr>
                <w:rFonts w:hint="eastAsia" w:ascii="宋体" w:hAnsi="宋体" w:cs="宋体"/>
                <w:szCs w:val="21"/>
              </w:rPr>
            </w:pPr>
          </w:p>
        </w:tc>
        <w:tc>
          <w:tcPr>
            <w:tcW w:w="6789" w:type="dxa"/>
            <w:vAlign w:val="center"/>
          </w:tcPr>
          <w:p w14:paraId="09D526E4">
            <w:pPr>
              <w:tabs>
                <w:tab w:val="left" w:pos="612"/>
              </w:tabs>
              <w:spacing w:line="336" w:lineRule="auto"/>
              <w:rPr>
                <w:rFonts w:hint="eastAsia" w:ascii="宋体" w:hAnsi="宋体" w:cs="宋体"/>
                <w:szCs w:val="21"/>
              </w:rPr>
            </w:pPr>
            <w:r>
              <w:rPr>
                <w:rFonts w:hint="eastAsia" w:ascii="宋体" w:hAnsi="宋体" w:cs="宋体"/>
                <w:szCs w:val="21"/>
              </w:rPr>
              <w:t>（六）带“★”的条款满足招标文件要求、已实质性响应招标文件要求且投标文件无采购人不能接受的附加条件的；</w:t>
            </w:r>
          </w:p>
        </w:tc>
      </w:tr>
      <w:tr w14:paraId="2746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092D176">
            <w:pPr>
              <w:spacing w:line="336" w:lineRule="auto"/>
              <w:jc w:val="center"/>
              <w:rPr>
                <w:rFonts w:hint="eastAsia" w:ascii="宋体" w:hAnsi="宋体" w:cs="宋体"/>
                <w:szCs w:val="21"/>
              </w:rPr>
            </w:pPr>
          </w:p>
        </w:tc>
        <w:tc>
          <w:tcPr>
            <w:tcW w:w="6789" w:type="dxa"/>
            <w:vAlign w:val="center"/>
          </w:tcPr>
          <w:p w14:paraId="7B7A8B82">
            <w:pPr>
              <w:tabs>
                <w:tab w:val="left" w:pos="612"/>
              </w:tabs>
              <w:spacing w:line="336" w:lineRule="auto"/>
              <w:rPr>
                <w:rFonts w:hint="eastAsia" w:ascii="宋体" w:hAnsi="宋体" w:cs="宋体"/>
                <w:szCs w:val="21"/>
              </w:rPr>
            </w:pPr>
            <w:r>
              <w:rPr>
                <w:rFonts w:hint="eastAsia" w:ascii="宋体" w:hAnsi="宋体" w:cs="宋体"/>
                <w:szCs w:val="21"/>
              </w:rPr>
              <w:t>（七）投标技术方案明确，不存在一个或一个以上备选（替代）投标方案的；</w:t>
            </w:r>
          </w:p>
        </w:tc>
      </w:tr>
      <w:tr w14:paraId="34E5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14:paraId="66F6F73E">
            <w:pPr>
              <w:spacing w:line="336" w:lineRule="auto"/>
              <w:jc w:val="center"/>
              <w:rPr>
                <w:rFonts w:hint="eastAsia" w:ascii="宋体" w:hAnsi="宋体" w:cs="宋体"/>
                <w:szCs w:val="21"/>
              </w:rPr>
            </w:pPr>
          </w:p>
        </w:tc>
        <w:tc>
          <w:tcPr>
            <w:tcW w:w="6789" w:type="dxa"/>
            <w:vAlign w:val="center"/>
          </w:tcPr>
          <w:p w14:paraId="2B77FB03">
            <w:pPr>
              <w:tabs>
                <w:tab w:val="left" w:pos="612"/>
              </w:tabs>
              <w:spacing w:line="336" w:lineRule="auto"/>
              <w:rPr>
                <w:rFonts w:hint="eastAsia" w:ascii="宋体" w:hAnsi="宋体" w:cs="宋体"/>
                <w:szCs w:val="21"/>
              </w:rPr>
            </w:pPr>
            <w:r>
              <w:rPr>
                <w:rFonts w:hint="eastAsia" w:ascii="宋体" w:hAnsi="宋体" w:cs="宋体"/>
                <w:szCs w:val="21"/>
              </w:rPr>
              <w:t>（八）不存在法律、法规和招标文件规定的其他无效情形；</w:t>
            </w:r>
          </w:p>
        </w:tc>
      </w:tr>
      <w:tr w14:paraId="3806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1BC378C">
            <w:pPr>
              <w:spacing w:line="336" w:lineRule="auto"/>
              <w:jc w:val="center"/>
              <w:rPr>
                <w:rFonts w:hint="eastAsia" w:ascii="宋体" w:hAnsi="宋体" w:cs="宋体"/>
                <w:szCs w:val="21"/>
              </w:rPr>
            </w:pPr>
          </w:p>
        </w:tc>
        <w:tc>
          <w:tcPr>
            <w:tcW w:w="6789" w:type="dxa"/>
            <w:vAlign w:val="center"/>
          </w:tcPr>
          <w:p w14:paraId="0CABDB3E">
            <w:pPr>
              <w:tabs>
                <w:tab w:val="left" w:pos="612"/>
              </w:tabs>
              <w:spacing w:line="336" w:lineRule="auto"/>
              <w:rPr>
                <w:rFonts w:hint="eastAsia" w:ascii="宋体" w:hAnsi="宋体" w:cs="宋体"/>
                <w:szCs w:val="21"/>
              </w:rPr>
            </w:pPr>
            <w:r>
              <w:rPr>
                <w:rFonts w:hint="eastAsia" w:ascii="宋体" w:hAnsi="宋体" w:cs="宋体"/>
                <w:szCs w:val="21"/>
              </w:rPr>
              <w:t>（九）不存在投标文件的有效期不满足招标文件要求情形；</w:t>
            </w:r>
          </w:p>
        </w:tc>
      </w:tr>
      <w:tr w14:paraId="7126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6CFA7A94">
            <w:pPr>
              <w:spacing w:line="336" w:lineRule="auto"/>
              <w:jc w:val="center"/>
              <w:rPr>
                <w:rFonts w:hint="eastAsia" w:ascii="宋体" w:hAnsi="宋体" w:cs="宋体"/>
                <w:szCs w:val="21"/>
              </w:rPr>
            </w:pPr>
            <w:r>
              <w:rPr>
                <w:rFonts w:hint="eastAsia" w:ascii="宋体" w:hAnsi="宋体" w:cs="宋体"/>
                <w:szCs w:val="21"/>
              </w:rPr>
              <w:t>符合性审查</w:t>
            </w:r>
          </w:p>
          <w:p w14:paraId="603D6152">
            <w:pPr>
              <w:spacing w:line="336" w:lineRule="auto"/>
              <w:rPr>
                <w:rFonts w:hint="eastAsia" w:ascii="宋体" w:hAnsi="宋体" w:cs="宋体"/>
                <w:szCs w:val="21"/>
              </w:rPr>
            </w:pPr>
            <w:r>
              <w:rPr>
                <w:rFonts w:hint="eastAsia" w:ascii="宋体" w:hAnsi="宋体" w:cs="宋体"/>
                <w:szCs w:val="21"/>
              </w:rPr>
              <w:t>（报价文件）</w:t>
            </w:r>
          </w:p>
        </w:tc>
        <w:tc>
          <w:tcPr>
            <w:tcW w:w="6789" w:type="dxa"/>
            <w:vAlign w:val="center"/>
          </w:tcPr>
          <w:p w14:paraId="2DCB73D0">
            <w:pPr>
              <w:spacing w:line="336" w:lineRule="auto"/>
              <w:rPr>
                <w:rFonts w:hint="eastAsia" w:ascii="宋体" w:hAnsi="宋体" w:cs="宋体"/>
                <w:szCs w:val="21"/>
              </w:rPr>
            </w:pPr>
            <w:r>
              <w:rPr>
                <w:rFonts w:hint="eastAsia" w:ascii="宋体" w:hAnsi="宋体" w:cs="宋体"/>
                <w:szCs w:val="21"/>
              </w:rPr>
              <w:t>（一）按照招标文件规定要求签署或盖章；</w:t>
            </w:r>
          </w:p>
        </w:tc>
      </w:tr>
      <w:tr w14:paraId="74B9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4632C4A">
            <w:pPr>
              <w:spacing w:line="336" w:lineRule="auto"/>
              <w:jc w:val="center"/>
              <w:rPr>
                <w:rFonts w:hint="eastAsia" w:ascii="宋体" w:hAnsi="宋体" w:cs="宋体"/>
                <w:szCs w:val="21"/>
              </w:rPr>
            </w:pPr>
          </w:p>
        </w:tc>
        <w:tc>
          <w:tcPr>
            <w:tcW w:w="6789" w:type="dxa"/>
            <w:vAlign w:val="center"/>
          </w:tcPr>
          <w:p w14:paraId="1BA71ABB">
            <w:pPr>
              <w:tabs>
                <w:tab w:val="left" w:pos="612"/>
              </w:tabs>
              <w:spacing w:line="336" w:lineRule="auto"/>
              <w:rPr>
                <w:rFonts w:hint="eastAsia" w:ascii="宋体" w:hAnsi="宋体" w:cs="宋体"/>
                <w:szCs w:val="21"/>
              </w:rPr>
            </w:pPr>
            <w:r>
              <w:rPr>
                <w:rFonts w:hint="eastAsia" w:ascii="宋体" w:hAnsi="宋体" w:cs="宋体"/>
                <w:szCs w:val="21"/>
              </w:rPr>
              <w:t>（二）投标文件项目齐全；</w:t>
            </w:r>
          </w:p>
        </w:tc>
      </w:tr>
      <w:tr w14:paraId="118A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0094D7DF">
            <w:pPr>
              <w:spacing w:line="336" w:lineRule="auto"/>
              <w:ind w:firstLine="210" w:firstLineChars="100"/>
              <w:rPr>
                <w:rFonts w:hint="eastAsia" w:ascii="宋体" w:hAnsi="宋体" w:cs="宋体"/>
                <w:szCs w:val="21"/>
              </w:rPr>
            </w:pPr>
          </w:p>
        </w:tc>
        <w:tc>
          <w:tcPr>
            <w:tcW w:w="6789" w:type="dxa"/>
            <w:vAlign w:val="center"/>
          </w:tcPr>
          <w:p w14:paraId="692A299A">
            <w:pPr>
              <w:spacing w:line="336" w:lineRule="auto"/>
              <w:rPr>
                <w:rFonts w:hint="eastAsia" w:ascii="宋体" w:hAnsi="宋体" w:cs="宋体"/>
                <w:szCs w:val="21"/>
              </w:rPr>
            </w:pPr>
            <w:r>
              <w:rPr>
                <w:rFonts w:hint="eastAsia" w:ascii="宋体" w:hAnsi="宋体" w:cs="宋体"/>
                <w:szCs w:val="21"/>
              </w:rPr>
              <w:t>（三）投标函已提交并符合招标文件要求；</w:t>
            </w:r>
          </w:p>
        </w:tc>
      </w:tr>
      <w:tr w14:paraId="09F1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176053AA">
            <w:pPr>
              <w:spacing w:line="336" w:lineRule="auto"/>
              <w:ind w:firstLine="210" w:firstLineChars="100"/>
              <w:rPr>
                <w:rFonts w:hint="eastAsia" w:ascii="宋体" w:hAnsi="宋体" w:cs="宋体"/>
                <w:szCs w:val="21"/>
              </w:rPr>
            </w:pPr>
          </w:p>
        </w:tc>
        <w:tc>
          <w:tcPr>
            <w:tcW w:w="6789" w:type="dxa"/>
            <w:vAlign w:val="center"/>
          </w:tcPr>
          <w:p w14:paraId="65766444">
            <w:pPr>
              <w:spacing w:line="336" w:lineRule="auto"/>
              <w:rPr>
                <w:rFonts w:hint="eastAsia" w:ascii="宋体" w:hAnsi="宋体" w:cs="宋体"/>
                <w:szCs w:val="21"/>
              </w:rPr>
            </w:pPr>
            <w:r>
              <w:rPr>
                <w:rFonts w:hint="eastAsia" w:ascii="宋体" w:hAnsi="宋体" w:cs="宋体"/>
                <w:szCs w:val="21"/>
              </w:rPr>
              <w:t>（四）采用百分比报价；</w:t>
            </w:r>
          </w:p>
        </w:tc>
      </w:tr>
      <w:tr w14:paraId="61C7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0F8D8097">
            <w:pPr>
              <w:spacing w:line="336" w:lineRule="auto"/>
              <w:ind w:firstLine="210" w:firstLineChars="100"/>
              <w:rPr>
                <w:rFonts w:hint="eastAsia" w:ascii="宋体" w:hAnsi="宋体" w:cs="宋体"/>
                <w:szCs w:val="21"/>
              </w:rPr>
            </w:pPr>
          </w:p>
        </w:tc>
        <w:tc>
          <w:tcPr>
            <w:tcW w:w="6789" w:type="dxa"/>
            <w:vAlign w:val="center"/>
          </w:tcPr>
          <w:p w14:paraId="428ACC2A">
            <w:pPr>
              <w:spacing w:line="336" w:lineRule="auto"/>
              <w:rPr>
                <w:rFonts w:hint="eastAsia" w:ascii="宋体" w:hAnsi="宋体" w:cs="宋体"/>
                <w:szCs w:val="21"/>
              </w:rPr>
            </w:pPr>
            <w:r>
              <w:rPr>
                <w:rFonts w:hint="eastAsia" w:ascii="宋体" w:hAnsi="宋体" w:cs="宋体"/>
                <w:szCs w:val="21"/>
              </w:rPr>
              <w:t>（五）不存在报价超出最高限定折扣率，或者超出采购预算金额，采购人不能支付的情形。</w:t>
            </w:r>
          </w:p>
        </w:tc>
      </w:tr>
      <w:tr w14:paraId="29BE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3407EE88">
            <w:pPr>
              <w:spacing w:line="336" w:lineRule="auto"/>
              <w:ind w:firstLine="210" w:firstLineChars="100"/>
              <w:rPr>
                <w:rFonts w:hint="eastAsia" w:ascii="宋体" w:hAnsi="宋体" w:cs="宋体"/>
                <w:szCs w:val="21"/>
              </w:rPr>
            </w:pPr>
          </w:p>
        </w:tc>
        <w:tc>
          <w:tcPr>
            <w:tcW w:w="6789" w:type="dxa"/>
            <w:vAlign w:val="center"/>
          </w:tcPr>
          <w:p w14:paraId="2F56A329">
            <w:pPr>
              <w:spacing w:line="336" w:lineRule="auto"/>
              <w:rPr>
                <w:rFonts w:hint="eastAsia" w:ascii="宋体" w:hAnsi="宋体" w:cs="宋体"/>
                <w:szCs w:val="21"/>
              </w:rPr>
            </w:pPr>
            <w:r>
              <w:rPr>
                <w:rFonts w:hint="eastAsia" w:ascii="宋体" w:hAnsi="宋体" w:cs="宋体"/>
                <w:szCs w:val="21"/>
              </w:rPr>
              <w:t>（六）不存在投标报价具有选择性的情形；</w:t>
            </w:r>
          </w:p>
        </w:tc>
      </w:tr>
      <w:tr w14:paraId="78AD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7F0C76E4">
            <w:pPr>
              <w:spacing w:line="336" w:lineRule="auto"/>
              <w:ind w:firstLine="210" w:firstLineChars="100"/>
              <w:rPr>
                <w:rFonts w:hint="eastAsia" w:ascii="宋体" w:hAnsi="宋体" w:cs="宋体"/>
                <w:szCs w:val="21"/>
              </w:rPr>
            </w:pPr>
          </w:p>
        </w:tc>
        <w:tc>
          <w:tcPr>
            <w:tcW w:w="6789" w:type="dxa"/>
            <w:vAlign w:val="center"/>
          </w:tcPr>
          <w:p w14:paraId="1C3A03B7">
            <w:pPr>
              <w:spacing w:line="336" w:lineRule="auto"/>
              <w:rPr>
                <w:rFonts w:hint="eastAsia" w:ascii="宋体" w:hAnsi="宋体" w:cs="宋体"/>
                <w:szCs w:val="21"/>
              </w:rPr>
            </w:pPr>
            <w:r>
              <w:rPr>
                <w:rFonts w:hint="eastAsia" w:ascii="宋体" w:hAnsi="宋体" w:cs="宋体"/>
                <w:szCs w:val="21"/>
              </w:rPr>
              <w:t>（七）投标报价中未出现重大缺项、漏项；</w:t>
            </w:r>
          </w:p>
        </w:tc>
      </w:tr>
      <w:tr w14:paraId="13C1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27812DEB">
            <w:pPr>
              <w:spacing w:line="336" w:lineRule="auto"/>
              <w:ind w:firstLine="210" w:firstLineChars="100"/>
              <w:rPr>
                <w:rFonts w:hint="eastAsia" w:ascii="宋体" w:hAnsi="宋体" w:cs="宋体"/>
                <w:szCs w:val="21"/>
              </w:rPr>
            </w:pPr>
          </w:p>
        </w:tc>
        <w:tc>
          <w:tcPr>
            <w:tcW w:w="6789" w:type="dxa"/>
            <w:vAlign w:val="center"/>
          </w:tcPr>
          <w:p w14:paraId="21CB6A83">
            <w:pPr>
              <w:spacing w:line="336" w:lineRule="auto"/>
              <w:rPr>
                <w:rFonts w:hint="eastAsia" w:ascii="宋体" w:hAnsi="宋体" w:cs="宋体"/>
                <w:szCs w:val="21"/>
              </w:rPr>
            </w:pPr>
            <w:r>
              <w:rPr>
                <w:rFonts w:hint="eastAsia" w:ascii="宋体" w:hAnsi="宋体" w:cs="宋体"/>
                <w:szCs w:val="21"/>
              </w:rPr>
              <w:t>（八）不存在评标委员会认为投标人的投标折扣率明显低于其他通过符合性审查投标人的投标折扣率，有可能影响产品质量或者不能诚信履约的且不能在评标现场合理时间内提供相关证明材料说明其报价的合理性的情形；</w:t>
            </w:r>
          </w:p>
        </w:tc>
      </w:tr>
      <w:tr w14:paraId="1B65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115876D7">
            <w:pPr>
              <w:spacing w:line="336" w:lineRule="auto"/>
              <w:ind w:firstLine="210" w:firstLineChars="100"/>
              <w:rPr>
                <w:rFonts w:hint="eastAsia" w:ascii="宋体" w:hAnsi="宋体" w:cs="宋体"/>
                <w:szCs w:val="21"/>
              </w:rPr>
            </w:pPr>
          </w:p>
        </w:tc>
        <w:tc>
          <w:tcPr>
            <w:tcW w:w="6789" w:type="dxa"/>
            <w:vAlign w:val="center"/>
          </w:tcPr>
          <w:p w14:paraId="09D3BF78">
            <w:pPr>
              <w:spacing w:line="336" w:lineRule="auto"/>
              <w:rPr>
                <w:rFonts w:hint="eastAsia" w:ascii="宋体" w:hAnsi="宋体" w:cs="宋体"/>
                <w:szCs w:val="21"/>
              </w:rPr>
            </w:pPr>
            <w:r>
              <w:rPr>
                <w:rFonts w:hint="eastAsia" w:ascii="宋体" w:hAnsi="宋体" w:cs="宋体"/>
                <w:szCs w:val="21"/>
              </w:rPr>
              <w:t>（九）投标文件（报价文件）内容与投标文件（商务技术文件）内容不存在重大差异的；</w:t>
            </w:r>
          </w:p>
        </w:tc>
      </w:tr>
      <w:tr w14:paraId="52A5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10F9FCA0">
            <w:pPr>
              <w:spacing w:line="336" w:lineRule="auto"/>
              <w:ind w:firstLine="210" w:firstLineChars="100"/>
              <w:rPr>
                <w:rFonts w:hint="eastAsia" w:ascii="宋体" w:hAnsi="宋体" w:cs="宋体"/>
                <w:szCs w:val="21"/>
              </w:rPr>
            </w:pPr>
          </w:p>
        </w:tc>
        <w:tc>
          <w:tcPr>
            <w:tcW w:w="6789" w:type="dxa"/>
            <w:vAlign w:val="center"/>
          </w:tcPr>
          <w:p w14:paraId="615D4823">
            <w:pPr>
              <w:spacing w:line="336" w:lineRule="auto"/>
              <w:rPr>
                <w:rFonts w:hint="eastAsia" w:ascii="宋体" w:hAnsi="宋体" w:cs="宋体"/>
                <w:szCs w:val="21"/>
              </w:rPr>
            </w:pPr>
            <w:r>
              <w:rPr>
                <w:rFonts w:hint="eastAsia" w:ascii="宋体" w:hAnsi="宋体" w:cs="宋体"/>
                <w:szCs w:val="21"/>
              </w:rPr>
              <w:t>（十）不存在法律、法规和招标文件规定的其他无效情形；</w:t>
            </w:r>
          </w:p>
        </w:tc>
      </w:tr>
    </w:tbl>
    <w:p w14:paraId="28CFB794">
      <w:pPr>
        <w:spacing w:line="360" w:lineRule="auto"/>
        <w:rPr>
          <w:rFonts w:hint="eastAsia" w:ascii="宋体" w:hAnsi="宋体"/>
          <w:szCs w:val="21"/>
        </w:rPr>
      </w:pPr>
    </w:p>
    <w:p w14:paraId="43C272F2">
      <w:pPr>
        <w:spacing w:line="360" w:lineRule="auto"/>
        <w:rPr>
          <w:rFonts w:hint="eastAsia" w:ascii="宋体" w:hAnsi="宋体"/>
          <w:szCs w:val="21"/>
        </w:rPr>
      </w:pPr>
      <w:r>
        <w:rPr>
          <w:rFonts w:hint="eastAsia" w:ascii="宋体" w:hAnsi="宋体"/>
          <w:szCs w:val="21"/>
        </w:rPr>
        <w:t>3．比较与评价：评标委员会对资格审查、符合性审查合格的投标文件，依照本办法“七、评分标准”对投标文件作进一步评审、比较，判定其偏差性质和程度。评标委员会成员经过阅标、审标和询标，对各投标人进行打分。</w:t>
      </w:r>
    </w:p>
    <w:p w14:paraId="15C08103">
      <w:pPr>
        <w:spacing w:line="360" w:lineRule="auto"/>
        <w:rPr>
          <w:rFonts w:hint="eastAsia" w:ascii="宋体" w:hAnsi="宋体"/>
          <w:szCs w:val="21"/>
        </w:rPr>
      </w:pPr>
      <w:r>
        <w:rPr>
          <w:rFonts w:hint="eastAsia" w:ascii="宋体" w:hAnsi="宋体"/>
          <w:szCs w:val="21"/>
        </w:rPr>
        <w:t>4．最终得分及排序：</w:t>
      </w:r>
      <w:r>
        <w:rPr>
          <w:rFonts w:hint="eastAsia" w:ascii="宋体" w:hAnsi="宋体" w:cs="宋体"/>
          <w:szCs w:val="21"/>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kern w:val="0"/>
          <w:szCs w:val="21"/>
        </w:rPr>
        <w:t>评标结果按评审后得分由高到低顺序排列。得分相同的，按投标报价由低到高顺序排列。得分且投标报价相同的并列。</w:t>
      </w:r>
    </w:p>
    <w:p w14:paraId="1522146D">
      <w:pPr>
        <w:spacing w:line="360" w:lineRule="auto"/>
        <w:rPr>
          <w:rFonts w:hint="eastAsia" w:ascii="宋体" w:hAnsi="宋体"/>
          <w:szCs w:val="21"/>
        </w:rPr>
      </w:pPr>
      <w:r>
        <w:rPr>
          <w:rFonts w:hint="eastAsia" w:ascii="宋体" w:hAnsi="宋体"/>
          <w:szCs w:val="21"/>
        </w:rPr>
        <w:t>5．推荐中标候选人原则：</w:t>
      </w:r>
      <w:r>
        <w:rPr>
          <w:rFonts w:hint="eastAsia" w:ascii="宋体" w:hAnsi="宋体" w:cs="宋体"/>
          <w:kern w:val="0"/>
          <w:szCs w:val="21"/>
        </w:rPr>
        <w:t>投标文件满足招标文件全部实质性要求，且按照评审因素的量化指标评审得分最高的投标人为排名第一的中标候选人。</w:t>
      </w:r>
    </w:p>
    <w:p w14:paraId="57766640">
      <w:pPr>
        <w:spacing w:line="360" w:lineRule="auto"/>
        <w:rPr>
          <w:rFonts w:hint="eastAsia" w:ascii="宋体" w:hAnsi="宋体"/>
          <w:szCs w:val="21"/>
        </w:rPr>
      </w:pPr>
      <w:r>
        <w:rPr>
          <w:rFonts w:hint="eastAsia" w:ascii="宋体" w:hAnsi="宋体"/>
          <w:szCs w:val="21"/>
        </w:rPr>
        <w:t>6．确定中标人：采购代理机构应当自评标结束之日起2个工作日内将评标报告送交采购人。采购人应当自收到评标报告之日起5个工作日内在评标报告确定的中标候选人名单中按顺序确定中标人。中标人因不可抗力或者自身原因不能履行政府采购合同的，采购人可以按照评标报告推荐的下一中标候选人为中标人或重新招标。</w:t>
      </w:r>
    </w:p>
    <w:p w14:paraId="743D781E">
      <w:pPr>
        <w:spacing w:line="360" w:lineRule="exact"/>
        <w:rPr>
          <w:rFonts w:hint="eastAsia" w:ascii="宋体" w:hAnsi="宋体" w:cs="宋体"/>
          <w:szCs w:val="21"/>
        </w:rPr>
      </w:pPr>
    </w:p>
    <w:p w14:paraId="7536130D">
      <w:pPr>
        <w:widowControl/>
        <w:tabs>
          <w:tab w:val="left" w:pos="0"/>
          <w:tab w:val="left" w:pos="723"/>
        </w:tabs>
        <w:spacing w:line="360" w:lineRule="auto"/>
        <w:jc w:val="left"/>
        <w:rPr>
          <w:rFonts w:hint="eastAsia" w:ascii="宋体" w:hAnsi="宋体"/>
          <w:b/>
          <w:szCs w:val="21"/>
        </w:rPr>
      </w:pPr>
      <w:r>
        <w:rPr>
          <w:rFonts w:hint="eastAsia" w:ascii="宋体" w:hAnsi="宋体"/>
          <w:b/>
          <w:szCs w:val="21"/>
        </w:rPr>
        <w:t>四、澄清问题的形式</w:t>
      </w:r>
    </w:p>
    <w:p w14:paraId="3685D92D">
      <w:pPr>
        <w:spacing w:line="360" w:lineRule="auto"/>
        <w:ind w:firstLine="420" w:firstLineChars="200"/>
        <w:rPr>
          <w:rFonts w:hint="eastAsia"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47E96C23">
      <w:pPr>
        <w:spacing w:line="360" w:lineRule="auto"/>
        <w:ind w:firstLine="420" w:firstLineChars="200"/>
        <w:rPr>
          <w:rFonts w:hint="eastAsia" w:ascii="宋体" w:hAnsi="宋体"/>
          <w:szCs w:val="21"/>
        </w:rPr>
      </w:pPr>
    </w:p>
    <w:p w14:paraId="60E65DEB">
      <w:pPr>
        <w:widowControl/>
        <w:tabs>
          <w:tab w:val="left" w:pos="0"/>
          <w:tab w:val="left" w:pos="723"/>
        </w:tabs>
        <w:spacing w:line="360" w:lineRule="auto"/>
        <w:jc w:val="left"/>
        <w:rPr>
          <w:rFonts w:hint="eastAsia" w:ascii="宋体" w:hAnsi="宋体"/>
          <w:b/>
          <w:szCs w:val="21"/>
        </w:rPr>
      </w:pPr>
      <w:r>
        <w:rPr>
          <w:rFonts w:ascii="宋体" w:hAnsi="宋体"/>
          <w:b/>
          <w:szCs w:val="21"/>
        </w:rPr>
        <w:t>五</w:t>
      </w:r>
      <w:r>
        <w:rPr>
          <w:rFonts w:hint="eastAsia" w:ascii="宋体" w:hAnsi="宋体"/>
          <w:b/>
          <w:szCs w:val="21"/>
        </w:rPr>
        <w:t>、</w:t>
      </w:r>
      <w:r>
        <w:rPr>
          <w:rFonts w:ascii="宋体" w:hAnsi="宋体"/>
          <w:b/>
          <w:szCs w:val="21"/>
        </w:rPr>
        <w:t>错误修正</w:t>
      </w:r>
    </w:p>
    <w:p w14:paraId="00ADED19">
      <w:pPr>
        <w:spacing w:line="360" w:lineRule="auto"/>
        <w:ind w:firstLine="420" w:firstLineChars="200"/>
        <w:rPr>
          <w:rFonts w:hint="eastAsia" w:ascii="宋体" w:hAnsi="宋体"/>
          <w:szCs w:val="21"/>
        </w:rPr>
      </w:pPr>
      <w:r>
        <w:rPr>
          <w:rFonts w:hint="eastAsia" w:ascii="宋体" w:hAnsi="宋体"/>
          <w:szCs w:val="21"/>
        </w:rPr>
        <w:t>投标文件报价出现前后不一致的，按照下列规定修正：</w:t>
      </w:r>
    </w:p>
    <w:p w14:paraId="2B6D7AB3">
      <w:pPr>
        <w:spacing w:line="360" w:lineRule="auto"/>
        <w:ind w:firstLine="420" w:firstLineChars="200"/>
        <w:rPr>
          <w:rFonts w:hint="eastAsia" w:ascii="宋体" w:hAnsi="宋体"/>
          <w:szCs w:val="21"/>
        </w:rPr>
      </w:pPr>
      <w:r>
        <w:rPr>
          <w:rFonts w:hint="eastAsia" w:ascii="宋体" w:hAnsi="宋体"/>
          <w:szCs w:val="21"/>
        </w:rPr>
        <w:t>1.投标文件中开标一览表内容与投标文件中相应内容不一致的，以开标一览表为准；</w:t>
      </w:r>
    </w:p>
    <w:p w14:paraId="2208FBB9">
      <w:pPr>
        <w:spacing w:line="360" w:lineRule="auto"/>
        <w:ind w:firstLine="420" w:firstLineChars="200"/>
        <w:rPr>
          <w:rFonts w:hint="eastAsia" w:ascii="宋体" w:hAnsi="宋体"/>
          <w:szCs w:val="21"/>
        </w:rPr>
      </w:pPr>
      <w:r>
        <w:rPr>
          <w:rFonts w:hint="eastAsia" w:ascii="宋体" w:hAnsi="宋体"/>
          <w:szCs w:val="21"/>
        </w:rPr>
        <w:t>2.大写金额和小写金额不一致的，以大写金额为准；</w:t>
      </w:r>
    </w:p>
    <w:p w14:paraId="4DADAD41">
      <w:pPr>
        <w:spacing w:line="360" w:lineRule="auto"/>
        <w:ind w:firstLine="420" w:firstLineChars="200"/>
        <w:rPr>
          <w:rFonts w:hint="eastAsia" w:ascii="宋体" w:hAnsi="宋体"/>
          <w:szCs w:val="21"/>
        </w:rPr>
      </w:pPr>
      <w:r>
        <w:rPr>
          <w:rFonts w:hint="eastAsia" w:ascii="宋体" w:hAnsi="宋体"/>
          <w:szCs w:val="21"/>
        </w:rPr>
        <w:t>3.单价金额小数点或者百分比有明显错位的，以开标一览表的总价为准，并修改单价；</w:t>
      </w:r>
    </w:p>
    <w:p w14:paraId="1ADC6BEC">
      <w:pPr>
        <w:spacing w:line="360" w:lineRule="auto"/>
        <w:ind w:firstLine="420" w:firstLineChars="200"/>
        <w:rPr>
          <w:rFonts w:hint="eastAsia" w:ascii="宋体" w:hAnsi="宋体"/>
          <w:szCs w:val="21"/>
        </w:rPr>
      </w:pPr>
      <w:r>
        <w:rPr>
          <w:rFonts w:hint="eastAsia" w:ascii="宋体" w:hAnsi="宋体"/>
          <w:szCs w:val="21"/>
        </w:rPr>
        <w:t>4.总价金额与按单价汇总金额不一致的，以单价金额计算结果为准。</w:t>
      </w:r>
    </w:p>
    <w:p w14:paraId="1524FBAD">
      <w:pPr>
        <w:spacing w:line="360" w:lineRule="auto"/>
        <w:ind w:firstLine="420" w:firstLineChars="200"/>
        <w:rPr>
          <w:rFonts w:hint="eastAsia" w:ascii="宋体" w:hAnsi="宋体"/>
          <w:szCs w:val="21"/>
        </w:rPr>
      </w:pPr>
      <w:r>
        <w:rPr>
          <w:rFonts w:hint="eastAsia" w:ascii="宋体" w:hAnsi="宋体"/>
          <w:szCs w:val="21"/>
        </w:rPr>
        <w:t>同时出现两种以上不一致的，按照前款规定的顺序修正。修正后的报价按照投标文件澄清第二款的规定经投标人确认后产生约束力，投标人不确认的，其投标无效。</w:t>
      </w:r>
    </w:p>
    <w:p w14:paraId="46D7E581">
      <w:pPr>
        <w:pStyle w:val="2"/>
      </w:pPr>
    </w:p>
    <w:p w14:paraId="638C4E8B">
      <w:pPr>
        <w:autoSpaceDE w:val="0"/>
        <w:autoSpaceDN w:val="0"/>
        <w:adjustRightInd w:val="0"/>
        <w:spacing w:line="400" w:lineRule="exact"/>
        <w:jc w:val="left"/>
        <w:rPr>
          <w:rFonts w:hint="eastAsia" w:ascii="宋体" w:hAnsi="宋体"/>
          <w:b/>
          <w:kern w:val="0"/>
          <w:szCs w:val="21"/>
        </w:rPr>
      </w:pPr>
      <w:r>
        <w:rPr>
          <w:rFonts w:hint="eastAsia" w:ascii="宋体" w:hAnsi="宋体"/>
          <w:b/>
          <w:kern w:val="0"/>
          <w:szCs w:val="21"/>
        </w:rPr>
        <w:t>六、其他说明</w:t>
      </w:r>
    </w:p>
    <w:p w14:paraId="18AE0BAE">
      <w:pPr>
        <w:autoSpaceDE w:val="0"/>
        <w:autoSpaceDN w:val="0"/>
        <w:adjustRightInd w:val="0"/>
        <w:spacing w:line="400" w:lineRule="exact"/>
        <w:ind w:firstLine="420" w:firstLineChars="200"/>
        <w:jc w:val="left"/>
        <w:rPr>
          <w:rFonts w:hint="eastAsia" w:ascii="宋体" w:hAnsi="宋体"/>
          <w:szCs w:val="21"/>
        </w:rPr>
      </w:pPr>
      <w:r>
        <w:rPr>
          <w:rFonts w:hint="eastAsia" w:ascii="宋体" w:hAnsi="宋体"/>
          <w:kern w:val="0"/>
          <w:szCs w:val="21"/>
        </w:rPr>
        <w:t>1、</w:t>
      </w:r>
      <w:r>
        <w:rPr>
          <w:rFonts w:hint="eastAsia" w:ascii="宋体" w:hAnsi="宋体"/>
          <w:szCs w:val="21"/>
        </w:rPr>
        <w:t>价格是评审的重要因素之一，但最低报价不是成交的唯一依据。</w:t>
      </w:r>
    </w:p>
    <w:p w14:paraId="6802DC3D">
      <w:pPr>
        <w:autoSpaceDE w:val="0"/>
        <w:autoSpaceDN w:val="0"/>
        <w:adjustRightInd w:val="0"/>
        <w:spacing w:line="400" w:lineRule="exact"/>
        <w:ind w:firstLine="420" w:firstLineChars="200"/>
        <w:jc w:val="left"/>
        <w:rPr>
          <w:rFonts w:hint="eastAsia" w:ascii="宋体" w:hAnsi="宋体"/>
          <w:szCs w:val="21"/>
        </w:rPr>
      </w:pPr>
      <w:r>
        <w:rPr>
          <w:rFonts w:hint="eastAsia" w:ascii="宋体" w:hAnsi="宋体"/>
          <w:kern w:val="0"/>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为无效标。</w:t>
      </w:r>
    </w:p>
    <w:p w14:paraId="50C7FBAE">
      <w:pPr>
        <w:pStyle w:val="2"/>
      </w:pPr>
    </w:p>
    <w:p w14:paraId="230F3527">
      <w:pPr>
        <w:spacing w:line="360" w:lineRule="auto"/>
        <w:rPr>
          <w:rFonts w:hint="eastAsia" w:ascii="宋体" w:hAnsi="宋体"/>
          <w:b/>
          <w:sz w:val="24"/>
          <w:szCs w:val="24"/>
        </w:rPr>
      </w:pPr>
      <w:r>
        <w:rPr>
          <w:rFonts w:ascii="宋体" w:hAnsi="宋体"/>
          <w:b/>
          <w:sz w:val="24"/>
          <w:szCs w:val="24"/>
        </w:rPr>
        <w:br w:type="page"/>
      </w:r>
      <w:bookmarkStart w:id="129" w:name="_Toc298230960"/>
      <w:r>
        <w:rPr>
          <w:rFonts w:hint="eastAsia" w:ascii="宋体" w:hAnsi="宋体"/>
          <w:b/>
          <w:sz w:val="24"/>
          <w:szCs w:val="24"/>
        </w:rPr>
        <w:t>七、评分标准（兼评委打分表）</w:t>
      </w:r>
    </w:p>
    <w:tbl>
      <w:tblPr>
        <w:tblStyle w:val="35"/>
        <w:tblW w:w="966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28"/>
        <w:gridCol w:w="977"/>
        <w:gridCol w:w="6894"/>
        <w:gridCol w:w="567"/>
      </w:tblGrid>
      <w:tr w14:paraId="5EF6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01" w:type="dxa"/>
            <w:gridSpan w:val="4"/>
            <w:tcBorders>
              <w:top w:val="single" w:color="auto" w:sz="4" w:space="0"/>
              <w:left w:val="single" w:color="auto" w:sz="4" w:space="0"/>
              <w:bottom w:val="single" w:color="auto" w:sz="4" w:space="0"/>
              <w:right w:val="single" w:color="auto" w:sz="2" w:space="0"/>
            </w:tcBorders>
            <w:vAlign w:val="center"/>
          </w:tcPr>
          <w:p w14:paraId="1976E513">
            <w:pPr>
              <w:spacing w:before="72" w:beforeLines="30" w:line="276" w:lineRule="auto"/>
              <w:jc w:val="center"/>
              <w:rPr>
                <w:rFonts w:hint="eastAsia" w:ascii="宋体" w:hAnsi="宋体"/>
                <w:snapToGrid w:val="0"/>
                <w:spacing w:val="-4"/>
                <w:szCs w:val="21"/>
              </w:rPr>
            </w:pPr>
            <w:bookmarkStart w:id="130" w:name="_Hlk149204380"/>
            <w:r>
              <w:rPr>
                <w:rFonts w:hint="eastAsia" w:ascii="宋体" w:hAnsi="宋体"/>
                <w:snapToGrid w:val="0"/>
                <w:spacing w:val="-4"/>
                <w:szCs w:val="21"/>
              </w:rPr>
              <w:t>评分项及分值</w:t>
            </w:r>
          </w:p>
        </w:tc>
        <w:tc>
          <w:tcPr>
            <w:tcW w:w="567" w:type="dxa"/>
            <w:tcBorders>
              <w:top w:val="single" w:color="auto" w:sz="4" w:space="0"/>
              <w:left w:val="single" w:color="auto" w:sz="4" w:space="0"/>
              <w:bottom w:val="single" w:color="auto" w:sz="4" w:space="0"/>
              <w:right w:val="single" w:color="auto" w:sz="2" w:space="0"/>
            </w:tcBorders>
            <w:vAlign w:val="center"/>
          </w:tcPr>
          <w:p w14:paraId="013EBD75">
            <w:pPr>
              <w:spacing w:before="72" w:beforeLines="30" w:line="276" w:lineRule="auto"/>
              <w:jc w:val="center"/>
              <w:rPr>
                <w:rFonts w:hint="eastAsia" w:ascii="宋体" w:hAnsi="宋体"/>
                <w:snapToGrid w:val="0"/>
                <w:spacing w:val="-4"/>
                <w:szCs w:val="21"/>
              </w:rPr>
            </w:pPr>
            <w:r>
              <w:rPr>
                <w:rFonts w:hint="eastAsia" w:ascii="宋体" w:hAnsi="宋体"/>
                <w:snapToGrid w:val="0"/>
                <w:spacing w:val="-4"/>
                <w:szCs w:val="21"/>
              </w:rPr>
              <w:t>分值</w:t>
            </w:r>
          </w:p>
        </w:tc>
      </w:tr>
      <w:tr w14:paraId="67E8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702" w:type="dxa"/>
            <w:vMerge w:val="restart"/>
            <w:tcBorders>
              <w:top w:val="single" w:color="auto" w:sz="4" w:space="0"/>
              <w:left w:val="single" w:color="auto" w:sz="4" w:space="0"/>
              <w:right w:val="single" w:color="auto" w:sz="2" w:space="0"/>
            </w:tcBorders>
            <w:vAlign w:val="center"/>
          </w:tcPr>
          <w:p w14:paraId="408D44ED">
            <w:pPr>
              <w:widowControl/>
              <w:spacing w:before="72" w:beforeLines="30" w:line="276" w:lineRule="auto"/>
              <w:jc w:val="left"/>
              <w:rPr>
                <w:rFonts w:hint="eastAsia" w:ascii="宋体" w:hAnsi="宋体"/>
                <w:snapToGrid w:val="0"/>
                <w:spacing w:val="-4"/>
                <w:szCs w:val="21"/>
              </w:rPr>
            </w:pPr>
            <w:r>
              <w:rPr>
                <w:rFonts w:hint="eastAsia" w:ascii="宋体" w:hAnsi="宋体"/>
                <w:snapToGrid w:val="0"/>
                <w:spacing w:val="-4"/>
                <w:szCs w:val="21"/>
              </w:rPr>
              <w:t>商务部分（10分）</w:t>
            </w:r>
          </w:p>
        </w:tc>
        <w:tc>
          <w:tcPr>
            <w:tcW w:w="1505" w:type="dxa"/>
            <w:gridSpan w:val="2"/>
            <w:tcBorders>
              <w:top w:val="single" w:color="auto" w:sz="4" w:space="0"/>
              <w:left w:val="single" w:color="auto" w:sz="4" w:space="0"/>
              <w:right w:val="single" w:color="auto" w:sz="2" w:space="0"/>
            </w:tcBorders>
            <w:vAlign w:val="center"/>
          </w:tcPr>
          <w:p w14:paraId="069A122A">
            <w:pPr>
              <w:spacing w:before="72" w:beforeLines="30" w:line="276" w:lineRule="auto"/>
              <w:rPr>
                <w:rFonts w:hint="eastAsia" w:ascii="宋体" w:hAnsi="宋体"/>
                <w:snapToGrid w:val="0"/>
                <w:spacing w:val="-4"/>
                <w:szCs w:val="21"/>
              </w:rPr>
            </w:pPr>
            <w:r>
              <w:rPr>
                <w:rFonts w:hint="eastAsia" w:ascii="宋体" w:hAnsi="宋体"/>
                <w:snapToGrid w:val="0"/>
                <w:spacing w:val="-4"/>
                <w:szCs w:val="21"/>
              </w:rPr>
              <w:t>1、类似业绩情况（</w:t>
            </w:r>
            <w:r>
              <w:rPr>
                <w:rFonts w:ascii="宋体" w:hAnsi="宋体"/>
                <w:snapToGrid w:val="0"/>
                <w:spacing w:val="-4"/>
                <w:szCs w:val="21"/>
              </w:rPr>
              <w:t>1.5</w:t>
            </w:r>
            <w:r>
              <w:rPr>
                <w:rFonts w:hint="eastAsia" w:ascii="宋体" w:hAnsi="宋体"/>
                <w:snapToGrid w:val="0"/>
                <w:spacing w:val="-4"/>
                <w:szCs w:val="21"/>
              </w:rPr>
              <w:t>分）</w:t>
            </w:r>
          </w:p>
        </w:tc>
        <w:tc>
          <w:tcPr>
            <w:tcW w:w="6894" w:type="dxa"/>
            <w:tcBorders>
              <w:top w:val="single" w:color="auto" w:sz="4" w:space="0"/>
              <w:left w:val="single" w:color="auto" w:sz="4" w:space="0"/>
              <w:bottom w:val="single" w:color="auto" w:sz="4" w:space="0"/>
              <w:right w:val="single" w:color="auto" w:sz="2" w:space="0"/>
            </w:tcBorders>
            <w:vAlign w:val="center"/>
          </w:tcPr>
          <w:p w14:paraId="5FB79578">
            <w:pPr>
              <w:spacing w:before="72" w:beforeLines="30" w:line="276" w:lineRule="auto"/>
              <w:rPr>
                <w:rFonts w:hint="eastAsia" w:ascii="宋体" w:hAnsi="宋体"/>
                <w:szCs w:val="21"/>
              </w:rPr>
            </w:pPr>
            <w:r>
              <w:rPr>
                <w:rFonts w:hint="eastAsia" w:ascii="宋体" w:hAnsi="宋体"/>
                <w:szCs w:val="21"/>
              </w:rPr>
              <w:t>自2022年1月1日至今（合同签订时间），投标人承接过控制性详细规划编制或规划条件编制业绩的，每提供一个合同得</w:t>
            </w:r>
            <w:r>
              <w:rPr>
                <w:rFonts w:ascii="宋体" w:hAnsi="宋体"/>
                <w:szCs w:val="21"/>
              </w:rPr>
              <w:t>0.5</w:t>
            </w:r>
            <w:r>
              <w:rPr>
                <w:rFonts w:hint="eastAsia" w:ascii="宋体" w:hAnsi="宋体"/>
                <w:szCs w:val="21"/>
              </w:rPr>
              <w:t>分，满分</w:t>
            </w:r>
            <w:r>
              <w:rPr>
                <w:rFonts w:ascii="宋体" w:hAnsi="宋体"/>
                <w:szCs w:val="21"/>
              </w:rPr>
              <w:t>1.5</w:t>
            </w:r>
            <w:r>
              <w:rPr>
                <w:rFonts w:hint="eastAsia" w:ascii="宋体" w:hAnsi="宋体"/>
                <w:szCs w:val="21"/>
              </w:rPr>
              <w:t>分。</w:t>
            </w:r>
            <w:r>
              <w:rPr>
                <w:rFonts w:hint="eastAsia" w:ascii="宋体" w:hAnsi="宋体" w:cs="宋体"/>
                <w:szCs w:val="21"/>
                <w:lang w:val="zh-CN"/>
              </w:rPr>
              <w:t>（投标文件中提供合同复印件加盖公章。）</w:t>
            </w:r>
          </w:p>
        </w:tc>
        <w:tc>
          <w:tcPr>
            <w:tcW w:w="567" w:type="dxa"/>
            <w:tcBorders>
              <w:top w:val="single" w:color="auto" w:sz="4" w:space="0"/>
              <w:left w:val="single" w:color="auto" w:sz="4" w:space="0"/>
              <w:bottom w:val="single" w:color="auto" w:sz="4" w:space="0"/>
              <w:right w:val="single" w:color="auto" w:sz="2" w:space="0"/>
            </w:tcBorders>
            <w:vAlign w:val="center"/>
          </w:tcPr>
          <w:p w14:paraId="20EE0FFC">
            <w:pPr>
              <w:spacing w:before="72" w:beforeLines="30" w:line="276" w:lineRule="auto"/>
              <w:jc w:val="center"/>
              <w:rPr>
                <w:rFonts w:hint="eastAsia" w:ascii="宋体" w:hAnsi="宋体"/>
                <w:szCs w:val="21"/>
              </w:rPr>
            </w:pPr>
            <w:r>
              <w:rPr>
                <w:rFonts w:ascii="宋体" w:hAnsi="宋体"/>
                <w:szCs w:val="21"/>
              </w:rPr>
              <w:t>1.5</w:t>
            </w:r>
          </w:p>
        </w:tc>
      </w:tr>
      <w:tr w14:paraId="76E3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trPr>
        <w:tc>
          <w:tcPr>
            <w:tcW w:w="702" w:type="dxa"/>
            <w:vMerge w:val="continue"/>
            <w:tcBorders>
              <w:left w:val="single" w:color="auto" w:sz="4" w:space="0"/>
              <w:right w:val="single" w:color="auto" w:sz="2" w:space="0"/>
            </w:tcBorders>
            <w:vAlign w:val="center"/>
          </w:tcPr>
          <w:p w14:paraId="4B3709BE">
            <w:pPr>
              <w:widowControl/>
              <w:spacing w:before="72" w:beforeLines="30" w:line="276" w:lineRule="auto"/>
              <w:jc w:val="left"/>
              <w:rPr>
                <w:rFonts w:hint="eastAsia" w:ascii="宋体" w:hAnsi="宋体"/>
                <w:snapToGrid w:val="0"/>
                <w:spacing w:val="-4"/>
                <w:szCs w:val="21"/>
              </w:rPr>
            </w:pPr>
          </w:p>
        </w:tc>
        <w:tc>
          <w:tcPr>
            <w:tcW w:w="1505" w:type="dxa"/>
            <w:gridSpan w:val="2"/>
            <w:tcBorders>
              <w:left w:val="single" w:color="auto" w:sz="4" w:space="0"/>
              <w:right w:val="single" w:color="auto" w:sz="2" w:space="0"/>
            </w:tcBorders>
            <w:vAlign w:val="center"/>
          </w:tcPr>
          <w:p w14:paraId="197D98EA">
            <w:pPr>
              <w:spacing w:before="72" w:beforeLines="30" w:line="276" w:lineRule="auto"/>
              <w:rPr>
                <w:rFonts w:hint="eastAsia" w:ascii="宋体" w:hAnsi="宋体"/>
                <w:szCs w:val="21"/>
              </w:rPr>
            </w:pPr>
            <w:r>
              <w:rPr>
                <w:rFonts w:hint="eastAsia" w:ascii="宋体" w:hAnsi="宋体"/>
                <w:szCs w:val="21"/>
              </w:rPr>
              <w:t>2、投标人综合实力（0</w:t>
            </w:r>
            <w:r>
              <w:rPr>
                <w:rFonts w:ascii="宋体" w:hAnsi="宋体"/>
                <w:szCs w:val="21"/>
              </w:rPr>
              <w:t>.5</w:t>
            </w:r>
            <w:r>
              <w:rPr>
                <w:rFonts w:hint="eastAsia" w:ascii="宋体" w:hAnsi="宋体"/>
                <w:szCs w:val="21"/>
              </w:rPr>
              <w:t>分）</w:t>
            </w:r>
          </w:p>
        </w:tc>
        <w:tc>
          <w:tcPr>
            <w:tcW w:w="6894" w:type="dxa"/>
            <w:tcBorders>
              <w:top w:val="single" w:color="auto" w:sz="4" w:space="0"/>
              <w:left w:val="single" w:color="auto" w:sz="4" w:space="0"/>
              <w:right w:val="single" w:color="auto" w:sz="2" w:space="0"/>
            </w:tcBorders>
            <w:vAlign w:val="center"/>
          </w:tcPr>
          <w:p w14:paraId="02600927">
            <w:pPr>
              <w:pStyle w:val="2"/>
              <w:spacing w:line="276" w:lineRule="auto"/>
              <w:rPr>
                <w:rFonts w:hint="eastAsia" w:ascii="宋体" w:hAnsi="宋体"/>
                <w:kern w:val="2"/>
                <w:sz w:val="21"/>
                <w:szCs w:val="21"/>
              </w:rPr>
            </w:pPr>
            <w:r>
              <w:rPr>
                <w:rFonts w:hint="eastAsia" w:ascii="宋体" w:hAnsi="宋体"/>
                <w:kern w:val="2"/>
                <w:sz w:val="21"/>
                <w:szCs w:val="21"/>
              </w:rPr>
              <w:t>投标人具有质量管理体系认证（认证依据：GB/T19001/ISO9001）的得</w:t>
            </w:r>
            <w:r>
              <w:rPr>
                <w:rFonts w:ascii="宋体" w:hAnsi="宋体"/>
                <w:kern w:val="2"/>
                <w:sz w:val="21"/>
                <w:szCs w:val="21"/>
              </w:rPr>
              <w:t>0.5</w:t>
            </w:r>
            <w:r>
              <w:rPr>
                <w:rFonts w:hint="eastAsia" w:ascii="宋体" w:hAnsi="宋体"/>
                <w:kern w:val="2"/>
                <w:sz w:val="21"/>
                <w:szCs w:val="21"/>
              </w:rPr>
              <w:t>分。</w:t>
            </w:r>
          </w:p>
          <w:p w14:paraId="394BBCDD">
            <w:pPr>
              <w:pStyle w:val="2"/>
              <w:spacing w:line="276" w:lineRule="auto"/>
              <w:rPr>
                <w:rFonts w:hint="eastAsia" w:ascii="宋体" w:hAnsi="宋体"/>
                <w:kern w:val="2"/>
                <w:sz w:val="21"/>
                <w:szCs w:val="21"/>
              </w:rPr>
            </w:pPr>
            <w:r>
              <w:rPr>
                <w:rFonts w:hint="eastAsia" w:ascii="宋体" w:hAnsi="宋体"/>
                <w:kern w:val="2"/>
                <w:sz w:val="21"/>
                <w:szCs w:val="21"/>
              </w:rPr>
              <w:t>（投标文件中须提供有效期内的证书原件复印件并加盖公章，未提供的不得分）</w:t>
            </w:r>
          </w:p>
        </w:tc>
        <w:tc>
          <w:tcPr>
            <w:tcW w:w="567" w:type="dxa"/>
            <w:tcBorders>
              <w:top w:val="single" w:color="auto" w:sz="4" w:space="0"/>
              <w:left w:val="single" w:color="auto" w:sz="4" w:space="0"/>
              <w:right w:val="single" w:color="auto" w:sz="2" w:space="0"/>
            </w:tcBorders>
            <w:vAlign w:val="center"/>
          </w:tcPr>
          <w:p w14:paraId="29993DC2">
            <w:pPr>
              <w:widowControl/>
              <w:spacing w:before="72" w:beforeLines="30" w:line="276" w:lineRule="auto"/>
              <w:jc w:val="center"/>
              <w:rPr>
                <w:rFonts w:hint="eastAsia" w:ascii="宋体" w:hAnsi="宋体"/>
                <w:szCs w:val="21"/>
              </w:rPr>
            </w:pPr>
            <w:r>
              <w:rPr>
                <w:rFonts w:hint="eastAsia" w:ascii="宋体" w:hAnsi="宋体"/>
                <w:szCs w:val="21"/>
              </w:rPr>
              <w:t>0.5</w:t>
            </w:r>
          </w:p>
        </w:tc>
      </w:tr>
      <w:tr w14:paraId="26A0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702" w:type="dxa"/>
            <w:vMerge w:val="continue"/>
            <w:tcBorders>
              <w:left w:val="single" w:color="auto" w:sz="4" w:space="0"/>
              <w:right w:val="single" w:color="auto" w:sz="2" w:space="0"/>
            </w:tcBorders>
            <w:vAlign w:val="center"/>
          </w:tcPr>
          <w:p w14:paraId="0067F998">
            <w:pPr>
              <w:widowControl/>
              <w:spacing w:before="72" w:beforeLines="30" w:line="276" w:lineRule="auto"/>
              <w:jc w:val="left"/>
              <w:rPr>
                <w:rFonts w:hint="eastAsia" w:ascii="宋体" w:hAnsi="宋体"/>
                <w:snapToGrid w:val="0"/>
                <w:spacing w:val="-4"/>
                <w:szCs w:val="21"/>
              </w:rPr>
            </w:pPr>
          </w:p>
        </w:tc>
        <w:tc>
          <w:tcPr>
            <w:tcW w:w="1505" w:type="dxa"/>
            <w:gridSpan w:val="2"/>
            <w:vMerge w:val="restart"/>
            <w:tcBorders>
              <w:top w:val="single" w:color="auto" w:sz="4" w:space="0"/>
              <w:left w:val="single" w:color="auto" w:sz="4" w:space="0"/>
              <w:right w:val="single" w:color="auto" w:sz="2" w:space="0"/>
            </w:tcBorders>
            <w:vAlign w:val="center"/>
          </w:tcPr>
          <w:p w14:paraId="2FDEEB80">
            <w:pPr>
              <w:spacing w:before="72" w:beforeLines="30" w:line="276" w:lineRule="auto"/>
              <w:jc w:val="center"/>
              <w:rPr>
                <w:rFonts w:hint="eastAsia" w:ascii="宋体" w:hAnsi="宋体"/>
                <w:szCs w:val="21"/>
              </w:rPr>
            </w:pPr>
            <w:r>
              <w:rPr>
                <w:rFonts w:hint="eastAsia" w:ascii="宋体" w:hAnsi="宋体"/>
                <w:szCs w:val="21"/>
              </w:rPr>
              <w:t>3、拟投入本项目的人员资格和能力</w:t>
            </w:r>
          </w:p>
          <w:p w14:paraId="15FD5895">
            <w:pPr>
              <w:spacing w:before="72" w:beforeLines="30" w:line="276" w:lineRule="auto"/>
              <w:jc w:val="center"/>
              <w:rPr>
                <w:rFonts w:hint="eastAsia" w:ascii="宋体" w:hAnsi="宋体"/>
                <w:b/>
                <w:bCs/>
                <w:szCs w:val="21"/>
              </w:rPr>
            </w:pPr>
            <w:r>
              <w:rPr>
                <w:rFonts w:hint="eastAsia" w:ascii="宋体" w:hAnsi="宋体"/>
                <w:szCs w:val="21"/>
              </w:rPr>
              <w:t>（8分）</w:t>
            </w:r>
          </w:p>
        </w:tc>
        <w:tc>
          <w:tcPr>
            <w:tcW w:w="6894" w:type="dxa"/>
            <w:tcBorders>
              <w:top w:val="single" w:color="auto" w:sz="4" w:space="0"/>
              <w:left w:val="single" w:color="auto" w:sz="4" w:space="0"/>
              <w:bottom w:val="single" w:color="auto" w:sz="4" w:space="0"/>
              <w:right w:val="single" w:color="auto" w:sz="2" w:space="0"/>
            </w:tcBorders>
            <w:vAlign w:val="center"/>
          </w:tcPr>
          <w:p w14:paraId="333C0E24">
            <w:pPr>
              <w:pStyle w:val="2"/>
              <w:spacing w:line="276" w:lineRule="auto"/>
              <w:rPr>
                <w:rFonts w:hint="eastAsia" w:ascii="宋体" w:hAnsi="宋体"/>
                <w:kern w:val="2"/>
                <w:sz w:val="21"/>
                <w:szCs w:val="21"/>
              </w:rPr>
            </w:pPr>
            <w:r>
              <w:rPr>
                <w:rFonts w:hint="eastAsia" w:ascii="宋体" w:hAnsi="宋体"/>
                <w:kern w:val="2"/>
                <w:sz w:val="21"/>
                <w:szCs w:val="21"/>
              </w:rPr>
              <w:t>投标人拟投入本项目的项目负责人具有城市规划（或城乡规划）类专业高级工程师及以上的得2分。</w:t>
            </w:r>
          </w:p>
          <w:p w14:paraId="21F755E5">
            <w:pPr>
              <w:pStyle w:val="2"/>
              <w:spacing w:line="276" w:lineRule="auto"/>
              <w:rPr>
                <w:rFonts w:hint="eastAsia" w:ascii="宋体" w:hAnsi="宋体"/>
                <w:szCs w:val="21"/>
              </w:rPr>
            </w:pPr>
            <w:r>
              <w:rPr>
                <w:rFonts w:hint="eastAsia" w:ascii="宋体" w:hAnsi="宋体"/>
                <w:kern w:val="2"/>
                <w:sz w:val="21"/>
                <w:szCs w:val="21"/>
              </w:rPr>
              <w:t>（投标文件中提供职称证书或资质证书复印件加盖公章；投标人为其缴纳的开标日前近三个月任意一个月的社保证明。若为联合体投标的，由联合体牵头人提供。）</w:t>
            </w:r>
          </w:p>
        </w:tc>
        <w:tc>
          <w:tcPr>
            <w:tcW w:w="567" w:type="dxa"/>
            <w:tcBorders>
              <w:top w:val="single" w:color="auto" w:sz="4" w:space="0"/>
              <w:left w:val="single" w:color="auto" w:sz="4" w:space="0"/>
              <w:bottom w:val="single" w:color="auto" w:sz="4" w:space="0"/>
              <w:right w:val="single" w:color="auto" w:sz="2" w:space="0"/>
            </w:tcBorders>
            <w:vAlign w:val="center"/>
          </w:tcPr>
          <w:p w14:paraId="28A6EB5D">
            <w:pPr>
              <w:spacing w:before="72" w:beforeLines="30" w:line="276" w:lineRule="auto"/>
              <w:jc w:val="center"/>
              <w:rPr>
                <w:rFonts w:hint="eastAsia" w:ascii="宋体" w:hAnsi="宋体"/>
                <w:szCs w:val="21"/>
              </w:rPr>
            </w:pPr>
            <w:r>
              <w:rPr>
                <w:rFonts w:hint="eastAsia" w:ascii="宋体" w:hAnsi="宋体"/>
                <w:szCs w:val="21"/>
              </w:rPr>
              <w:t>2</w:t>
            </w:r>
          </w:p>
        </w:tc>
      </w:tr>
      <w:tr w14:paraId="70C3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9" w:hRule="atLeast"/>
        </w:trPr>
        <w:tc>
          <w:tcPr>
            <w:tcW w:w="702" w:type="dxa"/>
            <w:vMerge w:val="continue"/>
            <w:tcBorders>
              <w:left w:val="single" w:color="auto" w:sz="4" w:space="0"/>
              <w:bottom w:val="single" w:color="auto" w:sz="4" w:space="0"/>
              <w:right w:val="single" w:color="auto" w:sz="2" w:space="0"/>
            </w:tcBorders>
            <w:vAlign w:val="center"/>
          </w:tcPr>
          <w:p w14:paraId="66EA8ED3">
            <w:pPr>
              <w:widowControl/>
              <w:spacing w:before="72" w:beforeLines="30" w:line="276" w:lineRule="auto"/>
              <w:jc w:val="left"/>
              <w:rPr>
                <w:rFonts w:hint="eastAsia" w:ascii="宋体" w:hAnsi="宋体"/>
                <w:snapToGrid w:val="0"/>
                <w:spacing w:val="-4"/>
                <w:szCs w:val="21"/>
              </w:rPr>
            </w:pPr>
          </w:p>
        </w:tc>
        <w:tc>
          <w:tcPr>
            <w:tcW w:w="1505" w:type="dxa"/>
            <w:gridSpan w:val="2"/>
            <w:vMerge w:val="continue"/>
            <w:tcBorders>
              <w:left w:val="single" w:color="auto" w:sz="4" w:space="0"/>
              <w:right w:val="single" w:color="auto" w:sz="2" w:space="0"/>
            </w:tcBorders>
            <w:vAlign w:val="center"/>
          </w:tcPr>
          <w:p w14:paraId="4F761F5A">
            <w:pPr>
              <w:spacing w:before="72" w:beforeLines="30" w:line="276" w:lineRule="auto"/>
              <w:rPr>
                <w:rFonts w:hint="eastAsia" w:ascii="宋体" w:hAnsi="宋体"/>
                <w:szCs w:val="21"/>
              </w:rPr>
            </w:pPr>
          </w:p>
        </w:tc>
        <w:tc>
          <w:tcPr>
            <w:tcW w:w="6894" w:type="dxa"/>
            <w:tcBorders>
              <w:top w:val="single" w:color="auto" w:sz="4" w:space="0"/>
              <w:left w:val="single" w:color="auto" w:sz="4" w:space="0"/>
              <w:bottom w:val="single" w:color="auto" w:sz="4" w:space="0"/>
              <w:right w:val="single" w:color="auto" w:sz="2" w:space="0"/>
            </w:tcBorders>
            <w:vAlign w:val="center"/>
          </w:tcPr>
          <w:p w14:paraId="019D8C5A">
            <w:pPr>
              <w:pStyle w:val="2"/>
              <w:spacing w:line="276" w:lineRule="auto"/>
              <w:rPr>
                <w:rFonts w:hint="eastAsia" w:ascii="宋体" w:hAnsi="宋体"/>
                <w:kern w:val="2"/>
                <w:sz w:val="21"/>
                <w:szCs w:val="21"/>
              </w:rPr>
            </w:pPr>
            <w:r>
              <w:rPr>
                <w:rFonts w:hint="eastAsia" w:ascii="宋体" w:hAnsi="宋体"/>
                <w:kern w:val="2"/>
                <w:sz w:val="21"/>
                <w:szCs w:val="21"/>
              </w:rPr>
              <w:t>根据投标人拟投入本项目组成人员（除项目负责人外）的配备情况，包括人员数量、覆盖专业、人员专业能力、项目经验等综合水平进行评议（6分）</w:t>
            </w:r>
          </w:p>
          <w:p w14:paraId="141E0535">
            <w:pPr>
              <w:pStyle w:val="2"/>
              <w:spacing w:line="276" w:lineRule="auto"/>
              <w:rPr>
                <w:rFonts w:hint="eastAsia" w:ascii="宋体" w:hAnsi="宋体"/>
                <w:kern w:val="2"/>
                <w:sz w:val="21"/>
                <w:szCs w:val="21"/>
              </w:rPr>
            </w:pPr>
            <w:r>
              <w:rPr>
                <w:rFonts w:hint="eastAsia" w:ascii="宋体" w:hAnsi="宋体"/>
                <w:kern w:val="2"/>
                <w:sz w:val="21"/>
                <w:szCs w:val="21"/>
              </w:rPr>
              <w:t>①人员专业能力强、经验丰富，团队成员数量充分、专业齐全的得6分；</w:t>
            </w:r>
          </w:p>
          <w:p w14:paraId="5EBA71AF">
            <w:pPr>
              <w:pStyle w:val="2"/>
              <w:spacing w:line="276" w:lineRule="auto"/>
              <w:rPr>
                <w:rFonts w:hint="eastAsia" w:ascii="宋体" w:hAnsi="宋体"/>
                <w:kern w:val="2"/>
                <w:sz w:val="21"/>
                <w:szCs w:val="21"/>
              </w:rPr>
            </w:pPr>
            <w:r>
              <w:rPr>
                <w:rFonts w:hint="eastAsia" w:ascii="宋体" w:hAnsi="宋体"/>
                <w:kern w:val="2"/>
                <w:sz w:val="21"/>
                <w:szCs w:val="21"/>
              </w:rPr>
              <w:t>②人员专业能力较强、经验较为丰富，团队成员足够、专业相对齐全的得4分；</w:t>
            </w:r>
          </w:p>
          <w:p w14:paraId="31A82B17">
            <w:pPr>
              <w:pStyle w:val="2"/>
              <w:spacing w:line="276" w:lineRule="auto"/>
              <w:rPr>
                <w:rFonts w:hint="eastAsia" w:ascii="宋体" w:hAnsi="宋体"/>
                <w:kern w:val="2"/>
                <w:sz w:val="21"/>
                <w:szCs w:val="21"/>
              </w:rPr>
            </w:pPr>
            <w:r>
              <w:rPr>
                <w:rFonts w:hint="eastAsia" w:ascii="宋体" w:hAnsi="宋体"/>
                <w:kern w:val="2"/>
                <w:sz w:val="21"/>
                <w:szCs w:val="21"/>
              </w:rPr>
              <w:t>③人员专业能力一般、经验相对不足，专业不齐全的得2分。</w:t>
            </w:r>
          </w:p>
          <w:p w14:paraId="1B89F1B7">
            <w:pPr>
              <w:pStyle w:val="2"/>
              <w:spacing w:line="276" w:lineRule="auto"/>
              <w:rPr>
                <w:rFonts w:hint="eastAsia" w:ascii="宋体" w:hAnsi="宋体"/>
                <w:kern w:val="2"/>
                <w:sz w:val="21"/>
                <w:szCs w:val="21"/>
              </w:rPr>
            </w:pPr>
            <w:r>
              <w:rPr>
                <w:rFonts w:hint="eastAsia" w:ascii="宋体" w:hAnsi="宋体"/>
                <w:kern w:val="2"/>
                <w:sz w:val="21"/>
                <w:szCs w:val="21"/>
              </w:rPr>
              <w:t>（投标文件中提供职称证书或资质证书复印件加盖公章；投标人为其缴纳的开标日前近三个月任意一个月的社保证明。）</w:t>
            </w:r>
          </w:p>
          <w:p w14:paraId="160AC396">
            <w:pPr>
              <w:pStyle w:val="2"/>
              <w:spacing w:line="276" w:lineRule="auto"/>
              <w:rPr>
                <w:rFonts w:hint="eastAsia" w:ascii="宋体" w:hAnsi="宋体"/>
                <w:szCs w:val="21"/>
              </w:rPr>
            </w:pPr>
            <w:r>
              <w:rPr>
                <w:rFonts w:hint="eastAsia" w:ascii="宋体" w:hAnsi="宋体"/>
                <w:kern w:val="2"/>
                <w:sz w:val="21"/>
                <w:szCs w:val="21"/>
              </w:rPr>
              <w:t>本项最高得6分。不提供不得分。</w:t>
            </w:r>
          </w:p>
        </w:tc>
        <w:tc>
          <w:tcPr>
            <w:tcW w:w="567" w:type="dxa"/>
            <w:tcBorders>
              <w:top w:val="single" w:color="auto" w:sz="4" w:space="0"/>
              <w:left w:val="single" w:color="auto" w:sz="4" w:space="0"/>
              <w:bottom w:val="single" w:color="auto" w:sz="4" w:space="0"/>
              <w:right w:val="single" w:color="auto" w:sz="2" w:space="0"/>
            </w:tcBorders>
            <w:vAlign w:val="center"/>
          </w:tcPr>
          <w:p w14:paraId="35FE1D9F">
            <w:pPr>
              <w:spacing w:before="72" w:beforeLines="30" w:line="276" w:lineRule="auto"/>
              <w:jc w:val="center"/>
              <w:rPr>
                <w:rFonts w:hint="eastAsia" w:ascii="宋体" w:hAnsi="宋体"/>
                <w:szCs w:val="21"/>
              </w:rPr>
            </w:pPr>
            <w:r>
              <w:rPr>
                <w:rFonts w:hint="eastAsia" w:ascii="宋体" w:hAnsi="宋体"/>
                <w:szCs w:val="21"/>
              </w:rPr>
              <w:t>6</w:t>
            </w:r>
          </w:p>
        </w:tc>
      </w:tr>
      <w:tr w14:paraId="52E7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702" w:type="dxa"/>
            <w:vMerge w:val="restart"/>
            <w:tcBorders>
              <w:top w:val="single" w:color="auto" w:sz="4" w:space="0"/>
              <w:left w:val="single" w:color="auto" w:sz="4" w:space="0"/>
              <w:right w:val="single" w:color="auto" w:sz="2" w:space="0"/>
            </w:tcBorders>
            <w:vAlign w:val="center"/>
          </w:tcPr>
          <w:p w14:paraId="0977A1A0">
            <w:pPr>
              <w:spacing w:before="72" w:beforeLines="30" w:line="276" w:lineRule="auto"/>
              <w:rPr>
                <w:rFonts w:hint="eastAsia" w:ascii="宋体" w:hAnsi="宋体"/>
                <w:snapToGrid w:val="0"/>
                <w:spacing w:val="-4"/>
                <w:szCs w:val="21"/>
              </w:rPr>
            </w:pPr>
            <w:r>
              <w:rPr>
                <w:rFonts w:hint="eastAsia" w:ascii="宋体" w:hAnsi="宋体"/>
                <w:snapToGrid w:val="0"/>
                <w:spacing w:val="-4"/>
                <w:szCs w:val="21"/>
              </w:rPr>
              <w:t>3技术部分（70分）</w:t>
            </w:r>
          </w:p>
        </w:tc>
        <w:tc>
          <w:tcPr>
            <w:tcW w:w="1505" w:type="dxa"/>
            <w:gridSpan w:val="2"/>
            <w:tcBorders>
              <w:top w:val="single" w:color="auto" w:sz="4" w:space="0"/>
              <w:left w:val="single" w:color="auto" w:sz="4" w:space="0"/>
              <w:right w:val="single" w:color="auto" w:sz="2" w:space="0"/>
            </w:tcBorders>
            <w:vAlign w:val="center"/>
          </w:tcPr>
          <w:p w14:paraId="4D80274E">
            <w:pPr>
              <w:pStyle w:val="2"/>
              <w:spacing w:line="276" w:lineRule="auto"/>
              <w:rPr>
                <w:rFonts w:hint="eastAsia" w:ascii="宋体" w:hAnsi="宋体"/>
                <w:kern w:val="2"/>
                <w:sz w:val="21"/>
                <w:szCs w:val="21"/>
              </w:rPr>
            </w:pPr>
            <w:r>
              <w:rPr>
                <w:rFonts w:hint="eastAsia" w:ascii="宋体" w:hAnsi="宋体"/>
                <w:kern w:val="2"/>
                <w:sz w:val="21"/>
                <w:szCs w:val="21"/>
              </w:rPr>
              <w:t>1、项目研究背景和目的理解情况（8分）</w:t>
            </w:r>
          </w:p>
        </w:tc>
        <w:tc>
          <w:tcPr>
            <w:tcW w:w="6894" w:type="dxa"/>
            <w:tcBorders>
              <w:top w:val="single" w:color="auto" w:sz="4" w:space="0"/>
              <w:left w:val="single" w:color="auto" w:sz="4" w:space="0"/>
              <w:right w:val="single" w:color="auto" w:sz="2" w:space="0"/>
            </w:tcBorders>
            <w:vAlign w:val="center"/>
          </w:tcPr>
          <w:p w14:paraId="4870AD4F">
            <w:pPr>
              <w:pStyle w:val="2"/>
              <w:spacing w:line="276" w:lineRule="auto"/>
              <w:rPr>
                <w:rFonts w:hint="eastAsia" w:ascii="宋体" w:hAnsi="宋体"/>
                <w:kern w:val="2"/>
                <w:sz w:val="21"/>
                <w:szCs w:val="21"/>
              </w:rPr>
            </w:pPr>
            <w:r>
              <w:rPr>
                <w:rFonts w:hint="eastAsia" w:ascii="宋体" w:hAnsi="宋体"/>
                <w:kern w:val="2"/>
                <w:sz w:val="21"/>
                <w:szCs w:val="21"/>
              </w:rPr>
              <w:t>根据投标人对项目背景的理解准确性、表述清晰程度等方面进行综合评议：</w:t>
            </w:r>
          </w:p>
          <w:p w14:paraId="25B57E9A">
            <w:pPr>
              <w:pStyle w:val="2"/>
              <w:spacing w:line="276" w:lineRule="auto"/>
              <w:rPr>
                <w:rFonts w:hint="eastAsia" w:ascii="宋体" w:hAnsi="宋体"/>
                <w:kern w:val="2"/>
                <w:sz w:val="21"/>
                <w:szCs w:val="21"/>
              </w:rPr>
            </w:pPr>
            <w:r>
              <w:rPr>
                <w:rFonts w:hint="eastAsia" w:ascii="宋体" w:hAnsi="宋体"/>
                <w:kern w:val="2"/>
                <w:sz w:val="21"/>
                <w:szCs w:val="21"/>
              </w:rPr>
              <w:t>①对项目背景和目的理解准确全面、阐述的内容完整清晰，紧扣研究主题的，得8分；</w:t>
            </w:r>
          </w:p>
          <w:p w14:paraId="3EC697B0">
            <w:pPr>
              <w:pStyle w:val="2"/>
              <w:spacing w:line="276" w:lineRule="auto"/>
              <w:rPr>
                <w:rFonts w:hint="eastAsia" w:ascii="宋体" w:hAnsi="宋体"/>
                <w:kern w:val="2"/>
                <w:sz w:val="21"/>
                <w:szCs w:val="21"/>
              </w:rPr>
            </w:pPr>
            <w:r>
              <w:rPr>
                <w:rFonts w:hint="eastAsia" w:ascii="宋体" w:hAnsi="宋体"/>
                <w:kern w:val="2"/>
                <w:sz w:val="21"/>
                <w:szCs w:val="21"/>
              </w:rPr>
              <w:t>②对项目背景理解和目的较为准确全面、阐述的内容较为清晰，贴合研究主题的，得5分；</w:t>
            </w:r>
          </w:p>
          <w:p w14:paraId="63B60830">
            <w:pPr>
              <w:pStyle w:val="2"/>
              <w:spacing w:line="276" w:lineRule="auto"/>
              <w:rPr>
                <w:rFonts w:hint="eastAsia" w:ascii="宋体" w:hAnsi="宋体"/>
                <w:kern w:val="2"/>
                <w:sz w:val="21"/>
                <w:szCs w:val="21"/>
              </w:rPr>
            </w:pPr>
            <w:r>
              <w:rPr>
                <w:rFonts w:hint="eastAsia" w:ascii="宋体" w:hAnsi="宋体"/>
                <w:kern w:val="2"/>
                <w:sz w:val="21"/>
                <w:szCs w:val="21"/>
              </w:rPr>
              <w:t>③对项目背景理解和目的存在逻辑偏差、阐述的内容不明确，未贴合研究主题的，得2分。</w:t>
            </w:r>
          </w:p>
          <w:p w14:paraId="5964FDB1">
            <w:pPr>
              <w:pStyle w:val="2"/>
              <w:spacing w:line="276" w:lineRule="auto"/>
              <w:rPr>
                <w:rFonts w:hint="eastAsia" w:ascii="宋体" w:hAnsi="宋体"/>
                <w:kern w:val="2"/>
                <w:sz w:val="21"/>
                <w:szCs w:val="21"/>
              </w:rPr>
            </w:pPr>
            <w:r>
              <w:rPr>
                <w:rFonts w:hint="eastAsia" w:ascii="宋体" w:hAnsi="宋体"/>
                <w:kern w:val="2"/>
                <w:sz w:val="21"/>
                <w:szCs w:val="21"/>
              </w:rPr>
              <w:t>本项最高得8分。不提供不得分。</w:t>
            </w:r>
          </w:p>
        </w:tc>
        <w:tc>
          <w:tcPr>
            <w:tcW w:w="567" w:type="dxa"/>
            <w:tcBorders>
              <w:top w:val="single" w:color="auto" w:sz="4" w:space="0"/>
              <w:left w:val="single" w:color="auto" w:sz="4" w:space="0"/>
              <w:right w:val="single" w:color="auto" w:sz="2" w:space="0"/>
            </w:tcBorders>
            <w:vAlign w:val="center"/>
          </w:tcPr>
          <w:p w14:paraId="12654A7E">
            <w:pPr>
              <w:spacing w:before="72" w:beforeLines="30" w:line="276" w:lineRule="auto"/>
              <w:jc w:val="center"/>
              <w:rPr>
                <w:rFonts w:hint="eastAsia" w:ascii="宋体" w:hAnsi="宋体" w:cs="宋体"/>
                <w:szCs w:val="21"/>
              </w:rPr>
            </w:pPr>
            <w:r>
              <w:rPr>
                <w:rFonts w:hint="eastAsia" w:ascii="宋体" w:hAnsi="宋体" w:cs="宋体"/>
                <w:szCs w:val="21"/>
              </w:rPr>
              <w:t>8</w:t>
            </w:r>
          </w:p>
        </w:tc>
      </w:tr>
      <w:tr w14:paraId="7797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702" w:type="dxa"/>
            <w:vMerge w:val="continue"/>
            <w:tcBorders>
              <w:left w:val="single" w:color="auto" w:sz="4" w:space="0"/>
              <w:right w:val="single" w:color="auto" w:sz="2" w:space="0"/>
            </w:tcBorders>
            <w:vAlign w:val="center"/>
          </w:tcPr>
          <w:p w14:paraId="152A002D">
            <w:pPr>
              <w:spacing w:before="72" w:beforeLines="30" w:line="276" w:lineRule="auto"/>
              <w:rPr>
                <w:rFonts w:hint="eastAsia" w:ascii="宋体" w:hAnsi="宋体"/>
                <w:snapToGrid w:val="0"/>
                <w:spacing w:val="-4"/>
                <w:szCs w:val="21"/>
              </w:rPr>
            </w:pPr>
          </w:p>
        </w:tc>
        <w:tc>
          <w:tcPr>
            <w:tcW w:w="1505" w:type="dxa"/>
            <w:gridSpan w:val="2"/>
            <w:tcBorders>
              <w:top w:val="single" w:color="auto" w:sz="4" w:space="0"/>
              <w:left w:val="single" w:color="auto" w:sz="4" w:space="0"/>
              <w:right w:val="single" w:color="auto" w:sz="2" w:space="0"/>
            </w:tcBorders>
            <w:vAlign w:val="center"/>
          </w:tcPr>
          <w:p w14:paraId="07556CF5">
            <w:pPr>
              <w:spacing w:line="276" w:lineRule="auto"/>
              <w:rPr>
                <w:rFonts w:hint="eastAsia" w:ascii="宋体" w:hAnsi="宋体"/>
                <w:szCs w:val="21"/>
              </w:rPr>
            </w:pPr>
            <w:r>
              <w:rPr>
                <w:rFonts w:hint="eastAsia" w:ascii="宋体" w:hAnsi="宋体"/>
                <w:szCs w:val="21"/>
              </w:rPr>
              <w:t>2、项目相关规划的认识情况（</w:t>
            </w:r>
            <w:r>
              <w:rPr>
                <w:rFonts w:ascii="宋体" w:hAnsi="宋体"/>
                <w:szCs w:val="21"/>
              </w:rPr>
              <w:t>6</w:t>
            </w:r>
            <w:r>
              <w:rPr>
                <w:rFonts w:hint="eastAsia" w:ascii="宋体" w:hAnsi="宋体"/>
                <w:szCs w:val="21"/>
              </w:rPr>
              <w:t>分）</w:t>
            </w:r>
          </w:p>
        </w:tc>
        <w:tc>
          <w:tcPr>
            <w:tcW w:w="6894" w:type="dxa"/>
            <w:tcBorders>
              <w:top w:val="single" w:color="auto" w:sz="4" w:space="0"/>
              <w:left w:val="single" w:color="auto" w:sz="4" w:space="0"/>
              <w:right w:val="single" w:color="auto" w:sz="2" w:space="0"/>
            </w:tcBorders>
            <w:vAlign w:val="center"/>
          </w:tcPr>
          <w:p w14:paraId="7341A5BA">
            <w:pPr>
              <w:pStyle w:val="2"/>
              <w:spacing w:line="276" w:lineRule="auto"/>
              <w:rPr>
                <w:rFonts w:hint="eastAsia" w:ascii="宋体" w:hAnsi="宋体"/>
                <w:kern w:val="2"/>
                <w:sz w:val="21"/>
                <w:szCs w:val="21"/>
              </w:rPr>
            </w:pPr>
            <w:r>
              <w:rPr>
                <w:rFonts w:hint="eastAsia" w:ascii="宋体" w:hAnsi="宋体"/>
                <w:kern w:val="2"/>
                <w:sz w:val="21"/>
                <w:szCs w:val="21"/>
              </w:rPr>
              <w:t>根据投标对根据投标人对本项目范围内上位规划、城市功能定位的梳理进行评议：</w:t>
            </w:r>
          </w:p>
          <w:p w14:paraId="387FCFA6">
            <w:pPr>
              <w:pStyle w:val="2"/>
              <w:spacing w:line="276" w:lineRule="auto"/>
              <w:rPr>
                <w:rFonts w:hint="eastAsia" w:ascii="宋体" w:hAnsi="宋体"/>
                <w:kern w:val="2"/>
                <w:sz w:val="21"/>
                <w:szCs w:val="21"/>
              </w:rPr>
            </w:pPr>
            <w:r>
              <w:rPr>
                <w:rFonts w:hint="eastAsia" w:ascii="宋体" w:hAnsi="宋体"/>
                <w:kern w:val="2"/>
                <w:sz w:val="21"/>
                <w:szCs w:val="21"/>
              </w:rPr>
              <w:t>①梳理全面，理解到位的，最高得</w:t>
            </w:r>
            <w:r>
              <w:rPr>
                <w:rFonts w:ascii="宋体" w:hAnsi="宋体"/>
                <w:kern w:val="2"/>
                <w:sz w:val="21"/>
                <w:szCs w:val="21"/>
              </w:rPr>
              <w:t>6</w:t>
            </w:r>
            <w:r>
              <w:rPr>
                <w:rFonts w:hint="eastAsia" w:ascii="宋体" w:hAnsi="宋体"/>
                <w:kern w:val="2"/>
                <w:sz w:val="21"/>
                <w:szCs w:val="21"/>
              </w:rPr>
              <w:t>分；</w:t>
            </w:r>
          </w:p>
          <w:p w14:paraId="1A4DEF8B">
            <w:pPr>
              <w:pStyle w:val="2"/>
              <w:spacing w:line="276" w:lineRule="auto"/>
              <w:rPr>
                <w:rFonts w:hint="eastAsia" w:ascii="宋体" w:hAnsi="宋体"/>
                <w:kern w:val="2"/>
                <w:sz w:val="21"/>
                <w:szCs w:val="21"/>
              </w:rPr>
            </w:pPr>
            <w:r>
              <w:rPr>
                <w:rFonts w:hint="eastAsia" w:ascii="宋体" w:hAnsi="宋体"/>
                <w:kern w:val="2"/>
                <w:sz w:val="21"/>
                <w:szCs w:val="21"/>
              </w:rPr>
              <w:t>②梳理较充分、理解基本到位的，最高得</w:t>
            </w:r>
            <w:r>
              <w:rPr>
                <w:rFonts w:ascii="宋体" w:hAnsi="宋体"/>
                <w:kern w:val="2"/>
                <w:sz w:val="21"/>
                <w:szCs w:val="21"/>
              </w:rPr>
              <w:t>4</w:t>
            </w:r>
            <w:r>
              <w:rPr>
                <w:rFonts w:hint="eastAsia" w:ascii="宋体" w:hAnsi="宋体"/>
                <w:kern w:val="2"/>
                <w:sz w:val="21"/>
                <w:szCs w:val="21"/>
              </w:rPr>
              <w:t>分</w:t>
            </w:r>
          </w:p>
          <w:p w14:paraId="3AEB71FA">
            <w:pPr>
              <w:pStyle w:val="2"/>
              <w:spacing w:line="276" w:lineRule="auto"/>
              <w:rPr>
                <w:rFonts w:hint="eastAsia" w:ascii="宋体" w:hAnsi="宋体"/>
                <w:kern w:val="2"/>
                <w:sz w:val="21"/>
                <w:szCs w:val="21"/>
              </w:rPr>
            </w:pPr>
            <w:r>
              <w:rPr>
                <w:rFonts w:hint="eastAsia" w:ascii="宋体" w:hAnsi="宋体"/>
                <w:kern w:val="2"/>
                <w:sz w:val="21"/>
                <w:szCs w:val="21"/>
              </w:rPr>
              <w:t>③梳理不充分、理解不到位的，最高得</w:t>
            </w:r>
            <w:r>
              <w:rPr>
                <w:rFonts w:ascii="宋体" w:hAnsi="宋体"/>
                <w:kern w:val="2"/>
                <w:sz w:val="21"/>
                <w:szCs w:val="21"/>
              </w:rPr>
              <w:t>2</w:t>
            </w:r>
            <w:r>
              <w:rPr>
                <w:rFonts w:hint="eastAsia" w:ascii="宋体" w:hAnsi="宋体"/>
                <w:kern w:val="2"/>
                <w:sz w:val="21"/>
                <w:szCs w:val="21"/>
              </w:rPr>
              <w:t>分。</w:t>
            </w:r>
          </w:p>
          <w:p w14:paraId="75804C6C">
            <w:pPr>
              <w:pStyle w:val="2"/>
              <w:spacing w:line="276" w:lineRule="auto"/>
              <w:rPr>
                <w:rFonts w:hint="eastAsia" w:ascii="宋体" w:hAnsi="宋体"/>
                <w:kern w:val="2"/>
                <w:sz w:val="21"/>
                <w:szCs w:val="21"/>
              </w:rPr>
            </w:pPr>
            <w:r>
              <w:rPr>
                <w:rFonts w:hint="eastAsia" w:ascii="宋体" w:hAnsi="宋体"/>
                <w:kern w:val="2"/>
                <w:sz w:val="21"/>
                <w:szCs w:val="21"/>
              </w:rPr>
              <w:t>本项最高得</w:t>
            </w:r>
            <w:r>
              <w:rPr>
                <w:rFonts w:ascii="宋体" w:hAnsi="宋体"/>
                <w:kern w:val="2"/>
                <w:sz w:val="21"/>
                <w:szCs w:val="21"/>
              </w:rPr>
              <w:t>6</w:t>
            </w:r>
            <w:r>
              <w:rPr>
                <w:rFonts w:hint="eastAsia" w:ascii="宋体" w:hAnsi="宋体"/>
                <w:kern w:val="2"/>
                <w:sz w:val="21"/>
                <w:szCs w:val="21"/>
              </w:rPr>
              <w:t>分。未提供的不得分。</w:t>
            </w:r>
          </w:p>
        </w:tc>
        <w:tc>
          <w:tcPr>
            <w:tcW w:w="567" w:type="dxa"/>
            <w:tcBorders>
              <w:top w:val="single" w:color="auto" w:sz="4" w:space="0"/>
              <w:left w:val="single" w:color="auto" w:sz="4" w:space="0"/>
              <w:right w:val="single" w:color="auto" w:sz="2" w:space="0"/>
            </w:tcBorders>
            <w:vAlign w:val="center"/>
          </w:tcPr>
          <w:p w14:paraId="5600CBCF">
            <w:pPr>
              <w:spacing w:before="72" w:beforeLines="30" w:line="276" w:lineRule="auto"/>
              <w:jc w:val="center"/>
              <w:rPr>
                <w:rFonts w:hint="eastAsia" w:ascii="宋体" w:hAnsi="宋体" w:cs="宋体"/>
                <w:szCs w:val="21"/>
              </w:rPr>
            </w:pPr>
            <w:r>
              <w:rPr>
                <w:rFonts w:ascii="宋体" w:hAnsi="宋体" w:cs="宋体"/>
                <w:szCs w:val="21"/>
              </w:rPr>
              <w:t>6</w:t>
            </w:r>
          </w:p>
        </w:tc>
      </w:tr>
      <w:tr w14:paraId="1F52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702" w:type="dxa"/>
            <w:vMerge w:val="continue"/>
            <w:tcBorders>
              <w:left w:val="single" w:color="auto" w:sz="4" w:space="0"/>
              <w:right w:val="single" w:color="auto" w:sz="2" w:space="0"/>
            </w:tcBorders>
            <w:vAlign w:val="center"/>
          </w:tcPr>
          <w:p w14:paraId="12960945">
            <w:pPr>
              <w:spacing w:before="72" w:beforeLines="30" w:line="276" w:lineRule="auto"/>
              <w:rPr>
                <w:rFonts w:hint="eastAsia" w:ascii="宋体" w:hAnsi="宋体"/>
                <w:snapToGrid w:val="0"/>
                <w:spacing w:val="-4"/>
                <w:szCs w:val="21"/>
              </w:rPr>
            </w:pPr>
          </w:p>
        </w:tc>
        <w:tc>
          <w:tcPr>
            <w:tcW w:w="1505" w:type="dxa"/>
            <w:gridSpan w:val="2"/>
            <w:vMerge w:val="restart"/>
            <w:tcBorders>
              <w:top w:val="single" w:color="auto" w:sz="4" w:space="0"/>
              <w:left w:val="single" w:color="auto" w:sz="4" w:space="0"/>
              <w:right w:val="single" w:color="auto" w:sz="2" w:space="0"/>
            </w:tcBorders>
            <w:vAlign w:val="center"/>
          </w:tcPr>
          <w:p w14:paraId="20EE45F4">
            <w:pPr>
              <w:widowControl/>
              <w:spacing w:line="276" w:lineRule="auto"/>
              <w:rPr>
                <w:rFonts w:hint="eastAsia" w:ascii="宋体" w:hAnsi="宋体"/>
                <w:szCs w:val="21"/>
              </w:rPr>
            </w:pPr>
            <w:r>
              <w:rPr>
                <w:rFonts w:hint="eastAsia" w:ascii="宋体" w:hAnsi="宋体"/>
                <w:szCs w:val="21"/>
              </w:rPr>
              <w:t>3、项目实施方案（24分）</w:t>
            </w:r>
          </w:p>
        </w:tc>
        <w:tc>
          <w:tcPr>
            <w:tcW w:w="6894" w:type="dxa"/>
            <w:tcBorders>
              <w:top w:val="single" w:color="auto" w:sz="4" w:space="0"/>
              <w:left w:val="single" w:color="auto" w:sz="4" w:space="0"/>
              <w:right w:val="single" w:color="auto" w:sz="2" w:space="0"/>
            </w:tcBorders>
            <w:vAlign w:val="center"/>
          </w:tcPr>
          <w:p w14:paraId="6FFE69B8">
            <w:pPr>
              <w:widowControl/>
              <w:rPr>
                <w:rFonts w:hint="eastAsia" w:ascii="宋体" w:hAnsi="宋体"/>
                <w:szCs w:val="21"/>
              </w:rPr>
            </w:pPr>
            <w:r>
              <w:rPr>
                <w:rFonts w:hint="eastAsia" w:ascii="宋体" w:hAnsi="宋体"/>
                <w:szCs w:val="21"/>
              </w:rPr>
              <w:t>（1）根据投标人对于控制性详细规划的编制、局部调整以及规划条件编制的工作方法进行综合评议：</w:t>
            </w:r>
          </w:p>
          <w:p w14:paraId="0E2AAE02">
            <w:pPr>
              <w:pStyle w:val="33"/>
              <w:ind w:firstLine="0" w:firstLineChars="0"/>
              <w:rPr>
                <w:rFonts w:hint="eastAsia" w:ascii="宋体" w:hAnsi="宋体" w:cs="宋体"/>
              </w:rPr>
            </w:pPr>
            <w:r>
              <w:rPr>
                <w:rFonts w:hint="eastAsia" w:ascii="宋体" w:hAnsi="宋体" w:cs="宋体"/>
              </w:rPr>
              <w:t>①</w:t>
            </w:r>
            <w:r>
              <w:rPr>
                <w:rFonts w:hint="eastAsia" w:ascii="宋体" w:hAnsi="宋体"/>
                <w:szCs w:val="21"/>
              </w:rPr>
              <w:t>工作方法</w:t>
            </w:r>
            <w:r>
              <w:rPr>
                <w:rFonts w:hint="eastAsia" w:ascii="宋体" w:hAnsi="宋体" w:cs="宋体"/>
              </w:rPr>
              <w:t>完整详细，需求分析充分合理，可行性强的得6分；</w:t>
            </w:r>
          </w:p>
          <w:p w14:paraId="16624770">
            <w:pPr>
              <w:pStyle w:val="33"/>
              <w:ind w:firstLine="0" w:firstLineChars="0"/>
              <w:rPr>
                <w:rFonts w:hint="eastAsia" w:ascii="宋体" w:hAnsi="宋体" w:cs="宋体"/>
              </w:rPr>
            </w:pPr>
            <w:r>
              <w:rPr>
                <w:rFonts w:hint="eastAsia" w:ascii="宋体" w:hAnsi="宋体" w:cs="宋体"/>
              </w:rPr>
              <w:t>②</w:t>
            </w:r>
            <w:r>
              <w:rPr>
                <w:rFonts w:hint="eastAsia" w:ascii="宋体" w:hAnsi="宋体"/>
                <w:szCs w:val="21"/>
              </w:rPr>
              <w:t>工作方法</w:t>
            </w:r>
            <w:r>
              <w:rPr>
                <w:rFonts w:hint="eastAsia" w:ascii="宋体" w:hAnsi="宋体" w:cs="宋体"/>
              </w:rPr>
              <w:t>基本满足，需求分析较为合理，基本可行，得4分；</w:t>
            </w:r>
          </w:p>
          <w:p w14:paraId="535B5CD1">
            <w:pPr>
              <w:pStyle w:val="33"/>
              <w:ind w:firstLine="0" w:firstLineChars="0"/>
              <w:rPr>
                <w:rFonts w:hint="eastAsia" w:ascii="宋体" w:hAnsi="宋体" w:cs="宋体"/>
              </w:rPr>
            </w:pPr>
            <w:r>
              <w:rPr>
                <w:rFonts w:hint="eastAsia" w:ascii="宋体" w:hAnsi="宋体" w:cs="宋体"/>
              </w:rPr>
              <w:t>③</w:t>
            </w:r>
            <w:r>
              <w:rPr>
                <w:rFonts w:hint="eastAsia" w:ascii="宋体" w:hAnsi="宋体"/>
                <w:szCs w:val="21"/>
              </w:rPr>
              <w:t>工作方法</w:t>
            </w:r>
            <w:r>
              <w:rPr>
                <w:rFonts w:hint="eastAsia" w:ascii="宋体" w:hAnsi="宋体" w:cs="宋体"/>
              </w:rPr>
              <w:t>不完善，需求分析合理性不强的，得2分。</w:t>
            </w:r>
          </w:p>
          <w:p w14:paraId="7304A28D">
            <w:pPr>
              <w:pStyle w:val="2"/>
              <w:spacing w:line="276" w:lineRule="auto"/>
              <w:rPr>
                <w:rFonts w:hint="eastAsia" w:ascii="宋体" w:hAnsi="宋体"/>
                <w:kern w:val="2"/>
                <w:sz w:val="21"/>
                <w:szCs w:val="21"/>
              </w:rPr>
            </w:pPr>
            <w:r>
              <w:rPr>
                <w:rFonts w:hint="eastAsia"/>
              </w:rPr>
              <w:t>本项最高得6分。不提供不得分。</w:t>
            </w:r>
          </w:p>
        </w:tc>
        <w:tc>
          <w:tcPr>
            <w:tcW w:w="567" w:type="dxa"/>
            <w:tcBorders>
              <w:top w:val="single" w:color="auto" w:sz="4" w:space="0"/>
              <w:left w:val="single" w:color="auto" w:sz="4" w:space="0"/>
              <w:right w:val="single" w:color="auto" w:sz="2" w:space="0"/>
            </w:tcBorders>
            <w:vAlign w:val="center"/>
          </w:tcPr>
          <w:p w14:paraId="13DCF941">
            <w:pPr>
              <w:spacing w:before="72" w:beforeLines="30" w:line="276" w:lineRule="auto"/>
              <w:jc w:val="center"/>
              <w:rPr>
                <w:rFonts w:hint="eastAsia" w:ascii="宋体" w:hAnsi="宋体" w:cs="宋体"/>
                <w:szCs w:val="21"/>
              </w:rPr>
            </w:pPr>
            <w:r>
              <w:rPr>
                <w:rFonts w:hint="eastAsia" w:ascii="宋体" w:hAnsi="宋体" w:cs="宋体"/>
                <w:szCs w:val="21"/>
              </w:rPr>
              <w:t>6</w:t>
            </w:r>
          </w:p>
        </w:tc>
      </w:tr>
      <w:tr w14:paraId="5626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702" w:type="dxa"/>
            <w:vMerge w:val="continue"/>
            <w:tcBorders>
              <w:left w:val="single" w:color="auto" w:sz="4" w:space="0"/>
              <w:right w:val="single" w:color="auto" w:sz="2" w:space="0"/>
            </w:tcBorders>
            <w:vAlign w:val="center"/>
          </w:tcPr>
          <w:p w14:paraId="4D542F5E">
            <w:pPr>
              <w:spacing w:before="72" w:beforeLines="30" w:line="276" w:lineRule="auto"/>
              <w:rPr>
                <w:rFonts w:hint="eastAsia" w:ascii="宋体" w:hAnsi="宋体"/>
                <w:snapToGrid w:val="0"/>
                <w:spacing w:val="-4"/>
                <w:szCs w:val="21"/>
              </w:rPr>
            </w:pPr>
          </w:p>
        </w:tc>
        <w:tc>
          <w:tcPr>
            <w:tcW w:w="1505" w:type="dxa"/>
            <w:gridSpan w:val="2"/>
            <w:vMerge w:val="continue"/>
            <w:tcBorders>
              <w:left w:val="single" w:color="auto" w:sz="4" w:space="0"/>
              <w:right w:val="single" w:color="auto" w:sz="2" w:space="0"/>
            </w:tcBorders>
            <w:vAlign w:val="center"/>
          </w:tcPr>
          <w:p w14:paraId="31AA0AA2">
            <w:pPr>
              <w:widowControl/>
              <w:spacing w:line="276" w:lineRule="auto"/>
              <w:rPr>
                <w:rFonts w:hint="eastAsia" w:ascii="宋体" w:hAnsi="宋体"/>
                <w:szCs w:val="21"/>
              </w:rPr>
            </w:pPr>
          </w:p>
        </w:tc>
        <w:tc>
          <w:tcPr>
            <w:tcW w:w="6894" w:type="dxa"/>
            <w:tcBorders>
              <w:top w:val="single" w:color="auto" w:sz="4" w:space="0"/>
              <w:left w:val="single" w:color="auto" w:sz="4" w:space="0"/>
              <w:right w:val="single" w:color="auto" w:sz="2" w:space="0"/>
            </w:tcBorders>
            <w:vAlign w:val="center"/>
          </w:tcPr>
          <w:p w14:paraId="6366A864">
            <w:pPr>
              <w:pStyle w:val="2"/>
              <w:spacing w:line="276" w:lineRule="auto"/>
              <w:rPr>
                <w:rFonts w:hint="eastAsia" w:ascii="宋体" w:hAnsi="宋体"/>
                <w:kern w:val="2"/>
                <w:sz w:val="21"/>
                <w:szCs w:val="21"/>
              </w:rPr>
            </w:pPr>
            <w:r>
              <w:rPr>
                <w:rFonts w:hint="eastAsia" w:ascii="宋体" w:hAnsi="宋体"/>
                <w:kern w:val="2"/>
                <w:sz w:val="21"/>
                <w:szCs w:val="21"/>
              </w:rPr>
              <w:t>（2）根据投标人对于重点地块一事一议研究的实施方法和专业程度进行综合评议：</w:t>
            </w:r>
          </w:p>
          <w:p w14:paraId="7456DF5D">
            <w:pPr>
              <w:pStyle w:val="33"/>
              <w:ind w:firstLine="0" w:firstLineChars="0"/>
              <w:rPr>
                <w:rFonts w:hint="eastAsia" w:ascii="宋体" w:hAnsi="宋体" w:cs="宋体"/>
              </w:rPr>
            </w:pPr>
            <w:r>
              <w:rPr>
                <w:rFonts w:hint="eastAsia" w:ascii="宋体" w:hAnsi="宋体" w:cs="宋体"/>
              </w:rPr>
              <w:t>①研究方法完整详细，需求分析充分合理，可行性强，熟悉全流程工作内容和重点的得6分；</w:t>
            </w:r>
          </w:p>
          <w:p w14:paraId="43C3E739">
            <w:pPr>
              <w:pStyle w:val="33"/>
              <w:ind w:firstLine="0" w:firstLineChars="0"/>
              <w:rPr>
                <w:rFonts w:hint="eastAsia" w:ascii="宋体" w:hAnsi="宋体" w:cs="宋体"/>
              </w:rPr>
            </w:pPr>
            <w:r>
              <w:rPr>
                <w:rFonts w:hint="eastAsia" w:ascii="宋体" w:hAnsi="宋体" w:cs="宋体"/>
              </w:rPr>
              <w:t>②研究方法基本满足，需求分析较为合理，基本可行，较为熟悉全流程的工作内容的得4分；</w:t>
            </w:r>
          </w:p>
          <w:p w14:paraId="4D8A5A09">
            <w:pPr>
              <w:pStyle w:val="33"/>
              <w:ind w:firstLine="0" w:firstLineChars="0"/>
              <w:rPr>
                <w:rFonts w:hint="eastAsia" w:ascii="宋体" w:hAnsi="宋体" w:cs="宋体"/>
              </w:rPr>
            </w:pPr>
            <w:r>
              <w:rPr>
                <w:rFonts w:hint="eastAsia" w:ascii="宋体" w:hAnsi="宋体" w:cs="宋体"/>
              </w:rPr>
              <w:t>③研究方法不完善，需求分析合理性不强的，对研究工作内容不熟悉的得2分。</w:t>
            </w:r>
          </w:p>
          <w:p w14:paraId="4FACED6D">
            <w:r>
              <w:rPr>
                <w:rFonts w:hint="eastAsia"/>
              </w:rPr>
              <w:t>本项最高得6分。不提供不得分。</w:t>
            </w:r>
          </w:p>
        </w:tc>
        <w:tc>
          <w:tcPr>
            <w:tcW w:w="567" w:type="dxa"/>
            <w:tcBorders>
              <w:top w:val="single" w:color="auto" w:sz="4" w:space="0"/>
              <w:left w:val="single" w:color="auto" w:sz="4" w:space="0"/>
              <w:right w:val="single" w:color="auto" w:sz="2" w:space="0"/>
            </w:tcBorders>
            <w:vAlign w:val="center"/>
          </w:tcPr>
          <w:p w14:paraId="381D467D">
            <w:pPr>
              <w:spacing w:before="72" w:beforeLines="30" w:line="276" w:lineRule="auto"/>
              <w:jc w:val="center"/>
              <w:rPr>
                <w:rFonts w:hint="eastAsia" w:ascii="宋体" w:hAnsi="宋体" w:cs="宋体"/>
                <w:szCs w:val="21"/>
              </w:rPr>
            </w:pPr>
            <w:r>
              <w:rPr>
                <w:rFonts w:hint="eastAsia" w:ascii="宋体" w:hAnsi="宋体" w:cs="宋体"/>
                <w:szCs w:val="21"/>
              </w:rPr>
              <w:t>6</w:t>
            </w:r>
          </w:p>
        </w:tc>
      </w:tr>
      <w:tr w14:paraId="0C1D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702" w:type="dxa"/>
            <w:vMerge w:val="continue"/>
            <w:tcBorders>
              <w:left w:val="single" w:color="auto" w:sz="4" w:space="0"/>
              <w:right w:val="single" w:color="auto" w:sz="2" w:space="0"/>
            </w:tcBorders>
            <w:vAlign w:val="center"/>
          </w:tcPr>
          <w:p w14:paraId="0BB65BA8">
            <w:pPr>
              <w:spacing w:before="72" w:beforeLines="30" w:line="276" w:lineRule="auto"/>
              <w:rPr>
                <w:rFonts w:hint="eastAsia" w:ascii="宋体" w:hAnsi="宋体"/>
                <w:snapToGrid w:val="0"/>
                <w:spacing w:val="-4"/>
                <w:szCs w:val="21"/>
              </w:rPr>
            </w:pPr>
          </w:p>
        </w:tc>
        <w:tc>
          <w:tcPr>
            <w:tcW w:w="1505" w:type="dxa"/>
            <w:gridSpan w:val="2"/>
            <w:vMerge w:val="continue"/>
            <w:tcBorders>
              <w:left w:val="single" w:color="auto" w:sz="4" w:space="0"/>
              <w:right w:val="single" w:color="auto" w:sz="2" w:space="0"/>
            </w:tcBorders>
            <w:vAlign w:val="center"/>
          </w:tcPr>
          <w:p w14:paraId="6DE70083">
            <w:pPr>
              <w:widowControl/>
              <w:spacing w:line="276" w:lineRule="auto"/>
              <w:rPr>
                <w:rFonts w:hint="eastAsia" w:ascii="宋体" w:hAnsi="宋体"/>
                <w:szCs w:val="21"/>
              </w:rPr>
            </w:pPr>
          </w:p>
        </w:tc>
        <w:tc>
          <w:tcPr>
            <w:tcW w:w="6894" w:type="dxa"/>
            <w:tcBorders>
              <w:top w:val="single" w:color="auto" w:sz="4" w:space="0"/>
              <w:left w:val="single" w:color="auto" w:sz="4" w:space="0"/>
              <w:right w:val="single" w:color="auto" w:sz="2" w:space="0"/>
            </w:tcBorders>
            <w:vAlign w:val="center"/>
          </w:tcPr>
          <w:p w14:paraId="520BA28A">
            <w:pPr>
              <w:pStyle w:val="2"/>
              <w:spacing w:line="276" w:lineRule="auto"/>
              <w:rPr>
                <w:rFonts w:hint="eastAsia" w:ascii="宋体" w:hAnsi="宋体"/>
                <w:kern w:val="2"/>
                <w:sz w:val="21"/>
                <w:szCs w:val="21"/>
              </w:rPr>
            </w:pPr>
            <w:r>
              <w:rPr>
                <w:rFonts w:hint="eastAsia" w:ascii="宋体" w:hAnsi="宋体"/>
                <w:kern w:val="2"/>
                <w:sz w:val="21"/>
                <w:szCs w:val="21"/>
              </w:rPr>
              <w:t>（3）根据投标人对于地块前期研究的研究方法进行综合评议：</w:t>
            </w:r>
          </w:p>
          <w:p w14:paraId="23677934">
            <w:pPr>
              <w:pStyle w:val="33"/>
              <w:ind w:firstLine="0" w:firstLineChars="0"/>
              <w:rPr>
                <w:rFonts w:hint="eastAsia" w:ascii="宋体" w:hAnsi="宋体" w:cs="宋体"/>
              </w:rPr>
            </w:pPr>
            <w:bookmarkStart w:id="131" w:name="OLE_LINK9"/>
            <w:r>
              <w:rPr>
                <w:rFonts w:hint="eastAsia" w:ascii="宋体" w:hAnsi="宋体" w:cs="宋体"/>
              </w:rPr>
              <w:t>①研究方法完整详细，需求分析充分合理，可行性强的得6分；</w:t>
            </w:r>
          </w:p>
          <w:p w14:paraId="53A17709">
            <w:pPr>
              <w:pStyle w:val="33"/>
              <w:ind w:firstLine="0" w:firstLineChars="0"/>
              <w:rPr>
                <w:rFonts w:hint="eastAsia" w:ascii="宋体" w:hAnsi="宋体" w:cs="宋体"/>
              </w:rPr>
            </w:pPr>
            <w:r>
              <w:rPr>
                <w:rFonts w:hint="eastAsia" w:ascii="宋体" w:hAnsi="宋体" w:cs="宋体"/>
              </w:rPr>
              <w:t>②研究方法基本满足，需求分析较为合理，基本可行，得4分；</w:t>
            </w:r>
          </w:p>
          <w:p w14:paraId="7460887B">
            <w:pPr>
              <w:pStyle w:val="33"/>
              <w:ind w:firstLine="0" w:firstLineChars="0"/>
              <w:rPr>
                <w:rFonts w:hint="eastAsia" w:ascii="宋体" w:hAnsi="宋体" w:cs="宋体"/>
              </w:rPr>
            </w:pPr>
            <w:r>
              <w:rPr>
                <w:rFonts w:hint="eastAsia" w:ascii="宋体" w:hAnsi="宋体" w:cs="宋体"/>
              </w:rPr>
              <w:t>③研究方法不完善，需求分析合理性不强的，得2分。</w:t>
            </w:r>
          </w:p>
          <w:p w14:paraId="3660CC52">
            <w:pPr>
              <w:spacing w:before="72" w:beforeLines="30" w:line="276" w:lineRule="auto"/>
              <w:rPr>
                <w:rFonts w:hint="eastAsia" w:ascii="宋体" w:hAnsi="宋体"/>
                <w:szCs w:val="21"/>
              </w:rPr>
            </w:pPr>
            <w:r>
              <w:rPr>
                <w:rFonts w:hint="eastAsia"/>
              </w:rPr>
              <w:t>本项最高得6分。不提供不得分。</w:t>
            </w:r>
            <w:bookmarkEnd w:id="131"/>
          </w:p>
        </w:tc>
        <w:tc>
          <w:tcPr>
            <w:tcW w:w="567" w:type="dxa"/>
            <w:tcBorders>
              <w:top w:val="single" w:color="auto" w:sz="4" w:space="0"/>
              <w:left w:val="single" w:color="auto" w:sz="4" w:space="0"/>
              <w:right w:val="single" w:color="auto" w:sz="2" w:space="0"/>
            </w:tcBorders>
            <w:vAlign w:val="center"/>
          </w:tcPr>
          <w:p w14:paraId="3A8B4686">
            <w:pPr>
              <w:spacing w:before="72" w:beforeLines="30" w:line="276" w:lineRule="auto"/>
              <w:jc w:val="center"/>
              <w:rPr>
                <w:rFonts w:hint="eastAsia" w:ascii="宋体" w:hAnsi="宋体" w:cs="宋体"/>
                <w:szCs w:val="21"/>
              </w:rPr>
            </w:pPr>
            <w:r>
              <w:rPr>
                <w:rFonts w:hint="eastAsia" w:ascii="宋体" w:hAnsi="宋体"/>
                <w:szCs w:val="21"/>
              </w:rPr>
              <w:t>6</w:t>
            </w:r>
          </w:p>
        </w:tc>
      </w:tr>
      <w:tr w14:paraId="29A5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702" w:type="dxa"/>
            <w:vMerge w:val="continue"/>
            <w:tcBorders>
              <w:left w:val="single" w:color="auto" w:sz="4" w:space="0"/>
              <w:right w:val="single" w:color="auto" w:sz="2" w:space="0"/>
            </w:tcBorders>
            <w:vAlign w:val="center"/>
          </w:tcPr>
          <w:p w14:paraId="7B4D22EC">
            <w:pPr>
              <w:spacing w:before="72" w:beforeLines="30" w:line="276" w:lineRule="auto"/>
              <w:rPr>
                <w:rFonts w:hint="eastAsia" w:ascii="宋体" w:hAnsi="宋体"/>
                <w:snapToGrid w:val="0"/>
                <w:spacing w:val="-4"/>
                <w:szCs w:val="21"/>
              </w:rPr>
            </w:pPr>
          </w:p>
        </w:tc>
        <w:tc>
          <w:tcPr>
            <w:tcW w:w="1505" w:type="dxa"/>
            <w:gridSpan w:val="2"/>
            <w:vMerge w:val="continue"/>
            <w:tcBorders>
              <w:left w:val="single" w:color="auto" w:sz="4" w:space="0"/>
              <w:right w:val="single" w:color="auto" w:sz="2" w:space="0"/>
            </w:tcBorders>
            <w:vAlign w:val="center"/>
          </w:tcPr>
          <w:p w14:paraId="5941A068">
            <w:pPr>
              <w:widowControl/>
              <w:spacing w:line="276" w:lineRule="auto"/>
              <w:rPr>
                <w:rFonts w:hint="eastAsia" w:ascii="宋体" w:hAnsi="宋体"/>
                <w:szCs w:val="21"/>
              </w:rPr>
            </w:pPr>
          </w:p>
        </w:tc>
        <w:tc>
          <w:tcPr>
            <w:tcW w:w="6894" w:type="dxa"/>
            <w:tcBorders>
              <w:top w:val="single" w:color="auto" w:sz="4" w:space="0"/>
              <w:left w:val="single" w:color="auto" w:sz="4" w:space="0"/>
              <w:right w:val="single" w:color="auto" w:sz="2" w:space="0"/>
            </w:tcBorders>
            <w:vAlign w:val="center"/>
          </w:tcPr>
          <w:p w14:paraId="19249F7E">
            <w:pPr>
              <w:pStyle w:val="2"/>
              <w:numPr>
                <w:ilvl w:val="0"/>
                <w:numId w:val="1"/>
              </w:numPr>
              <w:spacing w:line="276" w:lineRule="auto"/>
              <w:rPr>
                <w:rFonts w:hint="eastAsia" w:ascii="宋体" w:hAnsi="宋体"/>
                <w:kern w:val="2"/>
                <w:sz w:val="21"/>
                <w:szCs w:val="21"/>
              </w:rPr>
            </w:pPr>
            <w:r>
              <w:rPr>
                <w:rFonts w:hint="eastAsia" w:ascii="宋体" w:hAnsi="宋体"/>
                <w:kern w:val="2"/>
                <w:sz w:val="21"/>
                <w:szCs w:val="21"/>
              </w:rPr>
              <w:t>根据投标人对于开展国土空间全过程咨询的实施方法进行综合评议：</w:t>
            </w:r>
          </w:p>
          <w:p w14:paraId="0A2FA77B">
            <w:pPr>
              <w:pStyle w:val="33"/>
              <w:ind w:firstLine="0" w:firstLineChars="0"/>
              <w:rPr>
                <w:rFonts w:hint="eastAsia" w:ascii="宋体" w:hAnsi="宋体" w:cs="宋体"/>
              </w:rPr>
            </w:pPr>
            <w:r>
              <w:rPr>
                <w:rFonts w:hint="eastAsia" w:ascii="微软雅黑" w:hAnsi="微软雅黑" w:eastAsia="微软雅黑" w:cs="宋体"/>
              </w:rPr>
              <w:t>①</w:t>
            </w:r>
            <w:r>
              <w:rPr>
                <w:rFonts w:hint="eastAsia" w:ascii="宋体" w:hAnsi="宋体" w:cs="宋体"/>
              </w:rPr>
              <w:t>实施方法完整详细，需求分析充分合理，可行性强的得6分；</w:t>
            </w:r>
          </w:p>
          <w:p w14:paraId="6138CEF5">
            <w:pPr>
              <w:pStyle w:val="33"/>
              <w:ind w:firstLine="0" w:firstLineChars="0"/>
              <w:rPr>
                <w:rFonts w:hint="eastAsia" w:ascii="宋体" w:hAnsi="宋体" w:cs="宋体"/>
              </w:rPr>
            </w:pPr>
            <w:r>
              <w:rPr>
                <w:rFonts w:hint="eastAsia" w:ascii="微软雅黑" w:hAnsi="微软雅黑" w:eastAsia="微软雅黑" w:cs="宋体"/>
              </w:rPr>
              <w:t>②</w:t>
            </w:r>
            <w:r>
              <w:rPr>
                <w:rFonts w:hint="eastAsia" w:ascii="宋体" w:hAnsi="宋体" w:cs="宋体"/>
              </w:rPr>
              <w:t>实施方法基本满足，需求分析较为合理，基本可行，得4分；</w:t>
            </w:r>
          </w:p>
          <w:p w14:paraId="5B686C76">
            <w:pPr>
              <w:pStyle w:val="33"/>
              <w:ind w:firstLine="0" w:firstLineChars="0"/>
              <w:rPr>
                <w:rFonts w:hint="eastAsia" w:ascii="宋体" w:hAnsi="宋体" w:cs="宋体"/>
              </w:rPr>
            </w:pPr>
            <w:r>
              <w:rPr>
                <w:rFonts w:hint="eastAsia" w:ascii="微软雅黑" w:hAnsi="微软雅黑" w:eastAsia="微软雅黑" w:cs="宋体"/>
              </w:rPr>
              <w:t>③</w:t>
            </w:r>
            <w:r>
              <w:rPr>
                <w:rFonts w:hint="eastAsia" w:ascii="宋体" w:hAnsi="宋体" w:cs="宋体"/>
              </w:rPr>
              <w:t>实施方法不完善，需求分析合理性不强的，得2分。</w:t>
            </w:r>
          </w:p>
          <w:p w14:paraId="45B3AC8B">
            <w:r>
              <w:rPr>
                <w:rFonts w:hint="eastAsia"/>
              </w:rPr>
              <w:t>本项最高得6分。不提供不得分。</w:t>
            </w:r>
          </w:p>
        </w:tc>
        <w:tc>
          <w:tcPr>
            <w:tcW w:w="567" w:type="dxa"/>
            <w:tcBorders>
              <w:top w:val="single" w:color="auto" w:sz="4" w:space="0"/>
              <w:left w:val="single" w:color="auto" w:sz="4" w:space="0"/>
              <w:right w:val="single" w:color="auto" w:sz="2" w:space="0"/>
            </w:tcBorders>
            <w:vAlign w:val="center"/>
          </w:tcPr>
          <w:p w14:paraId="18EF2684">
            <w:pPr>
              <w:spacing w:before="72" w:beforeLines="30" w:line="276" w:lineRule="auto"/>
              <w:jc w:val="center"/>
              <w:rPr>
                <w:rFonts w:hint="eastAsia" w:ascii="宋体" w:hAnsi="宋体"/>
                <w:szCs w:val="21"/>
              </w:rPr>
            </w:pPr>
            <w:r>
              <w:rPr>
                <w:rFonts w:hint="eastAsia" w:ascii="宋体" w:hAnsi="宋体"/>
                <w:szCs w:val="21"/>
              </w:rPr>
              <w:t>6</w:t>
            </w:r>
          </w:p>
        </w:tc>
      </w:tr>
      <w:tr w14:paraId="5131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1" w:hRule="atLeast"/>
        </w:trPr>
        <w:tc>
          <w:tcPr>
            <w:tcW w:w="702" w:type="dxa"/>
            <w:vMerge w:val="continue"/>
            <w:tcBorders>
              <w:left w:val="single" w:color="auto" w:sz="4" w:space="0"/>
              <w:right w:val="single" w:color="auto" w:sz="2" w:space="0"/>
            </w:tcBorders>
            <w:vAlign w:val="center"/>
          </w:tcPr>
          <w:p w14:paraId="5A906D39">
            <w:pPr>
              <w:widowControl/>
              <w:spacing w:before="72" w:beforeLines="30" w:line="276" w:lineRule="auto"/>
              <w:jc w:val="left"/>
              <w:rPr>
                <w:rFonts w:hint="eastAsia" w:ascii="宋体" w:hAnsi="宋体"/>
                <w:snapToGrid w:val="0"/>
                <w:spacing w:val="-4"/>
                <w:szCs w:val="21"/>
              </w:rPr>
            </w:pPr>
          </w:p>
        </w:tc>
        <w:tc>
          <w:tcPr>
            <w:tcW w:w="1505" w:type="dxa"/>
            <w:gridSpan w:val="2"/>
            <w:tcBorders>
              <w:top w:val="single" w:color="auto" w:sz="4" w:space="0"/>
              <w:left w:val="single" w:color="auto" w:sz="4" w:space="0"/>
              <w:right w:val="single" w:color="auto" w:sz="2" w:space="0"/>
            </w:tcBorders>
            <w:vAlign w:val="center"/>
          </w:tcPr>
          <w:p w14:paraId="71BB1465">
            <w:pPr>
              <w:spacing w:line="276" w:lineRule="auto"/>
              <w:rPr>
                <w:rFonts w:hint="eastAsia" w:ascii="宋体" w:hAnsi="宋体"/>
                <w:szCs w:val="21"/>
              </w:rPr>
            </w:pPr>
            <w:r>
              <w:rPr>
                <w:rFonts w:hint="eastAsia" w:ascii="宋体" w:hAnsi="宋体"/>
                <w:szCs w:val="21"/>
              </w:rPr>
              <w:t>4、质量保证措施（</w:t>
            </w:r>
            <w:r>
              <w:rPr>
                <w:rFonts w:ascii="宋体" w:hAnsi="宋体"/>
                <w:szCs w:val="21"/>
              </w:rPr>
              <w:t>6</w:t>
            </w:r>
            <w:r>
              <w:rPr>
                <w:rFonts w:hint="eastAsia" w:ascii="宋体" w:hAnsi="宋体"/>
                <w:szCs w:val="21"/>
              </w:rPr>
              <w:t>分）</w:t>
            </w:r>
          </w:p>
        </w:tc>
        <w:tc>
          <w:tcPr>
            <w:tcW w:w="6894" w:type="dxa"/>
            <w:tcBorders>
              <w:top w:val="single" w:color="auto" w:sz="4" w:space="0"/>
              <w:left w:val="single" w:color="auto" w:sz="4" w:space="0"/>
              <w:right w:val="single" w:color="auto" w:sz="2" w:space="0"/>
            </w:tcBorders>
            <w:vAlign w:val="center"/>
          </w:tcPr>
          <w:p w14:paraId="310A6E17">
            <w:pPr>
              <w:spacing w:before="72" w:beforeLines="30" w:line="276" w:lineRule="auto"/>
              <w:rPr>
                <w:rFonts w:hint="eastAsia" w:ascii="宋体" w:hAnsi="宋体"/>
                <w:szCs w:val="21"/>
              </w:rPr>
            </w:pPr>
            <w:r>
              <w:rPr>
                <w:rFonts w:hint="eastAsia" w:ascii="宋体" w:hAnsi="宋体"/>
                <w:szCs w:val="21"/>
              </w:rPr>
              <w:t>根据投标人针对本项目提出的质量管理方案及质量保证措施进行综合评议：</w:t>
            </w:r>
          </w:p>
          <w:p w14:paraId="782E2485">
            <w:pPr>
              <w:spacing w:before="72" w:beforeLines="30" w:line="276" w:lineRule="auto"/>
              <w:rPr>
                <w:rFonts w:hint="eastAsia" w:ascii="宋体" w:hAnsi="宋体"/>
                <w:szCs w:val="21"/>
              </w:rPr>
            </w:pPr>
            <w:r>
              <w:rPr>
                <w:rFonts w:hint="eastAsia" w:ascii="宋体" w:hAnsi="宋体"/>
                <w:szCs w:val="21"/>
              </w:rPr>
              <w:t>①质量管理方案内容阐述全面、思路清晰、保证项目质量的技术力量精良、保障措施完整全面、针对性强、可操作性强的，得6分；</w:t>
            </w:r>
          </w:p>
          <w:p w14:paraId="1D3BFD0D">
            <w:pPr>
              <w:spacing w:before="72" w:beforeLines="30" w:line="276" w:lineRule="auto"/>
              <w:rPr>
                <w:rFonts w:hint="eastAsia" w:ascii="宋体" w:hAnsi="宋体"/>
                <w:szCs w:val="21"/>
              </w:rPr>
            </w:pPr>
            <w:r>
              <w:rPr>
                <w:rFonts w:hint="eastAsia" w:ascii="宋体" w:hAnsi="宋体"/>
                <w:szCs w:val="21"/>
              </w:rPr>
              <w:t>②质量管理方案内容阐述较为详实全面、思路较清晰、保证项目质量技术力量一般、保障措施比较完整、比较合理的，得</w:t>
            </w:r>
            <w:r>
              <w:rPr>
                <w:rFonts w:ascii="宋体" w:hAnsi="宋体"/>
                <w:szCs w:val="21"/>
              </w:rPr>
              <w:t>4</w:t>
            </w:r>
            <w:r>
              <w:rPr>
                <w:rFonts w:hint="eastAsia" w:ascii="宋体" w:hAnsi="宋体"/>
                <w:szCs w:val="21"/>
              </w:rPr>
              <w:t>分；</w:t>
            </w:r>
          </w:p>
          <w:p w14:paraId="2167A395">
            <w:pPr>
              <w:spacing w:before="72" w:beforeLines="30" w:line="276" w:lineRule="auto"/>
              <w:rPr>
                <w:rFonts w:hint="eastAsia" w:ascii="宋体" w:hAnsi="宋体"/>
                <w:szCs w:val="21"/>
              </w:rPr>
            </w:pPr>
            <w:r>
              <w:rPr>
                <w:rFonts w:hint="eastAsia" w:ascii="宋体" w:hAnsi="宋体"/>
                <w:szCs w:val="21"/>
              </w:rPr>
              <w:t>③质量管理方案内容阐述空泛、思路有明显漏洞、保证项目质量技术力量差、保障措施不完整或不全面的，得</w:t>
            </w:r>
            <w:r>
              <w:rPr>
                <w:rFonts w:ascii="宋体" w:hAnsi="宋体"/>
                <w:szCs w:val="21"/>
              </w:rPr>
              <w:t>2</w:t>
            </w:r>
            <w:r>
              <w:rPr>
                <w:rFonts w:hint="eastAsia" w:ascii="宋体" w:hAnsi="宋体"/>
                <w:szCs w:val="21"/>
              </w:rPr>
              <w:t>分。</w:t>
            </w:r>
          </w:p>
          <w:p w14:paraId="1FFB4606">
            <w:pPr>
              <w:spacing w:before="72" w:beforeLines="30" w:line="276" w:lineRule="auto"/>
              <w:rPr>
                <w:rFonts w:hint="eastAsia" w:ascii="宋体" w:hAnsi="宋体"/>
                <w:szCs w:val="21"/>
              </w:rPr>
            </w:pPr>
            <w:r>
              <w:rPr>
                <w:rFonts w:hint="eastAsia" w:ascii="宋体" w:hAnsi="宋体"/>
                <w:szCs w:val="21"/>
              </w:rPr>
              <w:t>本项最高得</w:t>
            </w:r>
            <w:r>
              <w:rPr>
                <w:rFonts w:ascii="宋体" w:hAnsi="宋体"/>
                <w:szCs w:val="21"/>
              </w:rPr>
              <w:t>6</w:t>
            </w:r>
            <w:r>
              <w:rPr>
                <w:rFonts w:hint="eastAsia" w:ascii="宋体" w:hAnsi="宋体"/>
                <w:szCs w:val="21"/>
              </w:rPr>
              <w:t>分。不提供不得分。</w:t>
            </w:r>
          </w:p>
        </w:tc>
        <w:tc>
          <w:tcPr>
            <w:tcW w:w="567" w:type="dxa"/>
            <w:tcBorders>
              <w:top w:val="single" w:color="auto" w:sz="4" w:space="0"/>
              <w:left w:val="single" w:color="auto" w:sz="4" w:space="0"/>
              <w:right w:val="single" w:color="auto" w:sz="2" w:space="0"/>
            </w:tcBorders>
            <w:vAlign w:val="center"/>
          </w:tcPr>
          <w:p w14:paraId="05BA252E">
            <w:pPr>
              <w:spacing w:before="72" w:beforeLines="30" w:line="276" w:lineRule="auto"/>
              <w:jc w:val="center"/>
              <w:rPr>
                <w:rFonts w:hint="eastAsia" w:ascii="宋体" w:hAnsi="宋体"/>
                <w:szCs w:val="21"/>
              </w:rPr>
            </w:pPr>
            <w:r>
              <w:rPr>
                <w:rFonts w:ascii="宋体" w:hAnsi="宋体"/>
                <w:szCs w:val="21"/>
              </w:rPr>
              <w:t>6</w:t>
            </w:r>
          </w:p>
        </w:tc>
      </w:tr>
      <w:tr w14:paraId="43FE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702" w:type="dxa"/>
            <w:vMerge w:val="continue"/>
            <w:tcBorders>
              <w:left w:val="single" w:color="auto" w:sz="4" w:space="0"/>
              <w:right w:val="single" w:color="auto" w:sz="2" w:space="0"/>
            </w:tcBorders>
            <w:vAlign w:val="center"/>
          </w:tcPr>
          <w:p w14:paraId="634290B3">
            <w:pPr>
              <w:widowControl/>
              <w:spacing w:before="72" w:beforeLines="30" w:line="276" w:lineRule="auto"/>
              <w:jc w:val="left"/>
              <w:rPr>
                <w:rFonts w:hint="eastAsia" w:ascii="宋体" w:hAnsi="宋体"/>
                <w:snapToGrid w:val="0"/>
                <w:spacing w:val="-4"/>
                <w:szCs w:val="21"/>
              </w:rPr>
            </w:pPr>
          </w:p>
        </w:tc>
        <w:tc>
          <w:tcPr>
            <w:tcW w:w="1505" w:type="dxa"/>
            <w:gridSpan w:val="2"/>
            <w:tcBorders>
              <w:top w:val="single" w:color="auto" w:sz="4" w:space="0"/>
              <w:left w:val="single" w:color="auto" w:sz="4" w:space="0"/>
              <w:right w:val="single" w:color="auto" w:sz="2" w:space="0"/>
            </w:tcBorders>
            <w:vAlign w:val="center"/>
          </w:tcPr>
          <w:p w14:paraId="0BB611C6">
            <w:pPr>
              <w:spacing w:line="276" w:lineRule="auto"/>
              <w:rPr>
                <w:rFonts w:hint="eastAsia" w:ascii="宋体" w:hAnsi="宋体"/>
                <w:szCs w:val="21"/>
              </w:rPr>
            </w:pPr>
            <w:r>
              <w:rPr>
                <w:rFonts w:hint="eastAsia" w:ascii="宋体" w:hAnsi="宋体"/>
                <w:szCs w:val="21"/>
              </w:rPr>
              <w:t>5、进度保证措施（</w:t>
            </w:r>
            <w:r>
              <w:rPr>
                <w:rFonts w:ascii="宋体" w:hAnsi="宋体"/>
                <w:szCs w:val="21"/>
              </w:rPr>
              <w:t>6</w:t>
            </w:r>
            <w:r>
              <w:rPr>
                <w:rFonts w:hint="eastAsia" w:ascii="宋体" w:hAnsi="宋体"/>
                <w:szCs w:val="21"/>
              </w:rPr>
              <w:t>分）</w:t>
            </w:r>
          </w:p>
        </w:tc>
        <w:tc>
          <w:tcPr>
            <w:tcW w:w="6894" w:type="dxa"/>
            <w:tcBorders>
              <w:top w:val="single" w:color="auto" w:sz="4" w:space="0"/>
              <w:left w:val="single" w:color="auto" w:sz="4" w:space="0"/>
              <w:right w:val="single" w:color="auto" w:sz="2" w:space="0"/>
            </w:tcBorders>
            <w:vAlign w:val="center"/>
          </w:tcPr>
          <w:p w14:paraId="62D49E3D">
            <w:pPr>
              <w:spacing w:before="72" w:beforeLines="30" w:line="276" w:lineRule="auto"/>
              <w:rPr>
                <w:rFonts w:hint="eastAsia" w:ascii="宋体" w:hAnsi="宋体"/>
                <w:szCs w:val="21"/>
              </w:rPr>
            </w:pPr>
            <w:r>
              <w:rPr>
                <w:rFonts w:hint="eastAsia" w:ascii="宋体" w:hAnsi="宋体"/>
                <w:szCs w:val="21"/>
              </w:rPr>
              <w:t>根据投标人针对本项目提出的进度管理方案及进度保证措施进行综合评议：</w:t>
            </w:r>
          </w:p>
          <w:p w14:paraId="11C764AD">
            <w:pPr>
              <w:spacing w:before="72" w:beforeLines="30" w:line="276" w:lineRule="auto"/>
              <w:rPr>
                <w:rFonts w:hint="eastAsia" w:ascii="宋体" w:hAnsi="宋体"/>
                <w:szCs w:val="21"/>
              </w:rPr>
            </w:pPr>
            <w:r>
              <w:rPr>
                <w:rFonts w:hint="eastAsia" w:ascii="宋体" w:hAnsi="宋体"/>
                <w:szCs w:val="21"/>
              </w:rPr>
              <w:t>①进度管理方案内容阐述全面、思路清晰、保证项目进度的技术力量精良、保障措施完整全面、针对性强、可操作性强的，得</w:t>
            </w:r>
            <w:r>
              <w:rPr>
                <w:rFonts w:ascii="宋体" w:hAnsi="宋体"/>
                <w:szCs w:val="21"/>
              </w:rPr>
              <w:t>6</w:t>
            </w:r>
            <w:r>
              <w:rPr>
                <w:rFonts w:hint="eastAsia" w:ascii="宋体" w:hAnsi="宋体"/>
                <w:szCs w:val="21"/>
              </w:rPr>
              <w:t>分；</w:t>
            </w:r>
          </w:p>
          <w:p w14:paraId="296E0482">
            <w:pPr>
              <w:spacing w:before="72" w:beforeLines="30" w:line="276" w:lineRule="auto"/>
              <w:rPr>
                <w:rFonts w:hint="eastAsia" w:ascii="宋体" w:hAnsi="宋体"/>
                <w:szCs w:val="21"/>
              </w:rPr>
            </w:pPr>
            <w:r>
              <w:rPr>
                <w:rFonts w:hint="eastAsia" w:ascii="宋体" w:hAnsi="宋体"/>
                <w:szCs w:val="21"/>
              </w:rPr>
              <w:t>②进度管理方案内容阐述较为详实全面、思路较清晰、保证项目进度技术力量一般、保障措施比较完整、比较合理的，得</w:t>
            </w:r>
            <w:r>
              <w:rPr>
                <w:rFonts w:ascii="宋体" w:hAnsi="宋体"/>
                <w:szCs w:val="21"/>
              </w:rPr>
              <w:t>4</w:t>
            </w:r>
            <w:r>
              <w:rPr>
                <w:rFonts w:hint="eastAsia" w:ascii="宋体" w:hAnsi="宋体"/>
                <w:szCs w:val="21"/>
              </w:rPr>
              <w:t>分；</w:t>
            </w:r>
          </w:p>
          <w:p w14:paraId="7CAFC9E3">
            <w:pPr>
              <w:spacing w:before="72" w:beforeLines="30" w:line="276" w:lineRule="auto"/>
              <w:rPr>
                <w:rFonts w:hint="eastAsia" w:ascii="宋体" w:hAnsi="宋体"/>
                <w:szCs w:val="21"/>
              </w:rPr>
            </w:pPr>
            <w:r>
              <w:rPr>
                <w:rFonts w:hint="eastAsia" w:ascii="宋体" w:hAnsi="宋体"/>
                <w:szCs w:val="21"/>
              </w:rPr>
              <w:t>③进度管理方案内容阐述空泛、思路有明显漏洞、保证项目进度技术力量差、保障措施不完整或不全面的，得</w:t>
            </w:r>
            <w:r>
              <w:rPr>
                <w:rFonts w:ascii="宋体" w:hAnsi="宋体"/>
                <w:szCs w:val="21"/>
              </w:rPr>
              <w:t>2</w:t>
            </w:r>
            <w:r>
              <w:rPr>
                <w:rFonts w:hint="eastAsia" w:ascii="宋体" w:hAnsi="宋体"/>
                <w:szCs w:val="21"/>
              </w:rPr>
              <w:t>分。</w:t>
            </w:r>
          </w:p>
          <w:p w14:paraId="7EE1016C">
            <w:pPr>
              <w:spacing w:before="72" w:beforeLines="30" w:line="276" w:lineRule="auto"/>
              <w:rPr>
                <w:rFonts w:hint="eastAsia" w:ascii="宋体" w:hAnsi="宋体"/>
                <w:szCs w:val="21"/>
              </w:rPr>
            </w:pPr>
            <w:r>
              <w:rPr>
                <w:rFonts w:hint="eastAsia" w:ascii="宋体" w:hAnsi="宋体"/>
                <w:szCs w:val="21"/>
              </w:rPr>
              <w:t>本项最高得</w:t>
            </w:r>
            <w:r>
              <w:rPr>
                <w:rFonts w:ascii="宋体" w:hAnsi="宋体"/>
                <w:szCs w:val="21"/>
              </w:rPr>
              <w:t>6</w:t>
            </w:r>
            <w:r>
              <w:rPr>
                <w:rFonts w:hint="eastAsia" w:ascii="宋体" w:hAnsi="宋体"/>
                <w:szCs w:val="21"/>
              </w:rPr>
              <w:t>分。不提供不得分。</w:t>
            </w:r>
          </w:p>
        </w:tc>
        <w:tc>
          <w:tcPr>
            <w:tcW w:w="567" w:type="dxa"/>
            <w:tcBorders>
              <w:top w:val="single" w:color="auto" w:sz="4" w:space="0"/>
              <w:left w:val="single" w:color="auto" w:sz="4" w:space="0"/>
              <w:right w:val="single" w:color="auto" w:sz="2" w:space="0"/>
            </w:tcBorders>
            <w:vAlign w:val="center"/>
          </w:tcPr>
          <w:p w14:paraId="19008519">
            <w:pPr>
              <w:spacing w:before="72" w:beforeLines="30" w:line="276" w:lineRule="auto"/>
              <w:jc w:val="center"/>
              <w:rPr>
                <w:rFonts w:hint="eastAsia" w:ascii="宋体" w:hAnsi="宋体"/>
                <w:szCs w:val="21"/>
              </w:rPr>
            </w:pPr>
            <w:r>
              <w:rPr>
                <w:rFonts w:ascii="宋体" w:hAnsi="宋体"/>
                <w:szCs w:val="21"/>
              </w:rPr>
              <w:t>6</w:t>
            </w:r>
          </w:p>
        </w:tc>
      </w:tr>
      <w:tr w14:paraId="3D2F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702" w:type="dxa"/>
            <w:vMerge w:val="continue"/>
            <w:tcBorders>
              <w:left w:val="single" w:color="auto" w:sz="4" w:space="0"/>
              <w:right w:val="single" w:color="auto" w:sz="2" w:space="0"/>
            </w:tcBorders>
            <w:vAlign w:val="center"/>
          </w:tcPr>
          <w:p w14:paraId="1F8FD766">
            <w:pPr>
              <w:widowControl/>
              <w:spacing w:before="72" w:beforeLines="30" w:line="276" w:lineRule="auto"/>
              <w:jc w:val="left"/>
              <w:rPr>
                <w:rFonts w:hint="eastAsia" w:ascii="宋体" w:hAnsi="宋体"/>
                <w:snapToGrid w:val="0"/>
                <w:spacing w:val="-4"/>
                <w:szCs w:val="21"/>
              </w:rPr>
            </w:pPr>
          </w:p>
        </w:tc>
        <w:tc>
          <w:tcPr>
            <w:tcW w:w="1505" w:type="dxa"/>
            <w:gridSpan w:val="2"/>
            <w:tcBorders>
              <w:top w:val="single" w:color="auto" w:sz="4" w:space="0"/>
              <w:left w:val="single" w:color="auto" w:sz="4" w:space="0"/>
              <w:right w:val="single" w:color="auto" w:sz="2" w:space="0"/>
            </w:tcBorders>
            <w:vAlign w:val="center"/>
          </w:tcPr>
          <w:p w14:paraId="6C472FCE">
            <w:pPr>
              <w:spacing w:line="276" w:lineRule="auto"/>
              <w:rPr>
                <w:rFonts w:hint="eastAsia" w:ascii="宋体" w:hAnsi="宋体"/>
                <w:szCs w:val="21"/>
              </w:rPr>
            </w:pPr>
            <w:r>
              <w:rPr>
                <w:rFonts w:hint="eastAsia" w:ascii="宋体" w:hAnsi="宋体"/>
                <w:szCs w:val="21"/>
              </w:rPr>
              <w:t>6、项目信息安全保障措施（</w:t>
            </w:r>
            <w:r>
              <w:rPr>
                <w:rFonts w:ascii="宋体" w:hAnsi="宋体"/>
                <w:szCs w:val="21"/>
              </w:rPr>
              <w:t>6</w:t>
            </w:r>
            <w:r>
              <w:rPr>
                <w:rFonts w:hint="eastAsia" w:ascii="宋体" w:hAnsi="宋体"/>
                <w:szCs w:val="21"/>
              </w:rPr>
              <w:t>分）</w:t>
            </w:r>
          </w:p>
        </w:tc>
        <w:tc>
          <w:tcPr>
            <w:tcW w:w="6894" w:type="dxa"/>
            <w:tcBorders>
              <w:top w:val="single" w:color="auto" w:sz="4" w:space="0"/>
              <w:left w:val="single" w:color="auto" w:sz="4" w:space="0"/>
              <w:right w:val="single" w:color="auto" w:sz="2" w:space="0"/>
            </w:tcBorders>
            <w:vAlign w:val="center"/>
          </w:tcPr>
          <w:p w14:paraId="0201E42E">
            <w:pPr>
              <w:spacing w:before="72" w:beforeLines="30" w:line="276" w:lineRule="auto"/>
              <w:rPr>
                <w:rFonts w:hint="eastAsia" w:ascii="宋体" w:hAnsi="宋体"/>
                <w:szCs w:val="21"/>
              </w:rPr>
            </w:pPr>
            <w:r>
              <w:rPr>
                <w:rFonts w:hint="eastAsia" w:ascii="宋体" w:hAnsi="宋体"/>
                <w:szCs w:val="21"/>
              </w:rPr>
              <w:t>根据投标人提供的</w:t>
            </w:r>
            <w:r>
              <w:rPr>
                <w:rFonts w:ascii="宋体" w:hAnsi="宋体"/>
                <w:szCs w:val="21"/>
              </w:rPr>
              <w:t>项目</w:t>
            </w:r>
            <w:r>
              <w:rPr>
                <w:rFonts w:hint="eastAsia" w:ascii="宋体" w:hAnsi="宋体"/>
                <w:szCs w:val="21"/>
              </w:rPr>
              <w:t>信息安全保障</w:t>
            </w:r>
            <w:r>
              <w:rPr>
                <w:rFonts w:ascii="宋体" w:hAnsi="宋体"/>
                <w:szCs w:val="21"/>
              </w:rPr>
              <w:t>措施</w:t>
            </w:r>
            <w:r>
              <w:rPr>
                <w:rFonts w:hint="eastAsia" w:ascii="宋体" w:hAnsi="宋体"/>
                <w:szCs w:val="21"/>
              </w:rPr>
              <w:t>的全面性和可操作性进行综合评议：</w:t>
            </w:r>
          </w:p>
          <w:p w14:paraId="1D9B7362">
            <w:pPr>
              <w:pStyle w:val="98"/>
              <w:numPr>
                <w:ilvl w:val="0"/>
                <w:numId w:val="4"/>
              </w:numPr>
              <w:spacing w:before="72" w:beforeLines="30" w:line="276" w:lineRule="auto"/>
              <w:ind w:firstLineChars="0"/>
              <w:rPr>
                <w:rFonts w:hint="eastAsia" w:ascii="宋体" w:hAnsi="宋体"/>
                <w:szCs w:val="21"/>
              </w:rPr>
            </w:pPr>
            <w:r>
              <w:rPr>
                <w:rFonts w:hint="eastAsia" w:ascii="宋体" w:hAnsi="宋体"/>
                <w:szCs w:val="21"/>
              </w:rPr>
              <w:t>保障措施</w:t>
            </w:r>
            <w:r>
              <w:rPr>
                <w:rFonts w:ascii="宋体" w:hAnsi="宋体"/>
                <w:szCs w:val="21"/>
              </w:rPr>
              <w:t>得力、有效，承诺责任落实、切实可行的得6分</w:t>
            </w:r>
            <w:r>
              <w:rPr>
                <w:rFonts w:hint="eastAsia" w:ascii="宋体" w:hAnsi="宋体"/>
                <w:szCs w:val="21"/>
              </w:rPr>
              <w:t>；</w:t>
            </w:r>
          </w:p>
          <w:p w14:paraId="6FA632B2">
            <w:pPr>
              <w:pStyle w:val="98"/>
              <w:numPr>
                <w:ilvl w:val="0"/>
                <w:numId w:val="4"/>
              </w:numPr>
              <w:spacing w:before="72" w:beforeLines="30" w:line="276" w:lineRule="auto"/>
              <w:ind w:firstLineChars="0"/>
              <w:rPr>
                <w:rFonts w:hint="eastAsia" w:ascii="宋体" w:hAnsi="宋体"/>
                <w:szCs w:val="21"/>
              </w:rPr>
            </w:pPr>
            <w:r>
              <w:rPr>
                <w:rFonts w:hint="eastAsia" w:ascii="宋体" w:hAnsi="宋体"/>
                <w:szCs w:val="21"/>
              </w:rPr>
              <w:t>保障措施相对</w:t>
            </w:r>
            <w:r>
              <w:rPr>
                <w:rFonts w:ascii="宋体" w:hAnsi="宋体"/>
                <w:szCs w:val="21"/>
              </w:rPr>
              <w:t>得力、有效，承诺责任落实、</w:t>
            </w:r>
            <w:r>
              <w:rPr>
                <w:rFonts w:hint="eastAsia" w:ascii="宋体" w:hAnsi="宋体"/>
                <w:szCs w:val="21"/>
              </w:rPr>
              <w:t>基本</w:t>
            </w:r>
            <w:r>
              <w:rPr>
                <w:rFonts w:ascii="宋体" w:hAnsi="宋体"/>
                <w:szCs w:val="21"/>
              </w:rPr>
              <w:t>切实可行的得4</w:t>
            </w:r>
            <w:r>
              <w:rPr>
                <w:rFonts w:hint="eastAsia" w:ascii="宋体" w:hAnsi="宋体"/>
                <w:szCs w:val="21"/>
              </w:rPr>
              <w:t>分；</w:t>
            </w:r>
          </w:p>
          <w:p w14:paraId="55F3BB11">
            <w:pPr>
              <w:pStyle w:val="98"/>
              <w:numPr>
                <w:ilvl w:val="0"/>
                <w:numId w:val="4"/>
              </w:numPr>
              <w:spacing w:before="72" w:beforeLines="30" w:line="276" w:lineRule="auto"/>
              <w:ind w:firstLineChars="0"/>
              <w:rPr>
                <w:rFonts w:hint="eastAsia" w:ascii="宋体" w:hAnsi="宋体"/>
                <w:szCs w:val="21"/>
              </w:rPr>
            </w:pPr>
            <w:r>
              <w:rPr>
                <w:rFonts w:hint="eastAsia" w:ascii="宋体" w:hAnsi="宋体"/>
                <w:szCs w:val="21"/>
              </w:rPr>
              <w:t>保障措施存在欠缺的</w:t>
            </w:r>
            <w:r>
              <w:rPr>
                <w:rFonts w:ascii="宋体" w:hAnsi="宋体"/>
                <w:szCs w:val="21"/>
              </w:rPr>
              <w:t>得2分</w:t>
            </w:r>
            <w:r>
              <w:rPr>
                <w:rFonts w:hint="eastAsia" w:ascii="宋体" w:hAnsi="宋体"/>
                <w:szCs w:val="21"/>
              </w:rPr>
              <w:t>；</w:t>
            </w:r>
          </w:p>
          <w:p w14:paraId="025C644E">
            <w:pPr>
              <w:widowControl/>
              <w:spacing w:before="72" w:beforeLines="30" w:line="276" w:lineRule="auto"/>
              <w:rPr>
                <w:rFonts w:hint="eastAsia" w:ascii="宋体" w:hAnsi="宋体"/>
                <w:szCs w:val="21"/>
              </w:rPr>
            </w:pPr>
            <w:r>
              <w:rPr>
                <w:rFonts w:hint="eastAsia" w:ascii="宋体" w:hAnsi="宋体"/>
                <w:szCs w:val="21"/>
              </w:rPr>
              <w:t>本项最高得</w:t>
            </w:r>
            <w:r>
              <w:rPr>
                <w:rFonts w:ascii="宋体" w:hAnsi="宋体"/>
                <w:szCs w:val="21"/>
              </w:rPr>
              <w:t>6</w:t>
            </w:r>
            <w:r>
              <w:rPr>
                <w:rFonts w:hint="eastAsia" w:ascii="宋体" w:hAnsi="宋体"/>
                <w:szCs w:val="21"/>
              </w:rPr>
              <w:t>分。未提供不得分。</w:t>
            </w:r>
          </w:p>
        </w:tc>
        <w:tc>
          <w:tcPr>
            <w:tcW w:w="567" w:type="dxa"/>
            <w:tcBorders>
              <w:top w:val="single" w:color="auto" w:sz="4" w:space="0"/>
              <w:left w:val="single" w:color="auto" w:sz="4" w:space="0"/>
              <w:right w:val="single" w:color="auto" w:sz="2" w:space="0"/>
            </w:tcBorders>
            <w:vAlign w:val="center"/>
          </w:tcPr>
          <w:p w14:paraId="2D80B1BE">
            <w:pPr>
              <w:spacing w:before="72" w:beforeLines="30" w:line="276" w:lineRule="auto"/>
              <w:jc w:val="center"/>
              <w:rPr>
                <w:rFonts w:hint="eastAsia" w:ascii="宋体" w:hAnsi="宋体"/>
                <w:szCs w:val="21"/>
              </w:rPr>
            </w:pPr>
            <w:r>
              <w:rPr>
                <w:rFonts w:ascii="宋体" w:hAnsi="宋体"/>
                <w:szCs w:val="21"/>
              </w:rPr>
              <w:t>6</w:t>
            </w:r>
          </w:p>
        </w:tc>
      </w:tr>
      <w:tr w14:paraId="39BA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702" w:type="dxa"/>
            <w:vMerge w:val="continue"/>
            <w:tcBorders>
              <w:left w:val="single" w:color="auto" w:sz="4" w:space="0"/>
              <w:right w:val="single" w:color="auto" w:sz="2" w:space="0"/>
            </w:tcBorders>
            <w:vAlign w:val="center"/>
          </w:tcPr>
          <w:p w14:paraId="6782050B">
            <w:pPr>
              <w:widowControl/>
              <w:spacing w:before="72" w:beforeLines="30" w:line="276" w:lineRule="auto"/>
              <w:jc w:val="left"/>
              <w:rPr>
                <w:rFonts w:hint="eastAsia" w:ascii="宋体" w:hAnsi="宋体"/>
                <w:snapToGrid w:val="0"/>
                <w:spacing w:val="-4"/>
                <w:szCs w:val="21"/>
              </w:rPr>
            </w:pPr>
          </w:p>
        </w:tc>
        <w:tc>
          <w:tcPr>
            <w:tcW w:w="1505" w:type="dxa"/>
            <w:gridSpan w:val="2"/>
            <w:tcBorders>
              <w:top w:val="single" w:color="auto" w:sz="4" w:space="0"/>
              <w:left w:val="single" w:color="auto" w:sz="4" w:space="0"/>
              <w:bottom w:val="single" w:color="auto" w:sz="4" w:space="0"/>
              <w:right w:val="single" w:color="auto" w:sz="2" w:space="0"/>
            </w:tcBorders>
            <w:vAlign w:val="center"/>
          </w:tcPr>
          <w:p w14:paraId="02086A8A">
            <w:pPr>
              <w:spacing w:line="276" w:lineRule="auto"/>
              <w:rPr>
                <w:rFonts w:hint="eastAsia" w:ascii="宋体" w:hAnsi="宋体"/>
                <w:szCs w:val="21"/>
              </w:rPr>
            </w:pPr>
            <w:r>
              <w:rPr>
                <w:rFonts w:hint="eastAsia" w:ascii="宋体" w:hAnsi="宋体"/>
                <w:szCs w:val="21"/>
              </w:rPr>
              <w:t>7、重难点分析（8分）</w:t>
            </w:r>
          </w:p>
        </w:tc>
        <w:tc>
          <w:tcPr>
            <w:tcW w:w="6894" w:type="dxa"/>
            <w:tcBorders>
              <w:top w:val="single" w:color="auto" w:sz="4" w:space="0"/>
              <w:left w:val="single" w:color="auto" w:sz="4" w:space="0"/>
              <w:bottom w:val="single" w:color="auto" w:sz="4" w:space="0"/>
              <w:right w:val="single" w:color="auto" w:sz="2" w:space="0"/>
            </w:tcBorders>
            <w:vAlign w:val="center"/>
          </w:tcPr>
          <w:p w14:paraId="17EBE70F">
            <w:pPr>
              <w:spacing w:before="72" w:beforeLines="30" w:line="276" w:lineRule="auto"/>
              <w:rPr>
                <w:rFonts w:hint="eastAsia" w:ascii="宋体" w:hAnsi="宋体"/>
                <w:szCs w:val="21"/>
              </w:rPr>
            </w:pPr>
            <w:r>
              <w:rPr>
                <w:rFonts w:hint="eastAsia" w:ascii="宋体" w:hAnsi="宋体"/>
                <w:szCs w:val="21"/>
              </w:rPr>
              <w:t>根据投标人对本次调查评估和研究的技术关键点、难点进行分析，根据其完整性，合理性进行综合评议：</w:t>
            </w:r>
          </w:p>
          <w:p w14:paraId="500BE365">
            <w:pPr>
              <w:spacing w:before="72" w:beforeLines="30" w:line="276" w:lineRule="auto"/>
              <w:rPr>
                <w:rFonts w:hint="eastAsia" w:ascii="宋体" w:hAnsi="宋体"/>
                <w:szCs w:val="21"/>
              </w:rPr>
            </w:pPr>
            <w:r>
              <w:rPr>
                <w:rFonts w:hint="eastAsia" w:ascii="宋体" w:hAnsi="宋体"/>
                <w:szCs w:val="21"/>
              </w:rPr>
              <w:t>①对本项目关键问题重点、难点分析合理、清晰、全面的得8分；</w:t>
            </w:r>
          </w:p>
          <w:p w14:paraId="731F8C54">
            <w:pPr>
              <w:spacing w:before="72" w:beforeLines="30" w:line="276" w:lineRule="auto"/>
              <w:rPr>
                <w:rFonts w:hint="eastAsia" w:ascii="宋体" w:hAnsi="宋体"/>
                <w:szCs w:val="21"/>
              </w:rPr>
            </w:pPr>
            <w:r>
              <w:rPr>
                <w:rFonts w:hint="eastAsia" w:ascii="宋体" w:hAnsi="宋体"/>
                <w:szCs w:val="21"/>
              </w:rPr>
              <w:t>②对本项目关键问题的重点、难点分析较为合理、较为清晰、较为全面的得5分；</w:t>
            </w:r>
          </w:p>
          <w:p w14:paraId="1C576F46">
            <w:pPr>
              <w:spacing w:before="72" w:beforeLines="30" w:line="276" w:lineRule="auto"/>
              <w:rPr>
                <w:rFonts w:hint="eastAsia" w:ascii="宋体" w:hAnsi="宋体"/>
                <w:szCs w:val="21"/>
              </w:rPr>
            </w:pPr>
            <w:r>
              <w:rPr>
                <w:rFonts w:hint="eastAsia" w:ascii="宋体" w:hAnsi="宋体"/>
                <w:szCs w:val="21"/>
              </w:rPr>
              <w:t>③对本项目关键问题的重点、难点分析不合理、不清晰、不全面的得2分；</w:t>
            </w:r>
          </w:p>
          <w:p w14:paraId="6154948A">
            <w:pPr>
              <w:widowControl/>
              <w:spacing w:before="72" w:beforeLines="30" w:line="276" w:lineRule="auto"/>
              <w:rPr>
                <w:rFonts w:hint="eastAsia" w:ascii="宋体" w:hAnsi="宋体"/>
                <w:szCs w:val="21"/>
              </w:rPr>
            </w:pPr>
            <w:r>
              <w:rPr>
                <w:rFonts w:hint="eastAsia" w:ascii="宋体" w:hAnsi="宋体"/>
                <w:szCs w:val="21"/>
              </w:rPr>
              <w:t>本项最高得8分。不提供不得分。</w:t>
            </w:r>
          </w:p>
        </w:tc>
        <w:tc>
          <w:tcPr>
            <w:tcW w:w="567" w:type="dxa"/>
            <w:tcBorders>
              <w:top w:val="single" w:color="auto" w:sz="4" w:space="0"/>
              <w:left w:val="single" w:color="auto" w:sz="4" w:space="0"/>
              <w:bottom w:val="single" w:color="auto" w:sz="4" w:space="0"/>
              <w:right w:val="single" w:color="auto" w:sz="2" w:space="0"/>
            </w:tcBorders>
            <w:vAlign w:val="center"/>
          </w:tcPr>
          <w:p w14:paraId="04D3503F">
            <w:pPr>
              <w:spacing w:before="72" w:beforeLines="30" w:line="276" w:lineRule="auto"/>
              <w:jc w:val="center"/>
              <w:rPr>
                <w:rFonts w:hint="eastAsia" w:ascii="宋体" w:hAnsi="宋体"/>
                <w:szCs w:val="21"/>
              </w:rPr>
            </w:pPr>
            <w:r>
              <w:rPr>
                <w:rFonts w:hint="eastAsia" w:ascii="宋体" w:hAnsi="宋体"/>
                <w:szCs w:val="21"/>
              </w:rPr>
              <w:t>8</w:t>
            </w:r>
          </w:p>
        </w:tc>
      </w:tr>
      <w:tr w14:paraId="444A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702" w:type="dxa"/>
            <w:vMerge w:val="continue"/>
            <w:tcBorders>
              <w:left w:val="single" w:color="auto" w:sz="4" w:space="0"/>
              <w:right w:val="single" w:color="auto" w:sz="2" w:space="0"/>
            </w:tcBorders>
            <w:vAlign w:val="center"/>
          </w:tcPr>
          <w:p w14:paraId="38469C25">
            <w:pPr>
              <w:widowControl/>
              <w:spacing w:before="72" w:beforeLines="30" w:line="276" w:lineRule="auto"/>
              <w:jc w:val="left"/>
              <w:rPr>
                <w:rFonts w:hint="eastAsia" w:ascii="宋体" w:hAnsi="宋体"/>
                <w:snapToGrid w:val="0"/>
                <w:spacing w:val="-4"/>
                <w:szCs w:val="21"/>
              </w:rPr>
            </w:pPr>
          </w:p>
        </w:tc>
        <w:tc>
          <w:tcPr>
            <w:tcW w:w="1505" w:type="dxa"/>
            <w:gridSpan w:val="2"/>
            <w:tcBorders>
              <w:top w:val="single" w:color="auto" w:sz="4" w:space="0"/>
              <w:left w:val="single" w:color="auto" w:sz="4" w:space="0"/>
              <w:bottom w:val="single" w:color="auto" w:sz="4" w:space="0"/>
              <w:right w:val="single" w:color="auto" w:sz="2" w:space="0"/>
            </w:tcBorders>
            <w:vAlign w:val="center"/>
          </w:tcPr>
          <w:p w14:paraId="07E11B06">
            <w:pPr>
              <w:spacing w:line="276" w:lineRule="auto"/>
              <w:rPr>
                <w:rFonts w:hint="eastAsia" w:ascii="宋体" w:hAnsi="宋体"/>
                <w:szCs w:val="21"/>
              </w:rPr>
            </w:pPr>
            <w:r>
              <w:rPr>
                <w:rFonts w:hint="eastAsia" w:ascii="宋体" w:hAnsi="宋体"/>
                <w:sz w:val="22"/>
                <w:szCs w:val="22"/>
              </w:rPr>
              <w:t>8、服务便利性（6分）</w:t>
            </w:r>
          </w:p>
        </w:tc>
        <w:tc>
          <w:tcPr>
            <w:tcW w:w="6894" w:type="dxa"/>
            <w:tcBorders>
              <w:top w:val="single" w:color="auto" w:sz="4" w:space="0"/>
              <w:left w:val="single" w:color="auto" w:sz="4" w:space="0"/>
              <w:bottom w:val="single" w:color="auto" w:sz="4" w:space="0"/>
              <w:right w:val="single" w:color="auto" w:sz="2" w:space="0"/>
            </w:tcBorders>
            <w:vAlign w:val="center"/>
          </w:tcPr>
          <w:p w14:paraId="61D67804">
            <w:pPr>
              <w:spacing w:before="72" w:beforeLines="30"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根据供应商提供的后续服务方案进行评议（包括服务方案是否及时可行）。</w:t>
            </w:r>
          </w:p>
          <w:p w14:paraId="7BC70C30">
            <w:pPr>
              <w:numPr>
                <w:ilvl w:val="0"/>
                <w:numId w:val="5"/>
              </w:numPr>
              <w:spacing w:before="72" w:beforeLines="30"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服务方案全面、可行，及时性强的，得6分；</w:t>
            </w:r>
          </w:p>
          <w:p w14:paraId="1E2B8C5E">
            <w:pPr>
              <w:numPr>
                <w:ilvl w:val="0"/>
                <w:numId w:val="5"/>
              </w:numPr>
              <w:spacing w:before="72" w:beforeLines="30"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服务方案较为全面、可行，及时性相对较强的，得4分；</w:t>
            </w:r>
          </w:p>
          <w:p w14:paraId="07B4C09A">
            <w:pPr>
              <w:numPr>
                <w:ilvl w:val="0"/>
                <w:numId w:val="5"/>
              </w:numPr>
              <w:spacing w:before="72" w:beforeLines="30"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服务方案有欠缺，得2分；</w:t>
            </w:r>
          </w:p>
          <w:p w14:paraId="3C4D8E3D">
            <w:pPr>
              <w:spacing w:before="72" w:beforeLines="30" w:line="276" w:lineRule="auto"/>
              <w:rPr>
                <w:rFonts w:hint="eastAsia" w:ascii="宋体" w:hAnsi="宋体"/>
                <w:szCs w:val="21"/>
              </w:rPr>
            </w:pPr>
            <w:r>
              <w:rPr>
                <w:rFonts w:hint="eastAsia" w:asciiTheme="minorEastAsia" w:hAnsiTheme="minorEastAsia" w:eastAsiaTheme="minorEastAsia"/>
                <w:szCs w:val="21"/>
              </w:rPr>
              <w:t>本项最高得6分。不提供不得分。</w:t>
            </w:r>
          </w:p>
        </w:tc>
        <w:tc>
          <w:tcPr>
            <w:tcW w:w="567" w:type="dxa"/>
            <w:tcBorders>
              <w:top w:val="single" w:color="auto" w:sz="4" w:space="0"/>
              <w:left w:val="single" w:color="auto" w:sz="4" w:space="0"/>
              <w:bottom w:val="single" w:color="auto" w:sz="4" w:space="0"/>
              <w:right w:val="single" w:color="auto" w:sz="2" w:space="0"/>
            </w:tcBorders>
            <w:vAlign w:val="center"/>
          </w:tcPr>
          <w:p w14:paraId="0656A024">
            <w:pPr>
              <w:spacing w:before="72" w:beforeLines="30" w:line="276" w:lineRule="auto"/>
              <w:jc w:val="center"/>
              <w:rPr>
                <w:rFonts w:hint="eastAsia" w:ascii="宋体" w:hAnsi="宋体"/>
                <w:szCs w:val="21"/>
              </w:rPr>
            </w:pPr>
            <w:r>
              <w:rPr>
                <w:rFonts w:hint="eastAsia" w:ascii="宋体" w:hAnsi="宋体"/>
                <w:szCs w:val="21"/>
              </w:rPr>
              <w:t>6</w:t>
            </w:r>
          </w:p>
        </w:tc>
      </w:tr>
      <w:tr w14:paraId="60E5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1" w:hRule="atLeast"/>
        </w:trPr>
        <w:tc>
          <w:tcPr>
            <w:tcW w:w="1230" w:type="dxa"/>
            <w:gridSpan w:val="2"/>
            <w:tcBorders>
              <w:top w:val="single" w:color="auto" w:sz="4" w:space="0"/>
              <w:left w:val="single" w:color="auto" w:sz="4" w:space="0"/>
              <w:bottom w:val="single" w:color="auto" w:sz="4" w:space="0"/>
              <w:right w:val="single" w:color="auto" w:sz="2" w:space="0"/>
            </w:tcBorders>
            <w:tcMar>
              <w:top w:w="0" w:type="dxa"/>
              <w:left w:w="0" w:type="dxa"/>
              <w:bottom w:w="0" w:type="dxa"/>
              <w:right w:w="0" w:type="dxa"/>
            </w:tcMar>
            <w:vAlign w:val="center"/>
          </w:tcPr>
          <w:p w14:paraId="6FA1C329">
            <w:pPr>
              <w:spacing w:before="72" w:beforeLines="30" w:line="276" w:lineRule="auto"/>
              <w:jc w:val="center"/>
              <w:rPr>
                <w:rFonts w:hint="eastAsia" w:ascii="宋体" w:hAnsi="宋体"/>
                <w:snapToGrid w:val="0"/>
                <w:spacing w:val="-4"/>
                <w:szCs w:val="21"/>
              </w:rPr>
            </w:pPr>
            <w:r>
              <w:rPr>
                <w:rFonts w:hint="eastAsia" w:ascii="宋体" w:hAnsi="宋体"/>
                <w:snapToGrid w:val="0"/>
                <w:spacing w:val="-4"/>
                <w:szCs w:val="21"/>
              </w:rPr>
              <w:t>报价分</w:t>
            </w:r>
          </w:p>
          <w:p w14:paraId="2BC8E073">
            <w:pPr>
              <w:spacing w:before="72" w:beforeLines="30" w:line="276" w:lineRule="auto"/>
              <w:jc w:val="center"/>
              <w:rPr>
                <w:rFonts w:hint="eastAsia" w:ascii="宋体" w:hAnsi="宋体"/>
                <w:snapToGrid w:val="0"/>
                <w:spacing w:val="-4"/>
                <w:szCs w:val="21"/>
              </w:rPr>
            </w:pPr>
            <w:r>
              <w:rPr>
                <w:rFonts w:hint="eastAsia" w:ascii="宋体" w:hAnsi="宋体"/>
                <w:snapToGrid w:val="0"/>
                <w:spacing w:val="-4"/>
                <w:szCs w:val="21"/>
              </w:rPr>
              <w:t>（满分20分）</w:t>
            </w:r>
          </w:p>
        </w:tc>
        <w:tc>
          <w:tcPr>
            <w:tcW w:w="8438" w:type="dxa"/>
            <w:gridSpan w:val="3"/>
            <w:tcBorders>
              <w:top w:val="single" w:color="auto" w:sz="4" w:space="0"/>
              <w:left w:val="single" w:color="auto" w:sz="4" w:space="0"/>
              <w:bottom w:val="single" w:color="auto" w:sz="4" w:space="0"/>
              <w:right w:val="single" w:color="auto" w:sz="2" w:space="0"/>
            </w:tcBorders>
            <w:vAlign w:val="center"/>
          </w:tcPr>
          <w:p w14:paraId="54576CA0">
            <w:pPr>
              <w:spacing w:before="72" w:beforeLines="30" w:line="276" w:lineRule="auto"/>
              <w:rPr>
                <w:rFonts w:hint="eastAsia" w:ascii="宋体" w:hAnsi="宋体"/>
                <w:szCs w:val="21"/>
              </w:rPr>
            </w:pPr>
            <w:r>
              <w:rPr>
                <w:rFonts w:hint="eastAsia" w:ascii="宋体" w:hAnsi="宋体"/>
                <w:szCs w:val="21"/>
              </w:rPr>
              <w:t>评标基准报价折扣率指的是满足招标文件要求且最低的参与评审的报价折扣率。</w:t>
            </w:r>
          </w:p>
          <w:p w14:paraId="38EF0F97">
            <w:pPr>
              <w:spacing w:before="72" w:beforeLines="30" w:line="276" w:lineRule="auto"/>
              <w:rPr>
                <w:rFonts w:hint="eastAsia" w:ascii="宋体" w:hAnsi="宋体"/>
                <w:szCs w:val="21"/>
              </w:rPr>
            </w:pPr>
            <w:r>
              <w:rPr>
                <w:rFonts w:hint="eastAsia" w:ascii="宋体" w:hAnsi="宋体"/>
                <w:szCs w:val="21"/>
              </w:rPr>
              <w:t>参与评审的报价折扣率=投标报价折扣率-小微企业价格扣除优惠值（如有）。</w:t>
            </w:r>
          </w:p>
          <w:p w14:paraId="4635E90D">
            <w:pPr>
              <w:spacing w:before="72" w:beforeLines="30" w:line="276" w:lineRule="auto"/>
              <w:rPr>
                <w:rFonts w:hint="eastAsia" w:ascii="宋体" w:hAnsi="宋体"/>
                <w:szCs w:val="21"/>
              </w:rPr>
            </w:pPr>
            <w:r>
              <w:rPr>
                <w:rFonts w:hint="eastAsia" w:ascii="宋体" w:hAnsi="宋体"/>
                <w:szCs w:val="21"/>
              </w:rPr>
              <w:t>参与评审的报价折扣率为评标基准报价折扣率的其价格得分得满分20分。</w:t>
            </w:r>
          </w:p>
          <w:p w14:paraId="1D3A5F5B">
            <w:pPr>
              <w:spacing w:before="72" w:beforeLines="30" w:line="276" w:lineRule="auto"/>
              <w:rPr>
                <w:rFonts w:hint="eastAsia" w:ascii="宋体" w:hAnsi="宋体"/>
                <w:szCs w:val="21"/>
              </w:rPr>
            </w:pPr>
            <w:r>
              <w:rPr>
                <w:rFonts w:hint="eastAsia" w:ascii="宋体" w:hAnsi="宋体"/>
                <w:szCs w:val="21"/>
              </w:rPr>
              <w:t>其他投标人价格得分按照下列公式计算：</w:t>
            </w:r>
          </w:p>
          <w:p w14:paraId="6368F269">
            <w:pPr>
              <w:spacing w:before="72" w:beforeLines="30" w:line="276" w:lineRule="auto"/>
              <w:rPr>
                <w:rFonts w:hint="eastAsia" w:ascii="宋体" w:hAnsi="宋体"/>
                <w:szCs w:val="21"/>
              </w:rPr>
            </w:pPr>
            <w:r>
              <w:rPr>
                <w:rFonts w:hint="eastAsia" w:ascii="宋体" w:hAnsi="宋体"/>
                <w:szCs w:val="21"/>
              </w:rPr>
              <w:t>价格得分=（评标基准报价折扣率/各投标人参与评审的报价折扣率）×20％×100。</w:t>
            </w:r>
          </w:p>
          <w:p w14:paraId="4C288381">
            <w:pPr>
              <w:spacing w:before="72" w:beforeLines="30" w:line="276" w:lineRule="auto"/>
              <w:rPr>
                <w:rFonts w:hint="eastAsia" w:ascii="宋体" w:hAnsi="宋体"/>
                <w:szCs w:val="21"/>
              </w:rPr>
            </w:pPr>
            <w:r>
              <w:rPr>
                <w:rFonts w:hint="eastAsia" w:ascii="宋体" w:hAnsi="宋体"/>
                <w:szCs w:val="21"/>
              </w:rPr>
              <w:t>注：1、投标报价折扣率超过最高限价的作无效标处理。</w:t>
            </w:r>
          </w:p>
          <w:p w14:paraId="4949D224">
            <w:pPr>
              <w:spacing w:before="72" w:beforeLines="30" w:line="276" w:lineRule="auto"/>
              <w:rPr>
                <w:rFonts w:hint="eastAsia" w:ascii="宋体" w:hAnsi="宋体"/>
                <w:szCs w:val="21"/>
              </w:rPr>
            </w:pPr>
            <w:r>
              <w:rPr>
                <w:rFonts w:hint="eastAsia" w:ascii="宋体" w:hAnsi="宋体"/>
                <w:szCs w:val="21"/>
              </w:rPr>
              <w:t>2、价格得分小数点后保留2位小数，第3位小数四舍五入。</w:t>
            </w:r>
          </w:p>
          <w:p w14:paraId="300F8698">
            <w:pPr>
              <w:spacing w:before="72" w:beforeLines="30" w:line="276" w:lineRule="auto"/>
              <w:rPr>
                <w:rFonts w:hint="eastAsia" w:ascii="宋体" w:hAnsi="宋体"/>
                <w:szCs w:val="21"/>
              </w:rPr>
            </w:pPr>
            <w:r>
              <w:rPr>
                <w:rFonts w:hint="eastAsia" w:ascii="宋体" w:hAnsi="宋体"/>
                <w:szCs w:val="21"/>
              </w:rPr>
              <w:t>3、</w:t>
            </w:r>
            <w:bookmarkStart w:id="132" w:name="_Hlk146541381"/>
            <w:r>
              <w:rPr>
                <w:rFonts w:hint="eastAsia" w:ascii="宋体" w:hAnsi="宋体"/>
                <w:szCs w:val="21"/>
              </w:rPr>
              <w:t>根据《政府采购促进中小企业发展管理办法》（财库[2020]46号），对符合规定的小微企业报价给予10%的扣除，用扣除后的价格参加评审。</w:t>
            </w:r>
          </w:p>
          <w:p w14:paraId="5EAB550D">
            <w:pPr>
              <w:spacing w:before="72" w:beforeLines="30" w:line="276" w:lineRule="auto"/>
              <w:rPr>
                <w:rFonts w:hint="eastAsia" w:ascii="宋体" w:hAnsi="宋体"/>
                <w:szCs w:val="21"/>
              </w:rPr>
            </w:pPr>
            <w:r>
              <w:rPr>
                <w:rFonts w:hint="eastAsia" w:ascii="宋体" w:hAnsi="宋体"/>
                <w:szCs w:val="21"/>
              </w:rPr>
              <w:t>接受大中型企业与小微企业组成联合体或者允许大中型企业向一家或者多家小微企业分包的采购项目，对于联合体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bookmarkEnd w:id="132"/>
          </w:p>
          <w:p w14:paraId="6DEAB9C6">
            <w:pPr>
              <w:spacing w:before="72" w:beforeLines="30" w:line="276" w:lineRule="auto"/>
              <w:rPr>
                <w:rFonts w:hint="eastAsia" w:ascii="宋体" w:hAnsi="宋体"/>
                <w:szCs w:val="21"/>
              </w:rPr>
            </w:pPr>
            <w:r>
              <w:rPr>
                <w:rFonts w:hint="eastAsia" w:ascii="宋体" w:hAnsi="宋体"/>
                <w:szCs w:val="21"/>
              </w:rPr>
              <w:t>联合体各方均为小微企业的，联合体视同小微企业。</w:t>
            </w:r>
          </w:p>
        </w:tc>
      </w:tr>
      <w:bookmarkEnd w:id="130"/>
    </w:tbl>
    <w:p w14:paraId="6A7F8F30">
      <w:pPr>
        <w:pStyle w:val="19"/>
      </w:pPr>
    </w:p>
    <w:p w14:paraId="522946AE">
      <w:pPr>
        <w:pStyle w:val="141"/>
        <w:sectPr>
          <w:headerReference r:id="rId16" w:type="default"/>
          <w:type w:val="continuous"/>
          <w:pgSz w:w="11907" w:h="16840"/>
          <w:pgMar w:top="1304" w:right="1588" w:bottom="1304" w:left="1588" w:header="720" w:footer="720" w:gutter="0"/>
          <w:cols w:space="720" w:num="1"/>
          <w:docGrid w:linePitch="285" w:charSpace="0"/>
        </w:sectPr>
      </w:pPr>
    </w:p>
    <w:bookmarkEnd w:id="129"/>
    <w:p w14:paraId="69707C4C">
      <w:pPr>
        <w:pStyle w:val="3"/>
        <w:spacing w:beforeLines="0" w:afterLines="0" w:line="360" w:lineRule="auto"/>
        <w:rPr>
          <w:rFonts w:hint="eastAsia" w:ascii="宋体" w:hAnsi="宋体"/>
          <w:sz w:val="32"/>
          <w:szCs w:val="32"/>
        </w:rPr>
      </w:pPr>
      <w:bookmarkStart w:id="133" w:name="_Toc316649303"/>
      <w:bookmarkStart w:id="134" w:name="_Toc136345113"/>
      <w:r>
        <w:rPr>
          <w:rFonts w:hint="eastAsia" w:ascii="宋体" w:hAnsi="宋体"/>
          <w:sz w:val="32"/>
          <w:szCs w:val="32"/>
        </w:rPr>
        <w:t>第七部分 投标文件格式</w:t>
      </w:r>
      <w:bookmarkEnd w:id="133"/>
      <w:bookmarkEnd w:id="134"/>
    </w:p>
    <w:p w14:paraId="1B5D4D46">
      <w:pPr>
        <w:jc w:val="center"/>
        <w:rPr>
          <w:rFonts w:hint="eastAsia" w:ascii="宋体" w:hAnsi="宋体" w:cs="宋体"/>
          <w:b/>
          <w:sz w:val="36"/>
          <w:szCs w:val="36"/>
          <w:u w:val="single"/>
        </w:rPr>
      </w:pPr>
    </w:p>
    <w:p w14:paraId="656A2BDA">
      <w:pPr>
        <w:jc w:val="center"/>
        <w:rPr>
          <w:rFonts w:hint="eastAsia" w:ascii="宋体" w:hAnsi="宋体" w:cs="宋体"/>
          <w:b/>
          <w:sz w:val="36"/>
          <w:szCs w:val="36"/>
          <w:u w:val="single"/>
        </w:rPr>
      </w:pPr>
    </w:p>
    <w:p w14:paraId="35213797">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 xml:space="preserve">1、投标文件的外包装封面 </w:t>
      </w:r>
    </w:p>
    <w:p w14:paraId="565E7D30">
      <w:pPr>
        <w:widowControl/>
        <w:spacing w:before="240" w:beforeLines="100" w:line="360" w:lineRule="auto"/>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电子备份投标文件</w:t>
      </w:r>
    </w:p>
    <w:p w14:paraId="01F57268">
      <w:pPr>
        <w:widowControl/>
        <w:spacing w:line="360" w:lineRule="auto"/>
        <w:jc w:val="left"/>
        <w:rPr>
          <w:rFonts w:hint="eastAsia" w:cs="宋体" w:asciiTheme="minorEastAsia" w:hAnsiTheme="minorEastAsia" w:eastAsiaTheme="minorEastAsia"/>
          <w:kern w:val="0"/>
          <w:szCs w:val="21"/>
        </w:rPr>
      </w:pPr>
    </w:p>
    <w:p w14:paraId="4032BCB3">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项目编号： </w:t>
      </w:r>
    </w:p>
    <w:p w14:paraId="757DEC5A">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项目名称： </w:t>
      </w:r>
    </w:p>
    <w:p w14:paraId="7AE13AEB">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投标人名称（加盖公章）： </w:t>
      </w:r>
    </w:p>
    <w:p w14:paraId="2D9E3DE3">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投标人地址： </w:t>
      </w:r>
    </w:p>
    <w:p w14:paraId="2AB8F253">
      <w:pPr>
        <w:widowControl/>
        <w:spacing w:line="360" w:lineRule="auto"/>
        <w:jc w:val="left"/>
        <w:rPr>
          <w:rFonts w:hint="eastAsia" w:cs="宋体" w:asciiTheme="minorEastAsia" w:hAnsiTheme="minorEastAsia" w:eastAsiaTheme="minorEastAsia"/>
          <w:kern w:val="0"/>
          <w:sz w:val="24"/>
        </w:rPr>
      </w:pPr>
    </w:p>
    <w:p w14:paraId="14353139">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年 月 日 </w:t>
      </w:r>
    </w:p>
    <w:p w14:paraId="57AE0DBB">
      <w:pPr>
        <w:widowControl/>
        <w:spacing w:line="360" w:lineRule="auto"/>
        <w:jc w:val="left"/>
        <w:rPr>
          <w:rFonts w:hint="eastAsia" w:cs="宋体" w:asciiTheme="minorEastAsia" w:hAnsiTheme="minorEastAsia" w:eastAsiaTheme="minorEastAsia"/>
          <w:kern w:val="0"/>
          <w:szCs w:val="21"/>
        </w:rPr>
      </w:pPr>
    </w:p>
    <w:p w14:paraId="4B519759">
      <w:pPr>
        <w:widowControl/>
        <w:spacing w:line="360" w:lineRule="auto"/>
        <w:jc w:val="left"/>
        <w:rPr>
          <w:rFonts w:hint="eastAsia" w:cs="宋体" w:asciiTheme="minorEastAsia" w:hAnsiTheme="minorEastAsia" w:eastAsiaTheme="minorEastAsia"/>
          <w:kern w:val="0"/>
          <w:sz w:val="24"/>
        </w:rPr>
      </w:pPr>
    </w:p>
    <w:p w14:paraId="14281810">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 xml:space="preserve">2、投标文件封面格式 </w:t>
      </w:r>
    </w:p>
    <w:p w14:paraId="612FD269">
      <w:pPr>
        <w:widowControl/>
        <w:spacing w:before="240" w:beforeLines="100" w:line="360" w:lineRule="auto"/>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资格文件/商务技术文件/报价文件</w:t>
      </w:r>
    </w:p>
    <w:p w14:paraId="02A7F39E">
      <w:pPr>
        <w:widowControl/>
        <w:spacing w:line="360" w:lineRule="auto"/>
        <w:jc w:val="left"/>
        <w:rPr>
          <w:rFonts w:hint="eastAsia" w:cs="宋体" w:asciiTheme="minorEastAsia" w:hAnsiTheme="minorEastAsia" w:eastAsiaTheme="minorEastAsia"/>
          <w:kern w:val="0"/>
          <w:szCs w:val="21"/>
        </w:rPr>
      </w:pPr>
    </w:p>
    <w:p w14:paraId="0039B657">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项目编号： </w:t>
      </w:r>
    </w:p>
    <w:p w14:paraId="4114D517">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项目名称： </w:t>
      </w:r>
    </w:p>
    <w:p w14:paraId="573FA7A5">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投标人名称（加盖公章）： </w:t>
      </w:r>
    </w:p>
    <w:p w14:paraId="400F3BC9">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投标人地址： </w:t>
      </w:r>
    </w:p>
    <w:p w14:paraId="23755581">
      <w:pPr>
        <w:widowControl/>
        <w:spacing w:line="360" w:lineRule="auto"/>
        <w:jc w:val="left"/>
        <w:rPr>
          <w:rFonts w:hint="eastAsia" w:cs="宋体" w:asciiTheme="minorEastAsia" w:hAnsiTheme="minorEastAsia" w:eastAsiaTheme="minorEastAsia"/>
          <w:kern w:val="0"/>
          <w:szCs w:val="21"/>
        </w:rPr>
      </w:pPr>
    </w:p>
    <w:p w14:paraId="675DF447">
      <w:pPr>
        <w:spacing w:line="400" w:lineRule="exact"/>
        <w:rPr>
          <w:rFonts w:hint="eastAsia" w:asciiTheme="minorEastAsia" w:hAnsiTheme="minorEastAsia" w:eastAsiaTheme="minorEastAsia"/>
          <w:bCs/>
          <w:sz w:val="24"/>
          <w:szCs w:val="24"/>
        </w:rPr>
      </w:pPr>
      <w:r>
        <w:rPr>
          <w:rFonts w:hint="eastAsia" w:cs="宋体" w:asciiTheme="minorEastAsia" w:hAnsiTheme="minorEastAsia" w:eastAsiaTheme="minorEastAsia"/>
          <w:kern w:val="0"/>
          <w:szCs w:val="21"/>
        </w:rPr>
        <w:t xml:space="preserve">                                                       年    月    日</w:t>
      </w:r>
      <w:r>
        <w:rPr>
          <w:rFonts w:asciiTheme="minorEastAsia" w:hAnsiTheme="minorEastAsia" w:eastAsiaTheme="minorEastAsia"/>
          <w:bCs/>
          <w:sz w:val="24"/>
          <w:szCs w:val="24"/>
        </w:rPr>
        <w:br w:type="page"/>
      </w:r>
    </w:p>
    <w:p w14:paraId="1A712D66">
      <w:pPr>
        <w:adjustRightInd w:val="0"/>
        <w:snapToGrid w:val="0"/>
        <w:jc w:val="center"/>
        <w:rPr>
          <w:rFonts w:hint="eastAsia" w:asciiTheme="minorEastAsia" w:hAnsiTheme="minorEastAsia" w:eastAsiaTheme="minorEastAsia"/>
          <w:b/>
          <w:sz w:val="24"/>
        </w:rPr>
      </w:pPr>
    </w:p>
    <w:p w14:paraId="02E76139">
      <w:pPr>
        <w:adjustRightInd w:val="0"/>
        <w:snapToGrid w:val="0"/>
        <w:jc w:val="center"/>
        <w:rPr>
          <w:rFonts w:hint="eastAsia" w:asciiTheme="minorEastAsia" w:hAnsiTheme="minorEastAsia" w:eastAsiaTheme="minorEastAsia"/>
          <w:b/>
          <w:sz w:val="24"/>
        </w:rPr>
      </w:pPr>
    </w:p>
    <w:p w14:paraId="01897FE8">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资格文件组成：</w:t>
      </w:r>
    </w:p>
    <w:p w14:paraId="12FCA39B">
      <w:pPr>
        <w:widowControl/>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（1）符合参加政府采购活动应当具备的一般条件的承诺函；</w:t>
      </w:r>
    </w:p>
    <w:p w14:paraId="011D1DE4">
      <w:pPr>
        <w:widowControl/>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（2）有效的企业法人营业执照（或事业法人登记证）、其他组织（个体工商户的营业执照或者民办非企业单位登记证书复印件。投标人如果有名称变更的，应提供由行政主管部门出具的变更证明文件；</w:t>
      </w:r>
    </w:p>
    <w:p w14:paraId="5510571A">
      <w:pPr>
        <w:widowControl/>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（3）落实政府采购政策需满足的资格要求；</w:t>
      </w:r>
    </w:p>
    <w:p w14:paraId="6EEA50F9">
      <w:pPr>
        <w:widowControl/>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（4）投标人的特定条件的证明文件（如有）。</w:t>
      </w:r>
    </w:p>
    <w:p w14:paraId="2E3157BF">
      <w:pPr>
        <w:widowControl/>
        <w:jc w:val="left"/>
        <w:rPr>
          <w:rFonts w:hint="eastAsia" w:asciiTheme="minorEastAsia" w:hAnsiTheme="minorEastAsia" w:eastAsiaTheme="minorEastAsia"/>
          <w:b/>
          <w:sz w:val="24"/>
        </w:rPr>
      </w:pPr>
      <w:r>
        <w:rPr>
          <w:rFonts w:asciiTheme="minorEastAsia" w:hAnsiTheme="minorEastAsia" w:eastAsiaTheme="minorEastAsia"/>
          <w:b/>
          <w:sz w:val="24"/>
        </w:rPr>
        <w:br w:type="page"/>
      </w:r>
    </w:p>
    <w:p w14:paraId="35FFF475">
      <w:pPr>
        <w:snapToGrid w:val="0"/>
        <w:spacing w:line="360" w:lineRule="auto"/>
        <w:ind w:firstLine="424" w:firstLineChars="202"/>
        <w:rPr>
          <w:rFonts w:hint="eastAsia" w:asciiTheme="minorEastAsia" w:hAnsiTheme="minorEastAsia" w:eastAsiaTheme="minorEastAsia"/>
          <w:szCs w:val="21"/>
        </w:rPr>
      </w:pPr>
    </w:p>
    <w:p w14:paraId="3751FD94">
      <w:pPr>
        <w:pStyle w:val="4"/>
        <w:spacing w:line="380" w:lineRule="exact"/>
        <w:rPr>
          <w:rFonts w:hint="eastAsia" w:asciiTheme="minorEastAsia" w:hAnsiTheme="minorEastAsia" w:eastAsiaTheme="minorEastAsia"/>
          <w:bCs w:val="0"/>
          <w:sz w:val="24"/>
          <w:szCs w:val="24"/>
        </w:rPr>
      </w:pPr>
      <w:bookmarkStart w:id="135" w:name="_Toc136017653"/>
      <w:bookmarkStart w:id="136" w:name="_Toc136345114"/>
      <w:r>
        <w:rPr>
          <w:rFonts w:hint="eastAsia" w:asciiTheme="minorEastAsia" w:hAnsiTheme="minorEastAsia" w:eastAsiaTheme="minorEastAsia"/>
          <w:bCs w:val="0"/>
          <w:sz w:val="24"/>
          <w:szCs w:val="24"/>
        </w:rPr>
        <w:t>（一）</w:t>
      </w:r>
      <w:r>
        <w:rPr>
          <w:rFonts w:asciiTheme="minorEastAsia" w:hAnsiTheme="minorEastAsia" w:eastAsiaTheme="minorEastAsia"/>
          <w:bCs w:val="0"/>
          <w:sz w:val="24"/>
          <w:szCs w:val="24"/>
        </w:rPr>
        <w:t xml:space="preserve"> 符合参加政府采购活动应当具备的一般条件的承诺函</w:t>
      </w:r>
      <w:bookmarkEnd w:id="135"/>
      <w:bookmarkEnd w:id="136"/>
    </w:p>
    <w:p w14:paraId="5F79DEC5">
      <w:pPr>
        <w:snapToGrid w:val="0"/>
        <w:spacing w:line="360" w:lineRule="auto"/>
        <w:rPr>
          <w:rFonts w:hint="eastAsia" w:asciiTheme="minorEastAsia" w:hAnsiTheme="minorEastAsia" w:eastAsiaTheme="minorEastAsia"/>
          <w:sz w:val="24"/>
        </w:rPr>
      </w:pPr>
    </w:p>
    <w:p w14:paraId="61641AC2">
      <w:pPr>
        <w:snapToGrid w:val="0"/>
        <w:spacing w:line="360" w:lineRule="auto"/>
        <w:rPr>
          <w:rFonts w:hint="eastAsia" w:cs="仿宋_GB2312" w:asciiTheme="minorEastAsia" w:hAnsiTheme="minorEastAsia" w:eastAsiaTheme="minorEastAsia"/>
          <w:szCs w:val="21"/>
        </w:rPr>
      </w:pPr>
      <w:r>
        <w:rPr>
          <w:rFonts w:hint="eastAsia" w:asciiTheme="minorEastAsia" w:hAnsiTheme="minorEastAsia" w:eastAsiaTheme="minorEastAsia"/>
          <w:i/>
          <w:iCs/>
          <w:szCs w:val="21"/>
          <w:u w:val="single"/>
        </w:rPr>
        <w:t xml:space="preserve"> （采购人、采购代理机构） </w:t>
      </w:r>
      <w:r>
        <w:rPr>
          <w:rFonts w:hint="eastAsia" w:cs="仿宋_GB2312" w:asciiTheme="minorEastAsia" w:hAnsiTheme="minorEastAsia" w:eastAsiaTheme="minorEastAsia"/>
          <w:szCs w:val="21"/>
        </w:rPr>
        <w:t>：</w:t>
      </w:r>
    </w:p>
    <w:p w14:paraId="58637398">
      <w:pPr>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我方参与</w:t>
      </w:r>
      <w:r>
        <w:rPr>
          <w:rFonts w:hint="eastAsia" w:asciiTheme="minorEastAsia" w:hAnsiTheme="minorEastAsia" w:eastAsiaTheme="minorEastAsia"/>
          <w:szCs w:val="21"/>
        </w:rPr>
        <w:t>项目</w:t>
      </w:r>
      <w:r>
        <w:rPr>
          <w:rFonts w:hint="eastAsia" w:cs="仿宋_GB2312" w:asciiTheme="minorEastAsia" w:hAnsiTheme="minorEastAsia" w:eastAsiaTheme="minorEastAsia"/>
          <w:szCs w:val="21"/>
        </w:rPr>
        <w:t>【招标编号：】政府采购活动，郑重承诺：</w:t>
      </w:r>
    </w:p>
    <w:p w14:paraId="7A56765E">
      <w:pPr>
        <w:snapToGrid w:val="0"/>
        <w:spacing w:line="360" w:lineRule="auto"/>
        <w:ind w:firstLine="315" w:firstLineChars="15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（一）具备《中华人民共和国政府采购法》第二十二条第一款规定的条件：</w:t>
      </w:r>
    </w:p>
    <w:p w14:paraId="6207E06B">
      <w:pPr>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w:t>
      </w:r>
      <w:r>
        <w:rPr>
          <w:rFonts w:cs="仿宋_GB2312" w:asciiTheme="minorEastAsia" w:hAnsiTheme="minorEastAsia" w:eastAsiaTheme="minorEastAsia"/>
          <w:szCs w:val="21"/>
        </w:rPr>
        <w:t>具有独立承担民事责任的能力；</w:t>
      </w:r>
    </w:p>
    <w:p w14:paraId="633954D7">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xml:space="preserve">具有良好的商业信誉和健全的财务会计制度； </w:t>
      </w:r>
    </w:p>
    <w:p w14:paraId="2978B27E">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具有履行合同所必需的设备和专业技术能力；</w:t>
      </w:r>
    </w:p>
    <w:p w14:paraId="16646551">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有依法缴纳税收和社会保障资金的良好记录；</w:t>
      </w:r>
    </w:p>
    <w:p w14:paraId="248F8A3A">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参加政府采购活动前三年内，在经营活动中没有重大违法记录；</w:t>
      </w:r>
    </w:p>
    <w:p w14:paraId="31B69695">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具有法律、行政法规规定的其他条件。</w:t>
      </w:r>
    </w:p>
    <w:p w14:paraId="44BB9EDB">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（二）未被信用中国（</w:t>
      </w:r>
      <w:r>
        <w:rPr>
          <w:rFonts w:asciiTheme="minorEastAsia" w:hAnsiTheme="minorEastAsia" w:eastAsiaTheme="minorEastAsia"/>
          <w:szCs w:val="21"/>
        </w:rPr>
        <w:t>www.creditchina.gov.cn)、中国政府采购网（www.ccgp.gov.cn）列入失信被执行人、重大税收违法案件当事人名单、政府采购严重违法失信行为记录名单。</w:t>
      </w:r>
    </w:p>
    <w:p w14:paraId="6CCA1165">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（三）不存在以下情况：</w:t>
      </w:r>
    </w:p>
    <w:p w14:paraId="1F0A47BB">
      <w:pPr>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w:t>
      </w:r>
      <w:r>
        <w:rPr>
          <w:rFonts w:cs="仿宋_GB2312" w:asciiTheme="minorEastAsia" w:hAnsiTheme="minorEastAsia" w:eastAsiaTheme="minorEastAsia"/>
          <w:szCs w:val="21"/>
        </w:rPr>
        <w:t>单位负责人为同一人或者存在直接控股、管理关系的不同供应商参加同一合同项下的政府采购活动的；</w:t>
      </w:r>
    </w:p>
    <w:p w14:paraId="686E841C">
      <w:pPr>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cs="仿宋_GB2312" w:asciiTheme="minorEastAsia" w:hAnsiTheme="minorEastAsia" w:eastAsiaTheme="minorEastAsia"/>
          <w:szCs w:val="21"/>
        </w:rPr>
        <w:t>为采购项目提供整体设计、规范编制或者项目管理、监理、检测等服务后再参加该采购项目的其他采购活动的</w:t>
      </w:r>
      <w:r>
        <w:rPr>
          <w:rFonts w:hint="eastAsia" w:cs="仿宋_GB2312" w:asciiTheme="minorEastAsia" w:hAnsiTheme="minorEastAsia" w:eastAsiaTheme="minorEastAsia"/>
          <w:szCs w:val="21"/>
        </w:rPr>
        <w:t>；</w:t>
      </w:r>
    </w:p>
    <w:p w14:paraId="72CF0255">
      <w:pPr>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3、为公益一类事业单位、使用事业编制且由财政拨款保障的群团组织。</w:t>
      </w:r>
    </w:p>
    <w:p w14:paraId="0A9960C2">
      <w:pPr>
        <w:pStyle w:val="2"/>
        <w:rPr>
          <w:sz w:val="21"/>
          <w:szCs w:val="21"/>
        </w:rPr>
      </w:pPr>
    </w:p>
    <w:p w14:paraId="392198EA"/>
    <w:p w14:paraId="58F429D0"/>
    <w:p w14:paraId="29F5047A">
      <w:pPr>
        <w:rPr>
          <w:spacing w:val="4"/>
        </w:rPr>
      </w:pPr>
    </w:p>
    <w:p w14:paraId="37B99616">
      <w:pPr>
        <w:spacing w:line="480" w:lineRule="auto"/>
        <w:ind w:right="420" w:firstLine="5040" w:firstLineChars="2400"/>
        <w:rPr>
          <w:rFonts w:hint="eastAsia" w:asciiTheme="minorEastAsia" w:hAnsiTheme="minorEastAsia" w:eastAsiaTheme="minorEastAsia"/>
          <w:szCs w:val="21"/>
        </w:rPr>
      </w:pPr>
      <w:r>
        <w:rPr>
          <w:rFonts w:hint="eastAsia" w:asciiTheme="minorEastAsia" w:hAnsiTheme="minorEastAsia" w:eastAsiaTheme="minorEastAsia"/>
          <w:szCs w:val="21"/>
        </w:rPr>
        <w:t xml:space="preserve">投标人（公章）：                               </w:t>
      </w:r>
    </w:p>
    <w:p w14:paraId="65BF94B2">
      <w:pPr>
        <w:spacing w:line="480" w:lineRule="auto"/>
        <w:ind w:right="420" w:firstLine="3990" w:firstLineChars="1900"/>
        <w:rPr>
          <w:rFonts w:hint="eastAsia" w:asciiTheme="minorEastAsia" w:hAnsiTheme="minorEastAsia" w:eastAsiaTheme="minorEastAsia"/>
          <w:szCs w:val="21"/>
        </w:rPr>
      </w:pPr>
      <w:r>
        <w:rPr>
          <w:rFonts w:hint="eastAsia" w:asciiTheme="minorEastAsia" w:hAnsiTheme="minorEastAsia" w:eastAsiaTheme="minorEastAsia"/>
          <w:szCs w:val="21"/>
        </w:rPr>
        <w:t xml:space="preserve">投标人代表（签字或印章）：     </w:t>
      </w:r>
    </w:p>
    <w:p w14:paraId="01B84E2E">
      <w:pPr>
        <w:spacing w:line="480" w:lineRule="auto"/>
        <w:ind w:right="420" w:firstLine="3045" w:firstLineChars="1450"/>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p w14:paraId="169BE233">
      <w:pPr>
        <w:pStyle w:val="16"/>
        <w:ind w:firstLine="0"/>
        <w:rPr>
          <w:rFonts w:hint="eastAsia" w:asciiTheme="minorEastAsia" w:hAnsiTheme="minorEastAsia" w:eastAsiaTheme="minorEastAsia"/>
        </w:rPr>
      </w:pPr>
      <w:r>
        <w:rPr>
          <w:rFonts w:hint="eastAsia" w:ascii="宋体" w:hAnsi="宋体" w:cs="宋体"/>
          <w:b/>
          <w:szCs w:val="21"/>
        </w:rPr>
        <w:t>（若为联合体投标，联合体各方须单独提供并盖章）</w:t>
      </w:r>
    </w:p>
    <w:p w14:paraId="75418DCD">
      <w:pPr>
        <w:pStyle w:val="16"/>
        <w:ind w:firstLine="0"/>
        <w:jc w:val="center"/>
        <w:rPr>
          <w:rFonts w:hint="eastAsia" w:asciiTheme="minorEastAsia" w:hAnsiTheme="minorEastAsia" w:eastAsiaTheme="minorEastAsia"/>
        </w:rPr>
      </w:pPr>
    </w:p>
    <w:p w14:paraId="6EE9E90E">
      <w:pPr>
        <w:pStyle w:val="16"/>
        <w:ind w:firstLine="0"/>
        <w:jc w:val="center"/>
        <w:rPr>
          <w:rFonts w:hint="eastAsia" w:asciiTheme="minorEastAsia" w:hAnsiTheme="minorEastAsia" w:eastAsiaTheme="minorEastAsia"/>
        </w:rPr>
      </w:pPr>
    </w:p>
    <w:p w14:paraId="1E9EBA65">
      <w:pPr>
        <w:pStyle w:val="16"/>
        <w:ind w:firstLine="0"/>
        <w:jc w:val="center"/>
        <w:rPr>
          <w:rFonts w:hint="eastAsia" w:asciiTheme="minorEastAsia" w:hAnsiTheme="minorEastAsia" w:eastAsiaTheme="minorEastAsia"/>
        </w:rPr>
      </w:pPr>
    </w:p>
    <w:p w14:paraId="4A61755B"/>
    <w:p w14:paraId="17DFF489">
      <w:r>
        <w:rPr>
          <w:rFonts w:hint="eastAsia"/>
        </w:rPr>
        <w:br w:type="page"/>
      </w:r>
    </w:p>
    <w:p w14:paraId="05B4E265"/>
    <w:p w14:paraId="075E0021">
      <w:pPr>
        <w:pStyle w:val="4"/>
        <w:spacing w:line="380" w:lineRule="exact"/>
        <w:rPr>
          <w:rFonts w:hint="eastAsia" w:asciiTheme="minorEastAsia" w:hAnsiTheme="minorEastAsia" w:eastAsiaTheme="minorEastAsia"/>
          <w:bCs w:val="0"/>
          <w:sz w:val="24"/>
          <w:szCs w:val="24"/>
        </w:rPr>
      </w:pPr>
      <w:bookmarkStart w:id="137" w:name="_Toc136345115"/>
      <w:bookmarkStart w:id="138" w:name="_Toc136017654"/>
      <w:r>
        <w:rPr>
          <w:rFonts w:hint="eastAsia" w:asciiTheme="minorEastAsia" w:hAnsiTheme="minorEastAsia" w:eastAsiaTheme="minorEastAsia"/>
          <w:bCs w:val="0"/>
          <w:sz w:val="24"/>
          <w:szCs w:val="24"/>
        </w:rPr>
        <w:t>（二）有效的企业法人营业执照（或事业法人登记证）、其他组织（个体工商户的营业执照或者民办非企业单位登记证书复印件。投标人如果有名称变更的，应提供由行政主管部门出具的变更证明文件</w:t>
      </w:r>
      <w:bookmarkEnd w:id="137"/>
      <w:bookmarkEnd w:id="138"/>
    </w:p>
    <w:p w14:paraId="3C37B7BF">
      <w:pPr>
        <w:pStyle w:val="16"/>
        <w:ind w:firstLine="0"/>
        <w:jc w:val="cente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rPr>
        <w:t>（复印件并加盖公章）</w:t>
      </w:r>
    </w:p>
    <w:p w14:paraId="4090F859">
      <w:pPr>
        <w:pStyle w:val="16"/>
        <w:ind w:firstLine="0"/>
        <w:jc w:val="center"/>
        <w:rPr>
          <w:rFonts w:hint="eastAsia" w:asciiTheme="minorEastAsia" w:hAnsiTheme="minorEastAsia" w:eastAsiaTheme="minorEastAsia"/>
        </w:rPr>
      </w:pPr>
    </w:p>
    <w:p w14:paraId="14943FA2">
      <w:pPr>
        <w:pStyle w:val="16"/>
        <w:ind w:firstLine="0"/>
        <w:jc w:val="center"/>
        <w:rPr>
          <w:rFonts w:hint="eastAsia" w:asciiTheme="minorEastAsia" w:hAnsiTheme="minorEastAsia" w:eastAsiaTheme="minorEastAsia"/>
        </w:rPr>
      </w:pPr>
    </w:p>
    <w:p w14:paraId="1659E067">
      <w:pPr>
        <w:pStyle w:val="16"/>
        <w:ind w:firstLine="0"/>
        <w:jc w:val="center"/>
        <w:rPr>
          <w:rFonts w:hint="eastAsia" w:asciiTheme="minorEastAsia" w:hAnsiTheme="minorEastAsia" w:eastAsiaTheme="minorEastAsia"/>
        </w:rPr>
      </w:pPr>
    </w:p>
    <w:p w14:paraId="11028BE3">
      <w:pPr>
        <w:pStyle w:val="16"/>
        <w:ind w:firstLine="0"/>
        <w:jc w:val="center"/>
        <w:rPr>
          <w:rFonts w:hint="eastAsia" w:asciiTheme="minorEastAsia" w:hAnsiTheme="minorEastAsia" w:eastAsiaTheme="minorEastAsia"/>
        </w:rPr>
      </w:pPr>
    </w:p>
    <w:p w14:paraId="29BD4D59">
      <w:pPr>
        <w:rPr>
          <w:rFonts w:hint="eastAsia" w:asciiTheme="minorEastAsia" w:hAnsiTheme="minorEastAsia" w:eastAsiaTheme="minorEastAsia"/>
        </w:rPr>
      </w:pPr>
      <w:r>
        <w:rPr>
          <w:rFonts w:hint="eastAsia" w:ascii="宋体" w:hAnsi="宋体" w:cs="宋体"/>
          <w:b/>
          <w:szCs w:val="21"/>
        </w:rPr>
        <w:t>（若为联合体投标，联合体各方须单独提供并盖章）</w:t>
      </w:r>
      <w:r>
        <w:rPr>
          <w:rFonts w:asciiTheme="minorEastAsia" w:hAnsiTheme="minorEastAsia" w:eastAsiaTheme="minorEastAsia"/>
        </w:rPr>
        <w:br w:type="page"/>
      </w:r>
    </w:p>
    <w:p w14:paraId="5E4D068D">
      <w:pPr>
        <w:autoSpaceDE w:val="0"/>
        <w:autoSpaceDN w:val="0"/>
        <w:jc w:val="center"/>
        <w:rPr>
          <w:rFonts w:hint="eastAsia" w:ascii="宋体" w:hAnsi="宋体" w:cs="宋体"/>
          <w:b/>
          <w:kern w:val="0"/>
          <w:sz w:val="28"/>
          <w:szCs w:val="28"/>
        </w:rPr>
      </w:pPr>
    </w:p>
    <w:p w14:paraId="4C014A68">
      <w:pPr>
        <w:pStyle w:val="4"/>
        <w:spacing w:line="380" w:lineRule="exact"/>
        <w:rPr>
          <w:rFonts w:hint="eastAsia" w:asciiTheme="minorEastAsia" w:hAnsiTheme="minorEastAsia" w:eastAsiaTheme="minorEastAsia"/>
          <w:bCs w:val="0"/>
          <w:sz w:val="24"/>
          <w:szCs w:val="24"/>
        </w:rPr>
      </w:pPr>
      <w:r>
        <w:rPr>
          <w:rFonts w:hint="eastAsia" w:asciiTheme="minorEastAsia" w:hAnsiTheme="minorEastAsia" w:eastAsiaTheme="minorEastAsia"/>
          <w:bCs w:val="0"/>
          <w:sz w:val="24"/>
          <w:szCs w:val="24"/>
        </w:rPr>
        <w:t>（三）落实政府采购政策需满足的资格要求</w:t>
      </w:r>
    </w:p>
    <w:p w14:paraId="689042EF">
      <w:pPr>
        <w:spacing w:line="360" w:lineRule="auto"/>
        <w:rPr>
          <w:rFonts w:hint="eastAsia" w:cs="仿宋_GB2312" w:asciiTheme="minorEastAsia" w:hAnsiTheme="minorEastAsia" w:eastAsiaTheme="minorEastAsia"/>
          <w:sz w:val="24"/>
        </w:rPr>
      </w:pPr>
    </w:p>
    <w:p w14:paraId="0164ABC9">
      <w:pPr>
        <w:spacing w:line="360" w:lineRule="auto"/>
        <w:jc w:val="center"/>
        <w:rPr>
          <w:rFonts w:hint="eastAsia" w:cs="仿宋_GB2312" w:asciiTheme="minorEastAsia" w:hAnsiTheme="minorEastAsia" w:eastAsiaTheme="minorEastAsia"/>
          <w:b/>
          <w:bCs/>
          <w:sz w:val="24"/>
        </w:rPr>
      </w:pPr>
      <w:r>
        <w:rPr>
          <w:rFonts w:hint="eastAsia" w:cs="仿宋_GB2312" w:asciiTheme="minorEastAsia" w:hAnsiTheme="minorEastAsia" w:eastAsiaTheme="minorEastAsia"/>
          <w:b/>
          <w:bCs/>
          <w:sz w:val="24"/>
        </w:rPr>
        <w:t>（根据招标公告</w:t>
      </w:r>
      <w:r>
        <w:rPr>
          <w:rFonts w:hint="eastAsia" w:asciiTheme="minorEastAsia" w:hAnsiTheme="minorEastAsia" w:eastAsiaTheme="minorEastAsia"/>
          <w:b/>
          <w:bCs/>
          <w:sz w:val="24"/>
        </w:rPr>
        <w:t>落实政府采购政策需满足的资格要求选择提供相应的材料；未要求的，无需提供</w:t>
      </w:r>
      <w:r>
        <w:rPr>
          <w:rFonts w:hint="eastAsia" w:cs="仿宋_GB2312" w:asciiTheme="minorEastAsia" w:hAnsiTheme="minorEastAsia" w:eastAsiaTheme="minorEastAsia"/>
          <w:b/>
          <w:bCs/>
          <w:sz w:val="24"/>
        </w:rPr>
        <w:t>）</w:t>
      </w:r>
    </w:p>
    <w:p w14:paraId="0E1EF326">
      <w:pPr>
        <w:spacing w:line="360" w:lineRule="auto"/>
        <w:rPr>
          <w:rFonts w:hint="eastAsia" w:cs="仿宋_GB2312" w:asciiTheme="minorEastAsia" w:hAnsiTheme="minorEastAsia" w:eastAsiaTheme="minorEastAsia"/>
          <w:szCs w:val="21"/>
        </w:rPr>
      </w:pPr>
    </w:p>
    <w:p w14:paraId="5462A3F7">
      <w:pPr>
        <w:spacing w:line="360" w:lineRule="auto"/>
        <w:rPr>
          <w:rFonts w:hint="eastAsia" w:cs="仿宋_GB2312" w:asciiTheme="minorEastAsia" w:hAnsiTheme="minorEastAsia" w:eastAsiaTheme="minorEastAsia"/>
          <w:szCs w:val="21"/>
        </w:rPr>
      </w:pPr>
    </w:p>
    <w:p w14:paraId="673911AF">
      <w:pPr>
        <w:spacing w:line="360" w:lineRule="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A.专门面向中小企业，服务全部由符合政策要求的中小企业（或小微企业）承接的，提供相应的中小企业声明函（附件1）</w:t>
      </w:r>
    </w:p>
    <w:p w14:paraId="13684BBB">
      <w:pPr>
        <w:spacing w:line="360" w:lineRule="auto"/>
        <w:rPr>
          <w:rFonts w:hint="eastAsia" w:cs="仿宋_GB2312" w:asciiTheme="minorEastAsia" w:hAnsiTheme="minorEastAsia" w:eastAsiaTheme="minorEastAsia"/>
          <w:szCs w:val="21"/>
        </w:rPr>
      </w:pPr>
    </w:p>
    <w:p w14:paraId="232E00A7">
      <w:pPr>
        <w:spacing w:line="360" w:lineRule="auto"/>
        <w:rPr>
          <w:rFonts w:hint="eastAsia" w:cs="仿宋_GB2312" w:asciiTheme="minorEastAsia" w:hAnsiTheme="minorEastAsia" w:eastAsiaTheme="minorEastAsia"/>
          <w:szCs w:val="21"/>
        </w:rPr>
      </w:pPr>
    </w:p>
    <w:p w14:paraId="36DBD797">
      <w:pP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br w:type="page"/>
      </w:r>
    </w:p>
    <w:p w14:paraId="2AEA9C4A">
      <w:pPr>
        <w:spacing w:line="360" w:lineRule="auto"/>
        <w:rPr>
          <w:rFonts w:hint="eastAsia" w:cs="仿宋_GB2312" w:asciiTheme="minorEastAsia" w:hAnsiTheme="minorEastAsia" w:eastAsiaTheme="minorEastAsia"/>
          <w:szCs w:val="21"/>
        </w:rPr>
      </w:pPr>
      <w:bookmarkStart w:id="139" w:name="_Hlk149204519"/>
      <w:r>
        <w:rPr>
          <w:rFonts w:hint="eastAsia" w:cs="仿宋_GB2312" w:asciiTheme="minorEastAsia" w:hAnsiTheme="minorEastAsia" w:eastAsiaTheme="minorEastAsia"/>
          <w:szCs w:val="21"/>
        </w:rPr>
        <w:t>B.要求以联合体形式参加的，提供联合体协议和中小企业声明函（附件1），联合体协议中中小企业合同金额应当达到招标公告载明的比例；如果供应商本身提供所有标的均由中小企业制造或承接的，视同符合了资格条件，无需再与其他中小企业组成联合体参加政府采购活动，无需提供联合体协议。</w:t>
      </w:r>
    </w:p>
    <w:p w14:paraId="057A93F6">
      <w:pPr>
        <w:pStyle w:val="16"/>
        <w:ind w:firstLine="0"/>
        <w:jc w:val="center"/>
        <w:rPr>
          <w:rFonts w:hint="eastAsia" w:asciiTheme="minorEastAsia" w:hAnsiTheme="minorEastAsia" w:eastAsiaTheme="minorEastAsia"/>
        </w:rPr>
      </w:pPr>
    </w:p>
    <w:p w14:paraId="4A8AE602">
      <w:pPr>
        <w:autoSpaceDE w:val="0"/>
        <w:autoSpaceDN w:val="0"/>
        <w:jc w:val="center"/>
        <w:rPr>
          <w:rFonts w:hint="eastAsia" w:ascii="宋体" w:hAnsi="宋体" w:cs="宋体"/>
          <w:b/>
          <w:kern w:val="0"/>
          <w:sz w:val="28"/>
          <w:szCs w:val="28"/>
          <w:lang w:val="zh-CN"/>
        </w:rPr>
      </w:pPr>
      <w:r>
        <w:rPr>
          <w:rFonts w:hint="eastAsia" w:ascii="宋体" w:hAnsi="宋体" w:cs="宋体"/>
          <w:b/>
          <w:kern w:val="0"/>
          <w:sz w:val="28"/>
          <w:szCs w:val="28"/>
          <w:lang w:val="zh-CN"/>
        </w:rPr>
        <w:t>联合体协议</w:t>
      </w:r>
    </w:p>
    <w:p w14:paraId="4DA6C9EB">
      <w:pPr>
        <w:widowControl/>
        <w:spacing w:line="480" w:lineRule="exact"/>
        <w:ind w:firstLine="422" w:firstLineChars="200"/>
        <w:jc w:val="left"/>
        <w:rPr>
          <w:rFonts w:hint="eastAsia" w:ascii="宋体" w:hAnsi="宋体" w:cs="宋体"/>
          <w:b/>
          <w:szCs w:val="21"/>
        </w:rPr>
      </w:pPr>
      <w:r>
        <w:rPr>
          <w:rFonts w:hint="eastAsia" w:ascii="宋体" w:hAnsi="宋体" w:cs="宋体"/>
          <w:b/>
          <w:szCs w:val="21"/>
        </w:rPr>
        <w:t>（以联合体形式投标的，提供联合体协议；本项目不接受联合体投标或者投标人不以联合体形式投标的，则不需要提供）</w:t>
      </w:r>
    </w:p>
    <w:p w14:paraId="129D2B7E">
      <w:pPr>
        <w:snapToGrid w:val="0"/>
        <w:spacing w:line="480" w:lineRule="exact"/>
        <w:ind w:firstLine="576"/>
        <w:rPr>
          <w:rFonts w:hint="eastAsia"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rPr>
        <w:t>项目【招标编号：        】</w:t>
      </w:r>
      <w:r>
        <w:rPr>
          <w:rFonts w:hint="eastAsia" w:ascii="宋体" w:hAnsi="宋体" w:cs="宋体"/>
          <w:kern w:val="0"/>
          <w:szCs w:val="21"/>
          <w:lang w:val="zh-CN"/>
        </w:rPr>
        <w:t xml:space="preserve">投标。 </w:t>
      </w:r>
    </w:p>
    <w:p w14:paraId="329A4290">
      <w:pPr>
        <w:snapToGrid w:val="0"/>
        <w:spacing w:line="480" w:lineRule="exact"/>
        <w:ind w:firstLine="576"/>
        <w:rPr>
          <w:rFonts w:hint="eastAsia"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62F85438">
      <w:pPr>
        <w:snapToGrid w:val="0"/>
        <w:spacing w:line="480" w:lineRule="exact"/>
        <w:ind w:firstLine="576"/>
        <w:rPr>
          <w:rFonts w:hint="eastAsia"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授权代表根据招标文件规定及投标内容而对采购人、采购机构所作的任何合法承诺，包括书面澄清及相应等均对联合投标各方产生约束力。</w:t>
      </w:r>
    </w:p>
    <w:p w14:paraId="6BC3D43D">
      <w:pPr>
        <w:snapToGrid w:val="0"/>
        <w:spacing w:line="480" w:lineRule="exact"/>
        <w:ind w:firstLine="576"/>
        <w:rPr>
          <w:rFonts w:hint="eastAsia" w:ascii="宋体" w:hAnsi="宋体" w:cs="宋体"/>
          <w:kern w:val="0"/>
          <w:szCs w:val="21"/>
          <w:lang w:val="zh-CN"/>
        </w:rPr>
      </w:pPr>
      <w:r>
        <w:rPr>
          <w:rFonts w:hint="eastAsia" w:ascii="宋体" w:hAnsi="宋体" w:cs="宋体"/>
          <w:kern w:val="0"/>
          <w:szCs w:val="21"/>
          <w:lang w:val="zh-CN"/>
        </w:rPr>
        <w:t>三、本次联合投标中，分工如下：</w:t>
      </w:r>
    </w:p>
    <w:p w14:paraId="52B21794">
      <w:pPr>
        <w:snapToGrid w:val="0"/>
        <w:spacing w:line="480" w:lineRule="exact"/>
        <w:ind w:firstLine="576"/>
        <w:rPr>
          <w:rFonts w:hint="eastAsia" w:ascii="宋体" w:hAnsi="宋体" w:cs="宋体"/>
          <w:kern w:val="0"/>
          <w:szCs w:val="21"/>
          <w:lang w:val="zh-CN"/>
        </w:rPr>
      </w:pPr>
      <w:bookmarkStart w:id="140" w:name="_Hlk101134295"/>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kern w:val="0"/>
          <w:szCs w:val="21"/>
          <w:u w:val="single"/>
          <w:lang w:val="zh-CN"/>
        </w:rPr>
        <w:t xml:space="preserve">        </w:t>
      </w:r>
      <w:r>
        <w:rPr>
          <w:rFonts w:hint="eastAsia" w:ascii="宋体" w:hAnsi="宋体" w:cs="宋体"/>
          <w:kern w:val="0"/>
          <w:szCs w:val="21"/>
          <w:lang w:val="zh-CN"/>
        </w:rPr>
        <w:t xml:space="preserve"> ，占比</w:t>
      </w:r>
      <w:r>
        <w:rPr>
          <w:rFonts w:hint="eastAsia" w:ascii="宋体" w:hAnsi="宋体" w:cs="宋体"/>
          <w:kern w:val="0"/>
          <w:szCs w:val="21"/>
          <w:u w:val="single"/>
          <w:lang w:val="zh-CN"/>
        </w:rPr>
        <w:t xml:space="preserve">    %</w:t>
      </w:r>
      <w:r>
        <w:rPr>
          <w:rFonts w:hint="eastAsia" w:ascii="宋体" w:hAnsi="宋体" w:cs="宋体"/>
          <w:kern w:val="0"/>
          <w:szCs w:val="21"/>
          <w:lang w:val="zh-CN"/>
        </w:rPr>
        <w:t>；</w:t>
      </w:r>
    </w:p>
    <w:p w14:paraId="153F6681">
      <w:pPr>
        <w:snapToGrid w:val="0"/>
        <w:spacing w:line="480" w:lineRule="exact"/>
        <w:ind w:firstLine="576"/>
        <w:rPr>
          <w:rFonts w:hint="eastAsia"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r>
        <w:rPr>
          <w:rFonts w:hint="eastAsia" w:ascii="宋体" w:hAnsi="宋体" w:cs="宋体"/>
          <w:kern w:val="0"/>
          <w:szCs w:val="21"/>
          <w:u w:val="single"/>
          <w:lang w:val="zh-CN"/>
        </w:rPr>
        <w:t xml:space="preserve">        </w:t>
      </w:r>
      <w:r>
        <w:rPr>
          <w:rFonts w:hint="eastAsia" w:ascii="宋体" w:hAnsi="宋体" w:cs="宋体"/>
          <w:kern w:val="0"/>
          <w:szCs w:val="21"/>
          <w:lang w:val="zh-CN"/>
        </w:rPr>
        <w:t xml:space="preserve"> ，占比</w:t>
      </w:r>
      <w:r>
        <w:rPr>
          <w:rFonts w:hint="eastAsia" w:ascii="宋体" w:hAnsi="宋体" w:cs="宋体"/>
          <w:kern w:val="0"/>
          <w:szCs w:val="21"/>
          <w:u w:val="single"/>
          <w:lang w:val="zh-CN"/>
        </w:rPr>
        <w:t xml:space="preserve">    %</w:t>
      </w:r>
      <w:r>
        <w:rPr>
          <w:rFonts w:hint="eastAsia" w:ascii="宋体" w:hAnsi="宋体" w:cs="宋体"/>
          <w:kern w:val="0"/>
          <w:szCs w:val="21"/>
          <w:lang w:val="zh-CN"/>
        </w:rPr>
        <w:t>；</w:t>
      </w:r>
    </w:p>
    <w:p w14:paraId="3C4C1F42">
      <w:pPr>
        <w:snapToGrid w:val="0"/>
        <w:spacing w:line="480" w:lineRule="exact"/>
        <w:rPr>
          <w:rFonts w:hint="eastAsia" w:ascii="宋体" w:hAnsi="宋体" w:cs="宋体"/>
          <w:kern w:val="0"/>
          <w:szCs w:val="21"/>
          <w:lang w:val="zh-CN"/>
        </w:rPr>
      </w:pPr>
      <w:r>
        <w:rPr>
          <w:rFonts w:hint="eastAsia" w:ascii="宋体" w:hAnsi="宋体" w:cs="宋体"/>
          <w:kern w:val="0"/>
          <w:szCs w:val="21"/>
          <w:lang w:val="zh-CN"/>
        </w:rPr>
        <w:t>……</w:t>
      </w:r>
    </w:p>
    <w:bookmarkEnd w:id="140"/>
    <w:p w14:paraId="4F57E9E3">
      <w:pPr>
        <w:snapToGrid w:val="0"/>
        <w:spacing w:line="480" w:lineRule="exact"/>
        <w:ind w:firstLine="576"/>
        <w:rPr>
          <w:rFonts w:hint="eastAsia" w:ascii="宋体" w:hAnsi="宋体" w:cs="宋体"/>
          <w:kern w:val="0"/>
          <w:szCs w:val="21"/>
          <w:lang w:val="zh-CN"/>
        </w:rPr>
      </w:pPr>
      <w:r>
        <w:rPr>
          <w:rFonts w:hint="eastAsia" w:ascii="宋体" w:hAnsi="宋体" w:cs="宋体"/>
          <w:kern w:val="0"/>
          <w:szCs w:val="21"/>
          <w:lang w:val="zh-CN"/>
        </w:rPr>
        <w:t>四、联合体成员中小企业合同份额（如果有）。</w:t>
      </w:r>
    </w:p>
    <w:p w14:paraId="7AB48B2B">
      <w:pPr>
        <w:snapToGrid w:val="0"/>
        <w:spacing w:line="480" w:lineRule="exact"/>
        <w:ind w:firstLine="576"/>
        <w:rPr>
          <w:rFonts w:hint="eastAsia"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w:t>
      </w:r>
      <w:r>
        <w:rPr>
          <w:rFonts w:ascii="宋体" w:hAnsi="宋体" w:cs="宋体"/>
          <w:kern w:val="0"/>
          <w:szCs w:val="21"/>
          <w:u w:val="single"/>
        </w:rPr>
        <w:t>X,</w:t>
      </w:r>
      <w:r>
        <w:rPr>
          <w:rFonts w:hint="eastAsia" w:ascii="宋体" w:hAnsi="宋体" w:cs="宋体"/>
          <w:kern w:val="0"/>
          <w:szCs w:val="21"/>
          <w:u w:val="single"/>
        </w:rPr>
        <w:t>……）</w:t>
      </w:r>
      <w:r>
        <w:rPr>
          <w:rFonts w:hint="eastAsia" w:ascii="宋体" w:hAnsi="宋体" w:cs="宋体"/>
          <w:kern w:val="0"/>
          <w:szCs w:val="21"/>
        </w:rPr>
        <w:t>提供的全部服务由小微企业承接，其合同份额占到合同总金额%以上；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（未预留份额专门面向中小企业采购的的采购项目，以及预留份额中的非预留部分采购包，接受联合体投标的，联合体协议约定小微企业的合同份额占到合同总金额30%以上的，对联合体报价给予4%的扣除。</w:t>
      </w:r>
      <w:r>
        <w:rPr>
          <w:rFonts w:hint="eastAsia" w:ascii="宋体" w:hAnsi="宋体" w:cs="宋体"/>
          <w:b/>
          <w:kern w:val="0"/>
          <w:szCs w:val="21"/>
        </w:rPr>
        <w:t>投标人</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7B4BEB6D">
      <w:pPr>
        <w:snapToGrid w:val="0"/>
        <w:spacing w:line="480" w:lineRule="exact"/>
        <w:ind w:firstLine="576"/>
        <w:rPr>
          <w:rFonts w:hint="eastAsia" w:ascii="宋体" w:hAnsi="宋体" w:cs="宋体"/>
          <w:kern w:val="0"/>
          <w:szCs w:val="21"/>
          <w:lang w:val="zh-CN"/>
        </w:rPr>
      </w:pPr>
      <w:r>
        <w:rPr>
          <w:rFonts w:hint="eastAsia" w:ascii="宋体" w:hAnsi="宋体" w:cs="宋体"/>
          <w:szCs w:val="21"/>
        </w:rPr>
        <w:t>2、中小企业合同金额达到    %，小微企业合同金额达到    %</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要求以联合体形式参加的项目或采购包，供应商按招标文件第一部分招标公告申请人的资格要求中规定的联合体协议中中小企业、小微企业合同金额应当达到的比例要求填写。</w:t>
      </w:r>
      <w:r>
        <w:rPr>
          <w:rFonts w:hint="eastAsia" w:ascii="宋体" w:hAnsi="宋体" w:cs="宋体"/>
          <w:b/>
          <w:bCs/>
          <w:kern w:val="0"/>
          <w:szCs w:val="21"/>
          <w:lang w:val="zh-CN"/>
        </w:rPr>
        <w:t>）</w:t>
      </w:r>
    </w:p>
    <w:p w14:paraId="2A93A9B6">
      <w:pPr>
        <w:snapToGrid w:val="0"/>
        <w:spacing w:line="480" w:lineRule="exact"/>
        <w:ind w:firstLine="576"/>
        <w:rPr>
          <w:rFonts w:hint="eastAsia"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14:paraId="7DE2815B">
      <w:pPr>
        <w:snapToGrid w:val="0"/>
        <w:spacing w:line="480" w:lineRule="exact"/>
        <w:ind w:firstLine="576"/>
        <w:rPr>
          <w:rFonts w:hint="eastAsia" w:ascii="宋体" w:hAnsi="宋体" w:cs="宋体"/>
          <w:kern w:val="0"/>
          <w:szCs w:val="21"/>
          <w:lang w:val="zh-CN"/>
        </w:rPr>
      </w:pPr>
      <w:r>
        <w:rPr>
          <w:rFonts w:hint="eastAsia" w:ascii="宋体" w:hAnsi="宋体" w:cs="宋体"/>
          <w:kern w:val="0"/>
          <w:szCs w:val="21"/>
          <w:lang w:val="zh-CN"/>
        </w:rPr>
        <w:t>六、有关本次联合投标的其他事宜：</w:t>
      </w:r>
    </w:p>
    <w:p w14:paraId="758982E1">
      <w:pPr>
        <w:snapToGrid w:val="0"/>
        <w:spacing w:line="480" w:lineRule="exact"/>
        <w:ind w:firstLine="576"/>
        <w:rPr>
          <w:rFonts w:hint="eastAsia"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376EF7A3">
      <w:pPr>
        <w:snapToGrid w:val="0"/>
        <w:spacing w:line="480" w:lineRule="exact"/>
        <w:ind w:firstLine="576"/>
        <w:rPr>
          <w:rFonts w:hint="eastAsia"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371EF278">
      <w:pPr>
        <w:snapToGrid w:val="0"/>
        <w:spacing w:line="480" w:lineRule="exact"/>
        <w:ind w:firstLine="576"/>
        <w:rPr>
          <w:rFonts w:hint="eastAsia" w:ascii="宋体" w:hAnsi="宋体" w:cs="宋体"/>
          <w:kern w:val="0"/>
          <w:szCs w:val="21"/>
          <w:lang w:val="zh-CN"/>
        </w:rPr>
      </w:pPr>
      <w:r>
        <w:rPr>
          <w:rFonts w:hint="eastAsia" w:ascii="宋体" w:hAnsi="宋体" w:cs="宋体"/>
          <w:kern w:val="0"/>
          <w:szCs w:val="21"/>
          <w:lang w:val="zh-CN"/>
        </w:rPr>
        <w:t>3、本协议提交采购人、采购机构后，联合体各方不得以任何形式对上述内容进行修改或撤销。</w:t>
      </w:r>
    </w:p>
    <w:p w14:paraId="3948BFA9">
      <w:pPr>
        <w:snapToGrid w:val="0"/>
        <w:spacing w:line="480" w:lineRule="exact"/>
        <w:ind w:firstLine="5040" w:firstLineChars="2400"/>
        <w:rPr>
          <w:rFonts w:hint="eastAsia" w:ascii="宋体" w:hAnsi="宋体" w:cs="宋体"/>
          <w:kern w:val="0"/>
          <w:szCs w:val="21"/>
          <w:lang w:val="zh-CN"/>
        </w:rPr>
      </w:pPr>
      <w:r>
        <w:rPr>
          <w:rFonts w:hint="eastAsia" w:ascii="宋体" w:hAnsi="宋体" w:cs="宋体"/>
          <w:kern w:val="0"/>
          <w:szCs w:val="21"/>
          <w:lang w:val="zh-CN"/>
        </w:rPr>
        <w:t>联合体成员名称(公章)：</w:t>
      </w:r>
    </w:p>
    <w:p w14:paraId="36ED769C">
      <w:pPr>
        <w:pStyle w:val="2"/>
        <w:rPr>
          <w:lang w:val="zh-CN"/>
        </w:rPr>
      </w:pPr>
    </w:p>
    <w:p w14:paraId="4EEC0BB3">
      <w:pPr>
        <w:ind w:right="1470"/>
        <w:jc w:val="right"/>
        <w:rPr>
          <w:b/>
          <w:bCs/>
          <w:lang w:val="zh-CN"/>
        </w:rPr>
      </w:pPr>
      <w:bookmarkStart w:id="141" w:name="_Toc136017655"/>
      <w:bookmarkStart w:id="142" w:name="_Toc136345116"/>
      <w:r>
        <w:rPr>
          <w:rFonts w:hint="eastAsia"/>
          <w:lang w:val="zh-CN"/>
        </w:rPr>
        <w:t>联合体成员名称(公章)：</w:t>
      </w:r>
      <w:bookmarkEnd w:id="141"/>
      <w:bookmarkEnd w:id="142"/>
    </w:p>
    <w:p w14:paraId="5089A160">
      <w:pPr>
        <w:spacing w:line="480" w:lineRule="exact"/>
        <w:rPr>
          <w:szCs w:val="21"/>
          <w:lang w:val="zh-CN"/>
        </w:rPr>
      </w:pPr>
    </w:p>
    <w:p w14:paraId="4B00C76D">
      <w:pPr>
        <w:snapToGrid w:val="0"/>
        <w:spacing w:line="480" w:lineRule="exact"/>
        <w:rPr>
          <w:rFonts w:hint="eastAsia" w:ascii="宋体" w:hAnsi="宋体" w:cs="宋体"/>
          <w:kern w:val="0"/>
          <w:szCs w:val="21"/>
          <w:lang w:val="zh-CN"/>
        </w:rPr>
      </w:pPr>
      <w:r>
        <w:rPr>
          <w:rFonts w:hint="eastAsia" w:ascii="宋体" w:hAnsi="宋体" w:cs="宋体"/>
          <w:kern w:val="0"/>
          <w:szCs w:val="21"/>
          <w:lang w:val="zh-CN"/>
        </w:rPr>
        <w:t xml:space="preserve">                                               日期：  年  月   日</w:t>
      </w:r>
    </w:p>
    <w:p w14:paraId="77EF7B7C">
      <w:pPr>
        <w:rPr>
          <w:b/>
          <w:bCs/>
          <w:lang w:val="zh-CN"/>
        </w:rPr>
      </w:pPr>
      <w:bookmarkStart w:id="143" w:name="_Toc136017656"/>
      <w:bookmarkStart w:id="144" w:name="_Toc136345117"/>
      <w:r>
        <w:rPr>
          <w:rFonts w:hint="eastAsia"/>
          <w:lang w:val="zh-CN"/>
        </w:rPr>
        <w:t>注：按本格式和要求提供。</w:t>
      </w:r>
      <w:bookmarkEnd w:id="143"/>
      <w:bookmarkEnd w:id="144"/>
    </w:p>
    <w:bookmarkEnd w:id="139"/>
    <w:p w14:paraId="39612A8D">
      <w:pPr>
        <w:rPr>
          <w:rFonts w:hint="eastAsia" w:ascii="宋体" w:hAnsi="宋体" w:cs="宋体"/>
          <w:kern w:val="0"/>
          <w:szCs w:val="21"/>
          <w:lang w:val="zh-CN"/>
        </w:rPr>
      </w:pPr>
    </w:p>
    <w:p w14:paraId="5FAA2947">
      <w:pPr>
        <w:spacing w:line="360" w:lineRule="auto"/>
        <w:rPr>
          <w:rFonts w:hint="eastAsia" w:cs="仿宋_GB2312" w:asciiTheme="minorEastAsia" w:hAnsiTheme="minorEastAsia" w:eastAsiaTheme="minorEastAsia"/>
          <w:szCs w:val="21"/>
        </w:rPr>
      </w:pPr>
    </w:p>
    <w:p w14:paraId="1DFE82A1">
      <w:pPr>
        <w:spacing w:line="360" w:lineRule="auto"/>
        <w:rPr>
          <w:rFonts w:hint="eastAsia" w:cs="仿宋_GB2312" w:asciiTheme="minorEastAsia" w:hAnsiTheme="minorEastAsia" w:eastAsiaTheme="minorEastAsia"/>
          <w:szCs w:val="21"/>
        </w:rPr>
      </w:pPr>
    </w:p>
    <w:p w14:paraId="47E61B4D">
      <w:pP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br w:type="page"/>
      </w:r>
    </w:p>
    <w:p w14:paraId="61B23761">
      <w:pPr>
        <w:spacing w:line="360" w:lineRule="auto"/>
        <w:rPr>
          <w:rFonts w:hint="eastAsia" w:cs="仿宋_GB2312" w:asciiTheme="minorEastAsia" w:hAnsiTheme="minorEastAsia" w:eastAsiaTheme="minorEastAsia"/>
          <w:szCs w:val="21"/>
        </w:rPr>
      </w:pPr>
      <w:bookmarkStart w:id="145" w:name="_Hlk141661490"/>
      <w:r>
        <w:rPr>
          <w:rFonts w:hint="eastAsia" w:cs="仿宋_GB2312" w:asciiTheme="minorEastAsia" w:hAnsiTheme="minorEastAsia" w:eastAsiaTheme="minorEastAsia"/>
          <w:szCs w:val="21"/>
        </w:rPr>
        <w:t>C.要求合同分包的，提供分包意向协议和中小企业声明函（附件1），分包意向协议中中小企业合同金额应当达到招标公告载明的比例；如果投标人本身提供所有标的均由中小企业制造或承接的，视同符合了资格条件，无需再向中小企业分包，无需提供分包意向协议。</w:t>
      </w:r>
    </w:p>
    <w:p w14:paraId="0D037F59">
      <w:pPr>
        <w:widowControl/>
        <w:spacing w:line="480" w:lineRule="exact"/>
        <w:jc w:val="center"/>
        <w:rPr>
          <w:rFonts w:hint="eastAsia" w:ascii="宋体" w:hAnsi="宋体" w:cs="宋体"/>
          <w:b/>
          <w:sz w:val="24"/>
          <w:szCs w:val="24"/>
        </w:rPr>
      </w:pPr>
      <w:r>
        <w:rPr>
          <w:rFonts w:hint="eastAsia" w:ascii="宋体" w:hAnsi="宋体" w:cs="宋体"/>
          <w:b/>
          <w:sz w:val="24"/>
          <w:szCs w:val="24"/>
        </w:rPr>
        <w:t>分包意向协议</w:t>
      </w:r>
    </w:p>
    <w:p w14:paraId="5A393D84">
      <w:pPr>
        <w:widowControl/>
        <w:spacing w:line="480" w:lineRule="exact"/>
        <w:ind w:firstLine="422" w:firstLineChars="200"/>
        <w:jc w:val="left"/>
        <w:rPr>
          <w:rFonts w:hint="eastAsia" w:ascii="宋体" w:hAnsi="宋体" w:cs="宋体"/>
          <w:b/>
          <w:szCs w:val="21"/>
        </w:rPr>
      </w:pPr>
      <w:r>
        <w:rPr>
          <w:rFonts w:hint="eastAsia" w:ascii="宋体" w:hAnsi="宋体" w:cs="宋体"/>
          <w:b/>
          <w:szCs w:val="21"/>
        </w:rPr>
        <w:t>（中标后以分包方式履行合同的，提供分包意向协议；采购人不同意分包或者投标人中标后不以分包方式履行合同的，则不需要提供。）</w:t>
      </w:r>
    </w:p>
    <w:p w14:paraId="60F9D608">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项目【招标编号：       】</w:t>
      </w:r>
      <w:r>
        <w:rPr>
          <w:rFonts w:hint="eastAsia" w:ascii="宋体" w:hAnsi="宋体" w:cs="宋体"/>
          <w:kern w:val="0"/>
          <w:szCs w:val="21"/>
          <w:lang w:val="zh-CN"/>
        </w:rPr>
        <w:t>的中标人，将依法采取分包方式履行合同。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6B94CC04">
      <w:pPr>
        <w:widowControl/>
        <w:numPr>
          <w:ilvl w:val="0"/>
          <w:numId w:val="6"/>
        </w:numPr>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分包标的及数量</w:t>
      </w:r>
    </w:p>
    <w:p w14:paraId="4663B0DC">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（分包供应商2名称），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7984C80D">
      <w:pPr>
        <w:widowControl/>
        <w:spacing w:line="480" w:lineRule="exact"/>
        <w:ind w:firstLine="420" w:firstLineChars="200"/>
        <w:jc w:val="left"/>
        <w:rPr>
          <w:rFonts w:hint="eastAsia" w:ascii="宋体" w:hAnsi="宋体" w:cs="宋体"/>
          <w:kern w:val="0"/>
          <w:szCs w:val="21"/>
        </w:rPr>
      </w:pPr>
      <w:r>
        <w:rPr>
          <w:rFonts w:hint="eastAsia" w:ascii="宋体" w:hAnsi="宋体" w:cs="宋体"/>
          <w:kern w:val="0"/>
          <w:szCs w:val="21"/>
        </w:rPr>
        <w:t>……</w:t>
      </w:r>
    </w:p>
    <w:p w14:paraId="75FB9CA5">
      <w:pPr>
        <w:widowControl/>
        <w:numPr>
          <w:ilvl w:val="0"/>
          <w:numId w:val="6"/>
        </w:numPr>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分包供应商中小企业合同份额（如果有）</w:t>
      </w:r>
    </w:p>
    <w:p w14:paraId="50B564F2">
      <w:pPr>
        <w:widowControl/>
        <w:numPr>
          <w:ilvl w:val="0"/>
          <w:numId w:val="7"/>
        </w:numPr>
        <w:spacing w:line="480" w:lineRule="exact"/>
        <w:ind w:firstLine="420" w:firstLineChars="200"/>
        <w:jc w:val="left"/>
        <w:rPr>
          <w:rFonts w:hint="eastAsia" w:ascii="宋体" w:hAnsi="宋体" w:cs="宋体"/>
          <w:b/>
          <w:bCs/>
          <w:kern w:val="0"/>
          <w:szCs w:val="21"/>
          <w:lang w:val="zh-CN"/>
        </w:rPr>
      </w:pP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……）提供的服务全部由小微企业承接，</w:t>
      </w:r>
      <w:r>
        <w:rPr>
          <w:rFonts w:hint="eastAsia" w:ascii="宋体" w:hAnsi="宋体" w:cs="宋体"/>
          <w:kern w:val="0"/>
          <w:szCs w:val="21"/>
        </w:rPr>
        <w:t>其合同份额占到合同总金额%以上</w:t>
      </w:r>
      <w:r>
        <w:rPr>
          <w:rFonts w:hint="eastAsia" w:ascii="宋体" w:hAnsi="宋体" w:cs="宋体"/>
          <w:szCs w:val="21"/>
        </w:rPr>
        <w:t>。</w:t>
      </w:r>
      <w:r>
        <w:rPr>
          <w:rFonts w:hint="eastAsia" w:ascii="宋体" w:hAnsi="宋体" w:cs="宋体"/>
          <w:b/>
          <w:kern w:val="0"/>
          <w:szCs w:val="21"/>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Cs w:val="21"/>
        </w:rPr>
        <w:t>4</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59EE6D42">
      <w:pPr>
        <w:widowControl/>
        <w:numPr>
          <w:ilvl w:val="0"/>
          <w:numId w:val="7"/>
        </w:numPr>
        <w:spacing w:line="480" w:lineRule="exact"/>
        <w:ind w:firstLine="420" w:firstLineChars="200"/>
        <w:jc w:val="left"/>
        <w:rPr>
          <w:rFonts w:hint="eastAsia" w:ascii="宋体" w:hAnsi="宋体" w:cs="宋体"/>
          <w:kern w:val="0"/>
          <w:szCs w:val="21"/>
          <w:lang w:val="zh-CN"/>
        </w:rPr>
      </w:pPr>
      <w:r>
        <w:rPr>
          <w:rFonts w:hint="eastAsia" w:ascii="宋体" w:hAnsi="宋体" w:cs="宋体"/>
          <w:szCs w:val="21"/>
        </w:rPr>
        <w:t>中小企业合同金额达到%，小微企业合同金额达到%</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要求合同分包形式参加的项目或采购包，供应商按招标文件第一部分招标公告申请人的资格要求中规定的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p>
    <w:p w14:paraId="2AE2528C">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三、分包工作履行期限、地点、方式</w:t>
      </w:r>
    </w:p>
    <w:p w14:paraId="478588F8">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四、质量</w:t>
      </w:r>
    </w:p>
    <w:p w14:paraId="68E47034">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五、价款或者报酬</w:t>
      </w:r>
    </w:p>
    <w:p w14:paraId="1EB15A20">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六、违约责任</w:t>
      </w:r>
    </w:p>
    <w:p w14:paraId="14DB524C">
      <w:pPr>
        <w:widowControl/>
        <w:spacing w:line="48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七、争议解决的办法</w:t>
      </w:r>
    </w:p>
    <w:p w14:paraId="3CF0EAD4">
      <w:pPr>
        <w:widowControl/>
        <w:spacing w:line="480" w:lineRule="exact"/>
        <w:ind w:firstLine="420" w:firstLineChars="200"/>
        <w:jc w:val="left"/>
        <w:rPr>
          <w:rFonts w:hint="eastAsia" w:ascii="宋体" w:hAnsi="宋体" w:cs="宋体"/>
          <w:szCs w:val="21"/>
          <w:lang w:val="zh-CN"/>
        </w:rPr>
      </w:pPr>
      <w:r>
        <w:rPr>
          <w:rFonts w:hint="eastAsia" w:ascii="宋体" w:hAnsi="宋体" w:cs="宋体"/>
          <w:kern w:val="0"/>
          <w:szCs w:val="21"/>
          <w:lang w:val="zh-CN"/>
        </w:rPr>
        <w:t>八、其他</w:t>
      </w:r>
    </w:p>
    <w:p w14:paraId="016D89DB">
      <w:pPr>
        <w:snapToGrid w:val="0"/>
        <w:spacing w:line="360" w:lineRule="auto"/>
        <w:ind w:firstLine="5250" w:firstLineChars="2500"/>
        <w:jc w:val="left"/>
        <w:rPr>
          <w:rFonts w:hint="eastAsia"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kern w:val="0"/>
          <w:szCs w:val="21"/>
        </w:rPr>
        <w:t>公章</w:t>
      </w:r>
      <w:r>
        <w:rPr>
          <w:rFonts w:hint="eastAsia" w:ascii="宋体" w:hAnsi="宋体" w:cs="宋体"/>
          <w:kern w:val="0"/>
          <w:szCs w:val="21"/>
          <w:lang w:val="zh-CN"/>
        </w:rPr>
        <w:t>)：</w:t>
      </w:r>
    </w:p>
    <w:p w14:paraId="624E4AEF">
      <w:pPr>
        <w:snapToGrid w:val="0"/>
        <w:spacing w:line="360" w:lineRule="auto"/>
        <w:ind w:firstLine="5250" w:firstLineChars="2500"/>
        <w:rPr>
          <w:rFonts w:hint="eastAsia" w:ascii="宋体" w:hAnsi="宋体" w:cs="宋体"/>
          <w:kern w:val="0"/>
          <w:szCs w:val="21"/>
          <w:lang w:val="zh-CN"/>
        </w:rPr>
      </w:pPr>
      <w:r>
        <w:rPr>
          <w:rFonts w:hint="eastAsia" w:ascii="宋体" w:hAnsi="宋体" w:cs="宋体"/>
          <w:kern w:val="0"/>
          <w:szCs w:val="21"/>
          <w:lang w:val="zh-CN"/>
        </w:rPr>
        <w:t>分包供应商名称：</w:t>
      </w:r>
    </w:p>
    <w:p w14:paraId="709D8B63">
      <w:pPr>
        <w:snapToGrid w:val="0"/>
        <w:spacing w:line="360" w:lineRule="auto"/>
        <w:ind w:firstLine="5250" w:firstLineChars="2500"/>
        <w:rPr>
          <w:rFonts w:hint="eastAsia" w:ascii="宋体" w:hAnsi="宋体" w:cs="宋体"/>
          <w:kern w:val="0"/>
          <w:szCs w:val="21"/>
          <w:lang w:val="zh-CN"/>
        </w:rPr>
      </w:pPr>
      <w:r>
        <w:rPr>
          <w:rFonts w:hint="eastAsia" w:ascii="宋体" w:hAnsi="宋体" w:cs="宋体"/>
          <w:kern w:val="0"/>
          <w:szCs w:val="21"/>
          <w:lang w:val="zh-CN"/>
        </w:rPr>
        <w:t>……</w:t>
      </w:r>
    </w:p>
    <w:p w14:paraId="66F95517">
      <w:pPr>
        <w:snapToGrid w:val="0"/>
        <w:spacing w:line="360" w:lineRule="auto"/>
        <w:ind w:left="5355" w:leftChars="2500" w:hanging="105" w:hangingChars="50"/>
        <w:jc w:val="left"/>
        <w:rPr>
          <w:rFonts w:hint="eastAsia" w:asciiTheme="minorEastAsia" w:hAnsiTheme="minorEastAsia" w:eastAsiaTheme="minorEastAsia"/>
          <w:sz w:val="28"/>
          <w:szCs w:val="28"/>
        </w:rPr>
      </w:pPr>
      <w:r>
        <w:rPr>
          <w:rFonts w:hint="eastAsia" w:ascii="宋体" w:hAnsi="宋体" w:cs="宋体"/>
          <w:kern w:val="0"/>
          <w:szCs w:val="21"/>
          <w:lang w:val="zh-CN"/>
        </w:rPr>
        <w:t>日期：  年  月   日</w:t>
      </w:r>
    </w:p>
    <w:bookmarkEnd w:id="145"/>
    <w:p w14:paraId="06424493"/>
    <w:p w14:paraId="374D807D">
      <w:pPr>
        <w:pStyle w:val="4"/>
        <w:spacing w:line="380" w:lineRule="exact"/>
        <w:rPr>
          <w:rFonts w:hint="eastAsia" w:asciiTheme="minorEastAsia" w:hAnsiTheme="minorEastAsia" w:eastAsiaTheme="minorEastAsia"/>
          <w:bCs w:val="0"/>
          <w:sz w:val="24"/>
          <w:szCs w:val="24"/>
        </w:rPr>
      </w:pPr>
      <w:bookmarkStart w:id="146" w:name="_Toc136017657"/>
      <w:bookmarkStart w:id="147" w:name="_Toc136345118"/>
      <w:r>
        <w:rPr>
          <w:rFonts w:hint="eastAsia" w:asciiTheme="minorEastAsia" w:hAnsiTheme="minorEastAsia" w:eastAsiaTheme="minorEastAsia"/>
          <w:bCs w:val="0"/>
          <w:sz w:val="24"/>
          <w:szCs w:val="24"/>
        </w:rPr>
        <w:t>（四）投标人的特定条件的证明文件</w:t>
      </w:r>
      <w:bookmarkEnd w:id="146"/>
      <w:bookmarkEnd w:id="147"/>
    </w:p>
    <w:p w14:paraId="33470105">
      <w:pPr>
        <w:widowControl/>
        <w:spacing w:line="480" w:lineRule="exact"/>
        <w:ind w:firstLine="420" w:firstLineChars="200"/>
        <w:jc w:val="left"/>
        <w:rPr>
          <w:rFonts w:hint="eastAsia" w:ascii="宋体" w:hAnsi="宋体" w:cs="宋体"/>
          <w:kern w:val="0"/>
          <w:szCs w:val="21"/>
          <w:lang w:val="zh-CN"/>
        </w:rPr>
      </w:pPr>
      <w:bookmarkStart w:id="148" w:name="_Toc136345119"/>
      <w:bookmarkStart w:id="149" w:name="_Toc136017658"/>
      <w:r>
        <w:rPr>
          <w:rFonts w:hint="eastAsia" w:ascii="宋体" w:hAnsi="宋体" w:cs="宋体"/>
          <w:kern w:val="0"/>
          <w:szCs w:val="21"/>
          <w:lang w:val="zh-CN"/>
        </w:rPr>
        <w:t>（根据招标公告本项目的特定资格要求提供相应的材料；未要求的，无需提供）</w:t>
      </w:r>
      <w:bookmarkEnd w:id="148"/>
      <w:bookmarkEnd w:id="149"/>
    </w:p>
    <w:p w14:paraId="45FEECD7">
      <w:pPr>
        <w:widowControl/>
        <w:jc w:val="left"/>
        <w:rPr>
          <w:rFonts w:hint="eastAsia" w:asciiTheme="minorEastAsia" w:hAnsiTheme="minorEastAsia" w:eastAsiaTheme="minorEastAsia"/>
          <w:b/>
          <w:bCs/>
          <w:sz w:val="24"/>
          <w:szCs w:val="24"/>
        </w:rPr>
      </w:pPr>
    </w:p>
    <w:p w14:paraId="5FD0CDA5">
      <w:pPr>
        <w:widowControl/>
        <w:jc w:val="left"/>
        <w:rPr>
          <w:rFonts w:hint="eastAsia" w:asciiTheme="minorEastAsia" w:hAnsiTheme="minorEastAsia" w:eastAsiaTheme="minorEastAsia"/>
          <w:b/>
          <w:sz w:val="24"/>
          <w:szCs w:val="24"/>
        </w:rPr>
      </w:pPr>
      <w:r>
        <w:rPr>
          <w:rFonts w:asciiTheme="minorEastAsia" w:hAnsiTheme="minorEastAsia" w:eastAsiaTheme="minorEastAsia"/>
          <w:bCs/>
          <w:sz w:val="24"/>
          <w:szCs w:val="24"/>
        </w:rPr>
        <w:br w:type="page"/>
      </w:r>
    </w:p>
    <w:p w14:paraId="686E0F1A">
      <w:pPr>
        <w:widowControl/>
        <w:spacing w:line="360" w:lineRule="auto"/>
        <w:jc w:val="left"/>
        <w:rPr>
          <w:rFonts w:hint="eastAsia" w:asciiTheme="minorEastAsia" w:hAnsiTheme="minorEastAsia" w:eastAsiaTheme="minorEastAsia"/>
          <w:bCs/>
          <w:sz w:val="24"/>
          <w:szCs w:val="24"/>
        </w:rPr>
      </w:pPr>
    </w:p>
    <w:p w14:paraId="61464251">
      <w:pPr>
        <w:widowControl/>
        <w:spacing w:line="360" w:lineRule="auto"/>
        <w:jc w:val="left"/>
        <w:rPr>
          <w:rFonts w:hint="eastAsia" w:cs="宋体" w:asciiTheme="minorEastAsia" w:hAnsiTheme="minorEastAsia" w:eastAsiaTheme="minorEastAsia"/>
          <w:kern w:val="0"/>
          <w:sz w:val="24"/>
        </w:rPr>
      </w:pPr>
      <w:r>
        <w:rPr>
          <w:rFonts w:asciiTheme="minorEastAsia" w:hAnsiTheme="minorEastAsia" w:eastAsiaTheme="minorEastAsia"/>
          <w:bCs/>
          <w:sz w:val="24"/>
          <w:szCs w:val="24"/>
        </w:rPr>
        <w:br w:type="textWrapping"/>
      </w:r>
      <w:r>
        <w:rPr>
          <w:rFonts w:hint="eastAsia" w:cs="宋体" w:asciiTheme="minorEastAsia" w:hAnsiTheme="minorEastAsia" w:eastAsiaTheme="minorEastAsia"/>
          <w:b/>
          <w:bCs/>
          <w:kern w:val="0"/>
          <w:szCs w:val="21"/>
        </w:rPr>
        <w:t xml:space="preserve">商务技术文件组成： </w:t>
      </w:r>
    </w:p>
    <w:p w14:paraId="5F6B1084">
      <w:pPr>
        <w:widowControl/>
        <w:spacing w:line="360" w:lineRule="auto"/>
        <w:ind w:firstLine="420" w:firstLineChars="200"/>
        <w:jc w:val="left"/>
      </w:pPr>
      <w:r>
        <w:rPr>
          <w:rFonts w:hint="eastAsia"/>
        </w:rPr>
        <w:t>（1）单位负责人的身份证明或单位负责人授权书（投标人的代表若不为单位负责人的，必须提交单位负责人授权书），并提供单位负责人和授权代表的身份证正反两面复印件；</w:t>
      </w:r>
    </w:p>
    <w:p w14:paraId="296571CB">
      <w:pPr>
        <w:widowControl/>
        <w:spacing w:line="360" w:lineRule="auto"/>
        <w:ind w:firstLine="420" w:firstLineChars="200"/>
        <w:jc w:val="left"/>
      </w:pPr>
      <w:r>
        <w:rPr>
          <w:rFonts w:hint="eastAsia"/>
        </w:rPr>
        <w:t>（2）投标人基本情况表；</w:t>
      </w:r>
    </w:p>
    <w:p w14:paraId="33CB4A6B">
      <w:pPr>
        <w:widowControl/>
        <w:spacing w:line="360" w:lineRule="auto"/>
        <w:ind w:firstLine="420" w:firstLineChars="200"/>
        <w:jc w:val="left"/>
      </w:pPr>
      <w:r>
        <w:rPr>
          <w:rFonts w:hint="eastAsia"/>
        </w:rPr>
        <w:t>（</w:t>
      </w:r>
      <w:r>
        <w:t>3</w:t>
      </w:r>
      <w:r>
        <w:rPr>
          <w:rFonts w:hint="eastAsia"/>
        </w:rPr>
        <w:t>）技术条款偏离表；</w:t>
      </w:r>
    </w:p>
    <w:p w14:paraId="18F2C443">
      <w:pPr>
        <w:widowControl/>
        <w:spacing w:line="360" w:lineRule="auto"/>
        <w:ind w:firstLine="420" w:firstLineChars="200"/>
        <w:jc w:val="left"/>
      </w:pPr>
      <w:r>
        <w:rPr>
          <w:rFonts w:hint="eastAsia"/>
        </w:rPr>
        <w:t>（</w:t>
      </w:r>
      <w:r>
        <w:t>4</w:t>
      </w:r>
      <w:r>
        <w:rPr>
          <w:rFonts w:hint="eastAsia"/>
        </w:rPr>
        <w:t>）商务条款偏离表；</w:t>
      </w:r>
    </w:p>
    <w:p w14:paraId="34600C91">
      <w:pPr>
        <w:widowControl/>
        <w:spacing w:line="360" w:lineRule="auto"/>
        <w:ind w:firstLine="420" w:firstLineChars="200"/>
        <w:jc w:val="left"/>
        <w:rPr>
          <w:rFonts w:hint="eastAsia" w:cs="宋体" w:asciiTheme="minorEastAsia" w:hAnsiTheme="minorEastAsia" w:eastAsiaTheme="minorEastAsia"/>
          <w:kern w:val="0"/>
          <w:szCs w:val="21"/>
        </w:rPr>
      </w:pPr>
      <w:r>
        <w:rPr>
          <w:rFonts w:hint="eastAsia"/>
        </w:rPr>
        <w:t>（</w:t>
      </w:r>
      <w:r>
        <w:t>5</w:t>
      </w:r>
      <w:r>
        <w:rPr>
          <w:rFonts w:hint="eastAsia"/>
        </w:rPr>
        <w:t>）第六部分“评标办法”中“评分标准”要求提供的资料（如有需提供）。</w:t>
      </w:r>
    </w:p>
    <w:p w14:paraId="63CEE26D">
      <w:pPr>
        <w:widowControl/>
        <w:spacing w:line="360" w:lineRule="auto"/>
        <w:ind w:firstLine="480" w:firstLineChars="200"/>
        <w:jc w:val="left"/>
        <w:rPr>
          <w:rFonts w:hint="eastAsia" w:cs="宋体" w:asciiTheme="minorEastAsia" w:hAnsiTheme="minorEastAsia" w:eastAsiaTheme="minorEastAsia"/>
          <w:kern w:val="0"/>
          <w:sz w:val="24"/>
        </w:rPr>
      </w:pPr>
    </w:p>
    <w:p w14:paraId="12D161F1">
      <w:pPr>
        <w:widowControl/>
        <w:ind w:firstLine="484" w:firstLineChars="202"/>
        <w:jc w:val="left"/>
        <w:rPr>
          <w:rFonts w:hint="eastAsia" w:asciiTheme="minorEastAsia" w:hAnsiTheme="minorEastAsia" w:eastAsiaTheme="minorEastAsia"/>
          <w:b/>
          <w:sz w:val="24"/>
          <w:szCs w:val="24"/>
        </w:rPr>
      </w:pPr>
      <w:r>
        <w:rPr>
          <w:rFonts w:asciiTheme="minorEastAsia" w:hAnsiTheme="minorEastAsia" w:eastAsiaTheme="minorEastAsia"/>
          <w:bCs/>
          <w:sz w:val="24"/>
          <w:szCs w:val="24"/>
        </w:rPr>
        <w:br w:type="page"/>
      </w:r>
    </w:p>
    <w:p w14:paraId="05A71513"/>
    <w:p w14:paraId="75E0280E">
      <w:pPr>
        <w:pStyle w:val="4"/>
        <w:spacing w:line="380" w:lineRule="exact"/>
        <w:rPr>
          <w:rFonts w:hint="eastAsia" w:asciiTheme="minorEastAsia" w:hAnsiTheme="minorEastAsia" w:eastAsiaTheme="minorEastAsia"/>
          <w:bCs w:val="0"/>
          <w:sz w:val="24"/>
          <w:szCs w:val="24"/>
        </w:rPr>
      </w:pPr>
      <w:bookmarkStart w:id="150" w:name="_Toc136345120"/>
      <w:bookmarkStart w:id="151" w:name="_Toc136017659"/>
      <w:r>
        <w:rPr>
          <w:rFonts w:hint="eastAsia" w:asciiTheme="minorEastAsia" w:hAnsiTheme="minorEastAsia" w:eastAsiaTheme="minorEastAsia"/>
          <w:bCs w:val="0"/>
          <w:sz w:val="24"/>
          <w:szCs w:val="24"/>
        </w:rPr>
        <w:t>（一）单位负责人授权书</w:t>
      </w:r>
      <w:bookmarkEnd w:id="150"/>
      <w:bookmarkEnd w:id="151"/>
    </w:p>
    <w:p w14:paraId="336D9D18">
      <w:pPr>
        <w:pStyle w:val="16"/>
        <w:ind w:firstLine="0"/>
        <w:jc w:val="center"/>
        <w:rPr>
          <w:rFonts w:hint="eastAsia" w:asciiTheme="minorEastAsia" w:hAnsiTheme="minorEastAsia" w:eastAsiaTheme="minorEastAsia"/>
        </w:rPr>
      </w:pPr>
      <w:r>
        <w:rPr>
          <w:rFonts w:hint="eastAsia" w:cs="宋体" w:asciiTheme="minorEastAsia" w:hAnsiTheme="minorEastAsia" w:eastAsiaTheme="minorEastAsia"/>
          <w:bCs/>
          <w:sz w:val="24"/>
        </w:rPr>
        <w:t>（单位负责人来投标的，此表不用）</w:t>
      </w:r>
    </w:p>
    <w:p w14:paraId="0F306CE0">
      <w:pPr>
        <w:pStyle w:val="16"/>
        <w:ind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  致 （</w:t>
      </w:r>
      <w:r>
        <w:rPr>
          <w:rFonts w:hint="eastAsia" w:asciiTheme="minorEastAsia" w:hAnsiTheme="minorEastAsia" w:eastAsiaTheme="minorEastAsia"/>
          <w:i/>
          <w:sz w:val="21"/>
          <w:szCs w:val="21"/>
          <w:u w:val="single"/>
        </w:rPr>
        <w:t>采购代理机构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p>
    <w:p w14:paraId="4FCD87F8">
      <w:pPr>
        <w:pStyle w:val="16"/>
        <w:ind w:firstLine="0"/>
        <w:rPr>
          <w:rFonts w:hint="eastAsia" w:asciiTheme="minorEastAsia" w:hAnsiTheme="minorEastAsia" w:eastAsiaTheme="minorEastAsia"/>
          <w:sz w:val="21"/>
          <w:szCs w:val="21"/>
        </w:rPr>
      </w:pPr>
    </w:p>
    <w:p w14:paraId="1AE61095">
      <w:pPr>
        <w:snapToGrid w:val="0"/>
        <w:spacing w:line="360" w:lineRule="auto"/>
        <w:ind w:firstLine="420" w:firstLineChars="2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现</w:t>
      </w:r>
      <w:r>
        <w:rPr>
          <w:rFonts w:hint="eastAsia" w:cs="仿宋_GB2312" w:asciiTheme="minorEastAsia" w:hAnsiTheme="minorEastAsia" w:eastAsiaTheme="minorEastAsia"/>
          <w:kern w:val="0"/>
          <w:szCs w:val="21"/>
          <w:lang w:val="zh-CN"/>
        </w:rPr>
        <w:t>委托（姓名）为我方代理人（身份证号码：</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，手机：</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），以我方名义处理</w:t>
      </w:r>
      <w:r>
        <w:rPr>
          <w:rFonts w:hint="eastAsia" w:asciiTheme="minorEastAsia" w:hAnsiTheme="minorEastAsia" w:eastAsiaTheme="minorEastAsia"/>
          <w:szCs w:val="21"/>
        </w:rPr>
        <w:t>项目</w:t>
      </w:r>
      <w:r>
        <w:rPr>
          <w:rFonts w:hint="eastAsia" w:cs="仿宋_GB2312" w:asciiTheme="minorEastAsia" w:hAnsiTheme="minorEastAsia" w:eastAsiaTheme="minorEastAsia"/>
          <w:szCs w:val="21"/>
        </w:rPr>
        <w:t>【招标编号：</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kern w:val="0"/>
          <w:szCs w:val="21"/>
          <w:lang w:val="zh-CN"/>
        </w:rPr>
        <w:t>政府采购投标的一切事项，其法律后果由我方承担。</w:t>
      </w:r>
    </w:p>
    <w:p w14:paraId="0716F5A8">
      <w:pPr>
        <w:snapToGrid w:val="0"/>
        <w:spacing w:line="360" w:lineRule="auto"/>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委托期限</w:t>
      </w:r>
      <w:r>
        <w:rPr>
          <w:rFonts w:hint="eastAsia" w:cs="仿宋_GB2312" w:asciiTheme="minorEastAsia" w:hAnsiTheme="minorEastAsia" w:eastAsiaTheme="minorEastAsia"/>
          <w:kern w:val="0"/>
          <w:szCs w:val="21"/>
        </w:rPr>
        <w:t>：</w:t>
      </w:r>
      <w:r>
        <w:rPr>
          <w:rFonts w:hint="eastAsia" w:cs="仿宋_GB2312" w:asciiTheme="minorEastAsia" w:hAnsiTheme="minorEastAsia" w:eastAsiaTheme="minorEastAsia"/>
          <w:kern w:val="0"/>
          <w:szCs w:val="21"/>
          <w:lang w:val="zh-CN"/>
        </w:rPr>
        <w:t>自</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年</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月</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日起至</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年</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月</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日止。</w:t>
      </w:r>
    </w:p>
    <w:p w14:paraId="16DAD320">
      <w:pPr>
        <w:pStyle w:val="16"/>
        <w:ind w:firstLine="420"/>
      </w:pPr>
      <w:r>
        <w:rPr>
          <w:rFonts w:hint="eastAsia" w:cs="仿宋_GB2312" w:asciiTheme="minorEastAsia" w:hAnsiTheme="minorEastAsia" w:eastAsiaTheme="minorEastAsia"/>
          <w:sz w:val="21"/>
          <w:szCs w:val="21"/>
          <w:lang w:val="zh-CN"/>
        </w:rPr>
        <w:t>特此告知。</w:t>
      </w:r>
    </w:p>
    <w:p w14:paraId="63E222BA">
      <w:pPr>
        <w:pStyle w:val="34"/>
        <w:ind w:left="0" w:leftChars="0" w:firstLine="0" w:firstLineChars="0"/>
      </w:pPr>
    </w:p>
    <w:p w14:paraId="755B2AEF">
      <w:pPr>
        <w:spacing w:line="440" w:lineRule="exact"/>
        <w:rPr>
          <w:rFonts w:hint="eastAsia" w:ascii="宋体" w:hAnsi="宋体" w:cs="宋体"/>
          <w:szCs w:val="21"/>
        </w:rPr>
      </w:pPr>
      <w:r>
        <w:rPr>
          <w:rFonts w:hint="eastAsia" w:ascii="宋体" w:hAnsi="宋体" w:cs="宋体"/>
          <w:szCs w:val="21"/>
        </w:rPr>
        <w:t>附：</w:t>
      </w:r>
    </w:p>
    <w:p w14:paraId="458B0C35">
      <w:pPr>
        <w:pStyle w:val="2"/>
        <w:spacing w:line="440" w:lineRule="exact"/>
        <w:rPr>
          <w:rFonts w:hint="eastAsia" w:ascii="宋体" w:hAnsi="宋体" w:cs="宋体"/>
          <w:u w:val="single"/>
        </w:rPr>
      </w:pPr>
      <w:r>
        <w:rPr>
          <w:rFonts w:hint="eastAsia" w:ascii="宋体" w:hAnsi="宋体" w:cs="宋体"/>
        </w:rPr>
        <w:t>授权代表姓名：</w:t>
      </w:r>
      <w:r>
        <w:rPr>
          <w:rFonts w:hint="eastAsia" w:cs="仿宋_GB2312" w:asciiTheme="minorEastAsia" w:hAnsiTheme="minorEastAsia" w:eastAsiaTheme="minorEastAsia"/>
          <w:szCs w:val="21"/>
          <w:u w:val="single"/>
        </w:rPr>
        <w:t xml:space="preserve">            </w:t>
      </w:r>
      <w:r>
        <w:rPr>
          <w:rFonts w:hint="eastAsia" w:ascii="宋体" w:hAnsi="宋体" w:cs="宋体"/>
        </w:rPr>
        <w:t xml:space="preserve">  性别：</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 xml:space="preserve"> </w:t>
      </w:r>
      <w:r>
        <w:rPr>
          <w:rFonts w:hint="eastAsia" w:ascii="宋体" w:hAnsi="宋体" w:cs="宋体"/>
        </w:rPr>
        <w:t>年龄：</w:t>
      </w:r>
      <w:r>
        <w:rPr>
          <w:rFonts w:hint="eastAsia" w:cs="仿宋_GB2312" w:asciiTheme="minorEastAsia" w:hAnsiTheme="minorEastAsia" w:eastAsiaTheme="minorEastAsia"/>
          <w:szCs w:val="21"/>
          <w:u w:val="single"/>
        </w:rPr>
        <w:t xml:space="preserve">        </w:t>
      </w:r>
    </w:p>
    <w:p w14:paraId="026030FD">
      <w:pPr>
        <w:spacing w:line="440" w:lineRule="exact"/>
        <w:rPr>
          <w:rFonts w:hint="eastAsia" w:ascii="宋体" w:hAnsi="宋体" w:cs="宋体"/>
          <w:szCs w:val="21"/>
          <w:u w:val="single"/>
        </w:rPr>
      </w:pPr>
      <w:r>
        <w:rPr>
          <w:rFonts w:hint="eastAsia" w:ascii="宋体" w:hAnsi="宋体" w:cs="宋体"/>
          <w:szCs w:val="21"/>
        </w:rPr>
        <w:t>部门：</w:t>
      </w:r>
      <w:r>
        <w:rPr>
          <w:rFonts w:hint="eastAsia" w:cs="仿宋_GB2312" w:asciiTheme="minorEastAsia" w:hAnsiTheme="minorEastAsia" w:eastAsiaTheme="minorEastAsia"/>
          <w:kern w:val="0"/>
          <w:szCs w:val="21"/>
          <w:u w:val="single"/>
        </w:rPr>
        <w:t xml:space="preserve">            </w:t>
      </w:r>
      <w:r>
        <w:rPr>
          <w:rFonts w:hint="eastAsia" w:ascii="宋体" w:hAnsi="宋体" w:cs="宋体"/>
          <w:szCs w:val="21"/>
        </w:rPr>
        <w:t>职务：</w:t>
      </w:r>
      <w:r>
        <w:rPr>
          <w:rFonts w:hint="eastAsia" w:cs="仿宋_GB2312" w:asciiTheme="minorEastAsia" w:hAnsiTheme="minorEastAsia" w:eastAsiaTheme="minorEastAsia"/>
          <w:kern w:val="0"/>
          <w:szCs w:val="21"/>
          <w:u w:val="single"/>
        </w:rPr>
        <w:t xml:space="preserve">                </w:t>
      </w:r>
      <w:r>
        <w:rPr>
          <w:rFonts w:hint="eastAsia" w:ascii="宋体" w:hAnsi="宋体" w:cs="宋体"/>
          <w:szCs w:val="21"/>
        </w:rPr>
        <w:t>联系电话：</w:t>
      </w:r>
      <w:r>
        <w:rPr>
          <w:rFonts w:hint="eastAsia" w:cs="仿宋_GB2312" w:asciiTheme="minorEastAsia" w:hAnsiTheme="minorEastAsia" w:eastAsiaTheme="minorEastAsia"/>
          <w:kern w:val="0"/>
          <w:szCs w:val="21"/>
          <w:u w:val="single"/>
        </w:rPr>
        <w:t xml:space="preserve">            </w:t>
      </w:r>
      <w:r>
        <w:rPr>
          <w:rFonts w:hint="eastAsia" w:ascii="宋体" w:hAnsi="宋体" w:cs="宋体"/>
          <w:szCs w:val="21"/>
        </w:rPr>
        <w:t xml:space="preserve"> </w:t>
      </w:r>
    </w:p>
    <w:p w14:paraId="3F440452">
      <w:pPr>
        <w:pStyle w:val="16"/>
        <w:ind w:firstLine="0"/>
        <w:rPr>
          <w:rFonts w:hint="eastAsia" w:asciiTheme="minorEastAsia" w:hAnsiTheme="minorEastAsia" w:eastAsiaTheme="minorEastAsia"/>
          <w:sz w:val="21"/>
          <w:szCs w:val="21"/>
        </w:rPr>
      </w:pPr>
    </w:p>
    <w:p w14:paraId="2F66904A">
      <w:pPr>
        <w:pStyle w:val="16"/>
        <w:ind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投标人</w:t>
      </w:r>
      <w:r>
        <w:rPr>
          <w:rFonts w:hint="eastAsia" w:asciiTheme="minorEastAsia" w:hAnsiTheme="minorEastAsia" w:eastAsiaTheme="minorEastAsia"/>
          <w:i/>
          <w:iCs/>
          <w:sz w:val="21"/>
          <w:szCs w:val="21"/>
        </w:rPr>
        <w:t>（联合体成员）</w:t>
      </w:r>
      <w:r>
        <w:rPr>
          <w:rFonts w:hint="eastAsia" w:asciiTheme="minorEastAsia" w:hAnsiTheme="minorEastAsia" w:eastAsiaTheme="minorEastAsia"/>
          <w:sz w:val="21"/>
          <w:szCs w:val="21"/>
        </w:rPr>
        <w:t>单位全称（公章）：</w:t>
      </w:r>
    </w:p>
    <w:p w14:paraId="0CBA30D7">
      <w:pPr>
        <w:pStyle w:val="16"/>
        <w:ind w:firstLine="4410" w:firstLineChars="2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单位负责人（签字或印章）：</w:t>
      </w:r>
    </w:p>
    <w:p w14:paraId="5DF0664B">
      <w:pPr>
        <w:pStyle w:val="16"/>
        <w:ind w:firstLine="0"/>
        <w:rPr>
          <w:rFonts w:hint="eastAsia" w:asciiTheme="minorEastAsia" w:hAnsiTheme="minorEastAsia" w:eastAsiaTheme="minorEastAsia"/>
          <w:sz w:val="21"/>
          <w:szCs w:val="21"/>
        </w:rPr>
      </w:pPr>
    </w:p>
    <w:p w14:paraId="6A91424E">
      <w:pPr>
        <w:pStyle w:val="16"/>
        <w:ind w:firstLine="0"/>
        <w:rPr>
          <w:rFonts w:hint="eastAsia" w:asciiTheme="minorEastAsia" w:hAnsiTheme="minorEastAsia" w:eastAsiaTheme="minorEastAsia"/>
          <w:i/>
          <w:iCs/>
          <w:sz w:val="21"/>
          <w:szCs w:val="21"/>
        </w:rPr>
      </w:pPr>
      <w:r>
        <w:rPr>
          <w:rFonts w:hint="eastAsia" w:asciiTheme="minorEastAsia" w:hAnsiTheme="minorEastAsia" w:eastAsiaTheme="minorEastAsia"/>
          <w:i/>
          <w:iCs/>
          <w:sz w:val="21"/>
          <w:szCs w:val="21"/>
        </w:rPr>
        <w:t xml:space="preserve">                                          投标人（联合体成员）单位全称（公章）：</w:t>
      </w:r>
    </w:p>
    <w:p w14:paraId="61A99C3A">
      <w:pPr>
        <w:pStyle w:val="16"/>
        <w:ind w:firstLine="4410" w:firstLineChars="2100"/>
        <w:rPr>
          <w:rFonts w:hint="eastAsia" w:asciiTheme="minorEastAsia" w:hAnsiTheme="minorEastAsia" w:eastAsiaTheme="minorEastAsia"/>
          <w:i/>
          <w:iCs/>
          <w:sz w:val="21"/>
          <w:szCs w:val="21"/>
        </w:rPr>
      </w:pPr>
      <w:r>
        <w:rPr>
          <w:rFonts w:hint="eastAsia" w:asciiTheme="minorEastAsia" w:hAnsiTheme="minorEastAsia" w:eastAsiaTheme="minorEastAsia"/>
          <w:i/>
          <w:iCs/>
          <w:sz w:val="21"/>
          <w:szCs w:val="21"/>
        </w:rPr>
        <w:t>单位负责人（签字或印章）：</w:t>
      </w:r>
    </w:p>
    <w:p w14:paraId="42DB3A82">
      <w:pPr>
        <w:pStyle w:val="16"/>
        <w:ind w:firstLine="0"/>
        <w:rPr>
          <w:rFonts w:hint="eastAsia" w:asciiTheme="minorEastAsia" w:hAnsiTheme="minorEastAsia" w:eastAsiaTheme="minorEastAsia"/>
          <w:sz w:val="21"/>
          <w:szCs w:val="21"/>
        </w:rPr>
      </w:pPr>
    </w:p>
    <w:p w14:paraId="6F60541B">
      <w:pPr>
        <w:pStyle w:val="16"/>
        <w:ind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日  期：</w:t>
      </w:r>
    </w:p>
    <w:p w14:paraId="5D878991">
      <w:pPr>
        <w:ind w:firstLine="417" w:firstLineChars="198"/>
        <w:rPr>
          <w:rFonts w:hint="eastAsia" w:asciiTheme="minorEastAsia" w:hAnsiTheme="minorEastAsia" w:eastAsiaTheme="minorEastAsia"/>
          <w:b/>
          <w:szCs w:val="21"/>
        </w:rPr>
      </w:pPr>
    </w:p>
    <w:p w14:paraId="33B55FF6">
      <w:pPr>
        <w:rPr>
          <w:rFonts w:hint="eastAsia" w:asciiTheme="minorEastAsia" w:hAnsiTheme="minorEastAsia" w:eastAsiaTheme="minorEastAsia"/>
          <w:b/>
          <w:szCs w:val="21"/>
        </w:rPr>
      </w:pPr>
    </w:p>
    <w:p w14:paraId="502F2381">
      <w:pPr>
        <w:rPr>
          <w:rFonts w:hint="eastAsia" w:asciiTheme="minorEastAsia" w:hAnsiTheme="minorEastAsia" w:eastAsiaTheme="minorEastAsia"/>
          <w:b/>
          <w:szCs w:val="21"/>
        </w:rPr>
      </w:pPr>
      <w:r>
        <w:rPr>
          <w:rFonts w:hint="eastAsia" w:asciiTheme="minorEastAsia" w:hAnsiTheme="minorEastAsia" w:eastAsiaTheme="minorEastAsia"/>
          <w:b/>
          <w:szCs w:val="21"/>
        </w:rPr>
        <w:t>附：被授权人身份证复印件</w:t>
      </w:r>
    </w:p>
    <w:p w14:paraId="3B71DC1D">
      <w:pPr>
        <w:widowControl/>
        <w:jc w:val="left"/>
        <w:rPr>
          <w:rFonts w:hint="eastAsia" w:asciiTheme="minorEastAsia" w:hAnsiTheme="minorEastAsia" w:eastAsiaTheme="minorEastAsia"/>
          <w:b/>
          <w:szCs w:val="21"/>
        </w:rPr>
      </w:pPr>
    </w:p>
    <w:p w14:paraId="1A160C9E">
      <w:pPr>
        <w:widowControl/>
        <w:jc w:val="left"/>
        <w:rPr>
          <w:rFonts w:hint="eastAsia" w:asciiTheme="minorEastAsia" w:hAnsiTheme="minorEastAsia" w:eastAsiaTheme="minorEastAsia"/>
          <w:b/>
          <w:szCs w:val="21"/>
        </w:rPr>
      </w:pPr>
    </w:p>
    <w:p w14:paraId="5AEED932">
      <w:pPr>
        <w:widowControl/>
        <w:jc w:val="left"/>
        <w:rPr>
          <w:rFonts w:hint="eastAsia" w:asciiTheme="minorEastAsia" w:hAnsiTheme="minorEastAsia" w:eastAsiaTheme="minorEastAsia"/>
          <w:b/>
          <w:szCs w:val="21"/>
        </w:rPr>
      </w:pPr>
      <w:r>
        <w:rPr>
          <w:rFonts w:hint="eastAsia" w:ascii="宋体" w:hAnsi="宋体" w:cs="宋体"/>
          <w:b/>
          <w:szCs w:val="21"/>
        </w:rPr>
        <w:t>（若为联合体投标，联合体须同时盖章提供）</w:t>
      </w:r>
      <w:r>
        <w:rPr>
          <w:rFonts w:asciiTheme="minorEastAsia" w:hAnsiTheme="minorEastAsia" w:eastAsiaTheme="minorEastAsia"/>
          <w:b/>
          <w:szCs w:val="21"/>
        </w:rPr>
        <w:br w:type="page"/>
      </w:r>
    </w:p>
    <w:p w14:paraId="180F3E2A"/>
    <w:p w14:paraId="1BD0936C">
      <w:pPr>
        <w:pStyle w:val="4"/>
        <w:spacing w:line="380" w:lineRule="exact"/>
        <w:rPr>
          <w:rFonts w:hint="eastAsia" w:asciiTheme="minorEastAsia" w:hAnsiTheme="minorEastAsia" w:eastAsiaTheme="minorEastAsia"/>
          <w:bCs w:val="0"/>
          <w:sz w:val="24"/>
          <w:szCs w:val="24"/>
        </w:rPr>
      </w:pPr>
      <w:bookmarkStart w:id="152" w:name="_Toc136017660"/>
      <w:bookmarkStart w:id="153" w:name="_Toc136345121"/>
      <w:r>
        <w:rPr>
          <w:rFonts w:hint="eastAsia" w:asciiTheme="minorEastAsia" w:hAnsiTheme="minorEastAsia" w:eastAsiaTheme="minorEastAsia"/>
          <w:bCs w:val="0"/>
          <w:sz w:val="24"/>
          <w:szCs w:val="24"/>
        </w:rPr>
        <w:t>单位负责人身份证明</w:t>
      </w:r>
      <w:bookmarkEnd w:id="152"/>
      <w:bookmarkEnd w:id="153"/>
    </w:p>
    <w:p w14:paraId="2BB4589F">
      <w:pPr>
        <w:pStyle w:val="16"/>
        <w:ind w:firstLine="0"/>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（单位负责人不来投标的，此表不用）</w:t>
      </w:r>
    </w:p>
    <w:p w14:paraId="40B8A30E">
      <w:pPr>
        <w:spacing w:line="480" w:lineRule="auto"/>
        <w:ind w:firstLine="420" w:firstLineChars="200"/>
        <w:rPr>
          <w:rFonts w:hint="eastAsia" w:cs="宋体" w:asciiTheme="minorEastAsia" w:hAnsiTheme="minorEastAsia" w:eastAsiaTheme="minorEastAsia"/>
          <w:szCs w:val="21"/>
        </w:rPr>
      </w:pPr>
    </w:p>
    <w:p w14:paraId="06541B05">
      <w:pPr>
        <w:spacing w:line="48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投标人名称：＿＿＿＿＿＿＿＿＿＿</w:t>
      </w:r>
    </w:p>
    <w:p w14:paraId="639D3481">
      <w:pPr>
        <w:spacing w:line="48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单位性质：＿＿＿＿＿＿＿＿＿＿＿</w:t>
      </w:r>
    </w:p>
    <w:p w14:paraId="20F420B7">
      <w:pPr>
        <w:spacing w:line="48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地址：＿＿＿＿＿＿＿＿＿＿＿＿＿＿</w:t>
      </w:r>
    </w:p>
    <w:p w14:paraId="5097DCE1">
      <w:pPr>
        <w:spacing w:line="48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成立时间：＿＿ 年＿＿月＿＿日</w:t>
      </w:r>
    </w:p>
    <w:p w14:paraId="6D0179C1">
      <w:pPr>
        <w:spacing w:line="48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经营期限：＿＿＿＿＿＿＿＿＿</w:t>
      </w:r>
    </w:p>
    <w:p w14:paraId="6CA8CF08">
      <w:pPr>
        <w:spacing w:line="48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姓名：＿＿＿＿＿＿性别：＿＿＿＿＿年龄：</w:t>
      </w:r>
      <w:r>
        <w:rPr>
          <w:rFonts w:hint="eastAsia" w:cs="宋体" w:asciiTheme="minorEastAsia" w:hAnsiTheme="minorEastAsia" w:eastAsiaTheme="minorEastAsia"/>
          <w:szCs w:val="21"/>
          <w:u w:val="single"/>
        </w:rPr>
        <w:t xml:space="preserve">    周岁  </w:t>
      </w:r>
      <w:r>
        <w:rPr>
          <w:rFonts w:hint="eastAsia" w:cs="宋体" w:asciiTheme="minorEastAsia" w:hAnsiTheme="minorEastAsia" w:eastAsiaTheme="minorEastAsia"/>
          <w:szCs w:val="21"/>
        </w:rPr>
        <w:t>职务：＿＿＿＿＿_</w:t>
      </w:r>
    </w:p>
    <w:p w14:paraId="231B51BB">
      <w:pPr>
        <w:spacing w:line="480" w:lineRule="auto"/>
        <w:ind w:firstLine="420" w:firstLineChars="200"/>
        <w:rPr>
          <w:rFonts w:hint="eastAsia" w:cs="宋体" w:asciiTheme="minorEastAsia" w:hAnsiTheme="minorEastAsia" w:eastAsiaTheme="minorEastAsia"/>
          <w:szCs w:val="21"/>
          <w:u w:val="single"/>
        </w:rPr>
      </w:pPr>
      <w:r>
        <w:rPr>
          <w:rFonts w:hint="eastAsia" w:cs="宋体" w:asciiTheme="minorEastAsia" w:hAnsiTheme="minorEastAsia" w:eastAsiaTheme="minorEastAsia"/>
          <w:szCs w:val="21"/>
        </w:rPr>
        <w:t>身份证号码：＿＿＿＿＿＿＿＿＿＿</w:t>
      </w:r>
    </w:p>
    <w:p w14:paraId="6A1B3518">
      <w:pPr>
        <w:spacing w:line="48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系（投标人名称）的法定代表人（或单位负责人）。</w:t>
      </w:r>
    </w:p>
    <w:p w14:paraId="30D0C278">
      <w:pPr>
        <w:spacing w:line="480" w:lineRule="auto"/>
        <w:ind w:firstLine="840" w:firstLineChars="4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特此证明。</w:t>
      </w:r>
    </w:p>
    <w:p w14:paraId="53C14CE2">
      <w:pPr>
        <w:spacing w:line="360" w:lineRule="auto"/>
        <w:ind w:firstLine="420" w:firstLineChars="200"/>
        <w:rPr>
          <w:rFonts w:hint="eastAsia" w:cs="宋体" w:asciiTheme="minorEastAsia" w:hAnsiTheme="minorEastAsia" w:eastAsiaTheme="minorEastAsia"/>
          <w:szCs w:val="21"/>
        </w:rPr>
      </w:pPr>
    </w:p>
    <w:p w14:paraId="39AF6B65">
      <w:pPr>
        <w:spacing w:line="360" w:lineRule="auto"/>
        <w:ind w:firstLine="420" w:firstLineChars="200"/>
        <w:rPr>
          <w:rFonts w:hint="eastAsia" w:cs="宋体" w:asciiTheme="minorEastAsia" w:hAnsiTheme="minorEastAsia" w:eastAsiaTheme="minorEastAsia"/>
          <w:szCs w:val="21"/>
        </w:rPr>
      </w:pPr>
    </w:p>
    <w:p w14:paraId="19B7CDBF">
      <w:pPr>
        <w:wordWrap w:val="0"/>
        <w:spacing w:line="360" w:lineRule="auto"/>
        <w:jc w:val="right"/>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投标人：（盖单位公章）</w:t>
      </w:r>
    </w:p>
    <w:p w14:paraId="3B5CD9E0">
      <w:pPr>
        <w:spacing w:line="360" w:lineRule="auto"/>
        <w:ind w:firstLine="4515" w:firstLineChars="2150"/>
        <w:rPr>
          <w:rFonts w:hint="eastAsia" w:cs="宋体" w:asciiTheme="minorEastAsia" w:hAnsiTheme="minorEastAsia" w:eastAsiaTheme="minorEastAsia"/>
          <w:szCs w:val="21"/>
          <w:u w:val="single"/>
        </w:rPr>
      </w:pPr>
    </w:p>
    <w:p w14:paraId="741F36C5">
      <w:pPr>
        <w:spacing w:line="360" w:lineRule="auto"/>
        <w:ind w:firstLine="3675" w:firstLineChars="1750"/>
        <w:jc w:val="right"/>
        <w:rPr>
          <w:rFonts w:hint="eastAsia" w:cs="宋体" w:asciiTheme="minorEastAsia" w:hAnsiTheme="minorEastAsia" w:eastAsiaTheme="minorEastAsia"/>
          <w:szCs w:val="21"/>
        </w:rPr>
      </w:pPr>
      <w:r>
        <w:rPr>
          <w:rFonts w:hint="eastAsia" w:cs="宋体" w:asciiTheme="minorEastAsia" w:hAnsiTheme="minorEastAsia" w:eastAsiaTheme="minorEastAsia"/>
          <w:szCs w:val="21"/>
        </w:rPr>
        <w:t>＿＿＿＿＿年＿＿＿月＿＿＿日</w:t>
      </w:r>
    </w:p>
    <w:p w14:paraId="6C851FF2">
      <w:pPr>
        <w:spacing w:line="360" w:lineRule="auto"/>
        <w:rPr>
          <w:rFonts w:hint="eastAsia" w:cs="宋体" w:asciiTheme="minorEastAsia" w:hAnsiTheme="minorEastAsia" w:eastAsiaTheme="minorEastAsia"/>
          <w:sz w:val="24"/>
        </w:rPr>
      </w:pPr>
    </w:p>
    <w:p w14:paraId="4A2774D5">
      <w:pPr>
        <w:spacing w:line="360" w:lineRule="auto"/>
        <w:rPr>
          <w:rFonts w:hint="eastAsia" w:cs="宋体" w:asciiTheme="minorEastAsia" w:hAnsiTheme="minorEastAsia" w:eastAsiaTheme="minorEastAsia"/>
          <w:b/>
          <w:szCs w:val="21"/>
        </w:rPr>
      </w:pPr>
    </w:p>
    <w:p w14:paraId="66B9FB33">
      <w:pPr>
        <w:spacing w:line="360" w:lineRule="auto"/>
        <w:rPr>
          <w:rFonts w:hint="eastAsia" w:cs="宋体" w:asciiTheme="minorEastAsia" w:hAnsiTheme="minorEastAsia" w:eastAsiaTheme="minorEastAsia"/>
          <w:b/>
          <w:szCs w:val="21"/>
        </w:rPr>
      </w:pPr>
    </w:p>
    <w:p w14:paraId="07E6BBFB">
      <w:pPr>
        <w:spacing w:line="360" w:lineRule="auto"/>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附法定代表人身份证复印件（正反面）：</w:t>
      </w:r>
    </w:p>
    <w:p w14:paraId="39C6479A">
      <w:pPr>
        <w:rPr>
          <w:rFonts w:hint="eastAsia" w:cs="宋体" w:asciiTheme="minorEastAsia" w:hAnsiTheme="minorEastAsia" w:eastAsiaTheme="minorEastAsia"/>
        </w:rPr>
      </w:pPr>
    </w:p>
    <w:p w14:paraId="06B5BA5D">
      <w:pPr>
        <w:rPr>
          <w:rFonts w:hint="eastAsia" w:cs="宋体" w:asciiTheme="minorEastAsia" w:hAnsiTheme="minorEastAsia" w:eastAsiaTheme="minorEastAsia"/>
          <w:b/>
          <w:sz w:val="32"/>
          <w:szCs w:val="32"/>
        </w:rPr>
      </w:pPr>
    </w:p>
    <w:p w14:paraId="04BB25FB">
      <w:pPr>
        <w:rPr>
          <w:rFonts w:hint="eastAsia" w:cs="宋体" w:asciiTheme="minorEastAsia" w:hAnsiTheme="minorEastAsia" w:eastAsiaTheme="minorEastAsia"/>
          <w:b/>
          <w:sz w:val="32"/>
          <w:szCs w:val="32"/>
        </w:rPr>
      </w:pPr>
    </w:p>
    <w:p w14:paraId="1AACB766">
      <w:pPr>
        <w:ind w:firstLine="205" w:firstLineChars="98"/>
        <w:rPr>
          <w:rFonts w:hint="eastAsia" w:asciiTheme="minorEastAsia" w:hAnsiTheme="minorEastAsia" w:eastAsiaTheme="minorEastAsia"/>
        </w:rPr>
      </w:pPr>
    </w:p>
    <w:p w14:paraId="60BCDF47">
      <w:pPr>
        <w:rPr>
          <w:rFonts w:hint="eastAsia" w:asciiTheme="minorEastAsia" w:hAnsiTheme="minorEastAsia" w:eastAsiaTheme="minorEastAsia"/>
        </w:rPr>
        <w:sectPr>
          <w:headerReference r:id="rId17" w:type="default"/>
          <w:pgSz w:w="11907" w:h="16840"/>
          <w:pgMar w:top="1304" w:right="1588" w:bottom="1418" w:left="1588" w:header="720" w:footer="720" w:gutter="0"/>
          <w:cols w:space="720" w:num="1"/>
          <w:docGrid w:linePitch="285" w:charSpace="0"/>
        </w:sectPr>
      </w:pPr>
    </w:p>
    <w:p w14:paraId="18DAB48C">
      <w:pPr>
        <w:rPr>
          <w:rFonts w:hint="eastAsia" w:asciiTheme="minorEastAsia" w:hAnsiTheme="minorEastAsia" w:eastAsiaTheme="minorEastAsia"/>
        </w:rPr>
      </w:pPr>
    </w:p>
    <w:p w14:paraId="194D2020">
      <w:pPr>
        <w:pStyle w:val="4"/>
        <w:spacing w:line="380" w:lineRule="exact"/>
        <w:rPr>
          <w:rFonts w:hint="eastAsia" w:asciiTheme="minorEastAsia" w:hAnsiTheme="minorEastAsia" w:eastAsiaTheme="minorEastAsia"/>
          <w:bCs w:val="0"/>
          <w:sz w:val="24"/>
          <w:szCs w:val="24"/>
        </w:rPr>
      </w:pPr>
      <w:bookmarkStart w:id="154" w:name="_Toc136345122"/>
      <w:bookmarkStart w:id="155" w:name="_Toc136017661"/>
      <w:r>
        <w:rPr>
          <w:rFonts w:hint="eastAsia" w:asciiTheme="minorEastAsia" w:hAnsiTheme="minorEastAsia" w:eastAsiaTheme="minorEastAsia"/>
          <w:bCs w:val="0"/>
          <w:sz w:val="24"/>
          <w:szCs w:val="24"/>
        </w:rPr>
        <w:t>（二）投标人基本情况表</w:t>
      </w:r>
      <w:bookmarkEnd w:id="154"/>
      <w:bookmarkEnd w:id="155"/>
    </w:p>
    <w:tbl>
      <w:tblPr>
        <w:tblStyle w:val="35"/>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14:paraId="0EBD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14:paraId="3ED6271E">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投标人名称</w:t>
            </w:r>
          </w:p>
        </w:tc>
        <w:tc>
          <w:tcPr>
            <w:tcW w:w="7149" w:type="dxa"/>
            <w:gridSpan w:val="8"/>
            <w:vAlign w:val="center"/>
          </w:tcPr>
          <w:p w14:paraId="38A78C48">
            <w:pPr>
              <w:pStyle w:val="124"/>
              <w:jc w:val="center"/>
              <w:rPr>
                <w:rFonts w:hint="eastAsia" w:asciiTheme="minorEastAsia" w:hAnsiTheme="minorEastAsia" w:eastAsiaTheme="minorEastAsia"/>
                <w:sz w:val="24"/>
                <w:szCs w:val="24"/>
                <w:lang w:val="en-US"/>
              </w:rPr>
            </w:pPr>
          </w:p>
        </w:tc>
      </w:tr>
      <w:tr w14:paraId="2BA7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14:paraId="13FBACCF">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注册地址</w:t>
            </w:r>
          </w:p>
        </w:tc>
        <w:tc>
          <w:tcPr>
            <w:tcW w:w="3347" w:type="dxa"/>
            <w:gridSpan w:val="3"/>
            <w:vAlign w:val="center"/>
          </w:tcPr>
          <w:p w14:paraId="39212D68">
            <w:pPr>
              <w:pStyle w:val="124"/>
              <w:jc w:val="center"/>
              <w:rPr>
                <w:rFonts w:hint="eastAsia" w:asciiTheme="minorEastAsia" w:hAnsiTheme="minorEastAsia" w:eastAsiaTheme="minorEastAsia"/>
                <w:sz w:val="24"/>
                <w:szCs w:val="24"/>
                <w:lang w:val="en-US"/>
              </w:rPr>
            </w:pPr>
          </w:p>
        </w:tc>
        <w:tc>
          <w:tcPr>
            <w:tcW w:w="1268" w:type="dxa"/>
            <w:gridSpan w:val="2"/>
            <w:vAlign w:val="center"/>
          </w:tcPr>
          <w:p w14:paraId="48D7CF10">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邮政编码</w:t>
            </w:r>
          </w:p>
        </w:tc>
        <w:tc>
          <w:tcPr>
            <w:tcW w:w="2534" w:type="dxa"/>
            <w:gridSpan w:val="3"/>
            <w:vAlign w:val="center"/>
          </w:tcPr>
          <w:p w14:paraId="1A2F8250">
            <w:pPr>
              <w:pStyle w:val="124"/>
              <w:jc w:val="center"/>
              <w:rPr>
                <w:rFonts w:hint="eastAsia" w:asciiTheme="minorEastAsia" w:hAnsiTheme="minorEastAsia" w:eastAsiaTheme="minorEastAsia"/>
                <w:sz w:val="24"/>
                <w:szCs w:val="24"/>
                <w:lang w:val="en-US"/>
              </w:rPr>
            </w:pPr>
          </w:p>
        </w:tc>
      </w:tr>
      <w:tr w14:paraId="7E82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14:paraId="41D05025">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联系方式</w:t>
            </w:r>
          </w:p>
        </w:tc>
        <w:tc>
          <w:tcPr>
            <w:tcW w:w="851" w:type="dxa"/>
            <w:vAlign w:val="center"/>
          </w:tcPr>
          <w:p w14:paraId="6F9F6B3D">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联系人</w:t>
            </w:r>
          </w:p>
        </w:tc>
        <w:tc>
          <w:tcPr>
            <w:tcW w:w="2496" w:type="dxa"/>
            <w:gridSpan w:val="2"/>
            <w:vAlign w:val="center"/>
          </w:tcPr>
          <w:p w14:paraId="51E1EE28">
            <w:pPr>
              <w:pStyle w:val="124"/>
              <w:jc w:val="center"/>
              <w:rPr>
                <w:rFonts w:hint="eastAsia" w:asciiTheme="minorEastAsia" w:hAnsiTheme="minorEastAsia" w:eastAsiaTheme="minorEastAsia"/>
                <w:sz w:val="24"/>
                <w:szCs w:val="24"/>
                <w:lang w:val="en-US"/>
              </w:rPr>
            </w:pPr>
          </w:p>
        </w:tc>
        <w:tc>
          <w:tcPr>
            <w:tcW w:w="1268" w:type="dxa"/>
            <w:gridSpan w:val="2"/>
            <w:vAlign w:val="center"/>
          </w:tcPr>
          <w:p w14:paraId="637A5D0E">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2534" w:type="dxa"/>
            <w:gridSpan w:val="3"/>
            <w:vAlign w:val="center"/>
          </w:tcPr>
          <w:p w14:paraId="6850CAD5">
            <w:pPr>
              <w:pStyle w:val="124"/>
              <w:jc w:val="center"/>
              <w:rPr>
                <w:rFonts w:hint="eastAsia" w:asciiTheme="minorEastAsia" w:hAnsiTheme="minorEastAsia" w:eastAsiaTheme="minorEastAsia"/>
                <w:sz w:val="24"/>
                <w:szCs w:val="24"/>
                <w:lang w:val="en-US"/>
              </w:rPr>
            </w:pPr>
          </w:p>
        </w:tc>
      </w:tr>
      <w:tr w14:paraId="1AAF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14:paraId="67856332">
            <w:pPr>
              <w:pStyle w:val="124"/>
              <w:jc w:val="center"/>
              <w:rPr>
                <w:rFonts w:hint="eastAsia" w:asciiTheme="minorEastAsia" w:hAnsiTheme="minorEastAsia" w:eastAsiaTheme="minorEastAsia"/>
                <w:sz w:val="24"/>
                <w:szCs w:val="24"/>
                <w:lang w:val="en-US"/>
              </w:rPr>
            </w:pPr>
          </w:p>
        </w:tc>
        <w:tc>
          <w:tcPr>
            <w:tcW w:w="851" w:type="dxa"/>
            <w:vAlign w:val="center"/>
          </w:tcPr>
          <w:p w14:paraId="033B6795">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传真</w:t>
            </w:r>
          </w:p>
        </w:tc>
        <w:tc>
          <w:tcPr>
            <w:tcW w:w="2496" w:type="dxa"/>
            <w:gridSpan w:val="2"/>
            <w:vAlign w:val="center"/>
          </w:tcPr>
          <w:p w14:paraId="1901809E">
            <w:pPr>
              <w:pStyle w:val="124"/>
              <w:jc w:val="center"/>
              <w:rPr>
                <w:rFonts w:hint="eastAsia" w:asciiTheme="minorEastAsia" w:hAnsiTheme="minorEastAsia" w:eastAsiaTheme="minorEastAsia"/>
                <w:sz w:val="24"/>
                <w:szCs w:val="24"/>
                <w:lang w:val="en-US"/>
              </w:rPr>
            </w:pPr>
          </w:p>
        </w:tc>
        <w:tc>
          <w:tcPr>
            <w:tcW w:w="1268" w:type="dxa"/>
            <w:gridSpan w:val="2"/>
            <w:vAlign w:val="center"/>
          </w:tcPr>
          <w:p w14:paraId="69AFFDCC">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电子邮址</w:t>
            </w:r>
          </w:p>
        </w:tc>
        <w:tc>
          <w:tcPr>
            <w:tcW w:w="2534" w:type="dxa"/>
            <w:gridSpan w:val="3"/>
            <w:vAlign w:val="center"/>
          </w:tcPr>
          <w:p w14:paraId="1FA86822">
            <w:pPr>
              <w:pStyle w:val="124"/>
              <w:jc w:val="center"/>
              <w:rPr>
                <w:rFonts w:hint="eastAsia" w:asciiTheme="minorEastAsia" w:hAnsiTheme="minorEastAsia" w:eastAsiaTheme="minorEastAsia"/>
                <w:sz w:val="24"/>
                <w:szCs w:val="24"/>
                <w:lang w:val="en-US"/>
              </w:rPr>
            </w:pPr>
          </w:p>
        </w:tc>
      </w:tr>
      <w:tr w14:paraId="693D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14:paraId="5E6D8AAD">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法定代表人</w:t>
            </w:r>
          </w:p>
        </w:tc>
        <w:tc>
          <w:tcPr>
            <w:tcW w:w="851" w:type="dxa"/>
            <w:vAlign w:val="center"/>
          </w:tcPr>
          <w:p w14:paraId="2B6DF042">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姓名</w:t>
            </w:r>
          </w:p>
        </w:tc>
        <w:tc>
          <w:tcPr>
            <w:tcW w:w="1276" w:type="dxa"/>
            <w:vAlign w:val="center"/>
          </w:tcPr>
          <w:p w14:paraId="33A6CC8C">
            <w:pPr>
              <w:pStyle w:val="124"/>
              <w:jc w:val="center"/>
              <w:rPr>
                <w:rFonts w:hint="eastAsia" w:asciiTheme="minorEastAsia" w:hAnsiTheme="minorEastAsia" w:eastAsiaTheme="minorEastAsia"/>
                <w:sz w:val="24"/>
                <w:szCs w:val="24"/>
                <w:lang w:val="en-US"/>
              </w:rPr>
            </w:pPr>
          </w:p>
        </w:tc>
        <w:tc>
          <w:tcPr>
            <w:tcW w:w="1220" w:type="dxa"/>
            <w:vAlign w:val="center"/>
          </w:tcPr>
          <w:p w14:paraId="2101F605">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技术职称</w:t>
            </w:r>
          </w:p>
        </w:tc>
        <w:tc>
          <w:tcPr>
            <w:tcW w:w="1268" w:type="dxa"/>
            <w:gridSpan w:val="2"/>
            <w:vAlign w:val="center"/>
          </w:tcPr>
          <w:p w14:paraId="6347EB84">
            <w:pPr>
              <w:pStyle w:val="124"/>
              <w:jc w:val="center"/>
              <w:rPr>
                <w:rFonts w:hint="eastAsia" w:asciiTheme="minorEastAsia" w:hAnsiTheme="minorEastAsia" w:eastAsiaTheme="minorEastAsia"/>
                <w:sz w:val="24"/>
                <w:szCs w:val="24"/>
                <w:lang w:val="en-US"/>
              </w:rPr>
            </w:pPr>
          </w:p>
        </w:tc>
        <w:tc>
          <w:tcPr>
            <w:tcW w:w="794" w:type="dxa"/>
            <w:vAlign w:val="center"/>
          </w:tcPr>
          <w:p w14:paraId="59230EA7">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1740" w:type="dxa"/>
            <w:gridSpan w:val="2"/>
            <w:vAlign w:val="center"/>
          </w:tcPr>
          <w:p w14:paraId="30F6057E">
            <w:pPr>
              <w:pStyle w:val="124"/>
              <w:jc w:val="center"/>
              <w:rPr>
                <w:rFonts w:hint="eastAsia" w:asciiTheme="minorEastAsia" w:hAnsiTheme="minorEastAsia" w:eastAsiaTheme="minorEastAsia"/>
                <w:sz w:val="24"/>
                <w:szCs w:val="24"/>
                <w:lang w:val="en-US"/>
              </w:rPr>
            </w:pPr>
          </w:p>
        </w:tc>
      </w:tr>
      <w:tr w14:paraId="0441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14:paraId="79F1CD13">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技术负责人</w:t>
            </w:r>
          </w:p>
        </w:tc>
        <w:tc>
          <w:tcPr>
            <w:tcW w:w="851" w:type="dxa"/>
            <w:vAlign w:val="center"/>
          </w:tcPr>
          <w:p w14:paraId="4C5544B1">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姓名</w:t>
            </w:r>
          </w:p>
        </w:tc>
        <w:tc>
          <w:tcPr>
            <w:tcW w:w="1276" w:type="dxa"/>
            <w:vAlign w:val="center"/>
          </w:tcPr>
          <w:p w14:paraId="7E391EA0">
            <w:pPr>
              <w:pStyle w:val="124"/>
              <w:jc w:val="center"/>
              <w:rPr>
                <w:rFonts w:hint="eastAsia" w:asciiTheme="minorEastAsia" w:hAnsiTheme="minorEastAsia" w:eastAsiaTheme="minorEastAsia"/>
                <w:sz w:val="24"/>
                <w:szCs w:val="24"/>
                <w:lang w:val="en-US"/>
              </w:rPr>
            </w:pPr>
          </w:p>
        </w:tc>
        <w:tc>
          <w:tcPr>
            <w:tcW w:w="1220" w:type="dxa"/>
            <w:vAlign w:val="center"/>
          </w:tcPr>
          <w:p w14:paraId="7058E8A4">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技术职称</w:t>
            </w:r>
          </w:p>
        </w:tc>
        <w:tc>
          <w:tcPr>
            <w:tcW w:w="1268" w:type="dxa"/>
            <w:gridSpan w:val="2"/>
            <w:vAlign w:val="center"/>
          </w:tcPr>
          <w:p w14:paraId="1DE1D9FC">
            <w:pPr>
              <w:pStyle w:val="124"/>
              <w:jc w:val="center"/>
              <w:rPr>
                <w:rFonts w:hint="eastAsia" w:asciiTheme="minorEastAsia" w:hAnsiTheme="minorEastAsia" w:eastAsiaTheme="minorEastAsia"/>
                <w:sz w:val="24"/>
                <w:szCs w:val="24"/>
                <w:lang w:val="en-US"/>
              </w:rPr>
            </w:pPr>
          </w:p>
        </w:tc>
        <w:tc>
          <w:tcPr>
            <w:tcW w:w="794" w:type="dxa"/>
            <w:vAlign w:val="center"/>
          </w:tcPr>
          <w:p w14:paraId="7C745C81">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1740" w:type="dxa"/>
            <w:gridSpan w:val="2"/>
            <w:vAlign w:val="center"/>
          </w:tcPr>
          <w:p w14:paraId="170DB767">
            <w:pPr>
              <w:pStyle w:val="124"/>
              <w:jc w:val="center"/>
              <w:rPr>
                <w:rFonts w:hint="eastAsia" w:asciiTheme="minorEastAsia" w:hAnsiTheme="minorEastAsia" w:eastAsiaTheme="minorEastAsia"/>
                <w:sz w:val="24"/>
                <w:szCs w:val="24"/>
                <w:lang w:val="en-US"/>
              </w:rPr>
            </w:pPr>
          </w:p>
        </w:tc>
      </w:tr>
      <w:tr w14:paraId="6B28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14:paraId="66641411">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成立时间</w:t>
            </w:r>
          </w:p>
        </w:tc>
        <w:tc>
          <w:tcPr>
            <w:tcW w:w="3347" w:type="dxa"/>
            <w:gridSpan w:val="3"/>
            <w:vAlign w:val="center"/>
          </w:tcPr>
          <w:p w14:paraId="2862B28F">
            <w:pPr>
              <w:pStyle w:val="124"/>
              <w:jc w:val="center"/>
              <w:rPr>
                <w:rFonts w:hint="eastAsia" w:asciiTheme="minorEastAsia" w:hAnsiTheme="minorEastAsia" w:eastAsiaTheme="minorEastAsia"/>
                <w:sz w:val="24"/>
                <w:szCs w:val="24"/>
                <w:lang w:val="en-US"/>
              </w:rPr>
            </w:pPr>
          </w:p>
        </w:tc>
        <w:tc>
          <w:tcPr>
            <w:tcW w:w="3802" w:type="dxa"/>
            <w:gridSpan w:val="5"/>
            <w:vAlign w:val="center"/>
          </w:tcPr>
          <w:p w14:paraId="6D68DE61">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14:paraId="56A6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14:paraId="7E3564DD">
            <w:pPr>
              <w:pStyle w:val="124"/>
              <w:jc w:val="center"/>
              <w:rPr>
                <w:rFonts w:hint="eastAsia" w:asciiTheme="minorEastAsia" w:hAnsiTheme="minorEastAsia" w:eastAsiaTheme="minorEastAsia"/>
                <w:sz w:val="24"/>
                <w:szCs w:val="24"/>
                <w:lang w:val="en-US"/>
              </w:rPr>
            </w:pPr>
            <w:r>
              <w:rPr>
                <w:rFonts w:asciiTheme="minorEastAsia" w:hAnsiTheme="minorEastAsia" w:eastAsiaTheme="minorEastAsia"/>
                <w:sz w:val="24"/>
                <w:szCs w:val="24"/>
                <w:lang w:val="en-US"/>
              </w:rPr>
              <w:t>资质</w:t>
            </w:r>
            <w:r>
              <w:rPr>
                <w:rFonts w:hint="eastAsia" w:asciiTheme="minorEastAsia" w:hAnsiTheme="minorEastAsia" w:eastAsiaTheme="minorEastAsia"/>
                <w:sz w:val="24"/>
                <w:szCs w:val="24"/>
                <w:lang w:val="en-US"/>
              </w:rPr>
              <w:t>资格与业务范围</w:t>
            </w:r>
          </w:p>
        </w:tc>
        <w:tc>
          <w:tcPr>
            <w:tcW w:w="3347" w:type="dxa"/>
            <w:gridSpan w:val="3"/>
            <w:vMerge w:val="restart"/>
            <w:vAlign w:val="center"/>
          </w:tcPr>
          <w:p w14:paraId="616B7FF9">
            <w:pPr>
              <w:pStyle w:val="124"/>
              <w:jc w:val="center"/>
              <w:rPr>
                <w:rFonts w:hint="eastAsia" w:asciiTheme="minorEastAsia" w:hAnsiTheme="minorEastAsia" w:eastAsiaTheme="minorEastAsia"/>
                <w:sz w:val="24"/>
                <w:szCs w:val="24"/>
                <w:lang w:val="en-US"/>
              </w:rPr>
            </w:pPr>
          </w:p>
        </w:tc>
        <w:tc>
          <w:tcPr>
            <w:tcW w:w="892" w:type="dxa"/>
            <w:vMerge w:val="restart"/>
            <w:vAlign w:val="center"/>
          </w:tcPr>
          <w:p w14:paraId="74195FE0">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其中</w:t>
            </w:r>
          </w:p>
        </w:tc>
        <w:tc>
          <w:tcPr>
            <w:tcW w:w="1715" w:type="dxa"/>
            <w:gridSpan w:val="3"/>
            <w:vAlign w:val="center"/>
          </w:tcPr>
          <w:p w14:paraId="0C800E36">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高级职称</w:t>
            </w:r>
          </w:p>
        </w:tc>
        <w:tc>
          <w:tcPr>
            <w:tcW w:w="1195" w:type="dxa"/>
            <w:vAlign w:val="center"/>
          </w:tcPr>
          <w:p w14:paraId="27ADEE95">
            <w:pPr>
              <w:pStyle w:val="124"/>
              <w:jc w:val="center"/>
              <w:rPr>
                <w:rFonts w:hint="eastAsia" w:asciiTheme="minorEastAsia" w:hAnsiTheme="minorEastAsia" w:eastAsiaTheme="minorEastAsia"/>
                <w:sz w:val="24"/>
                <w:szCs w:val="24"/>
                <w:lang w:val="en-US"/>
              </w:rPr>
            </w:pPr>
          </w:p>
        </w:tc>
      </w:tr>
      <w:tr w14:paraId="5CF6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14:paraId="4EF37509">
            <w:pPr>
              <w:pStyle w:val="124"/>
              <w:jc w:val="center"/>
              <w:rPr>
                <w:rFonts w:hint="eastAsia" w:asciiTheme="minorEastAsia" w:hAnsiTheme="minorEastAsia" w:eastAsiaTheme="minorEastAsia"/>
                <w:sz w:val="24"/>
                <w:szCs w:val="24"/>
                <w:lang w:val="en-US"/>
              </w:rPr>
            </w:pPr>
          </w:p>
        </w:tc>
        <w:tc>
          <w:tcPr>
            <w:tcW w:w="3347" w:type="dxa"/>
            <w:gridSpan w:val="3"/>
            <w:vMerge w:val="continue"/>
            <w:vAlign w:val="center"/>
          </w:tcPr>
          <w:p w14:paraId="6CDDC590">
            <w:pPr>
              <w:pStyle w:val="124"/>
              <w:jc w:val="center"/>
              <w:rPr>
                <w:rFonts w:hint="eastAsia" w:asciiTheme="minorEastAsia" w:hAnsiTheme="minorEastAsia" w:eastAsiaTheme="minorEastAsia"/>
                <w:sz w:val="24"/>
                <w:szCs w:val="24"/>
                <w:lang w:val="en-US"/>
              </w:rPr>
            </w:pPr>
          </w:p>
        </w:tc>
        <w:tc>
          <w:tcPr>
            <w:tcW w:w="892" w:type="dxa"/>
            <w:vMerge w:val="continue"/>
            <w:vAlign w:val="center"/>
          </w:tcPr>
          <w:p w14:paraId="12F129B7">
            <w:pPr>
              <w:pStyle w:val="124"/>
              <w:jc w:val="center"/>
              <w:rPr>
                <w:rFonts w:hint="eastAsia" w:asciiTheme="minorEastAsia" w:hAnsiTheme="minorEastAsia" w:eastAsiaTheme="minorEastAsia"/>
                <w:sz w:val="24"/>
                <w:szCs w:val="24"/>
                <w:lang w:val="en-US"/>
              </w:rPr>
            </w:pPr>
          </w:p>
        </w:tc>
        <w:tc>
          <w:tcPr>
            <w:tcW w:w="1715" w:type="dxa"/>
            <w:gridSpan w:val="3"/>
            <w:vAlign w:val="center"/>
          </w:tcPr>
          <w:p w14:paraId="48DA0375">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中级职称</w:t>
            </w:r>
          </w:p>
        </w:tc>
        <w:tc>
          <w:tcPr>
            <w:tcW w:w="1195" w:type="dxa"/>
            <w:vAlign w:val="center"/>
          </w:tcPr>
          <w:p w14:paraId="6EC37F42">
            <w:pPr>
              <w:pStyle w:val="124"/>
              <w:jc w:val="center"/>
              <w:rPr>
                <w:rFonts w:hint="eastAsia" w:asciiTheme="minorEastAsia" w:hAnsiTheme="minorEastAsia" w:eastAsiaTheme="minorEastAsia"/>
                <w:sz w:val="24"/>
                <w:szCs w:val="24"/>
                <w:lang w:val="en-US"/>
              </w:rPr>
            </w:pPr>
          </w:p>
        </w:tc>
      </w:tr>
      <w:tr w14:paraId="78A7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14:paraId="66477867">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营业执照号</w:t>
            </w:r>
          </w:p>
        </w:tc>
        <w:tc>
          <w:tcPr>
            <w:tcW w:w="3347" w:type="dxa"/>
            <w:gridSpan w:val="3"/>
            <w:vAlign w:val="center"/>
          </w:tcPr>
          <w:p w14:paraId="5EE2FA35">
            <w:pPr>
              <w:pStyle w:val="124"/>
              <w:jc w:val="center"/>
              <w:rPr>
                <w:rFonts w:hint="eastAsia" w:asciiTheme="minorEastAsia" w:hAnsiTheme="minorEastAsia" w:eastAsiaTheme="minorEastAsia"/>
                <w:sz w:val="24"/>
                <w:szCs w:val="24"/>
                <w:lang w:val="en-US"/>
              </w:rPr>
            </w:pPr>
          </w:p>
        </w:tc>
        <w:tc>
          <w:tcPr>
            <w:tcW w:w="892" w:type="dxa"/>
            <w:vMerge w:val="continue"/>
            <w:vAlign w:val="center"/>
          </w:tcPr>
          <w:p w14:paraId="44A5A795">
            <w:pPr>
              <w:pStyle w:val="124"/>
              <w:jc w:val="center"/>
              <w:rPr>
                <w:rFonts w:hint="eastAsia" w:asciiTheme="minorEastAsia" w:hAnsiTheme="minorEastAsia" w:eastAsiaTheme="minorEastAsia"/>
                <w:sz w:val="24"/>
                <w:szCs w:val="24"/>
                <w:lang w:val="en-US"/>
              </w:rPr>
            </w:pPr>
          </w:p>
        </w:tc>
        <w:tc>
          <w:tcPr>
            <w:tcW w:w="1715" w:type="dxa"/>
            <w:gridSpan w:val="3"/>
            <w:vAlign w:val="center"/>
          </w:tcPr>
          <w:p w14:paraId="221AE14A">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各类注册人员</w:t>
            </w:r>
          </w:p>
        </w:tc>
        <w:tc>
          <w:tcPr>
            <w:tcW w:w="1195" w:type="dxa"/>
            <w:vAlign w:val="center"/>
          </w:tcPr>
          <w:p w14:paraId="7C418568">
            <w:pPr>
              <w:pStyle w:val="124"/>
              <w:jc w:val="center"/>
              <w:rPr>
                <w:rFonts w:hint="eastAsia" w:asciiTheme="minorEastAsia" w:hAnsiTheme="minorEastAsia" w:eastAsiaTheme="minorEastAsia"/>
                <w:sz w:val="24"/>
                <w:szCs w:val="24"/>
                <w:lang w:val="en-US"/>
              </w:rPr>
            </w:pPr>
          </w:p>
        </w:tc>
      </w:tr>
      <w:tr w14:paraId="7C76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5CB3FEF3">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注册资金</w:t>
            </w:r>
          </w:p>
        </w:tc>
        <w:tc>
          <w:tcPr>
            <w:tcW w:w="7149" w:type="dxa"/>
            <w:gridSpan w:val="8"/>
            <w:vAlign w:val="center"/>
          </w:tcPr>
          <w:p w14:paraId="00489B34">
            <w:pPr>
              <w:pStyle w:val="124"/>
              <w:jc w:val="center"/>
              <w:rPr>
                <w:rFonts w:hint="eastAsia" w:asciiTheme="minorEastAsia" w:hAnsiTheme="minorEastAsia" w:eastAsiaTheme="minorEastAsia"/>
                <w:sz w:val="24"/>
                <w:szCs w:val="24"/>
                <w:lang w:val="en-US"/>
              </w:rPr>
            </w:pPr>
          </w:p>
        </w:tc>
      </w:tr>
      <w:tr w14:paraId="1749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75D97380">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基本账户开户银行</w:t>
            </w:r>
          </w:p>
        </w:tc>
        <w:tc>
          <w:tcPr>
            <w:tcW w:w="7149" w:type="dxa"/>
            <w:gridSpan w:val="8"/>
            <w:vAlign w:val="center"/>
          </w:tcPr>
          <w:p w14:paraId="3230DAE1">
            <w:pPr>
              <w:pStyle w:val="124"/>
              <w:jc w:val="center"/>
              <w:rPr>
                <w:rFonts w:hint="eastAsia" w:asciiTheme="minorEastAsia" w:hAnsiTheme="minorEastAsia" w:eastAsiaTheme="minorEastAsia"/>
                <w:sz w:val="24"/>
                <w:szCs w:val="24"/>
                <w:lang w:val="en-US"/>
              </w:rPr>
            </w:pPr>
          </w:p>
        </w:tc>
      </w:tr>
      <w:tr w14:paraId="7C07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02822638">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基本账户账号</w:t>
            </w:r>
          </w:p>
        </w:tc>
        <w:tc>
          <w:tcPr>
            <w:tcW w:w="7149" w:type="dxa"/>
            <w:gridSpan w:val="8"/>
            <w:vAlign w:val="center"/>
          </w:tcPr>
          <w:p w14:paraId="5600E96A">
            <w:pPr>
              <w:pStyle w:val="124"/>
              <w:jc w:val="center"/>
              <w:rPr>
                <w:rFonts w:hint="eastAsia" w:asciiTheme="minorEastAsia" w:hAnsiTheme="minorEastAsia" w:eastAsiaTheme="minorEastAsia"/>
                <w:sz w:val="24"/>
                <w:szCs w:val="24"/>
                <w:lang w:val="en-US"/>
              </w:rPr>
            </w:pPr>
          </w:p>
        </w:tc>
      </w:tr>
      <w:tr w14:paraId="0360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14:paraId="4516FA83">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经营范围</w:t>
            </w:r>
          </w:p>
        </w:tc>
        <w:tc>
          <w:tcPr>
            <w:tcW w:w="7149" w:type="dxa"/>
            <w:gridSpan w:val="8"/>
            <w:vAlign w:val="center"/>
          </w:tcPr>
          <w:p w14:paraId="1D954ABC">
            <w:pPr>
              <w:pStyle w:val="124"/>
              <w:jc w:val="center"/>
              <w:rPr>
                <w:rFonts w:hint="eastAsia" w:asciiTheme="minorEastAsia" w:hAnsiTheme="minorEastAsia" w:eastAsiaTheme="minorEastAsia"/>
                <w:sz w:val="24"/>
                <w:szCs w:val="24"/>
                <w:lang w:val="en-US"/>
              </w:rPr>
            </w:pPr>
          </w:p>
        </w:tc>
      </w:tr>
      <w:tr w14:paraId="1F81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14:paraId="3363AA2E">
            <w:pPr>
              <w:pStyle w:val="124"/>
              <w:jc w:val="center"/>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备注</w:t>
            </w:r>
          </w:p>
        </w:tc>
        <w:tc>
          <w:tcPr>
            <w:tcW w:w="7149" w:type="dxa"/>
            <w:gridSpan w:val="8"/>
            <w:vAlign w:val="center"/>
          </w:tcPr>
          <w:p w14:paraId="11846774">
            <w:pPr>
              <w:pStyle w:val="124"/>
              <w:jc w:val="center"/>
              <w:rPr>
                <w:rFonts w:hint="eastAsia" w:asciiTheme="minorEastAsia" w:hAnsiTheme="minorEastAsia" w:eastAsiaTheme="minorEastAsia"/>
                <w:sz w:val="24"/>
                <w:szCs w:val="24"/>
                <w:lang w:val="en-US"/>
              </w:rPr>
            </w:pPr>
          </w:p>
        </w:tc>
      </w:tr>
    </w:tbl>
    <w:p w14:paraId="45D40335">
      <w:pPr>
        <w:spacing w:line="380" w:lineRule="exact"/>
        <w:rPr>
          <w:rFonts w:hint="eastAsia" w:asciiTheme="minorEastAsia" w:hAnsiTheme="minorEastAsia" w:eastAsiaTheme="minorEastAsia"/>
          <w:sz w:val="22"/>
          <w:szCs w:val="22"/>
        </w:rPr>
      </w:pPr>
    </w:p>
    <w:p w14:paraId="718BF26D">
      <w:pPr>
        <w:spacing w:line="380" w:lineRule="exac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14:paraId="20E02833">
      <w:pPr>
        <w:spacing w:line="380" w:lineRule="exact"/>
        <w:rPr>
          <w:rFonts w:hint="eastAsia"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14:paraId="5272F5E2">
      <w:pPr>
        <w:spacing w:line="380" w:lineRule="exact"/>
        <w:rPr>
          <w:rFonts w:hint="eastAsia" w:asciiTheme="minorEastAsia" w:hAnsiTheme="minorEastAsia" w:eastAsiaTheme="minorEastAsia"/>
          <w:sz w:val="22"/>
          <w:szCs w:val="22"/>
          <w:u w:val="single"/>
        </w:rPr>
      </w:pPr>
      <w:r>
        <w:rPr>
          <w:rFonts w:hint="eastAsia" w:asciiTheme="minorEastAsia" w:hAnsiTheme="minorEastAsia" w:eastAsiaTheme="minorEastAsia"/>
          <w:sz w:val="22"/>
          <w:szCs w:val="22"/>
        </w:rPr>
        <w:t>日期：</w:t>
      </w:r>
    </w:p>
    <w:p w14:paraId="1F4FB246">
      <w:pPr>
        <w:rPr>
          <w:rFonts w:hint="eastAsia" w:asciiTheme="minorEastAsia" w:hAnsiTheme="minorEastAsia" w:eastAsiaTheme="minorEastAsia"/>
        </w:rPr>
      </w:pPr>
    </w:p>
    <w:p w14:paraId="4F76F2BB">
      <w:pPr>
        <w:rPr>
          <w:rFonts w:hint="eastAsia" w:asciiTheme="minorEastAsia" w:hAnsiTheme="minorEastAsia" w:eastAsiaTheme="minorEastAsia"/>
        </w:rPr>
      </w:pPr>
    </w:p>
    <w:p w14:paraId="214ADED4">
      <w:pPr>
        <w:rPr>
          <w:rFonts w:hint="eastAsia" w:ascii="宋体" w:hAnsi="宋体" w:cs="宋体"/>
          <w:b/>
          <w:szCs w:val="21"/>
        </w:rPr>
      </w:pPr>
      <w:r>
        <w:rPr>
          <w:rFonts w:hint="eastAsia" w:ascii="宋体" w:hAnsi="宋体" w:cs="宋体"/>
          <w:b/>
          <w:szCs w:val="21"/>
        </w:rPr>
        <w:t>（若为联合体投标，联合体各方须单独提供并盖章）</w:t>
      </w:r>
    </w:p>
    <w:p w14:paraId="50533E43">
      <w:pPr>
        <w:rPr>
          <w:rFonts w:hint="eastAsia" w:ascii="宋体" w:hAnsi="宋体" w:cs="宋体"/>
          <w:b/>
          <w:szCs w:val="21"/>
        </w:rPr>
      </w:pPr>
      <w:r>
        <w:rPr>
          <w:rFonts w:hint="eastAsia" w:ascii="宋体" w:hAnsi="宋体" w:cs="宋体"/>
          <w:b/>
          <w:szCs w:val="21"/>
        </w:rPr>
        <w:br w:type="page"/>
      </w:r>
    </w:p>
    <w:p w14:paraId="2488629D">
      <w:pPr>
        <w:pStyle w:val="4"/>
        <w:spacing w:line="380" w:lineRule="exact"/>
        <w:rPr>
          <w:rFonts w:hint="eastAsia" w:asciiTheme="minorEastAsia" w:hAnsiTheme="minorEastAsia" w:eastAsiaTheme="minorEastAsia"/>
          <w:bCs w:val="0"/>
          <w:sz w:val="24"/>
          <w:szCs w:val="24"/>
        </w:rPr>
      </w:pPr>
      <w:bookmarkStart w:id="156" w:name="_Toc136345125"/>
      <w:bookmarkStart w:id="157" w:name="_Toc136017664"/>
      <w:r>
        <w:rPr>
          <w:rFonts w:hint="eastAsia" w:asciiTheme="minorEastAsia" w:hAnsiTheme="minorEastAsia" w:eastAsiaTheme="minorEastAsia"/>
          <w:bCs w:val="0"/>
          <w:sz w:val="24"/>
          <w:szCs w:val="24"/>
        </w:rPr>
        <w:t>（三）技术条款偏离表</w:t>
      </w:r>
      <w:bookmarkEnd w:id="156"/>
      <w:bookmarkEnd w:id="157"/>
    </w:p>
    <w:p w14:paraId="1F3BE572">
      <w:pPr>
        <w:spacing w:line="380" w:lineRule="exact"/>
        <w:rPr>
          <w:rFonts w:hint="eastAsia" w:asciiTheme="minorEastAsia" w:hAnsiTheme="minorEastAsia" w:eastAsiaTheme="minorEastAsia"/>
          <w:szCs w:val="21"/>
        </w:rPr>
      </w:pPr>
    </w:p>
    <w:tbl>
      <w:tblPr>
        <w:tblStyle w:val="3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5626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57DE1A08">
            <w:pPr>
              <w:spacing w:line="380" w:lineRule="exact"/>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序号</w:t>
            </w:r>
          </w:p>
        </w:tc>
        <w:tc>
          <w:tcPr>
            <w:tcW w:w="3360" w:type="dxa"/>
            <w:vAlign w:val="center"/>
          </w:tcPr>
          <w:p w14:paraId="7E999A04">
            <w:pPr>
              <w:spacing w:line="380" w:lineRule="exact"/>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招标文件技术要求</w:t>
            </w:r>
          </w:p>
        </w:tc>
        <w:tc>
          <w:tcPr>
            <w:tcW w:w="2908" w:type="dxa"/>
            <w:vAlign w:val="center"/>
          </w:tcPr>
          <w:p w14:paraId="65B687FB">
            <w:pPr>
              <w:spacing w:line="380" w:lineRule="exact"/>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投标文件对应规格</w:t>
            </w:r>
          </w:p>
        </w:tc>
        <w:tc>
          <w:tcPr>
            <w:tcW w:w="1578" w:type="dxa"/>
            <w:vAlign w:val="center"/>
          </w:tcPr>
          <w:p w14:paraId="268BA431">
            <w:pPr>
              <w:spacing w:line="380" w:lineRule="exact"/>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说明</w:t>
            </w:r>
          </w:p>
        </w:tc>
      </w:tr>
      <w:tr w14:paraId="5B2B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2642AFBB">
            <w:pPr>
              <w:spacing w:line="380" w:lineRule="exact"/>
              <w:jc w:val="center"/>
              <w:rPr>
                <w:rFonts w:hint="eastAsia" w:asciiTheme="minorEastAsia" w:hAnsiTheme="minorEastAsia" w:eastAsiaTheme="minorEastAsia"/>
                <w:sz w:val="22"/>
                <w:szCs w:val="22"/>
              </w:rPr>
            </w:pPr>
          </w:p>
        </w:tc>
        <w:tc>
          <w:tcPr>
            <w:tcW w:w="3360" w:type="dxa"/>
            <w:vAlign w:val="center"/>
          </w:tcPr>
          <w:p w14:paraId="675C522D">
            <w:pPr>
              <w:spacing w:line="380" w:lineRule="exact"/>
              <w:jc w:val="center"/>
              <w:rPr>
                <w:rFonts w:hint="eastAsia" w:asciiTheme="minorEastAsia" w:hAnsiTheme="minorEastAsia" w:eastAsiaTheme="minorEastAsia"/>
                <w:sz w:val="22"/>
                <w:szCs w:val="22"/>
              </w:rPr>
            </w:pPr>
          </w:p>
        </w:tc>
        <w:tc>
          <w:tcPr>
            <w:tcW w:w="2908" w:type="dxa"/>
            <w:vAlign w:val="center"/>
          </w:tcPr>
          <w:p w14:paraId="5BC97FDB">
            <w:pPr>
              <w:spacing w:line="380" w:lineRule="exact"/>
              <w:jc w:val="center"/>
              <w:rPr>
                <w:rFonts w:hint="eastAsia" w:asciiTheme="minorEastAsia" w:hAnsiTheme="minorEastAsia" w:eastAsiaTheme="minorEastAsia"/>
                <w:sz w:val="22"/>
                <w:szCs w:val="22"/>
              </w:rPr>
            </w:pPr>
          </w:p>
        </w:tc>
        <w:tc>
          <w:tcPr>
            <w:tcW w:w="1578" w:type="dxa"/>
            <w:vAlign w:val="center"/>
          </w:tcPr>
          <w:p w14:paraId="5C3AE9E5">
            <w:pPr>
              <w:spacing w:line="380" w:lineRule="exact"/>
              <w:jc w:val="center"/>
              <w:rPr>
                <w:rFonts w:hint="eastAsia" w:asciiTheme="minorEastAsia" w:hAnsiTheme="minorEastAsia" w:eastAsiaTheme="minorEastAsia"/>
                <w:sz w:val="22"/>
                <w:szCs w:val="22"/>
              </w:rPr>
            </w:pPr>
          </w:p>
        </w:tc>
      </w:tr>
      <w:tr w14:paraId="6B01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3D6DB6D5">
            <w:pPr>
              <w:spacing w:line="380" w:lineRule="exact"/>
              <w:jc w:val="center"/>
              <w:rPr>
                <w:rFonts w:hint="eastAsia" w:asciiTheme="minorEastAsia" w:hAnsiTheme="minorEastAsia" w:eastAsiaTheme="minorEastAsia"/>
                <w:sz w:val="22"/>
                <w:szCs w:val="22"/>
              </w:rPr>
            </w:pPr>
          </w:p>
        </w:tc>
        <w:tc>
          <w:tcPr>
            <w:tcW w:w="3360" w:type="dxa"/>
            <w:vAlign w:val="center"/>
          </w:tcPr>
          <w:p w14:paraId="350BEE02">
            <w:pPr>
              <w:spacing w:line="380" w:lineRule="exact"/>
              <w:jc w:val="center"/>
              <w:rPr>
                <w:rFonts w:hint="eastAsia" w:asciiTheme="minorEastAsia" w:hAnsiTheme="minorEastAsia" w:eastAsiaTheme="minorEastAsia"/>
                <w:sz w:val="22"/>
                <w:szCs w:val="22"/>
              </w:rPr>
            </w:pPr>
          </w:p>
        </w:tc>
        <w:tc>
          <w:tcPr>
            <w:tcW w:w="2908" w:type="dxa"/>
            <w:vAlign w:val="center"/>
          </w:tcPr>
          <w:p w14:paraId="25B69A65">
            <w:pPr>
              <w:spacing w:line="380" w:lineRule="exact"/>
              <w:jc w:val="center"/>
              <w:rPr>
                <w:rFonts w:hint="eastAsia" w:asciiTheme="minorEastAsia" w:hAnsiTheme="minorEastAsia" w:eastAsiaTheme="minorEastAsia"/>
                <w:sz w:val="22"/>
                <w:szCs w:val="22"/>
              </w:rPr>
            </w:pPr>
          </w:p>
        </w:tc>
        <w:tc>
          <w:tcPr>
            <w:tcW w:w="1578" w:type="dxa"/>
            <w:vAlign w:val="center"/>
          </w:tcPr>
          <w:p w14:paraId="694DDC19">
            <w:pPr>
              <w:spacing w:line="380" w:lineRule="exact"/>
              <w:jc w:val="center"/>
              <w:rPr>
                <w:rFonts w:hint="eastAsia" w:asciiTheme="minorEastAsia" w:hAnsiTheme="minorEastAsia" w:eastAsiaTheme="minorEastAsia"/>
                <w:sz w:val="22"/>
                <w:szCs w:val="22"/>
              </w:rPr>
            </w:pPr>
          </w:p>
        </w:tc>
      </w:tr>
      <w:tr w14:paraId="5041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34ED7C8E">
            <w:pPr>
              <w:spacing w:line="380" w:lineRule="exact"/>
              <w:jc w:val="center"/>
              <w:rPr>
                <w:rFonts w:hint="eastAsia" w:asciiTheme="minorEastAsia" w:hAnsiTheme="minorEastAsia" w:eastAsiaTheme="minorEastAsia"/>
                <w:sz w:val="22"/>
                <w:szCs w:val="22"/>
              </w:rPr>
            </w:pPr>
          </w:p>
        </w:tc>
        <w:tc>
          <w:tcPr>
            <w:tcW w:w="3360" w:type="dxa"/>
            <w:vAlign w:val="center"/>
          </w:tcPr>
          <w:p w14:paraId="15D01274">
            <w:pPr>
              <w:spacing w:line="380" w:lineRule="exact"/>
              <w:jc w:val="center"/>
              <w:rPr>
                <w:rFonts w:hint="eastAsia" w:asciiTheme="minorEastAsia" w:hAnsiTheme="minorEastAsia" w:eastAsiaTheme="minorEastAsia"/>
                <w:sz w:val="22"/>
                <w:szCs w:val="22"/>
              </w:rPr>
            </w:pPr>
          </w:p>
        </w:tc>
        <w:tc>
          <w:tcPr>
            <w:tcW w:w="2908" w:type="dxa"/>
            <w:vAlign w:val="center"/>
          </w:tcPr>
          <w:p w14:paraId="6A60AED3">
            <w:pPr>
              <w:spacing w:line="380" w:lineRule="exact"/>
              <w:jc w:val="center"/>
              <w:rPr>
                <w:rFonts w:hint="eastAsia" w:asciiTheme="minorEastAsia" w:hAnsiTheme="minorEastAsia" w:eastAsiaTheme="minorEastAsia"/>
                <w:sz w:val="22"/>
                <w:szCs w:val="22"/>
              </w:rPr>
            </w:pPr>
          </w:p>
        </w:tc>
        <w:tc>
          <w:tcPr>
            <w:tcW w:w="1578" w:type="dxa"/>
            <w:vAlign w:val="center"/>
          </w:tcPr>
          <w:p w14:paraId="1A1FC7D2">
            <w:pPr>
              <w:spacing w:line="380" w:lineRule="exact"/>
              <w:jc w:val="center"/>
              <w:rPr>
                <w:rFonts w:hint="eastAsia" w:asciiTheme="minorEastAsia" w:hAnsiTheme="minorEastAsia" w:eastAsiaTheme="minorEastAsia"/>
                <w:sz w:val="22"/>
                <w:szCs w:val="22"/>
              </w:rPr>
            </w:pPr>
          </w:p>
        </w:tc>
      </w:tr>
    </w:tbl>
    <w:p w14:paraId="7B8162D8">
      <w:pPr>
        <w:spacing w:line="360" w:lineRule="auto"/>
        <w:rPr>
          <w:rFonts w:hint="eastAsia" w:asciiTheme="minorEastAsia" w:hAnsiTheme="minorEastAsia" w:eastAsiaTheme="minorEastAsia"/>
        </w:rPr>
      </w:pPr>
      <w:r>
        <w:rPr>
          <w:rFonts w:hint="eastAsia" w:asciiTheme="minorEastAsia" w:hAnsiTheme="minorEastAsia" w:eastAsiaTheme="minorEastAsia"/>
        </w:rPr>
        <w:t>备注：1、本表应列明投标人对技术规格的偏离条款（正偏离或负偏离）；</w:t>
      </w:r>
    </w:p>
    <w:p w14:paraId="2DB9F899">
      <w:pPr>
        <w:spacing w:line="360" w:lineRule="auto"/>
        <w:rPr>
          <w:rFonts w:hint="eastAsia" w:asciiTheme="minorEastAsia" w:hAnsiTheme="minorEastAsia" w:eastAsiaTheme="minorEastAsia"/>
        </w:rPr>
      </w:pPr>
      <w:r>
        <w:rPr>
          <w:rFonts w:hint="eastAsia" w:asciiTheme="minorEastAsia" w:hAnsiTheme="minorEastAsia" w:eastAsiaTheme="minorEastAsia"/>
        </w:rPr>
        <w:t>2、无偏离应在本表“说明”处醒目地注明“无条款偏离”的字样。</w:t>
      </w:r>
    </w:p>
    <w:p w14:paraId="5282D06F">
      <w:pPr>
        <w:spacing w:line="360" w:lineRule="auto"/>
        <w:rPr>
          <w:rFonts w:hint="eastAsia" w:asciiTheme="minorEastAsia" w:hAnsiTheme="minorEastAsia" w:eastAsiaTheme="minorEastAsia"/>
        </w:rPr>
      </w:pPr>
      <w:r>
        <w:rPr>
          <w:rFonts w:hint="eastAsia" w:asciiTheme="minorEastAsia" w:hAnsiTheme="minorEastAsia" w:eastAsiaTheme="minorEastAsia"/>
        </w:rPr>
        <w:t>3、本表格供参考，投标人可根据项目实际情况自拟（增减）表格。</w:t>
      </w:r>
    </w:p>
    <w:p w14:paraId="7F831DC5">
      <w:pPr>
        <w:spacing w:line="360" w:lineRule="auto"/>
        <w:rPr>
          <w:rFonts w:hint="eastAsia" w:asciiTheme="minorEastAsia" w:hAnsiTheme="minorEastAsia" w:eastAsiaTheme="minorEastAsia"/>
        </w:rPr>
      </w:pPr>
    </w:p>
    <w:p w14:paraId="6419FA89">
      <w:pPr>
        <w:spacing w:line="380" w:lineRule="exac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14:paraId="53AD503B">
      <w:pPr>
        <w:spacing w:line="380" w:lineRule="exact"/>
        <w:rPr>
          <w:rFonts w:hint="eastAsia"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14:paraId="3AEBC7F1">
      <w:pPr>
        <w:spacing w:line="380" w:lineRule="exact"/>
        <w:rPr>
          <w:rFonts w:hint="eastAsia" w:asciiTheme="minorEastAsia" w:hAnsiTheme="minorEastAsia" w:eastAsiaTheme="minorEastAsia"/>
          <w:sz w:val="22"/>
          <w:szCs w:val="22"/>
          <w:u w:val="single"/>
        </w:rPr>
      </w:pPr>
      <w:r>
        <w:rPr>
          <w:rFonts w:hint="eastAsia" w:asciiTheme="minorEastAsia" w:hAnsiTheme="minorEastAsia" w:eastAsiaTheme="minorEastAsia"/>
          <w:sz w:val="22"/>
          <w:szCs w:val="22"/>
        </w:rPr>
        <w:t>日期：</w:t>
      </w:r>
    </w:p>
    <w:p w14:paraId="02624098">
      <w:pPr>
        <w:spacing w:line="380" w:lineRule="exact"/>
        <w:rPr>
          <w:rFonts w:hint="eastAsia" w:asciiTheme="minorEastAsia" w:hAnsiTheme="minorEastAsia" w:eastAsiaTheme="minorEastAsia"/>
          <w:sz w:val="24"/>
        </w:rPr>
      </w:pPr>
    </w:p>
    <w:p w14:paraId="0E54CB1B">
      <w:pPr>
        <w:pStyle w:val="4"/>
        <w:spacing w:line="380" w:lineRule="exact"/>
        <w:rPr>
          <w:rFonts w:hint="eastAsia" w:asciiTheme="minorEastAsia" w:hAnsiTheme="minorEastAsia" w:eastAsiaTheme="minorEastAsia"/>
          <w:bCs w:val="0"/>
          <w:sz w:val="24"/>
          <w:szCs w:val="24"/>
        </w:rPr>
      </w:pPr>
      <w:bookmarkStart w:id="158" w:name="_Toc136017665"/>
      <w:bookmarkStart w:id="159" w:name="_Toc136345126"/>
      <w:r>
        <w:rPr>
          <w:rFonts w:hint="eastAsia" w:asciiTheme="minorEastAsia" w:hAnsiTheme="minorEastAsia" w:eastAsiaTheme="minorEastAsia"/>
          <w:bCs w:val="0"/>
          <w:sz w:val="24"/>
          <w:szCs w:val="24"/>
        </w:rPr>
        <w:t>（四）商务条款偏离表</w:t>
      </w:r>
      <w:bookmarkEnd w:id="158"/>
      <w:bookmarkEnd w:id="159"/>
    </w:p>
    <w:p w14:paraId="66009404">
      <w:pPr>
        <w:spacing w:line="380" w:lineRule="exact"/>
        <w:rPr>
          <w:rFonts w:hint="eastAsia" w:asciiTheme="minorEastAsia" w:hAnsiTheme="minorEastAsia" w:eastAsiaTheme="minorEastAsia"/>
          <w:sz w:val="24"/>
        </w:rPr>
      </w:pPr>
    </w:p>
    <w:tbl>
      <w:tblPr>
        <w:tblStyle w:val="35"/>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14:paraId="7DE6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3F3B39B1">
            <w:pPr>
              <w:spacing w:line="380" w:lineRule="exact"/>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序号</w:t>
            </w:r>
          </w:p>
        </w:tc>
        <w:tc>
          <w:tcPr>
            <w:tcW w:w="3418" w:type="dxa"/>
            <w:vAlign w:val="center"/>
          </w:tcPr>
          <w:p w14:paraId="5E2105C7">
            <w:pPr>
              <w:spacing w:line="380" w:lineRule="exact"/>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招标文件的商务条款</w:t>
            </w:r>
          </w:p>
        </w:tc>
        <w:tc>
          <w:tcPr>
            <w:tcW w:w="2891" w:type="dxa"/>
            <w:vAlign w:val="center"/>
          </w:tcPr>
          <w:p w14:paraId="33E79243">
            <w:pPr>
              <w:spacing w:line="380" w:lineRule="exact"/>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投标文件的商务条款</w:t>
            </w:r>
          </w:p>
        </w:tc>
        <w:tc>
          <w:tcPr>
            <w:tcW w:w="1618" w:type="dxa"/>
            <w:vAlign w:val="center"/>
          </w:tcPr>
          <w:p w14:paraId="55E2EE8D">
            <w:pPr>
              <w:spacing w:line="380" w:lineRule="exact"/>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说明</w:t>
            </w:r>
          </w:p>
        </w:tc>
      </w:tr>
      <w:tr w14:paraId="4468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108B9673">
            <w:pPr>
              <w:spacing w:line="380" w:lineRule="exact"/>
              <w:jc w:val="center"/>
              <w:rPr>
                <w:rFonts w:hint="eastAsia" w:asciiTheme="minorEastAsia" w:hAnsiTheme="minorEastAsia" w:eastAsiaTheme="minorEastAsia"/>
                <w:sz w:val="22"/>
                <w:szCs w:val="22"/>
              </w:rPr>
            </w:pPr>
          </w:p>
        </w:tc>
        <w:tc>
          <w:tcPr>
            <w:tcW w:w="3418" w:type="dxa"/>
            <w:vAlign w:val="center"/>
          </w:tcPr>
          <w:p w14:paraId="561763A9">
            <w:pPr>
              <w:spacing w:line="380" w:lineRule="exact"/>
              <w:jc w:val="center"/>
              <w:rPr>
                <w:rFonts w:hint="eastAsia" w:asciiTheme="minorEastAsia" w:hAnsiTheme="minorEastAsia" w:eastAsiaTheme="minorEastAsia"/>
                <w:sz w:val="22"/>
                <w:szCs w:val="22"/>
              </w:rPr>
            </w:pPr>
          </w:p>
        </w:tc>
        <w:tc>
          <w:tcPr>
            <w:tcW w:w="2891" w:type="dxa"/>
            <w:vAlign w:val="center"/>
          </w:tcPr>
          <w:p w14:paraId="5A5738D6">
            <w:pPr>
              <w:spacing w:line="380" w:lineRule="exact"/>
              <w:jc w:val="center"/>
              <w:rPr>
                <w:rFonts w:hint="eastAsia" w:asciiTheme="minorEastAsia" w:hAnsiTheme="minorEastAsia" w:eastAsiaTheme="minorEastAsia"/>
                <w:sz w:val="22"/>
                <w:szCs w:val="22"/>
              </w:rPr>
            </w:pPr>
          </w:p>
        </w:tc>
        <w:tc>
          <w:tcPr>
            <w:tcW w:w="1618" w:type="dxa"/>
            <w:vAlign w:val="center"/>
          </w:tcPr>
          <w:p w14:paraId="5F2C5FE7">
            <w:pPr>
              <w:spacing w:line="380" w:lineRule="exact"/>
              <w:jc w:val="center"/>
              <w:rPr>
                <w:rFonts w:hint="eastAsia" w:asciiTheme="minorEastAsia" w:hAnsiTheme="minorEastAsia" w:eastAsiaTheme="minorEastAsia"/>
                <w:sz w:val="22"/>
                <w:szCs w:val="22"/>
              </w:rPr>
            </w:pPr>
          </w:p>
        </w:tc>
      </w:tr>
      <w:tr w14:paraId="031B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669DF888">
            <w:pPr>
              <w:spacing w:line="380" w:lineRule="exact"/>
              <w:jc w:val="center"/>
              <w:rPr>
                <w:rFonts w:hint="eastAsia" w:asciiTheme="minorEastAsia" w:hAnsiTheme="minorEastAsia" w:eastAsiaTheme="minorEastAsia"/>
                <w:sz w:val="22"/>
                <w:szCs w:val="22"/>
              </w:rPr>
            </w:pPr>
          </w:p>
        </w:tc>
        <w:tc>
          <w:tcPr>
            <w:tcW w:w="3418" w:type="dxa"/>
            <w:vAlign w:val="center"/>
          </w:tcPr>
          <w:p w14:paraId="55546228">
            <w:pPr>
              <w:spacing w:line="380" w:lineRule="exact"/>
              <w:jc w:val="center"/>
              <w:rPr>
                <w:rFonts w:hint="eastAsia" w:asciiTheme="minorEastAsia" w:hAnsiTheme="minorEastAsia" w:eastAsiaTheme="minorEastAsia"/>
                <w:sz w:val="22"/>
                <w:szCs w:val="22"/>
              </w:rPr>
            </w:pPr>
          </w:p>
        </w:tc>
        <w:tc>
          <w:tcPr>
            <w:tcW w:w="2891" w:type="dxa"/>
            <w:vAlign w:val="center"/>
          </w:tcPr>
          <w:p w14:paraId="21466FD3">
            <w:pPr>
              <w:spacing w:line="380" w:lineRule="exact"/>
              <w:jc w:val="center"/>
              <w:rPr>
                <w:rFonts w:hint="eastAsia" w:asciiTheme="minorEastAsia" w:hAnsiTheme="minorEastAsia" w:eastAsiaTheme="minorEastAsia"/>
                <w:sz w:val="22"/>
                <w:szCs w:val="22"/>
              </w:rPr>
            </w:pPr>
          </w:p>
        </w:tc>
        <w:tc>
          <w:tcPr>
            <w:tcW w:w="1618" w:type="dxa"/>
            <w:vAlign w:val="center"/>
          </w:tcPr>
          <w:p w14:paraId="263CBC95">
            <w:pPr>
              <w:spacing w:line="380" w:lineRule="exact"/>
              <w:jc w:val="center"/>
              <w:rPr>
                <w:rFonts w:hint="eastAsia" w:asciiTheme="minorEastAsia" w:hAnsiTheme="minorEastAsia" w:eastAsiaTheme="minorEastAsia"/>
                <w:sz w:val="22"/>
                <w:szCs w:val="22"/>
              </w:rPr>
            </w:pPr>
          </w:p>
        </w:tc>
      </w:tr>
      <w:tr w14:paraId="7EDE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4E120890">
            <w:pPr>
              <w:spacing w:line="380" w:lineRule="exact"/>
              <w:jc w:val="center"/>
              <w:rPr>
                <w:rFonts w:hint="eastAsia" w:asciiTheme="minorEastAsia" w:hAnsiTheme="minorEastAsia" w:eastAsiaTheme="minorEastAsia"/>
                <w:sz w:val="22"/>
                <w:szCs w:val="22"/>
              </w:rPr>
            </w:pPr>
          </w:p>
        </w:tc>
        <w:tc>
          <w:tcPr>
            <w:tcW w:w="3418" w:type="dxa"/>
            <w:vAlign w:val="center"/>
          </w:tcPr>
          <w:p w14:paraId="24DF4CB7">
            <w:pPr>
              <w:spacing w:line="380" w:lineRule="exact"/>
              <w:jc w:val="center"/>
              <w:rPr>
                <w:rFonts w:hint="eastAsia" w:asciiTheme="minorEastAsia" w:hAnsiTheme="minorEastAsia" w:eastAsiaTheme="minorEastAsia"/>
                <w:sz w:val="22"/>
                <w:szCs w:val="22"/>
              </w:rPr>
            </w:pPr>
          </w:p>
        </w:tc>
        <w:tc>
          <w:tcPr>
            <w:tcW w:w="2891" w:type="dxa"/>
            <w:vAlign w:val="center"/>
          </w:tcPr>
          <w:p w14:paraId="258ECF24">
            <w:pPr>
              <w:spacing w:line="380" w:lineRule="exact"/>
              <w:jc w:val="center"/>
              <w:rPr>
                <w:rFonts w:hint="eastAsia" w:asciiTheme="minorEastAsia" w:hAnsiTheme="minorEastAsia" w:eastAsiaTheme="minorEastAsia"/>
                <w:sz w:val="22"/>
                <w:szCs w:val="22"/>
              </w:rPr>
            </w:pPr>
          </w:p>
        </w:tc>
        <w:tc>
          <w:tcPr>
            <w:tcW w:w="1618" w:type="dxa"/>
            <w:vAlign w:val="center"/>
          </w:tcPr>
          <w:p w14:paraId="72AD5691">
            <w:pPr>
              <w:spacing w:line="380" w:lineRule="exact"/>
              <w:jc w:val="center"/>
              <w:rPr>
                <w:rFonts w:hint="eastAsia" w:asciiTheme="minorEastAsia" w:hAnsiTheme="minorEastAsia" w:eastAsiaTheme="minorEastAsia"/>
                <w:sz w:val="22"/>
                <w:szCs w:val="22"/>
              </w:rPr>
            </w:pPr>
          </w:p>
        </w:tc>
      </w:tr>
    </w:tbl>
    <w:p w14:paraId="480D835E">
      <w:pPr>
        <w:spacing w:line="360" w:lineRule="auto"/>
        <w:rPr>
          <w:rFonts w:hint="eastAsia" w:asciiTheme="minorEastAsia" w:hAnsiTheme="minorEastAsia" w:eastAsiaTheme="minorEastAsia"/>
        </w:rPr>
      </w:pPr>
      <w:r>
        <w:rPr>
          <w:rFonts w:hint="eastAsia" w:asciiTheme="minorEastAsia" w:hAnsiTheme="minorEastAsia" w:eastAsiaTheme="minorEastAsia"/>
        </w:rPr>
        <w:t>备注：1、列明招标文件的商务条款与投标文件对应响应，并说明偏离状况（正偏离或负偏离）；2、无偏离应在本表“说明”处醒目地注明“无条款偏离”的字样。</w:t>
      </w:r>
    </w:p>
    <w:p w14:paraId="49759320">
      <w:pPr>
        <w:spacing w:line="360" w:lineRule="auto"/>
        <w:rPr>
          <w:rFonts w:hint="eastAsia" w:asciiTheme="minorEastAsia" w:hAnsiTheme="minorEastAsia" w:eastAsiaTheme="minorEastAsia"/>
        </w:rPr>
      </w:pPr>
      <w:r>
        <w:rPr>
          <w:rFonts w:hint="eastAsia" w:asciiTheme="minorEastAsia" w:hAnsiTheme="minorEastAsia" w:eastAsiaTheme="minorEastAsia"/>
        </w:rPr>
        <w:t>3、本表格供参考，投标人可根据项目实际情况自拟（增减）表格。</w:t>
      </w:r>
    </w:p>
    <w:p w14:paraId="3E9A14A2">
      <w:pPr>
        <w:spacing w:line="380" w:lineRule="exact"/>
        <w:rPr>
          <w:rFonts w:hint="eastAsia" w:asciiTheme="minorEastAsia" w:hAnsiTheme="minorEastAsia" w:eastAsiaTheme="minorEastAsia"/>
          <w:sz w:val="22"/>
          <w:szCs w:val="22"/>
        </w:rPr>
      </w:pPr>
    </w:p>
    <w:p w14:paraId="381654CE">
      <w:pPr>
        <w:spacing w:line="380" w:lineRule="exac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14:paraId="4BC04764">
      <w:pPr>
        <w:spacing w:line="380" w:lineRule="exact"/>
        <w:rPr>
          <w:rFonts w:hint="eastAsia"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14:paraId="2A7F9807">
      <w:pPr>
        <w:spacing w:line="380" w:lineRule="exact"/>
        <w:rPr>
          <w:rFonts w:hint="eastAsia" w:asciiTheme="minorEastAsia" w:hAnsiTheme="minorEastAsia" w:eastAsiaTheme="minorEastAsia"/>
          <w:sz w:val="22"/>
          <w:szCs w:val="22"/>
          <w:u w:val="single"/>
        </w:rPr>
      </w:pPr>
      <w:r>
        <w:rPr>
          <w:rFonts w:hint="eastAsia" w:asciiTheme="minorEastAsia" w:hAnsiTheme="minorEastAsia" w:eastAsiaTheme="minorEastAsia"/>
          <w:sz w:val="22"/>
          <w:szCs w:val="22"/>
        </w:rPr>
        <w:t>日期：</w:t>
      </w:r>
    </w:p>
    <w:p w14:paraId="7BF81011">
      <w:pPr>
        <w:spacing w:line="380" w:lineRule="exact"/>
        <w:rPr>
          <w:rFonts w:hint="eastAsia" w:asciiTheme="minorEastAsia" w:hAnsiTheme="minorEastAsia" w:eastAsiaTheme="minorEastAsia"/>
          <w:sz w:val="24"/>
          <w:u w:val="single"/>
        </w:rPr>
      </w:pPr>
    </w:p>
    <w:p w14:paraId="768D5FF9">
      <w:pPr>
        <w:pStyle w:val="4"/>
        <w:spacing w:line="380" w:lineRule="exact"/>
        <w:rPr>
          <w:rFonts w:hint="eastAsia" w:asciiTheme="minorEastAsia" w:hAnsiTheme="minorEastAsia" w:eastAsiaTheme="minorEastAsia"/>
          <w:sz w:val="24"/>
          <w:szCs w:val="24"/>
        </w:rPr>
      </w:pPr>
      <w:bookmarkStart w:id="160" w:name="_Toc136017666"/>
      <w:bookmarkStart w:id="161" w:name="_Toc136345127"/>
      <w:r>
        <w:rPr>
          <w:rFonts w:hint="eastAsia" w:asciiTheme="minorEastAsia" w:hAnsiTheme="minorEastAsia" w:eastAsiaTheme="minorEastAsia"/>
          <w:sz w:val="24"/>
          <w:szCs w:val="24"/>
        </w:rPr>
        <w:t>（五）第六部分“评标办法”中“评分标准”要求提供的资料（如有需提供）</w:t>
      </w:r>
      <w:bookmarkEnd w:id="160"/>
      <w:bookmarkEnd w:id="161"/>
    </w:p>
    <w:p w14:paraId="28A7C0C7">
      <w:pPr>
        <w:jc w:val="center"/>
        <w:rPr>
          <w:rFonts w:hint="eastAsia" w:asciiTheme="minorEastAsia" w:hAnsiTheme="minorEastAsia" w:eastAsiaTheme="minorEastAsia"/>
          <w:b/>
          <w:sz w:val="24"/>
          <w:szCs w:val="24"/>
        </w:rPr>
      </w:pPr>
    </w:p>
    <w:p w14:paraId="469B6CBB">
      <w:pPr>
        <w:jc w:val="center"/>
        <w:rPr>
          <w:rFonts w:hint="eastAsia" w:ascii="宋体" w:hAnsi="宋体"/>
          <w:b/>
          <w:sz w:val="24"/>
          <w:szCs w:val="24"/>
        </w:rPr>
      </w:pPr>
      <w:r>
        <w:rPr>
          <w:rFonts w:hint="eastAsia" w:ascii="宋体" w:hAnsi="宋体"/>
          <w:b/>
          <w:sz w:val="24"/>
          <w:szCs w:val="24"/>
        </w:rPr>
        <w:t>1.1投标人自2022年1月1日以来类似业绩汇总表</w:t>
      </w:r>
    </w:p>
    <w:tbl>
      <w:tblPr>
        <w:tblStyle w:val="3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14:paraId="42F6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53A724FD">
            <w:pPr>
              <w:pStyle w:val="124"/>
              <w:jc w:val="center"/>
              <w:rPr>
                <w:rFonts w:hint="eastAsia"/>
                <w:bCs w:val="0"/>
                <w:sz w:val="24"/>
                <w:szCs w:val="24"/>
                <w:lang w:val="en-US"/>
              </w:rPr>
            </w:pPr>
            <w:r>
              <w:rPr>
                <w:rFonts w:hint="eastAsia"/>
                <w:bCs w:val="0"/>
                <w:sz w:val="24"/>
                <w:szCs w:val="24"/>
                <w:lang w:val="en-US"/>
              </w:rPr>
              <w:t>项目序号</w:t>
            </w:r>
          </w:p>
        </w:tc>
        <w:tc>
          <w:tcPr>
            <w:tcW w:w="2268" w:type="dxa"/>
            <w:vAlign w:val="center"/>
          </w:tcPr>
          <w:p w14:paraId="4E42DCB2">
            <w:pPr>
              <w:pStyle w:val="124"/>
              <w:jc w:val="center"/>
              <w:rPr>
                <w:rFonts w:hint="eastAsia"/>
                <w:bCs w:val="0"/>
                <w:sz w:val="24"/>
                <w:szCs w:val="24"/>
                <w:lang w:val="en-US"/>
              </w:rPr>
            </w:pPr>
            <w:r>
              <w:rPr>
                <w:rFonts w:hint="eastAsia"/>
                <w:bCs w:val="0"/>
                <w:sz w:val="24"/>
                <w:szCs w:val="24"/>
                <w:lang w:val="en-US"/>
              </w:rPr>
              <w:t>项目名称</w:t>
            </w:r>
          </w:p>
        </w:tc>
        <w:tc>
          <w:tcPr>
            <w:tcW w:w="2268" w:type="dxa"/>
            <w:vAlign w:val="center"/>
          </w:tcPr>
          <w:p w14:paraId="761969E2">
            <w:pPr>
              <w:pStyle w:val="124"/>
              <w:jc w:val="center"/>
              <w:rPr>
                <w:rFonts w:hint="eastAsia"/>
                <w:bCs w:val="0"/>
                <w:sz w:val="24"/>
                <w:szCs w:val="24"/>
                <w:lang w:val="en-US"/>
              </w:rPr>
            </w:pPr>
            <w:r>
              <w:rPr>
                <w:rFonts w:hint="eastAsia"/>
                <w:bCs w:val="0"/>
                <w:sz w:val="24"/>
                <w:szCs w:val="24"/>
                <w:lang w:val="en-US"/>
              </w:rPr>
              <w:t>发包人名称</w:t>
            </w:r>
          </w:p>
        </w:tc>
        <w:tc>
          <w:tcPr>
            <w:tcW w:w="2977" w:type="dxa"/>
            <w:vAlign w:val="center"/>
          </w:tcPr>
          <w:p w14:paraId="47FFFF68">
            <w:pPr>
              <w:pStyle w:val="124"/>
              <w:jc w:val="center"/>
              <w:rPr>
                <w:rFonts w:hint="eastAsia"/>
                <w:bCs w:val="0"/>
                <w:sz w:val="24"/>
                <w:szCs w:val="24"/>
                <w:lang w:val="en-US"/>
              </w:rPr>
            </w:pPr>
            <w:r>
              <w:rPr>
                <w:rFonts w:hint="eastAsia"/>
                <w:bCs w:val="0"/>
                <w:sz w:val="24"/>
                <w:szCs w:val="24"/>
                <w:lang w:val="en-US"/>
              </w:rPr>
              <w:t>服务开始和完成日期</w:t>
            </w:r>
          </w:p>
        </w:tc>
      </w:tr>
      <w:tr w14:paraId="4C7E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772F18AB">
            <w:pPr>
              <w:pStyle w:val="124"/>
              <w:jc w:val="center"/>
              <w:rPr>
                <w:rFonts w:hint="eastAsia"/>
                <w:bCs w:val="0"/>
                <w:sz w:val="24"/>
                <w:szCs w:val="24"/>
                <w:lang w:val="en-US"/>
              </w:rPr>
            </w:pPr>
          </w:p>
        </w:tc>
        <w:tc>
          <w:tcPr>
            <w:tcW w:w="2268" w:type="dxa"/>
            <w:vAlign w:val="center"/>
          </w:tcPr>
          <w:p w14:paraId="64D25B78">
            <w:pPr>
              <w:pStyle w:val="124"/>
              <w:jc w:val="center"/>
              <w:rPr>
                <w:rFonts w:hint="eastAsia"/>
                <w:bCs w:val="0"/>
                <w:sz w:val="24"/>
                <w:szCs w:val="24"/>
                <w:lang w:val="en-US"/>
              </w:rPr>
            </w:pPr>
          </w:p>
        </w:tc>
        <w:tc>
          <w:tcPr>
            <w:tcW w:w="2268" w:type="dxa"/>
            <w:vAlign w:val="center"/>
          </w:tcPr>
          <w:p w14:paraId="750BF477">
            <w:pPr>
              <w:pStyle w:val="124"/>
              <w:jc w:val="center"/>
              <w:rPr>
                <w:rFonts w:hint="eastAsia"/>
                <w:bCs w:val="0"/>
                <w:sz w:val="24"/>
                <w:szCs w:val="24"/>
                <w:lang w:val="en-US"/>
              </w:rPr>
            </w:pPr>
          </w:p>
        </w:tc>
        <w:tc>
          <w:tcPr>
            <w:tcW w:w="2977" w:type="dxa"/>
            <w:vAlign w:val="center"/>
          </w:tcPr>
          <w:p w14:paraId="66AE6C51">
            <w:pPr>
              <w:pStyle w:val="124"/>
              <w:jc w:val="center"/>
              <w:rPr>
                <w:rFonts w:hint="eastAsia"/>
                <w:bCs w:val="0"/>
                <w:sz w:val="24"/>
                <w:szCs w:val="24"/>
                <w:lang w:val="en-US"/>
              </w:rPr>
            </w:pPr>
          </w:p>
        </w:tc>
      </w:tr>
      <w:tr w14:paraId="5D02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7277529">
            <w:pPr>
              <w:pStyle w:val="124"/>
              <w:jc w:val="center"/>
              <w:rPr>
                <w:rFonts w:hint="eastAsia"/>
                <w:bCs w:val="0"/>
                <w:sz w:val="24"/>
                <w:szCs w:val="24"/>
                <w:lang w:val="en-US"/>
              </w:rPr>
            </w:pPr>
          </w:p>
        </w:tc>
        <w:tc>
          <w:tcPr>
            <w:tcW w:w="2268" w:type="dxa"/>
            <w:vAlign w:val="center"/>
          </w:tcPr>
          <w:p w14:paraId="2FC67F49">
            <w:pPr>
              <w:pStyle w:val="124"/>
              <w:jc w:val="center"/>
              <w:rPr>
                <w:rFonts w:hint="eastAsia"/>
                <w:bCs w:val="0"/>
                <w:sz w:val="24"/>
                <w:szCs w:val="24"/>
                <w:lang w:val="en-US"/>
              </w:rPr>
            </w:pPr>
          </w:p>
        </w:tc>
        <w:tc>
          <w:tcPr>
            <w:tcW w:w="2268" w:type="dxa"/>
            <w:vAlign w:val="center"/>
          </w:tcPr>
          <w:p w14:paraId="6D0DE1BE">
            <w:pPr>
              <w:pStyle w:val="124"/>
              <w:jc w:val="center"/>
              <w:rPr>
                <w:rFonts w:hint="eastAsia"/>
                <w:bCs w:val="0"/>
                <w:sz w:val="24"/>
                <w:szCs w:val="24"/>
                <w:lang w:val="en-US"/>
              </w:rPr>
            </w:pPr>
          </w:p>
        </w:tc>
        <w:tc>
          <w:tcPr>
            <w:tcW w:w="2977" w:type="dxa"/>
            <w:vAlign w:val="center"/>
          </w:tcPr>
          <w:p w14:paraId="489A2824">
            <w:pPr>
              <w:pStyle w:val="124"/>
              <w:jc w:val="center"/>
              <w:rPr>
                <w:rFonts w:hint="eastAsia"/>
                <w:bCs w:val="0"/>
                <w:sz w:val="24"/>
                <w:szCs w:val="24"/>
                <w:lang w:val="en-US"/>
              </w:rPr>
            </w:pPr>
          </w:p>
        </w:tc>
      </w:tr>
      <w:tr w14:paraId="583C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4C850ED7">
            <w:pPr>
              <w:pStyle w:val="124"/>
              <w:jc w:val="center"/>
              <w:rPr>
                <w:rFonts w:hint="eastAsia"/>
                <w:bCs w:val="0"/>
                <w:sz w:val="24"/>
                <w:szCs w:val="24"/>
                <w:lang w:val="en-US"/>
              </w:rPr>
            </w:pPr>
          </w:p>
        </w:tc>
        <w:tc>
          <w:tcPr>
            <w:tcW w:w="2268" w:type="dxa"/>
            <w:vAlign w:val="center"/>
          </w:tcPr>
          <w:p w14:paraId="27971E81">
            <w:pPr>
              <w:pStyle w:val="124"/>
              <w:jc w:val="center"/>
              <w:rPr>
                <w:rFonts w:hint="eastAsia"/>
                <w:bCs w:val="0"/>
                <w:sz w:val="24"/>
                <w:szCs w:val="24"/>
                <w:lang w:val="en-US"/>
              </w:rPr>
            </w:pPr>
          </w:p>
        </w:tc>
        <w:tc>
          <w:tcPr>
            <w:tcW w:w="2268" w:type="dxa"/>
            <w:vAlign w:val="center"/>
          </w:tcPr>
          <w:p w14:paraId="6B7A10E1">
            <w:pPr>
              <w:pStyle w:val="124"/>
              <w:jc w:val="center"/>
              <w:rPr>
                <w:rFonts w:hint="eastAsia"/>
                <w:bCs w:val="0"/>
                <w:sz w:val="24"/>
                <w:szCs w:val="24"/>
                <w:lang w:val="en-US"/>
              </w:rPr>
            </w:pPr>
          </w:p>
        </w:tc>
        <w:tc>
          <w:tcPr>
            <w:tcW w:w="2977" w:type="dxa"/>
            <w:vAlign w:val="center"/>
          </w:tcPr>
          <w:p w14:paraId="44E675A8">
            <w:pPr>
              <w:pStyle w:val="124"/>
              <w:jc w:val="center"/>
              <w:rPr>
                <w:rFonts w:hint="eastAsia"/>
                <w:bCs w:val="0"/>
                <w:sz w:val="24"/>
                <w:szCs w:val="24"/>
                <w:lang w:val="en-US"/>
              </w:rPr>
            </w:pPr>
          </w:p>
        </w:tc>
      </w:tr>
      <w:tr w14:paraId="599E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7E728A6">
            <w:pPr>
              <w:pStyle w:val="124"/>
              <w:jc w:val="center"/>
              <w:rPr>
                <w:rFonts w:hint="eastAsia"/>
                <w:bCs w:val="0"/>
                <w:sz w:val="24"/>
                <w:szCs w:val="24"/>
                <w:lang w:val="en-US"/>
              </w:rPr>
            </w:pPr>
          </w:p>
        </w:tc>
        <w:tc>
          <w:tcPr>
            <w:tcW w:w="2268" w:type="dxa"/>
            <w:vAlign w:val="center"/>
          </w:tcPr>
          <w:p w14:paraId="6A0F23B8">
            <w:pPr>
              <w:pStyle w:val="124"/>
              <w:jc w:val="center"/>
              <w:rPr>
                <w:rFonts w:hint="eastAsia"/>
                <w:bCs w:val="0"/>
                <w:sz w:val="24"/>
                <w:szCs w:val="24"/>
                <w:lang w:val="en-US"/>
              </w:rPr>
            </w:pPr>
          </w:p>
        </w:tc>
        <w:tc>
          <w:tcPr>
            <w:tcW w:w="2268" w:type="dxa"/>
            <w:vAlign w:val="center"/>
          </w:tcPr>
          <w:p w14:paraId="61DA4B9E">
            <w:pPr>
              <w:pStyle w:val="124"/>
              <w:jc w:val="center"/>
              <w:rPr>
                <w:rFonts w:hint="eastAsia"/>
                <w:bCs w:val="0"/>
                <w:sz w:val="24"/>
                <w:szCs w:val="24"/>
                <w:lang w:val="en-US"/>
              </w:rPr>
            </w:pPr>
          </w:p>
        </w:tc>
        <w:tc>
          <w:tcPr>
            <w:tcW w:w="2977" w:type="dxa"/>
            <w:vAlign w:val="center"/>
          </w:tcPr>
          <w:p w14:paraId="0E93DD52">
            <w:pPr>
              <w:pStyle w:val="124"/>
              <w:jc w:val="center"/>
              <w:rPr>
                <w:rFonts w:hint="eastAsia"/>
                <w:bCs w:val="0"/>
                <w:sz w:val="24"/>
                <w:szCs w:val="24"/>
                <w:lang w:val="en-US"/>
              </w:rPr>
            </w:pPr>
          </w:p>
        </w:tc>
      </w:tr>
      <w:tr w14:paraId="57FB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670A218">
            <w:pPr>
              <w:pStyle w:val="124"/>
              <w:jc w:val="center"/>
              <w:rPr>
                <w:rFonts w:hint="eastAsia"/>
                <w:bCs w:val="0"/>
                <w:sz w:val="24"/>
                <w:szCs w:val="24"/>
                <w:lang w:val="en-US"/>
              </w:rPr>
            </w:pPr>
          </w:p>
        </w:tc>
        <w:tc>
          <w:tcPr>
            <w:tcW w:w="2268" w:type="dxa"/>
            <w:vAlign w:val="center"/>
          </w:tcPr>
          <w:p w14:paraId="4A07413E">
            <w:pPr>
              <w:pStyle w:val="124"/>
              <w:jc w:val="center"/>
              <w:rPr>
                <w:rFonts w:hint="eastAsia"/>
                <w:bCs w:val="0"/>
                <w:sz w:val="24"/>
                <w:szCs w:val="24"/>
                <w:lang w:val="en-US"/>
              </w:rPr>
            </w:pPr>
          </w:p>
        </w:tc>
        <w:tc>
          <w:tcPr>
            <w:tcW w:w="2268" w:type="dxa"/>
            <w:vAlign w:val="center"/>
          </w:tcPr>
          <w:p w14:paraId="135ECF27">
            <w:pPr>
              <w:pStyle w:val="124"/>
              <w:jc w:val="center"/>
              <w:rPr>
                <w:rFonts w:hint="eastAsia"/>
                <w:bCs w:val="0"/>
                <w:sz w:val="24"/>
                <w:szCs w:val="24"/>
                <w:lang w:val="en-US"/>
              </w:rPr>
            </w:pPr>
          </w:p>
        </w:tc>
        <w:tc>
          <w:tcPr>
            <w:tcW w:w="2977" w:type="dxa"/>
            <w:vAlign w:val="center"/>
          </w:tcPr>
          <w:p w14:paraId="373DC6A9">
            <w:pPr>
              <w:pStyle w:val="124"/>
              <w:jc w:val="center"/>
              <w:rPr>
                <w:rFonts w:hint="eastAsia"/>
                <w:bCs w:val="0"/>
                <w:sz w:val="24"/>
                <w:szCs w:val="24"/>
                <w:lang w:val="en-US"/>
              </w:rPr>
            </w:pPr>
          </w:p>
        </w:tc>
      </w:tr>
      <w:tr w14:paraId="3526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58984FB9">
            <w:pPr>
              <w:pStyle w:val="124"/>
              <w:jc w:val="center"/>
              <w:rPr>
                <w:rFonts w:hint="eastAsia"/>
                <w:bCs w:val="0"/>
                <w:sz w:val="24"/>
                <w:szCs w:val="24"/>
                <w:lang w:val="en-US"/>
              </w:rPr>
            </w:pPr>
          </w:p>
        </w:tc>
        <w:tc>
          <w:tcPr>
            <w:tcW w:w="2268" w:type="dxa"/>
            <w:vAlign w:val="center"/>
          </w:tcPr>
          <w:p w14:paraId="66376284">
            <w:pPr>
              <w:pStyle w:val="124"/>
              <w:jc w:val="center"/>
              <w:rPr>
                <w:rFonts w:hint="eastAsia"/>
                <w:bCs w:val="0"/>
                <w:sz w:val="24"/>
                <w:szCs w:val="24"/>
                <w:lang w:val="en-US"/>
              </w:rPr>
            </w:pPr>
          </w:p>
        </w:tc>
        <w:tc>
          <w:tcPr>
            <w:tcW w:w="2268" w:type="dxa"/>
            <w:vAlign w:val="center"/>
          </w:tcPr>
          <w:p w14:paraId="75CB5AE2">
            <w:pPr>
              <w:pStyle w:val="124"/>
              <w:jc w:val="center"/>
              <w:rPr>
                <w:rFonts w:hint="eastAsia"/>
                <w:bCs w:val="0"/>
                <w:sz w:val="24"/>
                <w:szCs w:val="24"/>
                <w:lang w:val="en-US"/>
              </w:rPr>
            </w:pPr>
          </w:p>
        </w:tc>
        <w:tc>
          <w:tcPr>
            <w:tcW w:w="2977" w:type="dxa"/>
            <w:vAlign w:val="center"/>
          </w:tcPr>
          <w:p w14:paraId="156A96C0">
            <w:pPr>
              <w:pStyle w:val="124"/>
              <w:jc w:val="center"/>
              <w:rPr>
                <w:rFonts w:hint="eastAsia"/>
                <w:bCs w:val="0"/>
                <w:sz w:val="24"/>
                <w:szCs w:val="24"/>
                <w:lang w:val="en-US"/>
              </w:rPr>
            </w:pPr>
          </w:p>
        </w:tc>
      </w:tr>
      <w:tr w14:paraId="1A5F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0EE5E296">
            <w:pPr>
              <w:pStyle w:val="124"/>
              <w:jc w:val="center"/>
              <w:rPr>
                <w:rFonts w:hint="eastAsia"/>
                <w:bCs w:val="0"/>
                <w:sz w:val="24"/>
                <w:szCs w:val="24"/>
                <w:lang w:val="en-US"/>
              </w:rPr>
            </w:pPr>
          </w:p>
        </w:tc>
        <w:tc>
          <w:tcPr>
            <w:tcW w:w="2268" w:type="dxa"/>
            <w:vAlign w:val="center"/>
          </w:tcPr>
          <w:p w14:paraId="24325874">
            <w:pPr>
              <w:pStyle w:val="124"/>
              <w:jc w:val="center"/>
              <w:rPr>
                <w:rFonts w:hint="eastAsia"/>
                <w:bCs w:val="0"/>
                <w:sz w:val="24"/>
                <w:szCs w:val="24"/>
                <w:lang w:val="en-US"/>
              </w:rPr>
            </w:pPr>
          </w:p>
        </w:tc>
        <w:tc>
          <w:tcPr>
            <w:tcW w:w="2268" w:type="dxa"/>
            <w:vAlign w:val="center"/>
          </w:tcPr>
          <w:p w14:paraId="3A782A51">
            <w:pPr>
              <w:pStyle w:val="124"/>
              <w:jc w:val="center"/>
              <w:rPr>
                <w:rFonts w:hint="eastAsia"/>
                <w:bCs w:val="0"/>
                <w:sz w:val="24"/>
                <w:szCs w:val="24"/>
                <w:lang w:val="en-US"/>
              </w:rPr>
            </w:pPr>
          </w:p>
        </w:tc>
        <w:tc>
          <w:tcPr>
            <w:tcW w:w="2977" w:type="dxa"/>
            <w:vAlign w:val="center"/>
          </w:tcPr>
          <w:p w14:paraId="2EFC268A">
            <w:pPr>
              <w:pStyle w:val="124"/>
              <w:jc w:val="center"/>
              <w:rPr>
                <w:rFonts w:hint="eastAsia"/>
                <w:bCs w:val="0"/>
                <w:sz w:val="24"/>
                <w:szCs w:val="24"/>
                <w:lang w:val="en-US"/>
              </w:rPr>
            </w:pPr>
          </w:p>
        </w:tc>
      </w:tr>
      <w:tr w14:paraId="1B70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558EED58">
            <w:pPr>
              <w:pStyle w:val="124"/>
              <w:jc w:val="center"/>
              <w:rPr>
                <w:rFonts w:hint="eastAsia"/>
                <w:bCs w:val="0"/>
                <w:sz w:val="24"/>
                <w:szCs w:val="24"/>
                <w:lang w:val="en-US"/>
              </w:rPr>
            </w:pPr>
          </w:p>
        </w:tc>
        <w:tc>
          <w:tcPr>
            <w:tcW w:w="2268" w:type="dxa"/>
            <w:vAlign w:val="center"/>
          </w:tcPr>
          <w:p w14:paraId="67343503">
            <w:pPr>
              <w:pStyle w:val="124"/>
              <w:jc w:val="center"/>
              <w:rPr>
                <w:rFonts w:hint="eastAsia"/>
                <w:bCs w:val="0"/>
                <w:sz w:val="24"/>
                <w:szCs w:val="24"/>
                <w:lang w:val="en-US"/>
              </w:rPr>
            </w:pPr>
          </w:p>
        </w:tc>
        <w:tc>
          <w:tcPr>
            <w:tcW w:w="2268" w:type="dxa"/>
            <w:vAlign w:val="center"/>
          </w:tcPr>
          <w:p w14:paraId="58E2B172">
            <w:pPr>
              <w:pStyle w:val="124"/>
              <w:jc w:val="center"/>
              <w:rPr>
                <w:rFonts w:hint="eastAsia"/>
                <w:bCs w:val="0"/>
                <w:sz w:val="24"/>
                <w:szCs w:val="24"/>
                <w:lang w:val="en-US"/>
              </w:rPr>
            </w:pPr>
          </w:p>
        </w:tc>
        <w:tc>
          <w:tcPr>
            <w:tcW w:w="2977" w:type="dxa"/>
            <w:vAlign w:val="center"/>
          </w:tcPr>
          <w:p w14:paraId="0BBE37D6">
            <w:pPr>
              <w:pStyle w:val="124"/>
              <w:jc w:val="center"/>
              <w:rPr>
                <w:rFonts w:hint="eastAsia"/>
                <w:bCs w:val="0"/>
                <w:sz w:val="24"/>
                <w:szCs w:val="24"/>
                <w:lang w:val="en-US"/>
              </w:rPr>
            </w:pPr>
          </w:p>
        </w:tc>
      </w:tr>
      <w:tr w14:paraId="1E58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14:paraId="4FF2715C">
            <w:pPr>
              <w:pStyle w:val="124"/>
              <w:jc w:val="center"/>
              <w:rPr>
                <w:rFonts w:hint="eastAsia"/>
                <w:bCs w:val="0"/>
                <w:sz w:val="24"/>
                <w:szCs w:val="24"/>
                <w:lang w:val="en-US"/>
              </w:rPr>
            </w:pPr>
          </w:p>
        </w:tc>
        <w:tc>
          <w:tcPr>
            <w:tcW w:w="2268" w:type="dxa"/>
            <w:vAlign w:val="center"/>
          </w:tcPr>
          <w:p w14:paraId="22F3B4E9">
            <w:pPr>
              <w:pStyle w:val="124"/>
              <w:jc w:val="center"/>
              <w:rPr>
                <w:rFonts w:hint="eastAsia"/>
                <w:bCs w:val="0"/>
                <w:sz w:val="24"/>
                <w:szCs w:val="24"/>
                <w:lang w:val="en-US"/>
              </w:rPr>
            </w:pPr>
          </w:p>
        </w:tc>
        <w:tc>
          <w:tcPr>
            <w:tcW w:w="2268" w:type="dxa"/>
            <w:vAlign w:val="center"/>
          </w:tcPr>
          <w:p w14:paraId="7A7003FE">
            <w:pPr>
              <w:pStyle w:val="124"/>
              <w:jc w:val="center"/>
              <w:rPr>
                <w:rFonts w:hint="eastAsia"/>
                <w:bCs w:val="0"/>
                <w:sz w:val="24"/>
                <w:szCs w:val="24"/>
                <w:lang w:val="en-US"/>
              </w:rPr>
            </w:pPr>
          </w:p>
        </w:tc>
        <w:tc>
          <w:tcPr>
            <w:tcW w:w="2977" w:type="dxa"/>
            <w:vAlign w:val="center"/>
          </w:tcPr>
          <w:p w14:paraId="36560DB4">
            <w:pPr>
              <w:pStyle w:val="124"/>
              <w:jc w:val="center"/>
              <w:rPr>
                <w:rFonts w:hint="eastAsia"/>
                <w:bCs w:val="0"/>
                <w:sz w:val="24"/>
                <w:szCs w:val="24"/>
                <w:lang w:val="en-US"/>
              </w:rPr>
            </w:pPr>
          </w:p>
        </w:tc>
      </w:tr>
    </w:tbl>
    <w:p w14:paraId="42093325">
      <w:pPr>
        <w:spacing w:line="380" w:lineRule="exact"/>
        <w:rPr>
          <w:rFonts w:hint="eastAsia" w:ascii="宋体" w:hAnsi="宋体"/>
          <w:sz w:val="22"/>
          <w:szCs w:val="22"/>
        </w:rPr>
      </w:pPr>
      <w:r>
        <w:rPr>
          <w:rFonts w:hint="eastAsia" w:ascii="宋体" w:hAnsi="宋体"/>
          <w:sz w:val="22"/>
          <w:szCs w:val="22"/>
        </w:rPr>
        <w:t>投标人（公章）：</w:t>
      </w:r>
    </w:p>
    <w:p w14:paraId="75FBF51E">
      <w:pPr>
        <w:spacing w:line="380" w:lineRule="exact"/>
        <w:rPr>
          <w:rFonts w:hint="eastAsia" w:ascii="宋体" w:hAnsi="宋体"/>
          <w:sz w:val="22"/>
          <w:szCs w:val="22"/>
          <w:u w:val="single"/>
        </w:rPr>
      </w:pPr>
      <w:r>
        <w:rPr>
          <w:rFonts w:hint="eastAsia" w:ascii="宋体" w:hAnsi="宋体"/>
          <w:sz w:val="22"/>
          <w:szCs w:val="22"/>
        </w:rPr>
        <w:t>投标人代表（签字或印章）：</w:t>
      </w:r>
    </w:p>
    <w:p w14:paraId="5DF78891">
      <w:pPr>
        <w:spacing w:line="380" w:lineRule="exact"/>
        <w:rPr>
          <w:rFonts w:hint="eastAsia" w:ascii="宋体" w:hAnsi="宋体"/>
          <w:sz w:val="22"/>
          <w:szCs w:val="22"/>
          <w:u w:val="single"/>
        </w:rPr>
      </w:pPr>
      <w:r>
        <w:rPr>
          <w:rFonts w:hint="eastAsia" w:ascii="宋体"/>
          <w:sz w:val="22"/>
          <w:szCs w:val="22"/>
        </w:rPr>
        <w:t>日期：</w:t>
      </w:r>
    </w:p>
    <w:p w14:paraId="7C3F0880">
      <w:pPr>
        <w:spacing w:after="120" w:afterLines="50"/>
        <w:jc w:val="center"/>
        <w:rPr>
          <w:rFonts w:ascii="宋体"/>
          <w:b/>
          <w:sz w:val="24"/>
          <w:szCs w:val="24"/>
        </w:rPr>
      </w:pPr>
      <w:r>
        <w:rPr>
          <w:rFonts w:ascii="宋体" w:hAnsi="宋体"/>
          <w:b/>
          <w:sz w:val="24"/>
          <w:szCs w:val="24"/>
        </w:rPr>
        <w:br w:type="page"/>
      </w:r>
      <w:r>
        <w:rPr>
          <w:rFonts w:hint="eastAsia" w:ascii="宋体" w:hAnsi="宋体"/>
          <w:b/>
          <w:sz w:val="24"/>
          <w:szCs w:val="24"/>
        </w:rPr>
        <w:t>1.2投标人自2022年1月1日以来类似业绩详细情况表</w:t>
      </w:r>
    </w:p>
    <w:p w14:paraId="193610EF">
      <w:pPr>
        <w:spacing w:after="120" w:afterLines="50"/>
        <w:jc w:val="left"/>
        <w:rPr>
          <w:rFonts w:ascii="宋体"/>
          <w:b/>
          <w:sz w:val="24"/>
          <w:szCs w:val="24"/>
        </w:rPr>
      </w:pPr>
      <w:r>
        <w:rPr>
          <w:rFonts w:hint="eastAsia" w:ascii="宋体" w:hAnsi="宋体"/>
          <w:b/>
          <w:sz w:val="24"/>
          <w:szCs w:val="24"/>
        </w:rPr>
        <w:t>项目序号：</w:t>
      </w:r>
    </w:p>
    <w:tbl>
      <w:tblPr>
        <w:tblStyle w:val="35"/>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6086"/>
      </w:tblGrid>
      <w:tr w14:paraId="1AED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13" w:type="dxa"/>
            <w:vAlign w:val="center"/>
          </w:tcPr>
          <w:p w14:paraId="4A34732C">
            <w:pPr>
              <w:pStyle w:val="124"/>
              <w:spacing w:line="360" w:lineRule="auto"/>
              <w:rPr>
                <w:rFonts w:hint="eastAsia"/>
                <w:bCs w:val="0"/>
                <w:sz w:val="24"/>
                <w:szCs w:val="24"/>
                <w:lang w:val="en-US"/>
              </w:rPr>
            </w:pPr>
            <w:r>
              <w:rPr>
                <w:rFonts w:hint="eastAsia"/>
                <w:bCs w:val="0"/>
                <w:sz w:val="24"/>
                <w:szCs w:val="24"/>
                <w:lang w:val="en-US"/>
              </w:rPr>
              <w:t>项目名称</w:t>
            </w:r>
          </w:p>
        </w:tc>
        <w:tc>
          <w:tcPr>
            <w:tcW w:w="6086" w:type="dxa"/>
          </w:tcPr>
          <w:p w14:paraId="59332A5C">
            <w:pPr>
              <w:pStyle w:val="124"/>
              <w:spacing w:line="360" w:lineRule="auto"/>
              <w:rPr>
                <w:rFonts w:hint="eastAsia"/>
                <w:bCs w:val="0"/>
                <w:sz w:val="24"/>
                <w:szCs w:val="24"/>
                <w:lang w:val="en-US"/>
              </w:rPr>
            </w:pPr>
          </w:p>
        </w:tc>
      </w:tr>
      <w:tr w14:paraId="5BA0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11571CA6">
            <w:pPr>
              <w:pStyle w:val="124"/>
              <w:spacing w:line="360" w:lineRule="auto"/>
              <w:rPr>
                <w:rFonts w:hint="eastAsia"/>
                <w:bCs w:val="0"/>
                <w:sz w:val="24"/>
                <w:szCs w:val="24"/>
                <w:lang w:val="en-US"/>
              </w:rPr>
            </w:pPr>
            <w:r>
              <w:rPr>
                <w:rFonts w:hint="eastAsia"/>
                <w:bCs w:val="0"/>
                <w:sz w:val="24"/>
                <w:szCs w:val="24"/>
                <w:lang w:val="en-US"/>
              </w:rPr>
              <w:t>项目所在地</w:t>
            </w:r>
          </w:p>
        </w:tc>
        <w:tc>
          <w:tcPr>
            <w:tcW w:w="6086" w:type="dxa"/>
          </w:tcPr>
          <w:p w14:paraId="55F2B896">
            <w:pPr>
              <w:pStyle w:val="124"/>
              <w:spacing w:line="360" w:lineRule="auto"/>
              <w:rPr>
                <w:rFonts w:hint="eastAsia"/>
                <w:bCs w:val="0"/>
                <w:sz w:val="24"/>
                <w:szCs w:val="24"/>
                <w:lang w:val="en-US"/>
              </w:rPr>
            </w:pPr>
          </w:p>
        </w:tc>
      </w:tr>
      <w:tr w14:paraId="175B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2CD41367">
            <w:pPr>
              <w:pStyle w:val="124"/>
              <w:spacing w:line="360" w:lineRule="auto"/>
              <w:rPr>
                <w:rFonts w:hint="eastAsia"/>
                <w:bCs w:val="0"/>
                <w:sz w:val="24"/>
                <w:szCs w:val="24"/>
                <w:lang w:val="en-US"/>
              </w:rPr>
            </w:pPr>
            <w:r>
              <w:rPr>
                <w:rFonts w:hint="eastAsia"/>
                <w:bCs w:val="0"/>
                <w:sz w:val="24"/>
                <w:szCs w:val="24"/>
                <w:lang w:val="en-US"/>
              </w:rPr>
              <w:t>发包人名称</w:t>
            </w:r>
          </w:p>
        </w:tc>
        <w:tc>
          <w:tcPr>
            <w:tcW w:w="6086" w:type="dxa"/>
          </w:tcPr>
          <w:p w14:paraId="5EF9270A">
            <w:pPr>
              <w:pStyle w:val="124"/>
              <w:spacing w:line="360" w:lineRule="auto"/>
              <w:rPr>
                <w:rFonts w:hint="eastAsia"/>
                <w:bCs w:val="0"/>
                <w:sz w:val="24"/>
                <w:szCs w:val="24"/>
                <w:lang w:val="en-US"/>
              </w:rPr>
            </w:pPr>
          </w:p>
        </w:tc>
      </w:tr>
      <w:tr w14:paraId="1627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2F854A25">
            <w:pPr>
              <w:pStyle w:val="124"/>
              <w:spacing w:line="360" w:lineRule="auto"/>
              <w:rPr>
                <w:rFonts w:hint="eastAsia"/>
                <w:bCs w:val="0"/>
                <w:sz w:val="24"/>
                <w:szCs w:val="24"/>
                <w:lang w:val="en-US"/>
              </w:rPr>
            </w:pPr>
            <w:r>
              <w:rPr>
                <w:rFonts w:hint="eastAsia"/>
                <w:bCs w:val="0"/>
                <w:sz w:val="24"/>
                <w:szCs w:val="24"/>
                <w:lang w:val="en-US"/>
              </w:rPr>
              <w:t>发包人地址</w:t>
            </w:r>
          </w:p>
        </w:tc>
        <w:tc>
          <w:tcPr>
            <w:tcW w:w="6086" w:type="dxa"/>
          </w:tcPr>
          <w:p w14:paraId="277A33F3">
            <w:pPr>
              <w:pStyle w:val="124"/>
              <w:spacing w:line="360" w:lineRule="auto"/>
              <w:rPr>
                <w:rFonts w:hint="eastAsia"/>
                <w:bCs w:val="0"/>
                <w:sz w:val="24"/>
                <w:szCs w:val="24"/>
                <w:lang w:val="en-US"/>
              </w:rPr>
            </w:pPr>
          </w:p>
        </w:tc>
      </w:tr>
      <w:tr w14:paraId="2CBD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0F37F49E">
            <w:pPr>
              <w:pStyle w:val="124"/>
              <w:spacing w:line="360" w:lineRule="auto"/>
              <w:rPr>
                <w:rFonts w:hint="eastAsia"/>
                <w:bCs w:val="0"/>
                <w:sz w:val="24"/>
                <w:szCs w:val="24"/>
                <w:lang w:val="en-US"/>
              </w:rPr>
            </w:pPr>
            <w:r>
              <w:rPr>
                <w:rFonts w:hint="eastAsia"/>
                <w:bCs w:val="0"/>
                <w:sz w:val="24"/>
                <w:szCs w:val="24"/>
                <w:lang w:val="en-US"/>
              </w:rPr>
              <w:t>发包人电话</w:t>
            </w:r>
          </w:p>
        </w:tc>
        <w:tc>
          <w:tcPr>
            <w:tcW w:w="6086" w:type="dxa"/>
          </w:tcPr>
          <w:p w14:paraId="70B00BB1">
            <w:pPr>
              <w:pStyle w:val="124"/>
              <w:spacing w:line="360" w:lineRule="auto"/>
              <w:rPr>
                <w:rFonts w:hint="eastAsia"/>
                <w:bCs w:val="0"/>
                <w:sz w:val="24"/>
                <w:szCs w:val="24"/>
                <w:lang w:val="en-US"/>
              </w:rPr>
            </w:pPr>
          </w:p>
        </w:tc>
      </w:tr>
      <w:tr w14:paraId="4771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79C964DF">
            <w:pPr>
              <w:pStyle w:val="124"/>
              <w:spacing w:line="360" w:lineRule="auto"/>
              <w:rPr>
                <w:rFonts w:hint="eastAsia"/>
                <w:bCs w:val="0"/>
                <w:sz w:val="24"/>
                <w:szCs w:val="24"/>
                <w:lang w:val="en-US"/>
              </w:rPr>
            </w:pPr>
            <w:r>
              <w:rPr>
                <w:rFonts w:hint="eastAsia"/>
                <w:bCs w:val="0"/>
                <w:sz w:val="24"/>
                <w:szCs w:val="24"/>
                <w:lang w:val="en-US"/>
              </w:rPr>
              <w:t>主要服务内容</w:t>
            </w:r>
          </w:p>
        </w:tc>
        <w:tc>
          <w:tcPr>
            <w:tcW w:w="6086" w:type="dxa"/>
          </w:tcPr>
          <w:p w14:paraId="3E2FB64C">
            <w:pPr>
              <w:pStyle w:val="124"/>
              <w:spacing w:line="360" w:lineRule="auto"/>
              <w:rPr>
                <w:rFonts w:hint="eastAsia"/>
                <w:bCs w:val="0"/>
                <w:sz w:val="24"/>
                <w:szCs w:val="24"/>
                <w:lang w:val="en-US"/>
              </w:rPr>
            </w:pPr>
          </w:p>
        </w:tc>
      </w:tr>
      <w:tr w14:paraId="30DA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713" w:type="dxa"/>
            <w:vAlign w:val="center"/>
          </w:tcPr>
          <w:p w14:paraId="63CB1111">
            <w:pPr>
              <w:pStyle w:val="124"/>
              <w:spacing w:line="360" w:lineRule="auto"/>
              <w:rPr>
                <w:rFonts w:hint="eastAsia"/>
                <w:bCs w:val="0"/>
                <w:sz w:val="24"/>
                <w:szCs w:val="24"/>
                <w:lang w:val="en-US"/>
              </w:rPr>
            </w:pPr>
            <w:r>
              <w:rPr>
                <w:rFonts w:hint="eastAsia"/>
                <w:bCs w:val="0"/>
                <w:sz w:val="24"/>
                <w:szCs w:val="24"/>
                <w:lang w:val="en-US"/>
              </w:rPr>
              <w:t>项目金额</w:t>
            </w:r>
          </w:p>
        </w:tc>
        <w:tc>
          <w:tcPr>
            <w:tcW w:w="6086" w:type="dxa"/>
          </w:tcPr>
          <w:p w14:paraId="005AA78D">
            <w:pPr>
              <w:pStyle w:val="124"/>
              <w:spacing w:line="360" w:lineRule="auto"/>
              <w:rPr>
                <w:rFonts w:hint="eastAsia"/>
                <w:bCs w:val="0"/>
                <w:sz w:val="24"/>
                <w:szCs w:val="24"/>
                <w:lang w:val="en-US"/>
              </w:rPr>
            </w:pPr>
          </w:p>
        </w:tc>
      </w:tr>
      <w:tr w14:paraId="383B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46D5450F">
            <w:pPr>
              <w:pStyle w:val="124"/>
              <w:spacing w:line="360" w:lineRule="auto"/>
              <w:rPr>
                <w:rFonts w:hint="eastAsia"/>
                <w:bCs w:val="0"/>
                <w:sz w:val="24"/>
                <w:szCs w:val="24"/>
                <w:lang w:val="en-US"/>
              </w:rPr>
            </w:pPr>
            <w:r>
              <w:rPr>
                <w:rFonts w:hint="eastAsia"/>
                <w:bCs w:val="0"/>
                <w:sz w:val="24"/>
                <w:szCs w:val="24"/>
                <w:lang w:val="en-US"/>
              </w:rPr>
              <w:t>项目负责人</w:t>
            </w:r>
          </w:p>
        </w:tc>
        <w:tc>
          <w:tcPr>
            <w:tcW w:w="6086" w:type="dxa"/>
          </w:tcPr>
          <w:p w14:paraId="7EC7209E">
            <w:pPr>
              <w:pStyle w:val="124"/>
              <w:spacing w:line="360" w:lineRule="auto"/>
              <w:rPr>
                <w:rFonts w:hint="eastAsia"/>
                <w:bCs w:val="0"/>
                <w:sz w:val="24"/>
                <w:szCs w:val="24"/>
                <w:lang w:val="en-US"/>
              </w:rPr>
            </w:pPr>
          </w:p>
        </w:tc>
      </w:tr>
      <w:tr w14:paraId="386B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58280727">
            <w:pPr>
              <w:pStyle w:val="124"/>
              <w:spacing w:line="360" w:lineRule="auto"/>
              <w:rPr>
                <w:rFonts w:hint="eastAsia"/>
                <w:bCs w:val="0"/>
                <w:sz w:val="24"/>
                <w:szCs w:val="24"/>
                <w:lang w:val="en-US"/>
              </w:rPr>
            </w:pPr>
            <w:r>
              <w:rPr>
                <w:rFonts w:hint="eastAsia"/>
                <w:bCs w:val="0"/>
                <w:sz w:val="24"/>
                <w:szCs w:val="24"/>
                <w:lang w:val="en-US"/>
              </w:rPr>
              <w:t>服务开始和完成时间</w:t>
            </w:r>
          </w:p>
        </w:tc>
        <w:tc>
          <w:tcPr>
            <w:tcW w:w="6086" w:type="dxa"/>
          </w:tcPr>
          <w:p w14:paraId="12A754C3">
            <w:pPr>
              <w:pStyle w:val="124"/>
              <w:spacing w:line="360" w:lineRule="auto"/>
              <w:rPr>
                <w:rFonts w:hint="eastAsia"/>
                <w:bCs w:val="0"/>
                <w:sz w:val="24"/>
                <w:szCs w:val="24"/>
                <w:lang w:val="en-US"/>
              </w:rPr>
            </w:pPr>
          </w:p>
        </w:tc>
      </w:tr>
      <w:tr w14:paraId="2AD3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0EDD0CCA">
            <w:pPr>
              <w:pStyle w:val="124"/>
              <w:spacing w:line="360" w:lineRule="auto"/>
              <w:rPr>
                <w:rFonts w:hint="eastAsia"/>
                <w:bCs w:val="0"/>
                <w:sz w:val="24"/>
                <w:szCs w:val="24"/>
                <w:lang w:val="en-US"/>
              </w:rPr>
            </w:pPr>
            <w:r>
              <w:rPr>
                <w:rFonts w:hint="eastAsia"/>
                <w:bCs w:val="0"/>
                <w:sz w:val="24"/>
                <w:szCs w:val="24"/>
                <w:lang w:val="en-US"/>
              </w:rPr>
              <w:t>服务完成情况</w:t>
            </w:r>
          </w:p>
        </w:tc>
        <w:tc>
          <w:tcPr>
            <w:tcW w:w="6086" w:type="dxa"/>
          </w:tcPr>
          <w:p w14:paraId="51404CEA">
            <w:pPr>
              <w:pStyle w:val="124"/>
              <w:spacing w:line="360" w:lineRule="auto"/>
              <w:rPr>
                <w:rFonts w:hint="eastAsia"/>
                <w:bCs w:val="0"/>
                <w:sz w:val="24"/>
                <w:szCs w:val="24"/>
                <w:lang w:val="en-US"/>
              </w:rPr>
            </w:pPr>
          </w:p>
        </w:tc>
      </w:tr>
      <w:tr w14:paraId="42E4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713" w:type="dxa"/>
            <w:vAlign w:val="center"/>
          </w:tcPr>
          <w:p w14:paraId="12F9C133">
            <w:pPr>
              <w:pStyle w:val="124"/>
              <w:spacing w:line="360" w:lineRule="auto"/>
              <w:rPr>
                <w:rFonts w:hint="eastAsia"/>
                <w:bCs w:val="0"/>
                <w:sz w:val="24"/>
                <w:szCs w:val="24"/>
                <w:lang w:val="en-US"/>
              </w:rPr>
            </w:pPr>
            <w:r>
              <w:rPr>
                <w:rFonts w:hint="eastAsia"/>
                <w:bCs w:val="0"/>
                <w:sz w:val="24"/>
                <w:szCs w:val="24"/>
                <w:lang w:val="en-US"/>
              </w:rPr>
              <w:t>备注</w:t>
            </w:r>
          </w:p>
        </w:tc>
        <w:tc>
          <w:tcPr>
            <w:tcW w:w="6086" w:type="dxa"/>
          </w:tcPr>
          <w:p w14:paraId="12758E68">
            <w:pPr>
              <w:pStyle w:val="124"/>
              <w:spacing w:line="360" w:lineRule="auto"/>
              <w:rPr>
                <w:rFonts w:hint="eastAsia"/>
                <w:bCs w:val="0"/>
                <w:sz w:val="24"/>
                <w:szCs w:val="24"/>
                <w:lang w:val="en-US"/>
              </w:rPr>
            </w:pPr>
          </w:p>
        </w:tc>
      </w:tr>
    </w:tbl>
    <w:p w14:paraId="636C6098">
      <w:pPr>
        <w:pStyle w:val="126"/>
        <w:spacing w:line="240" w:lineRule="atLeast"/>
        <w:rPr>
          <w:rFonts w:hint="eastAsia"/>
          <w:sz w:val="24"/>
          <w:szCs w:val="24"/>
        </w:rPr>
      </w:pPr>
      <w:r>
        <w:rPr>
          <w:rFonts w:hint="eastAsia"/>
          <w:sz w:val="24"/>
          <w:szCs w:val="24"/>
        </w:rPr>
        <w:t>注：</w:t>
      </w:r>
      <w:r>
        <w:rPr>
          <w:rFonts w:hint="eastAsia"/>
          <w:spacing w:val="0"/>
          <w:kern w:val="2"/>
          <w:sz w:val="24"/>
          <w:szCs w:val="24"/>
          <w:lang w:val="en-US"/>
        </w:rPr>
        <w:t>本表应与表1.1“</w:t>
      </w:r>
      <w:r>
        <w:rPr>
          <w:rFonts w:hint="eastAsia"/>
          <w:b/>
          <w:sz w:val="24"/>
          <w:szCs w:val="24"/>
        </w:rPr>
        <w:t>投标人自2022年1月1日以来类似业绩汇总表</w:t>
      </w:r>
      <w:r>
        <w:rPr>
          <w:rFonts w:hint="eastAsia"/>
          <w:spacing w:val="0"/>
          <w:kern w:val="2"/>
          <w:sz w:val="24"/>
          <w:szCs w:val="24"/>
          <w:lang w:val="en-US"/>
        </w:rPr>
        <w:t>”相对应，</w:t>
      </w:r>
      <w:r>
        <w:rPr>
          <w:rFonts w:hint="eastAsia"/>
          <w:sz w:val="24"/>
          <w:szCs w:val="24"/>
        </w:rPr>
        <w:t>后应附</w:t>
      </w:r>
      <w:r>
        <w:rPr>
          <w:rFonts w:hint="eastAsia"/>
          <w:b/>
          <w:sz w:val="24"/>
          <w:szCs w:val="24"/>
        </w:rPr>
        <w:t>合同的复印件并加盖公章</w:t>
      </w:r>
      <w:r>
        <w:rPr>
          <w:rFonts w:hint="eastAsia"/>
          <w:sz w:val="24"/>
          <w:szCs w:val="24"/>
        </w:rPr>
        <w:t>。</w:t>
      </w:r>
    </w:p>
    <w:p w14:paraId="4FC2815B">
      <w:pPr>
        <w:spacing w:line="380" w:lineRule="exact"/>
        <w:rPr>
          <w:rFonts w:hint="eastAsia" w:ascii="宋体" w:hAnsi="宋体"/>
          <w:sz w:val="22"/>
          <w:szCs w:val="22"/>
        </w:rPr>
      </w:pPr>
    </w:p>
    <w:p w14:paraId="73E96D9A">
      <w:pPr>
        <w:spacing w:line="380" w:lineRule="exact"/>
        <w:rPr>
          <w:rFonts w:hint="eastAsia" w:ascii="宋体" w:hAnsi="宋体"/>
          <w:sz w:val="22"/>
          <w:szCs w:val="22"/>
        </w:rPr>
      </w:pPr>
    </w:p>
    <w:p w14:paraId="5D1E9C36">
      <w:pPr>
        <w:spacing w:line="380" w:lineRule="exact"/>
        <w:rPr>
          <w:rFonts w:hint="eastAsia" w:ascii="宋体" w:hAnsi="宋体"/>
          <w:sz w:val="22"/>
          <w:szCs w:val="22"/>
        </w:rPr>
      </w:pPr>
      <w:r>
        <w:rPr>
          <w:rFonts w:hint="eastAsia" w:ascii="宋体" w:hAnsi="宋体"/>
          <w:sz w:val="22"/>
          <w:szCs w:val="22"/>
        </w:rPr>
        <w:t>投标人（公章）：</w:t>
      </w:r>
    </w:p>
    <w:p w14:paraId="7A5BB9C7">
      <w:pPr>
        <w:spacing w:line="380" w:lineRule="exact"/>
        <w:rPr>
          <w:rFonts w:hint="eastAsia" w:ascii="宋体" w:hAnsi="宋体"/>
          <w:sz w:val="22"/>
          <w:szCs w:val="22"/>
          <w:u w:val="single"/>
        </w:rPr>
      </w:pPr>
      <w:r>
        <w:rPr>
          <w:rFonts w:hint="eastAsia" w:ascii="宋体" w:hAnsi="宋体"/>
          <w:sz w:val="22"/>
          <w:szCs w:val="22"/>
        </w:rPr>
        <w:t>投标人代表（签字或印章）：</w:t>
      </w:r>
    </w:p>
    <w:p w14:paraId="2BF2F24B">
      <w:pPr>
        <w:spacing w:line="380" w:lineRule="exact"/>
        <w:rPr>
          <w:rFonts w:hint="eastAsia" w:ascii="宋体" w:hAnsi="宋体"/>
          <w:sz w:val="22"/>
          <w:szCs w:val="22"/>
          <w:u w:val="single"/>
        </w:rPr>
      </w:pPr>
      <w:r>
        <w:rPr>
          <w:rFonts w:hint="eastAsia" w:ascii="宋体"/>
          <w:sz w:val="22"/>
          <w:szCs w:val="22"/>
        </w:rPr>
        <w:t>日期：</w:t>
      </w:r>
    </w:p>
    <w:p w14:paraId="2245E969"/>
    <w:p w14:paraId="6F182387"/>
    <w:p w14:paraId="0C17EFB4">
      <w:pPr>
        <w:jc w:val="center"/>
      </w:pPr>
    </w:p>
    <w:p w14:paraId="0D537109">
      <w:pPr>
        <w:jc w:val="center"/>
      </w:pPr>
    </w:p>
    <w:p w14:paraId="552412ED">
      <w:pPr>
        <w:widowControl/>
        <w:jc w:val="center"/>
        <w:rPr>
          <w:rFonts w:ascii="宋体"/>
          <w:b/>
          <w:sz w:val="24"/>
          <w:szCs w:val="24"/>
        </w:rPr>
      </w:pPr>
      <w:r>
        <w:rPr>
          <w:rFonts w:ascii="宋体" w:hAnsi="宋体"/>
          <w:b/>
          <w:sz w:val="24"/>
          <w:szCs w:val="24"/>
        </w:rPr>
        <w:br w:type="page"/>
      </w:r>
      <w:r>
        <w:rPr>
          <w:rFonts w:hint="eastAsia" w:ascii="宋体" w:hAnsi="宋体"/>
          <w:b/>
          <w:sz w:val="24"/>
          <w:szCs w:val="24"/>
        </w:rPr>
        <w:t>2.1、项目负责人资历表</w:t>
      </w:r>
    </w:p>
    <w:p w14:paraId="63F6F1D3">
      <w:pPr>
        <w:jc w:val="center"/>
        <w:rPr>
          <w:rFonts w:ascii="宋体"/>
        </w:rPr>
      </w:pPr>
    </w:p>
    <w:tbl>
      <w:tblPr>
        <w:tblStyle w:val="3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886"/>
        <w:gridCol w:w="886"/>
        <w:gridCol w:w="886"/>
        <w:gridCol w:w="886"/>
      </w:tblGrid>
      <w:tr w14:paraId="344B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13A822CB">
            <w:pPr>
              <w:pStyle w:val="124"/>
              <w:spacing w:line="360" w:lineRule="auto"/>
              <w:rPr>
                <w:rFonts w:hint="eastAsia"/>
                <w:bCs w:val="0"/>
                <w:sz w:val="24"/>
                <w:szCs w:val="24"/>
                <w:lang w:val="en-US"/>
              </w:rPr>
            </w:pPr>
            <w:r>
              <w:rPr>
                <w:bCs w:val="0"/>
                <w:sz w:val="24"/>
                <w:szCs w:val="24"/>
                <w:lang w:val="en-US"/>
              </w:rPr>
              <w:t>1.</w:t>
            </w:r>
            <w:r>
              <w:rPr>
                <w:rFonts w:hint="eastAsia"/>
                <w:bCs w:val="0"/>
                <w:sz w:val="24"/>
                <w:szCs w:val="24"/>
                <w:lang w:val="en-US"/>
              </w:rPr>
              <w:t>一般情况</w:t>
            </w:r>
          </w:p>
        </w:tc>
      </w:tr>
      <w:tr w14:paraId="6805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D5C9E0D">
            <w:pPr>
              <w:pStyle w:val="124"/>
              <w:spacing w:line="360" w:lineRule="auto"/>
              <w:rPr>
                <w:rFonts w:hint="eastAsia"/>
                <w:bCs w:val="0"/>
                <w:sz w:val="24"/>
                <w:szCs w:val="24"/>
                <w:lang w:val="en-US"/>
              </w:rPr>
            </w:pPr>
            <w:r>
              <w:rPr>
                <w:rFonts w:hint="eastAsia"/>
                <w:bCs w:val="0"/>
                <w:sz w:val="24"/>
                <w:szCs w:val="24"/>
                <w:lang w:val="en-US"/>
              </w:rPr>
              <w:t>姓名</w:t>
            </w:r>
          </w:p>
        </w:tc>
        <w:tc>
          <w:tcPr>
            <w:tcW w:w="885" w:type="dxa"/>
          </w:tcPr>
          <w:p w14:paraId="75284657">
            <w:pPr>
              <w:pStyle w:val="124"/>
              <w:spacing w:line="360" w:lineRule="auto"/>
              <w:rPr>
                <w:rFonts w:hint="eastAsia"/>
                <w:bCs w:val="0"/>
                <w:sz w:val="24"/>
                <w:szCs w:val="24"/>
                <w:lang w:val="en-US"/>
              </w:rPr>
            </w:pPr>
          </w:p>
        </w:tc>
        <w:tc>
          <w:tcPr>
            <w:tcW w:w="885" w:type="dxa"/>
          </w:tcPr>
          <w:p w14:paraId="251F6DD8">
            <w:pPr>
              <w:pStyle w:val="124"/>
              <w:spacing w:line="360" w:lineRule="auto"/>
              <w:rPr>
                <w:rFonts w:hint="eastAsia"/>
                <w:bCs w:val="0"/>
                <w:sz w:val="24"/>
                <w:szCs w:val="24"/>
                <w:lang w:val="en-US"/>
              </w:rPr>
            </w:pPr>
            <w:r>
              <w:rPr>
                <w:rFonts w:hint="eastAsia"/>
                <w:bCs w:val="0"/>
                <w:sz w:val="24"/>
                <w:szCs w:val="24"/>
                <w:lang w:val="en-US"/>
              </w:rPr>
              <w:t>性别</w:t>
            </w:r>
          </w:p>
        </w:tc>
        <w:tc>
          <w:tcPr>
            <w:tcW w:w="885" w:type="dxa"/>
          </w:tcPr>
          <w:p w14:paraId="41C5C339">
            <w:pPr>
              <w:pStyle w:val="124"/>
              <w:spacing w:line="360" w:lineRule="auto"/>
              <w:rPr>
                <w:rFonts w:hint="eastAsia"/>
                <w:bCs w:val="0"/>
                <w:sz w:val="24"/>
                <w:szCs w:val="24"/>
                <w:lang w:val="en-US"/>
              </w:rPr>
            </w:pPr>
          </w:p>
        </w:tc>
        <w:tc>
          <w:tcPr>
            <w:tcW w:w="886" w:type="dxa"/>
          </w:tcPr>
          <w:p w14:paraId="5ADF2DAF">
            <w:pPr>
              <w:pStyle w:val="124"/>
              <w:spacing w:line="360" w:lineRule="auto"/>
              <w:rPr>
                <w:rFonts w:hint="eastAsia"/>
                <w:bCs w:val="0"/>
                <w:sz w:val="24"/>
                <w:szCs w:val="24"/>
                <w:lang w:val="en-US"/>
              </w:rPr>
            </w:pPr>
            <w:r>
              <w:rPr>
                <w:rFonts w:hint="eastAsia"/>
                <w:bCs w:val="0"/>
                <w:sz w:val="24"/>
                <w:szCs w:val="24"/>
                <w:lang w:val="en-US"/>
              </w:rPr>
              <w:t>年龄</w:t>
            </w:r>
          </w:p>
        </w:tc>
        <w:tc>
          <w:tcPr>
            <w:tcW w:w="886" w:type="dxa"/>
          </w:tcPr>
          <w:p w14:paraId="3EE87375">
            <w:pPr>
              <w:pStyle w:val="124"/>
              <w:spacing w:line="360" w:lineRule="auto"/>
              <w:rPr>
                <w:rFonts w:hint="eastAsia"/>
                <w:bCs w:val="0"/>
                <w:sz w:val="24"/>
                <w:szCs w:val="24"/>
                <w:lang w:val="en-US"/>
              </w:rPr>
            </w:pPr>
          </w:p>
        </w:tc>
        <w:tc>
          <w:tcPr>
            <w:tcW w:w="886" w:type="dxa"/>
          </w:tcPr>
          <w:p w14:paraId="76A22405">
            <w:pPr>
              <w:pStyle w:val="124"/>
              <w:spacing w:line="360" w:lineRule="auto"/>
              <w:rPr>
                <w:rFonts w:hint="eastAsia"/>
                <w:bCs w:val="0"/>
                <w:sz w:val="24"/>
                <w:szCs w:val="24"/>
                <w:lang w:val="en-US"/>
              </w:rPr>
            </w:pPr>
            <w:r>
              <w:rPr>
                <w:rFonts w:hint="eastAsia"/>
                <w:bCs w:val="0"/>
                <w:sz w:val="24"/>
                <w:szCs w:val="24"/>
                <w:lang w:val="en-US"/>
              </w:rPr>
              <w:t>学位</w:t>
            </w:r>
          </w:p>
        </w:tc>
        <w:tc>
          <w:tcPr>
            <w:tcW w:w="886" w:type="dxa"/>
          </w:tcPr>
          <w:p w14:paraId="454CCFD3">
            <w:pPr>
              <w:pStyle w:val="124"/>
              <w:spacing w:line="360" w:lineRule="auto"/>
              <w:rPr>
                <w:rFonts w:hint="eastAsia"/>
                <w:bCs w:val="0"/>
                <w:sz w:val="24"/>
                <w:szCs w:val="24"/>
                <w:lang w:val="en-US"/>
              </w:rPr>
            </w:pPr>
          </w:p>
        </w:tc>
        <w:tc>
          <w:tcPr>
            <w:tcW w:w="886" w:type="dxa"/>
          </w:tcPr>
          <w:p w14:paraId="2ECD9CCF">
            <w:pPr>
              <w:pStyle w:val="124"/>
              <w:spacing w:line="360" w:lineRule="auto"/>
              <w:rPr>
                <w:rFonts w:hint="eastAsia"/>
                <w:bCs w:val="0"/>
                <w:sz w:val="24"/>
                <w:szCs w:val="24"/>
                <w:lang w:val="en-US"/>
              </w:rPr>
            </w:pPr>
            <w:r>
              <w:rPr>
                <w:rFonts w:hint="eastAsia"/>
                <w:bCs w:val="0"/>
                <w:sz w:val="24"/>
                <w:szCs w:val="24"/>
                <w:lang w:val="en-US"/>
              </w:rPr>
              <w:t>身份证号</w:t>
            </w:r>
          </w:p>
        </w:tc>
        <w:tc>
          <w:tcPr>
            <w:tcW w:w="886" w:type="dxa"/>
          </w:tcPr>
          <w:p w14:paraId="21056BCC">
            <w:pPr>
              <w:pStyle w:val="124"/>
              <w:spacing w:line="360" w:lineRule="auto"/>
              <w:rPr>
                <w:rFonts w:hint="eastAsia"/>
                <w:bCs w:val="0"/>
                <w:sz w:val="24"/>
                <w:szCs w:val="24"/>
                <w:lang w:val="en-US"/>
              </w:rPr>
            </w:pPr>
          </w:p>
        </w:tc>
      </w:tr>
      <w:tr w14:paraId="7712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8989D52">
            <w:pPr>
              <w:pStyle w:val="124"/>
              <w:spacing w:line="360" w:lineRule="auto"/>
              <w:rPr>
                <w:rFonts w:hint="eastAsia"/>
                <w:bCs w:val="0"/>
                <w:sz w:val="24"/>
                <w:szCs w:val="24"/>
                <w:lang w:val="en-US"/>
              </w:rPr>
            </w:pPr>
            <w:r>
              <w:rPr>
                <w:rFonts w:hint="eastAsia"/>
                <w:bCs w:val="0"/>
                <w:sz w:val="24"/>
                <w:szCs w:val="24"/>
                <w:lang w:val="en-US"/>
              </w:rPr>
              <w:t>职称</w:t>
            </w:r>
          </w:p>
        </w:tc>
        <w:tc>
          <w:tcPr>
            <w:tcW w:w="885" w:type="dxa"/>
          </w:tcPr>
          <w:p w14:paraId="01D81E3F">
            <w:pPr>
              <w:pStyle w:val="124"/>
              <w:spacing w:line="360" w:lineRule="auto"/>
              <w:rPr>
                <w:rFonts w:hint="eastAsia"/>
                <w:bCs w:val="0"/>
                <w:sz w:val="24"/>
                <w:szCs w:val="24"/>
                <w:lang w:val="en-US"/>
              </w:rPr>
            </w:pPr>
          </w:p>
        </w:tc>
        <w:tc>
          <w:tcPr>
            <w:tcW w:w="885" w:type="dxa"/>
          </w:tcPr>
          <w:p w14:paraId="5B0D06FD">
            <w:pPr>
              <w:pStyle w:val="124"/>
              <w:spacing w:line="360" w:lineRule="auto"/>
              <w:rPr>
                <w:rFonts w:hint="eastAsia"/>
                <w:bCs w:val="0"/>
                <w:sz w:val="24"/>
                <w:szCs w:val="24"/>
                <w:lang w:val="en-US"/>
              </w:rPr>
            </w:pPr>
            <w:r>
              <w:rPr>
                <w:rFonts w:hint="eastAsia"/>
                <w:bCs w:val="0"/>
                <w:sz w:val="24"/>
                <w:szCs w:val="24"/>
                <w:lang w:val="en-US"/>
              </w:rPr>
              <w:t>执业资格</w:t>
            </w:r>
          </w:p>
        </w:tc>
        <w:tc>
          <w:tcPr>
            <w:tcW w:w="885" w:type="dxa"/>
          </w:tcPr>
          <w:p w14:paraId="1DD20948">
            <w:pPr>
              <w:pStyle w:val="124"/>
              <w:spacing w:line="360" w:lineRule="auto"/>
              <w:rPr>
                <w:rFonts w:hint="eastAsia"/>
                <w:bCs w:val="0"/>
                <w:sz w:val="24"/>
                <w:szCs w:val="24"/>
                <w:lang w:val="en-US"/>
              </w:rPr>
            </w:pPr>
          </w:p>
        </w:tc>
        <w:tc>
          <w:tcPr>
            <w:tcW w:w="1772" w:type="dxa"/>
            <w:gridSpan w:val="2"/>
          </w:tcPr>
          <w:p w14:paraId="1DBAD2D2">
            <w:pPr>
              <w:pStyle w:val="124"/>
              <w:spacing w:line="360" w:lineRule="auto"/>
              <w:rPr>
                <w:rFonts w:hint="eastAsia"/>
                <w:bCs w:val="0"/>
                <w:sz w:val="24"/>
                <w:szCs w:val="24"/>
                <w:lang w:val="en-US"/>
              </w:rPr>
            </w:pPr>
            <w:r>
              <w:rPr>
                <w:rFonts w:hint="eastAsia"/>
                <w:bCs w:val="0"/>
                <w:sz w:val="24"/>
                <w:szCs w:val="24"/>
                <w:lang w:val="en-US"/>
              </w:rPr>
              <w:t>为投标人服务年限（年）</w:t>
            </w:r>
          </w:p>
        </w:tc>
        <w:tc>
          <w:tcPr>
            <w:tcW w:w="886" w:type="dxa"/>
          </w:tcPr>
          <w:p w14:paraId="23367697">
            <w:pPr>
              <w:pStyle w:val="124"/>
              <w:spacing w:line="360" w:lineRule="auto"/>
              <w:rPr>
                <w:rFonts w:hint="eastAsia"/>
                <w:bCs w:val="0"/>
                <w:sz w:val="24"/>
                <w:szCs w:val="24"/>
                <w:lang w:val="en-US"/>
              </w:rPr>
            </w:pPr>
          </w:p>
        </w:tc>
        <w:tc>
          <w:tcPr>
            <w:tcW w:w="1772" w:type="dxa"/>
            <w:gridSpan w:val="2"/>
          </w:tcPr>
          <w:p w14:paraId="7B705073">
            <w:pPr>
              <w:pStyle w:val="124"/>
              <w:spacing w:line="360" w:lineRule="auto"/>
              <w:rPr>
                <w:rFonts w:hint="eastAsia"/>
                <w:bCs w:val="0"/>
                <w:sz w:val="24"/>
                <w:szCs w:val="24"/>
                <w:lang w:val="en-US"/>
              </w:rPr>
            </w:pPr>
            <w:r>
              <w:rPr>
                <w:rFonts w:hint="eastAsia"/>
                <w:bCs w:val="0"/>
                <w:sz w:val="24"/>
                <w:szCs w:val="24"/>
                <w:lang w:val="en-US"/>
              </w:rPr>
              <w:t>在本项目中拟任职</w:t>
            </w:r>
          </w:p>
        </w:tc>
        <w:tc>
          <w:tcPr>
            <w:tcW w:w="886" w:type="dxa"/>
          </w:tcPr>
          <w:p w14:paraId="1ECB4490">
            <w:pPr>
              <w:pStyle w:val="124"/>
              <w:spacing w:line="360" w:lineRule="auto"/>
              <w:rPr>
                <w:rFonts w:hint="eastAsia"/>
                <w:bCs w:val="0"/>
                <w:sz w:val="24"/>
                <w:szCs w:val="24"/>
                <w:lang w:val="en-US"/>
              </w:rPr>
            </w:pPr>
          </w:p>
        </w:tc>
      </w:tr>
      <w:tr w14:paraId="0491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C9590C7">
            <w:pPr>
              <w:pStyle w:val="124"/>
              <w:spacing w:line="360" w:lineRule="auto"/>
              <w:rPr>
                <w:rFonts w:hint="eastAsia"/>
                <w:bCs w:val="0"/>
                <w:sz w:val="24"/>
                <w:szCs w:val="24"/>
                <w:lang w:val="en-US"/>
              </w:rPr>
            </w:pPr>
            <w:r>
              <w:rPr>
                <w:rFonts w:hint="eastAsia"/>
                <w:bCs w:val="0"/>
                <w:sz w:val="24"/>
                <w:szCs w:val="24"/>
                <w:lang w:val="en-US"/>
              </w:rPr>
              <w:t>学历</w:t>
            </w:r>
          </w:p>
        </w:tc>
        <w:tc>
          <w:tcPr>
            <w:tcW w:w="7971" w:type="dxa"/>
            <w:gridSpan w:val="9"/>
          </w:tcPr>
          <w:p w14:paraId="60DFCB94">
            <w:pPr>
              <w:pStyle w:val="124"/>
              <w:spacing w:line="360" w:lineRule="auto"/>
              <w:rPr>
                <w:rFonts w:hint="eastAsia"/>
                <w:bCs w:val="0"/>
                <w:sz w:val="24"/>
                <w:szCs w:val="24"/>
                <w:lang w:val="en-US"/>
              </w:rPr>
            </w:pPr>
            <w:r>
              <w:rPr>
                <w:rFonts w:hint="eastAsia"/>
                <w:bCs w:val="0"/>
                <w:sz w:val="24"/>
                <w:szCs w:val="24"/>
                <w:lang w:val="en-US"/>
              </w:rPr>
              <w:t>年毕业于（学校）（专业）</w:t>
            </w:r>
          </w:p>
        </w:tc>
      </w:tr>
      <w:tr w14:paraId="4662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67F8946B">
            <w:pPr>
              <w:pStyle w:val="124"/>
              <w:spacing w:line="360" w:lineRule="auto"/>
              <w:rPr>
                <w:rFonts w:hint="eastAsia"/>
                <w:bCs w:val="0"/>
                <w:sz w:val="24"/>
                <w:szCs w:val="24"/>
                <w:lang w:val="en-US"/>
              </w:rPr>
            </w:pPr>
            <w:r>
              <w:rPr>
                <w:bCs w:val="0"/>
                <w:sz w:val="24"/>
                <w:szCs w:val="24"/>
                <w:lang w:val="en-US"/>
              </w:rPr>
              <w:t>2.</w:t>
            </w:r>
            <w:r>
              <w:rPr>
                <w:rFonts w:hint="eastAsia"/>
                <w:bCs w:val="0"/>
                <w:sz w:val="24"/>
                <w:szCs w:val="24"/>
                <w:lang w:val="en-US"/>
              </w:rPr>
              <w:t>经历</w:t>
            </w:r>
          </w:p>
        </w:tc>
      </w:tr>
      <w:tr w14:paraId="35C9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3C1AD58">
            <w:pPr>
              <w:pStyle w:val="124"/>
              <w:spacing w:line="360" w:lineRule="auto"/>
              <w:rPr>
                <w:rFonts w:hint="eastAsia"/>
                <w:bCs w:val="0"/>
                <w:sz w:val="24"/>
                <w:szCs w:val="24"/>
                <w:lang w:val="en-US"/>
              </w:rPr>
            </w:pPr>
            <w:r>
              <w:rPr>
                <w:rFonts w:hint="eastAsia"/>
                <w:bCs w:val="0"/>
                <w:sz w:val="24"/>
                <w:szCs w:val="24"/>
                <w:lang w:val="en-US"/>
              </w:rPr>
              <w:t>时间</w:t>
            </w:r>
          </w:p>
        </w:tc>
        <w:tc>
          <w:tcPr>
            <w:tcW w:w="4427" w:type="dxa"/>
            <w:gridSpan w:val="5"/>
          </w:tcPr>
          <w:p w14:paraId="4823FD1C">
            <w:pPr>
              <w:pStyle w:val="124"/>
              <w:spacing w:line="360" w:lineRule="auto"/>
              <w:rPr>
                <w:rFonts w:hint="eastAsia"/>
                <w:bCs w:val="0"/>
                <w:sz w:val="24"/>
                <w:szCs w:val="24"/>
                <w:lang w:val="en-US"/>
              </w:rPr>
            </w:pPr>
            <w:r>
              <w:rPr>
                <w:rFonts w:hint="eastAsia"/>
                <w:bCs w:val="0"/>
                <w:sz w:val="24"/>
                <w:szCs w:val="24"/>
                <w:lang w:val="en-US"/>
              </w:rPr>
              <w:t>负责过的主要项目（类型）</w:t>
            </w:r>
          </w:p>
        </w:tc>
        <w:tc>
          <w:tcPr>
            <w:tcW w:w="1772" w:type="dxa"/>
            <w:gridSpan w:val="2"/>
          </w:tcPr>
          <w:p w14:paraId="27B1E37B">
            <w:pPr>
              <w:pStyle w:val="124"/>
              <w:spacing w:line="360" w:lineRule="auto"/>
              <w:rPr>
                <w:rFonts w:hint="eastAsia"/>
                <w:bCs w:val="0"/>
                <w:sz w:val="24"/>
                <w:szCs w:val="24"/>
                <w:lang w:val="en-US"/>
              </w:rPr>
            </w:pPr>
            <w:r>
              <w:rPr>
                <w:rFonts w:hint="eastAsia"/>
                <w:bCs w:val="0"/>
                <w:sz w:val="24"/>
                <w:szCs w:val="24"/>
                <w:lang w:val="en-US"/>
              </w:rPr>
              <w:t>该项目中任职</w:t>
            </w:r>
          </w:p>
        </w:tc>
        <w:tc>
          <w:tcPr>
            <w:tcW w:w="1772" w:type="dxa"/>
            <w:gridSpan w:val="2"/>
          </w:tcPr>
          <w:p w14:paraId="6E70A405">
            <w:pPr>
              <w:pStyle w:val="124"/>
              <w:spacing w:line="360" w:lineRule="auto"/>
              <w:rPr>
                <w:rFonts w:hint="eastAsia"/>
                <w:bCs w:val="0"/>
                <w:sz w:val="24"/>
                <w:szCs w:val="24"/>
                <w:lang w:val="en-US"/>
              </w:rPr>
            </w:pPr>
            <w:r>
              <w:rPr>
                <w:rFonts w:hint="eastAsia"/>
                <w:bCs w:val="0"/>
                <w:sz w:val="24"/>
                <w:szCs w:val="24"/>
                <w:lang w:val="en-US"/>
              </w:rPr>
              <w:t>发包人</w:t>
            </w:r>
          </w:p>
          <w:p w14:paraId="725158D0">
            <w:pPr>
              <w:pStyle w:val="124"/>
              <w:spacing w:line="360" w:lineRule="auto"/>
              <w:rPr>
                <w:rFonts w:hint="eastAsia"/>
                <w:bCs w:val="0"/>
                <w:sz w:val="24"/>
                <w:szCs w:val="24"/>
                <w:lang w:val="en-US"/>
              </w:rPr>
            </w:pPr>
          </w:p>
        </w:tc>
      </w:tr>
      <w:tr w14:paraId="7D65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85" w:type="dxa"/>
          </w:tcPr>
          <w:p w14:paraId="7D0F8EBF">
            <w:pPr>
              <w:pStyle w:val="124"/>
              <w:spacing w:line="360" w:lineRule="auto"/>
              <w:rPr>
                <w:rFonts w:hint="eastAsia"/>
                <w:bCs w:val="0"/>
                <w:sz w:val="24"/>
                <w:szCs w:val="24"/>
                <w:lang w:val="en-US"/>
              </w:rPr>
            </w:pPr>
          </w:p>
        </w:tc>
        <w:tc>
          <w:tcPr>
            <w:tcW w:w="4427" w:type="dxa"/>
            <w:gridSpan w:val="5"/>
          </w:tcPr>
          <w:p w14:paraId="58E41E6F">
            <w:pPr>
              <w:pStyle w:val="124"/>
              <w:spacing w:line="360" w:lineRule="auto"/>
              <w:rPr>
                <w:rFonts w:hint="eastAsia"/>
                <w:bCs w:val="0"/>
                <w:sz w:val="24"/>
                <w:szCs w:val="24"/>
                <w:lang w:val="en-US"/>
              </w:rPr>
            </w:pPr>
          </w:p>
        </w:tc>
        <w:tc>
          <w:tcPr>
            <w:tcW w:w="1772" w:type="dxa"/>
            <w:gridSpan w:val="2"/>
          </w:tcPr>
          <w:p w14:paraId="42707BA4">
            <w:pPr>
              <w:pStyle w:val="124"/>
              <w:spacing w:line="360" w:lineRule="auto"/>
              <w:rPr>
                <w:rFonts w:hint="eastAsia"/>
                <w:bCs w:val="0"/>
                <w:sz w:val="24"/>
                <w:szCs w:val="24"/>
                <w:lang w:val="en-US"/>
              </w:rPr>
            </w:pPr>
          </w:p>
        </w:tc>
        <w:tc>
          <w:tcPr>
            <w:tcW w:w="1772" w:type="dxa"/>
            <w:gridSpan w:val="2"/>
          </w:tcPr>
          <w:p w14:paraId="70440AF5">
            <w:pPr>
              <w:pStyle w:val="124"/>
              <w:spacing w:line="360" w:lineRule="auto"/>
              <w:rPr>
                <w:rFonts w:hint="eastAsia"/>
                <w:bCs w:val="0"/>
                <w:sz w:val="24"/>
                <w:szCs w:val="24"/>
                <w:lang w:val="en-US"/>
              </w:rPr>
            </w:pPr>
          </w:p>
        </w:tc>
      </w:tr>
    </w:tbl>
    <w:p w14:paraId="31087B70">
      <w:pPr>
        <w:spacing w:line="380" w:lineRule="exact"/>
        <w:rPr>
          <w:rFonts w:hint="eastAsia" w:ascii="宋体" w:hAnsi="宋体"/>
          <w:sz w:val="22"/>
          <w:szCs w:val="22"/>
        </w:rPr>
      </w:pPr>
    </w:p>
    <w:p w14:paraId="2D744264">
      <w:pPr>
        <w:spacing w:line="380" w:lineRule="exact"/>
        <w:rPr>
          <w:rFonts w:hint="eastAsia" w:ascii="宋体" w:hAnsi="宋体"/>
          <w:sz w:val="22"/>
          <w:szCs w:val="22"/>
        </w:rPr>
      </w:pPr>
      <w:r>
        <w:rPr>
          <w:rFonts w:hint="eastAsia" w:ascii="宋体" w:hAnsi="宋体"/>
          <w:sz w:val="22"/>
          <w:szCs w:val="22"/>
        </w:rPr>
        <w:t>投标人（公章）：</w:t>
      </w:r>
    </w:p>
    <w:p w14:paraId="6023D3D6">
      <w:pPr>
        <w:spacing w:line="380" w:lineRule="exact"/>
        <w:rPr>
          <w:rFonts w:hint="eastAsia" w:ascii="宋体" w:hAnsi="宋体"/>
          <w:sz w:val="22"/>
          <w:szCs w:val="22"/>
          <w:u w:val="single"/>
        </w:rPr>
      </w:pPr>
      <w:r>
        <w:rPr>
          <w:rFonts w:hint="eastAsia" w:ascii="宋体" w:hAnsi="宋体"/>
          <w:sz w:val="22"/>
          <w:szCs w:val="22"/>
        </w:rPr>
        <w:t>投标人代表（签字或印章）：</w:t>
      </w:r>
    </w:p>
    <w:p w14:paraId="5982ACF4">
      <w:pPr>
        <w:spacing w:line="380" w:lineRule="exact"/>
        <w:rPr>
          <w:rFonts w:hint="eastAsia" w:ascii="宋体" w:hAnsi="宋体"/>
          <w:sz w:val="22"/>
          <w:szCs w:val="22"/>
          <w:u w:val="single"/>
        </w:rPr>
      </w:pPr>
      <w:r>
        <w:rPr>
          <w:rFonts w:hint="eastAsia" w:ascii="宋体"/>
          <w:sz w:val="22"/>
          <w:szCs w:val="22"/>
        </w:rPr>
        <w:t>日期：</w:t>
      </w:r>
    </w:p>
    <w:p w14:paraId="05320248">
      <w:pPr>
        <w:widowControl/>
        <w:jc w:val="center"/>
        <w:rPr>
          <w:rFonts w:hint="eastAsia" w:ascii="宋体" w:hAnsi="宋体"/>
          <w:b/>
          <w:sz w:val="24"/>
          <w:szCs w:val="24"/>
        </w:rPr>
      </w:pPr>
      <w:r>
        <w:rPr>
          <w:rFonts w:ascii="宋体" w:hAnsi="宋体"/>
          <w:b/>
          <w:sz w:val="24"/>
          <w:szCs w:val="24"/>
        </w:rPr>
        <w:br w:type="page"/>
      </w:r>
    </w:p>
    <w:p w14:paraId="6A8E3E60">
      <w:pPr>
        <w:jc w:val="center"/>
        <w:rPr>
          <w:rFonts w:hint="eastAsia" w:ascii="宋体" w:hAnsi="宋体"/>
          <w:b/>
          <w:sz w:val="24"/>
          <w:szCs w:val="24"/>
        </w:rPr>
      </w:pPr>
    </w:p>
    <w:p w14:paraId="6DFBC7E2">
      <w:pPr>
        <w:widowControl/>
        <w:jc w:val="center"/>
        <w:rPr>
          <w:bCs/>
          <w:sz w:val="24"/>
          <w:szCs w:val="24"/>
        </w:rPr>
      </w:pPr>
      <w:r>
        <w:rPr>
          <w:rFonts w:hint="eastAsia" w:ascii="宋体" w:hAnsi="宋体"/>
          <w:b/>
          <w:sz w:val="24"/>
          <w:szCs w:val="24"/>
        </w:rPr>
        <w:t>2.2、拟委任的其他团队成员汇总表</w:t>
      </w:r>
    </w:p>
    <w:p w14:paraId="6F300F3A">
      <w:pPr>
        <w:widowControl/>
        <w:jc w:val="center"/>
        <w:rPr>
          <w:bCs/>
          <w:sz w:val="24"/>
          <w:szCs w:val="24"/>
        </w:rPr>
      </w:pPr>
    </w:p>
    <w:tbl>
      <w:tblPr>
        <w:tblStyle w:val="3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7"/>
        <w:gridCol w:w="1545"/>
        <w:gridCol w:w="831"/>
        <w:gridCol w:w="1270"/>
        <w:gridCol w:w="955"/>
        <w:gridCol w:w="1731"/>
      </w:tblGrid>
      <w:tr w14:paraId="7428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1C51417">
            <w:pPr>
              <w:pStyle w:val="124"/>
              <w:spacing w:line="360" w:lineRule="auto"/>
              <w:rPr>
                <w:rFonts w:hint="eastAsia"/>
                <w:sz w:val="24"/>
                <w:szCs w:val="24"/>
                <w:lang w:val="en-US"/>
              </w:rPr>
            </w:pPr>
            <w:r>
              <w:rPr>
                <w:rFonts w:hint="eastAsia"/>
                <w:sz w:val="24"/>
                <w:szCs w:val="24"/>
                <w:lang w:val="en-US"/>
              </w:rPr>
              <w:t>姓名</w:t>
            </w:r>
          </w:p>
        </w:tc>
        <w:tc>
          <w:tcPr>
            <w:tcW w:w="997" w:type="dxa"/>
          </w:tcPr>
          <w:p w14:paraId="20A07F1D">
            <w:pPr>
              <w:pStyle w:val="124"/>
              <w:spacing w:line="360" w:lineRule="auto"/>
              <w:rPr>
                <w:rFonts w:hint="eastAsia"/>
                <w:sz w:val="24"/>
                <w:szCs w:val="24"/>
                <w:lang w:val="en-US"/>
              </w:rPr>
            </w:pPr>
            <w:r>
              <w:rPr>
                <w:rFonts w:hint="eastAsia"/>
                <w:sz w:val="24"/>
                <w:szCs w:val="24"/>
                <w:lang w:val="en-US"/>
              </w:rPr>
              <w:t>年龄</w:t>
            </w:r>
          </w:p>
        </w:tc>
        <w:tc>
          <w:tcPr>
            <w:tcW w:w="1545" w:type="dxa"/>
          </w:tcPr>
          <w:p w14:paraId="48393D52">
            <w:pPr>
              <w:pStyle w:val="124"/>
              <w:spacing w:line="360" w:lineRule="auto"/>
              <w:rPr>
                <w:rFonts w:hint="eastAsia"/>
                <w:sz w:val="24"/>
                <w:szCs w:val="24"/>
                <w:lang w:val="en-US"/>
              </w:rPr>
            </w:pPr>
            <w:r>
              <w:rPr>
                <w:rFonts w:hint="eastAsia"/>
                <w:sz w:val="24"/>
                <w:szCs w:val="24"/>
                <w:lang w:val="en-US"/>
              </w:rPr>
              <w:t>拟在本项目中担任的职务</w:t>
            </w:r>
          </w:p>
        </w:tc>
        <w:tc>
          <w:tcPr>
            <w:tcW w:w="831" w:type="dxa"/>
          </w:tcPr>
          <w:p w14:paraId="56F25F0F">
            <w:pPr>
              <w:pStyle w:val="124"/>
              <w:spacing w:line="360" w:lineRule="auto"/>
              <w:rPr>
                <w:rFonts w:hint="eastAsia"/>
                <w:sz w:val="24"/>
                <w:szCs w:val="24"/>
                <w:lang w:val="en-US"/>
              </w:rPr>
            </w:pPr>
            <w:r>
              <w:rPr>
                <w:rFonts w:hint="eastAsia"/>
                <w:sz w:val="24"/>
                <w:szCs w:val="24"/>
                <w:lang w:val="en-US"/>
              </w:rPr>
              <w:t>职称</w:t>
            </w:r>
          </w:p>
        </w:tc>
        <w:tc>
          <w:tcPr>
            <w:tcW w:w="1270" w:type="dxa"/>
          </w:tcPr>
          <w:p w14:paraId="2B35AE59">
            <w:pPr>
              <w:pStyle w:val="124"/>
              <w:spacing w:line="360" w:lineRule="auto"/>
              <w:rPr>
                <w:rFonts w:hint="eastAsia"/>
                <w:sz w:val="24"/>
                <w:szCs w:val="24"/>
                <w:lang w:val="en-US"/>
              </w:rPr>
            </w:pPr>
            <w:r>
              <w:rPr>
                <w:rFonts w:hint="eastAsia"/>
                <w:sz w:val="24"/>
                <w:szCs w:val="24"/>
                <w:lang w:val="en-US"/>
              </w:rPr>
              <w:t>执业资格</w:t>
            </w:r>
          </w:p>
        </w:tc>
        <w:tc>
          <w:tcPr>
            <w:tcW w:w="955" w:type="dxa"/>
          </w:tcPr>
          <w:p w14:paraId="456E5563">
            <w:pPr>
              <w:pStyle w:val="124"/>
              <w:spacing w:line="360" w:lineRule="auto"/>
              <w:rPr>
                <w:rFonts w:hint="eastAsia"/>
                <w:sz w:val="24"/>
                <w:szCs w:val="24"/>
                <w:lang w:val="en-US"/>
              </w:rPr>
            </w:pPr>
            <w:r>
              <w:rPr>
                <w:rFonts w:hint="eastAsia"/>
                <w:sz w:val="24"/>
                <w:szCs w:val="24"/>
                <w:lang w:val="en-US"/>
              </w:rPr>
              <w:t>工作年限</w:t>
            </w:r>
          </w:p>
        </w:tc>
        <w:tc>
          <w:tcPr>
            <w:tcW w:w="1731" w:type="dxa"/>
          </w:tcPr>
          <w:p w14:paraId="34CE94A0">
            <w:pPr>
              <w:pStyle w:val="124"/>
              <w:spacing w:line="360" w:lineRule="auto"/>
              <w:rPr>
                <w:rFonts w:hint="eastAsia"/>
                <w:sz w:val="24"/>
                <w:szCs w:val="24"/>
                <w:lang w:val="en-US"/>
              </w:rPr>
            </w:pPr>
            <w:r>
              <w:rPr>
                <w:rFonts w:hint="eastAsia"/>
                <w:sz w:val="24"/>
                <w:szCs w:val="24"/>
                <w:lang w:val="en-US"/>
              </w:rPr>
              <w:t>类似项目经验年限</w:t>
            </w:r>
          </w:p>
        </w:tc>
      </w:tr>
      <w:tr w14:paraId="7665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4A56D0A">
            <w:pPr>
              <w:pStyle w:val="124"/>
              <w:spacing w:line="360" w:lineRule="auto"/>
              <w:rPr>
                <w:rFonts w:hint="eastAsia"/>
                <w:sz w:val="24"/>
                <w:szCs w:val="24"/>
                <w:lang w:val="en-US"/>
              </w:rPr>
            </w:pPr>
          </w:p>
        </w:tc>
        <w:tc>
          <w:tcPr>
            <w:tcW w:w="997" w:type="dxa"/>
          </w:tcPr>
          <w:p w14:paraId="6954F9F6">
            <w:pPr>
              <w:pStyle w:val="124"/>
              <w:spacing w:line="360" w:lineRule="auto"/>
              <w:rPr>
                <w:rFonts w:hint="eastAsia"/>
                <w:sz w:val="24"/>
                <w:szCs w:val="24"/>
                <w:lang w:val="en-US"/>
              </w:rPr>
            </w:pPr>
          </w:p>
        </w:tc>
        <w:tc>
          <w:tcPr>
            <w:tcW w:w="1545" w:type="dxa"/>
          </w:tcPr>
          <w:p w14:paraId="7C0650B1">
            <w:pPr>
              <w:pStyle w:val="124"/>
              <w:spacing w:line="360" w:lineRule="auto"/>
              <w:rPr>
                <w:rFonts w:hint="eastAsia"/>
                <w:sz w:val="24"/>
                <w:szCs w:val="24"/>
                <w:lang w:val="en-US"/>
              </w:rPr>
            </w:pPr>
          </w:p>
        </w:tc>
        <w:tc>
          <w:tcPr>
            <w:tcW w:w="831" w:type="dxa"/>
          </w:tcPr>
          <w:p w14:paraId="19529FF2">
            <w:pPr>
              <w:pStyle w:val="124"/>
              <w:spacing w:line="360" w:lineRule="auto"/>
              <w:rPr>
                <w:rFonts w:hint="eastAsia"/>
                <w:sz w:val="24"/>
                <w:szCs w:val="24"/>
                <w:lang w:val="en-US"/>
              </w:rPr>
            </w:pPr>
          </w:p>
        </w:tc>
        <w:tc>
          <w:tcPr>
            <w:tcW w:w="1270" w:type="dxa"/>
          </w:tcPr>
          <w:p w14:paraId="11CED451">
            <w:pPr>
              <w:pStyle w:val="124"/>
              <w:spacing w:line="360" w:lineRule="auto"/>
              <w:rPr>
                <w:rFonts w:hint="eastAsia"/>
                <w:sz w:val="24"/>
                <w:szCs w:val="24"/>
                <w:lang w:val="en-US"/>
              </w:rPr>
            </w:pPr>
          </w:p>
        </w:tc>
        <w:tc>
          <w:tcPr>
            <w:tcW w:w="955" w:type="dxa"/>
          </w:tcPr>
          <w:p w14:paraId="46B3F341">
            <w:pPr>
              <w:pStyle w:val="124"/>
              <w:spacing w:line="360" w:lineRule="auto"/>
              <w:rPr>
                <w:rFonts w:hint="eastAsia"/>
                <w:sz w:val="24"/>
                <w:szCs w:val="24"/>
                <w:lang w:val="en-US"/>
              </w:rPr>
            </w:pPr>
          </w:p>
        </w:tc>
        <w:tc>
          <w:tcPr>
            <w:tcW w:w="1731" w:type="dxa"/>
          </w:tcPr>
          <w:p w14:paraId="0087D790">
            <w:pPr>
              <w:pStyle w:val="124"/>
              <w:spacing w:line="360" w:lineRule="auto"/>
              <w:rPr>
                <w:rFonts w:hint="eastAsia"/>
                <w:sz w:val="24"/>
                <w:szCs w:val="24"/>
                <w:lang w:val="en-US"/>
              </w:rPr>
            </w:pPr>
          </w:p>
        </w:tc>
      </w:tr>
      <w:tr w14:paraId="7919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AFBCC04">
            <w:pPr>
              <w:pStyle w:val="124"/>
              <w:spacing w:line="360" w:lineRule="auto"/>
              <w:rPr>
                <w:rFonts w:hint="eastAsia"/>
                <w:sz w:val="24"/>
                <w:szCs w:val="24"/>
                <w:lang w:val="en-US"/>
              </w:rPr>
            </w:pPr>
          </w:p>
        </w:tc>
        <w:tc>
          <w:tcPr>
            <w:tcW w:w="997" w:type="dxa"/>
          </w:tcPr>
          <w:p w14:paraId="18CE6CD4">
            <w:pPr>
              <w:pStyle w:val="124"/>
              <w:spacing w:line="360" w:lineRule="auto"/>
              <w:rPr>
                <w:rFonts w:hint="eastAsia"/>
                <w:sz w:val="24"/>
                <w:szCs w:val="24"/>
                <w:lang w:val="en-US"/>
              </w:rPr>
            </w:pPr>
          </w:p>
        </w:tc>
        <w:tc>
          <w:tcPr>
            <w:tcW w:w="1545" w:type="dxa"/>
          </w:tcPr>
          <w:p w14:paraId="4231BD68">
            <w:pPr>
              <w:pStyle w:val="124"/>
              <w:spacing w:line="360" w:lineRule="auto"/>
              <w:rPr>
                <w:rFonts w:hint="eastAsia"/>
                <w:sz w:val="24"/>
                <w:szCs w:val="24"/>
                <w:lang w:val="en-US"/>
              </w:rPr>
            </w:pPr>
          </w:p>
        </w:tc>
        <w:tc>
          <w:tcPr>
            <w:tcW w:w="831" w:type="dxa"/>
          </w:tcPr>
          <w:p w14:paraId="093C280F">
            <w:pPr>
              <w:pStyle w:val="124"/>
              <w:spacing w:line="360" w:lineRule="auto"/>
              <w:rPr>
                <w:rFonts w:hint="eastAsia"/>
                <w:sz w:val="24"/>
                <w:szCs w:val="24"/>
                <w:lang w:val="en-US"/>
              </w:rPr>
            </w:pPr>
          </w:p>
        </w:tc>
        <w:tc>
          <w:tcPr>
            <w:tcW w:w="1270" w:type="dxa"/>
          </w:tcPr>
          <w:p w14:paraId="63D982CA">
            <w:pPr>
              <w:pStyle w:val="124"/>
              <w:spacing w:line="360" w:lineRule="auto"/>
              <w:rPr>
                <w:rFonts w:hint="eastAsia"/>
                <w:sz w:val="24"/>
                <w:szCs w:val="24"/>
                <w:lang w:val="en-US"/>
              </w:rPr>
            </w:pPr>
          </w:p>
        </w:tc>
        <w:tc>
          <w:tcPr>
            <w:tcW w:w="955" w:type="dxa"/>
          </w:tcPr>
          <w:p w14:paraId="2A7B7A31">
            <w:pPr>
              <w:pStyle w:val="124"/>
              <w:spacing w:line="360" w:lineRule="auto"/>
              <w:rPr>
                <w:rFonts w:hint="eastAsia"/>
                <w:sz w:val="24"/>
                <w:szCs w:val="24"/>
                <w:lang w:val="en-US"/>
              </w:rPr>
            </w:pPr>
          </w:p>
        </w:tc>
        <w:tc>
          <w:tcPr>
            <w:tcW w:w="1731" w:type="dxa"/>
          </w:tcPr>
          <w:p w14:paraId="5E0B7879">
            <w:pPr>
              <w:pStyle w:val="124"/>
              <w:spacing w:line="360" w:lineRule="auto"/>
              <w:rPr>
                <w:rFonts w:hint="eastAsia"/>
                <w:sz w:val="24"/>
                <w:szCs w:val="24"/>
                <w:lang w:val="en-US"/>
              </w:rPr>
            </w:pPr>
          </w:p>
        </w:tc>
      </w:tr>
      <w:tr w14:paraId="0546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96F5AEE">
            <w:pPr>
              <w:pStyle w:val="124"/>
              <w:spacing w:line="360" w:lineRule="auto"/>
              <w:rPr>
                <w:rFonts w:hint="eastAsia"/>
                <w:sz w:val="24"/>
                <w:szCs w:val="24"/>
                <w:lang w:val="en-US"/>
              </w:rPr>
            </w:pPr>
          </w:p>
        </w:tc>
        <w:tc>
          <w:tcPr>
            <w:tcW w:w="997" w:type="dxa"/>
          </w:tcPr>
          <w:p w14:paraId="70003F97">
            <w:pPr>
              <w:pStyle w:val="124"/>
              <w:spacing w:line="360" w:lineRule="auto"/>
              <w:rPr>
                <w:rFonts w:hint="eastAsia"/>
                <w:sz w:val="24"/>
                <w:szCs w:val="24"/>
                <w:lang w:val="en-US"/>
              </w:rPr>
            </w:pPr>
          </w:p>
        </w:tc>
        <w:tc>
          <w:tcPr>
            <w:tcW w:w="1545" w:type="dxa"/>
          </w:tcPr>
          <w:p w14:paraId="5494699B">
            <w:pPr>
              <w:pStyle w:val="124"/>
              <w:spacing w:line="360" w:lineRule="auto"/>
              <w:rPr>
                <w:rFonts w:hint="eastAsia"/>
                <w:sz w:val="24"/>
                <w:szCs w:val="24"/>
                <w:lang w:val="en-US"/>
              </w:rPr>
            </w:pPr>
          </w:p>
        </w:tc>
        <w:tc>
          <w:tcPr>
            <w:tcW w:w="831" w:type="dxa"/>
          </w:tcPr>
          <w:p w14:paraId="5CA452EC">
            <w:pPr>
              <w:pStyle w:val="124"/>
              <w:spacing w:line="360" w:lineRule="auto"/>
              <w:rPr>
                <w:rFonts w:hint="eastAsia"/>
                <w:sz w:val="24"/>
                <w:szCs w:val="24"/>
                <w:lang w:val="en-US"/>
              </w:rPr>
            </w:pPr>
          </w:p>
        </w:tc>
        <w:tc>
          <w:tcPr>
            <w:tcW w:w="1270" w:type="dxa"/>
          </w:tcPr>
          <w:p w14:paraId="270E0BFE">
            <w:pPr>
              <w:pStyle w:val="124"/>
              <w:spacing w:line="360" w:lineRule="auto"/>
              <w:rPr>
                <w:rFonts w:hint="eastAsia"/>
                <w:sz w:val="24"/>
                <w:szCs w:val="24"/>
                <w:lang w:val="en-US"/>
              </w:rPr>
            </w:pPr>
          </w:p>
        </w:tc>
        <w:tc>
          <w:tcPr>
            <w:tcW w:w="955" w:type="dxa"/>
          </w:tcPr>
          <w:p w14:paraId="60EEC419">
            <w:pPr>
              <w:pStyle w:val="124"/>
              <w:spacing w:line="360" w:lineRule="auto"/>
              <w:rPr>
                <w:rFonts w:hint="eastAsia"/>
                <w:sz w:val="24"/>
                <w:szCs w:val="24"/>
                <w:lang w:val="en-US"/>
              </w:rPr>
            </w:pPr>
          </w:p>
        </w:tc>
        <w:tc>
          <w:tcPr>
            <w:tcW w:w="1731" w:type="dxa"/>
          </w:tcPr>
          <w:p w14:paraId="42E5CF18">
            <w:pPr>
              <w:pStyle w:val="124"/>
              <w:spacing w:line="360" w:lineRule="auto"/>
              <w:rPr>
                <w:rFonts w:hint="eastAsia"/>
                <w:sz w:val="24"/>
                <w:szCs w:val="24"/>
                <w:lang w:val="en-US"/>
              </w:rPr>
            </w:pPr>
          </w:p>
        </w:tc>
      </w:tr>
      <w:tr w14:paraId="5D2A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29AAD01">
            <w:pPr>
              <w:pStyle w:val="124"/>
              <w:spacing w:line="360" w:lineRule="auto"/>
              <w:rPr>
                <w:rFonts w:hint="eastAsia"/>
                <w:sz w:val="24"/>
                <w:szCs w:val="24"/>
                <w:lang w:val="en-US"/>
              </w:rPr>
            </w:pPr>
          </w:p>
        </w:tc>
        <w:tc>
          <w:tcPr>
            <w:tcW w:w="997" w:type="dxa"/>
          </w:tcPr>
          <w:p w14:paraId="02EBB218">
            <w:pPr>
              <w:pStyle w:val="124"/>
              <w:spacing w:line="360" w:lineRule="auto"/>
              <w:rPr>
                <w:rFonts w:hint="eastAsia"/>
                <w:sz w:val="24"/>
                <w:szCs w:val="24"/>
                <w:lang w:val="en-US"/>
              </w:rPr>
            </w:pPr>
          </w:p>
        </w:tc>
        <w:tc>
          <w:tcPr>
            <w:tcW w:w="1545" w:type="dxa"/>
          </w:tcPr>
          <w:p w14:paraId="271BF513">
            <w:pPr>
              <w:pStyle w:val="124"/>
              <w:spacing w:line="360" w:lineRule="auto"/>
              <w:rPr>
                <w:rFonts w:hint="eastAsia"/>
                <w:sz w:val="24"/>
                <w:szCs w:val="24"/>
                <w:lang w:val="en-US"/>
              </w:rPr>
            </w:pPr>
          </w:p>
        </w:tc>
        <w:tc>
          <w:tcPr>
            <w:tcW w:w="831" w:type="dxa"/>
          </w:tcPr>
          <w:p w14:paraId="7695A6C5">
            <w:pPr>
              <w:pStyle w:val="124"/>
              <w:spacing w:line="360" w:lineRule="auto"/>
              <w:rPr>
                <w:rFonts w:hint="eastAsia"/>
                <w:sz w:val="24"/>
                <w:szCs w:val="24"/>
                <w:lang w:val="en-US"/>
              </w:rPr>
            </w:pPr>
          </w:p>
        </w:tc>
        <w:tc>
          <w:tcPr>
            <w:tcW w:w="1270" w:type="dxa"/>
          </w:tcPr>
          <w:p w14:paraId="662BDA10">
            <w:pPr>
              <w:pStyle w:val="124"/>
              <w:spacing w:line="360" w:lineRule="auto"/>
              <w:rPr>
                <w:rFonts w:hint="eastAsia"/>
                <w:sz w:val="24"/>
                <w:szCs w:val="24"/>
                <w:lang w:val="en-US"/>
              </w:rPr>
            </w:pPr>
          </w:p>
        </w:tc>
        <w:tc>
          <w:tcPr>
            <w:tcW w:w="955" w:type="dxa"/>
          </w:tcPr>
          <w:p w14:paraId="3B597373">
            <w:pPr>
              <w:pStyle w:val="124"/>
              <w:spacing w:line="360" w:lineRule="auto"/>
              <w:rPr>
                <w:rFonts w:hint="eastAsia"/>
                <w:sz w:val="24"/>
                <w:szCs w:val="24"/>
                <w:lang w:val="en-US"/>
              </w:rPr>
            </w:pPr>
          </w:p>
        </w:tc>
        <w:tc>
          <w:tcPr>
            <w:tcW w:w="1731" w:type="dxa"/>
          </w:tcPr>
          <w:p w14:paraId="71AEE23C">
            <w:pPr>
              <w:pStyle w:val="124"/>
              <w:spacing w:line="360" w:lineRule="auto"/>
              <w:rPr>
                <w:rFonts w:hint="eastAsia"/>
                <w:sz w:val="24"/>
                <w:szCs w:val="24"/>
                <w:lang w:val="en-US"/>
              </w:rPr>
            </w:pPr>
          </w:p>
        </w:tc>
      </w:tr>
      <w:tr w14:paraId="6F3C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F8370CE">
            <w:pPr>
              <w:pStyle w:val="124"/>
              <w:spacing w:line="360" w:lineRule="auto"/>
              <w:rPr>
                <w:rFonts w:hint="eastAsia"/>
                <w:sz w:val="24"/>
                <w:szCs w:val="24"/>
                <w:lang w:val="en-US"/>
              </w:rPr>
            </w:pPr>
          </w:p>
        </w:tc>
        <w:tc>
          <w:tcPr>
            <w:tcW w:w="997" w:type="dxa"/>
          </w:tcPr>
          <w:p w14:paraId="608B59C3">
            <w:pPr>
              <w:pStyle w:val="124"/>
              <w:spacing w:line="360" w:lineRule="auto"/>
              <w:rPr>
                <w:rFonts w:hint="eastAsia"/>
                <w:sz w:val="24"/>
                <w:szCs w:val="24"/>
                <w:lang w:val="en-US"/>
              </w:rPr>
            </w:pPr>
          </w:p>
        </w:tc>
        <w:tc>
          <w:tcPr>
            <w:tcW w:w="1545" w:type="dxa"/>
          </w:tcPr>
          <w:p w14:paraId="5CFF8041">
            <w:pPr>
              <w:pStyle w:val="124"/>
              <w:spacing w:line="360" w:lineRule="auto"/>
              <w:rPr>
                <w:rFonts w:hint="eastAsia"/>
                <w:sz w:val="24"/>
                <w:szCs w:val="24"/>
                <w:lang w:val="en-US"/>
              </w:rPr>
            </w:pPr>
          </w:p>
        </w:tc>
        <w:tc>
          <w:tcPr>
            <w:tcW w:w="831" w:type="dxa"/>
          </w:tcPr>
          <w:p w14:paraId="50E82577">
            <w:pPr>
              <w:pStyle w:val="124"/>
              <w:spacing w:line="360" w:lineRule="auto"/>
              <w:rPr>
                <w:rFonts w:hint="eastAsia"/>
                <w:sz w:val="24"/>
                <w:szCs w:val="24"/>
                <w:lang w:val="en-US"/>
              </w:rPr>
            </w:pPr>
          </w:p>
        </w:tc>
        <w:tc>
          <w:tcPr>
            <w:tcW w:w="1270" w:type="dxa"/>
          </w:tcPr>
          <w:p w14:paraId="74F216A0">
            <w:pPr>
              <w:pStyle w:val="124"/>
              <w:spacing w:line="360" w:lineRule="auto"/>
              <w:rPr>
                <w:rFonts w:hint="eastAsia"/>
                <w:sz w:val="24"/>
                <w:szCs w:val="24"/>
                <w:lang w:val="en-US"/>
              </w:rPr>
            </w:pPr>
          </w:p>
        </w:tc>
        <w:tc>
          <w:tcPr>
            <w:tcW w:w="955" w:type="dxa"/>
          </w:tcPr>
          <w:p w14:paraId="065AF483">
            <w:pPr>
              <w:pStyle w:val="124"/>
              <w:spacing w:line="360" w:lineRule="auto"/>
              <w:rPr>
                <w:rFonts w:hint="eastAsia"/>
                <w:sz w:val="24"/>
                <w:szCs w:val="24"/>
                <w:lang w:val="en-US"/>
              </w:rPr>
            </w:pPr>
          </w:p>
        </w:tc>
        <w:tc>
          <w:tcPr>
            <w:tcW w:w="1731" w:type="dxa"/>
          </w:tcPr>
          <w:p w14:paraId="6A62E6C8">
            <w:pPr>
              <w:pStyle w:val="124"/>
              <w:spacing w:line="360" w:lineRule="auto"/>
              <w:rPr>
                <w:rFonts w:hint="eastAsia"/>
                <w:sz w:val="24"/>
                <w:szCs w:val="24"/>
                <w:lang w:val="en-US"/>
              </w:rPr>
            </w:pPr>
          </w:p>
        </w:tc>
      </w:tr>
      <w:tr w14:paraId="43CB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CFDBAE5">
            <w:pPr>
              <w:pStyle w:val="124"/>
              <w:spacing w:line="360" w:lineRule="auto"/>
              <w:rPr>
                <w:rFonts w:hint="eastAsia"/>
                <w:sz w:val="24"/>
                <w:szCs w:val="24"/>
                <w:lang w:val="en-US"/>
              </w:rPr>
            </w:pPr>
          </w:p>
        </w:tc>
        <w:tc>
          <w:tcPr>
            <w:tcW w:w="997" w:type="dxa"/>
          </w:tcPr>
          <w:p w14:paraId="2CF7EF89">
            <w:pPr>
              <w:pStyle w:val="124"/>
              <w:spacing w:line="360" w:lineRule="auto"/>
              <w:rPr>
                <w:rFonts w:hint="eastAsia"/>
                <w:sz w:val="24"/>
                <w:szCs w:val="24"/>
                <w:lang w:val="en-US"/>
              </w:rPr>
            </w:pPr>
          </w:p>
        </w:tc>
        <w:tc>
          <w:tcPr>
            <w:tcW w:w="1545" w:type="dxa"/>
          </w:tcPr>
          <w:p w14:paraId="3EAD167D">
            <w:pPr>
              <w:pStyle w:val="124"/>
              <w:spacing w:line="360" w:lineRule="auto"/>
              <w:rPr>
                <w:rFonts w:hint="eastAsia"/>
                <w:sz w:val="24"/>
                <w:szCs w:val="24"/>
                <w:lang w:val="en-US"/>
              </w:rPr>
            </w:pPr>
          </w:p>
        </w:tc>
        <w:tc>
          <w:tcPr>
            <w:tcW w:w="831" w:type="dxa"/>
          </w:tcPr>
          <w:p w14:paraId="11448A56">
            <w:pPr>
              <w:pStyle w:val="124"/>
              <w:spacing w:line="360" w:lineRule="auto"/>
              <w:rPr>
                <w:rFonts w:hint="eastAsia"/>
                <w:sz w:val="24"/>
                <w:szCs w:val="24"/>
                <w:lang w:val="en-US"/>
              </w:rPr>
            </w:pPr>
          </w:p>
        </w:tc>
        <w:tc>
          <w:tcPr>
            <w:tcW w:w="1270" w:type="dxa"/>
          </w:tcPr>
          <w:p w14:paraId="0D7BBF51">
            <w:pPr>
              <w:pStyle w:val="124"/>
              <w:spacing w:line="360" w:lineRule="auto"/>
              <w:rPr>
                <w:rFonts w:hint="eastAsia"/>
                <w:sz w:val="24"/>
                <w:szCs w:val="24"/>
                <w:lang w:val="en-US"/>
              </w:rPr>
            </w:pPr>
          </w:p>
        </w:tc>
        <w:tc>
          <w:tcPr>
            <w:tcW w:w="955" w:type="dxa"/>
          </w:tcPr>
          <w:p w14:paraId="5F673122">
            <w:pPr>
              <w:pStyle w:val="124"/>
              <w:spacing w:line="360" w:lineRule="auto"/>
              <w:rPr>
                <w:rFonts w:hint="eastAsia"/>
                <w:sz w:val="24"/>
                <w:szCs w:val="24"/>
                <w:lang w:val="en-US"/>
              </w:rPr>
            </w:pPr>
          </w:p>
        </w:tc>
        <w:tc>
          <w:tcPr>
            <w:tcW w:w="1731" w:type="dxa"/>
          </w:tcPr>
          <w:p w14:paraId="14D4D3B9">
            <w:pPr>
              <w:pStyle w:val="124"/>
              <w:spacing w:line="360" w:lineRule="auto"/>
              <w:rPr>
                <w:rFonts w:hint="eastAsia"/>
                <w:sz w:val="24"/>
                <w:szCs w:val="24"/>
                <w:lang w:val="en-US"/>
              </w:rPr>
            </w:pPr>
          </w:p>
        </w:tc>
      </w:tr>
      <w:tr w14:paraId="11A0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3F22D63">
            <w:pPr>
              <w:pStyle w:val="124"/>
              <w:spacing w:line="360" w:lineRule="auto"/>
              <w:rPr>
                <w:rFonts w:hint="eastAsia"/>
                <w:sz w:val="24"/>
                <w:szCs w:val="24"/>
                <w:lang w:val="en-US"/>
              </w:rPr>
            </w:pPr>
          </w:p>
        </w:tc>
        <w:tc>
          <w:tcPr>
            <w:tcW w:w="997" w:type="dxa"/>
          </w:tcPr>
          <w:p w14:paraId="5CC4171D">
            <w:pPr>
              <w:pStyle w:val="124"/>
              <w:spacing w:line="360" w:lineRule="auto"/>
              <w:rPr>
                <w:rFonts w:hint="eastAsia"/>
                <w:sz w:val="24"/>
                <w:szCs w:val="24"/>
                <w:lang w:val="en-US"/>
              </w:rPr>
            </w:pPr>
          </w:p>
        </w:tc>
        <w:tc>
          <w:tcPr>
            <w:tcW w:w="1545" w:type="dxa"/>
          </w:tcPr>
          <w:p w14:paraId="69B79FCE">
            <w:pPr>
              <w:pStyle w:val="124"/>
              <w:spacing w:line="360" w:lineRule="auto"/>
              <w:rPr>
                <w:rFonts w:hint="eastAsia"/>
                <w:sz w:val="24"/>
                <w:szCs w:val="24"/>
                <w:lang w:val="en-US"/>
              </w:rPr>
            </w:pPr>
          </w:p>
        </w:tc>
        <w:tc>
          <w:tcPr>
            <w:tcW w:w="831" w:type="dxa"/>
          </w:tcPr>
          <w:p w14:paraId="447A8DBC">
            <w:pPr>
              <w:pStyle w:val="124"/>
              <w:spacing w:line="360" w:lineRule="auto"/>
              <w:rPr>
                <w:rFonts w:hint="eastAsia"/>
                <w:sz w:val="24"/>
                <w:szCs w:val="24"/>
                <w:lang w:val="en-US"/>
              </w:rPr>
            </w:pPr>
          </w:p>
        </w:tc>
        <w:tc>
          <w:tcPr>
            <w:tcW w:w="1270" w:type="dxa"/>
          </w:tcPr>
          <w:p w14:paraId="2C9C2E5A">
            <w:pPr>
              <w:pStyle w:val="124"/>
              <w:spacing w:line="360" w:lineRule="auto"/>
              <w:rPr>
                <w:rFonts w:hint="eastAsia"/>
                <w:sz w:val="24"/>
                <w:szCs w:val="24"/>
                <w:lang w:val="en-US"/>
              </w:rPr>
            </w:pPr>
          </w:p>
        </w:tc>
        <w:tc>
          <w:tcPr>
            <w:tcW w:w="955" w:type="dxa"/>
          </w:tcPr>
          <w:p w14:paraId="7EAB105A">
            <w:pPr>
              <w:pStyle w:val="124"/>
              <w:spacing w:line="360" w:lineRule="auto"/>
              <w:rPr>
                <w:rFonts w:hint="eastAsia"/>
                <w:sz w:val="24"/>
                <w:szCs w:val="24"/>
                <w:lang w:val="en-US"/>
              </w:rPr>
            </w:pPr>
          </w:p>
        </w:tc>
        <w:tc>
          <w:tcPr>
            <w:tcW w:w="1731" w:type="dxa"/>
          </w:tcPr>
          <w:p w14:paraId="039F4EDA">
            <w:pPr>
              <w:pStyle w:val="124"/>
              <w:spacing w:line="360" w:lineRule="auto"/>
              <w:rPr>
                <w:rFonts w:hint="eastAsia"/>
                <w:sz w:val="24"/>
                <w:szCs w:val="24"/>
                <w:lang w:val="en-US"/>
              </w:rPr>
            </w:pPr>
          </w:p>
        </w:tc>
      </w:tr>
      <w:tr w14:paraId="78ED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A715C7D">
            <w:pPr>
              <w:pStyle w:val="124"/>
              <w:spacing w:line="360" w:lineRule="auto"/>
              <w:rPr>
                <w:rFonts w:hint="eastAsia"/>
                <w:sz w:val="24"/>
                <w:szCs w:val="24"/>
                <w:lang w:val="en-US"/>
              </w:rPr>
            </w:pPr>
          </w:p>
        </w:tc>
        <w:tc>
          <w:tcPr>
            <w:tcW w:w="997" w:type="dxa"/>
          </w:tcPr>
          <w:p w14:paraId="49F5FB41">
            <w:pPr>
              <w:pStyle w:val="124"/>
              <w:spacing w:line="360" w:lineRule="auto"/>
              <w:rPr>
                <w:rFonts w:hint="eastAsia"/>
                <w:sz w:val="24"/>
                <w:szCs w:val="24"/>
                <w:lang w:val="en-US"/>
              </w:rPr>
            </w:pPr>
          </w:p>
        </w:tc>
        <w:tc>
          <w:tcPr>
            <w:tcW w:w="1545" w:type="dxa"/>
          </w:tcPr>
          <w:p w14:paraId="7CB4D044">
            <w:pPr>
              <w:pStyle w:val="124"/>
              <w:spacing w:line="360" w:lineRule="auto"/>
              <w:rPr>
                <w:rFonts w:hint="eastAsia"/>
                <w:sz w:val="24"/>
                <w:szCs w:val="24"/>
                <w:lang w:val="en-US"/>
              </w:rPr>
            </w:pPr>
          </w:p>
        </w:tc>
        <w:tc>
          <w:tcPr>
            <w:tcW w:w="831" w:type="dxa"/>
          </w:tcPr>
          <w:p w14:paraId="3FA6B0DF">
            <w:pPr>
              <w:pStyle w:val="124"/>
              <w:spacing w:line="360" w:lineRule="auto"/>
              <w:rPr>
                <w:rFonts w:hint="eastAsia"/>
                <w:sz w:val="24"/>
                <w:szCs w:val="24"/>
                <w:lang w:val="en-US"/>
              </w:rPr>
            </w:pPr>
          </w:p>
        </w:tc>
        <w:tc>
          <w:tcPr>
            <w:tcW w:w="1270" w:type="dxa"/>
          </w:tcPr>
          <w:p w14:paraId="78DC31B3">
            <w:pPr>
              <w:pStyle w:val="124"/>
              <w:spacing w:line="360" w:lineRule="auto"/>
              <w:rPr>
                <w:rFonts w:hint="eastAsia"/>
                <w:sz w:val="24"/>
                <w:szCs w:val="24"/>
                <w:lang w:val="en-US"/>
              </w:rPr>
            </w:pPr>
          </w:p>
        </w:tc>
        <w:tc>
          <w:tcPr>
            <w:tcW w:w="955" w:type="dxa"/>
          </w:tcPr>
          <w:p w14:paraId="326BA64D">
            <w:pPr>
              <w:pStyle w:val="124"/>
              <w:spacing w:line="360" w:lineRule="auto"/>
              <w:rPr>
                <w:rFonts w:hint="eastAsia"/>
                <w:sz w:val="24"/>
                <w:szCs w:val="24"/>
                <w:lang w:val="en-US"/>
              </w:rPr>
            </w:pPr>
          </w:p>
        </w:tc>
        <w:tc>
          <w:tcPr>
            <w:tcW w:w="1731" w:type="dxa"/>
          </w:tcPr>
          <w:p w14:paraId="66D79EA1">
            <w:pPr>
              <w:pStyle w:val="124"/>
              <w:spacing w:line="360" w:lineRule="auto"/>
              <w:rPr>
                <w:rFonts w:hint="eastAsia"/>
                <w:sz w:val="24"/>
                <w:szCs w:val="24"/>
                <w:lang w:val="en-US"/>
              </w:rPr>
            </w:pPr>
          </w:p>
        </w:tc>
      </w:tr>
      <w:tr w14:paraId="663B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73BD52D">
            <w:pPr>
              <w:pStyle w:val="124"/>
              <w:spacing w:line="360" w:lineRule="auto"/>
              <w:rPr>
                <w:rFonts w:hint="eastAsia"/>
                <w:sz w:val="24"/>
                <w:szCs w:val="24"/>
                <w:lang w:val="en-US"/>
              </w:rPr>
            </w:pPr>
          </w:p>
        </w:tc>
        <w:tc>
          <w:tcPr>
            <w:tcW w:w="997" w:type="dxa"/>
          </w:tcPr>
          <w:p w14:paraId="5D6E00D4">
            <w:pPr>
              <w:pStyle w:val="124"/>
              <w:spacing w:line="360" w:lineRule="auto"/>
              <w:rPr>
                <w:rFonts w:hint="eastAsia"/>
                <w:sz w:val="24"/>
                <w:szCs w:val="24"/>
                <w:lang w:val="en-US"/>
              </w:rPr>
            </w:pPr>
          </w:p>
        </w:tc>
        <w:tc>
          <w:tcPr>
            <w:tcW w:w="1545" w:type="dxa"/>
          </w:tcPr>
          <w:p w14:paraId="6022AAEB">
            <w:pPr>
              <w:pStyle w:val="124"/>
              <w:spacing w:line="360" w:lineRule="auto"/>
              <w:rPr>
                <w:rFonts w:hint="eastAsia"/>
                <w:sz w:val="24"/>
                <w:szCs w:val="24"/>
                <w:lang w:val="en-US"/>
              </w:rPr>
            </w:pPr>
          </w:p>
        </w:tc>
        <w:tc>
          <w:tcPr>
            <w:tcW w:w="831" w:type="dxa"/>
          </w:tcPr>
          <w:p w14:paraId="2D03D469">
            <w:pPr>
              <w:pStyle w:val="124"/>
              <w:spacing w:line="360" w:lineRule="auto"/>
              <w:rPr>
                <w:rFonts w:hint="eastAsia"/>
                <w:sz w:val="24"/>
                <w:szCs w:val="24"/>
                <w:lang w:val="en-US"/>
              </w:rPr>
            </w:pPr>
          </w:p>
        </w:tc>
        <w:tc>
          <w:tcPr>
            <w:tcW w:w="1270" w:type="dxa"/>
          </w:tcPr>
          <w:p w14:paraId="06F88E39">
            <w:pPr>
              <w:pStyle w:val="124"/>
              <w:spacing w:line="360" w:lineRule="auto"/>
              <w:rPr>
                <w:rFonts w:hint="eastAsia"/>
                <w:sz w:val="24"/>
                <w:szCs w:val="24"/>
                <w:lang w:val="en-US"/>
              </w:rPr>
            </w:pPr>
          </w:p>
        </w:tc>
        <w:tc>
          <w:tcPr>
            <w:tcW w:w="955" w:type="dxa"/>
          </w:tcPr>
          <w:p w14:paraId="0874DE87">
            <w:pPr>
              <w:pStyle w:val="124"/>
              <w:spacing w:line="360" w:lineRule="auto"/>
              <w:rPr>
                <w:rFonts w:hint="eastAsia"/>
                <w:sz w:val="24"/>
                <w:szCs w:val="24"/>
                <w:lang w:val="en-US"/>
              </w:rPr>
            </w:pPr>
          </w:p>
        </w:tc>
        <w:tc>
          <w:tcPr>
            <w:tcW w:w="1731" w:type="dxa"/>
          </w:tcPr>
          <w:p w14:paraId="06898EE7">
            <w:pPr>
              <w:pStyle w:val="124"/>
              <w:spacing w:line="360" w:lineRule="auto"/>
              <w:rPr>
                <w:rFonts w:hint="eastAsia"/>
                <w:sz w:val="24"/>
                <w:szCs w:val="24"/>
                <w:lang w:val="en-US"/>
              </w:rPr>
            </w:pPr>
          </w:p>
        </w:tc>
      </w:tr>
      <w:tr w14:paraId="4D19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41A5480">
            <w:pPr>
              <w:pStyle w:val="124"/>
              <w:spacing w:line="360" w:lineRule="auto"/>
              <w:rPr>
                <w:rFonts w:hint="eastAsia"/>
                <w:sz w:val="24"/>
                <w:szCs w:val="24"/>
                <w:lang w:val="en-US"/>
              </w:rPr>
            </w:pPr>
          </w:p>
        </w:tc>
        <w:tc>
          <w:tcPr>
            <w:tcW w:w="997" w:type="dxa"/>
          </w:tcPr>
          <w:p w14:paraId="21288AFE">
            <w:pPr>
              <w:pStyle w:val="124"/>
              <w:spacing w:line="360" w:lineRule="auto"/>
              <w:rPr>
                <w:rFonts w:hint="eastAsia"/>
                <w:sz w:val="24"/>
                <w:szCs w:val="24"/>
                <w:lang w:val="en-US"/>
              </w:rPr>
            </w:pPr>
          </w:p>
        </w:tc>
        <w:tc>
          <w:tcPr>
            <w:tcW w:w="1545" w:type="dxa"/>
          </w:tcPr>
          <w:p w14:paraId="2B68F99B">
            <w:pPr>
              <w:pStyle w:val="124"/>
              <w:spacing w:line="360" w:lineRule="auto"/>
              <w:rPr>
                <w:rFonts w:hint="eastAsia"/>
                <w:sz w:val="24"/>
                <w:szCs w:val="24"/>
                <w:lang w:val="en-US"/>
              </w:rPr>
            </w:pPr>
          </w:p>
        </w:tc>
        <w:tc>
          <w:tcPr>
            <w:tcW w:w="831" w:type="dxa"/>
          </w:tcPr>
          <w:p w14:paraId="753C8626">
            <w:pPr>
              <w:pStyle w:val="124"/>
              <w:spacing w:line="360" w:lineRule="auto"/>
              <w:rPr>
                <w:rFonts w:hint="eastAsia"/>
                <w:sz w:val="24"/>
                <w:szCs w:val="24"/>
                <w:lang w:val="en-US"/>
              </w:rPr>
            </w:pPr>
          </w:p>
        </w:tc>
        <w:tc>
          <w:tcPr>
            <w:tcW w:w="1270" w:type="dxa"/>
          </w:tcPr>
          <w:p w14:paraId="2DF34DA7">
            <w:pPr>
              <w:pStyle w:val="124"/>
              <w:spacing w:line="360" w:lineRule="auto"/>
              <w:rPr>
                <w:rFonts w:hint="eastAsia"/>
                <w:sz w:val="24"/>
                <w:szCs w:val="24"/>
                <w:lang w:val="en-US"/>
              </w:rPr>
            </w:pPr>
          </w:p>
        </w:tc>
        <w:tc>
          <w:tcPr>
            <w:tcW w:w="955" w:type="dxa"/>
          </w:tcPr>
          <w:p w14:paraId="69F6BE3B">
            <w:pPr>
              <w:pStyle w:val="124"/>
              <w:spacing w:line="360" w:lineRule="auto"/>
              <w:rPr>
                <w:rFonts w:hint="eastAsia"/>
                <w:sz w:val="24"/>
                <w:szCs w:val="24"/>
                <w:lang w:val="en-US"/>
              </w:rPr>
            </w:pPr>
          </w:p>
        </w:tc>
        <w:tc>
          <w:tcPr>
            <w:tcW w:w="1731" w:type="dxa"/>
          </w:tcPr>
          <w:p w14:paraId="39ECD0F9">
            <w:pPr>
              <w:pStyle w:val="124"/>
              <w:spacing w:line="360" w:lineRule="auto"/>
              <w:rPr>
                <w:rFonts w:hint="eastAsia"/>
                <w:sz w:val="24"/>
                <w:szCs w:val="24"/>
                <w:lang w:val="en-US"/>
              </w:rPr>
            </w:pPr>
          </w:p>
        </w:tc>
      </w:tr>
      <w:tr w14:paraId="41EC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F910154">
            <w:pPr>
              <w:pStyle w:val="124"/>
              <w:spacing w:line="360" w:lineRule="auto"/>
              <w:rPr>
                <w:rFonts w:hint="eastAsia"/>
                <w:sz w:val="24"/>
                <w:szCs w:val="24"/>
                <w:lang w:val="en-US"/>
              </w:rPr>
            </w:pPr>
          </w:p>
        </w:tc>
        <w:tc>
          <w:tcPr>
            <w:tcW w:w="997" w:type="dxa"/>
          </w:tcPr>
          <w:p w14:paraId="28ECF585">
            <w:pPr>
              <w:pStyle w:val="124"/>
              <w:spacing w:line="360" w:lineRule="auto"/>
              <w:rPr>
                <w:rFonts w:hint="eastAsia"/>
                <w:sz w:val="24"/>
                <w:szCs w:val="24"/>
                <w:lang w:val="en-US"/>
              </w:rPr>
            </w:pPr>
          </w:p>
        </w:tc>
        <w:tc>
          <w:tcPr>
            <w:tcW w:w="1545" w:type="dxa"/>
          </w:tcPr>
          <w:p w14:paraId="2593A87D">
            <w:pPr>
              <w:pStyle w:val="124"/>
              <w:spacing w:line="360" w:lineRule="auto"/>
              <w:rPr>
                <w:rFonts w:hint="eastAsia"/>
                <w:sz w:val="24"/>
                <w:szCs w:val="24"/>
                <w:lang w:val="en-US"/>
              </w:rPr>
            </w:pPr>
          </w:p>
        </w:tc>
        <w:tc>
          <w:tcPr>
            <w:tcW w:w="831" w:type="dxa"/>
          </w:tcPr>
          <w:p w14:paraId="2CB38D97">
            <w:pPr>
              <w:pStyle w:val="124"/>
              <w:spacing w:line="360" w:lineRule="auto"/>
              <w:rPr>
                <w:rFonts w:hint="eastAsia"/>
                <w:sz w:val="24"/>
                <w:szCs w:val="24"/>
                <w:lang w:val="en-US"/>
              </w:rPr>
            </w:pPr>
          </w:p>
        </w:tc>
        <w:tc>
          <w:tcPr>
            <w:tcW w:w="1270" w:type="dxa"/>
          </w:tcPr>
          <w:p w14:paraId="7F4BACF3">
            <w:pPr>
              <w:pStyle w:val="124"/>
              <w:spacing w:line="360" w:lineRule="auto"/>
              <w:rPr>
                <w:rFonts w:hint="eastAsia"/>
                <w:sz w:val="24"/>
                <w:szCs w:val="24"/>
                <w:lang w:val="en-US"/>
              </w:rPr>
            </w:pPr>
          </w:p>
        </w:tc>
        <w:tc>
          <w:tcPr>
            <w:tcW w:w="955" w:type="dxa"/>
          </w:tcPr>
          <w:p w14:paraId="1536D0FA">
            <w:pPr>
              <w:pStyle w:val="124"/>
              <w:spacing w:line="360" w:lineRule="auto"/>
              <w:rPr>
                <w:rFonts w:hint="eastAsia"/>
                <w:sz w:val="24"/>
                <w:szCs w:val="24"/>
                <w:lang w:val="en-US"/>
              </w:rPr>
            </w:pPr>
          </w:p>
        </w:tc>
        <w:tc>
          <w:tcPr>
            <w:tcW w:w="1731" w:type="dxa"/>
          </w:tcPr>
          <w:p w14:paraId="72FBD378">
            <w:pPr>
              <w:pStyle w:val="124"/>
              <w:spacing w:line="360" w:lineRule="auto"/>
              <w:rPr>
                <w:rFonts w:hint="eastAsia"/>
                <w:sz w:val="24"/>
                <w:szCs w:val="24"/>
                <w:lang w:val="en-US"/>
              </w:rPr>
            </w:pPr>
          </w:p>
        </w:tc>
      </w:tr>
    </w:tbl>
    <w:p w14:paraId="2D22E9F6">
      <w:pPr>
        <w:spacing w:after="120" w:afterLines="50"/>
        <w:jc w:val="left"/>
        <w:rPr>
          <w:b/>
          <w:sz w:val="23"/>
          <w:szCs w:val="23"/>
        </w:rPr>
      </w:pPr>
    </w:p>
    <w:p w14:paraId="2F7642F5">
      <w:pPr>
        <w:spacing w:line="380" w:lineRule="exact"/>
        <w:rPr>
          <w:rFonts w:hint="eastAsia" w:ascii="宋体" w:hAnsi="宋体"/>
          <w:sz w:val="22"/>
          <w:szCs w:val="22"/>
        </w:rPr>
      </w:pPr>
      <w:r>
        <w:rPr>
          <w:rFonts w:hint="eastAsia" w:ascii="宋体" w:hAnsi="宋体"/>
          <w:sz w:val="22"/>
          <w:szCs w:val="22"/>
        </w:rPr>
        <w:t>投标人（公章）：</w:t>
      </w:r>
    </w:p>
    <w:p w14:paraId="66F37A82">
      <w:pPr>
        <w:spacing w:line="380" w:lineRule="exact"/>
        <w:rPr>
          <w:rFonts w:hint="eastAsia" w:ascii="宋体" w:hAnsi="宋体"/>
          <w:sz w:val="22"/>
          <w:szCs w:val="22"/>
          <w:u w:val="single"/>
        </w:rPr>
      </w:pPr>
      <w:r>
        <w:rPr>
          <w:rFonts w:hint="eastAsia" w:ascii="宋体" w:hAnsi="宋体"/>
          <w:sz w:val="22"/>
          <w:szCs w:val="22"/>
        </w:rPr>
        <w:t>投标人代表（签字或印章）：</w:t>
      </w:r>
    </w:p>
    <w:p w14:paraId="25AFAE56">
      <w:pPr>
        <w:jc w:val="center"/>
        <w:rPr>
          <w:rFonts w:hint="eastAsia" w:asciiTheme="minorEastAsia" w:hAnsiTheme="minorEastAsia" w:eastAsiaTheme="minorEastAsia"/>
          <w:b/>
          <w:sz w:val="24"/>
          <w:szCs w:val="24"/>
        </w:rPr>
      </w:pPr>
      <w:r>
        <w:rPr>
          <w:rFonts w:hint="eastAsia" w:ascii="宋体"/>
          <w:sz w:val="22"/>
          <w:szCs w:val="22"/>
        </w:rPr>
        <w:t>日期：</w:t>
      </w:r>
    </w:p>
    <w:p w14:paraId="5FBFDC4D">
      <w:pPr>
        <w:jc w:val="center"/>
        <w:rPr>
          <w:rFonts w:hint="eastAsia" w:asciiTheme="minorEastAsia" w:hAnsiTheme="minorEastAsia" w:eastAsiaTheme="minorEastAsia"/>
          <w:b/>
          <w:sz w:val="24"/>
          <w:szCs w:val="24"/>
        </w:rPr>
      </w:pPr>
    </w:p>
    <w:p w14:paraId="5E73659D">
      <w:pPr>
        <w:jc w:val="center"/>
        <w:rPr>
          <w:rFonts w:hint="eastAsia" w:asciiTheme="minorEastAsia" w:hAnsiTheme="minorEastAsia" w:eastAsiaTheme="minorEastAsia"/>
          <w:b/>
          <w:sz w:val="24"/>
          <w:szCs w:val="24"/>
        </w:rPr>
      </w:pPr>
    </w:p>
    <w:p w14:paraId="0C0E2A9B">
      <w:pPr>
        <w:spacing w:line="380" w:lineRule="exact"/>
        <w:rPr>
          <w:rFonts w:hint="eastAsia" w:asciiTheme="minorEastAsia" w:hAnsiTheme="minorEastAsia" w:eastAsiaTheme="minorEastAsia"/>
          <w:sz w:val="22"/>
          <w:szCs w:val="22"/>
          <w:u w:val="single"/>
        </w:rPr>
      </w:pPr>
    </w:p>
    <w:p w14:paraId="4D31B268">
      <w:pPr>
        <w:spacing w:after="120" w:afterLines="50"/>
        <w:jc w:val="left"/>
        <w:rPr>
          <w:rFonts w:hint="eastAsia" w:asciiTheme="minorEastAsia" w:hAnsiTheme="minorEastAsia" w:eastAsiaTheme="minorEastAsia"/>
          <w:sz w:val="22"/>
          <w:szCs w:val="22"/>
          <w:u w:val="single"/>
        </w:rPr>
        <w:sectPr>
          <w:pgSz w:w="11907" w:h="16840"/>
          <w:pgMar w:top="1304" w:right="1588" w:bottom="1560" w:left="1588" w:header="720" w:footer="720" w:gutter="0"/>
          <w:cols w:space="720" w:num="1"/>
          <w:docGrid w:linePitch="285" w:charSpace="0"/>
        </w:sectPr>
      </w:pPr>
    </w:p>
    <w:p w14:paraId="0CF775AC">
      <w:pPr>
        <w:spacing w:after="120" w:afterLines="50"/>
        <w:jc w:val="center"/>
        <w:rPr>
          <w:rFonts w:hint="eastAsia" w:asciiTheme="minorEastAsia" w:hAnsiTheme="minorEastAsia" w:eastAsiaTheme="minorEastAsia"/>
          <w:b/>
          <w:sz w:val="24"/>
          <w:szCs w:val="24"/>
        </w:rPr>
      </w:pPr>
    </w:p>
    <w:p w14:paraId="0C69F7E4">
      <w:pPr>
        <w:spacing w:after="120" w:afterLines="50"/>
        <w:jc w:val="center"/>
        <w:rPr>
          <w:rFonts w:ascii="宋体"/>
          <w:b/>
          <w:sz w:val="24"/>
          <w:szCs w:val="24"/>
        </w:rPr>
      </w:pPr>
      <w:r>
        <w:rPr>
          <w:rFonts w:hint="eastAsia" w:ascii="宋体" w:hAnsi="宋体"/>
          <w:b/>
          <w:sz w:val="24"/>
          <w:szCs w:val="24"/>
        </w:rPr>
        <w:t>3、服务方案</w:t>
      </w:r>
    </w:p>
    <w:p w14:paraId="5857A657">
      <w:pPr>
        <w:pStyle w:val="122"/>
        <w:ind w:firstLine="0" w:firstLineChars="0"/>
        <w:rPr>
          <w:rFonts w:hint="eastAsia"/>
        </w:rPr>
      </w:pPr>
      <w:r>
        <w:rPr>
          <w:rFonts w:hint="eastAsia"/>
        </w:rPr>
        <w:t>主要内容包括，但不限于：</w:t>
      </w:r>
    </w:p>
    <w:p w14:paraId="35954082">
      <w:pPr>
        <w:spacing w:after="120" w:afterLines="50"/>
        <w:jc w:val="center"/>
        <w:rPr>
          <w:rFonts w:hint="eastAsia" w:asciiTheme="minorEastAsia" w:hAnsiTheme="minorEastAsia" w:eastAsiaTheme="minorEastAsia"/>
          <w:b/>
          <w:sz w:val="24"/>
          <w:szCs w:val="24"/>
        </w:rPr>
      </w:pPr>
    </w:p>
    <w:p w14:paraId="39D87A18">
      <w:pPr>
        <w:spacing w:line="360" w:lineRule="auto"/>
        <w:jc w:val="left"/>
        <w:rPr>
          <w:rFonts w:hint="eastAsia" w:asciiTheme="minorEastAsia" w:hAnsiTheme="minorEastAsia" w:eastAsiaTheme="minorEastAsia"/>
          <w:b/>
          <w:sz w:val="24"/>
          <w:szCs w:val="24"/>
        </w:rPr>
      </w:pPr>
      <w:r>
        <w:rPr>
          <w:rFonts w:asciiTheme="minorEastAsia" w:hAnsiTheme="minorEastAsia" w:eastAsiaTheme="minorEastAsia"/>
          <w:b/>
          <w:sz w:val="24"/>
          <w:szCs w:val="24"/>
        </w:rPr>
        <w:br w:type="page"/>
      </w:r>
    </w:p>
    <w:p w14:paraId="40D0AD68">
      <w:pPr>
        <w:spacing w:after="120" w:afterLines="50"/>
        <w:jc w:val="center"/>
        <w:rPr>
          <w:rFonts w:hint="eastAsia" w:asciiTheme="minorEastAsia" w:hAnsiTheme="minorEastAsia" w:eastAsiaTheme="minorEastAsia"/>
          <w:b/>
          <w:sz w:val="24"/>
          <w:szCs w:val="24"/>
        </w:rPr>
      </w:pPr>
    </w:p>
    <w:p w14:paraId="20993B96">
      <w:pPr>
        <w:widowControl/>
        <w:jc w:val="left"/>
        <w:rPr>
          <w:rFonts w:hint="eastAsia" w:cs="宋体" w:asciiTheme="minorEastAsia" w:hAnsiTheme="minorEastAsia" w:eastAsiaTheme="minorEastAsia"/>
          <w:b/>
          <w:bCs/>
          <w:kern w:val="0"/>
          <w:szCs w:val="21"/>
        </w:rPr>
      </w:pPr>
    </w:p>
    <w:p w14:paraId="318FA3F0">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报价文件组成：</w:t>
      </w:r>
    </w:p>
    <w:p w14:paraId="6E90FBBC">
      <w:pPr>
        <w:tabs>
          <w:tab w:val="left" w:pos="1418"/>
        </w:tabs>
        <w:spacing w:line="360" w:lineRule="auto"/>
        <w:ind w:firstLine="420" w:firstLineChars="200"/>
        <w:contextualSpacing/>
        <w:rPr>
          <w:rFonts w:hint="eastAsia" w:asciiTheme="minorEastAsia" w:hAnsiTheme="minorEastAsia" w:eastAsiaTheme="minorEastAsia"/>
          <w:szCs w:val="21"/>
        </w:rPr>
      </w:pPr>
      <w:r>
        <w:rPr>
          <w:rFonts w:hint="eastAsia" w:cs="宋体" w:asciiTheme="minorEastAsia" w:hAnsiTheme="minorEastAsia" w:eastAsiaTheme="minorEastAsia"/>
          <w:kern w:val="0"/>
          <w:szCs w:val="21"/>
        </w:rPr>
        <w:t>（1）</w:t>
      </w:r>
      <w:r>
        <w:rPr>
          <w:rFonts w:hint="eastAsia" w:asciiTheme="minorEastAsia" w:hAnsiTheme="minorEastAsia" w:eastAsiaTheme="minorEastAsia"/>
          <w:szCs w:val="21"/>
        </w:rPr>
        <w:t>投标函；</w:t>
      </w:r>
    </w:p>
    <w:p w14:paraId="4B165B6D">
      <w:pPr>
        <w:tabs>
          <w:tab w:val="left" w:pos="1418"/>
        </w:tabs>
        <w:spacing w:line="360" w:lineRule="auto"/>
        <w:ind w:firstLine="420" w:firstLineChars="200"/>
        <w:contextualSpacing/>
        <w:rPr>
          <w:rFonts w:hint="eastAsia" w:asciiTheme="minorEastAsia" w:hAnsiTheme="minorEastAsia" w:eastAsiaTheme="minorEastAsia"/>
          <w:szCs w:val="21"/>
        </w:rPr>
      </w:pPr>
      <w:r>
        <w:rPr>
          <w:rFonts w:hint="eastAsia" w:cs="宋体" w:asciiTheme="minorEastAsia" w:hAnsiTheme="minorEastAsia" w:eastAsiaTheme="minorEastAsia"/>
          <w:kern w:val="0"/>
          <w:szCs w:val="21"/>
        </w:rPr>
        <w:t>（2）</w:t>
      </w:r>
      <w:r>
        <w:rPr>
          <w:rFonts w:hint="eastAsia" w:asciiTheme="minorEastAsia" w:hAnsiTheme="minorEastAsia" w:eastAsiaTheme="minorEastAsia"/>
          <w:szCs w:val="21"/>
        </w:rPr>
        <w:t>开标一览表；</w:t>
      </w:r>
    </w:p>
    <w:p w14:paraId="33BE2F74">
      <w:pPr>
        <w:tabs>
          <w:tab w:val="left" w:pos="1418"/>
        </w:tabs>
        <w:spacing w:line="360" w:lineRule="auto"/>
        <w:ind w:firstLine="420" w:firstLineChars="200"/>
        <w:contextualSpacing/>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（3）享受政府采购价格优惠政策需提供的证明资料（如有)</w:t>
      </w:r>
    </w:p>
    <w:p w14:paraId="222F3A3A">
      <w:pPr>
        <w:tabs>
          <w:tab w:val="left" w:pos="1418"/>
        </w:tabs>
        <w:spacing w:line="360" w:lineRule="auto"/>
        <w:ind w:firstLine="420" w:firstLineChars="200"/>
        <w:contextualSpacing/>
        <w:rPr>
          <w:rFonts w:hint="eastAsia" w:asciiTheme="minorEastAsia" w:hAnsiTheme="minorEastAsia" w:eastAsiaTheme="minorEastAsia"/>
          <w:szCs w:val="21"/>
        </w:rPr>
      </w:pPr>
    </w:p>
    <w:p w14:paraId="08D988AF"/>
    <w:p w14:paraId="1C5D4B3D">
      <w:pPr>
        <w:widowControl/>
        <w:jc w:val="left"/>
        <w:rPr>
          <w:rFonts w:hint="eastAsia" w:asciiTheme="minorEastAsia" w:hAnsiTheme="minorEastAsia" w:eastAsiaTheme="minorEastAsia"/>
          <w:b/>
          <w:sz w:val="24"/>
          <w:szCs w:val="24"/>
        </w:rPr>
      </w:pPr>
      <w:r>
        <w:rPr>
          <w:rFonts w:asciiTheme="minorEastAsia" w:hAnsiTheme="minorEastAsia" w:eastAsiaTheme="minorEastAsia"/>
          <w:bCs/>
          <w:sz w:val="24"/>
          <w:szCs w:val="24"/>
        </w:rPr>
        <w:br w:type="page"/>
      </w:r>
    </w:p>
    <w:p w14:paraId="421C1656"/>
    <w:p w14:paraId="4A91BD67">
      <w:pPr>
        <w:pStyle w:val="4"/>
        <w:spacing w:line="380" w:lineRule="exact"/>
        <w:rPr>
          <w:rFonts w:hint="eastAsia" w:asciiTheme="minorEastAsia" w:hAnsiTheme="minorEastAsia" w:eastAsiaTheme="minorEastAsia"/>
          <w:b w:val="0"/>
          <w:sz w:val="24"/>
          <w:szCs w:val="24"/>
        </w:rPr>
      </w:pPr>
      <w:bookmarkStart w:id="162" w:name="_Toc136017667"/>
      <w:bookmarkStart w:id="163" w:name="_Toc136345128"/>
      <w:r>
        <w:rPr>
          <w:rFonts w:hint="eastAsia" w:asciiTheme="minorEastAsia" w:hAnsiTheme="minorEastAsia" w:eastAsiaTheme="minorEastAsia"/>
          <w:bCs w:val="0"/>
          <w:sz w:val="24"/>
          <w:szCs w:val="24"/>
        </w:rPr>
        <w:t>（一） 投 标 函</w:t>
      </w:r>
      <w:bookmarkEnd w:id="162"/>
      <w:bookmarkEnd w:id="163"/>
    </w:p>
    <w:p w14:paraId="541C024A">
      <w:pPr>
        <w:pStyle w:val="16"/>
        <w:ind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   致</w:t>
      </w:r>
      <w:r>
        <w:rPr>
          <w:rFonts w:hint="eastAsia" w:asciiTheme="minorEastAsia" w:hAnsiTheme="minorEastAsia" w:eastAsiaTheme="minorEastAsia"/>
          <w:i/>
          <w:sz w:val="21"/>
          <w:szCs w:val="21"/>
          <w:u w:val="single"/>
        </w:rPr>
        <w:t xml:space="preserve">（采购人） </w:t>
      </w:r>
      <w:r>
        <w:rPr>
          <w:rFonts w:hint="eastAsia" w:asciiTheme="minorEastAsia" w:hAnsiTheme="minorEastAsia" w:eastAsiaTheme="minorEastAsia"/>
          <w:sz w:val="21"/>
          <w:szCs w:val="21"/>
        </w:rPr>
        <w:t>：</w:t>
      </w:r>
    </w:p>
    <w:p w14:paraId="5190C3F9">
      <w:pPr>
        <w:pStyle w:val="16"/>
        <w:ind w:firstLine="0"/>
        <w:rPr>
          <w:rFonts w:hint="eastAsia" w:asciiTheme="minorEastAsia" w:hAnsiTheme="minorEastAsia" w:eastAsiaTheme="minorEastAsia"/>
          <w:sz w:val="21"/>
          <w:szCs w:val="21"/>
          <w:u w:val="single"/>
        </w:rPr>
      </w:pPr>
      <w:r>
        <w:rPr>
          <w:rFonts w:hint="eastAsia" w:asciiTheme="minorEastAsia" w:hAnsiTheme="minorEastAsia" w:eastAsiaTheme="minorEastAsia"/>
          <w:i/>
          <w:sz w:val="21"/>
          <w:szCs w:val="21"/>
          <w:u w:val="single"/>
        </w:rPr>
        <w:t xml:space="preserve"> （投标人全称）</w:t>
      </w:r>
      <w:r>
        <w:rPr>
          <w:rFonts w:hint="eastAsia" w:asciiTheme="minorEastAsia" w:hAnsiTheme="minorEastAsia" w:eastAsiaTheme="minorEastAsia"/>
          <w:sz w:val="21"/>
          <w:szCs w:val="21"/>
        </w:rPr>
        <w:t xml:space="preserve"> 参加贵方组织的 </w:t>
      </w:r>
      <w:r>
        <w:rPr>
          <w:rFonts w:hint="eastAsia" w:asciiTheme="minorEastAsia" w:hAnsiTheme="minorEastAsia" w:eastAsiaTheme="minorEastAsia"/>
          <w:i/>
          <w:sz w:val="21"/>
          <w:szCs w:val="21"/>
          <w:u w:val="single"/>
        </w:rPr>
        <w:t>（招标编号、招标项目名称）</w:t>
      </w:r>
      <w:r>
        <w:rPr>
          <w:rFonts w:hint="eastAsia" w:asciiTheme="minorEastAsia" w:hAnsiTheme="minorEastAsia" w:eastAsiaTheme="minorEastAsia"/>
          <w:sz w:val="21"/>
          <w:szCs w:val="21"/>
        </w:rPr>
        <w:t>招投标活动，代表本公司处理招投标活动中的一切事宜，现对</w:t>
      </w:r>
      <w:r>
        <w:rPr>
          <w:rFonts w:hint="eastAsia" w:asciiTheme="minorEastAsia" w:hAnsiTheme="minorEastAsia" w:eastAsiaTheme="minorEastAsia"/>
          <w:i/>
          <w:sz w:val="21"/>
          <w:szCs w:val="21"/>
          <w:u w:val="single"/>
        </w:rPr>
        <w:t>（项目名称）</w:t>
      </w:r>
      <w:r>
        <w:rPr>
          <w:rFonts w:hint="eastAsia" w:asciiTheme="minorEastAsia" w:hAnsiTheme="minorEastAsia" w:eastAsiaTheme="minorEastAsia"/>
          <w:sz w:val="21"/>
          <w:szCs w:val="21"/>
        </w:rPr>
        <w:t>进行投标，在此：</w:t>
      </w:r>
    </w:p>
    <w:p w14:paraId="39BB014C">
      <w:pPr>
        <w:pStyle w:val="16"/>
        <w:numPr>
          <w:ilvl w:val="0"/>
          <w:numId w:val="8"/>
        </w:numPr>
        <w:tabs>
          <w:tab w:val="left" w:pos="525"/>
        </w:tabs>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提供招标文件中“投标人须知”规定的全部投标文件。</w:t>
      </w:r>
    </w:p>
    <w:p w14:paraId="562D9248">
      <w:pPr>
        <w:pStyle w:val="16"/>
        <w:tabs>
          <w:tab w:val="left" w:pos="525"/>
        </w:tabs>
        <w:ind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2、据此函，签字代表宣布并承诺如下：</w:t>
      </w:r>
    </w:p>
    <w:p w14:paraId="2D51AD8C">
      <w:pPr>
        <w:pStyle w:val="16"/>
        <w:numPr>
          <w:ilvl w:val="0"/>
          <w:numId w:val="9"/>
        </w:num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投标折扣率为（大写）：</w:t>
      </w:r>
      <w:r>
        <w:rPr>
          <w:rFonts w:hint="eastAsia" w:asciiTheme="minorEastAsia" w:hAnsiTheme="minorEastAsia" w:eastAsiaTheme="minorEastAsia"/>
          <w:sz w:val="21"/>
          <w:szCs w:val="21"/>
          <w:u w:val="single"/>
        </w:rPr>
        <w:t xml:space="preserve">百分之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（小写：   %）</w:t>
      </w:r>
      <w:r>
        <w:rPr>
          <w:rFonts w:hint="eastAsia" w:asciiTheme="minorEastAsia" w:hAnsiTheme="minorEastAsia" w:eastAsiaTheme="minorEastAsia"/>
          <w:sz w:val="21"/>
          <w:szCs w:val="21"/>
        </w:rPr>
        <w:t>。</w:t>
      </w:r>
    </w:p>
    <w:p w14:paraId="317BA216">
      <w:pPr>
        <w:pStyle w:val="16"/>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本报价已经包含了所供货物及服务应纳的税金及招标文件规定的报价方式应包含的其它费用。本报价在投标有效期内固定不变，并在合同有效期内不受利率波动的影响。</w:t>
      </w:r>
    </w:p>
    <w:p w14:paraId="6F05F1BE">
      <w:pPr>
        <w:pStyle w:val="16"/>
        <w:numPr>
          <w:ilvl w:val="0"/>
          <w:numId w:val="9"/>
        </w:num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本投标自开标之日起90天内有效。</w:t>
      </w:r>
    </w:p>
    <w:p w14:paraId="5217F85D">
      <w:pPr>
        <w:pStyle w:val="16"/>
        <w:numPr>
          <w:ilvl w:val="0"/>
          <w:numId w:val="9"/>
        </w:num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我们已详细审查全部招标文件及有关的澄清/修改文件(若有的话)，我们完全理解并同意放弃对这方面提出任何异议的权利，保证遵守招标文件有关条款规定。</w:t>
      </w:r>
    </w:p>
    <w:p w14:paraId="7C9FE8D0">
      <w:pPr>
        <w:pStyle w:val="16"/>
        <w:numPr>
          <w:ilvl w:val="0"/>
          <w:numId w:val="9"/>
        </w:num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保证遵守招标文件有关条款规定。</w:t>
      </w:r>
    </w:p>
    <w:p w14:paraId="1DB37C62">
      <w:pPr>
        <w:pStyle w:val="16"/>
        <w:numPr>
          <w:ilvl w:val="0"/>
          <w:numId w:val="9"/>
        </w:num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保证在中标后忠实地执行与采购人所签署的合同，并承担合同规定的责任义务。保证在中标后按照招标文件的规定支付中标服务费。</w:t>
      </w:r>
    </w:p>
    <w:p w14:paraId="09B78928">
      <w:pPr>
        <w:pStyle w:val="16"/>
        <w:numPr>
          <w:ilvl w:val="0"/>
          <w:numId w:val="9"/>
        </w:num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承诺应贵方要求提供任何与该项目投标有关的数据、情况和技术资料。</w:t>
      </w:r>
    </w:p>
    <w:p w14:paraId="611576EE">
      <w:pPr>
        <w:pStyle w:val="16"/>
        <w:numPr>
          <w:ilvl w:val="0"/>
          <w:numId w:val="9"/>
        </w:num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我们承诺，与为采购人采购本项目进行设计、编制规范和其他文件所委托的咨询公司或其附属机构无任何直接或间接的关联。</w:t>
      </w:r>
    </w:p>
    <w:p w14:paraId="0F807988">
      <w:pPr>
        <w:pStyle w:val="16"/>
        <w:numPr>
          <w:ilvl w:val="0"/>
          <w:numId w:val="9"/>
        </w:num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14:paraId="4EC30D8E">
      <w:pPr>
        <w:pStyle w:val="16"/>
        <w:spacing w:after="240"/>
        <w:ind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4、与本投标有关的一切往来通讯请寄：</w:t>
      </w:r>
    </w:p>
    <w:p w14:paraId="2BEBCE70">
      <w:pPr>
        <w:rPr>
          <w:rFonts w:hint="eastAsia" w:asciiTheme="minorEastAsia" w:hAnsiTheme="minorEastAsia" w:eastAsiaTheme="minorEastAsia"/>
          <w:b/>
          <w:bCs/>
          <w:kern w:val="0"/>
        </w:rPr>
      </w:pPr>
      <w:r>
        <w:rPr>
          <w:rFonts w:hint="eastAsia" w:asciiTheme="minorEastAsia" w:hAnsiTheme="minorEastAsia" w:eastAsiaTheme="minorEastAsia"/>
          <w:kern w:val="0"/>
        </w:rPr>
        <w:t>地址：</w:t>
      </w:r>
    </w:p>
    <w:p w14:paraId="105B6DF7">
      <w:pPr>
        <w:pStyle w:val="16"/>
        <w:ind w:firstLine="0"/>
        <w:rPr>
          <w:rFonts w:hint="eastAsia" w:asciiTheme="minorEastAsia" w:hAnsiTheme="minorEastAsia" w:eastAsiaTheme="minorEastAsia"/>
          <w:sz w:val="21"/>
          <w:szCs w:val="21"/>
          <w:u w:val="single"/>
        </w:rPr>
      </w:pPr>
      <w:r>
        <w:rPr>
          <w:rFonts w:hint="eastAsia" w:asciiTheme="minorEastAsia" w:hAnsiTheme="minorEastAsia" w:eastAsiaTheme="minorEastAsia"/>
          <w:sz w:val="21"/>
          <w:szCs w:val="21"/>
        </w:rPr>
        <w:t>邮编：电话：传真：</w:t>
      </w:r>
    </w:p>
    <w:p w14:paraId="1E9656F4">
      <w:pPr>
        <w:pStyle w:val="16"/>
        <w:ind w:firstLine="0"/>
        <w:rPr>
          <w:rFonts w:hint="eastAsia" w:asciiTheme="minorEastAsia" w:hAnsiTheme="minorEastAsia" w:eastAsiaTheme="minorEastAsia"/>
          <w:sz w:val="21"/>
          <w:szCs w:val="21"/>
        </w:rPr>
      </w:pPr>
    </w:p>
    <w:p w14:paraId="0892874A">
      <w:pPr>
        <w:pStyle w:val="16"/>
        <w:ind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投标人（公章）：                           投标人代表（签字或印章）：</w:t>
      </w:r>
    </w:p>
    <w:p w14:paraId="785CE1A5">
      <w:pPr>
        <w:pStyle w:val="16"/>
        <w:tabs>
          <w:tab w:val="left" w:pos="4841"/>
        </w:tabs>
        <w:ind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日      期：     年   月   日</w:t>
      </w:r>
    </w:p>
    <w:p w14:paraId="1E4966E3">
      <w:pPr>
        <w:pStyle w:val="16"/>
        <w:tabs>
          <w:tab w:val="left" w:pos="4841"/>
        </w:tabs>
        <w:ind w:firstLine="0"/>
        <w:rPr>
          <w:rFonts w:hint="eastAsia" w:asciiTheme="minorEastAsia" w:hAnsiTheme="minorEastAsia" w:eastAsiaTheme="minorEastAsia"/>
          <w:sz w:val="21"/>
          <w:szCs w:val="21"/>
        </w:rPr>
      </w:pPr>
    </w:p>
    <w:p w14:paraId="00FCD455">
      <w:pPr>
        <w:pStyle w:val="4"/>
        <w:spacing w:line="380" w:lineRule="exact"/>
        <w:rPr>
          <w:rFonts w:hint="eastAsia" w:asciiTheme="minorEastAsia" w:hAnsiTheme="minorEastAsia" w:eastAsiaTheme="minorEastAsia"/>
          <w:bCs w:val="0"/>
          <w:sz w:val="24"/>
          <w:szCs w:val="24"/>
        </w:rPr>
      </w:pPr>
      <w:r>
        <w:rPr>
          <w:rFonts w:asciiTheme="minorEastAsia" w:hAnsiTheme="minorEastAsia" w:eastAsiaTheme="minorEastAsia"/>
          <w:bCs w:val="0"/>
          <w:sz w:val="24"/>
          <w:szCs w:val="24"/>
        </w:rPr>
        <w:br w:type="page"/>
      </w:r>
    </w:p>
    <w:p w14:paraId="7E6A6763">
      <w:pPr>
        <w:pStyle w:val="4"/>
        <w:spacing w:line="380" w:lineRule="exact"/>
        <w:rPr>
          <w:rFonts w:hint="eastAsia" w:asciiTheme="minorEastAsia" w:hAnsiTheme="minorEastAsia" w:eastAsiaTheme="minorEastAsia"/>
          <w:bCs w:val="0"/>
          <w:sz w:val="24"/>
          <w:szCs w:val="24"/>
        </w:rPr>
      </w:pPr>
      <w:bookmarkStart w:id="164" w:name="_Toc136345129"/>
      <w:bookmarkStart w:id="165" w:name="_Toc136017668"/>
      <w:r>
        <w:rPr>
          <w:rFonts w:hint="eastAsia" w:asciiTheme="minorEastAsia" w:hAnsiTheme="minorEastAsia" w:eastAsiaTheme="minorEastAsia"/>
          <w:bCs w:val="0"/>
          <w:sz w:val="24"/>
          <w:szCs w:val="24"/>
        </w:rPr>
        <w:t>（二）开标一览表</w:t>
      </w:r>
      <w:bookmarkEnd w:id="164"/>
      <w:bookmarkEnd w:id="165"/>
    </w:p>
    <w:p w14:paraId="530D4F1B">
      <w:pPr>
        <w:spacing w:line="380" w:lineRule="exact"/>
        <w:rPr>
          <w:rFonts w:hint="eastAsia" w:asciiTheme="minorEastAsia" w:hAnsiTheme="minorEastAsia" w:eastAsiaTheme="minorEastAsia"/>
          <w:szCs w:val="21"/>
        </w:rPr>
      </w:pPr>
      <w:r>
        <w:rPr>
          <w:rFonts w:hint="eastAsia" w:asciiTheme="minorEastAsia" w:hAnsiTheme="minorEastAsia" w:eastAsiaTheme="minorEastAsia"/>
          <w:szCs w:val="21"/>
        </w:rPr>
        <w:t xml:space="preserve">项目名称： </w:t>
      </w:r>
      <w:r>
        <w:rPr>
          <w:rFonts w:asciiTheme="minorEastAsia" w:hAnsiTheme="minorEastAsia" w:eastAsiaTheme="minorEastAsia"/>
          <w:szCs w:val="21"/>
        </w:rPr>
        <w:t xml:space="preserve">                                             </w:t>
      </w:r>
      <w:r>
        <w:rPr>
          <w:rFonts w:hint="eastAsia" w:asciiTheme="minorEastAsia" w:hAnsiTheme="minorEastAsia" w:eastAsiaTheme="minorEastAsia"/>
          <w:szCs w:val="21"/>
        </w:rPr>
        <w:t>招标编号：</w:t>
      </w:r>
    </w:p>
    <w:tbl>
      <w:tblPr>
        <w:tblStyle w:val="35"/>
        <w:tblpPr w:leftFromText="180" w:rightFromText="180" w:vertAnchor="text" w:horzAnchor="margin" w:tblpX="-572" w:tblpY="214"/>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952"/>
        <w:gridCol w:w="1996"/>
        <w:gridCol w:w="1701"/>
        <w:gridCol w:w="1701"/>
        <w:gridCol w:w="3260"/>
      </w:tblGrid>
      <w:tr w14:paraId="4BE3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91" w:type="dxa"/>
            <w:tcBorders>
              <w:bottom w:val="single" w:color="auto" w:sz="4" w:space="0"/>
            </w:tcBorders>
            <w:vAlign w:val="center"/>
          </w:tcPr>
          <w:p w14:paraId="40A093DA">
            <w:pPr>
              <w:adjustRightInd w:val="0"/>
              <w:snapToGrid w:val="0"/>
              <w:jc w:val="center"/>
              <w:rPr>
                <w:rFonts w:hint="eastAsia" w:ascii="宋体" w:hAnsi="宋体"/>
                <w:b/>
                <w:sz w:val="22"/>
                <w:szCs w:val="22"/>
              </w:rPr>
            </w:pPr>
            <w:r>
              <w:rPr>
                <w:rFonts w:hint="eastAsia" w:ascii="宋体" w:hAnsi="宋体"/>
                <w:b/>
                <w:sz w:val="22"/>
                <w:szCs w:val="22"/>
              </w:rPr>
              <w:t>序号</w:t>
            </w:r>
          </w:p>
        </w:tc>
        <w:tc>
          <w:tcPr>
            <w:tcW w:w="952" w:type="dxa"/>
            <w:tcBorders>
              <w:bottom w:val="single" w:color="auto" w:sz="4" w:space="0"/>
            </w:tcBorders>
            <w:vAlign w:val="center"/>
          </w:tcPr>
          <w:p w14:paraId="6B54F240">
            <w:pPr>
              <w:adjustRightInd w:val="0"/>
              <w:snapToGrid w:val="0"/>
              <w:jc w:val="center"/>
              <w:rPr>
                <w:rFonts w:hint="eastAsia" w:ascii="宋体" w:hAnsi="宋体"/>
                <w:b/>
                <w:sz w:val="22"/>
                <w:szCs w:val="22"/>
              </w:rPr>
            </w:pPr>
            <w:r>
              <w:rPr>
                <w:rFonts w:hint="eastAsia" w:ascii="宋体" w:hAnsi="宋体"/>
                <w:b/>
                <w:sz w:val="22"/>
                <w:szCs w:val="22"/>
              </w:rPr>
              <w:t>工作类别</w:t>
            </w:r>
          </w:p>
        </w:tc>
        <w:tc>
          <w:tcPr>
            <w:tcW w:w="1996" w:type="dxa"/>
            <w:tcBorders>
              <w:bottom w:val="single" w:color="auto" w:sz="4" w:space="0"/>
            </w:tcBorders>
            <w:vAlign w:val="center"/>
          </w:tcPr>
          <w:p w14:paraId="34DE7C35">
            <w:pPr>
              <w:adjustRightInd w:val="0"/>
              <w:snapToGrid w:val="0"/>
              <w:jc w:val="center"/>
              <w:rPr>
                <w:rFonts w:hint="eastAsia" w:ascii="宋体" w:hAnsi="宋体"/>
                <w:b/>
                <w:sz w:val="22"/>
                <w:szCs w:val="22"/>
              </w:rPr>
            </w:pPr>
            <w:r>
              <w:rPr>
                <w:rFonts w:hint="eastAsia" w:ascii="宋体" w:hAnsi="宋体"/>
                <w:b/>
                <w:sz w:val="22"/>
                <w:szCs w:val="22"/>
              </w:rPr>
              <w:t>工作内容</w:t>
            </w:r>
          </w:p>
        </w:tc>
        <w:tc>
          <w:tcPr>
            <w:tcW w:w="1701" w:type="dxa"/>
            <w:tcBorders>
              <w:bottom w:val="single" w:color="auto" w:sz="4" w:space="0"/>
            </w:tcBorders>
            <w:vAlign w:val="center"/>
          </w:tcPr>
          <w:p w14:paraId="564FD9F0">
            <w:pPr>
              <w:adjustRightInd w:val="0"/>
              <w:snapToGrid w:val="0"/>
              <w:jc w:val="center"/>
              <w:rPr>
                <w:rFonts w:hint="eastAsia" w:ascii="宋体" w:hAnsi="宋体"/>
                <w:b/>
                <w:sz w:val="22"/>
                <w:szCs w:val="22"/>
              </w:rPr>
            </w:pPr>
            <w:r>
              <w:rPr>
                <w:rFonts w:hint="eastAsia" w:ascii="宋体" w:hAnsi="宋体"/>
                <w:b/>
                <w:sz w:val="22"/>
                <w:szCs w:val="22"/>
              </w:rPr>
              <w:t>收费基价</w:t>
            </w:r>
          </w:p>
        </w:tc>
        <w:tc>
          <w:tcPr>
            <w:tcW w:w="1701" w:type="dxa"/>
            <w:tcBorders>
              <w:bottom w:val="single" w:color="auto" w:sz="4" w:space="0"/>
            </w:tcBorders>
            <w:vAlign w:val="center"/>
          </w:tcPr>
          <w:p w14:paraId="5068C07A">
            <w:pPr>
              <w:adjustRightInd w:val="0"/>
              <w:snapToGrid w:val="0"/>
              <w:jc w:val="center"/>
              <w:rPr>
                <w:rFonts w:hint="eastAsia" w:ascii="宋体" w:hAnsi="宋体"/>
                <w:b/>
                <w:sz w:val="22"/>
                <w:szCs w:val="22"/>
              </w:rPr>
            </w:pPr>
            <w:r>
              <w:rPr>
                <w:rFonts w:hint="eastAsia" w:ascii="宋体" w:hAnsi="宋体"/>
                <w:b/>
                <w:szCs w:val="21"/>
              </w:rPr>
              <w:t>投标折扣率</w:t>
            </w:r>
          </w:p>
        </w:tc>
        <w:tc>
          <w:tcPr>
            <w:tcW w:w="3260" w:type="dxa"/>
            <w:tcBorders>
              <w:bottom w:val="single" w:color="auto" w:sz="4" w:space="0"/>
            </w:tcBorders>
            <w:vAlign w:val="center"/>
          </w:tcPr>
          <w:p w14:paraId="5DACDE90">
            <w:pPr>
              <w:adjustRightInd w:val="0"/>
              <w:snapToGrid w:val="0"/>
              <w:jc w:val="center"/>
              <w:rPr>
                <w:rFonts w:hint="eastAsia" w:ascii="宋体" w:hAnsi="宋体"/>
                <w:b/>
                <w:sz w:val="22"/>
                <w:szCs w:val="22"/>
              </w:rPr>
            </w:pPr>
            <w:r>
              <w:rPr>
                <w:rFonts w:hint="eastAsia" w:ascii="宋体" w:hAnsi="宋体"/>
                <w:b/>
                <w:sz w:val="22"/>
                <w:szCs w:val="22"/>
              </w:rPr>
              <w:t>备注</w:t>
            </w:r>
          </w:p>
        </w:tc>
      </w:tr>
      <w:tr w14:paraId="7CBD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1" w:type="dxa"/>
            <w:vMerge w:val="restart"/>
            <w:vAlign w:val="center"/>
          </w:tcPr>
          <w:p w14:paraId="61ED8950">
            <w:pPr>
              <w:adjustRightInd w:val="0"/>
              <w:snapToGrid w:val="0"/>
              <w:jc w:val="center"/>
              <w:rPr>
                <w:rFonts w:hint="eastAsia" w:ascii="宋体" w:hAnsi="宋体"/>
                <w:sz w:val="22"/>
                <w:szCs w:val="22"/>
              </w:rPr>
            </w:pPr>
            <w:r>
              <w:rPr>
                <w:rFonts w:hint="eastAsia" w:ascii="宋体" w:hAnsi="宋体"/>
                <w:sz w:val="22"/>
                <w:szCs w:val="22"/>
              </w:rPr>
              <w:t>1</w:t>
            </w:r>
          </w:p>
        </w:tc>
        <w:tc>
          <w:tcPr>
            <w:tcW w:w="952" w:type="dxa"/>
            <w:vMerge w:val="restart"/>
            <w:vAlign w:val="center"/>
          </w:tcPr>
          <w:p w14:paraId="70B9A4AA">
            <w:pPr>
              <w:adjustRightInd w:val="0"/>
              <w:snapToGrid w:val="0"/>
              <w:jc w:val="center"/>
              <w:rPr>
                <w:rFonts w:hint="eastAsia" w:ascii="宋体" w:hAnsi="宋体"/>
                <w:sz w:val="22"/>
                <w:szCs w:val="22"/>
              </w:rPr>
            </w:pPr>
            <w:r>
              <w:rPr>
                <w:rFonts w:hint="eastAsia" w:ascii="宋体" w:hAnsi="宋体"/>
                <w:sz w:val="22"/>
                <w:szCs w:val="22"/>
              </w:rPr>
              <w:t>控规编制（新编或修编）</w:t>
            </w:r>
          </w:p>
        </w:tc>
        <w:tc>
          <w:tcPr>
            <w:tcW w:w="1996" w:type="dxa"/>
            <w:vAlign w:val="center"/>
          </w:tcPr>
          <w:p w14:paraId="1CEF0F76">
            <w:pPr>
              <w:adjustRightInd w:val="0"/>
              <w:snapToGrid w:val="0"/>
              <w:jc w:val="center"/>
              <w:rPr>
                <w:rFonts w:hint="eastAsia" w:ascii="宋体" w:hAnsi="宋体"/>
                <w:sz w:val="22"/>
                <w:szCs w:val="22"/>
              </w:rPr>
            </w:pPr>
            <w:r>
              <w:rPr>
                <w:rFonts w:hint="eastAsia" w:ascii="宋体" w:hAnsi="宋体" w:cs="宋体"/>
                <w:kern w:val="0"/>
                <w:sz w:val="22"/>
                <w:szCs w:val="22"/>
                <w:lang w:bidi="ar"/>
              </w:rPr>
              <w:t>城市新区、开发区</w:t>
            </w:r>
          </w:p>
        </w:tc>
        <w:tc>
          <w:tcPr>
            <w:tcW w:w="1701" w:type="dxa"/>
            <w:vAlign w:val="center"/>
          </w:tcPr>
          <w:p w14:paraId="1A30E588">
            <w:pPr>
              <w:adjustRightInd w:val="0"/>
              <w:snapToGrid w:val="0"/>
              <w:jc w:val="center"/>
              <w:rPr>
                <w:rFonts w:hint="eastAsia" w:ascii="宋体" w:hAnsi="宋体"/>
                <w:sz w:val="22"/>
                <w:szCs w:val="22"/>
              </w:rPr>
            </w:pPr>
            <w:r>
              <w:rPr>
                <w:rFonts w:hint="eastAsia" w:ascii="宋体" w:hAnsi="宋体" w:cs="宋体"/>
                <w:kern w:val="0"/>
                <w:sz w:val="22"/>
                <w:szCs w:val="22"/>
                <w:lang w:bidi="ar"/>
              </w:rPr>
              <w:t>2</w:t>
            </w:r>
            <w:r>
              <w:rPr>
                <w:rFonts w:ascii="宋体" w:hAnsi="宋体" w:cs="宋体"/>
                <w:kern w:val="0"/>
                <w:sz w:val="22"/>
                <w:szCs w:val="22"/>
                <w:lang w:bidi="ar"/>
              </w:rPr>
              <w:t>500</w:t>
            </w:r>
            <w:r>
              <w:rPr>
                <w:rFonts w:hint="eastAsia" w:ascii="宋体" w:hAnsi="宋体" w:cs="宋体"/>
                <w:kern w:val="0"/>
                <w:sz w:val="22"/>
                <w:szCs w:val="22"/>
                <w:lang w:bidi="ar"/>
              </w:rPr>
              <w:t>元/公顷</w:t>
            </w:r>
          </w:p>
        </w:tc>
        <w:tc>
          <w:tcPr>
            <w:tcW w:w="1701" w:type="dxa"/>
            <w:vMerge w:val="restart"/>
            <w:vAlign w:val="center"/>
          </w:tcPr>
          <w:p w14:paraId="60E246B4">
            <w:pPr>
              <w:adjustRightInd w:val="0"/>
              <w:snapToGrid w:val="0"/>
              <w:spacing w:line="360" w:lineRule="auto"/>
              <w:rPr>
                <w:rFonts w:hint="eastAsia" w:ascii="宋体" w:hAnsi="宋体"/>
                <w:sz w:val="22"/>
                <w:szCs w:val="22"/>
                <w:u w:val="single"/>
              </w:rPr>
            </w:pPr>
            <w:r>
              <w:rPr>
                <w:rFonts w:hint="eastAsia" w:ascii="宋体" w:hAnsi="宋体"/>
                <w:sz w:val="22"/>
                <w:szCs w:val="22"/>
              </w:rPr>
              <w:t>大写：百分之</w:t>
            </w:r>
          </w:p>
          <w:p w14:paraId="63BF5F59">
            <w:pPr>
              <w:adjustRightInd w:val="0"/>
              <w:snapToGrid w:val="0"/>
              <w:jc w:val="center"/>
              <w:rPr>
                <w:sz w:val="22"/>
                <w:szCs w:val="22"/>
              </w:rPr>
            </w:pPr>
          </w:p>
          <w:p w14:paraId="3FB9D21E">
            <w:pPr>
              <w:adjustRightInd w:val="0"/>
              <w:snapToGrid w:val="0"/>
              <w:rPr>
                <w:rFonts w:hint="eastAsia" w:ascii="宋体" w:hAnsi="宋体"/>
                <w:sz w:val="22"/>
                <w:szCs w:val="22"/>
              </w:rPr>
            </w:pPr>
            <w:r>
              <w:rPr>
                <w:rFonts w:hint="eastAsia"/>
                <w:sz w:val="22"/>
                <w:szCs w:val="22"/>
              </w:rPr>
              <w:t>小写：</w:t>
            </w:r>
            <w:r>
              <w:rPr>
                <w:rFonts w:hint="eastAsia"/>
                <w:sz w:val="22"/>
                <w:szCs w:val="22"/>
                <w:u w:val="single"/>
              </w:rPr>
              <w:t xml:space="preserve">     </w:t>
            </w:r>
            <w:r>
              <w:rPr>
                <w:rFonts w:hint="eastAsia"/>
                <w:sz w:val="22"/>
                <w:szCs w:val="22"/>
              </w:rPr>
              <w:t>%</w:t>
            </w:r>
          </w:p>
        </w:tc>
        <w:tc>
          <w:tcPr>
            <w:tcW w:w="3260" w:type="dxa"/>
            <w:vMerge w:val="restart"/>
            <w:vAlign w:val="center"/>
          </w:tcPr>
          <w:p w14:paraId="56BE9B3E">
            <w:pPr>
              <w:adjustRightInd w:val="0"/>
              <w:snapToGrid w:val="0"/>
              <w:rPr>
                <w:rFonts w:hint="eastAsia" w:ascii="宋体" w:hAnsi="宋体"/>
                <w:sz w:val="22"/>
                <w:szCs w:val="22"/>
              </w:rPr>
            </w:pPr>
            <w:r>
              <w:rPr>
                <w:rFonts w:hint="eastAsia" w:ascii="宋体" w:hAnsi="宋体"/>
                <w:sz w:val="22"/>
                <w:szCs w:val="22"/>
              </w:rPr>
              <w:t>[1]表中计费单价不含分图则。如增加分图则，计费单价分别增加500元/公顷。</w:t>
            </w:r>
          </w:p>
          <w:p w14:paraId="69568B43">
            <w:pPr>
              <w:adjustRightInd w:val="0"/>
              <w:snapToGrid w:val="0"/>
              <w:rPr>
                <w:rFonts w:hint="eastAsia" w:ascii="宋体" w:hAnsi="宋体"/>
                <w:sz w:val="22"/>
                <w:szCs w:val="22"/>
              </w:rPr>
            </w:pPr>
            <w:r>
              <w:rPr>
                <w:rFonts w:hint="eastAsia" w:ascii="宋体" w:hAnsi="宋体"/>
                <w:sz w:val="22"/>
                <w:szCs w:val="22"/>
              </w:rPr>
              <w:t>[2]如增加建筑形体方案示意，则计费单价分别增加2000元/公顷。</w:t>
            </w:r>
          </w:p>
          <w:p w14:paraId="38297F34">
            <w:pPr>
              <w:adjustRightInd w:val="0"/>
              <w:snapToGrid w:val="0"/>
              <w:rPr>
                <w:rFonts w:hint="eastAsia" w:ascii="宋体" w:hAnsi="宋体"/>
                <w:sz w:val="22"/>
                <w:szCs w:val="22"/>
              </w:rPr>
            </w:pPr>
            <w:r>
              <w:rPr>
                <w:rFonts w:hint="eastAsia" w:ascii="宋体" w:hAnsi="宋体"/>
                <w:sz w:val="22"/>
                <w:szCs w:val="22"/>
              </w:rPr>
              <w:t>[3]控制性详细规划设计计费基价10万元。</w:t>
            </w:r>
          </w:p>
          <w:p w14:paraId="2B01BD04">
            <w:pPr>
              <w:adjustRightInd w:val="0"/>
              <w:snapToGrid w:val="0"/>
              <w:rPr>
                <w:rFonts w:hint="eastAsia" w:ascii="宋体" w:hAnsi="宋体"/>
                <w:sz w:val="22"/>
                <w:szCs w:val="22"/>
              </w:rPr>
            </w:pPr>
            <w:r>
              <w:rPr>
                <w:rFonts w:ascii="宋体" w:hAnsi="宋体"/>
                <w:sz w:val="22"/>
                <w:szCs w:val="22"/>
              </w:rPr>
              <w:t>[4]</w:t>
            </w:r>
            <w:r>
              <w:rPr>
                <w:rFonts w:hint="eastAsia"/>
                <w:sz w:val="23"/>
                <w:szCs w:val="23"/>
              </w:rPr>
              <w:t>参照</w:t>
            </w:r>
            <w:r>
              <w:rPr>
                <w:rFonts w:hint="eastAsia" w:ascii="宋体" w:hAnsi="宋体"/>
                <w:sz w:val="22"/>
                <w:szCs w:val="22"/>
              </w:rPr>
              <w:t>《城市规划设计计费指导意见》（20</w:t>
            </w:r>
            <w:r>
              <w:rPr>
                <w:rFonts w:ascii="宋体" w:hAnsi="宋体"/>
                <w:sz w:val="22"/>
                <w:szCs w:val="22"/>
              </w:rPr>
              <w:t>04</w:t>
            </w:r>
            <w:r>
              <w:rPr>
                <w:rFonts w:hint="eastAsia" w:ascii="宋体" w:hAnsi="宋体"/>
                <w:sz w:val="22"/>
                <w:szCs w:val="22"/>
              </w:rPr>
              <w:t>）</w:t>
            </w:r>
            <w:r>
              <w:rPr>
                <w:rFonts w:hint="eastAsia"/>
                <w:sz w:val="23"/>
                <w:szCs w:val="23"/>
              </w:rPr>
              <w:t>计算规划设计费时，</w:t>
            </w:r>
            <w:r>
              <w:rPr>
                <w:rFonts w:hint="eastAsia" w:ascii="宋体" w:hAnsi="宋体"/>
                <w:sz w:val="22"/>
                <w:szCs w:val="22"/>
              </w:rPr>
              <w:t>如涉及旧城区、历史文化保护、危化管廊、需三个及以上方案比较等情况按</w:t>
            </w:r>
            <w:r>
              <w:rPr>
                <w:rFonts w:ascii="宋体" w:hAnsi="宋体"/>
                <w:sz w:val="22"/>
                <w:szCs w:val="22"/>
              </w:rPr>
              <w:t>1.5</w:t>
            </w:r>
            <w:r>
              <w:rPr>
                <w:rFonts w:hint="eastAsia" w:ascii="宋体" w:hAnsi="宋体"/>
                <w:sz w:val="22"/>
                <w:szCs w:val="22"/>
              </w:rPr>
              <w:t>系数计算。</w:t>
            </w:r>
          </w:p>
        </w:tc>
      </w:tr>
      <w:tr w14:paraId="0B3B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1" w:type="dxa"/>
            <w:vMerge w:val="continue"/>
            <w:vAlign w:val="center"/>
          </w:tcPr>
          <w:p w14:paraId="7CDF4754">
            <w:pPr>
              <w:adjustRightInd w:val="0"/>
              <w:snapToGrid w:val="0"/>
              <w:jc w:val="center"/>
              <w:rPr>
                <w:rFonts w:hint="eastAsia" w:ascii="宋体" w:hAnsi="宋体"/>
                <w:sz w:val="22"/>
                <w:szCs w:val="22"/>
              </w:rPr>
            </w:pPr>
          </w:p>
        </w:tc>
        <w:tc>
          <w:tcPr>
            <w:tcW w:w="952" w:type="dxa"/>
            <w:vMerge w:val="continue"/>
            <w:vAlign w:val="center"/>
          </w:tcPr>
          <w:p w14:paraId="1CC06D69">
            <w:pPr>
              <w:adjustRightInd w:val="0"/>
              <w:snapToGrid w:val="0"/>
              <w:jc w:val="center"/>
              <w:rPr>
                <w:rFonts w:hint="eastAsia" w:ascii="宋体" w:hAnsi="宋体"/>
                <w:sz w:val="22"/>
                <w:szCs w:val="22"/>
              </w:rPr>
            </w:pPr>
          </w:p>
        </w:tc>
        <w:tc>
          <w:tcPr>
            <w:tcW w:w="1996" w:type="dxa"/>
            <w:vAlign w:val="center"/>
          </w:tcPr>
          <w:p w14:paraId="1D320D6B">
            <w:pPr>
              <w:adjustRightInd w:val="0"/>
              <w:snapToGrid w:val="0"/>
              <w:jc w:val="center"/>
              <w:rPr>
                <w:rFonts w:hint="eastAsia" w:ascii="宋体" w:hAnsi="宋体"/>
                <w:sz w:val="22"/>
                <w:szCs w:val="22"/>
              </w:rPr>
            </w:pPr>
            <w:r>
              <w:rPr>
                <w:rFonts w:hint="eastAsia" w:ascii="宋体" w:hAnsi="宋体" w:cs="宋体"/>
                <w:kern w:val="0"/>
                <w:sz w:val="22"/>
                <w:szCs w:val="22"/>
                <w:lang w:bidi="ar"/>
              </w:rPr>
              <w:t>城市一般地段</w:t>
            </w:r>
          </w:p>
        </w:tc>
        <w:tc>
          <w:tcPr>
            <w:tcW w:w="1701" w:type="dxa"/>
            <w:vAlign w:val="center"/>
          </w:tcPr>
          <w:p w14:paraId="24398529">
            <w:pPr>
              <w:adjustRightInd w:val="0"/>
              <w:snapToGrid w:val="0"/>
              <w:jc w:val="center"/>
              <w:rPr>
                <w:rFonts w:hint="eastAsia" w:ascii="宋体" w:hAnsi="宋体"/>
                <w:sz w:val="22"/>
                <w:szCs w:val="22"/>
              </w:rPr>
            </w:pPr>
            <w:r>
              <w:rPr>
                <w:rFonts w:ascii="宋体" w:hAnsi="宋体" w:cs="宋体"/>
                <w:kern w:val="0"/>
                <w:sz w:val="22"/>
                <w:szCs w:val="22"/>
                <w:lang w:bidi="ar"/>
              </w:rPr>
              <w:t>3000</w:t>
            </w:r>
            <w:r>
              <w:rPr>
                <w:rFonts w:hint="eastAsia" w:ascii="宋体" w:hAnsi="宋体" w:cs="宋体"/>
                <w:kern w:val="0"/>
                <w:sz w:val="22"/>
                <w:szCs w:val="22"/>
                <w:lang w:bidi="ar"/>
              </w:rPr>
              <w:t>元/公顷</w:t>
            </w:r>
          </w:p>
        </w:tc>
        <w:tc>
          <w:tcPr>
            <w:tcW w:w="1701" w:type="dxa"/>
            <w:vMerge w:val="continue"/>
          </w:tcPr>
          <w:p w14:paraId="4DB62DB7">
            <w:pPr>
              <w:adjustRightInd w:val="0"/>
              <w:snapToGrid w:val="0"/>
              <w:jc w:val="center"/>
              <w:rPr>
                <w:rFonts w:hint="eastAsia" w:ascii="宋体" w:hAnsi="宋体"/>
                <w:sz w:val="22"/>
                <w:szCs w:val="22"/>
              </w:rPr>
            </w:pPr>
          </w:p>
        </w:tc>
        <w:tc>
          <w:tcPr>
            <w:tcW w:w="3260" w:type="dxa"/>
            <w:vMerge w:val="continue"/>
            <w:vAlign w:val="center"/>
          </w:tcPr>
          <w:p w14:paraId="6104ABAE">
            <w:pPr>
              <w:adjustRightInd w:val="0"/>
              <w:snapToGrid w:val="0"/>
              <w:jc w:val="center"/>
              <w:rPr>
                <w:rFonts w:hint="eastAsia" w:ascii="宋体" w:hAnsi="宋体"/>
                <w:sz w:val="22"/>
                <w:szCs w:val="22"/>
              </w:rPr>
            </w:pPr>
          </w:p>
        </w:tc>
      </w:tr>
      <w:tr w14:paraId="6463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1" w:type="dxa"/>
            <w:vMerge w:val="continue"/>
            <w:vAlign w:val="center"/>
          </w:tcPr>
          <w:p w14:paraId="77A56E37">
            <w:pPr>
              <w:adjustRightInd w:val="0"/>
              <w:snapToGrid w:val="0"/>
              <w:jc w:val="center"/>
              <w:rPr>
                <w:rFonts w:hint="eastAsia" w:ascii="宋体" w:hAnsi="宋体"/>
                <w:sz w:val="22"/>
                <w:szCs w:val="22"/>
              </w:rPr>
            </w:pPr>
          </w:p>
        </w:tc>
        <w:tc>
          <w:tcPr>
            <w:tcW w:w="952" w:type="dxa"/>
            <w:vMerge w:val="continue"/>
            <w:vAlign w:val="center"/>
          </w:tcPr>
          <w:p w14:paraId="208219A9">
            <w:pPr>
              <w:adjustRightInd w:val="0"/>
              <w:snapToGrid w:val="0"/>
              <w:jc w:val="center"/>
              <w:rPr>
                <w:rFonts w:hint="eastAsia" w:ascii="宋体" w:hAnsi="宋体"/>
                <w:sz w:val="22"/>
                <w:szCs w:val="22"/>
              </w:rPr>
            </w:pPr>
          </w:p>
        </w:tc>
        <w:tc>
          <w:tcPr>
            <w:tcW w:w="1996" w:type="dxa"/>
            <w:vAlign w:val="center"/>
          </w:tcPr>
          <w:p w14:paraId="3A1F2E9A">
            <w:pPr>
              <w:adjustRightInd w:val="0"/>
              <w:snapToGrid w:val="0"/>
              <w:jc w:val="center"/>
              <w:rPr>
                <w:rFonts w:hint="eastAsia" w:ascii="宋体" w:hAnsi="宋体"/>
                <w:sz w:val="22"/>
                <w:szCs w:val="22"/>
              </w:rPr>
            </w:pPr>
            <w:r>
              <w:rPr>
                <w:rFonts w:hint="eastAsia" w:ascii="宋体" w:hAnsi="宋体" w:cs="宋体"/>
                <w:kern w:val="0"/>
                <w:sz w:val="22"/>
                <w:szCs w:val="22"/>
                <w:lang w:bidi="ar"/>
              </w:rPr>
              <w:t>城市重点地段</w:t>
            </w:r>
          </w:p>
        </w:tc>
        <w:tc>
          <w:tcPr>
            <w:tcW w:w="1701" w:type="dxa"/>
            <w:vAlign w:val="center"/>
          </w:tcPr>
          <w:p w14:paraId="594BAB5A">
            <w:pPr>
              <w:adjustRightInd w:val="0"/>
              <w:snapToGrid w:val="0"/>
              <w:jc w:val="center"/>
              <w:rPr>
                <w:rFonts w:hint="eastAsia" w:ascii="宋体" w:hAnsi="宋体"/>
                <w:sz w:val="22"/>
                <w:szCs w:val="22"/>
              </w:rPr>
            </w:pPr>
            <w:r>
              <w:rPr>
                <w:rFonts w:ascii="宋体" w:hAnsi="宋体" w:cs="宋体"/>
                <w:kern w:val="0"/>
                <w:sz w:val="22"/>
                <w:szCs w:val="22"/>
                <w:lang w:bidi="ar"/>
              </w:rPr>
              <w:t>3500</w:t>
            </w:r>
            <w:r>
              <w:rPr>
                <w:rFonts w:hint="eastAsia" w:ascii="宋体" w:hAnsi="宋体" w:cs="宋体"/>
                <w:kern w:val="0"/>
                <w:sz w:val="22"/>
                <w:szCs w:val="22"/>
                <w:lang w:bidi="ar"/>
              </w:rPr>
              <w:t>元/公顷</w:t>
            </w:r>
          </w:p>
        </w:tc>
        <w:tc>
          <w:tcPr>
            <w:tcW w:w="1701" w:type="dxa"/>
            <w:vMerge w:val="continue"/>
          </w:tcPr>
          <w:p w14:paraId="46F97AA1">
            <w:pPr>
              <w:adjustRightInd w:val="0"/>
              <w:snapToGrid w:val="0"/>
              <w:jc w:val="center"/>
              <w:rPr>
                <w:rFonts w:hint="eastAsia" w:ascii="宋体" w:hAnsi="宋体"/>
                <w:sz w:val="22"/>
                <w:szCs w:val="22"/>
              </w:rPr>
            </w:pPr>
          </w:p>
        </w:tc>
        <w:tc>
          <w:tcPr>
            <w:tcW w:w="3260" w:type="dxa"/>
            <w:vMerge w:val="continue"/>
            <w:vAlign w:val="center"/>
          </w:tcPr>
          <w:p w14:paraId="6BE251A5">
            <w:pPr>
              <w:adjustRightInd w:val="0"/>
              <w:snapToGrid w:val="0"/>
              <w:jc w:val="center"/>
              <w:rPr>
                <w:rFonts w:hint="eastAsia" w:ascii="宋体" w:hAnsi="宋体"/>
                <w:sz w:val="22"/>
                <w:szCs w:val="22"/>
              </w:rPr>
            </w:pPr>
          </w:p>
        </w:tc>
      </w:tr>
      <w:tr w14:paraId="1A6D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1" w:type="dxa"/>
            <w:vMerge w:val="restart"/>
            <w:vAlign w:val="center"/>
          </w:tcPr>
          <w:p w14:paraId="490FDD24">
            <w:pPr>
              <w:adjustRightInd w:val="0"/>
              <w:snapToGrid w:val="0"/>
              <w:jc w:val="center"/>
              <w:rPr>
                <w:rFonts w:hint="eastAsia" w:ascii="宋体" w:hAnsi="宋体"/>
                <w:sz w:val="22"/>
                <w:szCs w:val="22"/>
              </w:rPr>
            </w:pPr>
            <w:r>
              <w:rPr>
                <w:rFonts w:ascii="宋体" w:hAnsi="宋体"/>
                <w:sz w:val="22"/>
                <w:szCs w:val="22"/>
              </w:rPr>
              <w:t>2</w:t>
            </w:r>
          </w:p>
        </w:tc>
        <w:tc>
          <w:tcPr>
            <w:tcW w:w="952" w:type="dxa"/>
            <w:vMerge w:val="restart"/>
            <w:vAlign w:val="center"/>
          </w:tcPr>
          <w:p w14:paraId="00A37783">
            <w:pPr>
              <w:adjustRightInd w:val="0"/>
              <w:snapToGrid w:val="0"/>
              <w:jc w:val="center"/>
              <w:rPr>
                <w:rFonts w:hint="eastAsia" w:ascii="宋体" w:hAnsi="宋体"/>
                <w:sz w:val="22"/>
                <w:szCs w:val="22"/>
              </w:rPr>
            </w:pPr>
            <w:r>
              <w:rPr>
                <w:rFonts w:hint="eastAsia" w:ascii="宋体" w:hAnsi="宋体"/>
                <w:sz w:val="22"/>
                <w:szCs w:val="22"/>
              </w:rPr>
              <w:t>控规局部调整</w:t>
            </w:r>
          </w:p>
        </w:tc>
        <w:tc>
          <w:tcPr>
            <w:tcW w:w="1996" w:type="dxa"/>
            <w:vAlign w:val="center"/>
          </w:tcPr>
          <w:p w14:paraId="1A2C905E">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简易程序</w:t>
            </w:r>
          </w:p>
        </w:tc>
        <w:tc>
          <w:tcPr>
            <w:tcW w:w="1701" w:type="dxa"/>
            <w:vAlign w:val="center"/>
          </w:tcPr>
          <w:p w14:paraId="3AAB2D55">
            <w:pPr>
              <w:adjustRightInd w:val="0"/>
              <w:snapToGrid w:val="0"/>
              <w:jc w:val="center"/>
              <w:rPr>
                <w:rFonts w:hint="eastAsia" w:ascii="宋体" w:hAnsi="宋体"/>
                <w:sz w:val="22"/>
                <w:szCs w:val="22"/>
              </w:rPr>
            </w:pPr>
            <w:r>
              <w:rPr>
                <w:rFonts w:hint="eastAsia" w:ascii="宋体" w:hAnsi="宋体" w:cs="宋体"/>
                <w:kern w:val="58"/>
                <w:sz w:val="22"/>
                <w:szCs w:val="22"/>
              </w:rPr>
              <w:t>5万元</w:t>
            </w:r>
          </w:p>
        </w:tc>
        <w:tc>
          <w:tcPr>
            <w:tcW w:w="1701" w:type="dxa"/>
            <w:vMerge w:val="continue"/>
          </w:tcPr>
          <w:p w14:paraId="53F6EA49">
            <w:pPr>
              <w:adjustRightInd w:val="0"/>
              <w:snapToGrid w:val="0"/>
              <w:rPr>
                <w:rFonts w:hint="eastAsia" w:ascii="宋体" w:hAnsi="宋体"/>
                <w:sz w:val="22"/>
                <w:szCs w:val="22"/>
              </w:rPr>
            </w:pPr>
          </w:p>
        </w:tc>
        <w:tc>
          <w:tcPr>
            <w:tcW w:w="3260" w:type="dxa"/>
            <w:vMerge w:val="restart"/>
            <w:vAlign w:val="center"/>
          </w:tcPr>
          <w:p w14:paraId="490A0F34">
            <w:pPr>
              <w:adjustRightInd w:val="0"/>
              <w:snapToGrid w:val="0"/>
              <w:spacing w:line="280" w:lineRule="exact"/>
              <w:rPr>
                <w:rFonts w:hint="eastAsia" w:ascii="宋体" w:hAnsi="宋体"/>
                <w:sz w:val="22"/>
                <w:szCs w:val="22"/>
              </w:rPr>
            </w:pPr>
            <w:r>
              <w:rPr>
                <w:rFonts w:hint="eastAsia" w:ascii="宋体" w:hAnsi="宋体"/>
                <w:sz w:val="22"/>
                <w:szCs w:val="22"/>
              </w:rPr>
              <w:t>[1]如控规调整简易程序和一事一议需包含市政、交通等内容，各增加20%的费用。</w:t>
            </w:r>
          </w:p>
          <w:p w14:paraId="21F62871">
            <w:pPr>
              <w:pStyle w:val="2"/>
              <w:adjustRightInd w:val="0"/>
              <w:snapToGrid w:val="0"/>
              <w:spacing w:line="280" w:lineRule="exact"/>
              <w:rPr>
                <w:rFonts w:hint="eastAsia" w:ascii="宋体" w:hAnsi="宋体"/>
                <w:sz w:val="22"/>
                <w:szCs w:val="22"/>
              </w:rPr>
            </w:pPr>
            <w:r>
              <w:rPr>
                <w:rFonts w:ascii="宋体" w:hAnsi="宋体"/>
                <w:sz w:val="22"/>
                <w:szCs w:val="22"/>
              </w:rPr>
              <w:t>[</w:t>
            </w:r>
            <w:r>
              <w:rPr>
                <w:rFonts w:hint="eastAsia" w:ascii="宋体" w:hAnsi="宋体"/>
                <w:sz w:val="22"/>
                <w:szCs w:val="22"/>
              </w:rPr>
              <w:t>2</w:t>
            </w:r>
            <w:r>
              <w:rPr>
                <w:rFonts w:ascii="宋体" w:hAnsi="宋体"/>
                <w:sz w:val="22"/>
                <w:szCs w:val="22"/>
              </w:rPr>
              <w:t>]</w:t>
            </w:r>
            <w:r>
              <w:rPr>
                <w:rFonts w:hint="eastAsia" w:ascii="宋体" w:hAnsi="宋体"/>
                <w:sz w:val="22"/>
                <w:szCs w:val="22"/>
              </w:rPr>
              <w:t>如涉及</w:t>
            </w:r>
            <w:r>
              <w:rPr>
                <w:rFonts w:ascii="宋体" w:hAnsi="宋体"/>
                <w:sz w:val="22"/>
                <w:szCs w:val="22"/>
              </w:rPr>
              <w:t>5公顷以上一事一议研究按照2.0的系数计算。</w:t>
            </w:r>
          </w:p>
          <w:p w14:paraId="7B7A35C3">
            <w:pPr>
              <w:pStyle w:val="2"/>
              <w:adjustRightInd w:val="0"/>
              <w:snapToGrid w:val="0"/>
              <w:spacing w:line="280" w:lineRule="exact"/>
              <w:rPr>
                <w:rFonts w:hint="eastAsia" w:ascii="宋体" w:hAnsi="宋体"/>
                <w:sz w:val="22"/>
                <w:szCs w:val="22"/>
              </w:rPr>
            </w:pPr>
            <w:r>
              <w:rPr>
                <w:rFonts w:hint="eastAsia" w:ascii="宋体" w:hAnsi="宋体"/>
                <w:sz w:val="22"/>
                <w:szCs w:val="22"/>
              </w:rPr>
              <w:t>[3]控规局部调整范围超过5</w:t>
            </w:r>
            <w:r>
              <w:rPr>
                <w:rFonts w:ascii="宋体" w:hAnsi="宋体"/>
                <w:sz w:val="22"/>
                <w:szCs w:val="22"/>
              </w:rPr>
              <w:t>0</w:t>
            </w:r>
            <w:r>
              <w:rPr>
                <w:rFonts w:hint="eastAsia" w:ascii="宋体" w:hAnsi="宋体"/>
                <w:sz w:val="22"/>
                <w:szCs w:val="22"/>
              </w:rPr>
              <w:t>公顷及以上，参照控规编制（新编或修编）执行。</w:t>
            </w:r>
          </w:p>
        </w:tc>
      </w:tr>
      <w:tr w14:paraId="3E9D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1" w:type="dxa"/>
            <w:vMerge w:val="continue"/>
            <w:vAlign w:val="center"/>
          </w:tcPr>
          <w:p w14:paraId="7520A777">
            <w:pPr>
              <w:adjustRightInd w:val="0"/>
              <w:snapToGrid w:val="0"/>
              <w:jc w:val="center"/>
              <w:rPr>
                <w:rFonts w:hint="eastAsia" w:ascii="宋体" w:hAnsi="宋体"/>
                <w:sz w:val="22"/>
                <w:szCs w:val="22"/>
              </w:rPr>
            </w:pPr>
          </w:p>
        </w:tc>
        <w:tc>
          <w:tcPr>
            <w:tcW w:w="952" w:type="dxa"/>
            <w:vMerge w:val="continue"/>
            <w:vAlign w:val="center"/>
          </w:tcPr>
          <w:p w14:paraId="00C586A8">
            <w:pPr>
              <w:adjustRightInd w:val="0"/>
              <w:snapToGrid w:val="0"/>
              <w:jc w:val="center"/>
              <w:rPr>
                <w:rFonts w:hint="eastAsia" w:ascii="宋体" w:hAnsi="宋体"/>
                <w:sz w:val="22"/>
                <w:szCs w:val="22"/>
              </w:rPr>
            </w:pPr>
          </w:p>
        </w:tc>
        <w:tc>
          <w:tcPr>
            <w:tcW w:w="1996" w:type="dxa"/>
            <w:vAlign w:val="center"/>
          </w:tcPr>
          <w:p w14:paraId="34CB896A">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一般程序</w:t>
            </w:r>
          </w:p>
        </w:tc>
        <w:tc>
          <w:tcPr>
            <w:tcW w:w="1701" w:type="dxa"/>
            <w:vAlign w:val="center"/>
          </w:tcPr>
          <w:p w14:paraId="7F636BB1">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15万元</w:t>
            </w:r>
          </w:p>
        </w:tc>
        <w:tc>
          <w:tcPr>
            <w:tcW w:w="1701" w:type="dxa"/>
            <w:vMerge w:val="continue"/>
          </w:tcPr>
          <w:p w14:paraId="242755E2">
            <w:pPr>
              <w:adjustRightInd w:val="0"/>
              <w:snapToGrid w:val="0"/>
              <w:jc w:val="center"/>
              <w:rPr>
                <w:rFonts w:hint="eastAsia" w:ascii="宋体" w:hAnsi="宋体"/>
                <w:sz w:val="22"/>
                <w:szCs w:val="22"/>
              </w:rPr>
            </w:pPr>
          </w:p>
        </w:tc>
        <w:tc>
          <w:tcPr>
            <w:tcW w:w="3260" w:type="dxa"/>
            <w:vMerge w:val="continue"/>
            <w:vAlign w:val="center"/>
          </w:tcPr>
          <w:p w14:paraId="1416829D">
            <w:pPr>
              <w:adjustRightInd w:val="0"/>
              <w:snapToGrid w:val="0"/>
              <w:jc w:val="center"/>
              <w:rPr>
                <w:rFonts w:hint="eastAsia" w:ascii="宋体" w:hAnsi="宋体"/>
                <w:sz w:val="22"/>
                <w:szCs w:val="22"/>
              </w:rPr>
            </w:pPr>
          </w:p>
        </w:tc>
      </w:tr>
      <w:tr w14:paraId="1FF4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1" w:type="dxa"/>
            <w:vAlign w:val="center"/>
          </w:tcPr>
          <w:p w14:paraId="3D544BAE">
            <w:pPr>
              <w:adjustRightInd w:val="0"/>
              <w:snapToGrid w:val="0"/>
              <w:jc w:val="center"/>
              <w:rPr>
                <w:rFonts w:hint="eastAsia" w:ascii="宋体" w:hAnsi="宋体"/>
                <w:sz w:val="22"/>
                <w:szCs w:val="22"/>
              </w:rPr>
            </w:pPr>
            <w:r>
              <w:rPr>
                <w:rFonts w:hint="eastAsia" w:ascii="宋体" w:hAnsi="宋体"/>
                <w:sz w:val="22"/>
                <w:szCs w:val="22"/>
              </w:rPr>
              <w:t>3</w:t>
            </w:r>
          </w:p>
        </w:tc>
        <w:tc>
          <w:tcPr>
            <w:tcW w:w="952" w:type="dxa"/>
            <w:vAlign w:val="center"/>
          </w:tcPr>
          <w:p w14:paraId="65E823E1">
            <w:pPr>
              <w:adjustRightInd w:val="0"/>
              <w:snapToGrid w:val="0"/>
              <w:jc w:val="center"/>
              <w:rPr>
                <w:rFonts w:hint="eastAsia" w:ascii="宋体" w:hAnsi="宋体"/>
                <w:sz w:val="22"/>
                <w:szCs w:val="22"/>
              </w:rPr>
            </w:pPr>
            <w:r>
              <w:rPr>
                <w:rFonts w:hint="eastAsia" w:ascii="宋体" w:hAnsi="宋体"/>
                <w:sz w:val="22"/>
                <w:szCs w:val="22"/>
              </w:rPr>
              <w:t>一事一议研究</w:t>
            </w:r>
          </w:p>
        </w:tc>
        <w:tc>
          <w:tcPr>
            <w:tcW w:w="1996" w:type="dxa"/>
            <w:vAlign w:val="center"/>
          </w:tcPr>
          <w:p w14:paraId="15B56E7E">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w:t>
            </w:r>
          </w:p>
        </w:tc>
        <w:tc>
          <w:tcPr>
            <w:tcW w:w="1701" w:type="dxa"/>
            <w:vAlign w:val="center"/>
          </w:tcPr>
          <w:p w14:paraId="6C5CA5FF">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5万元/个</w:t>
            </w:r>
          </w:p>
        </w:tc>
        <w:tc>
          <w:tcPr>
            <w:tcW w:w="1701" w:type="dxa"/>
            <w:vMerge w:val="continue"/>
          </w:tcPr>
          <w:p w14:paraId="395919C1">
            <w:pPr>
              <w:adjustRightInd w:val="0"/>
              <w:snapToGrid w:val="0"/>
              <w:jc w:val="center"/>
              <w:rPr>
                <w:rFonts w:hint="eastAsia" w:ascii="宋体" w:hAnsi="宋体"/>
                <w:sz w:val="22"/>
                <w:szCs w:val="22"/>
              </w:rPr>
            </w:pPr>
          </w:p>
        </w:tc>
        <w:tc>
          <w:tcPr>
            <w:tcW w:w="3260" w:type="dxa"/>
            <w:vMerge w:val="continue"/>
            <w:vAlign w:val="center"/>
          </w:tcPr>
          <w:p w14:paraId="2A3DCD2B">
            <w:pPr>
              <w:adjustRightInd w:val="0"/>
              <w:snapToGrid w:val="0"/>
              <w:jc w:val="center"/>
              <w:rPr>
                <w:rFonts w:hint="eastAsia" w:ascii="宋体" w:hAnsi="宋体"/>
                <w:sz w:val="22"/>
                <w:szCs w:val="22"/>
              </w:rPr>
            </w:pPr>
          </w:p>
        </w:tc>
      </w:tr>
      <w:tr w14:paraId="3C6C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1" w:type="dxa"/>
            <w:vMerge w:val="restart"/>
            <w:vAlign w:val="center"/>
          </w:tcPr>
          <w:p w14:paraId="087B7E93">
            <w:pPr>
              <w:adjustRightInd w:val="0"/>
              <w:snapToGrid w:val="0"/>
              <w:jc w:val="center"/>
              <w:rPr>
                <w:rFonts w:hint="eastAsia" w:ascii="宋体" w:hAnsi="宋体"/>
                <w:sz w:val="22"/>
                <w:szCs w:val="22"/>
              </w:rPr>
            </w:pPr>
            <w:r>
              <w:rPr>
                <w:rFonts w:hint="eastAsia" w:ascii="宋体" w:hAnsi="宋体"/>
                <w:sz w:val="22"/>
                <w:szCs w:val="22"/>
              </w:rPr>
              <w:t>4</w:t>
            </w:r>
          </w:p>
        </w:tc>
        <w:tc>
          <w:tcPr>
            <w:tcW w:w="952" w:type="dxa"/>
            <w:vMerge w:val="restart"/>
            <w:vAlign w:val="center"/>
          </w:tcPr>
          <w:p w14:paraId="04B37D10">
            <w:pPr>
              <w:adjustRightInd w:val="0"/>
              <w:snapToGrid w:val="0"/>
              <w:jc w:val="center"/>
              <w:rPr>
                <w:rFonts w:hint="eastAsia" w:ascii="宋体" w:hAnsi="宋体"/>
                <w:sz w:val="22"/>
                <w:szCs w:val="22"/>
              </w:rPr>
            </w:pPr>
            <w:r>
              <w:rPr>
                <w:rFonts w:hint="eastAsia" w:ascii="宋体" w:hAnsi="宋体"/>
                <w:sz w:val="22"/>
                <w:szCs w:val="22"/>
              </w:rPr>
              <w:t>规划条件编制（含实施深化）</w:t>
            </w:r>
          </w:p>
        </w:tc>
        <w:tc>
          <w:tcPr>
            <w:tcW w:w="1996" w:type="dxa"/>
            <w:vAlign w:val="center"/>
          </w:tcPr>
          <w:p w14:paraId="74D17001">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≤3公顷</w:t>
            </w:r>
          </w:p>
        </w:tc>
        <w:tc>
          <w:tcPr>
            <w:tcW w:w="1701" w:type="dxa"/>
            <w:vAlign w:val="center"/>
          </w:tcPr>
          <w:p w14:paraId="21C2C21D">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3万元/个</w:t>
            </w:r>
          </w:p>
        </w:tc>
        <w:tc>
          <w:tcPr>
            <w:tcW w:w="1701" w:type="dxa"/>
            <w:vMerge w:val="continue"/>
          </w:tcPr>
          <w:p w14:paraId="479D8DCE">
            <w:pPr>
              <w:adjustRightInd w:val="0"/>
              <w:snapToGrid w:val="0"/>
              <w:rPr>
                <w:rFonts w:hint="eastAsia" w:ascii="宋体" w:hAnsi="宋体"/>
                <w:sz w:val="22"/>
                <w:szCs w:val="22"/>
              </w:rPr>
            </w:pPr>
          </w:p>
        </w:tc>
        <w:tc>
          <w:tcPr>
            <w:tcW w:w="3260" w:type="dxa"/>
            <w:vMerge w:val="restart"/>
            <w:vAlign w:val="center"/>
          </w:tcPr>
          <w:p w14:paraId="344B00DC">
            <w:pPr>
              <w:adjustRightInd w:val="0"/>
              <w:snapToGrid w:val="0"/>
              <w:rPr>
                <w:rFonts w:hint="eastAsia" w:ascii="宋体" w:hAnsi="宋体"/>
                <w:sz w:val="22"/>
                <w:szCs w:val="22"/>
              </w:rPr>
            </w:pPr>
            <w:r>
              <w:rPr>
                <w:rFonts w:hint="eastAsia" w:ascii="宋体" w:hAnsi="宋体"/>
                <w:sz w:val="22"/>
                <w:szCs w:val="22"/>
              </w:rPr>
              <w:t>如涉及旧城区、危化管廊等特别复杂或者需要多方案比较、地块实施深化等情况的地块规划条件按</w:t>
            </w:r>
            <w:r>
              <w:rPr>
                <w:rFonts w:ascii="宋体" w:hAnsi="宋体"/>
                <w:sz w:val="22"/>
                <w:szCs w:val="22"/>
              </w:rPr>
              <w:t>2.0的系数计算；</w:t>
            </w:r>
            <w:r>
              <w:rPr>
                <w:rFonts w:hint="eastAsia" w:ascii="宋体" w:hAnsi="宋体"/>
                <w:sz w:val="22"/>
                <w:szCs w:val="22"/>
              </w:rPr>
              <w:t>涉及地块建筑测算方案、日照初步测算、交通初步分析、多次修改调整等地块规划条件按照</w:t>
            </w:r>
            <w:r>
              <w:rPr>
                <w:rFonts w:ascii="宋体" w:hAnsi="宋体"/>
                <w:sz w:val="22"/>
                <w:szCs w:val="22"/>
              </w:rPr>
              <w:t>1.5</w:t>
            </w:r>
            <w:r>
              <w:rPr>
                <w:rFonts w:hint="eastAsia" w:ascii="宋体" w:hAnsi="宋体"/>
                <w:sz w:val="22"/>
                <w:szCs w:val="22"/>
              </w:rPr>
              <w:t>系数计算。</w:t>
            </w:r>
            <w:r>
              <w:rPr>
                <w:rFonts w:ascii="宋体" w:hAnsi="宋体"/>
                <w:sz w:val="22"/>
                <w:szCs w:val="22"/>
              </w:rPr>
              <w:t xml:space="preserve"> </w:t>
            </w:r>
          </w:p>
        </w:tc>
      </w:tr>
      <w:tr w14:paraId="4FB6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1" w:type="dxa"/>
            <w:vMerge w:val="continue"/>
            <w:vAlign w:val="center"/>
          </w:tcPr>
          <w:p w14:paraId="34118187">
            <w:pPr>
              <w:adjustRightInd w:val="0"/>
              <w:snapToGrid w:val="0"/>
              <w:jc w:val="center"/>
              <w:rPr>
                <w:rFonts w:hint="eastAsia" w:ascii="宋体" w:hAnsi="宋体"/>
                <w:sz w:val="22"/>
                <w:szCs w:val="22"/>
              </w:rPr>
            </w:pPr>
          </w:p>
        </w:tc>
        <w:tc>
          <w:tcPr>
            <w:tcW w:w="952" w:type="dxa"/>
            <w:vMerge w:val="continue"/>
            <w:vAlign w:val="center"/>
          </w:tcPr>
          <w:p w14:paraId="1EA2E05A">
            <w:pPr>
              <w:adjustRightInd w:val="0"/>
              <w:snapToGrid w:val="0"/>
              <w:jc w:val="center"/>
              <w:rPr>
                <w:rFonts w:hint="eastAsia" w:ascii="宋体" w:hAnsi="宋体" w:cs="宋体"/>
                <w:kern w:val="58"/>
                <w:sz w:val="22"/>
                <w:szCs w:val="22"/>
              </w:rPr>
            </w:pPr>
          </w:p>
        </w:tc>
        <w:tc>
          <w:tcPr>
            <w:tcW w:w="1996" w:type="dxa"/>
            <w:vAlign w:val="center"/>
          </w:tcPr>
          <w:p w14:paraId="69859B09">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3～20公顷</w:t>
            </w:r>
          </w:p>
          <w:p w14:paraId="459986E7">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（含20公顷）</w:t>
            </w:r>
          </w:p>
        </w:tc>
        <w:tc>
          <w:tcPr>
            <w:tcW w:w="1701" w:type="dxa"/>
            <w:vAlign w:val="center"/>
          </w:tcPr>
          <w:p w14:paraId="2DD93591">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1万元/公顷</w:t>
            </w:r>
          </w:p>
        </w:tc>
        <w:tc>
          <w:tcPr>
            <w:tcW w:w="1701" w:type="dxa"/>
            <w:vMerge w:val="continue"/>
          </w:tcPr>
          <w:p w14:paraId="00E8D9DD">
            <w:pPr>
              <w:adjustRightInd w:val="0"/>
              <w:snapToGrid w:val="0"/>
              <w:jc w:val="center"/>
              <w:rPr>
                <w:rFonts w:hint="eastAsia" w:ascii="宋体" w:hAnsi="宋体"/>
                <w:sz w:val="22"/>
                <w:szCs w:val="22"/>
              </w:rPr>
            </w:pPr>
          </w:p>
        </w:tc>
        <w:tc>
          <w:tcPr>
            <w:tcW w:w="3260" w:type="dxa"/>
            <w:vMerge w:val="continue"/>
            <w:vAlign w:val="center"/>
          </w:tcPr>
          <w:p w14:paraId="7FFAB31F">
            <w:pPr>
              <w:adjustRightInd w:val="0"/>
              <w:snapToGrid w:val="0"/>
              <w:jc w:val="center"/>
              <w:rPr>
                <w:rFonts w:hint="eastAsia" w:ascii="宋体" w:hAnsi="宋体"/>
                <w:sz w:val="22"/>
                <w:szCs w:val="22"/>
              </w:rPr>
            </w:pPr>
          </w:p>
        </w:tc>
      </w:tr>
      <w:tr w14:paraId="79F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1" w:type="dxa"/>
            <w:vMerge w:val="continue"/>
            <w:vAlign w:val="center"/>
          </w:tcPr>
          <w:p w14:paraId="2C9EBE8E">
            <w:pPr>
              <w:adjustRightInd w:val="0"/>
              <w:snapToGrid w:val="0"/>
              <w:jc w:val="center"/>
              <w:rPr>
                <w:rFonts w:hint="eastAsia" w:ascii="宋体" w:hAnsi="宋体"/>
                <w:sz w:val="22"/>
                <w:szCs w:val="22"/>
              </w:rPr>
            </w:pPr>
          </w:p>
        </w:tc>
        <w:tc>
          <w:tcPr>
            <w:tcW w:w="952" w:type="dxa"/>
            <w:vMerge w:val="continue"/>
            <w:vAlign w:val="center"/>
          </w:tcPr>
          <w:p w14:paraId="610112D1">
            <w:pPr>
              <w:adjustRightInd w:val="0"/>
              <w:snapToGrid w:val="0"/>
              <w:jc w:val="center"/>
              <w:rPr>
                <w:rFonts w:hint="eastAsia" w:ascii="宋体" w:hAnsi="宋体" w:cs="宋体"/>
                <w:kern w:val="58"/>
                <w:sz w:val="22"/>
                <w:szCs w:val="22"/>
              </w:rPr>
            </w:pPr>
          </w:p>
        </w:tc>
        <w:tc>
          <w:tcPr>
            <w:tcW w:w="1996" w:type="dxa"/>
            <w:vAlign w:val="center"/>
          </w:tcPr>
          <w:p w14:paraId="013BD5D7">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20～30公顷</w:t>
            </w:r>
          </w:p>
          <w:p w14:paraId="6F873A85">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（含30公顷）</w:t>
            </w:r>
          </w:p>
        </w:tc>
        <w:tc>
          <w:tcPr>
            <w:tcW w:w="1701" w:type="dxa"/>
            <w:vAlign w:val="center"/>
          </w:tcPr>
          <w:p w14:paraId="31DD00F8">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0.8万元/公顷</w:t>
            </w:r>
          </w:p>
        </w:tc>
        <w:tc>
          <w:tcPr>
            <w:tcW w:w="1701" w:type="dxa"/>
            <w:vMerge w:val="continue"/>
          </w:tcPr>
          <w:p w14:paraId="067B0AD4">
            <w:pPr>
              <w:adjustRightInd w:val="0"/>
              <w:snapToGrid w:val="0"/>
              <w:jc w:val="center"/>
              <w:rPr>
                <w:rFonts w:hint="eastAsia" w:ascii="宋体" w:hAnsi="宋体"/>
                <w:sz w:val="22"/>
                <w:szCs w:val="22"/>
              </w:rPr>
            </w:pPr>
          </w:p>
        </w:tc>
        <w:tc>
          <w:tcPr>
            <w:tcW w:w="3260" w:type="dxa"/>
            <w:vMerge w:val="continue"/>
            <w:vAlign w:val="center"/>
          </w:tcPr>
          <w:p w14:paraId="395B2D99">
            <w:pPr>
              <w:adjustRightInd w:val="0"/>
              <w:snapToGrid w:val="0"/>
              <w:jc w:val="center"/>
              <w:rPr>
                <w:rFonts w:hint="eastAsia" w:ascii="宋体" w:hAnsi="宋体"/>
                <w:sz w:val="22"/>
                <w:szCs w:val="22"/>
              </w:rPr>
            </w:pPr>
          </w:p>
        </w:tc>
      </w:tr>
      <w:tr w14:paraId="1B07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1" w:type="dxa"/>
            <w:vMerge w:val="continue"/>
            <w:vAlign w:val="center"/>
          </w:tcPr>
          <w:p w14:paraId="3310D9EC">
            <w:pPr>
              <w:adjustRightInd w:val="0"/>
              <w:snapToGrid w:val="0"/>
              <w:jc w:val="center"/>
              <w:rPr>
                <w:rFonts w:hint="eastAsia" w:ascii="宋体" w:hAnsi="宋体"/>
                <w:sz w:val="22"/>
                <w:szCs w:val="22"/>
              </w:rPr>
            </w:pPr>
          </w:p>
        </w:tc>
        <w:tc>
          <w:tcPr>
            <w:tcW w:w="952" w:type="dxa"/>
            <w:vMerge w:val="continue"/>
            <w:vAlign w:val="center"/>
          </w:tcPr>
          <w:p w14:paraId="288513C5">
            <w:pPr>
              <w:adjustRightInd w:val="0"/>
              <w:snapToGrid w:val="0"/>
              <w:jc w:val="center"/>
              <w:rPr>
                <w:rFonts w:hint="eastAsia" w:ascii="宋体" w:hAnsi="宋体" w:cs="宋体"/>
                <w:kern w:val="58"/>
                <w:sz w:val="22"/>
                <w:szCs w:val="22"/>
              </w:rPr>
            </w:pPr>
          </w:p>
        </w:tc>
        <w:tc>
          <w:tcPr>
            <w:tcW w:w="1996" w:type="dxa"/>
            <w:vAlign w:val="center"/>
          </w:tcPr>
          <w:p w14:paraId="145428A9">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＞30公顷</w:t>
            </w:r>
          </w:p>
        </w:tc>
        <w:tc>
          <w:tcPr>
            <w:tcW w:w="1701" w:type="dxa"/>
            <w:vAlign w:val="center"/>
          </w:tcPr>
          <w:p w14:paraId="7BA8A8CB">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0.6万元/公顷</w:t>
            </w:r>
          </w:p>
        </w:tc>
        <w:tc>
          <w:tcPr>
            <w:tcW w:w="1701" w:type="dxa"/>
            <w:vMerge w:val="continue"/>
          </w:tcPr>
          <w:p w14:paraId="106065F1">
            <w:pPr>
              <w:adjustRightInd w:val="0"/>
              <w:snapToGrid w:val="0"/>
              <w:jc w:val="center"/>
              <w:rPr>
                <w:rFonts w:hint="eastAsia" w:ascii="宋体" w:hAnsi="宋体"/>
                <w:sz w:val="22"/>
                <w:szCs w:val="22"/>
              </w:rPr>
            </w:pPr>
          </w:p>
        </w:tc>
        <w:tc>
          <w:tcPr>
            <w:tcW w:w="3260" w:type="dxa"/>
            <w:vMerge w:val="continue"/>
            <w:vAlign w:val="center"/>
          </w:tcPr>
          <w:p w14:paraId="5D337B22">
            <w:pPr>
              <w:adjustRightInd w:val="0"/>
              <w:snapToGrid w:val="0"/>
              <w:jc w:val="center"/>
              <w:rPr>
                <w:rFonts w:hint="eastAsia" w:ascii="宋体" w:hAnsi="宋体"/>
                <w:sz w:val="22"/>
                <w:szCs w:val="22"/>
              </w:rPr>
            </w:pPr>
          </w:p>
        </w:tc>
      </w:tr>
      <w:tr w14:paraId="29BE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1" w:type="dxa"/>
            <w:vMerge w:val="restart"/>
            <w:vAlign w:val="center"/>
          </w:tcPr>
          <w:p w14:paraId="0F2FC16F">
            <w:pPr>
              <w:adjustRightInd w:val="0"/>
              <w:snapToGrid w:val="0"/>
              <w:jc w:val="center"/>
              <w:rPr>
                <w:rFonts w:hint="eastAsia" w:ascii="宋体" w:hAnsi="宋体"/>
                <w:sz w:val="22"/>
                <w:szCs w:val="22"/>
              </w:rPr>
            </w:pPr>
            <w:r>
              <w:rPr>
                <w:rFonts w:hint="eastAsia" w:ascii="宋体" w:hAnsi="宋体"/>
                <w:sz w:val="22"/>
                <w:szCs w:val="22"/>
              </w:rPr>
              <w:t>5</w:t>
            </w:r>
          </w:p>
        </w:tc>
        <w:tc>
          <w:tcPr>
            <w:tcW w:w="952" w:type="dxa"/>
            <w:vMerge w:val="restart"/>
            <w:vAlign w:val="center"/>
          </w:tcPr>
          <w:p w14:paraId="361C6B15">
            <w:pPr>
              <w:adjustRightInd w:val="0"/>
              <w:snapToGrid w:val="0"/>
              <w:jc w:val="center"/>
              <w:rPr>
                <w:rFonts w:hint="eastAsia" w:ascii="宋体" w:hAnsi="宋体"/>
                <w:sz w:val="22"/>
                <w:szCs w:val="22"/>
              </w:rPr>
            </w:pPr>
            <w:r>
              <w:rPr>
                <w:rFonts w:hint="eastAsia" w:ascii="宋体" w:hAnsi="宋体"/>
                <w:sz w:val="22"/>
                <w:szCs w:val="22"/>
              </w:rPr>
              <w:t>地块前期研究</w:t>
            </w:r>
          </w:p>
        </w:tc>
        <w:tc>
          <w:tcPr>
            <w:tcW w:w="1996" w:type="dxa"/>
            <w:vAlign w:val="center"/>
          </w:tcPr>
          <w:p w14:paraId="7B44E176">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一般地段</w:t>
            </w:r>
          </w:p>
        </w:tc>
        <w:tc>
          <w:tcPr>
            <w:tcW w:w="1701" w:type="dxa"/>
            <w:vAlign w:val="center"/>
          </w:tcPr>
          <w:p w14:paraId="1C8A6E18">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1万/公顷</w:t>
            </w:r>
          </w:p>
        </w:tc>
        <w:tc>
          <w:tcPr>
            <w:tcW w:w="1701" w:type="dxa"/>
            <w:vMerge w:val="continue"/>
          </w:tcPr>
          <w:p w14:paraId="05AE5CDF">
            <w:pPr>
              <w:adjustRightInd w:val="0"/>
              <w:snapToGrid w:val="0"/>
              <w:jc w:val="center"/>
              <w:rPr>
                <w:rFonts w:hint="eastAsia" w:ascii="宋体" w:hAnsi="宋体"/>
                <w:sz w:val="22"/>
                <w:szCs w:val="22"/>
              </w:rPr>
            </w:pPr>
          </w:p>
        </w:tc>
        <w:tc>
          <w:tcPr>
            <w:tcW w:w="3260" w:type="dxa"/>
            <w:vAlign w:val="center"/>
          </w:tcPr>
          <w:p w14:paraId="0D2D9BCD">
            <w:pPr>
              <w:adjustRightInd w:val="0"/>
              <w:snapToGrid w:val="0"/>
              <w:jc w:val="left"/>
              <w:rPr>
                <w:rFonts w:hint="eastAsia" w:ascii="宋体" w:hAnsi="宋体"/>
                <w:sz w:val="22"/>
                <w:szCs w:val="22"/>
              </w:rPr>
            </w:pPr>
            <w:r>
              <w:rPr>
                <w:rFonts w:hint="eastAsia" w:ascii="宋体" w:hAnsi="宋体"/>
                <w:sz w:val="22"/>
                <w:szCs w:val="22"/>
              </w:rPr>
              <w:t>基准价按5万元/个起算。</w:t>
            </w:r>
          </w:p>
        </w:tc>
      </w:tr>
      <w:tr w14:paraId="5717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1" w:type="dxa"/>
            <w:vMerge w:val="continue"/>
            <w:vAlign w:val="center"/>
          </w:tcPr>
          <w:p w14:paraId="13A11EC4">
            <w:pPr>
              <w:adjustRightInd w:val="0"/>
              <w:snapToGrid w:val="0"/>
              <w:jc w:val="center"/>
              <w:rPr>
                <w:rFonts w:hint="eastAsia" w:ascii="宋体" w:hAnsi="宋体"/>
                <w:sz w:val="22"/>
                <w:szCs w:val="22"/>
              </w:rPr>
            </w:pPr>
          </w:p>
        </w:tc>
        <w:tc>
          <w:tcPr>
            <w:tcW w:w="952" w:type="dxa"/>
            <w:vMerge w:val="continue"/>
            <w:vAlign w:val="center"/>
          </w:tcPr>
          <w:p w14:paraId="2725F6E2">
            <w:pPr>
              <w:adjustRightInd w:val="0"/>
              <w:snapToGrid w:val="0"/>
              <w:jc w:val="center"/>
              <w:rPr>
                <w:rFonts w:hint="eastAsia" w:ascii="宋体" w:hAnsi="宋体"/>
                <w:sz w:val="22"/>
                <w:szCs w:val="22"/>
              </w:rPr>
            </w:pPr>
          </w:p>
        </w:tc>
        <w:tc>
          <w:tcPr>
            <w:tcW w:w="1996" w:type="dxa"/>
            <w:vAlign w:val="center"/>
          </w:tcPr>
          <w:p w14:paraId="767CFFFC">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重点地段</w:t>
            </w:r>
          </w:p>
        </w:tc>
        <w:tc>
          <w:tcPr>
            <w:tcW w:w="1701" w:type="dxa"/>
            <w:vAlign w:val="center"/>
          </w:tcPr>
          <w:p w14:paraId="3475561E">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2.5万/公顷</w:t>
            </w:r>
          </w:p>
        </w:tc>
        <w:tc>
          <w:tcPr>
            <w:tcW w:w="1701" w:type="dxa"/>
            <w:vMerge w:val="continue"/>
          </w:tcPr>
          <w:p w14:paraId="14758236">
            <w:pPr>
              <w:adjustRightInd w:val="0"/>
              <w:snapToGrid w:val="0"/>
              <w:jc w:val="center"/>
              <w:rPr>
                <w:rFonts w:hint="eastAsia" w:ascii="宋体" w:hAnsi="宋体"/>
                <w:sz w:val="22"/>
                <w:szCs w:val="22"/>
              </w:rPr>
            </w:pPr>
          </w:p>
        </w:tc>
        <w:tc>
          <w:tcPr>
            <w:tcW w:w="3260" w:type="dxa"/>
            <w:vAlign w:val="center"/>
          </w:tcPr>
          <w:p w14:paraId="7B1105C4">
            <w:pPr>
              <w:adjustRightInd w:val="0"/>
              <w:snapToGrid w:val="0"/>
              <w:jc w:val="left"/>
              <w:rPr>
                <w:rFonts w:hint="eastAsia" w:ascii="宋体" w:hAnsi="宋体"/>
                <w:sz w:val="22"/>
                <w:szCs w:val="22"/>
              </w:rPr>
            </w:pPr>
            <w:r>
              <w:rPr>
                <w:rFonts w:hint="eastAsia" w:ascii="宋体" w:hAnsi="宋体"/>
                <w:sz w:val="22"/>
                <w:szCs w:val="22"/>
              </w:rPr>
              <w:t>基准价按10万元/个起算。</w:t>
            </w:r>
          </w:p>
        </w:tc>
      </w:tr>
      <w:tr w14:paraId="6E4B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91" w:type="dxa"/>
            <w:vAlign w:val="center"/>
          </w:tcPr>
          <w:p w14:paraId="2C55FDCF">
            <w:pPr>
              <w:adjustRightInd w:val="0"/>
              <w:snapToGrid w:val="0"/>
              <w:jc w:val="center"/>
              <w:rPr>
                <w:rFonts w:hint="eastAsia" w:ascii="宋体" w:hAnsi="宋体"/>
                <w:sz w:val="22"/>
                <w:szCs w:val="22"/>
              </w:rPr>
            </w:pPr>
            <w:r>
              <w:rPr>
                <w:rFonts w:hint="eastAsia" w:ascii="宋体" w:hAnsi="宋体"/>
                <w:sz w:val="22"/>
                <w:szCs w:val="22"/>
              </w:rPr>
              <w:t>6</w:t>
            </w:r>
          </w:p>
        </w:tc>
        <w:tc>
          <w:tcPr>
            <w:tcW w:w="952" w:type="dxa"/>
            <w:vAlign w:val="center"/>
          </w:tcPr>
          <w:p w14:paraId="79F6C6C3">
            <w:pPr>
              <w:adjustRightInd w:val="0"/>
              <w:snapToGrid w:val="0"/>
              <w:jc w:val="center"/>
              <w:rPr>
                <w:rFonts w:hint="eastAsia" w:ascii="宋体" w:hAnsi="宋体"/>
                <w:sz w:val="22"/>
                <w:szCs w:val="22"/>
              </w:rPr>
            </w:pPr>
            <w:r>
              <w:rPr>
                <w:rFonts w:hint="eastAsia" w:ascii="宋体" w:hAnsi="宋体"/>
                <w:sz w:val="22"/>
                <w:szCs w:val="22"/>
              </w:rPr>
              <w:t>规划咨询服务</w:t>
            </w:r>
          </w:p>
        </w:tc>
        <w:tc>
          <w:tcPr>
            <w:tcW w:w="1996" w:type="dxa"/>
            <w:vAlign w:val="center"/>
          </w:tcPr>
          <w:p w14:paraId="690FF6A8">
            <w:pPr>
              <w:adjustRightInd w:val="0"/>
              <w:snapToGrid w:val="0"/>
              <w:spacing w:line="276" w:lineRule="auto"/>
              <w:rPr>
                <w:rFonts w:hint="eastAsia" w:ascii="宋体" w:hAnsi="宋体" w:cs="宋体"/>
                <w:kern w:val="58"/>
                <w:sz w:val="22"/>
                <w:szCs w:val="22"/>
              </w:rPr>
            </w:pPr>
            <w:r>
              <w:rPr>
                <w:rFonts w:hint="eastAsia" w:ascii="宋体" w:hAnsi="宋体" w:cs="宋体"/>
                <w:kern w:val="58"/>
                <w:sz w:val="22"/>
                <w:szCs w:val="22"/>
              </w:rPr>
              <w:t>提供上述服务内容后续的技术咨询服务。</w:t>
            </w:r>
          </w:p>
        </w:tc>
        <w:tc>
          <w:tcPr>
            <w:tcW w:w="1701" w:type="dxa"/>
            <w:vAlign w:val="center"/>
          </w:tcPr>
          <w:p w14:paraId="24768039">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w:t>
            </w:r>
          </w:p>
        </w:tc>
        <w:tc>
          <w:tcPr>
            <w:tcW w:w="1701" w:type="dxa"/>
            <w:vMerge w:val="continue"/>
          </w:tcPr>
          <w:p w14:paraId="7121C17A">
            <w:pPr>
              <w:adjustRightInd w:val="0"/>
              <w:snapToGrid w:val="0"/>
              <w:spacing w:line="280" w:lineRule="exact"/>
              <w:jc w:val="center"/>
              <w:rPr>
                <w:rFonts w:hint="eastAsia" w:ascii="宋体" w:hAnsi="宋体"/>
                <w:sz w:val="22"/>
                <w:szCs w:val="22"/>
              </w:rPr>
            </w:pPr>
          </w:p>
        </w:tc>
        <w:tc>
          <w:tcPr>
            <w:tcW w:w="3260" w:type="dxa"/>
            <w:vMerge w:val="restart"/>
            <w:vAlign w:val="center"/>
          </w:tcPr>
          <w:p w14:paraId="37085D0E">
            <w:pPr>
              <w:adjustRightInd w:val="0"/>
              <w:snapToGrid w:val="0"/>
              <w:spacing w:line="280" w:lineRule="exact"/>
              <w:rPr>
                <w:rFonts w:hint="eastAsia" w:ascii="宋体" w:hAnsi="宋体"/>
                <w:sz w:val="22"/>
                <w:szCs w:val="22"/>
              </w:rPr>
            </w:pPr>
            <w:r>
              <w:rPr>
                <w:rFonts w:hint="eastAsia" w:ascii="宋体" w:hAnsi="宋体"/>
                <w:sz w:val="22"/>
                <w:szCs w:val="22"/>
              </w:rPr>
              <w:t>[1]规划咨询收费，按所从事的规划项目规划设计费的3</w:t>
            </w:r>
            <w:r>
              <w:rPr>
                <w:rFonts w:ascii="宋体" w:hAnsi="宋体"/>
                <w:sz w:val="22"/>
                <w:szCs w:val="22"/>
              </w:rPr>
              <w:t>0%</w:t>
            </w:r>
            <w:r>
              <w:rPr>
                <w:rFonts w:hint="eastAsia" w:ascii="宋体" w:hAnsi="宋体"/>
                <w:sz w:val="22"/>
                <w:szCs w:val="22"/>
              </w:rPr>
              <w:t>计取；</w:t>
            </w:r>
          </w:p>
          <w:p w14:paraId="56E6C61D">
            <w:pPr>
              <w:pStyle w:val="2"/>
              <w:adjustRightInd w:val="0"/>
              <w:snapToGrid w:val="0"/>
              <w:spacing w:line="280" w:lineRule="exact"/>
              <w:jc w:val="center"/>
              <w:rPr>
                <w:rFonts w:hint="eastAsia" w:ascii="宋体" w:hAnsi="宋体"/>
                <w:sz w:val="22"/>
                <w:szCs w:val="22"/>
              </w:rPr>
            </w:pPr>
            <w:r>
              <w:rPr>
                <w:rFonts w:hint="eastAsia" w:ascii="宋体" w:hAnsi="宋体"/>
                <w:sz w:val="22"/>
                <w:szCs w:val="22"/>
              </w:rPr>
              <w:t>[</w:t>
            </w:r>
            <w:r>
              <w:rPr>
                <w:rFonts w:ascii="宋体" w:hAnsi="宋体"/>
                <w:sz w:val="22"/>
                <w:szCs w:val="22"/>
              </w:rPr>
              <w:t>2</w:t>
            </w:r>
            <w:r>
              <w:rPr>
                <w:rFonts w:hint="eastAsia" w:ascii="宋体" w:hAnsi="宋体"/>
                <w:sz w:val="22"/>
                <w:szCs w:val="22"/>
              </w:rPr>
              <w:t>]专家咨询费为:正高级5</w:t>
            </w:r>
            <w:r>
              <w:rPr>
                <w:rFonts w:ascii="宋体" w:hAnsi="宋体"/>
                <w:sz w:val="22"/>
                <w:szCs w:val="22"/>
              </w:rPr>
              <w:t>000</w:t>
            </w:r>
            <w:r>
              <w:rPr>
                <w:rFonts w:hint="eastAsia" w:ascii="宋体" w:hAnsi="宋体"/>
                <w:sz w:val="22"/>
                <w:szCs w:val="22"/>
              </w:rPr>
              <w:t>元/工日，高工4</w:t>
            </w:r>
            <w:r>
              <w:rPr>
                <w:rFonts w:ascii="宋体" w:hAnsi="宋体"/>
                <w:sz w:val="22"/>
                <w:szCs w:val="22"/>
              </w:rPr>
              <w:t>000</w:t>
            </w:r>
            <w:r>
              <w:rPr>
                <w:rFonts w:hint="eastAsia" w:ascii="宋体" w:hAnsi="宋体"/>
                <w:sz w:val="22"/>
                <w:szCs w:val="22"/>
              </w:rPr>
              <w:t>元/工日，工程师3</w:t>
            </w:r>
            <w:r>
              <w:rPr>
                <w:rFonts w:ascii="宋体" w:hAnsi="宋体"/>
                <w:sz w:val="22"/>
                <w:szCs w:val="22"/>
              </w:rPr>
              <w:t>000</w:t>
            </w:r>
            <w:r>
              <w:rPr>
                <w:rFonts w:hint="eastAsia" w:ascii="宋体" w:hAnsi="宋体"/>
                <w:sz w:val="22"/>
                <w:szCs w:val="22"/>
              </w:rPr>
              <w:t>元/工日。</w:t>
            </w:r>
          </w:p>
        </w:tc>
      </w:tr>
      <w:tr w14:paraId="6E25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91" w:type="dxa"/>
            <w:vAlign w:val="center"/>
          </w:tcPr>
          <w:p w14:paraId="55F75416">
            <w:pPr>
              <w:adjustRightInd w:val="0"/>
              <w:snapToGrid w:val="0"/>
              <w:jc w:val="center"/>
              <w:rPr>
                <w:rFonts w:hint="eastAsia" w:ascii="宋体" w:hAnsi="宋体"/>
                <w:sz w:val="22"/>
                <w:szCs w:val="22"/>
              </w:rPr>
            </w:pPr>
            <w:r>
              <w:rPr>
                <w:rFonts w:hint="eastAsia" w:ascii="宋体" w:hAnsi="宋体"/>
                <w:sz w:val="22"/>
                <w:szCs w:val="22"/>
              </w:rPr>
              <w:t>7</w:t>
            </w:r>
          </w:p>
        </w:tc>
        <w:tc>
          <w:tcPr>
            <w:tcW w:w="952" w:type="dxa"/>
            <w:vAlign w:val="center"/>
          </w:tcPr>
          <w:p w14:paraId="0C61AAE2">
            <w:pPr>
              <w:adjustRightInd w:val="0"/>
              <w:snapToGrid w:val="0"/>
              <w:jc w:val="center"/>
              <w:rPr>
                <w:rFonts w:hint="eastAsia" w:ascii="宋体" w:hAnsi="宋体"/>
                <w:sz w:val="22"/>
                <w:szCs w:val="22"/>
              </w:rPr>
            </w:pPr>
            <w:r>
              <w:rPr>
                <w:rFonts w:hint="eastAsia" w:ascii="宋体" w:hAnsi="宋体"/>
                <w:sz w:val="22"/>
                <w:szCs w:val="22"/>
              </w:rPr>
              <w:t>国土空间全过程咨询</w:t>
            </w:r>
          </w:p>
        </w:tc>
        <w:tc>
          <w:tcPr>
            <w:tcW w:w="1996" w:type="dxa"/>
            <w:vAlign w:val="center"/>
          </w:tcPr>
          <w:p w14:paraId="0FA9F096">
            <w:pPr>
              <w:adjustRightInd w:val="0"/>
              <w:snapToGrid w:val="0"/>
              <w:rPr>
                <w:rFonts w:hint="eastAsia" w:ascii="宋体" w:hAnsi="宋体" w:cs="宋体"/>
                <w:kern w:val="58"/>
                <w:sz w:val="22"/>
                <w:szCs w:val="22"/>
              </w:rPr>
            </w:pPr>
            <w:r>
              <w:rPr>
                <w:rFonts w:hint="eastAsia" w:ascii="宋体" w:hAnsi="宋体" w:cs="宋体"/>
                <w:kern w:val="58"/>
                <w:sz w:val="22"/>
                <w:szCs w:val="22"/>
              </w:rPr>
              <w:t>国土空间规划符合性相关报告、文本、图件制作及数据分析。</w:t>
            </w:r>
          </w:p>
        </w:tc>
        <w:tc>
          <w:tcPr>
            <w:tcW w:w="1701" w:type="dxa"/>
            <w:vAlign w:val="center"/>
          </w:tcPr>
          <w:p w14:paraId="057F579A">
            <w:pPr>
              <w:adjustRightInd w:val="0"/>
              <w:snapToGrid w:val="0"/>
              <w:jc w:val="center"/>
              <w:rPr>
                <w:rFonts w:hint="eastAsia" w:ascii="宋体" w:hAnsi="宋体" w:cs="宋体"/>
                <w:kern w:val="58"/>
                <w:sz w:val="22"/>
                <w:szCs w:val="22"/>
              </w:rPr>
            </w:pPr>
            <w:r>
              <w:rPr>
                <w:rFonts w:hint="eastAsia" w:ascii="宋体" w:hAnsi="宋体" w:cs="宋体"/>
                <w:kern w:val="58"/>
                <w:sz w:val="22"/>
                <w:szCs w:val="22"/>
              </w:rPr>
              <w:t>——</w:t>
            </w:r>
          </w:p>
        </w:tc>
        <w:tc>
          <w:tcPr>
            <w:tcW w:w="1701" w:type="dxa"/>
            <w:vMerge w:val="continue"/>
          </w:tcPr>
          <w:p w14:paraId="01506FC3">
            <w:pPr>
              <w:adjustRightInd w:val="0"/>
              <w:snapToGrid w:val="0"/>
              <w:jc w:val="center"/>
              <w:rPr>
                <w:rFonts w:hint="eastAsia" w:ascii="宋体" w:hAnsi="宋体"/>
                <w:sz w:val="22"/>
                <w:szCs w:val="22"/>
              </w:rPr>
            </w:pPr>
          </w:p>
        </w:tc>
        <w:tc>
          <w:tcPr>
            <w:tcW w:w="3260" w:type="dxa"/>
            <w:vMerge w:val="continue"/>
            <w:vAlign w:val="center"/>
          </w:tcPr>
          <w:p w14:paraId="05DC43E4">
            <w:pPr>
              <w:adjustRightInd w:val="0"/>
              <w:snapToGrid w:val="0"/>
              <w:jc w:val="center"/>
              <w:rPr>
                <w:rFonts w:hint="eastAsia" w:ascii="宋体" w:hAnsi="宋体"/>
                <w:sz w:val="22"/>
                <w:szCs w:val="22"/>
              </w:rPr>
            </w:pPr>
          </w:p>
        </w:tc>
      </w:tr>
      <w:tr w14:paraId="5DE5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201" w:type="dxa"/>
            <w:gridSpan w:val="6"/>
          </w:tcPr>
          <w:p w14:paraId="4B9CEABB">
            <w:pPr>
              <w:adjustRightInd w:val="0"/>
              <w:snapToGrid w:val="0"/>
              <w:jc w:val="left"/>
              <w:rPr>
                <w:rFonts w:hint="eastAsia" w:ascii="宋体" w:hAnsi="宋体"/>
                <w:sz w:val="22"/>
                <w:szCs w:val="22"/>
              </w:rPr>
            </w:pPr>
            <w:r>
              <w:rPr>
                <w:rFonts w:hint="eastAsia" w:ascii="宋体" w:hAnsi="宋体"/>
                <w:sz w:val="22"/>
                <w:szCs w:val="22"/>
              </w:rPr>
              <w:t>注：以上费用不含专业交通评估、日照分析、城市设计、地下交通详细设计等内容，如需开展，费用参照《城市规划设计计费指导意见》（2004）或同类型专项另计。</w:t>
            </w:r>
          </w:p>
        </w:tc>
      </w:tr>
    </w:tbl>
    <w:p w14:paraId="57B1537D">
      <w:pPr>
        <w:wordWrap w:val="0"/>
        <w:spacing w:line="440" w:lineRule="exact"/>
        <w:jc w:val="left"/>
        <w:rPr>
          <w:rFonts w:hint="eastAsia" w:ascii="宋体" w:hAnsi="宋体" w:cs="宋体"/>
          <w:kern w:val="0"/>
          <w:szCs w:val="21"/>
        </w:rPr>
      </w:pPr>
      <w:r>
        <w:rPr>
          <w:rFonts w:hint="eastAsia" w:ascii="宋体" w:hAnsi="宋体" w:cs="宋体"/>
          <w:kern w:val="0"/>
          <w:szCs w:val="21"/>
        </w:rPr>
        <w:t>（1）投标折扣率只需填报一个百分比，最终成交费用为各部分实际完成工作量×收费基价×折扣率。</w:t>
      </w:r>
    </w:p>
    <w:p w14:paraId="48DCBF52">
      <w:pPr>
        <w:wordWrap w:val="0"/>
        <w:spacing w:line="440" w:lineRule="exact"/>
        <w:jc w:val="left"/>
        <w:rPr>
          <w:rFonts w:hint="eastAsia" w:ascii="宋体" w:hAnsi="宋体" w:cs="宋体"/>
          <w:kern w:val="0"/>
          <w:szCs w:val="21"/>
        </w:rPr>
      </w:pPr>
      <w:r>
        <w:rPr>
          <w:rFonts w:hint="eastAsia" w:ascii="宋体" w:hAnsi="宋体" w:cs="宋体"/>
          <w:kern w:val="0"/>
          <w:szCs w:val="21"/>
        </w:rPr>
        <w:t>（2）报价百分比小数点保留一位。</w:t>
      </w:r>
    </w:p>
    <w:p w14:paraId="57A48F9E">
      <w:pPr>
        <w:spacing w:line="380" w:lineRule="exact"/>
        <w:rPr>
          <w:rFonts w:hint="eastAsia" w:asciiTheme="minorEastAsia" w:hAnsiTheme="minorEastAsia" w:eastAsiaTheme="minorEastAsia"/>
          <w:szCs w:val="21"/>
        </w:rPr>
      </w:pPr>
      <w:r>
        <w:rPr>
          <w:rFonts w:hint="eastAsia" w:asciiTheme="minorEastAsia" w:hAnsiTheme="minorEastAsia" w:eastAsiaTheme="minorEastAsia"/>
          <w:szCs w:val="21"/>
        </w:rPr>
        <w:t>投  标  人（公章）：</w:t>
      </w:r>
    </w:p>
    <w:p w14:paraId="5F2690A4">
      <w:pPr>
        <w:spacing w:line="380" w:lineRule="exact"/>
        <w:rPr>
          <w:rFonts w:hint="eastAsia" w:asciiTheme="minorEastAsia" w:hAnsiTheme="minorEastAsia" w:eastAsiaTheme="minorEastAsia"/>
          <w:szCs w:val="21"/>
        </w:rPr>
      </w:pPr>
      <w:r>
        <w:rPr>
          <w:rFonts w:hint="eastAsia" w:asciiTheme="minorEastAsia" w:hAnsiTheme="minorEastAsia" w:eastAsiaTheme="minorEastAsia"/>
          <w:szCs w:val="21"/>
        </w:rPr>
        <w:t>投标人代表（签字或印章）：</w:t>
      </w:r>
    </w:p>
    <w:p w14:paraId="6587C129">
      <w:pPr>
        <w:rPr>
          <w:rFonts w:hint="eastAsia" w:asciiTheme="minorEastAsia" w:hAnsiTheme="minorEastAsia" w:eastAsiaTheme="minorEastAsia"/>
        </w:rPr>
      </w:pPr>
      <w:r>
        <w:rPr>
          <w:rFonts w:hint="eastAsia" w:asciiTheme="minorEastAsia" w:hAnsiTheme="minorEastAsia" w:eastAsiaTheme="minorEastAsia"/>
          <w:szCs w:val="21"/>
        </w:rPr>
        <w:t>日期：</w:t>
      </w:r>
    </w:p>
    <w:p w14:paraId="240A3D14">
      <w:pPr>
        <w:rPr>
          <w:rFonts w:hint="eastAsia" w:asciiTheme="minorEastAsia" w:hAnsiTheme="minorEastAsia" w:eastAsiaTheme="minorEastAsia"/>
        </w:rPr>
      </w:pPr>
    </w:p>
    <w:p w14:paraId="37D5F36B">
      <w:pPr>
        <w:rPr>
          <w:rFonts w:hint="eastAsia" w:asciiTheme="minorEastAsia" w:hAnsiTheme="minorEastAsia" w:eastAsiaTheme="minorEastAsia"/>
        </w:rPr>
      </w:pPr>
    </w:p>
    <w:p w14:paraId="25E830D5">
      <w:pPr>
        <w:rPr>
          <w:rFonts w:hint="eastAsia" w:asciiTheme="minorEastAsia" w:hAnsiTheme="minorEastAsia" w:eastAsiaTheme="minorEastAsia"/>
        </w:rPr>
      </w:pPr>
    </w:p>
    <w:p w14:paraId="57A61080">
      <w:pPr>
        <w:autoSpaceDE w:val="0"/>
        <w:autoSpaceDN w:val="0"/>
        <w:jc w:val="center"/>
        <w:rPr>
          <w:rFonts w:hint="eastAsia" w:ascii="宋体" w:hAnsi="宋体" w:cs="宋体"/>
          <w:b/>
          <w:kern w:val="0"/>
          <w:sz w:val="28"/>
          <w:szCs w:val="28"/>
        </w:rPr>
      </w:pPr>
    </w:p>
    <w:p w14:paraId="18D3F663">
      <w:pPr>
        <w:pStyle w:val="4"/>
        <w:spacing w:line="380" w:lineRule="exact"/>
        <w:rPr>
          <w:rFonts w:hint="eastAsia" w:asciiTheme="minorEastAsia" w:hAnsiTheme="minorEastAsia" w:eastAsiaTheme="minorEastAsia"/>
          <w:bCs w:val="0"/>
          <w:sz w:val="24"/>
          <w:szCs w:val="24"/>
        </w:rPr>
      </w:pPr>
      <w:r>
        <w:rPr>
          <w:rFonts w:hint="eastAsia" w:asciiTheme="minorEastAsia" w:hAnsiTheme="minorEastAsia" w:eastAsiaTheme="minorEastAsia"/>
          <w:bCs w:val="0"/>
          <w:sz w:val="24"/>
          <w:szCs w:val="24"/>
        </w:rPr>
        <w:t>（三）享受政府采购价格优惠政策需提供的证明资料</w:t>
      </w:r>
    </w:p>
    <w:p w14:paraId="169FFF6C">
      <w:pPr>
        <w:spacing w:line="360" w:lineRule="auto"/>
        <w:rPr>
          <w:rFonts w:hint="eastAsia" w:cs="仿宋_GB2312" w:asciiTheme="minorEastAsia" w:hAnsiTheme="minorEastAsia" w:eastAsiaTheme="minorEastAsia"/>
          <w:sz w:val="24"/>
        </w:rPr>
      </w:pPr>
    </w:p>
    <w:p w14:paraId="13168257">
      <w:pPr>
        <w:rPr>
          <w:rFonts w:hint="eastAsia" w:asciiTheme="minorEastAsia" w:hAnsiTheme="minorEastAsia" w:eastAsiaTheme="minorEastAsia"/>
        </w:rPr>
      </w:pPr>
      <w:r>
        <w:rPr>
          <w:rFonts w:hint="eastAsia" w:cs="仿宋_GB2312" w:asciiTheme="minorEastAsia" w:hAnsiTheme="minorEastAsia" w:eastAsiaTheme="minorEastAsia"/>
          <w:sz w:val="24"/>
        </w:rPr>
        <w:t>（招标公告落实政府采购政策需满足的资格要求为“无”即本项目或标项未预留份额专门面向中小企业时，符合《政府采购促进中小企业发展管理办法》规定的小微企业拟享受价格扣除政策的，需提供相应的中小企业声明函（附件1）、残疾人福利性单位声明函（附件2）；无法享受</w:t>
      </w:r>
      <w:r>
        <w:rPr>
          <w:rFonts w:hint="eastAsia" w:asciiTheme="minorEastAsia" w:hAnsiTheme="minorEastAsia" w:eastAsiaTheme="minorEastAsia"/>
          <w:sz w:val="24"/>
        </w:rPr>
        <w:t>的，无需提供</w:t>
      </w:r>
      <w:r>
        <w:rPr>
          <w:rFonts w:hint="eastAsia" w:cs="仿宋_GB2312" w:asciiTheme="minorEastAsia" w:hAnsiTheme="minorEastAsia" w:eastAsiaTheme="minorEastAsia"/>
          <w:sz w:val="24"/>
        </w:rPr>
        <w:t>）</w:t>
      </w:r>
      <w:r>
        <w:rPr>
          <w:rFonts w:asciiTheme="minorEastAsia" w:hAnsiTheme="minorEastAsia" w:eastAsiaTheme="minorEastAsia"/>
        </w:rPr>
        <w:br w:type="page"/>
      </w:r>
    </w:p>
    <w:p w14:paraId="61930E9B"/>
    <w:p w14:paraId="61A449B1">
      <w:pPr>
        <w:pStyle w:val="4"/>
        <w:spacing w:line="380" w:lineRule="exact"/>
        <w:rPr>
          <w:rFonts w:hint="eastAsia" w:asciiTheme="minorEastAsia" w:hAnsiTheme="minorEastAsia" w:eastAsiaTheme="minorEastAsia"/>
          <w:sz w:val="28"/>
          <w:szCs w:val="28"/>
        </w:rPr>
      </w:pPr>
      <w:bookmarkStart w:id="166" w:name="_Toc136345130"/>
      <w:bookmarkStart w:id="167" w:name="_Toc136017669"/>
      <w:r>
        <w:rPr>
          <w:rFonts w:hint="eastAsia" w:asciiTheme="minorEastAsia" w:hAnsiTheme="minorEastAsia" w:eastAsiaTheme="minorEastAsia"/>
          <w:sz w:val="28"/>
          <w:szCs w:val="28"/>
        </w:rPr>
        <w:t>附  件</w:t>
      </w:r>
      <w:bookmarkEnd w:id="166"/>
      <w:bookmarkEnd w:id="167"/>
    </w:p>
    <w:p w14:paraId="76ABEF07"/>
    <w:p w14:paraId="3CFDD6AE">
      <w:pPr>
        <w:pStyle w:val="4"/>
        <w:spacing w:line="380" w:lineRule="exact"/>
        <w:jc w:val="both"/>
        <w:rPr>
          <w:rFonts w:hint="eastAsia" w:asciiTheme="minorEastAsia" w:hAnsiTheme="minorEastAsia" w:eastAsiaTheme="minorEastAsia"/>
          <w:sz w:val="24"/>
          <w:szCs w:val="24"/>
        </w:rPr>
      </w:pPr>
      <w:bookmarkStart w:id="168" w:name="_Toc136017670"/>
      <w:bookmarkStart w:id="169" w:name="_Toc136345131"/>
      <w:r>
        <w:rPr>
          <w:rFonts w:hint="eastAsia" w:asciiTheme="minorEastAsia" w:hAnsiTheme="minorEastAsia" w:eastAsiaTheme="minorEastAsia"/>
          <w:sz w:val="24"/>
          <w:szCs w:val="24"/>
        </w:rPr>
        <w:t>附件1                       中小企业声明函</w:t>
      </w:r>
      <w:bookmarkEnd w:id="168"/>
      <w:bookmarkEnd w:id="169"/>
    </w:p>
    <w:p w14:paraId="7121A3DB">
      <w:pPr>
        <w:rPr>
          <w:rFonts w:hint="eastAsia" w:asciiTheme="minorEastAsia" w:hAnsiTheme="minorEastAsia" w:eastAsiaTheme="minorEastAsia"/>
        </w:rPr>
      </w:pPr>
    </w:p>
    <w:p w14:paraId="3297EFD0">
      <w:pPr>
        <w:spacing w:line="360" w:lineRule="auto"/>
        <w:ind w:firstLine="444" w:firstLineChars="200"/>
        <w:rPr>
          <w:rFonts w:hint="eastAsia" w:asciiTheme="minorEastAsia" w:hAnsiTheme="minorEastAsia" w:eastAsiaTheme="minorEastAsia"/>
          <w:spacing w:val="6"/>
          <w:szCs w:val="21"/>
        </w:rPr>
      </w:pPr>
      <w:r>
        <w:rPr>
          <w:rFonts w:hint="eastAsia" w:asciiTheme="minorEastAsia" w:hAnsiTheme="minorEastAsia" w:eastAsiaTheme="minorEastAsia"/>
          <w:spacing w:val="6"/>
          <w:szCs w:val="21"/>
        </w:rPr>
        <w:t>本公司（</w:t>
      </w:r>
      <w:r>
        <w:rPr>
          <w:rFonts w:hint="eastAsia" w:asciiTheme="minorEastAsia" w:hAnsiTheme="minorEastAsia" w:eastAsiaTheme="minorEastAsia"/>
          <w:i/>
          <w:iCs/>
          <w:spacing w:val="6"/>
          <w:szCs w:val="21"/>
        </w:rPr>
        <w:t>联合体</w:t>
      </w:r>
      <w:r>
        <w:rPr>
          <w:rFonts w:hint="eastAsia" w:asciiTheme="minorEastAsia" w:hAnsiTheme="minorEastAsia" w:eastAsiaTheme="minorEastAsia"/>
          <w:spacing w:val="6"/>
          <w:szCs w:val="21"/>
        </w:rPr>
        <w:t>）郑重声明，根据《政府采购促进中小企业发展管理办法》（财库[2020]46号）的规定，本公司（</w:t>
      </w:r>
      <w:r>
        <w:rPr>
          <w:rFonts w:hint="eastAsia" w:asciiTheme="minorEastAsia" w:hAnsiTheme="minorEastAsia" w:eastAsiaTheme="minorEastAsia"/>
          <w:i/>
          <w:iCs/>
          <w:spacing w:val="6"/>
          <w:szCs w:val="21"/>
        </w:rPr>
        <w:t>联合体</w:t>
      </w:r>
      <w:r>
        <w:rPr>
          <w:rFonts w:hint="eastAsia" w:asciiTheme="minorEastAsia" w:hAnsiTheme="minorEastAsia" w:eastAsiaTheme="minorEastAsia"/>
          <w:spacing w:val="6"/>
          <w:szCs w:val="21"/>
        </w:rPr>
        <w:t>）参加</w:t>
      </w:r>
      <w:r>
        <w:rPr>
          <w:rFonts w:hint="eastAsia" w:asciiTheme="minorEastAsia" w:hAnsiTheme="minorEastAsia" w:eastAsiaTheme="minorEastAsia"/>
          <w:i/>
          <w:spacing w:val="6"/>
          <w:szCs w:val="21"/>
          <w:u w:val="single"/>
        </w:rPr>
        <w:t>（单位名称）</w:t>
      </w:r>
      <w:r>
        <w:rPr>
          <w:rFonts w:hint="eastAsia" w:asciiTheme="minorEastAsia" w:hAnsiTheme="minorEastAsia" w:eastAsiaTheme="minorEastAsia"/>
          <w:spacing w:val="6"/>
          <w:szCs w:val="21"/>
        </w:rPr>
        <w:t>的</w:t>
      </w:r>
      <w:r>
        <w:rPr>
          <w:rFonts w:hint="eastAsia" w:asciiTheme="minorEastAsia" w:hAnsiTheme="minorEastAsia" w:eastAsiaTheme="minorEastAsia"/>
          <w:i/>
          <w:spacing w:val="6"/>
          <w:szCs w:val="21"/>
          <w:u w:val="single"/>
        </w:rPr>
        <w:t>（项目名称）</w:t>
      </w:r>
      <w:r>
        <w:rPr>
          <w:rFonts w:hint="eastAsia" w:asciiTheme="minorEastAsia" w:hAnsiTheme="minorEastAsia" w:eastAsiaTheme="minorEastAsia"/>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9D7BDBB">
      <w:pPr>
        <w:spacing w:line="360" w:lineRule="auto"/>
        <w:ind w:firstLine="444" w:firstLineChars="200"/>
        <w:rPr>
          <w:rFonts w:hint="eastAsia" w:asciiTheme="minorEastAsia" w:hAnsiTheme="minorEastAsia" w:eastAsiaTheme="minorEastAsia"/>
          <w:spacing w:val="6"/>
          <w:szCs w:val="21"/>
          <w:u w:val="single"/>
        </w:rPr>
      </w:pPr>
      <w:r>
        <w:rPr>
          <w:rFonts w:hint="eastAsia" w:asciiTheme="minorEastAsia" w:hAnsiTheme="minorEastAsia" w:eastAsiaTheme="minorEastAsia"/>
          <w:spacing w:val="6"/>
          <w:szCs w:val="21"/>
        </w:rPr>
        <w:t>1.</w:t>
      </w:r>
      <w:r>
        <w:rPr>
          <w:rFonts w:hint="eastAsia"/>
        </w:rPr>
        <w:t xml:space="preserve"> </w:t>
      </w:r>
      <w:r>
        <w:rPr>
          <w:rFonts w:hint="eastAsia" w:asciiTheme="minorEastAsia" w:hAnsiTheme="minorEastAsia" w:eastAsiaTheme="minorEastAsia"/>
          <w:spacing w:val="6"/>
          <w:szCs w:val="21"/>
          <w:u w:val="single"/>
        </w:rPr>
        <w:t>控规编制、调整及规划条件论证</w:t>
      </w:r>
      <w:r>
        <w:rPr>
          <w:rFonts w:hint="eastAsia" w:asciiTheme="minorEastAsia" w:hAnsiTheme="minorEastAsia" w:eastAsiaTheme="minorEastAsia"/>
          <w:spacing w:val="6"/>
          <w:szCs w:val="21"/>
        </w:rPr>
        <w:t>，属于</w:t>
      </w:r>
      <w:r>
        <w:rPr>
          <w:rFonts w:hint="eastAsia" w:asciiTheme="minorEastAsia" w:hAnsiTheme="minorEastAsia" w:eastAsiaTheme="minorEastAsia"/>
          <w:iCs/>
          <w:spacing w:val="6"/>
          <w:szCs w:val="21"/>
          <w:u w:val="single"/>
        </w:rPr>
        <w:t>其他未列明行业</w:t>
      </w:r>
      <w:r>
        <w:rPr>
          <w:rFonts w:hint="eastAsia" w:asciiTheme="minorEastAsia" w:hAnsiTheme="minorEastAsia" w:eastAsiaTheme="minorEastAsia"/>
          <w:spacing w:val="6"/>
          <w:szCs w:val="21"/>
        </w:rPr>
        <w:t>；承建（承接）企业为</w:t>
      </w:r>
      <w:r>
        <w:rPr>
          <w:rFonts w:hint="eastAsia" w:asciiTheme="minorEastAsia" w:hAnsiTheme="minorEastAsia" w:eastAsiaTheme="minorEastAsia"/>
          <w:i/>
          <w:spacing w:val="6"/>
          <w:szCs w:val="21"/>
          <w:u w:val="single"/>
        </w:rPr>
        <w:t>（企业名称）</w:t>
      </w:r>
      <w:r>
        <w:rPr>
          <w:rFonts w:hint="eastAsia" w:asciiTheme="minorEastAsia" w:hAnsiTheme="minorEastAsia" w:eastAsiaTheme="minorEastAsia"/>
          <w:spacing w:val="6"/>
          <w:szCs w:val="21"/>
        </w:rPr>
        <w:t>，从业人员人，营业收入为万元，资产总额为万元，属于</w:t>
      </w:r>
      <w:r>
        <w:rPr>
          <w:rFonts w:hint="eastAsia" w:asciiTheme="minorEastAsia" w:hAnsiTheme="minorEastAsia" w:eastAsiaTheme="minorEastAsia"/>
          <w:i/>
          <w:spacing w:val="6"/>
          <w:szCs w:val="21"/>
          <w:u w:val="single"/>
        </w:rPr>
        <w:t>（中型企业、小型企业、微型企业）</w:t>
      </w:r>
      <w:r>
        <w:rPr>
          <w:rFonts w:hint="eastAsia" w:asciiTheme="minorEastAsia" w:hAnsiTheme="minorEastAsia" w:eastAsiaTheme="minorEastAsia"/>
          <w:spacing w:val="6"/>
          <w:szCs w:val="21"/>
        </w:rPr>
        <w:t>；</w:t>
      </w:r>
    </w:p>
    <w:p w14:paraId="34966721">
      <w:pPr>
        <w:spacing w:line="360" w:lineRule="auto"/>
        <w:ind w:firstLine="444" w:firstLineChars="200"/>
        <w:rPr>
          <w:rFonts w:hint="eastAsia" w:asciiTheme="minorEastAsia" w:hAnsiTheme="minorEastAsia" w:eastAsiaTheme="minorEastAsia"/>
          <w:spacing w:val="6"/>
          <w:szCs w:val="21"/>
          <w:u w:val="single"/>
        </w:rPr>
      </w:pPr>
      <w:r>
        <w:rPr>
          <w:rFonts w:hint="eastAsia" w:asciiTheme="minorEastAsia" w:hAnsiTheme="minorEastAsia" w:eastAsiaTheme="minorEastAsia"/>
          <w:spacing w:val="6"/>
          <w:szCs w:val="21"/>
        </w:rPr>
        <w:t>2.</w:t>
      </w:r>
      <w:r>
        <w:rPr>
          <w:rFonts w:hint="eastAsia"/>
        </w:rPr>
        <w:t xml:space="preserve"> </w:t>
      </w:r>
      <w:r>
        <w:rPr>
          <w:rFonts w:hint="eastAsia" w:asciiTheme="minorEastAsia" w:hAnsiTheme="minorEastAsia" w:eastAsiaTheme="minorEastAsia"/>
          <w:spacing w:val="6"/>
          <w:szCs w:val="21"/>
          <w:u w:val="single"/>
        </w:rPr>
        <w:t>控规编制、调整及规划条件论证</w:t>
      </w:r>
      <w:r>
        <w:rPr>
          <w:rFonts w:hint="eastAsia" w:asciiTheme="minorEastAsia" w:hAnsiTheme="minorEastAsia" w:eastAsiaTheme="minorEastAsia"/>
          <w:spacing w:val="6"/>
          <w:szCs w:val="21"/>
        </w:rPr>
        <w:t>，属于</w:t>
      </w:r>
      <w:r>
        <w:rPr>
          <w:rFonts w:hint="eastAsia" w:asciiTheme="minorEastAsia" w:hAnsiTheme="minorEastAsia" w:eastAsiaTheme="minorEastAsia"/>
          <w:iCs/>
          <w:spacing w:val="6"/>
          <w:szCs w:val="21"/>
          <w:u w:val="single"/>
        </w:rPr>
        <w:t>其他未列明行业</w:t>
      </w:r>
      <w:r>
        <w:rPr>
          <w:rFonts w:hint="eastAsia" w:asciiTheme="minorEastAsia" w:hAnsiTheme="minorEastAsia" w:eastAsiaTheme="minorEastAsia"/>
          <w:spacing w:val="6"/>
          <w:szCs w:val="21"/>
        </w:rPr>
        <w:t>；；承建（承接）企业为</w:t>
      </w:r>
      <w:r>
        <w:rPr>
          <w:rFonts w:hint="eastAsia" w:asciiTheme="minorEastAsia" w:hAnsiTheme="minorEastAsia" w:eastAsiaTheme="minorEastAsia"/>
          <w:i/>
          <w:spacing w:val="6"/>
          <w:szCs w:val="21"/>
          <w:u w:val="single"/>
        </w:rPr>
        <w:t>（企业名称）</w:t>
      </w:r>
      <w:r>
        <w:rPr>
          <w:rFonts w:hint="eastAsia" w:asciiTheme="minorEastAsia" w:hAnsiTheme="minorEastAsia" w:eastAsiaTheme="minorEastAsia"/>
          <w:spacing w:val="6"/>
          <w:szCs w:val="21"/>
        </w:rPr>
        <w:t>，从业人员人，营业收入为万元，资产总额为万元，属于</w:t>
      </w:r>
      <w:r>
        <w:rPr>
          <w:rFonts w:hint="eastAsia" w:asciiTheme="minorEastAsia" w:hAnsiTheme="minorEastAsia" w:eastAsiaTheme="minorEastAsia"/>
          <w:i/>
          <w:spacing w:val="6"/>
          <w:szCs w:val="21"/>
          <w:u w:val="single"/>
        </w:rPr>
        <w:t>（中型企业、小型企业、微型企业）</w:t>
      </w:r>
      <w:r>
        <w:rPr>
          <w:rFonts w:hint="eastAsia" w:asciiTheme="minorEastAsia" w:hAnsiTheme="minorEastAsia" w:eastAsiaTheme="minorEastAsia"/>
          <w:spacing w:val="6"/>
          <w:szCs w:val="21"/>
        </w:rPr>
        <w:t>；</w:t>
      </w:r>
    </w:p>
    <w:p w14:paraId="08FF3FAC">
      <w:pPr>
        <w:spacing w:line="360" w:lineRule="auto"/>
        <w:ind w:firstLine="444" w:firstLineChars="200"/>
        <w:rPr>
          <w:rFonts w:hint="eastAsia" w:asciiTheme="minorEastAsia" w:hAnsiTheme="minorEastAsia" w:eastAsiaTheme="minorEastAsia"/>
          <w:spacing w:val="6"/>
          <w:szCs w:val="21"/>
        </w:rPr>
      </w:pPr>
      <w:r>
        <w:rPr>
          <w:rFonts w:hint="eastAsia" w:asciiTheme="minorEastAsia" w:hAnsiTheme="minorEastAsia" w:eastAsiaTheme="minorEastAsia"/>
          <w:spacing w:val="6"/>
          <w:szCs w:val="21"/>
        </w:rPr>
        <w:t>……</w:t>
      </w:r>
    </w:p>
    <w:p w14:paraId="433A656D">
      <w:pPr>
        <w:spacing w:line="360" w:lineRule="auto"/>
        <w:ind w:firstLine="444" w:firstLineChars="200"/>
        <w:rPr>
          <w:rFonts w:hint="eastAsia" w:asciiTheme="minorEastAsia" w:hAnsiTheme="minorEastAsia" w:eastAsiaTheme="minorEastAsia"/>
          <w:spacing w:val="6"/>
          <w:szCs w:val="21"/>
        </w:rPr>
      </w:pPr>
      <w:r>
        <w:rPr>
          <w:rFonts w:hint="eastAsia" w:asciiTheme="minorEastAsia" w:hAnsiTheme="minorEastAsia" w:eastAsiaTheme="minorEastAsia"/>
          <w:spacing w:val="6"/>
          <w:szCs w:val="21"/>
        </w:rPr>
        <w:t>以上企业，不属于大企业的分支机构，不存在控股股东为大企业的情形，也不存在与大企业的负责人为同一人的情形。</w:t>
      </w:r>
    </w:p>
    <w:p w14:paraId="3251EC6D">
      <w:pPr>
        <w:spacing w:line="360" w:lineRule="auto"/>
        <w:ind w:firstLine="444" w:firstLineChars="200"/>
        <w:rPr>
          <w:rFonts w:hint="eastAsia" w:asciiTheme="minorEastAsia" w:hAnsiTheme="minorEastAsia" w:eastAsiaTheme="minorEastAsia"/>
          <w:spacing w:val="6"/>
          <w:szCs w:val="21"/>
        </w:rPr>
      </w:pPr>
      <w:r>
        <w:rPr>
          <w:rFonts w:hint="eastAsia" w:asciiTheme="minorEastAsia" w:hAnsiTheme="minorEastAsia" w:eastAsiaTheme="minorEastAsia"/>
          <w:spacing w:val="6"/>
          <w:szCs w:val="21"/>
        </w:rPr>
        <w:t>本企业对上述声明内容的真实性负责。如有虚假，将依法承担相应责任。</w:t>
      </w:r>
    </w:p>
    <w:p w14:paraId="0BE7E5AC">
      <w:pPr>
        <w:tabs>
          <w:tab w:val="left" w:pos="4860"/>
        </w:tabs>
        <w:spacing w:line="360" w:lineRule="auto"/>
        <w:ind w:right="-58" w:firstLine="999" w:firstLineChars="450"/>
        <w:rPr>
          <w:rFonts w:hint="eastAsia" w:asciiTheme="minorEastAsia" w:hAnsiTheme="minorEastAsia" w:eastAsiaTheme="minorEastAsia"/>
          <w:spacing w:val="6"/>
          <w:szCs w:val="21"/>
        </w:rPr>
      </w:pPr>
    </w:p>
    <w:p w14:paraId="5A62A351">
      <w:pPr>
        <w:tabs>
          <w:tab w:val="left" w:pos="4860"/>
        </w:tabs>
        <w:spacing w:line="360" w:lineRule="auto"/>
        <w:ind w:right="-58" w:firstLine="4773" w:firstLineChars="2150"/>
        <w:rPr>
          <w:rFonts w:hint="eastAsia" w:asciiTheme="minorEastAsia" w:hAnsiTheme="minorEastAsia" w:eastAsiaTheme="minorEastAsia"/>
          <w:spacing w:val="6"/>
          <w:szCs w:val="21"/>
        </w:rPr>
      </w:pPr>
      <w:r>
        <w:rPr>
          <w:rFonts w:hint="eastAsia" w:asciiTheme="minorEastAsia" w:hAnsiTheme="minorEastAsia" w:eastAsiaTheme="minorEastAsia"/>
          <w:spacing w:val="6"/>
          <w:szCs w:val="21"/>
        </w:rPr>
        <w:t xml:space="preserve">企业名称（公章）：                </w:t>
      </w:r>
    </w:p>
    <w:p w14:paraId="15203E3C">
      <w:pPr>
        <w:tabs>
          <w:tab w:val="left" w:pos="4860"/>
        </w:tabs>
        <w:spacing w:line="360" w:lineRule="auto"/>
        <w:ind w:right="-58" w:firstLine="4773" w:firstLineChars="2150"/>
        <w:rPr>
          <w:rFonts w:hint="eastAsia" w:asciiTheme="minorEastAsia" w:hAnsiTheme="minorEastAsia" w:eastAsiaTheme="minorEastAsia"/>
          <w:spacing w:val="6"/>
          <w:szCs w:val="21"/>
        </w:rPr>
      </w:pPr>
      <w:r>
        <w:rPr>
          <w:rFonts w:hint="eastAsia" w:asciiTheme="minorEastAsia" w:hAnsiTheme="minorEastAsia" w:eastAsiaTheme="minorEastAsia"/>
          <w:spacing w:val="6"/>
          <w:szCs w:val="21"/>
        </w:rPr>
        <w:t xml:space="preserve">日期：  </w:t>
      </w:r>
    </w:p>
    <w:p w14:paraId="1100352E">
      <w:pPr>
        <w:spacing w:line="360" w:lineRule="auto"/>
        <w:ind w:right="420" w:firstLine="444" w:firstLineChars="200"/>
        <w:rPr>
          <w:rFonts w:hint="eastAsia" w:asciiTheme="minorEastAsia" w:hAnsiTheme="minorEastAsia" w:eastAsiaTheme="minorEastAsia"/>
          <w:spacing w:val="6"/>
          <w:szCs w:val="21"/>
        </w:rPr>
      </w:pPr>
      <w:r>
        <w:rPr>
          <w:rFonts w:hint="eastAsia" w:asciiTheme="minorEastAsia" w:hAnsiTheme="minorEastAsia" w:eastAsiaTheme="minorEastAsia"/>
          <w:spacing w:val="6"/>
          <w:szCs w:val="21"/>
        </w:rPr>
        <w:t>注：1、填写要求：①“标的名称”、“招标文件中明确的所属行业”依据招标文件第三部分投标资料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spacing w:val="6"/>
          <w:szCs w:val="21"/>
          <w:u w:val="double"/>
        </w:rPr>
        <w:t>④投标人提供的《中小企业声明函》与实际情况不符的或者未按以上要求填写的，《中小企业声明函》无效，不享受中小企业扶持政策。声明内容不实的，属于提供虚假材料谋取中标、成交的，依法承担法律责任。</w:t>
      </w:r>
    </w:p>
    <w:p w14:paraId="1A59E38C">
      <w:pPr>
        <w:spacing w:line="360" w:lineRule="auto"/>
        <w:ind w:right="420" w:firstLine="444" w:firstLineChars="200"/>
        <w:rPr>
          <w:rFonts w:hint="eastAsia" w:asciiTheme="minorEastAsia" w:hAnsiTheme="minorEastAsia" w:eastAsiaTheme="minorEastAsia"/>
          <w:sz w:val="28"/>
          <w:szCs w:val="28"/>
        </w:rPr>
        <w:sectPr>
          <w:headerReference r:id="rId18" w:type="default"/>
          <w:pgSz w:w="11907" w:h="16840"/>
          <w:pgMar w:top="1304" w:right="1588" w:bottom="1304" w:left="1588" w:header="720" w:footer="720" w:gutter="0"/>
          <w:cols w:space="720" w:num="1"/>
          <w:docGrid w:linePitch="285" w:charSpace="0"/>
        </w:sectPr>
      </w:pPr>
      <w:r>
        <w:rPr>
          <w:rFonts w:hint="eastAsia" w:asciiTheme="minorEastAsia" w:hAnsiTheme="minorEastAsia" w:eastAsiaTheme="minorEastAsia"/>
          <w:spacing w:val="6"/>
          <w:szCs w:val="21"/>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szCs w:val="21"/>
        </w:rPr>
        <w:t>。</w:t>
      </w:r>
    </w:p>
    <w:p w14:paraId="63550BE5">
      <w:pPr>
        <w:rPr>
          <w:rFonts w:hint="eastAsia" w:asciiTheme="minorEastAsia" w:hAnsiTheme="minorEastAsia" w:eastAsiaTheme="minorEastAsia"/>
          <w:b/>
          <w:spacing w:val="6"/>
          <w:sz w:val="28"/>
          <w:szCs w:val="28"/>
        </w:rPr>
      </w:pPr>
    </w:p>
    <w:p w14:paraId="50B63A4A">
      <w:pPr>
        <w:jc w:val="center"/>
        <w:rPr>
          <w:rStyle w:val="131"/>
          <w:rFonts w:hint="default" w:asciiTheme="minorEastAsia" w:hAnsiTheme="minorEastAsia" w:eastAsiaTheme="minorEastAsia"/>
          <w:color w:val="auto"/>
          <w:sz w:val="28"/>
          <w:szCs w:val="28"/>
        </w:rPr>
      </w:pPr>
      <w:r>
        <w:rPr>
          <w:rFonts w:hint="eastAsia" w:cs="宋体" w:asciiTheme="minorEastAsia" w:hAnsiTheme="minorEastAsia" w:eastAsiaTheme="minorEastAsia"/>
          <w:b/>
          <w:kern w:val="0"/>
          <w:sz w:val="28"/>
          <w:szCs w:val="28"/>
        </w:rPr>
        <w:t>中小微行业划型标准规定</w:t>
      </w:r>
      <w:r>
        <w:rPr>
          <w:rStyle w:val="131"/>
          <w:rFonts w:hint="default" w:asciiTheme="minorEastAsia" w:hAnsiTheme="minorEastAsia" w:eastAsiaTheme="minorEastAsia"/>
          <w:color w:val="auto"/>
          <w:sz w:val="28"/>
          <w:szCs w:val="28"/>
        </w:rPr>
        <w:t>（根据工信部联企业〔2011〕300号制定）</w:t>
      </w:r>
    </w:p>
    <w:tbl>
      <w:tblPr>
        <w:tblStyle w:val="35"/>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14:paraId="318A48E4">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14:paraId="79E70A83">
            <w:pPr>
              <w:widowControl/>
              <w:jc w:val="center"/>
              <w:textAlignment w:val="center"/>
              <w:rPr>
                <w:rFonts w:hint="eastAsia"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14:paraId="2F8B376E">
            <w:pPr>
              <w:widowControl/>
              <w:jc w:val="center"/>
              <w:textAlignment w:val="bottom"/>
              <w:rPr>
                <w:rFonts w:hint="eastAsia"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14:paraId="0ADA49E9">
            <w:pPr>
              <w:widowControl/>
              <w:jc w:val="center"/>
              <w:textAlignment w:val="bottom"/>
              <w:rPr>
                <w:rFonts w:hint="eastAsia"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14:paraId="7352260A">
            <w:pPr>
              <w:widowControl/>
              <w:jc w:val="center"/>
              <w:textAlignment w:val="bottom"/>
              <w:rPr>
                <w:rFonts w:hint="eastAsia"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微型企业</w:t>
            </w:r>
          </w:p>
        </w:tc>
      </w:tr>
      <w:tr w14:paraId="60417758">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14:paraId="211B2507">
            <w:pPr>
              <w:jc w:val="center"/>
              <w:rPr>
                <w:rFonts w:hint="eastAsia" w:cs="宋体" w:asciiTheme="minorEastAsia" w:hAnsiTheme="minorEastAsia" w:eastAsiaTheme="minorEastAsia"/>
                <w:b/>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9683AFC">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14:paraId="1EABAD4A">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14:paraId="3B23BE42">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14:paraId="6546C3AA">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14:paraId="66CD3ADB">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14:paraId="6A57C530">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14:paraId="4434B647">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14:paraId="35419497">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14:paraId="2FEE33AE">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资产总额Z（万元）</w:t>
            </w:r>
          </w:p>
        </w:tc>
      </w:tr>
      <w:tr w14:paraId="017EA9E6">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A8C62B4">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6B37746">
            <w:pPr>
              <w:rPr>
                <w:rFonts w:hint="eastAsia"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2DF370C7">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F3A4C8B">
            <w:pPr>
              <w:rPr>
                <w:rFonts w:hint="eastAsia"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A9770ED">
            <w:pPr>
              <w:rPr>
                <w:rFonts w:hint="eastAsia"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0ED3F477">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4562DD4">
            <w:pPr>
              <w:rPr>
                <w:rFonts w:hint="eastAsia"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9290B7D">
            <w:pPr>
              <w:rPr>
                <w:rFonts w:hint="eastAsia"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26AA7C6D">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574160B">
            <w:pPr>
              <w:rPr>
                <w:rFonts w:hint="eastAsia" w:cs="宋体" w:asciiTheme="minorEastAsia" w:hAnsiTheme="minorEastAsia" w:eastAsiaTheme="minorEastAsia"/>
                <w:sz w:val="18"/>
                <w:szCs w:val="18"/>
              </w:rPr>
            </w:pPr>
          </w:p>
        </w:tc>
      </w:tr>
      <w:tr w14:paraId="78C41C1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3488071">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F746F7B">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0E58D6F">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16FCDAB">
            <w:pPr>
              <w:rPr>
                <w:rFonts w:hint="eastAsia"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931D3CB">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7796CED6">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F89DB81">
            <w:pPr>
              <w:rPr>
                <w:rFonts w:hint="eastAsia"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16B6D622">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7F4189F9">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0571B6F">
            <w:pPr>
              <w:rPr>
                <w:rFonts w:hint="eastAsia" w:cs="宋体" w:asciiTheme="minorEastAsia" w:hAnsiTheme="minorEastAsia" w:eastAsiaTheme="minorEastAsia"/>
                <w:sz w:val="18"/>
                <w:szCs w:val="18"/>
              </w:rPr>
            </w:pPr>
          </w:p>
        </w:tc>
      </w:tr>
      <w:tr w14:paraId="582ACD8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6772D26">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50BCFA9">
            <w:pPr>
              <w:rPr>
                <w:rFonts w:hint="eastAsia"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612A83D3">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7101231">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7E96A1C9">
            <w:pPr>
              <w:rPr>
                <w:rFonts w:hint="eastAsia"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73C9A0DD">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92D4070">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780DCFCB">
            <w:pPr>
              <w:rPr>
                <w:rFonts w:hint="eastAsia"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44E9870C">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DEEAB34">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Z＜300</w:t>
            </w:r>
          </w:p>
        </w:tc>
      </w:tr>
      <w:tr w14:paraId="5F14E70D">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D1C3DA9">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F767960">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F1B30D1">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12C8CB5">
            <w:pPr>
              <w:rPr>
                <w:rFonts w:hint="eastAsia"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51EB9DE">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14:paraId="36CD69BE">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015E6DAD">
            <w:pPr>
              <w:rPr>
                <w:rFonts w:hint="eastAsia"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1EA23C8C">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X＜5</w:t>
            </w:r>
          </w:p>
        </w:tc>
        <w:tc>
          <w:tcPr>
            <w:tcW w:w="1470" w:type="dxa"/>
            <w:tcBorders>
              <w:top w:val="single" w:color="000000" w:sz="4" w:space="0"/>
              <w:left w:val="single" w:color="000000" w:sz="4" w:space="0"/>
              <w:bottom w:val="single" w:color="000000" w:sz="4" w:space="0"/>
              <w:right w:val="single" w:color="000000" w:sz="4" w:space="0"/>
            </w:tcBorders>
            <w:vAlign w:val="bottom"/>
          </w:tcPr>
          <w:p w14:paraId="50F99143">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146AAD8">
            <w:pPr>
              <w:rPr>
                <w:rFonts w:hint="eastAsia" w:cs="宋体" w:asciiTheme="minorEastAsia" w:hAnsiTheme="minorEastAsia" w:eastAsiaTheme="minorEastAsia"/>
                <w:sz w:val="18"/>
                <w:szCs w:val="18"/>
              </w:rPr>
            </w:pPr>
          </w:p>
        </w:tc>
      </w:tr>
      <w:tr w14:paraId="4A3D5B6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FF0BB9C">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15A1A01">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8A45308">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3123C5C">
            <w:pPr>
              <w:rPr>
                <w:rFonts w:hint="eastAsia"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DA28930">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14:paraId="6F75C243">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3AA7DA7">
            <w:pPr>
              <w:rPr>
                <w:rFonts w:hint="eastAsia"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EA32625">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23FB0EF1">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179018C">
            <w:pPr>
              <w:rPr>
                <w:rFonts w:hint="eastAsia" w:cs="宋体" w:asciiTheme="minorEastAsia" w:hAnsiTheme="minorEastAsia" w:eastAsiaTheme="minorEastAsia"/>
                <w:sz w:val="18"/>
                <w:szCs w:val="18"/>
              </w:rPr>
            </w:pPr>
          </w:p>
        </w:tc>
      </w:tr>
      <w:tr w14:paraId="607348F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EE989AB">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0531E84">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1FC68D0A">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F1D7F5E">
            <w:pPr>
              <w:rPr>
                <w:rFonts w:hint="eastAsia"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9ABFE9B">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65368C2">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8E6BC42">
            <w:pPr>
              <w:rPr>
                <w:rFonts w:hint="eastAsia"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6D10B64">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0CAEC5E3">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7EA3EAD">
            <w:pPr>
              <w:rPr>
                <w:rFonts w:hint="eastAsia" w:cs="宋体" w:asciiTheme="minorEastAsia" w:hAnsiTheme="minorEastAsia" w:eastAsiaTheme="minorEastAsia"/>
                <w:sz w:val="18"/>
                <w:szCs w:val="18"/>
              </w:rPr>
            </w:pPr>
          </w:p>
        </w:tc>
      </w:tr>
      <w:tr w14:paraId="71659BD3">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1C21413">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D890487">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1C7F90E7">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4E6A9EF">
            <w:pPr>
              <w:rPr>
                <w:rFonts w:hint="eastAsia"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01222A0">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2C6FDB6">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70001B1">
            <w:pPr>
              <w:rPr>
                <w:rFonts w:hint="eastAsia"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164DAADC">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3CA07F4E">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440B4D1">
            <w:pPr>
              <w:rPr>
                <w:rFonts w:hint="eastAsia" w:cs="宋体" w:asciiTheme="minorEastAsia" w:hAnsiTheme="minorEastAsia" w:eastAsiaTheme="minorEastAsia"/>
                <w:sz w:val="18"/>
                <w:szCs w:val="18"/>
              </w:rPr>
            </w:pPr>
          </w:p>
        </w:tc>
      </w:tr>
      <w:tr w14:paraId="33F7CE7A">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217EF0D">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B3ABA3C">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7077AF2">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5046603">
            <w:pPr>
              <w:rPr>
                <w:rFonts w:hint="eastAsia"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4CA6198">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30F02A0">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41E47816">
            <w:pPr>
              <w:rPr>
                <w:rFonts w:hint="eastAsia"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4DFB42A">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450F96BC">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2167E4C">
            <w:pPr>
              <w:rPr>
                <w:rFonts w:hint="eastAsia" w:cs="宋体" w:asciiTheme="minorEastAsia" w:hAnsiTheme="minorEastAsia" w:eastAsiaTheme="minorEastAsia"/>
                <w:sz w:val="18"/>
                <w:szCs w:val="18"/>
              </w:rPr>
            </w:pPr>
          </w:p>
        </w:tc>
      </w:tr>
      <w:tr w14:paraId="2B018E9E">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4B8DFE3">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371CF7A">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0311DCA">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7509724">
            <w:pPr>
              <w:rPr>
                <w:rFonts w:hint="eastAsia"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9C301DE">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392B678F">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1309E7B">
            <w:pPr>
              <w:rPr>
                <w:rFonts w:hint="eastAsia"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13CC41A">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233BF71C">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E83A298">
            <w:pPr>
              <w:rPr>
                <w:rFonts w:hint="eastAsia" w:cs="宋体" w:asciiTheme="minorEastAsia" w:hAnsiTheme="minorEastAsia" w:eastAsiaTheme="minorEastAsia"/>
                <w:sz w:val="18"/>
                <w:szCs w:val="18"/>
              </w:rPr>
            </w:pPr>
          </w:p>
        </w:tc>
      </w:tr>
      <w:tr w14:paraId="277C0D2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5C8FE5D">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AD3341D">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53831FF7">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86E21FE">
            <w:pPr>
              <w:rPr>
                <w:rFonts w:hint="eastAsia"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41AF040">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787FC56D">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8C5E24E">
            <w:pPr>
              <w:rPr>
                <w:rFonts w:hint="eastAsia"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A879FFB">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00112B44">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DB58355">
            <w:pPr>
              <w:rPr>
                <w:rFonts w:hint="eastAsia" w:cs="宋体" w:asciiTheme="minorEastAsia" w:hAnsiTheme="minorEastAsia" w:eastAsiaTheme="minorEastAsia"/>
                <w:sz w:val="18"/>
                <w:szCs w:val="18"/>
              </w:rPr>
            </w:pPr>
          </w:p>
        </w:tc>
      </w:tr>
      <w:tr w14:paraId="54E9F10D">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D106368">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8C2845E">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95CE018">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B0DB94F">
            <w:pPr>
              <w:rPr>
                <w:rFonts w:hint="eastAsia"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88AD535">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1220D00">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2597C10">
            <w:pPr>
              <w:rPr>
                <w:rFonts w:hint="eastAsia"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DF93B18">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4D5CD3EC">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D3AD428">
            <w:pPr>
              <w:rPr>
                <w:rFonts w:hint="eastAsia" w:cs="宋体" w:asciiTheme="minorEastAsia" w:hAnsiTheme="minorEastAsia" w:eastAsiaTheme="minorEastAsia"/>
                <w:sz w:val="18"/>
                <w:szCs w:val="18"/>
              </w:rPr>
            </w:pPr>
          </w:p>
        </w:tc>
      </w:tr>
      <w:tr w14:paraId="5CFECEA7">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DD15691">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2F2C028">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5C2A34F">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6FFF34D">
            <w:pPr>
              <w:rPr>
                <w:rFonts w:hint="eastAsia"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425B680">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5D72B10">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4A9BC121">
            <w:pPr>
              <w:rPr>
                <w:rFonts w:hint="eastAsia"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44CF14B">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26D1B013">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55C9CF9">
            <w:pPr>
              <w:rPr>
                <w:rFonts w:hint="eastAsia" w:cs="宋体" w:asciiTheme="minorEastAsia" w:hAnsiTheme="minorEastAsia" w:eastAsiaTheme="minorEastAsia"/>
                <w:sz w:val="18"/>
                <w:szCs w:val="18"/>
              </w:rPr>
            </w:pPr>
          </w:p>
        </w:tc>
      </w:tr>
      <w:tr w14:paraId="15C0A6F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64AC079">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14:paraId="6CC6B9B2">
            <w:pPr>
              <w:rPr>
                <w:rFonts w:hint="eastAsia"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1ECED668">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0040743">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359740A6">
            <w:pPr>
              <w:rPr>
                <w:rFonts w:hint="eastAsia"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0697F9B3">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0F52FDC1">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7DDD91A7">
            <w:pPr>
              <w:rPr>
                <w:rFonts w:hint="eastAsia"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3829AAE1">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318D5347">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Z＜2000</w:t>
            </w:r>
          </w:p>
        </w:tc>
      </w:tr>
      <w:tr w14:paraId="6FE06A9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AD1C884">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14:paraId="7D063CAD">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352B90C">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4791F978">
            <w:pPr>
              <w:rPr>
                <w:rFonts w:hint="eastAsia"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61C5107">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475D4A9E">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1045767">
            <w:pPr>
              <w:rPr>
                <w:rFonts w:hint="eastAsia"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E99F99C">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14:paraId="7409C4CA">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35CF619C">
            <w:pPr>
              <w:rPr>
                <w:rFonts w:hint="eastAsia" w:cs="宋体" w:asciiTheme="minorEastAsia" w:hAnsiTheme="minorEastAsia" w:eastAsiaTheme="minorEastAsia"/>
                <w:sz w:val="18"/>
                <w:szCs w:val="18"/>
              </w:rPr>
            </w:pPr>
          </w:p>
        </w:tc>
      </w:tr>
      <w:tr w14:paraId="7A4298A9">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F674482">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7BBF4B0">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50A6C606">
            <w:pPr>
              <w:rPr>
                <w:rFonts w:hint="eastAsia"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12" w:space="0"/>
            </w:tcBorders>
            <w:vAlign w:val="bottom"/>
          </w:tcPr>
          <w:p w14:paraId="2907B5F6">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27DC79C8">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038B836">
            <w:pPr>
              <w:rPr>
                <w:rFonts w:hint="eastAsia" w:cs="宋体" w:asciiTheme="minorEastAsia" w:hAnsiTheme="minorEastAsia" w:eastAsiaTheme="minorEastAsia"/>
                <w:sz w:val="18"/>
                <w:szCs w:val="18"/>
              </w:rPr>
            </w:pPr>
          </w:p>
        </w:tc>
        <w:tc>
          <w:tcPr>
            <w:tcW w:w="1406" w:type="dxa"/>
            <w:tcBorders>
              <w:top w:val="single" w:color="000000" w:sz="4" w:space="0"/>
              <w:left w:val="single" w:color="000000" w:sz="4" w:space="0"/>
              <w:bottom w:val="single" w:color="000000" w:sz="4" w:space="0"/>
              <w:right w:val="single" w:color="000000" w:sz="12" w:space="0"/>
            </w:tcBorders>
            <w:vAlign w:val="bottom"/>
          </w:tcPr>
          <w:p w14:paraId="2AFFBF31">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305690E5">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04016FB8">
            <w:pPr>
              <w:rPr>
                <w:rFonts w:hint="eastAsia" w:cs="宋体" w:asciiTheme="minorEastAsia" w:hAnsiTheme="minorEastAsia" w:eastAsiaTheme="minorEastAsia"/>
                <w:sz w:val="18"/>
                <w:szCs w:val="18"/>
              </w:rPr>
            </w:pPr>
          </w:p>
        </w:tc>
        <w:tc>
          <w:tcPr>
            <w:tcW w:w="1515" w:type="dxa"/>
            <w:tcBorders>
              <w:top w:val="single" w:color="000000" w:sz="4" w:space="0"/>
              <w:left w:val="single" w:color="000000" w:sz="4" w:space="0"/>
              <w:bottom w:val="single" w:color="000000" w:sz="4" w:space="0"/>
              <w:right w:val="single" w:color="000000" w:sz="12" w:space="0"/>
            </w:tcBorders>
            <w:vAlign w:val="bottom"/>
          </w:tcPr>
          <w:p w14:paraId="4627A71B">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Z＜100</w:t>
            </w:r>
          </w:p>
        </w:tc>
      </w:tr>
      <w:tr w14:paraId="0CF5A0A9">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14:paraId="67E79423">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14:paraId="3A2AEF96">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14:paraId="1C362469">
            <w:pPr>
              <w:rPr>
                <w:rFonts w:hint="eastAsia"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12" w:space="0"/>
              <w:right w:val="single" w:color="000000" w:sz="12" w:space="0"/>
            </w:tcBorders>
            <w:vAlign w:val="bottom"/>
          </w:tcPr>
          <w:p w14:paraId="641F9E98">
            <w:pPr>
              <w:rPr>
                <w:rFonts w:hint="eastAsia"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12" w:space="0"/>
              <w:right w:val="single" w:color="000000" w:sz="4" w:space="0"/>
            </w:tcBorders>
            <w:vAlign w:val="bottom"/>
          </w:tcPr>
          <w:p w14:paraId="2C140DE1">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14:paraId="1865305B">
            <w:pPr>
              <w:rPr>
                <w:rFonts w:hint="eastAsia" w:cs="宋体" w:asciiTheme="minorEastAsia" w:hAnsiTheme="minorEastAsia" w:eastAsiaTheme="minorEastAsia"/>
                <w:sz w:val="18"/>
                <w:szCs w:val="18"/>
              </w:rPr>
            </w:pPr>
          </w:p>
        </w:tc>
        <w:tc>
          <w:tcPr>
            <w:tcW w:w="1406" w:type="dxa"/>
            <w:tcBorders>
              <w:top w:val="single" w:color="000000" w:sz="4" w:space="0"/>
              <w:left w:val="single" w:color="000000" w:sz="4" w:space="0"/>
              <w:bottom w:val="single" w:color="000000" w:sz="12" w:space="0"/>
              <w:right w:val="single" w:color="000000" w:sz="12" w:space="0"/>
            </w:tcBorders>
            <w:vAlign w:val="bottom"/>
          </w:tcPr>
          <w:p w14:paraId="7CFCCEB3">
            <w:pPr>
              <w:rPr>
                <w:rFonts w:hint="eastAsia"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12" w:space="0"/>
              <w:right w:val="single" w:color="000000" w:sz="4" w:space="0"/>
            </w:tcBorders>
            <w:vAlign w:val="bottom"/>
          </w:tcPr>
          <w:p w14:paraId="09929959">
            <w:pPr>
              <w:widowControl/>
              <w:jc w:val="left"/>
              <w:textAlignment w:val="bottom"/>
              <w:rPr>
                <w:rFonts w:hint="eastAsia"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14:paraId="5811A999">
            <w:pPr>
              <w:rPr>
                <w:rFonts w:hint="eastAsia" w:cs="宋体" w:asciiTheme="minorEastAsia" w:hAnsiTheme="minorEastAsia" w:eastAsiaTheme="minorEastAsia"/>
                <w:sz w:val="18"/>
                <w:szCs w:val="18"/>
              </w:rPr>
            </w:pPr>
          </w:p>
        </w:tc>
        <w:tc>
          <w:tcPr>
            <w:tcW w:w="1515" w:type="dxa"/>
            <w:tcBorders>
              <w:top w:val="single" w:color="000000" w:sz="4" w:space="0"/>
              <w:left w:val="single" w:color="000000" w:sz="4" w:space="0"/>
              <w:bottom w:val="single" w:color="000000" w:sz="12" w:space="0"/>
              <w:right w:val="single" w:color="000000" w:sz="12" w:space="0"/>
            </w:tcBorders>
            <w:vAlign w:val="bottom"/>
          </w:tcPr>
          <w:p w14:paraId="38A42A40">
            <w:pPr>
              <w:rPr>
                <w:rFonts w:hint="eastAsia" w:cs="宋体" w:asciiTheme="minorEastAsia" w:hAnsiTheme="minorEastAsia" w:eastAsiaTheme="minorEastAsia"/>
                <w:sz w:val="18"/>
                <w:szCs w:val="18"/>
              </w:rPr>
            </w:pPr>
          </w:p>
        </w:tc>
      </w:tr>
    </w:tbl>
    <w:p w14:paraId="46212AD7">
      <w:pPr>
        <w:rPr>
          <w:rFonts w:hint="eastAsia" w:asciiTheme="minorEastAsia" w:hAnsiTheme="minorEastAsia" w:eastAsiaTheme="minorEastAsia"/>
          <w:sz w:val="28"/>
          <w:szCs w:val="28"/>
        </w:rPr>
      </w:pPr>
      <w:r>
        <w:rPr>
          <w:rFonts w:hint="eastAsia" w:cs="宋体" w:asciiTheme="minorEastAsia" w:hAnsiTheme="minorEastAsia" w:eastAsiaTheme="minorEastAsia"/>
          <w:kern w:val="0"/>
          <w:sz w:val="18"/>
          <w:szCs w:val="18"/>
        </w:rPr>
        <w:t>说明　1、企业类型的划分以统计部门的统计数据为依据。2、个体工商户和本规定以外的行业，参照本规定进行划型。3、本规定的中型企业标准上限即为大型企业标准的下限。</w:t>
      </w:r>
    </w:p>
    <w:p w14:paraId="276AC287">
      <w:pPr>
        <w:pStyle w:val="5"/>
        <w:spacing w:line="380" w:lineRule="exact"/>
        <w:rPr>
          <w:rFonts w:hint="eastAsia" w:asciiTheme="minorEastAsia" w:hAnsiTheme="minorEastAsia" w:eastAsiaTheme="minorEastAsia"/>
          <w:sz w:val="28"/>
          <w:szCs w:val="28"/>
        </w:rPr>
        <w:sectPr>
          <w:headerReference r:id="rId19" w:type="default"/>
          <w:pgSz w:w="16840" w:h="11907" w:orient="landscape"/>
          <w:pgMar w:top="1588" w:right="1304" w:bottom="1588" w:left="1304" w:header="720" w:footer="720" w:gutter="0"/>
          <w:cols w:space="720" w:num="1"/>
          <w:docGrid w:linePitch="285" w:charSpace="0"/>
        </w:sectPr>
      </w:pPr>
    </w:p>
    <w:p w14:paraId="0F83A12C"/>
    <w:p w14:paraId="47CAD0B4">
      <w:pPr>
        <w:pStyle w:val="4"/>
        <w:spacing w:line="380" w:lineRule="exact"/>
        <w:jc w:val="both"/>
        <w:rPr>
          <w:rFonts w:hint="eastAsia" w:asciiTheme="minorEastAsia" w:hAnsiTheme="minorEastAsia" w:eastAsiaTheme="minorEastAsia"/>
          <w:sz w:val="24"/>
          <w:szCs w:val="24"/>
        </w:rPr>
      </w:pPr>
      <w:bookmarkStart w:id="170" w:name="_Toc136017671"/>
      <w:bookmarkStart w:id="171" w:name="_Toc136345132"/>
      <w:r>
        <w:rPr>
          <w:rFonts w:hint="eastAsia" w:asciiTheme="minorEastAsia" w:hAnsiTheme="minorEastAsia" w:eastAsiaTheme="minorEastAsia"/>
          <w:sz w:val="24"/>
          <w:szCs w:val="24"/>
        </w:rPr>
        <w:t>附件2              残疾人福利性单位声明函（如有需提供）</w:t>
      </w:r>
      <w:bookmarkEnd w:id="170"/>
      <w:bookmarkEnd w:id="171"/>
    </w:p>
    <w:p w14:paraId="4AB565D0">
      <w:pPr>
        <w:ind w:firstLine="420" w:firstLineChars="200"/>
        <w:rPr>
          <w:rFonts w:hint="eastAsia" w:asciiTheme="minorEastAsia" w:hAnsiTheme="minorEastAsia" w:eastAsiaTheme="minorEastAsia"/>
          <w:szCs w:val="21"/>
        </w:rPr>
      </w:pPr>
    </w:p>
    <w:p w14:paraId="2C0FCB9C">
      <w:pPr>
        <w:spacing w:line="588"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02DA7D">
      <w:pPr>
        <w:spacing w:line="588"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本单位对上述声明的真实性负责。如有虚假，将依法承担相应责任。</w:t>
      </w:r>
    </w:p>
    <w:p w14:paraId="0984DDCE">
      <w:pPr>
        <w:tabs>
          <w:tab w:val="left" w:pos="4860"/>
        </w:tabs>
        <w:spacing w:line="588" w:lineRule="exact"/>
        <w:ind w:right="1560" w:firstLine="420" w:firstLineChars="200"/>
        <w:jc w:val="center"/>
        <w:rPr>
          <w:rFonts w:hint="eastAsia" w:asciiTheme="minorEastAsia" w:hAnsiTheme="minorEastAsia" w:eastAsiaTheme="minorEastAsia"/>
          <w:szCs w:val="21"/>
        </w:rPr>
      </w:pPr>
    </w:p>
    <w:p w14:paraId="493DECFF">
      <w:pPr>
        <w:tabs>
          <w:tab w:val="left" w:pos="4860"/>
        </w:tabs>
        <w:spacing w:line="588" w:lineRule="exact"/>
        <w:ind w:right="1560" w:firstLine="420" w:firstLineChars="200"/>
        <w:jc w:val="center"/>
        <w:rPr>
          <w:rFonts w:hint="eastAsia" w:asciiTheme="minorEastAsia" w:hAnsiTheme="minorEastAsia" w:eastAsiaTheme="minorEastAsia"/>
          <w:szCs w:val="21"/>
        </w:rPr>
      </w:pPr>
      <w:r>
        <w:rPr>
          <w:rFonts w:hint="eastAsia" w:asciiTheme="minorEastAsia" w:hAnsiTheme="minorEastAsia" w:eastAsiaTheme="minorEastAsia"/>
          <w:szCs w:val="21"/>
        </w:rPr>
        <w:t xml:space="preserve">               单位名称（公章）：</w:t>
      </w:r>
    </w:p>
    <w:p w14:paraId="67B9BF36">
      <w:pPr>
        <w:spacing w:line="380" w:lineRule="exact"/>
        <w:rPr>
          <w:rFonts w:hint="eastAsia" w:asciiTheme="minorEastAsia" w:hAnsiTheme="minorEastAsia" w:eastAsiaTheme="minorEastAsia"/>
          <w:szCs w:val="21"/>
        </w:rPr>
      </w:pPr>
      <w:r>
        <w:rPr>
          <w:rFonts w:hint="eastAsia" w:asciiTheme="minorEastAsia" w:hAnsiTheme="minorEastAsia" w:eastAsiaTheme="minorEastAsia"/>
          <w:szCs w:val="21"/>
        </w:rPr>
        <w:t xml:space="preserve">                                   日  期：</w:t>
      </w:r>
    </w:p>
    <w:p w14:paraId="5BE96CE2">
      <w:pPr>
        <w:spacing w:line="400" w:lineRule="exact"/>
        <w:ind w:firstLine="422" w:firstLineChars="200"/>
        <w:rPr>
          <w:rFonts w:hint="eastAsia" w:asciiTheme="minorEastAsia" w:hAnsiTheme="minorEastAsia" w:eastAsiaTheme="minorEastAsia"/>
          <w:b/>
          <w:szCs w:val="21"/>
        </w:rPr>
      </w:pPr>
    </w:p>
    <w:p w14:paraId="2502F404">
      <w:pPr>
        <w:spacing w:line="40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注：</w:t>
      </w:r>
    </w:p>
    <w:p w14:paraId="7D581617">
      <w:pPr>
        <w:spacing w:line="40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享受政府采购支持政策的残疾人福利性单位应当同时满足以下条件：</w:t>
      </w:r>
    </w:p>
    <w:p w14:paraId="37546BFD">
      <w:pPr>
        <w:spacing w:line="40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（一）安置的残疾人占本单位在职职工人数的比例不低于</w:t>
      </w:r>
      <w:r>
        <w:rPr>
          <w:rFonts w:asciiTheme="minorEastAsia" w:hAnsiTheme="minorEastAsia" w:eastAsiaTheme="minorEastAsia"/>
          <w:b/>
          <w:szCs w:val="21"/>
        </w:rPr>
        <w:t>25%</w:t>
      </w:r>
      <w:r>
        <w:rPr>
          <w:rFonts w:hint="eastAsia" w:asciiTheme="minorEastAsia" w:hAnsiTheme="minorEastAsia" w:eastAsiaTheme="minorEastAsia"/>
          <w:b/>
          <w:szCs w:val="21"/>
        </w:rPr>
        <w:t>（含</w:t>
      </w:r>
      <w:r>
        <w:rPr>
          <w:rFonts w:asciiTheme="minorEastAsia" w:hAnsiTheme="minorEastAsia" w:eastAsiaTheme="minorEastAsia"/>
          <w:b/>
          <w:szCs w:val="21"/>
        </w:rPr>
        <w:t>25%</w:t>
      </w:r>
      <w:r>
        <w:rPr>
          <w:rFonts w:hint="eastAsia" w:asciiTheme="minorEastAsia" w:hAnsiTheme="minorEastAsia" w:eastAsiaTheme="minorEastAsia"/>
          <w:b/>
          <w:szCs w:val="21"/>
        </w:rPr>
        <w:t>），并且安置的残疾人人数不少于</w:t>
      </w:r>
      <w:r>
        <w:rPr>
          <w:rFonts w:asciiTheme="minorEastAsia" w:hAnsiTheme="minorEastAsia" w:eastAsiaTheme="minorEastAsia"/>
          <w:b/>
          <w:szCs w:val="21"/>
        </w:rPr>
        <w:t>10</w:t>
      </w:r>
      <w:r>
        <w:rPr>
          <w:rFonts w:hint="eastAsia" w:asciiTheme="minorEastAsia" w:hAnsiTheme="minorEastAsia" w:eastAsiaTheme="minorEastAsia"/>
          <w:b/>
          <w:szCs w:val="21"/>
        </w:rPr>
        <w:t>人（含</w:t>
      </w:r>
      <w:r>
        <w:rPr>
          <w:rFonts w:asciiTheme="minorEastAsia" w:hAnsiTheme="minorEastAsia" w:eastAsiaTheme="minorEastAsia"/>
          <w:b/>
          <w:szCs w:val="21"/>
        </w:rPr>
        <w:t>10</w:t>
      </w:r>
      <w:r>
        <w:rPr>
          <w:rFonts w:hint="eastAsia" w:asciiTheme="minorEastAsia" w:hAnsiTheme="minorEastAsia" w:eastAsiaTheme="minorEastAsia"/>
          <w:b/>
          <w:szCs w:val="21"/>
        </w:rPr>
        <w:t>人）；</w:t>
      </w:r>
    </w:p>
    <w:p w14:paraId="3CBF97A9">
      <w:pPr>
        <w:spacing w:line="40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（二）依法与安置的每位残疾人签订了一年以上（含一年）的劳动合同或服务协议；</w:t>
      </w:r>
    </w:p>
    <w:p w14:paraId="1D2A0491">
      <w:pPr>
        <w:spacing w:line="40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（三）为安置的每位残疾人按月足额缴纳了基本养老保险、基本医疗保险、失业保险、工伤保险和生育保险等社会保险费；</w:t>
      </w:r>
    </w:p>
    <w:p w14:paraId="6FFDDDCE">
      <w:pPr>
        <w:spacing w:line="40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（四）通过银行等金融机构向安置的每位残疾人，按月支付了不低于单位所在区县适用的经省级人民政府批准的月最低工资标准的工资；</w:t>
      </w:r>
    </w:p>
    <w:p w14:paraId="79330B56">
      <w:pPr>
        <w:spacing w:line="40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（五）提供本单位制造的货物、承担的工程或者服务（以下简称产品），或者提供其他残疾人福利性单位制造的货物（不包括使用非残疾人福利性单位注册商标的货物）。</w:t>
      </w:r>
    </w:p>
    <w:p w14:paraId="3646EAD6">
      <w:pPr>
        <w:spacing w:line="380" w:lineRule="exact"/>
        <w:ind w:left="-283" w:leftChars="-135"/>
        <w:rPr>
          <w:rFonts w:hint="eastAsia" w:asciiTheme="minorEastAsia" w:hAnsiTheme="minorEastAsia" w:eastAsiaTheme="minorEastAsia"/>
          <w:b/>
          <w:sz w:val="24"/>
          <w:szCs w:val="24"/>
        </w:rPr>
      </w:pPr>
      <w:r>
        <w:rPr>
          <w:rFonts w:hint="eastAsia" w:asciiTheme="minorEastAsia" w:hAnsiTheme="minorEastAsia" w:eastAsiaTheme="minorEastAsia"/>
          <w:b/>
          <w:szCs w:val="21"/>
        </w:rPr>
        <w:t>前款所称残疾人是指法定劳动年龄内，持有《中华人民共和国残疾人证》或者《中华人民共和国残疾军人证（</w:t>
      </w:r>
      <w:r>
        <w:rPr>
          <w:rFonts w:asciiTheme="minorEastAsia" w:hAnsiTheme="minorEastAsia" w:eastAsiaTheme="minorEastAsia"/>
          <w:b/>
          <w:szCs w:val="21"/>
        </w:rPr>
        <w:t>1</w:t>
      </w:r>
      <w:r>
        <w:rPr>
          <w:rFonts w:hint="eastAsia" w:asciiTheme="minorEastAsia" w:hAnsiTheme="minorEastAsia" w:eastAsiaTheme="minorEastAsia"/>
          <w:b/>
          <w:szCs w:val="21"/>
        </w:rPr>
        <w:t>至</w:t>
      </w:r>
      <w:r>
        <w:rPr>
          <w:rFonts w:asciiTheme="minorEastAsia" w:hAnsiTheme="minorEastAsia" w:eastAsiaTheme="minorEastAsia"/>
          <w:b/>
          <w:szCs w:val="21"/>
        </w:rPr>
        <w:t>8</w:t>
      </w:r>
      <w:r>
        <w:rPr>
          <w:rFonts w:hint="eastAsia" w:asciiTheme="minorEastAsia" w:hAnsiTheme="minorEastAsia" w:eastAsiaTheme="minorEastAsia"/>
          <w:b/>
          <w:szCs w:val="21"/>
        </w:rPr>
        <w:t>级）》的自然人，包括具有劳动条件和劳动意愿的精神残疾人。在职职工人数是指与残疾人福利性单位建立劳动关系并依法签订劳动合同或者服务协议的雇员人数。</w:t>
      </w:r>
    </w:p>
    <w:p w14:paraId="59ABF2AD"/>
    <w:p w14:paraId="3489B602">
      <w:pPr>
        <w:rPr>
          <w:rFonts w:cs="宋体"/>
          <w:kern w:val="0"/>
          <w:szCs w:val="21"/>
        </w:rPr>
      </w:pPr>
    </w:p>
    <w:p w14:paraId="2218386E"/>
    <w:p w14:paraId="1639954D"/>
    <w:p w14:paraId="3A216D6F"/>
    <w:sectPr>
      <w:headerReference r:id="rId20" w:type="default"/>
      <w:pgSz w:w="11907" w:h="16840"/>
      <w:pgMar w:top="1304" w:right="1588" w:bottom="1418" w:left="158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6A9A">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892AB">
    <w:pPr>
      <w:pStyle w:val="23"/>
      <w:jc w:val="center"/>
    </w:pPr>
    <w:r>
      <w:fldChar w:fldCharType="begin"/>
    </w:r>
    <w:r>
      <w:instrText xml:space="preserve"> PAGE   \* MERGEFORMAT </w:instrText>
    </w:r>
    <w:r>
      <w:fldChar w:fldCharType="separate"/>
    </w:r>
    <w:r>
      <w:rPr>
        <w:lang w:val="zh-CN"/>
      </w:rPr>
      <w:t>8</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35842"/>
    </w:sdtPr>
    <w:sdtContent>
      <w:p w14:paraId="203B5E54">
        <w:pPr>
          <w:pStyle w:val="23"/>
          <w:jc w:val="center"/>
        </w:pPr>
        <w:r>
          <w:fldChar w:fldCharType="begin"/>
        </w:r>
        <w:r>
          <w:instrText xml:space="preserve"> PAGE   \* MERGEFORMAT </w:instrText>
        </w:r>
        <w:r>
          <w:fldChar w:fldCharType="separate"/>
        </w:r>
        <w:r>
          <w:rPr>
            <w:lang w:val="zh-CN"/>
          </w:rPr>
          <w:t>11</w:t>
        </w:r>
        <w:r>
          <w:rPr>
            <w:lang w:val="zh-CN"/>
          </w:rPr>
          <w:fldChar w:fldCharType="end"/>
        </w:r>
      </w:p>
    </w:sdtContent>
  </w:sdt>
  <w:p w14:paraId="209E72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DFF6">
    <w:pPr>
      <w:pStyle w:val="2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26D4">
    <w:pPr>
      <w:rPr>
        <w:u w:val="single"/>
      </w:rPr>
    </w:pPr>
    <w:r>
      <w:rPr>
        <w:rFonts w:hint="eastAsia"/>
        <w:u w:val="single"/>
      </w:rPr>
      <w:t xml:space="preserve">政府采购公开招标招标文件 </w:t>
    </w:r>
    <w:r>
      <w:rPr>
        <w:u w:val="single"/>
      </w:rPr>
      <w:t xml:space="preserve">                                                </w:t>
    </w:r>
    <w:r>
      <w:rPr>
        <w:rFonts w:hint="eastAsia"/>
        <w:u w:val="single"/>
      </w:rPr>
      <w:t>合同格式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EE87D">
    <w:pPr>
      <w:rPr>
        <w:u w:val="single"/>
      </w:rPr>
    </w:pPr>
    <w:r>
      <w:rPr>
        <w:rFonts w:hint="eastAsia"/>
        <w:u w:val="single"/>
      </w:rPr>
      <w:t xml:space="preserve">政府采购公开招标招标文件 </w:t>
    </w:r>
    <w:r>
      <w:rPr>
        <w:u w:val="single"/>
      </w:rPr>
      <w:t xml:space="preserve">                                               </w:t>
    </w:r>
    <w:r>
      <w:rPr>
        <w:rFonts w:hint="eastAsia"/>
        <w:u w:val="single"/>
      </w:rPr>
      <w:t>评标办法</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28332">
    <w:pPr>
      <w:rPr>
        <w:u w:val="single"/>
      </w:rPr>
    </w:pPr>
    <w:r>
      <w:rPr>
        <w:rFonts w:hint="eastAsia"/>
        <w:u w:val="single"/>
      </w:rPr>
      <w:t xml:space="preserve">政府采购公开招标招标文件 </w:t>
    </w:r>
    <w:r>
      <w:rPr>
        <w:u w:val="single"/>
      </w:rPr>
      <w:t xml:space="preserve">                                             </w:t>
    </w:r>
    <w:r>
      <w:rPr>
        <w:rFonts w:hint="eastAsia"/>
        <w:u w:val="single"/>
      </w:rPr>
      <w:t>投标文件格式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53099">
    <w:pPr>
      <w:pStyle w:val="24"/>
      <w:jc w:val="both"/>
      <w:rPr>
        <w:sz w:val="21"/>
        <w:szCs w:val="21"/>
      </w:rPr>
    </w:pPr>
    <w:r>
      <w:rPr>
        <w:rFonts w:hint="eastAsia"/>
        <w:sz w:val="21"/>
        <w:szCs w:val="21"/>
      </w:rPr>
      <w:t xml:space="preserve">政府采购公开招标招标文件 </w:t>
    </w:r>
    <w:r>
      <w:rPr>
        <w:sz w:val="21"/>
        <w:szCs w:val="21"/>
      </w:rPr>
      <w:t xml:space="preserve">                                             </w:t>
    </w:r>
    <w:r>
      <w:rPr>
        <w:rFonts w:hint="eastAsia"/>
        <w:sz w:val="21"/>
        <w:szCs w:val="21"/>
      </w:rPr>
      <w:t>投标文件格式</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735E6">
    <w:pPr>
      <w:rPr>
        <w:u w:val="single"/>
      </w:rPr>
    </w:pPr>
    <w:r>
      <w:rPr>
        <w:rFonts w:hint="eastAsia"/>
        <w:u w:val="single"/>
      </w:rPr>
      <w:t xml:space="preserve">政府采购公开招标招标文件 </w:t>
    </w:r>
    <w:r>
      <w:rPr>
        <w:u w:val="single"/>
      </w:rPr>
      <w:t xml:space="preserve">                                                                                                  </w:t>
    </w:r>
    <w:r>
      <w:rPr>
        <w:rFonts w:hint="eastAsia"/>
        <w:u w:val="single"/>
      </w:rPr>
      <w:t>投标文件格式</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1B7F5">
    <w:pPr>
      <w:rPr>
        <w:u w:val="single"/>
      </w:rPr>
    </w:pPr>
    <w:r>
      <w:rPr>
        <w:rFonts w:hint="eastAsia"/>
        <w:u w:val="single"/>
      </w:rPr>
      <w:t xml:space="preserve">政府采购公开招标招标文件 </w:t>
    </w:r>
    <w:r>
      <w:rPr>
        <w:u w:val="single"/>
      </w:rPr>
      <w:t xml:space="preserve">                                              </w:t>
    </w:r>
    <w:r>
      <w:rPr>
        <w:rFonts w:hint="eastAsia"/>
        <w:u w:val="single"/>
      </w:rPr>
      <w:t>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BE150">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427E">
    <w:pPr>
      <w:pStyle w:val="24"/>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2CDE6">
    <w:pPr>
      <w:rPr>
        <w:u w:val="single"/>
      </w:rPr>
    </w:pPr>
    <w:r>
      <w:rPr>
        <w:rFonts w:hint="eastAsia"/>
        <w:u w:val="single"/>
      </w:rPr>
      <w:t xml:space="preserve">政府采购公开招标招标文件 </w:t>
    </w:r>
    <w:r>
      <w:rPr>
        <w:u w:val="single"/>
      </w:rPr>
      <w:t xml:space="preserve">                                               </w:t>
    </w:r>
    <w:r>
      <w:rPr>
        <w:rFonts w:hint="eastAsia"/>
        <w:u w:val="single"/>
      </w:rPr>
      <w:t>采购公告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C3BB1">
    <w:pPr>
      <w:rPr>
        <w:u w:val="single"/>
      </w:rPr>
    </w:pPr>
    <w:r>
      <w:rPr>
        <w:rFonts w:hint="eastAsia"/>
        <w:u w:val="single"/>
      </w:rPr>
      <w:t xml:space="preserve">政府采购公开招标招标文件 </w:t>
    </w:r>
    <w:r>
      <w:rPr>
        <w:u w:val="single"/>
      </w:rPr>
      <w:t xml:space="preserve">                                           </w:t>
    </w:r>
    <w:r>
      <w:rPr>
        <w:rFonts w:hint="eastAsia"/>
        <w:u w:val="single"/>
      </w:rPr>
      <w:t>招标项目需求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AB057">
    <w:pPr>
      <w:rPr>
        <w:u w:val="single"/>
      </w:rPr>
    </w:pPr>
    <w:r>
      <w:rPr>
        <w:rFonts w:hint="eastAsia"/>
        <w:u w:val="single"/>
      </w:rPr>
      <w:t xml:space="preserve">政府采购公开招标招标文件 </w:t>
    </w:r>
    <w:r>
      <w:rPr>
        <w:u w:val="single"/>
      </w:rPr>
      <w:t xml:space="preserve">                                            </w:t>
    </w:r>
    <w:r>
      <w:rPr>
        <w:rFonts w:hint="eastAsia"/>
        <w:u w:val="single"/>
      </w:rPr>
      <w:t>投标资料表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0FA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50021">
    <w:pPr>
      <w:rPr>
        <w:u w:val="single"/>
      </w:rPr>
    </w:pPr>
    <w:r>
      <w:rPr>
        <w:rFonts w:hint="eastAsia"/>
        <w:u w:val="single"/>
      </w:rPr>
      <w:t xml:space="preserve">政府采购公开招标招标文件 </w:t>
    </w:r>
    <w:r>
      <w:rPr>
        <w:u w:val="single"/>
      </w:rPr>
      <w:t xml:space="preserve">                                             </w:t>
    </w:r>
    <w:r>
      <w:rPr>
        <w:rFonts w:hint="eastAsia"/>
        <w:u w:val="single"/>
      </w:rPr>
      <w:t>投标人须知</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B1496">
    <w:pPr>
      <w:rPr>
        <w:u w:val="single"/>
      </w:rPr>
    </w:pPr>
    <w:r>
      <w:rPr>
        <w:rFonts w:hint="eastAsia"/>
        <w:u w:val="single"/>
      </w:rPr>
      <w:t xml:space="preserve">政府采购公开招标招标文件 </w:t>
    </w:r>
    <w:r>
      <w:rPr>
        <w:u w:val="single"/>
      </w:rPr>
      <w:t xml:space="preserve">                                          </w:t>
    </w:r>
    <w:r>
      <w:rPr>
        <w:rFonts w:hint="eastAsia"/>
        <w:u w:val="single"/>
      </w:rPr>
      <w:t>合同格式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5D118"/>
    <w:multiLevelType w:val="singleLevel"/>
    <w:tmpl w:val="D2A5D118"/>
    <w:lvl w:ilvl="0" w:tentative="0">
      <w:start w:val="2"/>
      <w:numFmt w:val="decimal"/>
      <w:suff w:val="nothing"/>
      <w:lvlText w:val="%1．"/>
      <w:lvlJc w:val="left"/>
    </w:lvl>
  </w:abstractNum>
  <w:abstractNum w:abstractNumId="1">
    <w:nsid w:val="DB02A339"/>
    <w:multiLevelType w:val="singleLevel"/>
    <w:tmpl w:val="DB02A339"/>
    <w:lvl w:ilvl="0" w:tentative="0">
      <w:start w:val="2"/>
      <w:numFmt w:val="decimal"/>
      <w:suff w:val="nothing"/>
      <w:lvlText w:val="（%1）"/>
      <w:lvlJc w:val="left"/>
    </w:lvl>
  </w:abstractNum>
  <w:abstractNum w:abstractNumId="2">
    <w:nsid w:val="00000020"/>
    <w:multiLevelType w:val="singleLevel"/>
    <w:tmpl w:val="00000020"/>
    <w:lvl w:ilvl="0" w:tentative="0">
      <w:start w:val="1"/>
      <w:numFmt w:val="chineseCounting"/>
      <w:suff w:val="nothing"/>
      <w:lvlText w:val="（%1）"/>
      <w:lvlJc w:val="left"/>
    </w:lvl>
  </w:abstractNum>
  <w:abstractNum w:abstractNumId="3">
    <w:nsid w:val="04845A43"/>
    <w:multiLevelType w:val="multilevel"/>
    <w:tmpl w:val="04845A4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17F7102"/>
    <w:multiLevelType w:val="multilevel"/>
    <w:tmpl w:val="117F710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53F87E5"/>
    <w:multiLevelType w:val="singleLevel"/>
    <w:tmpl w:val="653F87E5"/>
    <w:lvl w:ilvl="0" w:tentative="0">
      <w:start w:val="1"/>
      <w:numFmt w:val="decimal"/>
      <w:suff w:val="nothing"/>
      <w:lvlText w:val="%1、"/>
      <w:lvlJc w:val="left"/>
    </w:lvl>
  </w:abstractNum>
  <w:abstractNum w:abstractNumId="8">
    <w:nsid w:val="7A68BAFA"/>
    <w:multiLevelType w:val="singleLevel"/>
    <w:tmpl w:val="7A68BAFA"/>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4"/>
  </w:num>
  <w:num w:numId="5">
    <w:abstractNumId w:val="3"/>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yMGFiOGY1M2U1MjkxOGIyMzA3ZjAzNDQ5MWQ5YzkifQ=="/>
  </w:docVars>
  <w:rsids>
    <w:rsidRoot w:val="00172A27"/>
    <w:rsid w:val="00000A35"/>
    <w:rsid w:val="00000CC3"/>
    <w:rsid w:val="0000154C"/>
    <w:rsid w:val="000026B7"/>
    <w:rsid w:val="00002B0B"/>
    <w:rsid w:val="000033D9"/>
    <w:rsid w:val="000038FC"/>
    <w:rsid w:val="000059B7"/>
    <w:rsid w:val="0000638F"/>
    <w:rsid w:val="00006955"/>
    <w:rsid w:val="00007EB7"/>
    <w:rsid w:val="0001295F"/>
    <w:rsid w:val="00014CB0"/>
    <w:rsid w:val="00014F3E"/>
    <w:rsid w:val="0001514B"/>
    <w:rsid w:val="00015180"/>
    <w:rsid w:val="0001578F"/>
    <w:rsid w:val="00015A30"/>
    <w:rsid w:val="00016B63"/>
    <w:rsid w:val="00016FB3"/>
    <w:rsid w:val="00020537"/>
    <w:rsid w:val="000207EE"/>
    <w:rsid w:val="00020C5C"/>
    <w:rsid w:val="00020F9A"/>
    <w:rsid w:val="00022DBD"/>
    <w:rsid w:val="0002342D"/>
    <w:rsid w:val="0002496A"/>
    <w:rsid w:val="00024DDD"/>
    <w:rsid w:val="00024EF6"/>
    <w:rsid w:val="00025826"/>
    <w:rsid w:val="000270E0"/>
    <w:rsid w:val="00027FD3"/>
    <w:rsid w:val="0003280D"/>
    <w:rsid w:val="00032AB1"/>
    <w:rsid w:val="00033B5F"/>
    <w:rsid w:val="00035B23"/>
    <w:rsid w:val="000364B5"/>
    <w:rsid w:val="00037B77"/>
    <w:rsid w:val="000435FF"/>
    <w:rsid w:val="00045BF5"/>
    <w:rsid w:val="00045C3E"/>
    <w:rsid w:val="0004663F"/>
    <w:rsid w:val="000516E1"/>
    <w:rsid w:val="00051830"/>
    <w:rsid w:val="00051865"/>
    <w:rsid w:val="000533FA"/>
    <w:rsid w:val="0005540C"/>
    <w:rsid w:val="00055E8C"/>
    <w:rsid w:val="00055EEA"/>
    <w:rsid w:val="0005693B"/>
    <w:rsid w:val="00057067"/>
    <w:rsid w:val="00057A4B"/>
    <w:rsid w:val="00057C77"/>
    <w:rsid w:val="00060096"/>
    <w:rsid w:val="00061107"/>
    <w:rsid w:val="00062360"/>
    <w:rsid w:val="00062718"/>
    <w:rsid w:val="00062DAC"/>
    <w:rsid w:val="00063818"/>
    <w:rsid w:val="00063B83"/>
    <w:rsid w:val="00066197"/>
    <w:rsid w:val="000667E6"/>
    <w:rsid w:val="00067049"/>
    <w:rsid w:val="00067545"/>
    <w:rsid w:val="000678E6"/>
    <w:rsid w:val="00067BEE"/>
    <w:rsid w:val="000712D3"/>
    <w:rsid w:val="00071335"/>
    <w:rsid w:val="00071A90"/>
    <w:rsid w:val="000729D5"/>
    <w:rsid w:val="00072BC8"/>
    <w:rsid w:val="00075450"/>
    <w:rsid w:val="000773A7"/>
    <w:rsid w:val="0007755C"/>
    <w:rsid w:val="00080353"/>
    <w:rsid w:val="000806C0"/>
    <w:rsid w:val="00080713"/>
    <w:rsid w:val="000811E6"/>
    <w:rsid w:val="0008191D"/>
    <w:rsid w:val="0008284A"/>
    <w:rsid w:val="00082A4E"/>
    <w:rsid w:val="00082CDD"/>
    <w:rsid w:val="00083803"/>
    <w:rsid w:val="00083FC6"/>
    <w:rsid w:val="00084B92"/>
    <w:rsid w:val="00084EE6"/>
    <w:rsid w:val="00086FC5"/>
    <w:rsid w:val="00087328"/>
    <w:rsid w:val="00090A64"/>
    <w:rsid w:val="00091070"/>
    <w:rsid w:val="00091A36"/>
    <w:rsid w:val="00091E8C"/>
    <w:rsid w:val="00093976"/>
    <w:rsid w:val="00094113"/>
    <w:rsid w:val="00094656"/>
    <w:rsid w:val="00094AD7"/>
    <w:rsid w:val="00095780"/>
    <w:rsid w:val="00096B3E"/>
    <w:rsid w:val="000973AA"/>
    <w:rsid w:val="0009789A"/>
    <w:rsid w:val="00097D71"/>
    <w:rsid w:val="000A07DC"/>
    <w:rsid w:val="000A0861"/>
    <w:rsid w:val="000A0CAD"/>
    <w:rsid w:val="000A1C2F"/>
    <w:rsid w:val="000A35AF"/>
    <w:rsid w:val="000A386A"/>
    <w:rsid w:val="000A4F52"/>
    <w:rsid w:val="000A51AC"/>
    <w:rsid w:val="000A577D"/>
    <w:rsid w:val="000A5C84"/>
    <w:rsid w:val="000A6030"/>
    <w:rsid w:val="000A778E"/>
    <w:rsid w:val="000B20FA"/>
    <w:rsid w:val="000B2452"/>
    <w:rsid w:val="000B2CD2"/>
    <w:rsid w:val="000B37C5"/>
    <w:rsid w:val="000B380B"/>
    <w:rsid w:val="000B3817"/>
    <w:rsid w:val="000B4340"/>
    <w:rsid w:val="000B6AE6"/>
    <w:rsid w:val="000B6CB5"/>
    <w:rsid w:val="000C02D0"/>
    <w:rsid w:val="000C05C2"/>
    <w:rsid w:val="000C189C"/>
    <w:rsid w:val="000C213B"/>
    <w:rsid w:val="000C3E90"/>
    <w:rsid w:val="000C5CF1"/>
    <w:rsid w:val="000C5D8A"/>
    <w:rsid w:val="000C6B2B"/>
    <w:rsid w:val="000C7390"/>
    <w:rsid w:val="000D157B"/>
    <w:rsid w:val="000D1E32"/>
    <w:rsid w:val="000D41E8"/>
    <w:rsid w:val="000D54FF"/>
    <w:rsid w:val="000D580D"/>
    <w:rsid w:val="000D68F1"/>
    <w:rsid w:val="000D6B70"/>
    <w:rsid w:val="000D6D10"/>
    <w:rsid w:val="000D709D"/>
    <w:rsid w:val="000E0492"/>
    <w:rsid w:val="000E0C2E"/>
    <w:rsid w:val="000E0D05"/>
    <w:rsid w:val="000E0D25"/>
    <w:rsid w:val="000E1023"/>
    <w:rsid w:val="000E1097"/>
    <w:rsid w:val="000E269D"/>
    <w:rsid w:val="000E449E"/>
    <w:rsid w:val="000E5C6B"/>
    <w:rsid w:val="000E6AE6"/>
    <w:rsid w:val="000E6C56"/>
    <w:rsid w:val="000E7057"/>
    <w:rsid w:val="000F0DA1"/>
    <w:rsid w:val="000F0F6F"/>
    <w:rsid w:val="000F1B10"/>
    <w:rsid w:val="000F27EA"/>
    <w:rsid w:val="000F4C08"/>
    <w:rsid w:val="000F4F74"/>
    <w:rsid w:val="000F5518"/>
    <w:rsid w:val="000F57BD"/>
    <w:rsid w:val="000F5E42"/>
    <w:rsid w:val="000F5E86"/>
    <w:rsid w:val="000F721F"/>
    <w:rsid w:val="000F78A0"/>
    <w:rsid w:val="000F798A"/>
    <w:rsid w:val="001003AC"/>
    <w:rsid w:val="0010043B"/>
    <w:rsid w:val="0010075F"/>
    <w:rsid w:val="00100AEF"/>
    <w:rsid w:val="00100B95"/>
    <w:rsid w:val="00100F5A"/>
    <w:rsid w:val="00101B47"/>
    <w:rsid w:val="00102DF4"/>
    <w:rsid w:val="00102E82"/>
    <w:rsid w:val="00103906"/>
    <w:rsid w:val="00103FA5"/>
    <w:rsid w:val="00104008"/>
    <w:rsid w:val="001046A8"/>
    <w:rsid w:val="001061CF"/>
    <w:rsid w:val="00106ABC"/>
    <w:rsid w:val="001101A3"/>
    <w:rsid w:val="001103BB"/>
    <w:rsid w:val="00110AF2"/>
    <w:rsid w:val="001125BE"/>
    <w:rsid w:val="0011290C"/>
    <w:rsid w:val="00115B8D"/>
    <w:rsid w:val="001163EC"/>
    <w:rsid w:val="00116F3B"/>
    <w:rsid w:val="00117216"/>
    <w:rsid w:val="001178EF"/>
    <w:rsid w:val="0012010C"/>
    <w:rsid w:val="00122C68"/>
    <w:rsid w:val="00124963"/>
    <w:rsid w:val="00124B80"/>
    <w:rsid w:val="001254F0"/>
    <w:rsid w:val="0012584B"/>
    <w:rsid w:val="001258B9"/>
    <w:rsid w:val="0012645C"/>
    <w:rsid w:val="001265C7"/>
    <w:rsid w:val="001279F2"/>
    <w:rsid w:val="00130686"/>
    <w:rsid w:val="00131359"/>
    <w:rsid w:val="00131484"/>
    <w:rsid w:val="001316A9"/>
    <w:rsid w:val="00133163"/>
    <w:rsid w:val="001331FC"/>
    <w:rsid w:val="00133D9E"/>
    <w:rsid w:val="0013425B"/>
    <w:rsid w:val="00135D3E"/>
    <w:rsid w:val="00137022"/>
    <w:rsid w:val="00137625"/>
    <w:rsid w:val="001378ED"/>
    <w:rsid w:val="00141804"/>
    <w:rsid w:val="00141D2C"/>
    <w:rsid w:val="00141FDD"/>
    <w:rsid w:val="00143B92"/>
    <w:rsid w:val="0014483F"/>
    <w:rsid w:val="00145BE2"/>
    <w:rsid w:val="00145FEA"/>
    <w:rsid w:val="00146872"/>
    <w:rsid w:val="001469BF"/>
    <w:rsid w:val="00147025"/>
    <w:rsid w:val="00147092"/>
    <w:rsid w:val="001474E7"/>
    <w:rsid w:val="0014750F"/>
    <w:rsid w:val="00147E0C"/>
    <w:rsid w:val="001505D7"/>
    <w:rsid w:val="001510C0"/>
    <w:rsid w:val="0015204A"/>
    <w:rsid w:val="0015241B"/>
    <w:rsid w:val="00153030"/>
    <w:rsid w:val="00154BF5"/>
    <w:rsid w:val="00157A8C"/>
    <w:rsid w:val="001604EA"/>
    <w:rsid w:val="0016172B"/>
    <w:rsid w:val="00162DD6"/>
    <w:rsid w:val="00163690"/>
    <w:rsid w:val="00164A8C"/>
    <w:rsid w:val="001654A4"/>
    <w:rsid w:val="00166232"/>
    <w:rsid w:val="0016634C"/>
    <w:rsid w:val="00166686"/>
    <w:rsid w:val="0016706E"/>
    <w:rsid w:val="00170473"/>
    <w:rsid w:val="00170D8C"/>
    <w:rsid w:val="00172A27"/>
    <w:rsid w:val="001733D6"/>
    <w:rsid w:val="001734C2"/>
    <w:rsid w:val="00173C0F"/>
    <w:rsid w:val="00174CC9"/>
    <w:rsid w:val="001755E5"/>
    <w:rsid w:val="00175773"/>
    <w:rsid w:val="0017650C"/>
    <w:rsid w:val="001765A8"/>
    <w:rsid w:val="001777A0"/>
    <w:rsid w:val="00177910"/>
    <w:rsid w:val="001800FB"/>
    <w:rsid w:val="00180F36"/>
    <w:rsid w:val="00182175"/>
    <w:rsid w:val="00183609"/>
    <w:rsid w:val="00183E7B"/>
    <w:rsid w:val="00184098"/>
    <w:rsid w:val="001845D9"/>
    <w:rsid w:val="00184E49"/>
    <w:rsid w:val="00186072"/>
    <w:rsid w:val="0018740C"/>
    <w:rsid w:val="00187887"/>
    <w:rsid w:val="0019037E"/>
    <w:rsid w:val="001905A5"/>
    <w:rsid w:val="00190CE6"/>
    <w:rsid w:val="00191D5E"/>
    <w:rsid w:val="00194A4F"/>
    <w:rsid w:val="00194E39"/>
    <w:rsid w:val="001955A9"/>
    <w:rsid w:val="001974DD"/>
    <w:rsid w:val="00197899"/>
    <w:rsid w:val="00197F50"/>
    <w:rsid w:val="001A03A1"/>
    <w:rsid w:val="001A06CA"/>
    <w:rsid w:val="001A542C"/>
    <w:rsid w:val="001A555F"/>
    <w:rsid w:val="001A6059"/>
    <w:rsid w:val="001A7040"/>
    <w:rsid w:val="001B049D"/>
    <w:rsid w:val="001B3F78"/>
    <w:rsid w:val="001B46E4"/>
    <w:rsid w:val="001B55CF"/>
    <w:rsid w:val="001B5801"/>
    <w:rsid w:val="001B60F7"/>
    <w:rsid w:val="001B7D86"/>
    <w:rsid w:val="001C012A"/>
    <w:rsid w:val="001C0D22"/>
    <w:rsid w:val="001C1099"/>
    <w:rsid w:val="001C1A4F"/>
    <w:rsid w:val="001C22FD"/>
    <w:rsid w:val="001C23EA"/>
    <w:rsid w:val="001C2A36"/>
    <w:rsid w:val="001C3540"/>
    <w:rsid w:val="001C40B3"/>
    <w:rsid w:val="001C4873"/>
    <w:rsid w:val="001C4A21"/>
    <w:rsid w:val="001C56BA"/>
    <w:rsid w:val="001C5D0B"/>
    <w:rsid w:val="001C5F21"/>
    <w:rsid w:val="001C67DF"/>
    <w:rsid w:val="001C7961"/>
    <w:rsid w:val="001D1258"/>
    <w:rsid w:val="001D36A1"/>
    <w:rsid w:val="001D480F"/>
    <w:rsid w:val="001D4BC0"/>
    <w:rsid w:val="001D52CE"/>
    <w:rsid w:val="001D5805"/>
    <w:rsid w:val="001D6C14"/>
    <w:rsid w:val="001D701C"/>
    <w:rsid w:val="001D7611"/>
    <w:rsid w:val="001E0459"/>
    <w:rsid w:val="001E0C96"/>
    <w:rsid w:val="001E315A"/>
    <w:rsid w:val="001E35FC"/>
    <w:rsid w:val="001E3FCB"/>
    <w:rsid w:val="001E484E"/>
    <w:rsid w:val="001E58AC"/>
    <w:rsid w:val="001E5BD8"/>
    <w:rsid w:val="001E65BE"/>
    <w:rsid w:val="001E79D9"/>
    <w:rsid w:val="001E7D24"/>
    <w:rsid w:val="001F1DCF"/>
    <w:rsid w:val="001F1EA7"/>
    <w:rsid w:val="001F1F79"/>
    <w:rsid w:val="001F2107"/>
    <w:rsid w:val="001F284E"/>
    <w:rsid w:val="001F2BE6"/>
    <w:rsid w:val="001F74FF"/>
    <w:rsid w:val="00200401"/>
    <w:rsid w:val="002030EE"/>
    <w:rsid w:val="0020338F"/>
    <w:rsid w:val="00203783"/>
    <w:rsid w:val="002039E0"/>
    <w:rsid w:val="002043F2"/>
    <w:rsid w:val="00204B2F"/>
    <w:rsid w:val="0020535A"/>
    <w:rsid w:val="0020594A"/>
    <w:rsid w:val="00206FF9"/>
    <w:rsid w:val="0021030F"/>
    <w:rsid w:val="0021177F"/>
    <w:rsid w:val="00211C78"/>
    <w:rsid w:val="00212C9F"/>
    <w:rsid w:val="00213338"/>
    <w:rsid w:val="00213575"/>
    <w:rsid w:val="00213C57"/>
    <w:rsid w:val="00213D92"/>
    <w:rsid w:val="002147D6"/>
    <w:rsid w:val="00214BE7"/>
    <w:rsid w:val="002154C8"/>
    <w:rsid w:val="00215A47"/>
    <w:rsid w:val="002166F2"/>
    <w:rsid w:val="00216A4A"/>
    <w:rsid w:val="002204C6"/>
    <w:rsid w:val="00220A5A"/>
    <w:rsid w:val="0022197F"/>
    <w:rsid w:val="00222021"/>
    <w:rsid w:val="00222445"/>
    <w:rsid w:val="00222D78"/>
    <w:rsid w:val="002232F8"/>
    <w:rsid w:val="002243C9"/>
    <w:rsid w:val="00224D60"/>
    <w:rsid w:val="00224E40"/>
    <w:rsid w:val="00225102"/>
    <w:rsid w:val="002301D6"/>
    <w:rsid w:val="002305C1"/>
    <w:rsid w:val="00230870"/>
    <w:rsid w:val="002308FF"/>
    <w:rsid w:val="00230926"/>
    <w:rsid w:val="002309AD"/>
    <w:rsid w:val="00231355"/>
    <w:rsid w:val="002315E6"/>
    <w:rsid w:val="00231D96"/>
    <w:rsid w:val="00232556"/>
    <w:rsid w:val="00233C76"/>
    <w:rsid w:val="00234AF3"/>
    <w:rsid w:val="00234C1F"/>
    <w:rsid w:val="002365C9"/>
    <w:rsid w:val="00236613"/>
    <w:rsid w:val="0023694D"/>
    <w:rsid w:val="00240A2E"/>
    <w:rsid w:val="002412C1"/>
    <w:rsid w:val="00241EFB"/>
    <w:rsid w:val="00241FFA"/>
    <w:rsid w:val="002429A8"/>
    <w:rsid w:val="002446D4"/>
    <w:rsid w:val="002452A0"/>
    <w:rsid w:val="0024622B"/>
    <w:rsid w:val="002473A8"/>
    <w:rsid w:val="00247AC1"/>
    <w:rsid w:val="00250076"/>
    <w:rsid w:val="00250248"/>
    <w:rsid w:val="00250D24"/>
    <w:rsid w:val="00251456"/>
    <w:rsid w:val="0025338C"/>
    <w:rsid w:val="00253C90"/>
    <w:rsid w:val="00254A09"/>
    <w:rsid w:val="00254BD5"/>
    <w:rsid w:val="00254C5D"/>
    <w:rsid w:val="002565D0"/>
    <w:rsid w:val="00256C4E"/>
    <w:rsid w:val="00257C4D"/>
    <w:rsid w:val="00260B5D"/>
    <w:rsid w:val="00260ED7"/>
    <w:rsid w:val="00261512"/>
    <w:rsid w:val="00261B83"/>
    <w:rsid w:val="00262066"/>
    <w:rsid w:val="002628EE"/>
    <w:rsid w:val="002645ED"/>
    <w:rsid w:val="00264FD3"/>
    <w:rsid w:val="00265B3A"/>
    <w:rsid w:val="00266D88"/>
    <w:rsid w:val="00267752"/>
    <w:rsid w:val="00267A9A"/>
    <w:rsid w:val="002705C7"/>
    <w:rsid w:val="00272172"/>
    <w:rsid w:val="002731CA"/>
    <w:rsid w:val="002747F2"/>
    <w:rsid w:val="00274FD3"/>
    <w:rsid w:val="002758DB"/>
    <w:rsid w:val="00276348"/>
    <w:rsid w:val="00276EC2"/>
    <w:rsid w:val="00277138"/>
    <w:rsid w:val="002771BE"/>
    <w:rsid w:val="00277A6F"/>
    <w:rsid w:val="00280A32"/>
    <w:rsid w:val="002813D9"/>
    <w:rsid w:val="00282ACA"/>
    <w:rsid w:val="00283328"/>
    <w:rsid w:val="00283964"/>
    <w:rsid w:val="00287021"/>
    <w:rsid w:val="002871A8"/>
    <w:rsid w:val="00287ED8"/>
    <w:rsid w:val="002911DC"/>
    <w:rsid w:val="0029294B"/>
    <w:rsid w:val="002946CC"/>
    <w:rsid w:val="00294ED9"/>
    <w:rsid w:val="002969AC"/>
    <w:rsid w:val="00297EA6"/>
    <w:rsid w:val="002A0466"/>
    <w:rsid w:val="002A0558"/>
    <w:rsid w:val="002A05CD"/>
    <w:rsid w:val="002A18C2"/>
    <w:rsid w:val="002A214D"/>
    <w:rsid w:val="002A2D23"/>
    <w:rsid w:val="002A2DF6"/>
    <w:rsid w:val="002A31F5"/>
    <w:rsid w:val="002A36CE"/>
    <w:rsid w:val="002A450E"/>
    <w:rsid w:val="002A4578"/>
    <w:rsid w:val="002A45C0"/>
    <w:rsid w:val="002A47C9"/>
    <w:rsid w:val="002A55B9"/>
    <w:rsid w:val="002A6321"/>
    <w:rsid w:val="002A66B4"/>
    <w:rsid w:val="002A73E0"/>
    <w:rsid w:val="002B0E59"/>
    <w:rsid w:val="002B0F0C"/>
    <w:rsid w:val="002B1B48"/>
    <w:rsid w:val="002B1C78"/>
    <w:rsid w:val="002B218C"/>
    <w:rsid w:val="002B2698"/>
    <w:rsid w:val="002B28C1"/>
    <w:rsid w:val="002B2A79"/>
    <w:rsid w:val="002B2AF5"/>
    <w:rsid w:val="002B2FB6"/>
    <w:rsid w:val="002B343A"/>
    <w:rsid w:val="002B3848"/>
    <w:rsid w:val="002B4B77"/>
    <w:rsid w:val="002B4F37"/>
    <w:rsid w:val="002B5E02"/>
    <w:rsid w:val="002C0018"/>
    <w:rsid w:val="002C1206"/>
    <w:rsid w:val="002C16C5"/>
    <w:rsid w:val="002C1717"/>
    <w:rsid w:val="002C1851"/>
    <w:rsid w:val="002C2671"/>
    <w:rsid w:val="002C518E"/>
    <w:rsid w:val="002C5A3D"/>
    <w:rsid w:val="002C6A74"/>
    <w:rsid w:val="002C739C"/>
    <w:rsid w:val="002C7668"/>
    <w:rsid w:val="002C7A0E"/>
    <w:rsid w:val="002D06AA"/>
    <w:rsid w:val="002D19ED"/>
    <w:rsid w:val="002D2085"/>
    <w:rsid w:val="002D20B5"/>
    <w:rsid w:val="002D2837"/>
    <w:rsid w:val="002D3715"/>
    <w:rsid w:val="002D4C2E"/>
    <w:rsid w:val="002D6702"/>
    <w:rsid w:val="002D7D05"/>
    <w:rsid w:val="002E0449"/>
    <w:rsid w:val="002E0762"/>
    <w:rsid w:val="002E0FBD"/>
    <w:rsid w:val="002E1172"/>
    <w:rsid w:val="002E1369"/>
    <w:rsid w:val="002E18E4"/>
    <w:rsid w:val="002E2392"/>
    <w:rsid w:val="002E3956"/>
    <w:rsid w:val="002E3C3A"/>
    <w:rsid w:val="002E61E8"/>
    <w:rsid w:val="002E6EFD"/>
    <w:rsid w:val="002E791C"/>
    <w:rsid w:val="002F0D78"/>
    <w:rsid w:val="002F142F"/>
    <w:rsid w:val="002F1744"/>
    <w:rsid w:val="002F2DCB"/>
    <w:rsid w:val="002F39FA"/>
    <w:rsid w:val="002F45E3"/>
    <w:rsid w:val="002F48C5"/>
    <w:rsid w:val="002F4ED2"/>
    <w:rsid w:val="002F5BBE"/>
    <w:rsid w:val="002F6B39"/>
    <w:rsid w:val="0030035F"/>
    <w:rsid w:val="00302225"/>
    <w:rsid w:val="003029E0"/>
    <w:rsid w:val="00302FEE"/>
    <w:rsid w:val="00303D51"/>
    <w:rsid w:val="00304904"/>
    <w:rsid w:val="00306613"/>
    <w:rsid w:val="00307048"/>
    <w:rsid w:val="0030712C"/>
    <w:rsid w:val="00307A9E"/>
    <w:rsid w:val="0031000B"/>
    <w:rsid w:val="00310547"/>
    <w:rsid w:val="003108FE"/>
    <w:rsid w:val="00311237"/>
    <w:rsid w:val="00311A45"/>
    <w:rsid w:val="00311E68"/>
    <w:rsid w:val="00313CE0"/>
    <w:rsid w:val="0031400E"/>
    <w:rsid w:val="00314C48"/>
    <w:rsid w:val="003159E6"/>
    <w:rsid w:val="00315C0A"/>
    <w:rsid w:val="00316296"/>
    <w:rsid w:val="00316DA2"/>
    <w:rsid w:val="00320327"/>
    <w:rsid w:val="00320426"/>
    <w:rsid w:val="003207E6"/>
    <w:rsid w:val="00321B29"/>
    <w:rsid w:val="00322736"/>
    <w:rsid w:val="00325783"/>
    <w:rsid w:val="003266E0"/>
    <w:rsid w:val="00326D49"/>
    <w:rsid w:val="00326E5D"/>
    <w:rsid w:val="003272E5"/>
    <w:rsid w:val="003277E7"/>
    <w:rsid w:val="00331A5E"/>
    <w:rsid w:val="00332CC5"/>
    <w:rsid w:val="00333053"/>
    <w:rsid w:val="0033372B"/>
    <w:rsid w:val="00334939"/>
    <w:rsid w:val="00335A2F"/>
    <w:rsid w:val="0033668D"/>
    <w:rsid w:val="00337064"/>
    <w:rsid w:val="0033707D"/>
    <w:rsid w:val="00337D13"/>
    <w:rsid w:val="0034069F"/>
    <w:rsid w:val="00340785"/>
    <w:rsid w:val="0034277B"/>
    <w:rsid w:val="00342F88"/>
    <w:rsid w:val="00345599"/>
    <w:rsid w:val="00345A96"/>
    <w:rsid w:val="00346306"/>
    <w:rsid w:val="00347004"/>
    <w:rsid w:val="003470CC"/>
    <w:rsid w:val="003501BA"/>
    <w:rsid w:val="00353D47"/>
    <w:rsid w:val="00354107"/>
    <w:rsid w:val="003542A7"/>
    <w:rsid w:val="00354F62"/>
    <w:rsid w:val="00356065"/>
    <w:rsid w:val="00356520"/>
    <w:rsid w:val="003568EB"/>
    <w:rsid w:val="0035794A"/>
    <w:rsid w:val="003579D7"/>
    <w:rsid w:val="00360235"/>
    <w:rsid w:val="00360EB6"/>
    <w:rsid w:val="00361975"/>
    <w:rsid w:val="0036695F"/>
    <w:rsid w:val="00367900"/>
    <w:rsid w:val="003679DE"/>
    <w:rsid w:val="00367C0F"/>
    <w:rsid w:val="003718D6"/>
    <w:rsid w:val="003720C9"/>
    <w:rsid w:val="00372490"/>
    <w:rsid w:val="00373150"/>
    <w:rsid w:val="00374B8E"/>
    <w:rsid w:val="00374D32"/>
    <w:rsid w:val="003769F5"/>
    <w:rsid w:val="00376DE4"/>
    <w:rsid w:val="00380518"/>
    <w:rsid w:val="003810D6"/>
    <w:rsid w:val="0038191C"/>
    <w:rsid w:val="00382AEE"/>
    <w:rsid w:val="0038359E"/>
    <w:rsid w:val="003837A1"/>
    <w:rsid w:val="00383D36"/>
    <w:rsid w:val="00383F37"/>
    <w:rsid w:val="0038441C"/>
    <w:rsid w:val="0038453E"/>
    <w:rsid w:val="00385556"/>
    <w:rsid w:val="0038559C"/>
    <w:rsid w:val="00385943"/>
    <w:rsid w:val="00386CCD"/>
    <w:rsid w:val="00386FA8"/>
    <w:rsid w:val="0039091B"/>
    <w:rsid w:val="00390FD8"/>
    <w:rsid w:val="00391A11"/>
    <w:rsid w:val="003926FF"/>
    <w:rsid w:val="00393C08"/>
    <w:rsid w:val="0039408A"/>
    <w:rsid w:val="00394E6D"/>
    <w:rsid w:val="003965A6"/>
    <w:rsid w:val="00397392"/>
    <w:rsid w:val="00397B7D"/>
    <w:rsid w:val="003A03AF"/>
    <w:rsid w:val="003A11D1"/>
    <w:rsid w:val="003A1B44"/>
    <w:rsid w:val="003A2585"/>
    <w:rsid w:val="003A2590"/>
    <w:rsid w:val="003A3754"/>
    <w:rsid w:val="003A47F3"/>
    <w:rsid w:val="003A6E5F"/>
    <w:rsid w:val="003A7C7B"/>
    <w:rsid w:val="003B005C"/>
    <w:rsid w:val="003B0066"/>
    <w:rsid w:val="003B090A"/>
    <w:rsid w:val="003B1560"/>
    <w:rsid w:val="003B200B"/>
    <w:rsid w:val="003B2162"/>
    <w:rsid w:val="003B234C"/>
    <w:rsid w:val="003B3F10"/>
    <w:rsid w:val="003B405D"/>
    <w:rsid w:val="003B475D"/>
    <w:rsid w:val="003B6046"/>
    <w:rsid w:val="003B735A"/>
    <w:rsid w:val="003B7C1F"/>
    <w:rsid w:val="003C01C1"/>
    <w:rsid w:val="003C041F"/>
    <w:rsid w:val="003C1E32"/>
    <w:rsid w:val="003C1EB3"/>
    <w:rsid w:val="003C2376"/>
    <w:rsid w:val="003C3117"/>
    <w:rsid w:val="003C35AB"/>
    <w:rsid w:val="003C3828"/>
    <w:rsid w:val="003C3E01"/>
    <w:rsid w:val="003C3E08"/>
    <w:rsid w:val="003C44B8"/>
    <w:rsid w:val="003C59BA"/>
    <w:rsid w:val="003C6ABC"/>
    <w:rsid w:val="003C79CA"/>
    <w:rsid w:val="003C7D71"/>
    <w:rsid w:val="003D1AC4"/>
    <w:rsid w:val="003D24EC"/>
    <w:rsid w:val="003D393E"/>
    <w:rsid w:val="003D4BC0"/>
    <w:rsid w:val="003D554F"/>
    <w:rsid w:val="003D6A1D"/>
    <w:rsid w:val="003D7C83"/>
    <w:rsid w:val="003D7EE0"/>
    <w:rsid w:val="003E00B3"/>
    <w:rsid w:val="003E0549"/>
    <w:rsid w:val="003E0C54"/>
    <w:rsid w:val="003E1772"/>
    <w:rsid w:val="003E18DA"/>
    <w:rsid w:val="003E1AF3"/>
    <w:rsid w:val="003E1CD3"/>
    <w:rsid w:val="003E22FE"/>
    <w:rsid w:val="003E3D88"/>
    <w:rsid w:val="003E4836"/>
    <w:rsid w:val="003E4A8E"/>
    <w:rsid w:val="003E4DC9"/>
    <w:rsid w:val="003E5225"/>
    <w:rsid w:val="003E5457"/>
    <w:rsid w:val="003E679F"/>
    <w:rsid w:val="003E6D60"/>
    <w:rsid w:val="003E73CA"/>
    <w:rsid w:val="003F010F"/>
    <w:rsid w:val="003F041D"/>
    <w:rsid w:val="003F09ED"/>
    <w:rsid w:val="003F1A0C"/>
    <w:rsid w:val="003F22C8"/>
    <w:rsid w:val="003F24AA"/>
    <w:rsid w:val="003F286A"/>
    <w:rsid w:val="003F2B51"/>
    <w:rsid w:val="003F4286"/>
    <w:rsid w:val="003F4FC0"/>
    <w:rsid w:val="003F69A8"/>
    <w:rsid w:val="003F72BB"/>
    <w:rsid w:val="003F7435"/>
    <w:rsid w:val="003F7F88"/>
    <w:rsid w:val="0040072B"/>
    <w:rsid w:val="00400C4B"/>
    <w:rsid w:val="0040100B"/>
    <w:rsid w:val="00401EA7"/>
    <w:rsid w:val="00402C67"/>
    <w:rsid w:val="00402D31"/>
    <w:rsid w:val="0040363E"/>
    <w:rsid w:val="00403CCC"/>
    <w:rsid w:val="00404123"/>
    <w:rsid w:val="004049A7"/>
    <w:rsid w:val="00404CE6"/>
    <w:rsid w:val="00404F9E"/>
    <w:rsid w:val="0040506C"/>
    <w:rsid w:val="00406261"/>
    <w:rsid w:val="00406290"/>
    <w:rsid w:val="0040751C"/>
    <w:rsid w:val="0040768D"/>
    <w:rsid w:val="00407CAB"/>
    <w:rsid w:val="00411686"/>
    <w:rsid w:val="00412E93"/>
    <w:rsid w:val="004132F6"/>
    <w:rsid w:val="00413450"/>
    <w:rsid w:val="00414817"/>
    <w:rsid w:val="0041593F"/>
    <w:rsid w:val="00417D26"/>
    <w:rsid w:val="00417EA0"/>
    <w:rsid w:val="0042074C"/>
    <w:rsid w:val="00420B33"/>
    <w:rsid w:val="00420E7B"/>
    <w:rsid w:val="0042247B"/>
    <w:rsid w:val="00422537"/>
    <w:rsid w:val="004225FE"/>
    <w:rsid w:val="0042377D"/>
    <w:rsid w:val="00423C85"/>
    <w:rsid w:val="004243AA"/>
    <w:rsid w:val="00424724"/>
    <w:rsid w:val="00427A37"/>
    <w:rsid w:val="00430B3D"/>
    <w:rsid w:val="004313B2"/>
    <w:rsid w:val="004315E2"/>
    <w:rsid w:val="00432704"/>
    <w:rsid w:val="004332D5"/>
    <w:rsid w:val="0043446E"/>
    <w:rsid w:val="00434B05"/>
    <w:rsid w:val="0043541C"/>
    <w:rsid w:val="004359BB"/>
    <w:rsid w:val="00435AEC"/>
    <w:rsid w:val="00435D35"/>
    <w:rsid w:val="004370B8"/>
    <w:rsid w:val="00437EFD"/>
    <w:rsid w:val="0044001F"/>
    <w:rsid w:val="0044055E"/>
    <w:rsid w:val="00440635"/>
    <w:rsid w:val="00440CF6"/>
    <w:rsid w:val="004416C4"/>
    <w:rsid w:val="004417F1"/>
    <w:rsid w:val="00441BDC"/>
    <w:rsid w:val="00442A20"/>
    <w:rsid w:val="0044367E"/>
    <w:rsid w:val="00445007"/>
    <w:rsid w:val="00446014"/>
    <w:rsid w:val="0044688C"/>
    <w:rsid w:val="0044693E"/>
    <w:rsid w:val="00447100"/>
    <w:rsid w:val="004475F6"/>
    <w:rsid w:val="00450F4D"/>
    <w:rsid w:val="00451DCD"/>
    <w:rsid w:val="0045255B"/>
    <w:rsid w:val="00453717"/>
    <w:rsid w:val="00455231"/>
    <w:rsid w:val="00456A73"/>
    <w:rsid w:val="00456C70"/>
    <w:rsid w:val="00460013"/>
    <w:rsid w:val="00460775"/>
    <w:rsid w:val="00460F16"/>
    <w:rsid w:val="00461860"/>
    <w:rsid w:val="00462031"/>
    <w:rsid w:val="0046225E"/>
    <w:rsid w:val="00463E0A"/>
    <w:rsid w:val="0046475C"/>
    <w:rsid w:val="00464E4F"/>
    <w:rsid w:val="0046584E"/>
    <w:rsid w:val="0046586E"/>
    <w:rsid w:val="00465A6D"/>
    <w:rsid w:val="00466227"/>
    <w:rsid w:val="004700C0"/>
    <w:rsid w:val="00471CCA"/>
    <w:rsid w:val="00472873"/>
    <w:rsid w:val="00472908"/>
    <w:rsid w:val="00472D35"/>
    <w:rsid w:val="0047411C"/>
    <w:rsid w:val="00474B5D"/>
    <w:rsid w:val="004751B9"/>
    <w:rsid w:val="00475537"/>
    <w:rsid w:val="00475FA8"/>
    <w:rsid w:val="00476928"/>
    <w:rsid w:val="00476AE1"/>
    <w:rsid w:val="00476BD7"/>
    <w:rsid w:val="0047704D"/>
    <w:rsid w:val="00477F2F"/>
    <w:rsid w:val="00480DA5"/>
    <w:rsid w:val="0048378D"/>
    <w:rsid w:val="00483A74"/>
    <w:rsid w:val="0048464D"/>
    <w:rsid w:val="00485548"/>
    <w:rsid w:val="00487106"/>
    <w:rsid w:val="00487A5A"/>
    <w:rsid w:val="004908D5"/>
    <w:rsid w:val="0049110F"/>
    <w:rsid w:val="004917ED"/>
    <w:rsid w:val="00491B36"/>
    <w:rsid w:val="00491ED6"/>
    <w:rsid w:val="00491F94"/>
    <w:rsid w:val="0049347C"/>
    <w:rsid w:val="0049399A"/>
    <w:rsid w:val="004942E7"/>
    <w:rsid w:val="00494B98"/>
    <w:rsid w:val="00497B40"/>
    <w:rsid w:val="004A1E50"/>
    <w:rsid w:val="004A3ABD"/>
    <w:rsid w:val="004A4403"/>
    <w:rsid w:val="004A4D80"/>
    <w:rsid w:val="004A5C59"/>
    <w:rsid w:val="004A6A20"/>
    <w:rsid w:val="004B1826"/>
    <w:rsid w:val="004B1E38"/>
    <w:rsid w:val="004B272D"/>
    <w:rsid w:val="004B38A0"/>
    <w:rsid w:val="004B5590"/>
    <w:rsid w:val="004B5670"/>
    <w:rsid w:val="004B568B"/>
    <w:rsid w:val="004B71D1"/>
    <w:rsid w:val="004B7902"/>
    <w:rsid w:val="004B79CE"/>
    <w:rsid w:val="004B7B62"/>
    <w:rsid w:val="004B7CF3"/>
    <w:rsid w:val="004C02FC"/>
    <w:rsid w:val="004C09B8"/>
    <w:rsid w:val="004C0B5E"/>
    <w:rsid w:val="004C2765"/>
    <w:rsid w:val="004C276C"/>
    <w:rsid w:val="004C2A92"/>
    <w:rsid w:val="004C5FA6"/>
    <w:rsid w:val="004C7F2F"/>
    <w:rsid w:val="004D032A"/>
    <w:rsid w:val="004D07D5"/>
    <w:rsid w:val="004D1A3A"/>
    <w:rsid w:val="004D1DCF"/>
    <w:rsid w:val="004D2AA9"/>
    <w:rsid w:val="004D3DD9"/>
    <w:rsid w:val="004D5044"/>
    <w:rsid w:val="004D5411"/>
    <w:rsid w:val="004D5D22"/>
    <w:rsid w:val="004D6595"/>
    <w:rsid w:val="004D6C37"/>
    <w:rsid w:val="004D7372"/>
    <w:rsid w:val="004D7683"/>
    <w:rsid w:val="004E04FE"/>
    <w:rsid w:val="004E117A"/>
    <w:rsid w:val="004E16D7"/>
    <w:rsid w:val="004E1B5B"/>
    <w:rsid w:val="004E2AB2"/>
    <w:rsid w:val="004E42D1"/>
    <w:rsid w:val="004E4E1B"/>
    <w:rsid w:val="004E5211"/>
    <w:rsid w:val="004E72A2"/>
    <w:rsid w:val="004E7D00"/>
    <w:rsid w:val="004F0449"/>
    <w:rsid w:val="004F188E"/>
    <w:rsid w:val="004F1CC4"/>
    <w:rsid w:val="004F25CE"/>
    <w:rsid w:val="004F2A41"/>
    <w:rsid w:val="004F2DE5"/>
    <w:rsid w:val="004F46F5"/>
    <w:rsid w:val="004F5631"/>
    <w:rsid w:val="004F68E9"/>
    <w:rsid w:val="004F733E"/>
    <w:rsid w:val="00500CCB"/>
    <w:rsid w:val="00501FF0"/>
    <w:rsid w:val="005020D4"/>
    <w:rsid w:val="005025C0"/>
    <w:rsid w:val="0050269E"/>
    <w:rsid w:val="005028D9"/>
    <w:rsid w:val="005031F6"/>
    <w:rsid w:val="00503236"/>
    <w:rsid w:val="00503D58"/>
    <w:rsid w:val="005045CC"/>
    <w:rsid w:val="0050588B"/>
    <w:rsid w:val="00506401"/>
    <w:rsid w:val="00506D50"/>
    <w:rsid w:val="005070CE"/>
    <w:rsid w:val="005072B6"/>
    <w:rsid w:val="00510051"/>
    <w:rsid w:val="005116FC"/>
    <w:rsid w:val="00511BF0"/>
    <w:rsid w:val="0051216C"/>
    <w:rsid w:val="00512404"/>
    <w:rsid w:val="00512BF6"/>
    <w:rsid w:val="00512E3D"/>
    <w:rsid w:val="00513488"/>
    <w:rsid w:val="00514204"/>
    <w:rsid w:val="00516654"/>
    <w:rsid w:val="005169FA"/>
    <w:rsid w:val="00517C6E"/>
    <w:rsid w:val="005204CC"/>
    <w:rsid w:val="00521209"/>
    <w:rsid w:val="0052206B"/>
    <w:rsid w:val="005235A4"/>
    <w:rsid w:val="0052404B"/>
    <w:rsid w:val="0052423D"/>
    <w:rsid w:val="00524BAF"/>
    <w:rsid w:val="005260F4"/>
    <w:rsid w:val="00526D1D"/>
    <w:rsid w:val="00526D86"/>
    <w:rsid w:val="00527AF1"/>
    <w:rsid w:val="00532143"/>
    <w:rsid w:val="00532723"/>
    <w:rsid w:val="00532761"/>
    <w:rsid w:val="00533426"/>
    <w:rsid w:val="00533D84"/>
    <w:rsid w:val="00536EA5"/>
    <w:rsid w:val="00540DE3"/>
    <w:rsid w:val="00542514"/>
    <w:rsid w:val="00542741"/>
    <w:rsid w:val="00543BAB"/>
    <w:rsid w:val="005441D8"/>
    <w:rsid w:val="0054479C"/>
    <w:rsid w:val="00550409"/>
    <w:rsid w:val="0055082F"/>
    <w:rsid w:val="00551363"/>
    <w:rsid w:val="00552003"/>
    <w:rsid w:val="00552206"/>
    <w:rsid w:val="005524CC"/>
    <w:rsid w:val="0055269D"/>
    <w:rsid w:val="00552FE0"/>
    <w:rsid w:val="0055364F"/>
    <w:rsid w:val="005540F9"/>
    <w:rsid w:val="00554DBE"/>
    <w:rsid w:val="00554F7F"/>
    <w:rsid w:val="005551AE"/>
    <w:rsid w:val="00556E8C"/>
    <w:rsid w:val="00557152"/>
    <w:rsid w:val="005602B7"/>
    <w:rsid w:val="005606E7"/>
    <w:rsid w:val="00560819"/>
    <w:rsid w:val="00561C00"/>
    <w:rsid w:val="005625A4"/>
    <w:rsid w:val="00563660"/>
    <w:rsid w:val="00563BE9"/>
    <w:rsid w:val="00563D20"/>
    <w:rsid w:val="00564300"/>
    <w:rsid w:val="00564D6F"/>
    <w:rsid w:val="00564E7B"/>
    <w:rsid w:val="00566609"/>
    <w:rsid w:val="00570DC5"/>
    <w:rsid w:val="00571135"/>
    <w:rsid w:val="00571539"/>
    <w:rsid w:val="00571711"/>
    <w:rsid w:val="00572312"/>
    <w:rsid w:val="00575252"/>
    <w:rsid w:val="00575265"/>
    <w:rsid w:val="00575481"/>
    <w:rsid w:val="005764C6"/>
    <w:rsid w:val="00577261"/>
    <w:rsid w:val="0058031B"/>
    <w:rsid w:val="00580B75"/>
    <w:rsid w:val="005810D4"/>
    <w:rsid w:val="00583658"/>
    <w:rsid w:val="005868DC"/>
    <w:rsid w:val="00586E2C"/>
    <w:rsid w:val="00590626"/>
    <w:rsid w:val="00591D2F"/>
    <w:rsid w:val="005924CD"/>
    <w:rsid w:val="005934AB"/>
    <w:rsid w:val="0059370E"/>
    <w:rsid w:val="00593757"/>
    <w:rsid w:val="00594206"/>
    <w:rsid w:val="0059503A"/>
    <w:rsid w:val="00595A49"/>
    <w:rsid w:val="00595E5E"/>
    <w:rsid w:val="00596986"/>
    <w:rsid w:val="005976C5"/>
    <w:rsid w:val="00597FC9"/>
    <w:rsid w:val="005A16D2"/>
    <w:rsid w:val="005A2D33"/>
    <w:rsid w:val="005A4177"/>
    <w:rsid w:val="005A481F"/>
    <w:rsid w:val="005A4984"/>
    <w:rsid w:val="005A59B2"/>
    <w:rsid w:val="005A61D6"/>
    <w:rsid w:val="005A66C1"/>
    <w:rsid w:val="005A6F6F"/>
    <w:rsid w:val="005A74D3"/>
    <w:rsid w:val="005A7752"/>
    <w:rsid w:val="005A7765"/>
    <w:rsid w:val="005A7B2F"/>
    <w:rsid w:val="005B0BD1"/>
    <w:rsid w:val="005B0BF1"/>
    <w:rsid w:val="005B13B1"/>
    <w:rsid w:val="005B25AA"/>
    <w:rsid w:val="005B272D"/>
    <w:rsid w:val="005B33F2"/>
    <w:rsid w:val="005B45BC"/>
    <w:rsid w:val="005B49BF"/>
    <w:rsid w:val="005B513E"/>
    <w:rsid w:val="005B60D5"/>
    <w:rsid w:val="005B674F"/>
    <w:rsid w:val="005B677C"/>
    <w:rsid w:val="005B6B37"/>
    <w:rsid w:val="005B6CC0"/>
    <w:rsid w:val="005B7158"/>
    <w:rsid w:val="005B7F15"/>
    <w:rsid w:val="005C0FCD"/>
    <w:rsid w:val="005C11DE"/>
    <w:rsid w:val="005C2235"/>
    <w:rsid w:val="005C30B1"/>
    <w:rsid w:val="005C3209"/>
    <w:rsid w:val="005C344D"/>
    <w:rsid w:val="005C44E5"/>
    <w:rsid w:val="005C5488"/>
    <w:rsid w:val="005C5973"/>
    <w:rsid w:val="005C5B21"/>
    <w:rsid w:val="005C5B2A"/>
    <w:rsid w:val="005C639B"/>
    <w:rsid w:val="005C661B"/>
    <w:rsid w:val="005C66FB"/>
    <w:rsid w:val="005C7721"/>
    <w:rsid w:val="005C77E1"/>
    <w:rsid w:val="005D01B5"/>
    <w:rsid w:val="005D10B0"/>
    <w:rsid w:val="005D18E2"/>
    <w:rsid w:val="005D30AF"/>
    <w:rsid w:val="005D5388"/>
    <w:rsid w:val="005D5AAB"/>
    <w:rsid w:val="005E4372"/>
    <w:rsid w:val="005E4898"/>
    <w:rsid w:val="005E4FF0"/>
    <w:rsid w:val="005E7F5C"/>
    <w:rsid w:val="005F08D0"/>
    <w:rsid w:val="005F0C3F"/>
    <w:rsid w:val="005F29C2"/>
    <w:rsid w:val="005F2C2C"/>
    <w:rsid w:val="005F5430"/>
    <w:rsid w:val="005F5929"/>
    <w:rsid w:val="005F5BCF"/>
    <w:rsid w:val="005F6BD6"/>
    <w:rsid w:val="005F6DDB"/>
    <w:rsid w:val="00602999"/>
    <w:rsid w:val="006035CB"/>
    <w:rsid w:val="0060391A"/>
    <w:rsid w:val="00603D9A"/>
    <w:rsid w:val="00603DE3"/>
    <w:rsid w:val="006040AE"/>
    <w:rsid w:val="006047AE"/>
    <w:rsid w:val="00604F05"/>
    <w:rsid w:val="006073A7"/>
    <w:rsid w:val="00610250"/>
    <w:rsid w:val="00610A58"/>
    <w:rsid w:val="00610A74"/>
    <w:rsid w:val="00610F87"/>
    <w:rsid w:val="00611D15"/>
    <w:rsid w:val="00612578"/>
    <w:rsid w:val="006127B2"/>
    <w:rsid w:val="00612860"/>
    <w:rsid w:val="00612A2C"/>
    <w:rsid w:val="0061350B"/>
    <w:rsid w:val="006135F6"/>
    <w:rsid w:val="0061420F"/>
    <w:rsid w:val="006162E0"/>
    <w:rsid w:val="0061680E"/>
    <w:rsid w:val="00616B90"/>
    <w:rsid w:val="006170FF"/>
    <w:rsid w:val="00617584"/>
    <w:rsid w:val="00617D85"/>
    <w:rsid w:val="00617F29"/>
    <w:rsid w:val="006216A3"/>
    <w:rsid w:val="00621C19"/>
    <w:rsid w:val="00623BCA"/>
    <w:rsid w:val="006242BE"/>
    <w:rsid w:val="00626AEB"/>
    <w:rsid w:val="0063084B"/>
    <w:rsid w:val="00632571"/>
    <w:rsid w:val="006339F6"/>
    <w:rsid w:val="006350F3"/>
    <w:rsid w:val="006355A0"/>
    <w:rsid w:val="00636792"/>
    <w:rsid w:val="006368E3"/>
    <w:rsid w:val="00637127"/>
    <w:rsid w:val="00641F89"/>
    <w:rsid w:val="006423DF"/>
    <w:rsid w:val="006435A1"/>
    <w:rsid w:val="00644114"/>
    <w:rsid w:val="0064584A"/>
    <w:rsid w:val="00650182"/>
    <w:rsid w:val="006510E7"/>
    <w:rsid w:val="00652EB8"/>
    <w:rsid w:val="006537A4"/>
    <w:rsid w:val="00653A4A"/>
    <w:rsid w:val="00653ACF"/>
    <w:rsid w:val="00653BD3"/>
    <w:rsid w:val="00653DC2"/>
    <w:rsid w:val="00653F21"/>
    <w:rsid w:val="00654069"/>
    <w:rsid w:val="00654617"/>
    <w:rsid w:val="00654EC8"/>
    <w:rsid w:val="00655D78"/>
    <w:rsid w:val="00656AC3"/>
    <w:rsid w:val="00657DAB"/>
    <w:rsid w:val="00661B59"/>
    <w:rsid w:val="00662DB8"/>
    <w:rsid w:val="006642DE"/>
    <w:rsid w:val="00664317"/>
    <w:rsid w:val="00666216"/>
    <w:rsid w:val="00666B53"/>
    <w:rsid w:val="00670C9C"/>
    <w:rsid w:val="00670D25"/>
    <w:rsid w:val="00671008"/>
    <w:rsid w:val="0067142E"/>
    <w:rsid w:val="006714A1"/>
    <w:rsid w:val="006719D0"/>
    <w:rsid w:val="00672A61"/>
    <w:rsid w:val="00673CE1"/>
    <w:rsid w:val="00674626"/>
    <w:rsid w:val="00675469"/>
    <w:rsid w:val="00676109"/>
    <w:rsid w:val="0067623D"/>
    <w:rsid w:val="006768FA"/>
    <w:rsid w:val="006769C1"/>
    <w:rsid w:val="00677710"/>
    <w:rsid w:val="00681C2F"/>
    <w:rsid w:val="00682023"/>
    <w:rsid w:val="006829EB"/>
    <w:rsid w:val="00682ABC"/>
    <w:rsid w:val="00682F97"/>
    <w:rsid w:val="00683AAA"/>
    <w:rsid w:val="0068446D"/>
    <w:rsid w:val="00684B3D"/>
    <w:rsid w:val="0068697F"/>
    <w:rsid w:val="0069017C"/>
    <w:rsid w:val="00692412"/>
    <w:rsid w:val="0069296E"/>
    <w:rsid w:val="00693A99"/>
    <w:rsid w:val="00697022"/>
    <w:rsid w:val="00697FB3"/>
    <w:rsid w:val="006A036B"/>
    <w:rsid w:val="006A0C2E"/>
    <w:rsid w:val="006A18CB"/>
    <w:rsid w:val="006A3FFF"/>
    <w:rsid w:val="006A41B6"/>
    <w:rsid w:val="006A4C46"/>
    <w:rsid w:val="006A64D0"/>
    <w:rsid w:val="006A7298"/>
    <w:rsid w:val="006A77FC"/>
    <w:rsid w:val="006B033E"/>
    <w:rsid w:val="006B07B1"/>
    <w:rsid w:val="006B0B38"/>
    <w:rsid w:val="006B1C57"/>
    <w:rsid w:val="006B4345"/>
    <w:rsid w:val="006B49D1"/>
    <w:rsid w:val="006B4DB8"/>
    <w:rsid w:val="006B6075"/>
    <w:rsid w:val="006B6874"/>
    <w:rsid w:val="006B7EC7"/>
    <w:rsid w:val="006C061F"/>
    <w:rsid w:val="006C0F6D"/>
    <w:rsid w:val="006C37A8"/>
    <w:rsid w:val="006C3AD0"/>
    <w:rsid w:val="006D0700"/>
    <w:rsid w:val="006D0A36"/>
    <w:rsid w:val="006D0D82"/>
    <w:rsid w:val="006D1229"/>
    <w:rsid w:val="006D2032"/>
    <w:rsid w:val="006D2919"/>
    <w:rsid w:val="006D2BD1"/>
    <w:rsid w:val="006D3058"/>
    <w:rsid w:val="006D38FD"/>
    <w:rsid w:val="006D46EC"/>
    <w:rsid w:val="006D49C3"/>
    <w:rsid w:val="006D5597"/>
    <w:rsid w:val="006D5F4B"/>
    <w:rsid w:val="006D6CB8"/>
    <w:rsid w:val="006D6E71"/>
    <w:rsid w:val="006D7118"/>
    <w:rsid w:val="006D7827"/>
    <w:rsid w:val="006D7829"/>
    <w:rsid w:val="006E200B"/>
    <w:rsid w:val="006E2193"/>
    <w:rsid w:val="006E2C5D"/>
    <w:rsid w:val="006E2D74"/>
    <w:rsid w:val="006E36CE"/>
    <w:rsid w:val="006E4D9E"/>
    <w:rsid w:val="006E59AF"/>
    <w:rsid w:val="006E6EF9"/>
    <w:rsid w:val="006F0430"/>
    <w:rsid w:val="006F2811"/>
    <w:rsid w:val="006F32AC"/>
    <w:rsid w:val="006F3771"/>
    <w:rsid w:val="006F47FD"/>
    <w:rsid w:val="006F530B"/>
    <w:rsid w:val="006F60A2"/>
    <w:rsid w:val="006F69D5"/>
    <w:rsid w:val="00700552"/>
    <w:rsid w:val="00700F66"/>
    <w:rsid w:val="00701980"/>
    <w:rsid w:val="00704539"/>
    <w:rsid w:val="00704682"/>
    <w:rsid w:val="00705B01"/>
    <w:rsid w:val="00706A50"/>
    <w:rsid w:val="00706DB7"/>
    <w:rsid w:val="00710941"/>
    <w:rsid w:val="00712DCC"/>
    <w:rsid w:val="00713B34"/>
    <w:rsid w:val="00713D98"/>
    <w:rsid w:val="007155D3"/>
    <w:rsid w:val="007156E0"/>
    <w:rsid w:val="00716598"/>
    <w:rsid w:val="0071741F"/>
    <w:rsid w:val="007177F8"/>
    <w:rsid w:val="00717BB0"/>
    <w:rsid w:val="00720433"/>
    <w:rsid w:val="00721182"/>
    <w:rsid w:val="00721D8E"/>
    <w:rsid w:val="007226AB"/>
    <w:rsid w:val="0072339E"/>
    <w:rsid w:val="007238F0"/>
    <w:rsid w:val="00726280"/>
    <w:rsid w:val="00726D6C"/>
    <w:rsid w:val="007278AC"/>
    <w:rsid w:val="00731245"/>
    <w:rsid w:val="00731E7B"/>
    <w:rsid w:val="007323B1"/>
    <w:rsid w:val="007329FB"/>
    <w:rsid w:val="00732D07"/>
    <w:rsid w:val="00733CBD"/>
    <w:rsid w:val="00734D9B"/>
    <w:rsid w:val="0073556F"/>
    <w:rsid w:val="007358AE"/>
    <w:rsid w:val="00735BAA"/>
    <w:rsid w:val="0073631B"/>
    <w:rsid w:val="00736761"/>
    <w:rsid w:val="0073715E"/>
    <w:rsid w:val="00737961"/>
    <w:rsid w:val="00740176"/>
    <w:rsid w:val="007415B4"/>
    <w:rsid w:val="0074268E"/>
    <w:rsid w:val="007428CC"/>
    <w:rsid w:val="00743947"/>
    <w:rsid w:val="00744DF7"/>
    <w:rsid w:val="00744FF0"/>
    <w:rsid w:val="00745383"/>
    <w:rsid w:val="007461B6"/>
    <w:rsid w:val="0074665F"/>
    <w:rsid w:val="00746F11"/>
    <w:rsid w:val="0075076F"/>
    <w:rsid w:val="00750B65"/>
    <w:rsid w:val="00750B8D"/>
    <w:rsid w:val="0075195E"/>
    <w:rsid w:val="007535E3"/>
    <w:rsid w:val="0075432E"/>
    <w:rsid w:val="00755C5F"/>
    <w:rsid w:val="007571D6"/>
    <w:rsid w:val="007574D6"/>
    <w:rsid w:val="00757735"/>
    <w:rsid w:val="00757A8D"/>
    <w:rsid w:val="00761375"/>
    <w:rsid w:val="00763543"/>
    <w:rsid w:val="0076699C"/>
    <w:rsid w:val="00766C16"/>
    <w:rsid w:val="00766D67"/>
    <w:rsid w:val="00767DE3"/>
    <w:rsid w:val="00770392"/>
    <w:rsid w:val="00771852"/>
    <w:rsid w:val="00772B6D"/>
    <w:rsid w:val="007737A8"/>
    <w:rsid w:val="00773C5A"/>
    <w:rsid w:val="0077451B"/>
    <w:rsid w:val="00774774"/>
    <w:rsid w:val="00774B08"/>
    <w:rsid w:val="00775330"/>
    <w:rsid w:val="00776EE8"/>
    <w:rsid w:val="00777BCF"/>
    <w:rsid w:val="007803AE"/>
    <w:rsid w:val="0078076B"/>
    <w:rsid w:val="00781BDB"/>
    <w:rsid w:val="00781DFF"/>
    <w:rsid w:val="00783C9C"/>
    <w:rsid w:val="0078450E"/>
    <w:rsid w:val="00784829"/>
    <w:rsid w:val="00784E47"/>
    <w:rsid w:val="007870F3"/>
    <w:rsid w:val="007902D5"/>
    <w:rsid w:val="007909DA"/>
    <w:rsid w:val="007916FA"/>
    <w:rsid w:val="00792EFF"/>
    <w:rsid w:val="00793D97"/>
    <w:rsid w:val="00793EA6"/>
    <w:rsid w:val="007944CA"/>
    <w:rsid w:val="007946E6"/>
    <w:rsid w:val="00794C15"/>
    <w:rsid w:val="007956C9"/>
    <w:rsid w:val="00796AE0"/>
    <w:rsid w:val="007A163C"/>
    <w:rsid w:val="007A1D27"/>
    <w:rsid w:val="007A21DA"/>
    <w:rsid w:val="007A2BD7"/>
    <w:rsid w:val="007A2D17"/>
    <w:rsid w:val="007A64A6"/>
    <w:rsid w:val="007A6777"/>
    <w:rsid w:val="007A6A3B"/>
    <w:rsid w:val="007A730E"/>
    <w:rsid w:val="007B00A8"/>
    <w:rsid w:val="007B0859"/>
    <w:rsid w:val="007B0975"/>
    <w:rsid w:val="007B0CD6"/>
    <w:rsid w:val="007B0EB2"/>
    <w:rsid w:val="007B2148"/>
    <w:rsid w:val="007B2B0D"/>
    <w:rsid w:val="007B4AA4"/>
    <w:rsid w:val="007B51F7"/>
    <w:rsid w:val="007B63F5"/>
    <w:rsid w:val="007C048F"/>
    <w:rsid w:val="007C1BAA"/>
    <w:rsid w:val="007C21F4"/>
    <w:rsid w:val="007C4A16"/>
    <w:rsid w:val="007C58D8"/>
    <w:rsid w:val="007C59C9"/>
    <w:rsid w:val="007C742D"/>
    <w:rsid w:val="007D1219"/>
    <w:rsid w:val="007D1469"/>
    <w:rsid w:val="007D1B95"/>
    <w:rsid w:val="007D200D"/>
    <w:rsid w:val="007D370F"/>
    <w:rsid w:val="007D4A45"/>
    <w:rsid w:val="007D5191"/>
    <w:rsid w:val="007D56AC"/>
    <w:rsid w:val="007D60E8"/>
    <w:rsid w:val="007D644C"/>
    <w:rsid w:val="007D6CC5"/>
    <w:rsid w:val="007D774C"/>
    <w:rsid w:val="007E0C4F"/>
    <w:rsid w:val="007E12C3"/>
    <w:rsid w:val="007E337C"/>
    <w:rsid w:val="007E3AF8"/>
    <w:rsid w:val="007E3C6C"/>
    <w:rsid w:val="007E3DEE"/>
    <w:rsid w:val="007E50C3"/>
    <w:rsid w:val="007E5254"/>
    <w:rsid w:val="007E666B"/>
    <w:rsid w:val="007E7112"/>
    <w:rsid w:val="007E7253"/>
    <w:rsid w:val="007E7474"/>
    <w:rsid w:val="007E77CB"/>
    <w:rsid w:val="007F0A44"/>
    <w:rsid w:val="007F1667"/>
    <w:rsid w:val="007F1818"/>
    <w:rsid w:val="007F2AFC"/>
    <w:rsid w:val="007F3192"/>
    <w:rsid w:val="007F3D1C"/>
    <w:rsid w:val="007F49BB"/>
    <w:rsid w:val="007F6F2A"/>
    <w:rsid w:val="008000C9"/>
    <w:rsid w:val="0080065E"/>
    <w:rsid w:val="008008F4"/>
    <w:rsid w:val="00800E58"/>
    <w:rsid w:val="00801FEC"/>
    <w:rsid w:val="008021DE"/>
    <w:rsid w:val="00802481"/>
    <w:rsid w:val="008026E1"/>
    <w:rsid w:val="008036EB"/>
    <w:rsid w:val="00803C4C"/>
    <w:rsid w:val="00805384"/>
    <w:rsid w:val="00806B97"/>
    <w:rsid w:val="00807499"/>
    <w:rsid w:val="00807A46"/>
    <w:rsid w:val="008100EA"/>
    <w:rsid w:val="00810971"/>
    <w:rsid w:val="00810B14"/>
    <w:rsid w:val="0081115D"/>
    <w:rsid w:val="00811222"/>
    <w:rsid w:val="00812BDA"/>
    <w:rsid w:val="00812DCF"/>
    <w:rsid w:val="0081314D"/>
    <w:rsid w:val="0081321A"/>
    <w:rsid w:val="0081413F"/>
    <w:rsid w:val="008142E9"/>
    <w:rsid w:val="00815557"/>
    <w:rsid w:val="00815BA8"/>
    <w:rsid w:val="008167C4"/>
    <w:rsid w:val="00816FEC"/>
    <w:rsid w:val="00822731"/>
    <w:rsid w:val="008234E5"/>
    <w:rsid w:val="00825540"/>
    <w:rsid w:val="00825DD6"/>
    <w:rsid w:val="00827409"/>
    <w:rsid w:val="00830738"/>
    <w:rsid w:val="0083163A"/>
    <w:rsid w:val="00832AC7"/>
    <w:rsid w:val="00833B7E"/>
    <w:rsid w:val="00834789"/>
    <w:rsid w:val="00835AA3"/>
    <w:rsid w:val="008367C4"/>
    <w:rsid w:val="00837FF0"/>
    <w:rsid w:val="00840126"/>
    <w:rsid w:val="008401A8"/>
    <w:rsid w:val="008402FE"/>
    <w:rsid w:val="00842FAC"/>
    <w:rsid w:val="00845311"/>
    <w:rsid w:val="00846582"/>
    <w:rsid w:val="0084659B"/>
    <w:rsid w:val="0084671E"/>
    <w:rsid w:val="00847606"/>
    <w:rsid w:val="00847E5C"/>
    <w:rsid w:val="00854854"/>
    <w:rsid w:val="00855011"/>
    <w:rsid w:val="00856167"/>
    <w:rsid w:val="008567C7"/>
    <w:rsid w:val="00856D32"/>
    <w:rsid w:val="0085760B"/>
    <w:rsid w:val="008577E5"/>
    <w:rsid w:val="00860040"/>
    <w:rsid w:val="008614BF"/>
    <w:rsid w:val="008614E0"/>
    <w:rsid w:val="00863AF4"/>
    <w:rsid w:val="00863B2B"/>
    <w:rsid w:val="00863BEB"/>
    <w:rsid w:val="00864269"/>
    <w:rsid w:val="00864D80"/>
    <w:rsid w:val="00864F2B"/>
    <w:rsid w:val="00865290"/>
    <w:rsid w:val="008652D2"/>
    <w:rsid w:val="00865E09"/>
    <w:rsid w:val="0086603B"/>
    <w:rsid w:val="0086634A"/>
    <w:rsid w:val="008668D7"/>
    <w:rsid w:val="00867954"/>
    <w:rsid w:val="00870A83"/>
    <w:rsid w:val="00870AE7"/>
    <w:rsid w:val="00870FB6"/>
    <w:rsid w:val="00871C70"/>
    <w:rsid w:val="00872C2A"/>
    <w:rsid w:val="0087353F"/>
    <w:rsid w:val="00873C0A"/>
    <w:rsid w:val="008753E6"/>
    <w:rsid w:val="0087640A"/>
    <w:rsid w:val="008801A3"/>
    <w:rsid w:val="00880280"/>
    <w:rsid w:val="0088047C"/>
    <w:rsid w:val="0088053F"/>
    <w:rsid w:val="0088086B"/>
    <w:rsid w:val="00881868"/>
    <w:rsid w:val="00881BE9"/>
    <w:rsid w:val="00882581"/>
    <w:rsid w:val="00882B19"/>
    <w:rsid w:val="00883687"/>
    <w:rsid w:val="00883CDE"/>
    <w:rsid w:val="00883E95"/>
    <w:rsid w:val="008841C6"/>
    <w:rsid w:val="00885246"/>
    <w:rsid w:val="00885E14"/>
    <w:rsid w:val="00887545"/>
    <w:rsid w:val="00887991"/>
    <w:rsid w:val="00887FB0"/>
    <w:rsid w:val="00890385"/>
    <w:rsid w:val="00890569"/>
    <w:rsid w:val="008921C5"/>
    <w:rsid w:val="00892373"/>
    <w:rsid w:val="00892744"/>
    <w:rsid w:val="008937C0"/>
    <w:rsid w:val="00894843"/>
    <w:rsid w:val="00894D9D"/>
    <w:rsid w:val="00894EFD"/>
    <w:rsid w:val="00895104"/>
    <w:rsid w:val="00895778"/>
    <w:rsid w:val="0089578D"/>
    <w:rsid w:val="00895A15"/>
    <w:rsid w:val="00895E96"/>
    <w:rsid w:val="0089614E"/>
    <w:rsid w:val="00897004"/>
    <w:rsid w:val="008A052C"/>
    <w:rsid w:val="008A06DB"/>
    <w:rsid w:val="008A0D37"/>
    <w:rsid w:val="008A0E4B"/>
    <w:rsid w:val="008A2D30"/>
    <w:rsid w:val="008A30BF"/>
    <w:rsid w:val="008A412F"/>
    <w:rsid w:val="008A462D"/>
    <w:rsid w:val="008A4716"/>
    <w:rsid w:val="008A480C"/>
    <w:rsid w:val="008A4911"/>
    <w:rsid w:val="008A54A8"/>
    <w:rsid w:val="008A54AC"/>
    <w:rsid w:val="008A61B6"/>
    <w:rsid w:val="008A666D"/>
    <w:rsid w:val="008A6C64"/>
    <w:rsid w:val="008A7FA5"/>
    <w:rsid w:val="008B00F6"/>
    <w:rsid w:val="008B1504"/>
    <w:rsid w:val="008B2AD7"/>
    <w:rsid w:val="008B2B28"/>
    <w:rsid w:val="008B3990"/>
    <w:rsid w:val="008B3D7A"/>
    <w:rsid w:val="008B4C49"/>
    <w:rsid w:val="008B55EE"/>
    <w:rsid w:val="008B5E3F"/>
    <w:rsid w:val="008B692F"/>
    <w:rsid w:val="008B7634"/>
    <w:rsid w:val="008C0FA4"/>
    <w:rsid w:val="008C1C84"/>
    <w:rsid w:val="008C2B0F"/>
    <w:rsid w:val="008C33E2"/>
    <w:rsid w:val="008C359B"/>
    <w:rsid w:val="008C3FB3"/>
    <w:rsid w:val="008C6366"/>
    <w:rsid w:val="008C71A0"/>
    <w:rsid w:val="008C7C1F"/>
    <w:rsid w:val="008D171D"/>
    <w:rsid w:val="008D1FAC"/>
    <w:rsid w:val="008D24B0"/>
    <w:rsid w:val="008D2AB8"/>
    <w:rsid w:val="008D2BDA"/>
    <w:rsid w:val="008D2CD9"/>
    <w:rsid w:val="008D2F60"/>
    <w:rsid w:val="008D313D"/>
    <w:rsid w:val="008D41E7"/>
    <w:rsid w:val="008D48B0"/>
    <w:rsid w:val="008D6193"/>
    <w:rsid w:val="008D7216"/>
    <w:rsid w:val="008E040E"/>
    <w:rsid w:val="008E075B"/>
    <w:rsid w:val="008E08C2"/>
    <w:rsid w:val="008E16AB"/>
    <w:rsid w:val="008E2E80"/>
    <w:rsid w:val="008E3654"/>
    <w:rsid w:val="008E38E1"/>
    <w:rsid w:val="008E477D"/>
    <w:rsid w:val="008E490C"/>
    <w:rsid w:val="008E4DCB"/>
    <w:rsid w:val="008E56A7"/>
    <w:rsid w:val="008E5AF3"/>
    <w:rsid w:val="008E5AFB"/>
    <w:rsid w:val="008E678D"/>
    <w:rsid w:val="008E68EC"/>
    <w:rsid w:val="008E696D"/>
    <w:rsid w:val="008E7EE0"/>
    <w:rsid w:val="008F10AC"/>
    <w:rsid w:val="008F19F3"/>
    <w:rsid w:val="008F2338"/>
    <w:rsid w:val="008F2668"/>
    <w:rsid w:val="008F267D"/>
    <w:rsid w:val="008F346A"/>
    <w:rsid w:val="008F55EE"/>
    <w:rsid w:val="008F6CFD"/>
    <w:rsid w:val="008F7645"/>
    <w:rsid w:val="0090009C"/>
    <w:rsid w:val="0090065D"/>
    <w:rsid w:val="0090089C"/>
    <w:rsid w:val="0090115E"/>
    <w:rsid w:val="009012D1"/>
    <w:rsid w:val="00902346"/>
    <w:rsid w:val="0090295A"/>
    <w:rsid w:val="009029FC"/>
    <w:rsid w:val="00902FEF"/>
    <w:rsid w:val="00903AF3"/>
    <w:rsid w:val="00905687"/>
    <w:rsid w:val="00906533"/>
    <w:rsid w:val="00907B73"/>
    <w:rsid w:val="0091040F"/>
    <w:rsid w:val="00910868"/>
    <w:rsid w:val="00910B9A"/>
    <w:rsid w:val="0091176C"/>
    <w:rsid w:val="00912C86"/>
    <w:rsid w:val="00913563"/>
    <w:rsid w:val="00914058"/>
    <w:rsid w:val="00915903"/>
    <w:rsid w:val="00915B4B"/>
    <w:rsid w:val="00915C9F"/>
    <w:rsid w:val="009171E7"/>
    <w:rsid w:val="00920426"/>
    <w:rsid w:val="00921012"/>
    <w:rsid w:val="00921D3F"/>
    <w:rsid w:val="00922B53"/>
    <w:rsid w:val="00923FE8"/>
    <w:rsid w:val="00924194"/>
    <w:rsid w:val="00924297"/>
    <w:rsid w:val="00926523"/>
    <w:rsid w:val="009265D0"/>
    <w:rsid w:val="00926BC5"/>
    <w:rsid w:val="00927259"/>
    <w:rsid w:val="009276E3"/>
    <w:rsid w:val="00927764"/>
    <w:rsid w:val="009311DD"/>
    <w:rsid w:val="0093134D"/>
    <w:rsid w:val="00931A50"/>
    <w:rsid w:val="0093292A"/>
    <w:rsid w:val="009332C0"/>
    <w:rsid w:val="00933B47"/>
    <w:rsid w:val="009358FF"/>
    <w:rsid w:val="00935BA2"/>
    <w:rsid w:val="00936198"/>
    <w:rsid w:val="0093659B"/>
    <w:rsid w:val="0094187B"/>
    <w:rsid w:val="00941DE8"/>
    <w:rsid w:val="00942217"/>
    <w:rsid w:val="00942F1E"/>
    <w:rsid w:val="0094373F"/>
    <w:rsid w:val="009437B6"/>
    <w:rsid w:val="00943C66"/>
    <w:rsid w:val="00943E3D"/>
    <w:rsid w:val="00944088"/>
    <w:rsid w:val="00944980"/>
    <w:rsid w:val="00944EA6"/>
    <w:rsid w:val="009450FE"/>
    <w:rsid w:val="00950928"/>
    <w:rsid w:val="00950C9A"/>
    <w:rsid w:val="00951847"/>
    <w:rsid w:val="009519A1"/>
    <w:rsid w:val="00952306"/>
    <w:rsid w:val="00953B6B"/>
    <w:rsid w:val="00953FC5"/>
    <w:rsid w:val="00956F61"/>
    <w:rsid w:val="00957043"/>
    <w:rsid w:val="009570E7"/>
    <w:rsid w:val="00957577"/>
    <w:rsid w:val="009578AD"/>
    <w:rsid w:val="00960C0D"/>
    <w:rsid w:val="00961521"/>
    <w:rsid w:val="00963413"/>
    <w:rsid w:val="00963477"/>
    <w:rsid w:val="009634A1"/>
    <w:rsid w:val="00963660"/>
    <w:rsid w:val="00963BE8"/>
    <w:rsid w:val="00964FFB"/>
    <w:rsid w:val="00965BD4"/>
    <w:rsid w:val="00965FA3"/>
    <w:rsid w:val="00965FE7"/>
    <w:rsid w:val="0096602A"/>
    <w:rsid w:val="009662A6"/>
    <w:rsid w:val="00966885"/>
    <w:rsid w:val="009670AA"/>
    <w:rsid w:val="009678CF"/>
    <w:rsid w:val="00967C50"/>
    <w:rsid w:val="00970117"/>
    <w:rsid w:val="0097133A"/>
    <w:rsid w:val="00971CBF"/>
    <w:rsid w:val="00972AA9"/>
    <w:rsid w:val="0097386D"/>
    <w:rsid w:val="00973FCA"/>
    <w:rsid w:val="00974218"/>
    <w:rsid w:val="009767EF"/>
    <w:rsid w:val="00977861"/>
    <w:rsid w:val="009811AB"/>
    <w:rsid w:val="00981301"/>
    <w:rsid w:val="00981F0A"/>
    <w:rsid w:val="00981FD8"/>
    <w:rsid w:val="0098298D"/>
    <w:rsid w:val="00982AC0"/>
    <w:rsid w:val="00982E7D"/>
    <w:rsid w:val="00983158"/>
    <w:rsid w:val="00983905"/>
    <w:rsid w:val="009839F7"/>
    <w:rsid w:val="0098439B"/>
    <w:rsid w:val="00984682"/>
    <w:rsid w:val="009857B5"/>
    <w:rsid w:val="00985C8B"/>
    <w:rsid w:val="00986059"/>
    <w:rsid w:val="00986541"/>
    <w:rsid w:val="00986B04"/>
    <w:rsid w:val="00986BFD"/>
    <w:rsid w:val="009871A0"/>
    <w:rsid w:val="00987720"/>
    <w:rsid w:val="00990F5F"/>
    <w:rsid w:val="009917BB"/>
    <w:rsid w:val="0099183D"/>
    <w:rsid w:val="00992127"/>
    <w:rsid w:val="00992958"/>
    <w:rsid w:val="009929D6"/>
    <w:rsid w:val="0099326A"/>
    <w:rsid w:val="00993EA6"/>
    <w:rsid w:val="009947F4"/>
    <w:rsid w:val="00994C1A"/>
    <w:rsid w:val="00995448"/>
    <w:rsid w:val="009962FA"/>
    <w:rsid w:val="009968A9"/>
    <w:rsid w:val="009A0433"/>
    <w:rsid w:val="009A3808"/>
    <w:rsid w:val="009A3BDE"/>
    <w:rsid w:val="009A3C76"/>
    <w:rsid w:val="009A52AB"/>
    <w:rsid w:val="009A5B4C"/>
    <w:rsid w:val="009A71B0"/>
    <w:rsid w:val="009A77E3"/>
    <w:rsid w:val="009B04A3"/>
    <w:rsid w:val="009B19E4"/>
    <w:rsid w:val="009B2A99"/>
    <w:rsid w:val="009B31E8"/>
    <w:rsid w:val="009B3A55"/>
    <w:rsid w:val="009B461E"/>
    <w:rsid w:val="009B4AEF"/>
    <w:rsid w:val="009B4BB3"/>
    <w:rsid w:val="009B4C5B"/>
    <w:rsid w:val="009B57D8"/>
    <w:rsid w:val="009B5800"/>
    <w:rsid w:val="009B6C3D"/>
    <w:rsid w:val="009B6D2F"/>
    <w:rsid w:val="009B72FB"/>
    <w:rsid w:val="009C05DF"/>
    <w:rsid w:val="009C239D"/>
    <w:rsid w:val="009C3391"/>
    <w:rsid w:val="009C4627"/>
    <w:rsid w:val="009C4A44"/>
    <w:rsid w:val="009C4E53"/>
    <w:rsid w:val="009C5432"/>
    <w:rsid w:val="009C6933"/>
    <w:rsid w:val="009C69B5"/>
    <w:rsid w:val="009C71BB"/>
    <w:rsid w:val="009C776F"/>
    <w:rsid w:val="009C7D43"/>
    <w:rsid w:val="009D11FE"/>
    <w:rsid w:val="009D2284"/>
    <w:rsid w:val="009D2DB0"/>
    <w:rsid w:val="009D3978"/>
    <w:rsid w:val="009D499A"/>
    <w:rsid w:val="009D4BDC"/>
    <w:rsid w:val="009D52BE"/>
    <w:rsid w:val="009D5AE4"/>
    <w:rsid w:val="009D5DA7"/>
    <w:rsid w:val="009D747C"/>
    <w:rsid w:val="009D78BE"/>
    <w:rsid w:val="009E107D"/>
    <w:rsid w:val="009E2C5C"/>
    <w:rsid w:val="009E45C1"/>
    <w:rsid w:val="009E4FD0"/>
    <w:rsid w:val="009E5711"/>
    <w:rsid w:val="009E631C"/>
    <w:rsid w:val="009E63E8"/>
    <w:rsid w:val="009E6CBE"/>
    <w:rsid w:val="009F04FD"/>
    <w:rsid w:val="009F0538"/>
    <w:rsid w:val="009F0A63"/>
    <w:rsid w:val="009F0AC0"/>
    <w:rsid w:val="009F0C64"/>
    <w:rsid w:val="009F23CD"/>
    <w:rsid w:val="009F27F9"/>
    <w:rsid w:val="009F28B6"/>
    <w:rsid w:val="009F38D3"/>
    <w:rsid w:val="009F3E58"/>
    <w:rsid w:val="009F4248"/>
    <w:rsid w:val="009F4D8E"/>
    <w:rsid w:val="009F57D9"/>
    <w:rsid w:val="009F6B02"/>
    <w:rsid w:val="009F7310"/>
    <w:rsid w:val="009F78D9"/>
    <w:rsid w:val="009F7E98"/>
    <w:rsid w:val="00A01641"/>
    <w:rsid w:val="00A03517"/>
    <w:rsid w:val="00A040B4"/>
    <w:rsid w:val="00A051E7"/>
    <w:rsid w:val="00A06817"/>
    <w:rsid w:val="00A074E5"/>
    <w:rsid w:val="00A10FD9"/>
    <w:rsid w:val="00A127C1"/>
    <w:rsid w:val="00A12995"/>
    <w:rsid w:val="00A12C39"/>
    <w:rsid w:val="00A13FB7"/>
    <w:rsid w:val="00A14F9E"/>
    <w:rsid w:val="00A14FD6"/>
    <w:rsid w:val="00A1610D"/>
    <w:rsid w:val="00A166AF"/>
    <w:rsid w:val="00A16F6E"/>
    <w:rsid w:val="00A17E4D"/>
    <w:rsid w:val="00A2224C"/>
    <w:rsid w:val="00A22E8A"/>
    <w:rsid w:val="00A240BC"/>
    <w:rsid w:val="00A240D6"/>
    <w:rsid w:val="00A2469D"/>
    <w:rsid w:val="00A246A7"/>
    <w:rsid w:val="00A25BC0"/>
    <w:rsid w:val="00A26242"/>
    <w:rsid w:val="00A26627"/>
    <w:rsid w:val="00A27276"/>
    <w:rsid w:val="00A27CC7"/>
    <w:rsid w:val="00A30651"/>
    <w:rsid w:val="00A310E8"/>
    <w:rsid w:val="00A32D8F"/>
    <w:rsid w:val="00A32F5F"/>
    <w:rsid w:val="00A34FDB"/>
    <w:rsid w:val="00A35D06"/>
    <w:rsid w:val="00A37C88"/>
    <w:rsid w:val="00A41B0D"/>
    <w:rsid w:val="00A41EA7"/>
    <w:rsid w:val="00A42168"/>
    <w:rsid w:val="00A421C5"/>
    <w:rsid w:val="00A42A6E"/>
    <w:rsid w:val="00A42B38"/>
    <w:rsid w:val="00A439CF"/>
    <w:rsid w:val="00A471C7"/>
    <w:rsid w:val="00A50DD1"/>
    <w:rsid w:val="00A50E3E"/>
    <w:rsid w:val="00A520BF"/>
    <w:rsid w:val="00A534AB"/>
    <w:rsid w:val="00A53F13"/>
    <w:rsid w:val="00A564FD"/>
    <w:rsid w:val="00A57714"/>
    <w:rsid w:val="00A60559"/>
    <w:rsid w:val="00A6127D"/>
    <w:rsid w:val="00A61925"/>
    <w:rsid w:val="00A62E3E"/>
    <w:rsid w:val="00A63002"/>
    <w:rsid w:val="00A63106"/>
    <w:rsid w:val="00A636C7"/>
    <w:rsid w:val="00A647C0"/>
    <w:rsid w:val="00A651A2"/>
    <w:rsid w:val="00A6761A"/>
    <w:rsid w:val="00A67FE1"/>
    <w:rsid w:val="00A70A87"/>
    <w:rsid w:val="00A70FBD"/>
    <w:rsid w:val="00A71880"/>
    <w:rsid w:val="00A7216B"/>
    <w:rsid w:val="00A72420"/>
    <w:rsid w:val="00A730EB"/>
    <w:rsid w:val="00A731CF"/>
    <w:rsid w:val="00A73768"/>
    <w:rsid w:val="00A762BD"/>
    <w:rsid w:val="00A76396"/>
    <w:rsid w:val="00A763B5"/>
    <w:rsid w:val="00A76A81"/>
    <w:rsid w:val="00A801A3"/>
    <w:rsid w:val="00A81CAD"/>
    <w:rsid w:val="00A8223C"/>
    <w:rsid w:val="00A82BE0"/>
    <w:rsid w:val="00A838F7"/>
    <w:rsid w:val="00A84246"/>
    <w:rsid w:val="00A84E33"/>
    <w:rsid w:val="00A8692E"/>
    <w:rsid w:val="00A873CC"/>
    <w:rsid w:val="00A9020B"/>
    <w:rsid w:val="00A90C99"/>
    <w:rsid w:val="00A90DC5"/>
    <w:rsid w:val="00A912E5"/>
    <w:rsid w:val="00A9238E"/>
    <w:rsid w:val="00A92761"/>
    <w:rsid w:val="00A93FA0"/>
    <w:rsid w:val="00A94B20"/>
    <w:rsid w:val="00A95561"/>
    <w:rsid w:val="00A9567C"/>
    <w:rsid w:val="00A95FBD"/>
    <w:rsid w:val="00A97190"/>
    <w:rsid w:val="00A977B3"/>
    <w:rsid w:val="00AA06CF"/>
    <w:rsid w:val="00AA0929"/>
    <w:rsid w:val="00AA0AA5"/>
    <w:rsid w:val="00AA21C8"/>
    <w:rsid w:val="00AA27B2"/>
    <w:rsid w:val="00AA2E1D"/>
    <w:rsid w:val="00AA343D"/>
    <w:rsid w:val="00AA43A8"/>
    <w:rsid w:val="00AA5086"/>
    <w:rsid w:val="00AA572E"/>
    <w:rsid w:val="00AA68BD"/>
    <w:rsid w:val="00AB0E1B"/>
    <w:rsid w:val="00AB1564"/>
    <w:rsid w:val="00AB1F25"/>
    <w:rsid w:val="00AB2088"/>
    <w:rsid w:val="00AB20C2"/>
    <w:rsid w:val="00AB334C"/>
    <w:rsid w:val="00AB3576"/>
    <w:rsid w:val="00AB6581"/>
    <w:rsid w:val="00AB69A3"/>
    <w:rsid w:val="00AC0518"/>
    <w:rsid w:val="00AC0CEC"/>
    <w:rsid w:val="00AC2297"/>
    <w:rsid w:val="00AC2361"/>
    <w:rsid w:val="00AC24DF"/>
    <w:rsid w:val="00AC4E8A"/>
    <w:rsid w:val="00AC4F6F"/>
    <w:rsid w:val="00AC54D6"/>
    <w:rsid w:val="00AC595E"/>
    <w:rsid w:val="00AC5A15"/>
    <w:rsid w:val="00AD009C"/>
    <w:rsid w:val="00AD1A1E"/>
    <w:rsid w:val="00AD26D8"/>
    <w:rsid w:val="00AD3036"/>
    <w:rsid w:val="00AD406C"/>
    <w:rsid w:val="00AD4278"/>
    <w:rsid w:val="00AD5589"/>
    <w:rsid w:val="00AD6211"/>
    <w:rsid w:val="00AE2C24"/>
    <w:rsid w:val="00AE302E"/>
    <w:rsid w:val="00AE3161"/>
    <w:rsid w:val="00AE3648"/>
    <w:rsid w:val="00AE46A6"/>
    <w:rsid w:val="00AE4FA9"/>
    <w:rsid w:val="00AE546D"/>
    <w:rsid w:val="00AE5C6D"/>
    <w:rsid w:val="00AE6C42"/>
    <w:rsid w:val="00AE7238"/>
    <w:rsid w:val="00AE745E"/>
    <w:rsid w:val="00AF05A6"/>
    <w:rsid w:val="00AF178F"/>
    <w:rsid w:val="00AF47F6"/>
    <w:rsid w:val="00AF4D8E"/>
    <w:rsid w:val="00AF6066"/>
    <w:rsid w:val="00AF7C68"/>
    <w:rsid w:val="00B0036C"/>
    <w:rsid w:val="00B01A60"/>
    <w:rsid w:val="00B01DE1"/>
    <w:rsid w:val="00B02040"/>
    <w:rsid w:val="00B021D8"/>
    <w:rsid w:val="00B02624"/>
    <w:rsid w:val="00B03336"/>
    <w:rsid w:val="00B03CD5"/>
    <w:rsid w:val="00B0579A"/>
    <w:rsid w:val="00B06550"/>
    <w:rsid w:val="00B06FA0"/>
    <w:rsid w:val="00B06FF2"/>
    <w:rsid w:val="00B07EAA"/>
    <w:rsid w:val="00B105FF"/>
    <w:rsid w:val="00B10E9C"/>
    <w:rsid w:val="00B12146"/>
    <w:rsid w:val="00B12E60"/>
    <w:rsid w:val="00B13803"/>
    <w:rsid w:val="00B138CC"/>
    <w:rsid w:val="00B141FF"/>
    <w:rsid w:val="00B14545"/>
    <w:rsid w:val="00B15175"/>
    <w:rsid w:val="00B15A48"/>
    <w:rsid w:val="00B15B2F"/>
    <w:rsid w:val="00B15D19"/>
    <w:rsid w:val="00B17C6A"/>
    <w:rsid w:val="00B201F3"/>
    <w:rsid w:val="00B20CF3"/>
    <w:rsid w:val="00B219E8"/>
    <w:rsid w:val="00B21B89"/>
    <w:rsid w:val="00B21D89"/>
    <w:rsid w:val="00B232DD"/>
    <w:rsid w:val="00B26463"/>
    <w:rsid w:val="00B26819"/>
    <w:rsid w:val="00B278F1"/>
    <w:rsid w:val="00B312B5"/>
    <w:rsid w:val="00B31346"/>
    <w:rsid w:val="00B32DEA"/>
    <w:rsid w:val="00B32DEE"/>
    <w:rsid w:val="00B33CBC"/>
    <w:rsid w:val="00B344D5"/>
    <w:rsid w:val="00B34BFD"/>
    <w:rsid w:val="00B34CEB"/>
    <w:rsid w:val="00B35317"/>
    <w:rsid w:val="00B35A72"/>
    <w:rsid w:val="00B36809"/>
    <w:rsid w:val="00B3681C"/>
    <w:rsid w:val="00B36D7D"/>
    <w:rsid w:val="00B400A9"/>
    <w:rsid w:val="00B40EE7"/>
    <w:rsid w:val="00B4221B"/>
    <w:rsid w:val="00B42D34"/>
    <w:rsid w:val="00B42DD3"/>
    <w:rsid w:val="00B43583"/>
    <w:rsid w:val="00B435B2"/>
    <w:rsid w:val="00B43DED"/>
    <w:rsid w:val="00B473F7"/>
    <w:rsid w:val="00B47804"/>
    <w:rsid w:val="00B50528"/>
    <w:rsid w:val="00B505FA"/>
    <w:rsid w:val="00B50A1F"/>
    <w:rsid w:val="00B5103D"/>
    <w:rsid w:val="00B513A1"/>
    <w:rsid w:val="00B51696"/>
    <w:rsid w:val="00B51D60"/>
    <w:rsid w:val="00B5240F"/>
    <w:rsid w:val="00B52528"/>
    <w:rsid w:val="00B535AC"/>
    <w:rsid w:val="00B53AE6"/>
    <w:rsid w:val="00B548C4"/>
    <w:rsid w:val="00B54DC2"/>
    <w:rsid w:val="00B54FC8"/>
    <w:rsid w:val="00B5637F"/>
    <w:rsid w:val="00B56F12"/>
    <w:rsid w:val="00B60071"/>
    <w:rsid w:val="00B60676"/>
    <w:rsid w:val="00B60780"/>
    <w:rsid w:val="00B60AD9"/>
    <w:rsid w:val="00B61727"/>
    <w:rsid w:val="00B62C16"/>
    <w:rsid w:val="00B637A5"/>
    <w:rsid w:val="00B63801"/>
    <w:rsid w:val="00B64F39"/>
    <w:rsid w:val="00B65A00"/>
    <w:rsid w:val="00B65F03"/>
    <w:rsid w:val="00B66092"/>
    <w:rsid w:val="00B67551"/>
    <w:rsid w:val="00B70378"/>
    <w:rsid w:val="00B71389"/>
    <w:rsid w:val="00B71534"/>
    <w:rsid w:val="00B7156B"/>
    <w:rsid w:val="00B73ED9"/>
    <w:rsid w:val="00B7626E"/>
    <w:rsid w:val="00B767B8"/>
    <w:rsid w:val="00B81433"/>
    <w:rsid w:val="00B8161B"/>
    <w:rsid w:val="00B83ECA"/>
    <w:rsid w:val="00B84494"/>
    <w:rsid w:val="00B84EF9"/>
    <w:rsid w:val="00B86347"/>
    <w:rsid w:val="00B873D9"/>
    <w:rsid w:val="00B90722"/>
    <w:rsid w:val="00B911FF"/>
    <w:rsid w:val="00B9129C"/>
    <w:rsid w:val="00B91727"/>
    <w:rsid w:val="00B929F2"/>
    <w:rsid w:val="00B943E5"/>
    <w:rsid w:val="00B94A05"/>
    <w:rsid w:val="00B95663"/>
    <w:rsid w:val="00B95B4C"/>
    <w:rsid w:val="00B975DA"/>
    <w:rsid w:val="00BA0D71"/>
    <w:rsid w:val="00BA1CFE"/>
    <w:rsid w:val="00BA1FE0"/>
    <w:rsid w:val="00BA2B0E"/>
    <w:rsid w:val="00BA2C2A"/>
    <w:rsid w:val="00BA2FD7"/>
    <w:rsid w:val="00BA3A5C"/>
    <w:rsid w:val="00BA45D3"/>
    <w:rsid w:val="00BA462C"/>
    <w:rsid w:val="00BA4CD1"/>
    <w:rsid w:val="00BA648A"/>
    <w:rsid w:val="00BA6EE9"/>
    <w:rsid w:val="00BA709C"/>
    <w:rsid w:val="00BA76CC"/>
    <w:rsid w:val="00BA7876"/>
    <w:rsid w:val="00BA7DE5"/>
    <w:rsid w:val="00BB032F"/>
    <w:rsid w:val="00BB0AA2"/>
    <w:rsid w:val="00BB0B40"/>
    <w:rsid w:val="00BB2218"/>
    <w:rsid w:val="00BB2274"/>
    <w:rsid w:val="00BB24E4"/>
    <w:rsid w:val="00BB335D"/>
    <w:rsid w:val="00BB4536"/>
    <w:rsid w:val="00BB4716"/>
    <w:rsid w:val="00BB4A4C"/>
    <w:rsid w:val="00BB5B10"/>
    <w:rsid w:val="00BB610E"/>
    <w:rsid w:val="00BB61B1"/>
    <w:rsid w:val="00BB77B0"/>
    <w:rsid w:val="00BB7D04"/>
    <w:rsid w:val="00BB7E67"/>
    <w:rsid w:val="00BC04BA"/>
    <w:rsid w:val="00BC0E8F"/>
    <w:rsid w:val="00BC32CA"/>
    <w:rsid w:val="00BC3407"/>
    <w:rsid w:val="00BC3B25"/>
    <w:rsid w:val="00BC5396"/>
    <w:rsid w:val="00BC54E6"/>
    <w:rsid w:val="00BC5821"/>
    <w:rsid w:val="00BD1458"/>
    <w:rsid w:val="00BD1977"/>
    <w:rsid w:val="00BD19FF"/>
    <w:rsid w:val="00BD1B1F"/>
    <w:rsid w:val="00BD2ED3"/>
    <w:rsid w:val="00BD30AB"/>
    <w:rsid w:val="00BD4995"/>
    <w:rsid w:val="00BD5145"/>
    <w:rsid w:val="00BD525E"/>
    <w:rsid w:val="00BD75EE"/>
    <w:rsid w:val="00BD7608"/>
    <w:rsid w:val="00BD79F7"/>
    <w:rsid w:val="00BE0133"/>
    <w:rsid w:val="00BE1515"/>
    <w:rsid w:val="00BE17A1"/>
    <w:rsid w:val="00BE1F3C"/>
    <w:rsid w:val="00BE219E"/>
    <w:rsid w:val="00BE2AC3"/>
    <w:rsid w:val="00BE3F41"/>
    <w:rsid w:val="00BE418E"/>
    <w:rsid w:val="00BE4960"/>
    <w:rsid w:val="00BE50C9"/>
    <w:rsid w:val="00BE5736"/>
    <w:rsid w:val="00BE5BB5"/>
    <w:rsid w:val="00BE5D0C"/>
    <w:rsid w:val="00BE637F"/>
    <w:rsid w:val="00BE643A"/>
    <w:rsid w:val="00BE7B9F"/>
    <w:rsid w:val="00BF2232"/>
    <w:rsid w:val="00BF2F02"/>
    <w:rsid w:val="00BF4D7B"/>
    <w:rsid w:val="00BF5081"/>
    <w:rsid w:val="00BF53AE"/>
    <w:rsid w:val="00BF5483"/>
    <w:rsid w:val="00BF68D7"/>
    <w:rsid w:val="00BF6D22"/>
    <w:rsid w:val="00BF6D40"/>
    <w:rsid w:val="00BF7A75"/>
    <w:rsid w:val="00C024B5"/>
    <w:rsid w:val="00C02A55"/>
    <w:rsid w:val="00C033FC"/>
    <w:rsid w:val="00C036D3"/>
    <w:rsid w:val="00C03B65"/>
    <w:rsid w:val="00C03CE2"/>
    <w:rsid w:val="00C06581"/>
    <w:rsid w:val="00C06BBD"/>
    <w:rsid w:val="00C07378"/>
    <w:rsid w:val="00C0753C"/>
    <w:rsid w:val="00C07E3C"/>
    <w:rsid w:val="00C10183"/>
    <w:rsid w:val="00C11393"/>
    <w:rsid w:val="00C128E7"/>
    <w:rsid w:val="00C12DDE"/>
    <w:rsid w:val="00C1384E"/>
    <w:rsid w:val="00C1454C"/>
    <w:rsid w:val="00C14EFF"/>
    <w:rsid w:val="00C1514C"/>
    <w:rsid w:val="00C15F82"/>
    <w:rsid w:val="00C16813"/>
    <w:rsid w:val="00C17353"/>
    <w:rsid w:val="00C20A76"/>
    <w:rsid w:val="00C20D66"/>
    <w:rsid w:val="00C218CA"/>
    <w:rsid w:val="00C21F9A"/>
    <w:rsid w:val="00C2221F"/>
    <w:rsid w:val="00C22945"/>
    <w:rsid w:val="00C2313B"/>
    <w:rsid w:val="00C23C8F"/>
    <w:rsid w:val="00C244E7"/>
    <w:rsid w:val="00C24A3F"/>
    <w:rsid w:val="00C25745"/>
    <w:rsid w:val="00C26FF1"/>
    <w:rsid w:val="00C27B7D"/>
    <w:rsid w:val="00C27FEC"/>
    <w:rsid w:val="00C30F85"/>
    <w:rsid w:val="00C32145"/>
    <w:rsid w:val="00C3483A"/>
    <w:rsid w:val="00C358E4"/>
    <w:rsid w:val="00C3595D"/>
    <w:rsid w:val="00C36B98"/>
    <w:rsid w:val="00C37020"/>
    <w:rsid w:val="00C3768C"/>
    <w:rsid w:val="00C41AC4"/>
    <w:rsid w:val="00C42810"/>
    <w:rsid w:val="00C42ECF"/>
    <w:rsid w:val="00C43050"/>
    <w:rsid w:val="00C43824"/>
    <w:rsid w:val="00C43C10"/>
    <w:rsid w:val="00C43C45"/>
    <w:rsid w:val="00C453C3"/>
    <w:rsid w:val="00C45F43"/>
    <w:rsid w:val="00C4619F"/>
    <w:rsid w:val="00C461EE"/>
    <w:rsid w:val="00C502E4"/>
    <w:rsid w:val="00C52AEB"/>
    <w:rsid w:val="00C53C55"/>
    <w:rsid w:val="00C54DC3"/>
    <w:rsid w:val="00C55137"/>
    <w:rsid w:val="00C557A3"/>
    <w:rsid w:val="00C55C68"/>
    <w:rsid w:val="00C57475"/>
    <w:rsid w:val="00C613C8"/>
    <w:rsid w:val="00C619A2"/>
    <w:rsid w:val="00C61CE1"/>
    <w:rsid w:val="00C62113"/>
    <w:rsid w:val="00C623C6"/>
    <w:rsid w:val="00C65085"/>
    <w:rsid w:val="00C65832"/>
    <w:rsid w:val="00C66CF8"/>
    <w:rsid w:val="00C67053"/>
    <w:rsid w:val="00C6773B"/>
    <w:rsid w:val="00C67B4A"/>
    <w:rsid w:val="00C709CE"/>
    <w:rsid w:val="00C70B65"/>
    <w:rsid w:val="00C71064"/>
    <w:rsid w:val="00C71B1A"/>
    <w:rsid w:val="00C71F2A"/>
    <w:rsid w:val="00C71F36"/>
    <w:rsid w:val="00C723B2"/>
    <w:rsid w:val="00C72E11"/>
    <w:rsid w:val="00C744F0"/>
    <w:rsid w:val="00C74B96"/>
    <w:rsid w:val="00C74E8D"/>
    <w:rsid w:val="00C7554F"/>
    <w:rsid w:val="00C758B3"/>
    <w:rsid w:val="00C76861"/>
    <w:rsid w:val="00C76A95"/>
    <w:rsid w:val="00C76F38"/>
    <w:rsid w:val="00C7736F"/>
    <w:rsid w:val="00C77D45"/>
    <w:rsid w:val="00C80D4D"/>
    <w:rsid w:val="00C812E0"/>
    <w:rsid w:val="00C81B03"/>
    <w:rsid w:val="00C8213F"/>
    <w:rsid w:val="00C82DC7"/>
    <w:rsid w:val="00C83D87"/>
    <w:rsid w:val="00C8546B"/>
    <w:rsid w:val="00C86172"/>
    <w:rsid w:val="00C867CB"/>
    <w:rsid w:val="00C86A5A"/>
    <w:rsid w:val="00C87AFD"/>
    <w:rsid w:val="00C9174A"/>
    <w:rsid w:val="00C92C3C"/>
    <w:rsid w:val="00C92E26"/>
    <w:rsid w:val="00C9346F"/>
    <w:rsid w:val="00C93CAD"/>
    <w:rsid w:val="00C944E6"/>
    <w:rsid w:val="00C949C8"/>
    <w:rsid w:val="00C94B5C"/>
    <w:rsid w:val="00C94F37"/>
    <w:rsid w:val="00C951CA"/>
    <w:rsid w:val="00C95261"/>
    <w:rsid w:val="00C95A43"/>
    <w:rsid w:val="00C95F91"/>
    <w:rsid w:val="00C96E84"/>
    <w:rsid w:val="00C971F0"/>
    <w:rsid w:val="00CA005C"/>
    <w:rsid w:val="00CA007D"/>
    <w:rsid w:val="00CA0352"/>
    <w:rsid w:val="00CA142E"/>
    <w:rsid w:val="00CA17BC"/>
    <w:rsid w:val="00CA2325"/>
    <w:rsid w:val="00CA23FB"/>
    <w:rsid w:val="00CA2931"/>
    <w:rsid w:val="00CA41E3"/>
    <w:rsid w:val="00CA4562"/>
    <w:rsid w:val="00CA4793"/>
    <w:rsid w:val="00CA56C2"/>
    <w:rsid w:val="00CA5838"/>
    <w:rsid w:val="00CA5FF3"/>
    <w:rsid w:val="00CA79F9"/>
    <w:rsid w:val="00CA7EEE"/>
    <w:rsid w:val="00CB20EB"/>
    <w:rsid w:val="00CB27C1"/>
    <w:rsid w:val="00CB3E26"/>
    <w:rsid w:val="00CB43F4"/>
    <w:rsid w:val="00CB5712"/>
    <w:rsid w:val="00CB684F"/>
    <w:rsid w:val="00CB7F91"/>
    <w:rsid w:val="00CC1DF8"/>
    <w:rsid w:val="00CC34DA"/>
    <w:rsid w:val="00CC3DCB"/>
    <w:rsid w:val="00CC53AA"/>
    <w:rsid w:val="00CC6200"/>
    <w:rsid w:val="00CC66EC"/>
    <w:rsid w:val="00CC6700"/>
    <w:rsid w:val="00CC7468"/>
    <w:rsid w:val="00CD0AA6"/>
    <w:rsid w:val="00CD120D"/>
    <w:rsid w:val="00CD1370"/>
    <w:rsid w:val="00CD1B0E"/>
    <w:rsid w:val="00CD21D4"/>
    <w:rsid w:val="00CD2A8A"/>
    <w:rsid w:val="00CD314C"/>
    <w:rsid w:val="00CD3A7E"/>
    <w:rsid w:val="00CD4D60"/>
    <w:rsid w:val="00CD4D91"/>
    <w:rsid w:val="00CD4EB5"/>
    <w:rsid w:val="00CD4FE1"/>
    <w:rsid w:val="00CD53FB"/>
    <w:rsid w:val="00CD5ACD"/>
    <w:rsid w:val="00CD5D83"/>
    <w:rsid w:val="00CD7094"/>
    <w:rsid w:val="00CD72EB"/>
    <w:rsid w:val="00CD741C"/>
    <w:rsid w:val="00CE0A1E"/>
    <w:rsid w:val="00CE11EE"/>
    <w:rsid w:val="00CE15C8"/>
    <w:rsid w:val="00CE3D72"/>
    <w:rsid w:val="00CE47D6"/>
    <w:rsid w:val="00CE5430"/>
    <w:rsid w:val="00CE5D4E"/>
    <w:rsid w:val="00CE651E"/>
    <w:rsid w:val="00CE6C17"/>
    <w:rsid w:val="00CE722D"/>
    <w:rsid w:val="00CE7E38"/>
    <w:rsid w:val="00CF07A8"/>
    <w:rsid w:val="00CF0ACA"/>
    <w:rsid w:val="00CF1000"/>
    <w:rsid w:val="00CF1C5E"/>
    <w:rsid w:val="00CF1E5B"/>
    <w:rsid w:val="00CF2359"/>
    <w:rsid w:val="00CF4443"/>
    <w:rsid w:val="00CF4705"/>
    <w:rsid w:val="00CF686C"/>
    <w:rsid w:val="00CF7083"/>
    <w:rsid w:val="00CF7FA0"/>
    <w:rsid w:val="00D01E56"/>
    <w:rsid w:val="00D024C8"/>
    <w:rsid w:val="00D02CE1"/>
    <w:rsid w:val="00D02D39"/>
    <w:rsid w:val="00D03F02"/>
    <w:rsid w:val="00D05E90"/>
    <w:rsid w:val="00D068E2"/>
    <w:rsid w:val="00D077DA"/>
    <w:rsid w:val="00D07E51"/>
    <w:rsid w:val="00D10262"/>
    <w:rsid w:val="00D10E32"/>
    <w:rsid w:val="00D142FA"/>
    <w:rsid w:val="00D148D6"/>
    <w:rsid w:val="00D17157"/>
    <w:rsid w:val="00D17228"/>
    <w:rsid w:val="00D17DE4"/>
    <w:rsid w:val="00D213BD"/>
    <w:rsid w:val="00D22031"/>
    <w:rsid w:val="00D23830"/>
    <w:rsid w:val="00D24314"/>
    <w:rsid w:val="00D24B47"/>
    <w:rsid w:val="00D25BAC"/>
    <w:rsid w:val="00D30242"/>
    <w:rsid w:val="00D30DC0"/>
    <w:rsid w:val="00D310F5"/>
    <w:rsid w:val="00D318A4"/>
    <w:rsid w:val="00D32200"/>
    <w:rsid w:val="00D335F0"/>
    <w:rsid w:val="00D33C44"/>
    <w:rsid w:val="00D34A02"/>
    <w:rsid w:val="00D35C1F"/>
    <w:rsid w:val="00D36407"/>
    <w:rsid w:val="00D372BB"/>
    <w:rsid w:val="00D37439"/>
    <w:rsid w:val="00D37596"/>
    <w:rsid w:val="00D37754"/>
    <w:rsid w:val="00D400FB"/>
    <w:rsid w:val="00D40F15"/>
    <w:rsid w:val="00D40F2A"/>
    <w:rsid w:val="00D41C41"/>
    <w:rsid w:val="00D4202E"/>
    <w:rsid w:val="00D420FA"/>
    <w:rsid w:val="00D422EA"/>
    <w:rsid w:val="00D4277C"/>
    <w:rsid w:val="00D428DB"/>
    <w:rsid w:val="00D42E43"/>
    <w:rsid w:val="00D431D6"/>
    <w:rsid w:val="00D43393"/>
    <w:rsid w:val="00D45295"/>
    <w:rsid w:val="00D454E6"/>
    <w:rsid w:val="00D47408"/>
    <w:rsid w:val="00D51C1A"/>
    <w:rsid w:val="00D52ADC"/>
    <w:rsid w:val="00D53195"/>
    <w:rsid w:val="00D538D2"/>
    <w:rsid w:val="00D54FAD"/>
    <w:rsid w:val="00D564B5"/>
    <w:rsid w:val="00D56AB7"/>
    <w:rsid w:val="00D5746D"/>
    <w:rsid w:val="00D60DB3"/>
    <w:rsid w:val="00D6238D"/>
    <w:rsid w:val="00D644D1"/>
    <w:rsid w:val="00D64995"/>
    <w:rsid w:val="00D65161"/>
    <w:rsid w:val="00D65A19"/>
    <w:rsid w:val="00D67A93"/>
    <w:rsid w:val="00D67C04"/>
    <w:rsid w:val="00D7133A"/>
    <w:rsid w:val="00D71B9B"/>
    <w:rsid w:val="00D72937"/>
    <w:rsid w:val="00D74958"/>
    <w:rsid w:val="00D74E20"/>
    <w:rsid w:val="00D75C41"/>
    <w:rsid w:val="00D75E0D"/>
    <w:rsid w:val="00D762A7"/>
    <w:rsid w:val="00D76569"/>
    <w:rsid w:val="00D76D7F"/>
    <w:rsid w:val="00D77191"/>
    <w:rsid w:val="00D80663"/>
    <w:rsid w:val="00D84EC0"/>
    <w:rsid w:val="00D855BF"/>
    <w:rsid w:val="00D85C40"/>
    <w:rsid w:val="00D863E7"/>
    <w:rsid w:val="00D8689F"/>
    <w:rsid w:val="00D87211"/>
    <w:rsid w:val="00D904A2"/>
    <w:rsid w:val="00D90AA5"/>
    <w:rsid w:val="00D91496"/>
    <w:rsid w:val="00D93BB1"/>
    <w:rsid w:val="00D950E3"/>
    <w:rsid w:val="00D9522F"/>
    <w:rsid w:val="00D952DD"/>
    <w:rsid w:val="00D96375"/>
    <w:rsid w:val="00D964DD"/>
    <w:rsid w:val="00D964E2"/>
    <w:rsid w:val="00DA03B6"/>
    <w:rsid w:val="00DA0D8E"/>
    <w:rsid w:val="00DA10B6"/>
    <w:rsid w:val="00DA132C"/>
    <w:rsid w:val="00DA1886"/>
    <w:rsid w:val="00DA20D8"/>
    <w:rsid w:val="00DA231F"/>
    <w:rsid w:val="00DA23B4"/>
    <w:rsid w:val="00DA2ADB"/>
    <w:rsid w:val="00DA2F2B"/>
    <w:rsid w:val="00DA4357"/>
    <w:rsid w:val="00DA4890"/>
    <w:rsid w:val="00DA4F61"/>
    <w:rsid w:val="00DA75A0"/>
    <w:rsid w:val="00DA77A4"/>
    <w:rsid w:val="00DB0838"/>
    <w:rsid w:val="00DB0895"/>
    <w:rsid w:val="00DB208A"/>
    <w:rsid w:val="00DB2653"/>
    <w:rsid w:val="00DB2698"/>
    <w:rsid w:val="00DB2D09"/>
    <w:rsid w:val="00DB2F59"/>
    <w:rsid w:val="00DB34D8"/>
    <w:rsid w:val="00DB383E"/>
    <w:rsid w:val="00DB395D"/>
    <w:rsid w:val="00DB53E8"/>
    <w:rsid w:val="00DB64AE"/>
    <w:rsid w:val="00DB6804"/>
    <w:rsid w:val="00DB6AED"/>
    <w:rsid w:val="00DB6E98"/>
    <w:rsid w:val="00DB7E54"/>
    <w:rsid w:val="00DC0569"/>
    <w:rsid w:val="00DC0743"/>
    <w:rsid w:val="00DC172C"/>
    <w:rsid w:val="00DC1A7E"/>
    <w:rsid w:val="00DC1D08"/>
    <w:rsid w:val="00DC25AE"/>
    <w:rsid w:val="00DC2AC1"/>
    <w:rsid w:val="00DC2CAC"/>
    <w:rsid w:val="00DC2DD6"/>
    <w:rsid w:val="00DC41A9"/>
    <w:rsid w:val="00DC457A"/>
    <w:rsid w:val="00DC45B1"/>
    <w:rsid w:val="00DC5352"/>
    <w:rsid w:val="00DC6353"/>
    <w:rsid w:val="00DC691B"/>
    <w:rsid w:val="00DD0317"/>
    <w:rsid w:val="00DD237C"/>
    <w:rsid w:val="00DD2524"/>
    <w:rsid w:val="00DD2CF9"/>
    <w:rsid w:val="00DD3AA2"/>
    <w:rsid w:val="00DD3CD0"/>
    <w:rsid w:val="00DD4311"/>
    <w:rsid w:val="00DD53E3"/>
    <w:rsid w:val="00DD551F"/>
    <w:rsid w:val="00DD556C"/>
    <w:rsid w:val="00DD5584"/>
    <w:rsid w:val="00DD5591"/>
    <w:rsid w:val="00DD6738"/>
    <w:rsid w:val="00DD6DE2"/>
    <w:rsid w:val="00DD76A3"/>
    <w:rsid w:val="00DE0B80"/>
    <w:rsid w:val="00DE1211"/>
    <w:rsid w:val="00DE1675"/>
    <w:rsid w:val="00DE192E"/>
    <w:rsid w:val="00DE1D0E"/>
    <w:rsid w:val="00DE1DAC"/>
    <w:rsid w:val="00DE30F9"/>
    <w:rsid w:val="00DE41A4"/>
    <w:rsid w:val="00DE4EB1"/>
    <w:rsid w:val="00DE4FF3"/>
    <w:rsid w:val="00DE5C22"/>
    <w:rsid w:val="00DE7048"/>
    <w:rsid w:val="00DE7362"/>
    <w:rsid w:val="00DE7415"/>
    <w:rsid w:val="00DE7F8E"/>
    <w:rsid w:val="00DF0F4F"/>
    <w:rsid w:val="00DF17BA"/>
    <w:rsid w:val="00DF18CA"/>
    <w:rsid w:val="00DF1A28"/>
    <w:rsid w:val="00DF1F9C"/>
    <w:rsid w:val="00DF30EC"/>
    <w:rsid w:val="00DF35FF"/>
    <w:rsid w:val="00DF45D0"/>
    <w:rsid w:val="00DF4D03"/>
    <w:rsid w:val="00DF4E35"/>
    <w:rsid w:val="00DF5D27"/>
    <w:rsid w:val="00DF6A1E"/>
    <w:rsid w:val="00DF77FA"/>
    <w:rsid w:val="00DF7A52"/>
    <w:rsid w:val="00E00ACA"/>
    <w:rsid w:val="00E00C4C"/>
    <w:rsid w:val="00E01CF8"/>
    <w:rsid w:val="00E01FCA"/>
    <w:rsid w:val="00E02E5A"/>
    <w:rsid w:val="00E02F77"/>
    <w:rsid w:val="00E02FB4"/>
    <w:rsid w:val="00E04304"/>
    <w:rsid w:val="00E0459D"/>
    <w:rsid w:val="00E04DE9"/>
    <w:rsid w:val="00E05442"/>
    <w:rsid w:val="00E059CD"/>
    <w:rsid w:val="00E05A3D"/>
    <w:rsid w:val="00E0681F"/>
    <w:rsid w:val="00E069B4"/>
    <w:rsid w:val="00E10B57"/>
    <w:rsid w:val="00E10C29"/>
    <w:rsid w:val="00E10DAF"/>
    <w:rsid w:val="00E10E31"/>
    <w:rsid w:val="00E11D86"/>
    <w:rsid w:val="00E12E17"/>
    <w:rsid w:val="00E13469"/>
    <w:rsid w:val="00E13888"/>
    <w:rsid w:val="00E1481E"/>
    <w:rsid w:val="00E15C8C"/>
    <w:rsid w:val="00E15E8E"/>
    <w:rsid w:val="00E20575"/>
    <w:rsid w:val="00E2093B"/>
    <w:rsid w:val="00E20E7C"/>
    <w:rsid w:val="00E216C0"/>
    <w:rsid w:val="00E2182A"/>
    <w:rsid w:val="00E21C4C"/>
    <w:rsid w:val="00E220B2"/>
    <w:rsid w:val="00E22317"/>
    <w:rsid w:val="00E24272"/>
    <w:rsid w:val="00E243EE"/>
    <w:rsid w:val="00E249DE"/>
    <w:rsid w:val="00E24F69"/>
    <w:rsid w:val="00E2534B"/>
    <w:rsid w:val="00E26A9C"/>
    <w:rsid w:val="00E274BF"/>
    <w:rsid w:val="00E27901"/>
    <w:rsid w:val="00E31018"/>
    <w:rsid w:val="00E31E2B"/>
    <w:rsid w:val="00E31F51"/>
    <w:rsid w:val="00E32104"/>
    <w:rsid w:val="00E33A8B"/>
    <w:rsid w:val="00E343BE"/>
    <w:rsid w:val="00E352E2"/>
    <w:rsid w:val="00E35C09"/>
    <w:rsid w:val="00E36A91"/>
    <w:rsid w:val="00E3719D"/>
    <w:rsid w:val="00E37251"/>
    <w:rsid w:val="00E4225D"/>
    <w:rsid w:val="00E4235C"/>
    <w:rsid w:val="00E424D9"/>
    <w:rsid w:val="00E43A28"/>
    <w:rsid w:val="00E44B84"/>
    <w:rsid w:val="00E4611C"/>
    <w:rsid w:val="00E47C6B"/>
    <w:rsid w:val="00E47DC3"/>
    <w:rsid w:val="00E50B54"/>
    <w:rsid w:val="00E51145"/>
    <w:rsid w:val="00E513A5"/>
    <w:rsid w:val="00E51839"/>
    <w:rsid w:val="00E522BB"/>
    <w:rsid w:val="00E52B64"/>
    <w:rsid w:val="00E534BA"/>
    <w:rsid w:val="00E544A6"/>
    <w:rsid w:val="00E575B9"/>
    <w:rsid w:val="00E57D2A"/>
    <w:rsid w:val="00E60672"/>
    <w:rsid w:val="00E60FC3"/>
    <w:rsid w:val="00E62C15"/>
    <w:rsid w:val="00E63407"/>
    <w:rsid w:val="00E65E91"/>
    <w:rsid w:val="00E65FF9"/>
    <w:rsid w:val="00E66415"/>
    <w:rsid w:val="00E67230"/>
    <w:rsid w:val="00E7059F"/>
    <w:rsid w:val="00E70A95"/>
    <w:rsid w:val="00E71254"/>
    <w:rsid w:val="00E71748"/>
    <w:rsid w:val="00E73602"/>
    <w:rsid w:val="00E741EB"/>
    <w:rsid w:val="00E74C2E"/>
    <w:rsid w:val="00E74D34"/>
    <w:rsid w:val="00E75A71"/>
    <w:rsid w:val="00E76AD8"/>
    <w:rsid w:val="00E76EE3"/>
    <w:rsid w:val="00E80281"/>
    <w:rsid w:val="00E8215D"/>
    <w:rsid w:val="00E840FF"/>
    <w:rsid w:val="00E854B0"/>
    <w:rsid w:val="00E859AB"/>
    <w:rsid w:val="00E85C67"/>
    <w:rsid w:val="00E85E93"/>
    <w:rsid w:val="00E86DE6"/>
    <w:rsid w:val="00E91447"/>
    <w:rsid w:val="00E92073"/>
    <w:rsid w:val="00E92617"/>
    <w:rsid w:val="00E927E0"/>
    <w:rsid w:val="00E93D62"/>
    <w:rsid w:val="00E94122"/>
    <w:rsid w:val="00E94558"/>
    <w:rsid w:val="00E9480D"/>
    <w:rsid w:val="00E9532F"/>
    <w:rsid w:val="00E95332"/>
    <w:rsid w:val="00E95582"/>
    <w:rsid w:val="00E9558A"/>
    <w:rsid w:val="00EA165D"/>
    <w:rsid w:val="00EA20D3"/>
    <w:rsid w:val="00EA2152"/>
    <w:rsid w:val="00EA2221"/>
    <w:rsid w:val="00EA303B"/>
    <w:rsid w:val="00EA42F3"/>
    <w:rsid w:val="00EA4A41"/>
    <w:rsid w:val="00EA5141"/>
    <w:rsid w:val="00EA718A"/>
    <w:rsid w:val="00EA7AB3"/>
    <w:rsid w:val="00EB020E"/>
    <w:rsid w:val="00EB18CE"/>
    <w:rsid w:val="00EB2396"/>
    <w:rsid w:val="00EB2857"/>
    <w:rsid w:val="00EB29E3"/>
    <w:rsid w:val="00EB419F"/>
    <w:rsid w:val="00EB4824"/>
    <w:rsid w:val="00EB4F91"/>
    <w:rsid w:val="00EB5069"/>
    <w:rsid w:val="00EB5F87"/>
    <w:rsid w:val="00EB6389"/>
    <w:rsid w:val="00EB663A"/>
    <w:rsid w:val="00EB6AB9"/>
    <w:rsid w:val="00EB7130"/>
    <w:rsid w:val="00EB744C"/>
    <w:rsid w:val="00EB7CD2"/>
    <w:rsid w:val="00EC0B20"/>
    <w:rsid w:val="00EC0B25"/>
    <w:rsid w:val="00EC0D7C"/>
    <w:rsid w:val="00EC0E20"/>
    <w:rsid w:val="00EC1805"/>
    <w:rsid w:val="00EC252B"/>
    <w:rsid w:val="00EC368E"/>
    <w:rsid w:val="00EC3C5D"/>
    <w:rsid w:val="00EC3C9B"/>
    <w:rsid w:val="00EC44FA"/>
    <w:rsid w:val="00EC452C"/>
    <w:rsid w:val="00EC4E79"/>
    <w:rsid w:val="00EC65C1"/>
    <w:rsid w:val="00ED0902"/>
    <w:rsid w:val="00ED0E77"/>
    <w:rsid w:val="00ED190C"/>
    <w:rsid w:val="00ED252D"/>
    <w:rsid w:val="00ED3186"/>
    <w:rsid w:val="00ED429D"/>
    <w:rsid w:val="00ED4BEA"/>
    <w:rsid w:val="00ED683F"/>
    <w:rsid w:val="00ED74B4"/>
    <w:rsid w:val="00ED7C9F"/>
    <w:rsid w:val="00EE023E"/>
    <w:rsid w:val="00EE034E"/>
    <w:rsid w:val="00EE0EAF"/>
    <w:rsid w:val="00EE16A6"/>
    <w:rsid w:val="00EE25EF"/>
    <w:rsid w:val="00EE3462"/>
    <w:rsid w:val="00EE4F1C"/>
    <w:rsid w:val="00EE5874"/>
    <w:rsid w:val="00EE677F"/>
    <w:rsid w:val="00EE6ABE"/>
    <w:rsid w:val="00EF0AA3"/>
    <w:rsid w:val="00EF0F2C"/>
    <w:rsid w:val="00EF1700"/>
    <w:rsid w:val="00EF1BBB"/>
    <w:rsid w:val="00EF20D7"/>
    <w:rsid w:val="00EF2C8B"/>
    <w:rsid w:val="00EF35B8"/>
    <w:rsid w:val="00EF5413"/>
    <w:rsid w:val="00EF5580"/>
    <w:rsid w:val="00EF5D1C"/>
    <w:rsid w:val="00EF76D6"/>
    <w:rsid w:val="00F00FE5"/>
    <w:rsid w:val="00F0153D"/>
    <w:rsid w:val="00F01F7C"/>
    <w:rsid w:val="00F03182"/>
    <w:rsid w:val="00F03270"/>
    <w:rsid w:val="00F044C7"/>
    <w:rsid w:val="00F05FBF"/>
    <w:rsid w:val="00F06A96"/>
    <w:rsid w:val="00F071C6"/>
    <w:rsid w:val="00F07983"/>
    <w:rsid w:val="00F1040A"/>
    <w:rsid w:val="00F109CA"/>
    <w:rsid w:val="00F11017"/>
    <w:rsid w:val="00F1155D"/>
    <w:rsid w:val="00F1279B"/>
    <w:rsid w:val="00F12A6E"/>
    <w:rsid w:val="00F13F6D"/>
    <w:rsid w:val="00F14DBB"/>
    <w:rsid w:val="00F14FE3"/>
    <w:rsid w:val="00F154AD"/>
    <w:rsid w:val="00F16CCA"/>
    <w:rsid w:val="00F17003"/>
    <w:rsid w:val="00F17750"/>
    <w:rsid w:val="00F17E49"/>
    <w:rsid w:val="00F20035"/>
    <w:rsid w:val="00F20572"/>
    <w:rsid w:val="00F20697"/>
    <w:rsid w:val="00F209B6"/>
    <w:rsid w:val="00F20A44"/>
    <w:rsid w:val="00F20CD5"/>
    <w:rsid w:val="00F21044"/>
    <w:rsid w:val="00F23F40"/>
    <w:rsid w:val="00F24508"/>
    <w:rsid w:val="00F24AB7"/>
    <w:rsid w:val="00F2543F"/>
    <w:rsid w:val="00F25CC9"/>
    <w:rsid w:val="00F26E84"/>
    <w:rsid w:val="00F30147"/>
    <w:rsid w:val="00F307D4"/>
    <w:rsid w:val="00F31643"/>
    <w:rsid w:val="00F31903"/>
    <w:rsid w:val="00F31A11"/>
    <w:rsid w:val="00F31EAE"/>
    <w:rsid w:val="00F3367B"/>
    <w:rsid w:val="00F33700"/>
    <w:rsid w:val="00F34954"/>
    <w:rsid w:val="00F35B72"/>
    <w:rsid w:val="00F36A49"/>
    <w:rsid w:val="00F37177"/>
    <w:rsid w:val="00F3735A"/>
    <w:rsid w:val="00F377FB"/>
    <w:rsid w:val="00F37DFC"/>
    <w:rsid w:val="00F415A6"/>
    <w:rsid w:val="00F41906"/>
    <w:rsid w:val="00F42018"/>
    <w:rsid w:val="00F42D1E"/>
    <w:rsid w:val="00F42EBA"/>
    <w:rsid w:val="00F443C9"/>
    <w:rsid w:val="00F44F81"/>
    <w:rsid w:val="00F46A72"/>
    <w:rsid w:val="00F46F5F"/>
    <w:rsid w:val="00F47943"/>
    <w:rsid w:val="00F47B47"/>
    <w:rsid w:val="00F50441"/>
    <w:rsid w:val="00F504BA"/>
    <w:rsid w:val="00F51190"/>
    <w:rsid w:val="00F5179E"/>
    <w:rsid w:val="00F52284"/>
    <w:rsid w:val="00F52C48"/>
    <w:rsid w:val="00F52CFE"/>
    <w:rsid w:val="00F53E51"/>
    <w:rsid w:val="00F54081"/>
    <w:rsid w:val="00F54B73"/>
    <w:rsid w:val="00F54E30"/>
    <w:rsid w:val="00F54EF0"/>
    <w:rsid w:val="00F55CD7"/>
    <w:rsid w:val="00F560AA"/>
    <w:rsid w:val="00F56C89"/>
    <w:rsid w:val="00F5798F"/>
    <w:rsid w:val="00F60870"/>
    <w:rsid w:val="00F6150F"/>
    <w:rsid w:val="00F617AA"/>
    <w:rsid w:val="00F62001"/>
    <w:rsid w:val="00F62784"/>
    <w:rsid w:val="00F64817"/>
    <w:rsid w:val="00F65476"/>
    <w:rsid w:val="00F655A9"/>
    <w:rsid w:val="00F66309"/>
    <w:rsid w:val="00F66B4A"/>
    <w:rsid w:val="00F66EB2"/>
    <w:rsid w:val="00F671A3"/>
    <w:rsid w:val="00F67AA3"/>
    <w:rsid w:val="00F71850"/>
    <w:rsid w:val="00F71E6A"/>
    <w:rsid w:val="00F7232E"/>
    <w:rsid w:val="00F74CF6"/>
    <w:rsid w:val="00F754F2"/>
    <w:rsid w:val="00F75F8E"/>
    <w:rsid w:val="00F80AD2"/>
    <w:rsid w:val="00F81BB5"/>
    <w:rsid w:val="00F81E7C"/>
    <w:rsid w:val="00F8244F"/>
    <w:rsid w:val="00F82510"/>
    <w:rsid w:val="00F82CD7"/>
    <w:rsid w:val="00F82F64"/>
    <w:rsid w:val="00F850A4"/>
    <w:rsid w:val="00F860BB"/>
    <w:rsid w:val="00F860C8"/>
    <w:rsid w:val="00F86BB4"/>
    <w:rsid w:val="00F87593"/>
    <w:rsid w:val="00F90BD8"/>
    <w:rsid w:val="00F914AE"/>
    <w:rsid w:val="00F929FA"/>
    <w:rsid w:val="00F92D6E"/>
    <w:rsid w:val="00F941C0"/>
    <w:rsid w:val="00F94885"/>
    <w:rsid w:val="00F94984"/>
    <w:rsid w:val="00F94B38"/>
    <w:rsid w:val="00F94BEB"/>
    <w:rsid w:val="00F959B1"/>
    <w:rsid w:val="00F95E7A"/>
    <w:rsid w:val="00F974D8"/>
    <w:rsid w:val="00F97B09"/>
    <w:rsid w:val="00FA0C66"/>
    <w:rsid w:val="00FA1FFF"/>
    <w:rsid w:val="00FA2E8F"/>
    <w:rsid w:val="00FA3525"/>
    <w:rsid w:val="00FA4BC4"/>
    <w:rsid w:val="00FB0C78"/>
    <w:rsid w:val="00FB1254"/>
    <w:rsid w:val="00FB1576"/>
    <w:rsid w:val="00FB1954"/>
    <w:rsid w:val="00FB27D0"/>
    <w:rsid w:val="00FB35CE"/>
    <w:rsid w:val="00FB388E"/>
    <w:rsid w:val="00FB3B4C"/>
    <w:rsid w:val="00FB3BFA"/>
    <w:rsid w:val="00FB4009"/>
    <w:rsid w:val="00FC01B8"/>
    <w:rsid w:val="00FC0510"/>
    <w:rsid w:val="00FC17AD"/>
    <w:rsid w:val="00FC1BAE"/>
    <w:rsid w:val="00FC4D04"/>
    <w:rsid w:val="00FC5394"/>
    <w:rsid w:val="00FC7A69"/>
    <w:rsid w:val="00FC7A70"/>
    <w:rsid w:val="00FD057F"/>
    <w:rsid w:val="00FD0B6D"/>
    <w:rsid w:val="00FD125A"/>
    <w:rsid w:val="00FD1D29"/>
    <w:rsid w:val="00FD49FD"/>
    <w:rsid w:val="00FD4CE2"/>
    <w:rsid w:val="00FD73E5"/>
    <w:rsid w:val="00FD7760"/>
    <w:rsid w:val="00FD77C0"/>
    <w:rsid w:val="00FD7BA8"/>
    <w:rsid w:val="00FE0AE2"/>
    <w:rsid w:val="00FE10B5"/>
    <w:rsid w:val="00FE1B10"/>
    <w:rsid w:val="00FE2555"/>
    <w:rsid w:val="00FE33AF"/>
    <w:rsid w:val="00FE445E"/>
    <w:rsid w:val="00FE5103"/>
    <w:rsid w:val="00FE69DB"/>
    <w:rsid w:val="00FF04EC"/>
    <w:rsid w:val="00FF0804"/>
    <w:rsid w:val="00FF1F6D"/>
    <w:rsid w:val="00FF2407"/>
    <w:rsid w:val="00FF35BE"/>
    <w:rsid w:val="00FF443A"/>
    <w:rsid w:val="00FF4A74"/>
    <w:rsid w:val="00FF6CCB"/>
    <w:rsid w:val="00FF7A96"/>
    <w:rsid w:val="00FF7F70"/>
    <w:rsid w:val="0491109A"/>
    <w:rsid w:val="05970C81"/>
    <w:rsid w:val="06851E05"/>
    <w:rsid w:val="06CE3597"/>
    <w:rsid w:val="08FA42A7"/>
    <w:rsid w:val="09BF06F0"/>
    <w:rsid w:val="0A860A29"/>
    <w:rsid w:val="0B970DE5"/>
    <w:rsid w:val="0DE469F3"/>
    <w:rsid w:val="0DF05006"/>
    <w:rsid w:val="0F143499"/>
    <w:rsid w:val="122E739E"/>
    <w:rsid w:val="13CC58CF"/>
    <w:rsid w:val="13D0003E"/>
    <w:rsid w:val="145204CA"/>
    <w:rsid w:val="15130B7D"/>
    <w:rsid w:val="156C05A2"/>
    <w:rsid w:val="15AD0FD1"/>
    <w:rsid w:val="16265028"/>
    <w:rsid w:val="165D794D"/>
    <w:rsid w:val="16DE635F"/>
    <w:rsid w:val="1888270D"/>
    <w:rsid w:val="1ADB3611"/>
    <w:rsid w:val="1B946BE7"/>
    <w:rsid w:val="1CD766A8"/>
    <w:rsid w:val="1D352C93"/>
    <w:rsid w:val="1E3D6448"/>
    <w:rsid w:val="1E474D4D"/>
    <w:rsid w:val="1FA134B3"/>
    <w:rsid w:val="1FFC753C"/>
    <w:rsid w:val="20143080"/>
    <w:rsid w:val="205C35B9"/>
    <w:rsid w:val="211F1734"/>
    <w:rsid w:val="21EC21E7"/>
    <w:rsid w:val="231D7560"/>
    <w:rsid w:val="245C67FB"/>
    <w:rsid w:val="24635E7D"/>
    <w:rsid w:val="24B14B5B"/>
    <w:rsid w:val="258D5AAF"/>
    <w:rsid w:val="260777CB"/>
    <w:rsid w:val="274176DD"/>
    <w:rsid w:val="27543939"/>
    <w:rsid w:val="278B2413"/>
    <w:rsid w:val="27FB1276"/>
    <w:rsid w:val="28AE6D65"/>
    <w:rsid w:val="2A015E1B"/>
    <w:rsid w:val="2A6B0ED0"/>
    <w:rsid w:val="2BD30778"/>
    <w:rsid w:val="2C730B86"/>
    <w:rsid w:val="2D6A53A3"/>
    <w:rsid w:val="2D8E56CE"/>
    <w:rsid w:val="2DA5159B"/>
    <w:rsid w:val="2DA63B8C"/>
    <w:rsid w:val="2E26328B"/>
    <w:rsid w:val="2F1E1CFF"/>
    <w:rsid w:val="2FCB57E4"/>
    <w:rsid w:val="33F22F90"/>
    <w:rsid w:val="34487CF9"/>
    <w:rsid w:val="35F65B88"/>
    <w:rsid w:val="36EB4F5A"/>
    <w:rsid w:val="3B3C77EA"/>
    <w:rsid w:val="3B5E7177"/>
    <w:rsid w:val="3BA26D92"/>
    <w:rsid w:val="3D157604"/>
    <w:rsid w:val="3D191474"/>
    <w:rsid w:val="3E681366"/>
    <w:rsid w:val="3E7A2D83"/>
    <w:rsid w:val="3FFB0793"/>
    <w:rsid w:val="40592330"/>
    <w:rsid w:val="410A40C6"/>
    <w:rsid w:val="427F7566"/>
    <w:rsid w:val="464C5D5E"/>
    <w:rsid w:val="467B2A76"/>
    <w:rsid w:val="46E74DE9"/>
    <w:rsid w:val="47160567"/>
    <w:rsid w:val="48EF0478"/>
    <w:rsid w:val="4935502F"/>
    <w:rsid w:val="4A2E5198"/>
    <w:rsid w:val="4BBF2226"/>
    <w:rsid w:val="4BC81235"/>
    <w:rsid w:val="4CD61BE0"/>
    <w:rsid w:val="4D1A3483"/>
    <w:rsid w:val="4E0D35E9"/>
    <w:rsid w:val="4EB82EEB"/>
    <w:rsid w:val="4F0C1F2F"/>
    <w:rsid w:val="4F2C0D29"/>
    <w:rsid w:val="4F2C1F75"/>
    <w:rsid w:val="502136CA"/>
    <w:rsid w:val="50CA7193"/>
    <w:rsid w:val="522968FD"/>
    <w:rsid w:val="524B6656"/>
    <w:rsid w:val="52630BD1"/>
    <w:rsid w:val="53710C04"/>
    <w:rsid w:val="542B11E0"/>
    <w:rsid w:val="5463070C"/>
    <w:rsid w:val="54AA6D09"/>
    <w:rsid w:val="54D25434"/>
    <w:rsid w:val="551A519E"/>
    <w:rsid w:val="551E55B5"/>
    <w:rsid w:val="55F6162D"/>
    <w:rsid w:val="570B5E72"/>
    <w:rsid w:val="570E72ED"/>
    <w:rsid w:val="57720022"/>
    <w:rsid w:val="584C374D"/>
    <w:rsid w:val="58BD0A48"/>
    <w:rsid w:val="598918A5"/>
    <w:rsid w:val="5B162181"/>
    <w:rsid w:val="5BA6155E"/>
    <w:rsid w:val="5C1F21B2"/>
    <w:rsid w:val="5CB4245B"/>
    <w:rsid w:val="5E445F05"/>
    <w:rsid w:val="5F2049FB"/>
    <w:rsid w:val="5F8968E7"/>
    <w:rsid w:val="60D00B30"/>
    <w:rsid w:val="6117122F"/>
    <w:rsid w:val="616F722E"/>
    <w:rsid w:val="61AC36FA"/>
    <w:rsid w:val="61FD25A1"/>
    <w:rsid w:val="62F30EEC"/>
    <w:rsid w:val="63DC35A6"/>
    <w:rsid w:val="642701AC"/>
    <w:rsid w:val="64E132F6"/>
    <w:rsid w:val="652E6D08"/>
    <w:rsid w:val="65835E7B"/>
    <w:rsid w:val="659A37F1"/>
    <w:rsid w:val="659E32B5"/>
    <w:rsid w:val="65EC0A86"/>
    <w:rsid w:val="66BD6B7E"/>
    <w:rsid w:val="679D028A"/>
    <w:rsid w:val="68585004"/>
    <w:rsid w:val="68592C4A"/>
    <w:rsid w:val="690F638E"/>
    <w:rsid w:val="6A670B9B"/>
    <w:rsid w:val="6AA25F9B"/>
    <w:rsid w:val="6D77157D"/>
    <w:rsid w:val="6DDF30E4"/>
    <w:rsid w:val="6EBE1D77"/>
    <w:rsid w:val="6F5C3995"/>
    <w:rsid w:val="6FE72727"/>
    <w:rsid w:val="7091578D"/>
    <w:rsid w:val="70A37E16"/>
    <w:rsid w:val="70BB77CA"/>
    <w:rsid w:val="70F2135C"/>
    <w:rsid w:val="70FB0C71"/>
    <w:rsid w:val="711F2CDA"/>
    <w:rsid w:val="72175B12"/>
    <w:rsid w:val="74E83E15"/>
    <w:rsid w:val="75E03B34"/>
    <w:rsid w:val="75EE6384"/>
    <w:rsid w:val="761656E6"/>
    <w:rsid w:val="763C4D91"/>
    <w:rsid w:val="76A33CAD"/>
    <w:rsid w:val="776B3A1B"/>
    <w:rsid w:val="78853310"/>
    <w:rsid w:val="78AD41E5"/>
    <w:rsid w:val="7B007056"/>
    <w:rsid w:val="7B6650AE"/>
    <w:rsid w:val="7BFF66F9"/>
    <w:rsid w:val="7C7375CB"/>
    <w:rsid w:val="7CFA0660"/>
    <w:rsid w:val="7E517E56"/>
    <w:rsid w:val="7EBDA79B"/>
    <w:rsid w:val="7EEAFBC7"/>
    <w:rsid w:val="7F6E4E2D"/>
    <w:rsid w:val="7FAB59B3"/>
    <w:rsid w:val="7FBB36AD"/>
    <w:rsid w:val="F9A8F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5"/>
    <w:qFormat/>
    <w:uiPriority w:val="9"/>
    <w:pPr>
      <w:keepNext/>
      <w:keepLines/>
      <w:spacing w:beforeLines="100" w:afterLines="100" w:line="400" w:lineRule="exact"/>
      <w:jc w:val="center"/>
      <w:outlineLvl w:val="0"/>
    </w:pPr>
    <w:rPr>
      <w:b/>
      <w:bCs/>
      <w:kern w:val="44"/>
      <w:sz w:val="44"/>
      <w:szCs w:val="44"/>
    </w:rPr>
  </w:style>
  <w:style w:type="paragraph" w:styleId="4">
    <w:name w:val="heading 2"/>
    <w:basedOn w:val="1"/>
    <w:next w:val="1"/>
    <w:link w:val="46"/>
    <w:qFormat/>
    <w:uiPriority w:val="0"/>
    <w:pPr>
      <w:keepNext/>
      <w:jc w:val="center"/>
      <w:outlineLvl w:val="1"/>
    </w:pPr>
    <w:rPr>
      <w:rFonts w:ascii="Cambria" w:hAnsi="Cambria"/>
      <w:b/>
      <w:bCs/>
      <w:sz w:val="30"/>
      <w:szCs w:val="32"/>
    </w:rPr>
  </w:style>
  <w:style w:type="paragraph" w:styleId="5">
    <w:name w:val="heading 3"/>
    <w:basedOn w:val="1"/>
    <w:next w:val="1"/>
    <w:link w:val="47"/>
    <w:qFormat/>
    <w:uiPriority w:val="9"/>
    <w:pPr>
      <w:keepNext/>
      <w:tabs>
        <w:tab w:val="left" w:pos="720"/>
      </w:tabs>
      <w:spacing w:line="240" w:lineRule="atLeast"/>
      <w:ind w:left="720" w:hanging="720"/>
      <w:jc w:val="center"/>
      <w:outlineLvl w:val="2"/>
    </w:pPr>
    <w:rPr>
      <w:b/>
      <w:bCs/>
      <w:kern w:val="0"/>
      <w:sz w:val="32"/>
      <w:szCs w:val="32"/>
    </w:rPr>
  </w:style>
  <w:style w:type="paragraph" w:styleId="6">
    <w:name w:val="heading 4"/>
    <w:basedOn w:val="1"/>
    <w:next w:val="1"/>
    <w:link w:val="48"/>
    <w:qFormat/>
    <w:uiPriority w:val="9"/>
    <w:pPr>
      <w:keepNext/>
      <w:keepLines/>
      <w:spacing w:before="280" w:after="290" w:line="374" w:lineRule="auto"/>
      <w:outlineLvl w:val="3"/>
    </w:pPr>
    <w:rPr>
      <w:rFonts w:ascii="Cambria" w:hAnsi="Cambria"/>
      <w:b/>
      <w:bCs/>
      <w:kern w:val="0"/>
      <w:sz w:val="28"/>
      <w:szCs w:val="28"/>
    </w:rPr>
  </w:style>
  <w:style w:type="paragraph" w:styleId="7">
    <w:name w:val="heading 5"/>
    <w:basedOn w:val="1"/>
    <w:next w:val="1"/>
    <w:link w:val="49"/>
    <w:semiHidden/>
    <w:unhideWhenUsed/>
    <w:qFormat/>
    <w:uiPriority w:val="9"/>
    <w:pPr>
      <w:keepNext/>
      <w:keepLines/>
      <w:spacing w:line="372" w:lineRule="auto"/>
      <w:ind w:left="1008" w:hanging="1008"/>
      <w:outlineLvl w:val="4"/>
    </w:pPr>
    <w:rPr>
      <w:rFonts w:asciiTheme="minorHAnsi" w:hAnsiTheme="minorHAnsi" w:eastAsiaTheme="minorEastAsia" w:cstheme="minorBidi"/>
      <w:b/>
      <w:sz w:val="28"/>
      <w:szCs w:val="22"/>
    </w:rPr>
  </w:style>
  <w:style w:type="paragraph" w:styleId="8">
    <w:name w:val="heading 6"/>
    <w:basedOn w:val="1"/>
    <w:next w:val="1"/>
    <w:link w:val="134"/>
    <w:semiHidden/>
    <w:unhideWhenUsed/>
    <w:qFormat/>
    <w:uiPriority w:val="9"/>
    <w:pPr>
      <w:keepNext/>
      <w:keepLines/>
      <w:spacing w:line="317" w:lineRule="auto"/>
      <w:ind w:left="1151" w:hanging="1151"/>
      <w:outlineLvl w:val="5"/>
    </w:pPr>
    <w:rPr>
      <w:rFonts w:ascii="Arial" w:hAnsi="Arial" w:eastAsia="黑体" w:cstheme="minorBidi"/>
      <w:b/>
      <w:sz w:val="24"/>
      <w:szCs w:val="22"/>
    </w:rPr>
  </w:style>
  <w:style w:type="paragraph" w:styleId="9">
    <w:name w:val="heading 7"/>
    <w:basedOn w:val="1"/>
    <w:next w:val="1"/>
    <w:link w:val="135"/>
    <w:semiHidden/>
    <w:unhideWhenUsed/>
    <w:qFormat/>
    <w:uiPriority w:val="9"/>
    <w:pPr>
      <w:keepNext/>
      <w:keepLines/>
      <w:spacing w:line="317" w:lineRule="auto"/>
      <w:ind w:left="1296" w:hanging="1296"/>
      <w:outlineLvl w:val="6"/>
    </w:pPr>
    <w:rPr>
      <w:rFonts w:asciiTheme="minorHAnsi" w:hAnsiTheme="minorHAnsi" w:eastAsiaTheme="minorEastAsia" w:cstheme="minorBidi"/>
      <w:b/>
      <w:sz w:val="24"/>
      <w:szCs w:val="22"/>
    </w:rPr>
  </w:style>
  <w:style w:type="paragraph" w:styleId="10">
    <w:name w:val="heading 8"/>
    <w:basedOn w:val="1"/>
    <w:next w:val="1"/>
    <w:link w:val="136"/>
    <w:semiHidden/>
    <w:unhideWhenUsed/>
    <w:qFormat/>
    <w:uiPriority w:val="9"/>
    <w:pPr>
      <w:keepNext/>
      <w:keepLines/>
      <w:spacing w:line="317" w:lineRule="auto"/>
      <w:ind w:left="1440" w:hanging="1440"/>
      <w:outlineLvl w:val="7"/>
    </w:pPr>
    <w:rPr>
      <w:rFonts w:ascii="Arial" w:hAnsi="Arial" w:eastAsia="黑体" w:cstheme="minorBidi"/>
      <w:sz w:val="24"/>
      <w:szCs w:val="22"/>
    </w:rPr>
  </w:style>
  <w:style w:type="paragraph" w:styleId="11">
    <w:name w:val="heading 9"/>
    <w:basedOn w:val="1"/>
    <w:next w:val="1"/>
    <w:link w:val="137"/>
    <w:semiHidden/>
    <w:unhideWhenUsed/>
    <w:qFormat/>
    <w:uiPriority w:val="9"/>
    <w:pPr>
      <w:keepNext/>
      <w:keepLines/>
      <w:spacing w:line="317" w:lineRule="auto"/>
      <w:ind w:left="1583" w:hanging="1583"/>
      <w:outlineLvl w:val="8"/>
    </w:pPr>
    <w:rPr>
      <w:rFonts w:ascii="Arial" w:hAnsi="Arial" w:eastAsia="黑体" w:cstheme="minorBidi"/>
      <w:szCs w:val="22"/>
    </w:rPr>
  </w:style>
  <w:style w:type="character" w:default="1" w:styleId="38">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
    <w:qFormat/>
    <w:uiPriority w:val="0"/>
    <w:rPr>
      <w:kern w:val="0"/>
      <w:sz w:val="20"/>
    </w:rPr>
  </w:style>
  <w:style w:type="paragraph" w:styleId="12">
    <w:name w:val="Normal Indent"/>
    <w:basedOn w:val="1"/>
    <w:link w:val="50"/>
    <w:qFormat/>
    <w:uiPriority w:val="0"/>
    <w:pPr>
      <w:widowControl/>
      <w:adjustRightInd w:val="0"/>
      <w:snapToGrid w:val="0"/>
      <w:spacing w:line="480" w:lineRule="exact"/>
      <w:ind w:firstLine="567"/>
    </w:pPr>
    <w:rPr>
      <w:rFonts w:ascii="宋体"/>
      <w:snapToGrid w:val="0"/>
      <w:color w:val="000000"/>
      <w:kern w:val="28"/>
      <w:sz w:val="28"/>
    </w:rPr>
  </w:style>
  <w:style w:type="paragraph" w:styleId="13">
    <w:name w:val="Document Map"/>
    <w:basedOn w:val="1"/>
    <w:link w:val="51"/>
    <w:qFormat/>
    <w:uiPriority w:val="0"/>
    <w:pPr>
      <w:shd w:val="clear" w:color="auto" w:fill="000080"/>
    </w:pPr>
    <w:rPr>
      <w:kern w:val="0"/>
      <w:sz w:val="2"/>
    </w:rPr>
  </w:style>
  <w:style w:type="paragraph" w:styleId="14">
    <w:name w:val="toa heading"/>
    <w:basedOn w:val="1"/>
    <w:next w:val="1"/>
    <w:semiHidden/>
    <w:unhideWhenUsed/>
    <w:qFormat/>
    <w:uiPriority w:val="99"/>
    <w:pPr>
      <w:spacing w:before="120"/>
    </w:pPr>
    <w:rPr>
      <w:rFonts w:ascii="Arial" w:hAnsi="Arial" w:cs="Arial"/>
      <w:sz w:val="24"/>
      <w:szCs w:val="24"/>
    </w:rPr>
  </w:style>
  <w:style w:type="paragraph" w:styleId="15">
    <w:name w:val="annotation text"/>
    <w:basedOn w:val="1"/>
    <w:link w:val="52"/>
    <w:qFormat/>
    <w:uiPriority w:val="99"/>
    <w:pPr>
      <w:jc w:val="left"/>
    </w:pPr>
  </w:style>
  <w:style w:type="paragraph" w:styleId="16">
    <w:name w:val="Body Text Indent"/>
    <w:basedOn w:val="1"/>
    <w:next w:val="1"/>
    <w:link w:val="54"/>
    <w:qFormat/>
    <w:uiPriority w:val="0"/>
    <w:pPr>
      <w:spacing w:line="380" w:lineRule="exact"/>
      <w:ind w:firstLine="480"/>
    </w:pPr>
    <w:rPr>
      <w:kern w:val="0"/>
      <w:sz w:val="20"/>
    </w:rPr>
  </w:style>
  <w:style w:type="paragraph" w:styleId="17">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18">
    <w:name w:val="toc 3"/>
    <w:basedOn w:val="1"/>
    <w:next w:val="1"/>
    <w:qFormat/>
    <w:uiPriority w:val="39"/>
    <w:pPr>
      <w:ind w:left="840" w:leftChars="400"/>
    </w:pPr>
  </w:style>
  <w:style w:type="paragraph" w:styleId="19">
    <w:name w:val="Plain Text"/>
    <w:basedOn w:val="1"/>
    <w:link w:val="55"/>
    <w:qFormat/>
    <w:uiPriority w:val="0"/>
    <w:rPr>
      <w:rFonts w:ascii="宋体" w:hAnsi="Courier New"/>
      <w:kern w:val="0"/>
      <w:szCs w:val="21"/>
    </w:rPr>
  </w:style>
  <w:style w:type="paragraph" w:styleId="20">
    <w:name w:val="Date"/>
    <w:basedOn w:val="1"/>
    <w:next w:val="1"/>
    <w:link w:val="56"/>
    <w:qFormat/>
    <w:uiPriority w:val="0"/>
    <w:rPr>
      <w:sz w:val="28"/>
    </w:rPr>
  </w:style>
  <w:style w:type="paragraph" w:styleId="21">
    <w:name w:val="Body Text Indent 2"/>
    <w:basedOn w:val="1"/>
    <w:link w:val="57"/>
    <w:qFormat/>
    <w:uiPriority w:val="0"/>
    <w:pPr>
      <w:tabs>
        <w:tab w:val="left" w:pos="240"/>
        <w:tab w:val="left" w:pos="480"/>
      </w:tabs>
      <w:ind w:left="630" w:leftChars="300"/>
    </w:pPr>
    <w:rPr>
      <w:kern w:val="0"/>
      <w:sz w:val="20"/>
    </w:rPr>
  </w:style>
  <w:style w:type="paragraph" w:styleId="22">
    <w:name w:val="Balloon Text"/>
    <w:basedOn w:val="1"/>
    <w:link w:val="58"/>
    <w:qFormat/>
    <w:uiPriority w:val="0"/>
    <w:rPr>
      <w:sz w:val="18"/>
      <w:szCs w:val="18"/>
    </w:rPr>
  </w:style>
  <w:style w:type="paragraph" w:styleId="23">
    <w:name w:val="footer"/>
    <w:basedOn w:val="1"/>
    <w:link w:val="59"/>
    <w:qFormat/>
    <w:uiPriority w:val="99"/>
    <w:pPr>
      <w:tabs>
        <w:tab w:val="center" w:pos="4153"/>
        <w:tab w:val="right" w:pos="8306"/>
      </w:tabs>
      <w:snapToGrid w:val="0"/>
      <w:jc w:val="left"/>
    </w:pPr>
    <w:rPr>
      <w:kern w:val="0"/>
      <w:sz w:val="18"/>
      <w:szCs w:val="18"/>
    </w:rPr>
  </w:style>
  <w:style w:type="paragraph" w:styleId="24">
    <w:name w:val="header"/>
    <w:basedOn w:val="1"/>
    <w:link w:val="60"/>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39"/>
    <w:rPr>
      <w:sz w:val="24"/>
    </w:rPr>
  </w:style>
  <w:style w:type="paragraph" w:styleId="26">
    <w:name w:val="Body Text Indent 3"/>
    <w:basedOn w:val="1"/>
    <w:link w:val="61"/>
    <w:qFormat/>
    <w:uiPriority w:val="0"/>
    <w:pPr>
      <w:spacing w:after="120"/>
      <w:ind w:left="420" w:leftChars="200"/>
    </w:pPr>
    <w:rPr>
      <w:sz w:val="16"/>
      <w:szCs w:val="16"/>
    </w:rPr>
  </w:style>
  <w:style w:type="paragraph" w:styleId="27">
    <w:name w:val="toc 2"/>
    <w:basedOn w:val="1"/>
    <w:next w:val="1"/>
    <w:qFormat/>
    <w:uiPriority w:val="39"/>
    <w:pPr>
      <w:ind w:left="420" w:leftChars="200"/>
    </w:pPr>
  </w:style>
  <w:style w:type="paragraph" w:styleId="28">
    <w:name w:val="Body Text 2"/>
    <w:basedOn w:val="1"/>
    <w:link w:val="62"/>
    <w:qFormat/>
    <w:uiPriority w:val="0"/>
    <w:pPr>
      <w:spacing w:after="120" w:line="480" w:lineRule="auto"/>
    </w:pPr>
    <w:rPr>
      <w:kern w:val="0"/>
      <w:sz w:val="20"/>
    </w:rPr>
  </w:style>
  <w:style w:type="paragraph" w:styleId="29">
    <w:name w:val="HTML Preformatted"/>
    <w:basedOn w:val="1"/>
    <w:link w:val="145"/>
    <w:unhideWhenUsed/>
    <w:qFormat/>
    <w:uiPriority w:val="99"/>
    <w:pPr>
      <w:jc w:val="left"/>
    </w:pPr>
    <w:rPr>
      <w:rFonts w:ascii="宋体" w:hAnsi="宋体" w:cs="宋体"/>
      <w:kern w:val="0"/>
      <w:sz w:val="24"/>
      <w:szCs w:val="24"/>
    </w:rPr>
  </w:style>
  <w:style w:type="paragraph" w:styleId="3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1">
    <w:name w:val="Title"/>
    <w:basedOn w:val="1"/>
    <w:next w:val="1"/>
    <w:link w:val="149"/>
    <w:qFormat/>
    <w:uiPriority w:val="10"/>
    <w:pPr>
      <w:spacing w:before="240" w:after="60"/>
      <w:jc w:val="center"/>
      <w:outlineLvl w:val="0"/>
    </w:pPr>
    <w:rPr>
      <w:rFonts w:asciiTheme="majorHAnsi" w:hAnsiTheme="majorHAnsi" w:eastAsiaTheme="majorEastAsia" w:cstheme="majorBidi"/>
      <w:b/>
      <w:bCs/>
      <w:sz w:val="32"/>
      <w:szCs w:val="32"/>
    </w:rPr>
  </w:style>
  <w:style w:type="paragraph" w:styleId="32">
    <w:name w:val="annotation subject"/>
    <w:basedOn w:val="15"/>
    <w:next w:val="15"/>
    <w:link w:val="63"/>
    <w:qFormat/>
    <w:uiPriority w:val="0"/>
    <w:rPr>
      <w:b/>
      <w:bCs/>
    </w:rPr>
  </w:style>
  <w:style w:type="paragraph" w:styleId="33">
    <w:name w:val="Body Text First Indent"/>
    <w:basedOn w:val="2"/>
    <w:link w:val="64"/>
    <w:unhideWhenUsed/>
    <w:qFormat/>
    <w:uiPriority w:val="99"/>
    <w:pPr>
      <w:spacing w:after="120"/>
      <w:ind w:firstLine="420" w:firstLineChars="100"/>
    </w:pPr>
    <w:rPr>
      <w:kern w:val="2"/>
      <w:sz w:val="21"/>
    </w:rPr>
  </w:style>
  <w:style w:type="paragraph" w:styleId="34">
    <w:name w:val="Body Text First Indent 2"/>
    <w:basedOn w:val="16"/>
    <w:next w:val="1"/>
    <w:unhideWhenUsed/>
    <w:qFormat/>
    <w:uiPriority w:val="0"/>
    <w:pPr>
      <w:spacing w:after="120" w:line="240" w:lineRule="auto"/>
      <w:ind w:left="420" w:leftChars="200" w:firstLine="420" w:firstLineChars="200"/>
    </w:pPr>
    <w:rPr>
      <w:rFonts w:ascii="Calibri" w:hAnsi="Calibri"/>
      <w:sz w:val="21"/>
      <w:szCs w:val="24"/>
    </w:rPr>
  </w:style>
  <w:style w:type="table" w:styleId="36">
    <w:name w:val="Table Grid"/>
    <w:basedOn w:val="35"/>
    <w:qFormat/>
    <w:uiPriority w:val="9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37">
    <w:name w:val="Table Theme"/>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rPr>
      <w:rFonts w:cs="Times New Roman"/>
    </w:rPr>
  </w:style>
  <w:style w:type="character" w:styleId="41">
    <w:name w:val="FollowedHyperlink"/>
    <w:qFormat/>
    <w:uiPriority w:val="99"/>
    <w:rPr>
      <w:rFonts w:cs="Times New Roman"/>
      <w:color w:val="800080"/>
      <w:u w:val="single"/>
    </w:rPr>
  </w:style>
  <w:style w:type="character" w:styleId="42">
    <w:name w:val="HTML Typewriter"/>
    <w:qFormat/>
    <w:uiPriority w:val="99"/>
    <w:rPr>
      <w:rFonts w:ascii="Courier New" w:hAnsi="Courier New" w:cs="Courier New"/>
      <w:sz w:val="20"/>
      <w:szCs w:val="20"/>
    </w:rPr>
  </w:style>
  <w:style w:type="character" w:styleId="43">
    <w:name w:val="Hyperlink"/>
    <w:qFormat/>
    <w:uiPriority w:val="99"/>
    <w:rPr>
      <w:rFonts w:cs="Times New Roman"/>
      <w:color w:val="0000FF"/>
      <w:u w:val="single"/>
    </w:rPr>
  </w:style>
  <w:style w:type="character" w:styleId="44">
    <w:name w:val="annotation reference"/>
    <w:basedOn w:val="38"/>
    <w:qFormat/>
    <w:uiPriority w:val="0"/>
    <w:rPr>
      <w:sz w:val="21"/>
      <w:szCs w:val="21"/>
    </w:rPr>
  </w:style>
  <w:style w:type="character" w:customStyle="1" w:styleId="45">
    <w:name w:val="标题 1 字符"/>
    <w:link w:val="3"/>
    <w:qFormat/>
    <w:uiPriority w:val="0"/>
    <w:rPr>
      <w:rFonts w:cs="Times New Roman"/>
      <w:b/>
      <w:bCs/>
      <w:kern w:val="44"/>
      <w:sz w:val="44"/>
      <w:szCs w:val="44"/>
    </w:rPr>
  </w:style>
  <w:style w:type="character" w:customStyle="1" w:styleId="46">
    <w:name w:val="标题 2 字符"/>
    <w:link w:val="4"/>
    <w:qFormat/>
    <w:uiPriority w:val="0"/>
    <w:rPr>
      <w:rFonts w:ascii="Cambria" w:hAnsi="Cambria"/>
      <w:b/>
      <w:bCs/>
      <w:kern w:val="2"/>
      <w:sz w:val="30"/>
      <w:szCs w:val="32"/>
    </w:rPr>
  </w:style>
  <w:style w:type="character" w:customStyle="1" w:styleId="47">
    <w:name w:val="标题 3 字符"/>
    <w:link w:val="5"/>
    <w:qFormat/>
    <w:uiPriority w:val="0"/>
    <w:rPr>
      <w:rFonts w:cs="Times New Roman"/>
      <w:b/>
      <w:bCs/>
      <w:sz w:val="32"/>
      <w:szCs w:val="32"/>
    </w:rPr>
  </w:style>
  <w:style w:type="character" w:customStyle="1" w:styleId="48">
    <w:name w:val="标题 4 字符"/>
    <w:link w:val="6"/>
    <w:qFormat/>
    <w:uiPriority w:val="0"/>
    <w:rPr>
      <w:rFonts w:ascii="Cambria" w:hAnsi="Cambria" w:eastAsia="宋体" w:cs="Times New Roman"/>
      <w:b/>
      <w:bCs/>
      <w:sz w:val="28"/>
      <w:szCs w:val="28"/>
    </w:rPr>
  </w:style>
  <w:style w:type="character" w:customStyle="1" w:styleId="49">
    <w:name w:val="标题 5 字符"/>
    <w:basedOn w:val="38"/>
    <w:link w:val="7"/>
    <w:semiHidden/>
    <w:qFormat/>
    <w:uiPriority w:val="9"/>
    <w:rPr>
      <w:rFonts w:asciiTheme="minorHAnsi" w:hAnsiTheme="minorHAnsi" w:eastAsiaTheme="minorEastAsia" w:cstheme="minorBidi"/>
      <w:b/>
      <w:kern w:val="2"/>
      <w:sz w:val="28"/>
      <w:szCs w:val="22"/>
    </w:rPr>
  </w:style>
  <w:style w:type="character" w:customStyle="1" w:styleId="50">
    <w:name w:val="正文缩进 字符"/>
    <w:link w:val="12"/>
    <w:qFormat/>
    <w:uiPriority w:val="0"/>
    <w:rPr>
      <w:rFonts w:ascii="宋体" w:eastAsia="宋体"/>
      <w:snapToGrid w:val="0"/>
      <w:color w:val="000000"/>
      <w:kern w:val="28"/>
      <w:sz w:val="28"/>
      <w:lang w:val="en-US" w:eastAsia="zh-CN" w:bidi="ar-SA"/>
    </w:rPr>
  </w:style>
  <w:style w:type="character" w:customStyle="1" w:styleId="51">
    <w:name w:val="文档结构图 字符"/>
    <w:link w:val="13"/>
    <w:qFormat/>
    <w:uiPriority w:val="0"/>
    <w:rPr>
      <w:rFonts w:cs="Times New Roman"/>
      <w:sz w:val="2"/>
    </w:rPr>
  </w:style>
  <w:style w:type="character" w:customStyle="1" w:styleId="52">
    <w:name w:val="批注文字 字符"/>
    <w:basedOn w:val="38"/>
    <w:link w:val="15"/>
    <w:qFormat/>
    <w:uiPriority w:val="99"/>
    <w:rPr>
      <w:kern w:val="2"/>
      <w:sz w:val="21"/>
    </w:rPr>
  </w:style>
  <w:style w:type="character" w:customStyle="1" w:styleId="53">
    <w:name w:val="正文文本 字符"/>
    <w:link w:val="2"/>
    <w:qFormat/>
    <w:uiPriority w:val="0"/>
    <w:rPr>
      <w:rFonts w:cs="Times New Roman"/>
      <w:sz w:val="20"/>
      <w:szCs w:val="20"/>
    </w:rPr>
  </w:style>
  <w:style w:type="character" w:customStyle="1" w:styleId="54">
    <w:name w:val="正文文本缩进 字符"/>
    <w:link w:val="16"/>
    <w:qFormat/>
    <w:uiPriority w:val="0"/>
    <w:rPr>
      <w:rFonts w:cs="Times New Roman"/>
      <w:sz w:val="20"/>
      <w:szCs w:val="20"/>
    </w:rPr>
  </w:style>
  <w:style w:type="character" w:customStyle="1" w:styleId="55">
    <w:name w:val="纯文本 字符"/>
    <w:link w:val="19"/>
    <w:qFormat/>
    <w:uiPriority w:val="0"/>
    <w:rPr>
      <w:rFonts w:ascii="宋体" w:hAnsi="Courier New" w:cs="Courier New"/>
      <w:sz w:val="21"/>
      <w:szCs w:val="21"/>
    </w:rPr>
  </w:style>
  <w:style w:type="character" w:customStyle="1" w:styleId="56">
    <w:name w:val="日期 字符"/>
    <w:link w:val="20"/>
    <w:qFormat/>
    <w:uiPriority w:val="0"/>
    <w:rPr>
      <w:rFonts w:cs="Times New Roman"/>
      <w:kern w:val="2"/>
      <w:sz w:val="28"/>
    </w:rPr>
  </w:style>
  <w:style w:type="character" w:customStyle="1" w:styleId="57">
    <w:name w:val="正文文本缩进 2 字符"/>
    <w:link w:val="21"/>
    <w:qFormat/>
    <w:uiPriority w:val="0"/>
    <w:rPr>
      <w:rFonts w:cs="Times New Roman"/>
      <w:sz w:val="20"/>
      <w:szCs w:val="20"/>
    </w:rPr>
  </w:style>
  <w:style w:type="character" w:customStyle="1" w:styleId="58">
    <w:name w:val="批注框文本 字符"/>
    <w:basedOn w:val="38"/>
    <w:link w:val="22"/>
    <w:qFormat/>
    <w:uiPriority w:val="0"/>
    <w:rPr>
      <w:rFonts w:ascii="Times New Roman" w:hAnsi="Times New Roman" w:eastAsia="宋体" w:cs="Times New Roman"/>
      <w:kern w:val="2"/>
      <w:sz w:val="18"/>
      <w:szCs w:val="18"/>
    </w:rPr>
  </w:style>
  <w:style w:type="character" w:customStyle="1" w:styleId="59">
    <w:name w:val="页脚 字符"/>
    <w:link w:val="23"/>
    <w:qFormat/>
    <w:uiPriority w:val="99"/>
    <w:rPr>
      <w:rFonts w:cs="Times New Roman"/>
      <w:sz w:val="18"/>
      <w:szCs w:val="18"/>
    </w:rPr>
  </w:style>
  <w:style w:type="character" w:customStyle="1" w:styleId="60">
    <w:name w:val="页眉 字符"/>
    <w:link w:val="24"/>
    <w:qFormat/>
    <w:uiPriority w:val="99"/>
    <w:rPr>
      <w:rFonts w:cs="Times New Roman"/>
      <w:sz w:val="18"/>
      <w:szCs w:val="18"/>
    </w:rPr>
  </w:style>
  <w:style w:type="character" w:customStyle="1" w:styleId="61">
    <w:name w:val="正文文本缩进 3 字符"/>
    <w:link w:val="26"/>
    <w:qFormat/>
    <w:uiPriority w:val="0"/>
    <w:rPr>
      <w:rFonts w:cs="Times New Roman"/>
      <w:kern w:val="2"/>
      <w:sz w:val="16"/>
      <w:szCs w:val="16"/>
    </w:rPr>
  </w:style>
  <w:style w:type="character" w:customStyle="1" w:styleId="62">
    <w:name w:val="正文文本 2 字符"/>
    <w:link w:val="28"/>
    <w:qFormat/>
    <w:uiPriority w:val="0"/>
    <w:rPr>
      <w:rFonts w:cs="Times New Roman"/>
      <w:sz w:val="20"/>
      <w:szCs w:val="20"/>
    </w:rPr>
  </w:style>
  <w:style w:type="character" w:customStyle="1" w:styleId="63">
    <w:name w:val="批注主题 字符"/>
    <w:basedOn w:val="52"/>
    <w:link w:val="32"/>
    <w:qFormat/>
    <w:uiPriority w:val="0"/>
    <w:rPr>
      <w:b/>
      <w:bCs/>
      <w:kern w:val="2"/>
      <w:sz w:val="21"/>
    </w:rPr>
  </w:style>
  <w:style w:type="character" w:customStyle="1" w:styleId="64">
    <w:name w:val="正文文本首行缩进 字符"/>
    <w:link w:val="33"/>
    <w:qFormat/>
    <w:uiPriority w:val="99"/>
    <w:rPr>
      <w:rFonts w:cs="Times New Roman"/>
      <w:kern w:val="2"/>
      <w:sz w:val="21"/>
      <w:szCs w:val="20"/>
    </w:rPr>
  </w:style>
  <w:style w:type="character" w:customStyle="1" w:styleId="65">
    <w:name w:val="普通文字 Char Char2"/>
    <w:qFormat/>
    <w:locked/>
    <w:uiPriority w:val="0"/>
    <w:rPr>
      <w:rFonts w:ascii="宋体" w:hAnsi="Courier New" w:eastAsia="宋体" w:cs="Times New Roman"/>
      <w:kern w:val="2"/>
      <w:sz w:val="21"/>
      <w:lang w:val="en-US" w:eastAsia="zh-CN" w:bidi="ar-SA"/>
    </w:rPr>
  </w:style>
  <w:style w:type="character" w:customStyle="1" w:styleId="66">
    <w:name w:val="_正文段落 Char"/>
    <w:link w:val="67"/>
    <w:qFormat/>
    <w:uiPriority w:val="0"/>
    <w:rPr>
      <w:rFonts w:ascii="仿宋_GB2312" w:eastAsia="仿宋_GB2312"/>
      <w:sz w:val="28"/>
      <w:szCs w:val="24"/>
    </w:rPr>
  </w:style>
  <w:style w:type="paragraph" w:customStyle="1" w:styleId="67">
    <w:name w:val="_正文段落"/>
    <w:basedOn w:val="1"/>
    <w:link w:val="66"/>
    <w:qFormat/>
    <w:uiPriority w:val="0"/>
    <w:pPr>
      <w:spacing w:line="360" w:lineRule="auto"/>
      <w:ind w:firstLine="200" w:firstLineChars="200"/>
    </w:pPr>
    <w:rPr>
      <w:rFonts w:ascii="仿宋_GB2312" w:eastAsia="仿宋_GB2312"/>
      <w:kern w:val="0"/>
      <w:sz w:val="28"/>
      <w:szCs w:val="24"/>
    </w:rPr>
  </w:style>
  <w:style w:type="character" w:customStyle="1" w:styleId="68">
    <w:name w:val="内容"/>
    <w:qFormat/>
    <w:uiPriority w:val="0"/>
    <w:rPr>
      <w:rFonts w:ascii="华文细黑" w:eastAsia="华文细黑"/>
      <w:color w:val="75787B"/>
      <w:sz w:val="20"/>
      <w:u w:val="none"/>
    </w:rPr>
  </w:style>
  <w:style w:type="character" w:customStyle="1" w:styleId="69">
    <w:name w:val="纯文本 Char1"/>
    <w:qFormat/>
    <w:uiPriority w:val="99"/>
    <w:rPr>
      <w:rFonts w:ascii="宋体" w:hAnsi="Courier New" w:eastAsia="宋体"/>
      <w:kern w:val="2"/>
      <w:sz w:val="21"/>
      <w:lang w:val="en-US" w:eastAsia="zh-CN" w:bidi="ar-SA"/>
    </w:rPr>
  </w:style>
  <w:style w:type="character" w:customStyle="1" w:styleId="70">
    <w:name w:val="ca-31"/>
    <w:qFormat/>
    <w:uiPriority w:val="0"/>
    <w:rPr>
      <w:rFonts w:hint="eastAsia" w:ascii="宋体" w:hAnsi="宋体" w:eastAsia="宋体"/>
      <w:sz w:val="21"/>
      <w:szCs w:val="21"/>
    </w:rPr>
  </w:style>
  <w:style w:type="character" w:customStyle="1" w:styleId="71">
    <w:name w:val="正文2 Char Char"/>
    <w:link w:val="72"/>
    <w:qFormat/>
    <w:uiPriority w:val="0"/>
    <w:rPr>
      <w:rFonts w:eastAsia="宋体"/>
      <w:kern w:val="2"/>
      <w:sz w:val="24"/>
      <w:lang w:val="en-US" w:eastAsia="zh-CN" w:bidi="ar-SA"/>
    </w:rPr>
  </w:style>
  <w:style w:type="paragraph" w:customStyle="1" w:styleId="72">
    <w:name w:val="正文2"/>
    <w:basedOn w:val="1"/>
    <w:link w:val="71"/>
    <w:qFormat/>
    <w:uiPriority w:val="0"/>
    <w:pPr>
      <w:spacing w:before="156" w:line="360" w:lineRule="auto"/>
      <w:ind w:firstLine="510" w:firstLineChars="200"/>
    </w:pPr>
    <w:rPr>
      <w:sz w:val="24"/>
    </w:rPr>
  </w:style>
  <w:style w:type="character" w:customStyle="1" w:styleId="73">
    <w:name w:val="ca-51"/>
    <w:qFormat/>
    <w:uiPriority w:val="0"/>
    <w:rPr>
      <w:rFonts w:hint="eastAsia" w:ascii="宋体" w:hAnsi="宋体" w:eastAsia="宋体"/>
      <w:color w:val="FF0000"/>
      <w:sz w:val="21"/>
      <w:szCs w:val="21"/>
    </w:rPr>
  </w:style>
  <w:style w:type="paragraph" w:customStyle="1" w:styleId="74">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Char1"/>
    <w:basedOn w:val="13"/>
    <w:qFormat/>
    <w:uiPriority w:val="0"/>
    <w:pPr>
      <w:adjustRightInd w:val="0"/>
      <w:spacing w:line="436" w:lineRule="exact"/>
      <w:ind w:left="357"/>
      <w:jc w:val="left"/>
      <w:outlineLvl w:val="3"/>
    </w:pPr>
  </w:style>
  <w:style w:type="paragraph" w:customStyle="1" w:styleId="78">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81">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
    <w:name w:val="Char Char Char Char Char Char"/>
    <w:basedOn w:val="1"/>
    <w:qFormat/>
    <w:uiPriority w:val="0"/>
    <w:pPr>
      <w:ind w:firstLine="200" w:firstLineChars="200"/>
    </w:pPr>
    <w:rPr>
      <w:rFonts w:ascii="Tahoma" w:hAnsi="Tahoma"/>
      <w:sz w:val="24"/>
    </w:rPr>
  </w:style>
  <w:style w:type="paragraph" w:customStyle="1" w:styleId="87">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88">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Char2 Char Char"/>
    <w:basedOn w:val="1"/>
    <w:qFormat/>
    <w:uiPriority w:val="0"/>
    <w:rPr>
      <w:rFonts w:ascii="Tahoma" w:hAnsi="Tahoma"/>
      <w:sz w:val="24"/>
    </w:rPr>
  </w:style>
  <w:style w:type="paragraph" w:customStyle="1" w:styleId="91">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Char Char Char"/>
    <w:basedOn w:val="1"/>
    <w:qFormat/>
    <w:uiPriority w:val="0"/>
    <w:rPr>
      <w:rFonts w:ascii="Tahoma" w:hAnsi="Tahoma"/>
      <w:sz w:val="24"/>
    </w:rPr>
  </w:style>
  <w:style w:type="paragraph" w:customStyle="1" w:styleId="95">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styleId="98">
    <w:name w:val="List Paragraph"/>
    <w:basedOn w:val="1"/>
    <w:qFormat/>
    <w:uiPriority w:val="99"/>
    <w:pPr>
      <w:ind w:firstLine="420" w:firstLineChars="200"/>
    </w:pPr>
  </w:style>
  <w:style w:type="paragraph" w:customStyle="1" w:styleId="99">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TOC 标题1"/>
    <w:basedOn w:val="3"/>
    <w:next w:val="1"/>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103">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Char"/>
    <w:basedOn w:val="1"/>
    <w:qFormat/>
    <w:uiPriority w:val="0"/>
    <w:pPr>
      <w:widowControl/>
      <w:spacing w:line="400" w:lineRule="exact"/>
      <w:jc w:val="center"/>
    </w:pPr>
    <w:rPr>
      <w:rFonts w:ascii="Verdana" w:hAnsi="Verdana"/>
      <w:kern w:val="0"/>
      <w:lang w:eastAsia="en-US"/>
    </w:rPr>
  </w:style>
  <w:style w:type="paragraph" w:customStyle="1" w:styleId="111">
    <w:name w:val="Char2"/>
    <w:basedOn w:val="1"/>
    <w:qFormat/>
    <w:uiPriority w:val="0"/>
    <w:pPr>
      <w:tabs>
        <w:tab w:val="left" w:pos="720"/>
      </w:tabs>
      <w:ind w:left="720" w:hanging="360"/>
    </w:pPr>
    <w:rPr>
      <w:sz w:val="24"/>
      <w:szCs w:val="24"/>
    </w:rPr>
  </w:style>
  <w:style w:type="paragraph" w:customStyle="1" w:styleId="112">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Char11"/>
    <w:basedOn w:val="13"/>
    <w:qFormat/>
    <w:uiPriority w:val="0"/>
    <w:pPr>
      <w:adjustRightInd w:val="0"/>
      <w:spacing w:line="436" w:lineRule="exact"/>
      <w:ind w:left="357"/>
      <w:jc w:val="left"/>
      <w:outlineLvl w:val="3"/>
    </w:pPr>
    <w:rPr>
      <w:rFonts w:ascii="Tahoma" w:hAnsi="Tahoma"/>
      <w:b/>
      <w:sz w:val="24"/>
      <w:szCs w:val="24"/>
    </w:rPr>
  </w:style>
  <w:style w:type="paragraph" w:customStyle="1" w:styleId="117">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Char Char2"/>
    <w:basedOn w:val="1"/>
    <w:qFormat/>
    <w:uiPriority w:val="0"/>
    <w:rPr>
      <w:rFonts w:ascii="宋体" w:hAnsi="宋体"/>
      <w:b/>
      <w:sz w:val="28"/>
      <w:szCs w:val="28"/>
    </w:rPr>
  </w:style>
  <w:style w:type="paragraph" w:customStyle="1" w:styleId="121">
    <w:name w:val="表"/>
    <w:basedOn w:val="1"/>
    <w:qFormat/>
    <w:uiPriority w:val="0"/>
    <w:pPr>
      <w:spacing w:line="360" w:lineRule="auto"/>
    </w:pPr>
    <w:rPr>
      <w:rFonts w:cs="Garamond"/>
      <w:b/>
      <w:bCs/>
      <w:color w:val="FF0000"/>
    </w:rPr>
  </w:style>
  <w:style w:type="paragraph" w:customStyle="1" w:styleId="122">
    <w:name w:val="主体"/>
    <w:basedOn w:val="1"/>
    <w:link w:val="123"/>
    <w:qFormat/>
    <w:uiPriority w:val="99"/>
    <w:pPr>
      <w:spacing w:line="360" w:lineRule="auto"/>
      <w:ind w:firstLine="480" w:firstLineChars="200"/>
    </w:pPr>
    <w:rPr>
      <w:rFonts w:ascii="宋体" w:hAnsi="宋体"/>
      <w:kern w:val="58"/>
      <w:sz w:val="24"/>
      <w:szCs w:val="24"/>
    </w:rPr>
  </w:style>
  <w:style w:type="character" w:customStyle="1" w:styleId="123">
    <w:name w:val="主体 Char Char"/>
    <w:link w:val="122"/>
    <w:qFormat/>
    <w:uiPriority w:val="99"/>
    <w:rPr>
      <w:rFonts w:ascii="宋体" w:hAnsi="宋体"/>
      <w:kern w:val="58"/>
      <w:sz w:val="24"/>
      <w:szCs w:val="24"/>
    </w:rPr>
  </w:style>
  <w:style w:type="paragraph" w:customStyle="1" w:styleId="124">
    <w:name w:val="表格文字"/>
    <w:basedOn w:val="1"/>
    <w:link w:val="125"/>
    <w:qFormat/>
    <w:uiPriority w:val="0"/>
    <w:pPr>
      <w:jc w:val="left"/>
    </w:pPr>
    <w:rPr>
      <w:rFonts w:ascii="宋体" w:hAnsi="宋体"/>
      <w:bCs/>
      <w:spacing w:val="-4"/>
      <w:kern w:val="0"/>
      <w:sz w:val="32"/>
      <w:szCs w:val="32"/>
      <w:lang w:val="zh-CN"/>
    </w:rPr>
  </w:style>
  <w:style w:type="character" w:customStyle="1" w:styleId="125">
    <w:name w:val="表格文字 Char Char"/>
    <w:link w:val="124"/>
    <w:qFormat/>
    <w:uiPriority w:val="99"/>
    <w:rPr>
      <w:rFonts w:ascii="宋体" w:hAnsi="宋体"/>
      <w:bCs/>
      <w:spacing w:val="-4"/>
      <w:sz w:val="32"/>
      <w:szCs w:val="32"/>
      <w:lang w:val="zh-CN"/>
    </w:rPr>
  </w:style>
  <w:style w:type="paragraph" w:customStyle="1" w:styleId="126">
    <w:name w:val="表格文字2"/>
    <w:basedOn w:val="124"/>
    <w:qFormat/>
    <w:uiPriority w:val="99"/>
    <w:pPr>
      <w:jc w:val="both"/>
    </w:pPr>
  </w:style>
  <w:style w:type="character" w:customStyle="1" w:styleId="127">
    <w:name w:val="标准正文 Char"/>
    <w:qFormat/>
    <w:uiPriority w:val="0"/>
    <w:rPr>
      <w:kern w:val="2"/>
      <w:sz w:val="24"/>
      <w:szCs w:val="24"/>
    </w:rPr>
  </w:style>
  <w:style w:type="paragraph" w:customStyle="1" w:styleId="128">
    <w:name w:val="标题2"/>
    <w:basedOn w:val="1"/>
    <w:link w:val="129"/>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129">
    <w:name w:val="标题2 Char Char"/>
    <w:link w:val="128"/>
    <w:qFormat/>
    <w:uiPriority w:val="0"/>
    <w:rPr>
      <w:rFonts w:ascii="宋体"/>
      <w:b/>
      <w:sz w:val="24"/>
    </w:rPr>
  </w:style>
  <w:style w:type="paragraph" w:customStyle="1" w:styleId="130">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31">
    <w:name w:val="font01"/>
    <w:basedOn w:val="38"/>
    <w:qFormat/>
    <w:uiPriority w:val="0"/>
    <w:rPr>
      <w:rFonts w:hint="eastAsia" w:ascii="宋体" w:hAnsi="宋体" w:eastAsia="宋体" w:cs="宋体"/>
      <w:b/>
      <w:color w:val="333333"/>
      <w:sz w:val="24"/>
      <w:szCs w:val="24"/>
      <w:u w:val="none"/>
    </w:rPr>
  </w:style>
  <w:style w:type="paragraph" w:customStyle="1" w:styleId="13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3">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34">
    <w:name w:val="标题 6 字符"/>
    <w:basedOn w:val="38"/>
    <w:link w:val="8"/>
    <w:semiHidden/>
    <w:qFormat/>
    <w:uiPriority w:val="9"/>
    <w:rPr>
      <w:rFonts w:ascii="Arial" w:hAnsi="Arial" w:eastAsia="黑体" w:cstheme="minorBidi"/>
      <w:b/>
      <w:kern w:val="2"/>
      <w:sz w:val="24"/>
      <w:szCs w:val="22"/>
    </w:rPr>
  </w:style>
  <w:style w:type="character" w:customStyle="1" w:styleId="135">
    <w:name w:val="标题 7 字符"/>
    <w:basedOn w:val="38"/>
    <w:link w:val="9"/>
    <w:semiHidden/>
    <w:qFormat/>
    <w:uiPriority w:val="9"/>
    <w:rPr>
      <w:rFonts w:asciiTheme="minorHAnsi" w:hAnsiTheme="minorHAnsi" w:eastAsiaTheme="minorEastAsia" w:cstheme="minorBidi"/>
      <w:b/>
      <w:kern w:val="2"/>
      <w:sz w:val="24"/>
      <w:szCs w:val="22"/>
    </w:rPr>
  </w:style>
  <w:style w:type="character" w:customStyle="1" w:styleId="136">
    <w:name w:val="标题 8 字符"/>
    <w:basedOn w:val="38"/>
    <w:link w:val="10"/>
    <w:semiHidden/>
    <w:qFormat/>
    <w:uiPriority w:val="9"/>
    <w:rPr>
      <w:rFonts w:ascii="Arial" w:hAnsi="Arial" w:eastAsia="黑体" w:cstheme="minorBidi"/>
      <w:kern w:val="2"/>
      <w:sz w:val="24"/>
      <w:szCs w:val="22"/>
    </w:rPr>
  </w:style>
  <w:style w:type="character" w:customStyle="1" w:styleId="137">
    <w:name w:val="标题 9 字符"/>
    <w:basedOn w:val="38"/>
    <w:link w:val="11"/>
    <w:semiHidden/>
    <w:qFormat/>
    <w:uiPriority w:val="9"/>
    <w:rPr>
      <w:rFonts w:ascii="Arial" w:hAnsi="Arial" w:eastAsia="黑体" w:cstheme="minorBidi"/>
      <w:kern w:val="2"/>
      <w:sz w:val="21"/>
      <w:szCs w:val="22"/>
    </w:rPr>
  </w:style>
  <w:style w:type="paragraph" w:customStyle="1" w:styleId="13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9">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40">
    <w:name w:val="索引 11"/>
    <w:basedOn w:val="1"/>
    <w:next w:val="1"/>
    <w:qFormat/>
    <w:uiPriority w:val="99"/>
    <w:pPr>
      <w:spacing w:line="360" w:lineRule="auto"/>
    </w:pPr>
    <w:rPr>
      <w:rFonts w:ascii="仿宋_GB2312" w:eastAsia="仿宋_GB2312"/>
      <w:sz w:val="24"/>
    </w:rPr>
  </w:style>
  <w:style w:type="paragraph" w:customStyle="1" w:styleId="141">
    <w:name w:val="纯文本1"/>
    <w:basedOn w:val="1"/>
    <w:qFormat/>
    <w:uiPriority w:val="0"/>
    <w:rPr>
      <w:rFonts w:ascii="宋体" w:hAnsi="Courier New"/>
      <w:kern w:val="0"/>
      <w:sz w:val="20"/>
    </w:rPr>
  </w:style>
  <w:style w:type="paragraph" w:customStyle="1" w:styleId="142">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143">
    <w:name w:val="未处理的提及1"/>
    <w:basedOn w:val="38"/>
    <w:semiHidden/>
    <w:unhideWhenUsed/>
    <w:qFormat/>
    <w:uiPriority w:val="99"/>
    <w:rPr>
      <w:color w:val="605E5C"/>
      <w:shd w:val="clear" w:color="auto" w:fill="E1DFDD"/>
    </w:rPr>
  </w:style>
  <w:style w:type="paragraph" w:customStyle="1" w:styleId="144">
    <w:name w:val="NormalIndent"/>
    <w:basedOn w:val="1"/>
    <w:qFormat/>
    <w:uiPriority w:val="0"/>
    <w:pPr>
      <w:spacing w:before="100" w:beforeAutospacing="1" w:after="100" w:afterAutospacing="1"/>
      <w:ind w:left="2040" w:hanging="360"/>
    </w:pPr>
    <w:rPr>
      <w:rFonts w:ascii="Calibri" w:hAnsi="Calibri"/>
      <w:szCs w:val="21"/>
    </w:rPr>
  </w:style>
  <w:style w:type="character" w:customStyle="1" w:styleId="145">
    <w:name w:val="HTML 预设格式 字符"/>
    <w:basedOn w:val="38"/>
    <w:link w:val="29"/>
    <w:qFormat/>
    <w:uiPriority w:val="99"/>
    <w:rPr>
      <w:rFonts w:ascii="宋体" w:hAnsi="宋体" w:cs="宋体"/>
      <w:sz w:val="24"/>
      <w:szCs w:val="24"/>
    </w:rPr>
  </w:style>
  <w:style w:type="paragraph" w:customStyle="1" w:styleId="146">
    <w:name w:val="17babae4-54f0-44fa-a444-1068224df0ac"/>
    <w:basedOn w:val="31"/>
    <w:next w:val="147"/>
    <w:link w:val="148"/>
    <w:qFormat/>
    <w:uiPriority w:val="0"/>
    <w:pPr>
      <w:adjustRightInd w:val="0"/>
      <w:spacing w:before="0" w:after="0" w:line="288" w:lineRule="auto"/>
    </w:pPr>
    <w:rPr>
      <w:rFonts w:ascii="微软雅黑" w:hAnsi="微软雅黑" w:eastAsia="微软雅黑"/>
      <w:color w:val="000000"/>
      <w:sz w:val="40"/>
      <w:szCs w:val="21"/>
    </w:rPr>
  </w:style>
  <w:style w:type="paragraph" w:customStyle="1" w:styleId="147">
    <w:name w:val="acbfdd8b-e11b-4d36-88ff-6049b138f862"/>
    <w:basedOn w:val="2"/>
    <w:link w:val="150"/>
    <w:qFormat/>
    <w:uiPriority w:val="0"/>
    <w:pPr>
      <w:adjustRightInd w:val="0"/>
      <w:spacing w:line="288" w:lineRule="auto"/>
      <w:jc w:val="left"/>
    </w:pPr>
    <w:rPr>
      <w:rFonts w:ascii="微软雅黑" w:hAnsi="微软雅黑" w:eastAsia="微软雅黑"/>
      <w:color w:val="000000"/>
      <w:sz w:val="22"/>
      <w:szCs w:val="21"/>
    </w:rPr>
  </w:style>
  <w:style w:type="character" w:customStyle="1" w:styleId="148">
    <w:name w:val="17babae4-54f0-44fa-a444-1068224df0ac 字符"/>
    <w:basedOn w:val="54"/>
    <w:link w:val="146"/>
    <w:qFormat/>
    <w:uiPriority w:val="0"/>
    <w:rPr>
      <w:rFonts w:ascii="微软雅黑" w:hAnsi="微软雅黑" w:eastAsia="微软雅黑" w:cstheme="majorBidi"/>
      <w:b/>
      <w:bCs/>
      <w:color w:val="000000"/>
      <w:kern w:val="2"/>
      <w:sz w:val="40"/>
      <w:szCs w:val="21"/>
    </w:rPr>
  </w:style>
  <w:style w:type="character" w:customStyle="1" w:styleId="149">
    <w:name w:val="标题 字符"/>
    <w:basedOn w:val="38"/>
    <w:link w:val="31"/>
    <w:qFormat/>
    <w:uiPriority w:val="10"/>
    <w:rPr>
      <w:rFonts w:asciiTheme="majorHAnsi" w:hAnsiTheme="majorHAnsi" w:eastAsiaTheme="majorEastAsia" w:cstheme="majorBidi"/>
      <w:b/>
      <w:bCs/>
      <w:kern w:val="2"/>
      <w:sz w:val="32"/>
      <w:szCs w:val="32"/>
    </w:rPr>
  </w:style>
  <w:style w:type="character" w:customStyle="1" w:styleId="150">
    <w:name w:val="acbfdd8b-e11b-4d36-88ff-6049b138f862 字符"/>
    <w:basedOn w:val="54"/>
    <w:link w:val="147"/>
    <w:qFormat/>
    <w:uiPriority w:val="0"/>
    <w:rPr>
      <w:rFonts w:ascii="微软雅黑" w:hAnsi="微软雅黑" w:eastAsia="微软雅黑" w:cs="Times New Roman"/>
      <w:color w:val="000000"/>
      <w:sz w:val="22"/>
      <w:szCs w:val="21"/>
    </w:rPr>
  </w:style>
  <w:style w:type="paragraph" w:customStyle="1" w:styleId="151">
    <w:name w:val="修订3"/>
    <w:hidden/>
    <w:semiHidden/>
    <w:qFormat/>
    <w:uiPriority w:val="99"/>
    <w:rPr>
      <w:rFonts w:ascii="Times New Roman" w:hAnsi="Times New Roman" w:eastAsia="宋体" w:cs="Times New Roman"/>
      <w:kern w:val="2"/>
      <w:sz w:val="21"/>
      <w:lang w:val="en-US" w:eastAsia="zh-CN" w:bidi="ar-SA"/>
    </w:rPr>
  </w:style>
  <w:style w:type="character" w:customStyle="1" w:styleId="152">
    <w:name w:val="未处理的提及2"/>
    <w:basedOn w:val="38"/>
    <w:semiHidden/>
    <w:unhideWhenUsed/>
    <w:qFormat/>
    <w:uiPriority w:val="99"/>
    <w:rPr>
      <w:color w:val="605E5C"/>
      <w:shd w:val="clear" w:color="auto" w:fill="E1DFDD"/>
    </w:rPr>
  </w:style>
  <w:style w:type="paragraph" w:customStyle="1" w:styleId="153">
    <w:name w:val="修订4"/>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 StyleName=""/>
</file>

<file path=customXml/itemProps1.xml><?xml version="1.0" encoding="utf-8"?>
<ds:datastoreItem xmlns:ds="http://schemas.openxmlformats.org/officeDocument/2006/customXml" ds:itemID="{12F795C9-426B-46D0-B421-B8B771E9A185}">
  <ds:schemaRefs/>
</ds:datastoreItem>
</file>

<file path=docProps/app.xml><?xml version="1.0" encoding="utf-8"?>
<Properties xmlns="http://schemas.openxmlformats.org/officeDocument/2006/extended-properties" xmlns:vt="http://schemas.openxmlformats.org/officeDocument/2006/docPropsVTypes">
  <Template>Normal.dotm</Template>
  <Company>宁波市国际招标有限公司</Company>
  <Pages>74</Pages>
  <Words>14563</Words>
  <Characters>15799</Characters>
  <Lines>318</Lines>
  <Paragraphs>89</Paragraphs>
  <TotalTime>47</TotalTime>
  <ScaleCrop>false</ScaleCrop>
  <LinksUpToDate>false</LinksUpToDate>
  <CharactersWithSpaces>16131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2025-02-20T07:21:00Z</dcterms:created>
  <dc:creator>vivian</dc:creator>
  <cp:lastModifiedBy>WPS_1558078517</cp:lastModifiedBy>
  <cp:lastPrinted>2025-02-18T02:06:00Z</cp:lastPrinted>
  <dcterms:modified xsi:type="dcterms:W3CDTF">2025-02-26T10:18:03Z</dcterms:modified>
  <dc:title>政 府 采 购 招 标 项 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B24C4D3767304D1197889792355F3E05</vt:lpwstr>
  </property>
  <property fmtid="{D5CDD505-2E9C-101B-9397-08002B2CF9AE}" pid="4" name="KSOTemplateDocerSaveRecord">
    <vt:lpwstr>eyJoZGlkIjoiYTdiYzg4OGE1MTY2MzcwZTdiNzEzNzA3MzcxNjdmNGUiLCJ1c2VySWQiOiI1NTcyMTEwMzQifQ==</vt:lpwstr>
  </property>
</Properties>
</file>