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2DFF7D5">
      <w:pPr>
        <w:spacing w:after="120" w:line="360" w:lineRule="auto"/>
        <w:jc w:val="center"/>
        <w:rPr>
          <w:rFonts w:hint="eastAsia" w:ascii="宋体" w:hAnsi="宋体"/>
          <w:b/>
          <w:color w:val="000000" w:themeColor="text1"/>
          <w:sz w:val="52"/>
          <w14:textFill>
            <w14:solidFill>
              <w14:schemeClr w14:val="tx1"/>
            </w14:solidFill>
          </w14:textFill>
        </w:rPr>
      </w:pPr>
    </w:p>
    <w:p w14:paraId="55337F51">
      <w:pPr>
        <w:spacing w:after="120" w:line="360" w:lineRule="auto"/>
        <w:jc w:val="center"/>
        <w:rPr>
          <w:rFonts w:hint="eastAsia" w:ascii="宋体" w:hAnsi="宋体"/>
          <w:b/>
          <w:color w:val="000000" w:themeColor="text1"/>
          <w:sz w:val="48"/>
          <w14:textFill>
            <w14:solidFill>
              <w14:schemeClr w14:val="tx1"/>
            </w14:solidFill>
          </w14:textFill>
        </w:rPr>
      </w:pPr>
      <w:r>
        <w:rPr>
          <w:rFonts w:hint="eastAsia" w:ascii="宋体" w:hAnsi="宋体"/>
          <w:b/>
          <w:color w:val="000000" w:themeColor="text1"/>
          <w:sz w:val="48"/>
          <w14:textFill>
            <w14:solidFill>
              <w14:schemeClr w14:val="tx1"/>
            </w14:solidFill>
          </w14:textFill>
        </w:rPr>
        <w:t>政府采购项目</w:t>
      </w:r>
    </w:p>
    <w:p w14:paraId="33A83792">
      <w:pPr>
        <w:spacing w:after="120" w:line="360" w:lineRule="auto"/>
        <w:jc w:val="center"/>
        <w:rPr>
          <w:rFonts w:hint="eastAsia" w:ascii="宋体" w:hAnsi="宋体"/>
          <w:b/>
          <w:color w:val="000000" w:themeColor="text1"/>
          <w:sz w:val="72"/>
          <w14:textFill>
            <w14:solidFill>
              <w14:schemeClr w14:val="tx1"/>
            </w14:solidFill>
          </w14:textFill>
        </w:rPr>
      </w:pPr>
      <w:r>
        <w:rPr>
          <w:rFonts w:hint="eastAsia" w:ascii="宋体" w:hAnsi="宋体"/>
          <w:b/>
          <w:color w:val="000000" w:themeColor="text1"/>
          <w:sz w:val="72"/>
          <w14:textFill>
            <w14:solidFill>
              <w14:schemeClr w14:val="tx1"/>
            </w14:solidFill>
          </w14:textFill>
        </w:rPr>
        <w:t>公开招标招标文件</w:t>
      </w:r>
    </w:p>
    <w:p w14:paraId="57689A27">
      <w:pPr>
        <w:spacing w:line="360" w:lineRule="auto"/>
        <w:jc w:val="center"/>
        <w:rPr>
          <w:rFonts w:hint="eastAsia" w:ascii="宋体" w:hAnsi="宋体"/>
          <w:b/>
          <w:color w:val="000000" w:themeColor="text1"/>
          <w:sz w:val="40"/>
          <w14:textFill>
            <w14:solidFill>
              <w14:schemeClr w14:val="tx1"/>
            </w14:solidFill>
          </w14:textFill>
        </w:rPr>
      </w:pPr>
      <w:r>
        <w:rPr>
          <w:rFonts w:hint="eastAsia" w:ascii="宋体" w:hAnsi="宋体"/>
          <w:b/>
          <w:color w:val="000000" w:themeColor="text1"/>
          <w:sz w:val="40"/>
          <w14:textFill>
            <w14:solidFill>
              <w14:schemeClr w14:val="tx1"/>
            </w14:solidFill>
          </w14:textFill>
        </w:rPr>
        <w:t>(服务类)</w:t>
      </w:r>
    </w:p>
    <w:p w14:paraId="62EEBA42">
      <w:pPr>
        <w:spacing w:line="360" w:lineRule="auto"/>
        <w:rPr>
          <w:rFonts w:hint="eastAsia" w:ascii="宋体" w:hAnsi="宋体"/>
          <w:b/>
          <w:color w:val="000000" w:themeColor="text1"/>
          <w14:textFill>
            <w14:solidFill>
              <w14:schemeClr w14:val="tx1"/>
            </w14:solidFill>
          </w14:textFill>
        </w:rPr>
      </w:pPr>
    </w:p>
    <w:p w14:paraId="7B6C6BFC">
      <w:pPr>
        <w:spacing w:line="360" w:lineRule="auto"/>
        <w:rPr>
          <w:rFonts w:hint="eastAsia" w:ascii="宋体" w:hAnsi="宋体"/>
          <w:b/>
          <w:color w:val="000000" w:themeColor="text1"/>
          <w14:textFill>
            <w14:solidFill>
              <w14:schemeClr w14:val="tx1"/>
            </w14:solidFill>
          </w14:textFill>
        </w:rPr>
      </w:pPr>
    </w:p>
    <w:p w14:paraId="0977A5FA">
      <w:pPr>
        <w:spacing w:line="360" w:lineRule="auto"/>
        <w:ind w:firstLine="529" w:firstLineChars="147"/>
        <w:rPr>
          <w:rFonts w:hint="eastAsia" w:ascii="宋体" w:hAnsi="宋体"/>
          <w:b/>
          <w:color w:val="000000" w:themeColor="text1"/>
          <w:sz w:val="36"/>
          <w:szCs w:val="36"/>
          <w14:textFill>
            <w14:solidFill>
              <w14:schemeClr w14:val="tx1"/>
            </w14:solidFill>
          </w14:textFill>
        </w:rPr>
      </w:pPr>
    </w:p>
    <w:p w14:paraId="4E270C03">
      <w:pPr>
        <w:spacing w:line="360" w:lineRule="auto"/>
        <w:ind w:firstLine="529" w:firstLineChars="147"/>
        <w:rPr>
          <w:rFonts w:hint="eastAsia" w:ascii="宋体" w:hAnsi="宋体"/>
          <w:b/>
          <w:color w:val="000000" w:themeColor="text1"/>
          <w:sz w:val="36"/>
          <w:szCs w:val="36"/>
          <w:u w:val="single"/>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招标编号：</w:t>
      </w:r>
      <w:r>
        <w:rPr>
          <w:rFonts w:hint="eastAsia" w:ascii="宋体" w:hAnsi="宋体"/>
          <w:b/>
          <w:color w:val="000000" w:themeColor="text1"/>
          <w:sz w:val="36"/>
          <w:szCs w:val="36"/>
          <w:u w:val="single"/>
          <w14:textFill>
            <w14:solidFill>
              <w14:schemeClr w14:val="tx1"/>
            </w14:solidFill>
          </w14:textFill>
        </w:rPr>
        <w:t>NBGODOZB224225G</w:t>
      </w:r>
    </w:p>
    <w:p w14:paraId="4B049EAA">
      <w:pPr>
        <w:spacing w:line="360" w:lineRule="auto"/>
        <w:rPr>
          <w:rFonts w:hint="eastAsia" w:ascii="宋体" w:hAnsi="宋体"/>
          <w:b/>
          <w:color w:val="000000" w:themeColor="text1"/>
          <w:sz w:val="36"/>
          <w:szCs w:val="36"/>
          <w14:textFill>
            <w14:solidFill>
              <w14:schemeClr w14:val="tx1"/>
            </w14:solidFill>
          </w14:textFill>
        </w:rPr>
      </w:pPr>
    </w:p>
    <w:p w14:paraId="0B47B5DB">
      <w:pPr>
        <w:spacing w:line="360" w:lineRule="auto"/>
        <w:rPr>
          <w:rFonts w:hint="eastAsia" w:ascii="宋体" w:hAnsi="宋体"/>
          <w:b/>
          <w:color w:val="000000" w:themeColor="text1"/>
          <w:sz w:val="36"/>
          <w:szCs w:val="36"/>
          <w14:textFill>
            <w14:solidFill>
              <w14:schemeClr w14:val="tx1"/>
            </w14:solidFill>
          </w14:textFill>
        </w:rPr>
      </w:pPr>
    </w:p>
    <w:p w14:paraId="59183AB8">
      <w:pPr>
        <w:tabs>
          <w:tab w:val="left" w:pos="0"/>
        </w:tabs>
        <w:spacing w:line="360" w:lineRule="auto"/>
        <w:ind w:left="2299" w:leftChars="238" w:hanging="1800" w:hangingChars="500"/>
        <w:rPr>
          <w:rFonts w:hint="eastAsia" w:ascii="宋体" w:hAnsi="宋体"/>
          <w:b/>
          <w:color w:val="000000" w:themeColor="text1"/>
          <w:sz w:val="36"/>
          <w:szCs w:val="36"/>
          <w:u w:val="single"/>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项目名称：</w:t>
      </w:r>
      <w:r>
        <w:rPr>
          <w:rFonts w:hint="eastAsia" w:ascii="宋体" w:hAnsi="宋体"/>
          <w:b/>
          <w:color w:val="000000" w:themeColor="text1"/>
          <w:sz w:val="36"/>
          <w:szCs w:val="36"/>
          <w:u w:val="single"/>
          <w14:textFill>
            <w14:solidFill>
              <w14:schemeClr w14:val="tx1"/>
            </w14:solidFill>
          </w14:textFill>
        </w:rPr>
        <w:t>宁波甬江科创区公共基础设施体系构建及统一规划</w:t>
      </w:r>
    </w:p>
    <w:p w14:paraId="11918C79">
      <w:pPr>
        <w:spacing w:line="360" w:lineRule="auto"/>
        <w:ind w:firstLine="360" w:firstLineChars="100"/>
        <w:rPr>
          <w:rFonts w:hint="eastAsia" w:ascii="宋体" w:hAnsi="宋体"/>
          <w:b/>
          <w:color w:val="000000" w:themeColor="text1"/>
          <w:sz w:val="36"/>
          <w:szCs w:val="36"/>
          <w14:textFill>
            <w14:solidFill>
              <w14:schemeClr w14:val="tx1"/>
            </w14:solidFill>
          </w14:textFill>
        </w:rPr>
      </w:pPr>
    </w:p>
    <w:p w14:paraId="17C6B974">
      <w:pPr>
        <w:spacing w:line="360" w:lineRule="auto"/>
        <w:ind w:left="361" w:leftChars="172" w:firstLine="180" w:firstLineChars="50"/>
        <w:rPr>
          <w:rFonts w:hint="eastAsia" w:ascii="宋体" w:hAnsi="宋体"/>
          <w:b/>
          <w:color w:val="000000" w:themeColor="text1"/>
          <w:sz w:val="36"/>
          <w:szCs w:val="36"/>
          <w14:textFill>
            <w14:solidFill>
              <w14:schemeClr w14:val="tx1"/>
            </w14:solidFill>
          </w14:textFill>
        </w:rPr>
      </w:pPr>
    </w:p>
    <w:p w14:paraId="3DC55329">
      <w:pPr>
        <w:spacing w:line="360" w:lineRule="auto"/>
        <w:ind w:left="361" w:leftChars="172" w:firstLine="180" w:firstLineChars="50"/>
        <w:rPr>
          <w:rFonts w:hint="eastAsia" w:ascii="宋体" w:hAnsi="宋体"/>
          <w:b/>
          <w:color w:val="000000" w:themeColor="text1"/>
          <w:sz w:val="34"/>
          <w:szCs w:val="36"/>
          <w:u w:val="single"/>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采 购 人：</w:t>
      </w:r>
      <w:r>
        <w:rPr>
          <w:rFonts w:hint="eastAsia" w:ascii="宋体" w:hAnsi="宋体"/>
          <w:b/>
          <w:color w:val="000000" w:themeColor="text1"/>
          <w:sz w:val="36"/>
          <w:szCs w:val="36"/>
          <w:u w:val="single"/>
          <w14:textFill>
            <w14:solidFill>
              <w14:schemeClr w14:val="tx1"/>
            </w14:solidFill>
          </w14:textFill>
        </w:rPr>
        <w:t>宁波市甬江科创区建设领导小组办公室</w:t>
      </w:r>
    </w:p>
    <w:p w14:paraId="56141253"/>
    <w:p w14:paraId="5B0FF076"/>
    <w:p w14:paraId="6B53D4D0"/>
    <w:p w14:paraId="58E8323F"/>
    <w:p w14:paraId="0D88D7CE"/>
    <w:p w14:paraId="55CBB3C1">
      <w:pPr>
        <w:spacing w:line="360" w:lineRule="auto"/>
        <w:ind w:firstLine="540" w:firstLineChars="150"/>
        <w:rPr>
          <w:rFonts w:hint="eastAsia"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采购代理机构：</w:t>
      </w:r>
      <w:r>
        <w:rPr>
          <w:rFonts w:hint="eastAsia" w:ascii="宋体" w:hAnsi="宋体"/>
          <w:b/>
          <w:color w:val="000000" w:themeColor="text1"/>
          <w:sz w:val="36"/>
          <w:szCs w:val="36"/>
          <w:u w:val="single"/>
          <w14:textFill>
            <w14:solidFill>
              <w14:schemeClr w14:val="tx1"/>
            </w14:solidFill>
          </w14:textFill>
        </w:rPr>
        <w:t>宁波国际投资咨询有限公司</w:t>
      </w:r>
    </w:p>
    <w:p w14:paraId="02BBDC9E">
      <w:pPr>
        <w:spacing w:line="360" w:lineRule="auto"/>
        <w:jc w:val="center"/>
        <w:rPr>
          <w:rFonts w:hint="eastAsia" w:ascii="宋体" w:hAnsi="宋体"/>
          <w:b/>
          <w:color w:val="000000" w:themeColor="text1"/>
          <w:sz w:val="36"/>
          <w:szCs w:val="36"/>
          <w14:textFill>
            <w14:solidFill>
              <w14:schemeClr w14:val="tx1"/>
            </w14:solidFill>
          </w14:textFill>
        </w:rPr>
      </w:pPr>
    </w:p>
    <w:p w14:paraId="7C0B4348">
      <w:pPr>
        <w:spacing w:line="360" w:lineRule="auto"/>
        <w:jc w:val="center"/>
        <w:rPr>
          <w:rFonts w:hint="eastAsia"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2024年9月</w:t>
      </w:r>
    </w:p>
    <w:p w14:paraId="57210F9A">
      <w:pPr>
        <w:spacing w:line="360" w:lineRule="auto"/>
        <w:jc w:val="center"/>
        <w:rPr>
          <w:rFonts w:hint="eastAsia" w:ascii="宋体" w:hAnsi="宋体"/>
          <w:b/>
          <w:color w:val="000000" w:themeColor="text1"/>
          <w:sz w:val="36"/>
          <w14:textFill>
            <w14:solidFill>
              <w14:schemeClr w14:val="tx1"/>
            </w14:solidFill>
          </w14:textFill>
        </w:rPr>
      </w:pPr>
    </w:p>
    <w:p w14:paraId="2A606DD3">
      <w:pPr>
        <w:spacing w:line="360" w:lineRule="auto"/>
        <w:jc w:val="center"/>
        <w:rPr>
          <w:rFonts w:hint="eastAsia" w:ascii="宋体" w:hAnsi="宋体"/>
          <w:b/>
          <w:color w:val="000000" w:themeColor="text1"/>
          <w:sz w:val="36"/>
          <w14:textFill>
            <w14:solidFill>
              <w14:schemeClr w14:val="tx1"/>
            </w14:solidFill>
          </w14:textFill>
        </w:rPr>
      </w:pPr>
    </w:p>
    <w:p w14:paraId="5061FA30">
      <w:pPr>
        <w:spacing w:line="360" w:lineRule="auto"/>
        <w:jc w:val="center"/>
        <w:rPr>
          <w:rFonts w:hint="eastAsia" w:ascii="宋体" w:hAnsi="宋体"/>
          <w:b/>
          <w:color w:val="000000" w:themeColor="text1"/>
          <w:sz w:val="36"/>
          <w14:textFill>
            <w14:solidFill>
              <w14:schemeClr w14:val="tx1"/>
            </w14:solidFill>
          </w14:textFill>
        </w:rPr>
      </w:pPr>
    </w:p>
    <w:p w14:paraId="59C7E8AA">
      <w:pPr>
        <w:spacing w:line="360" w:lineRule="auto"/>
        <w:jc w:val="center"/>
        <w:rPr>
          <w:rFonts w:hint="eastAsia" w:ascii="宋体" w:hAnsi="宋体"/>
          <w:b/>
          <w:color w:val="000000" w:themeColor="text1"/>
          <w:sz w:val="36"/>
          <w14:textFill>
            <w14:solidFill>
              <w14:schemeClr w14:val="tx1"/>
            </w14:solidFill>
          </w14:textFill>
        </w:rPr>
      </w:pPr>
      <w:r>
        <w:rPr>
          <w:rFonts w:hint="eastAsia" w:ascii="宋体" w:hAnsi="宋体"/>
          <w:b/>
          <w:color w:val="000000" w:themeColor="text1"/>
          <w:sz w:val="36"/>
          <w14:textFill>
            <w14:solidFill>
              <w14:schemeClr w14:val="tx1"/>
            </w14:solidFill>
          </w14:textFill>
        </w:rPr>
        <w:t>目    录</w:t>
      </w:r>
    </w:p>
    <w:p w14:paraId="6535AACE">
      <w:pPr>
        <w:spacing w:line="360" w:lineRule="auto"/>
        <w:jc w:val="center"/>
        <w:rPr>
          <w:rFonts w:hint="eastAsia" w:ascii="宋体" w:hAnsi="宋体"/>
          <w:b/>
          <w:color w:val="000000" w:themeColor="text1"/>
          <w:sz w:val="36"/>
          <w14:textFill>
            <w14:solidFill>
              <w14:schemeClr w14:val="tx1"/>
            </w14:solidFill>
          </w14:textFill>
        </w:rPr>
      </w:pPr>
    </w:p>
    <w:p w14:paraId="56E69400">
      <w:pPr>
        <w:pStyle w:val="25"/>
        <w:tabs>
          <w:tab w:val="right" w:leader="dot" w:pos="8930"/>
        </w:tabs>
        <w:rPr>
          <w:b/>
          <w:bCs/>
          <w:color w:val="000000" w:themeColor="text1"/>
          <w:sz w:val="28"/>
          <w:szCs w:val="28"/>
          <w14:textFill>
            <w14:solidFill>
              <w14:schemeClr w14:val="tx1"/>
            </w14:solidFill>
          </w14:textFill>
        </w:rPr>
      </w:pPr>
      <w:r>
        <w:rPr>
          <w:rFonts w:ascii="宋体" w:hAnsi="宋体"/>
          <w:b/>
          <w:color w:val="000000" w:themeColor="text1"/>
          <w14:textFill>
            <w14:solidFill>
              <w14:schemeClr w14:val="tx1"/>
            </w14:solidFill>
          </w14:textFill>
        </w:rPr>
        <w:fldChar w:fldCharType="begin"/>
      </w:r>
      <w:r>
        <w:rPr>
          <w:rFonts w:ascii="宋体" w:hAnsi="宋体"/>
          <w:b/>
          <w:color w:val="000000" w:themeColor="text1"/>
          <w14:textFill>
            <w14:solidFill>
              <w14:schemeClr w14:val="tx1"/>
            </w14:solidFill>
          </w14:textFill>
        </w:rPr>
        <w:instrText xml:space="preserve"> TOC \o "1-3" \h \z \u </w:instrText>
      </w:r>
      <w:r>
        <w:rPr>
          <w:rFonts w:ascii="宋体" w:hAnsi="宋体"/>
          <w:b/>
          <w:color w:val="000000" w:themeColor="text1"/>
          <w14:textFill>
            <w14:solidFill>
              <w14:schemeClr w14:val="tx1"/>
            </w14:solidFill>
          </w14:textFill>
        </w:rPr>
        <w:fldChar w:fldCharType="separate"/>
      </w:r>
      <w:r>
        <w:fldChar w:fldCharType="begin"/>
      </w:r>
      <w:r>
        <w:instrText xml:space="preserve"> HYPERLINK \l "_Toc17296" </w:instrText>
      </w:r>
      <w:r>
        <w:fldChar w:fldCharType="separate"/>
      </w:r>
      <w:r>
        <w:rPr>
          <w:rFonts w:hint="eastAsia" w:ascii="宋体" w:hAnsi="宋体"/>
          <w:b/>
          <w:bCs/>
          <w:color w:val="000000" w:themeColor="text1"/>
          <w:sz w:val="28"/>
          <w:szCs w:val="28"/>
          <w14:textFill>
            <w14:solidFill>
              <w14:schemeClr w14:val="tx1"/>
            </w14:solidFill>
          </w14:textFill>
        </w:rPr>
        <w:t>第一部分  采购公告</w:t>
      </w:r>
      <w:r>
        <w:rPr>
          <w:b/>
          <w:bCs/>
          <w:color w:val="000000" w:themeColor="text1"/>
          <w:sz w:val="28"/>
          <w:szCs w:val="28"/>
          <w14:textFill>
            <w14:solidFill>
              <w14:schemeClr w14:val="tx1"/>
            </w14:solidFill>
          </w14:textFill>
        </w:rPr>
        <w:tab/>
      </w:r>
      <w:r>
        <w:rPr>
          <w:b/>
          <w:bCs/>
          <w:color w:val="000000" w:themeColor="text1"/>
          <w:sz w:val="28"/>
          <w:szCs w:val="28"/>
          <w14:textFill>
            <w14:solidFill>
              <w14:schemeClr w14:val="tx1"/>
            </w14:solidFill>
          </w14:textFill>
        </w:rPr>
        <w:fldChar w:fldCharType="begin"/>
      </w:r>
      <w:r>
        <w:rPr>
          <w:b/>
          <w:bCs/>
          <w:color w:val="000000" w:themeColor="text1"/>
          <w:sz w:val="28"/>
          <w:szCs w:val="28"/>
          <w14:textFill>
            <w14:solidFill>
              <w14:schemeClr w14:val="tx1"/>
            </w14:solidFill>
          </w14:textFill>
        </w:rPr>
        <w:instrText xml:space="preserve"> PAGEREF _Toc17296 \h </w:instrText>
      </w:r>
      <w:r>
        <w:rPr>
          <w:b/>
          <w:bCs/>
          <w:color w:val="000000" w:themeColor="text1"/>
          <w:sz w:val="28"/>
          <w:szCs w:val="28"/>
          <w14:textFill>
            <w14:solidFill>
              <w14:schemeClr w14:val="tx1"/>
            </w14:solidFill>
          </w14:textFill>
        </w:rPr>
        <w:fldChar w:fldCharType="separate"/>
      </w:r>
      <w:r>
        <w:rPr>
          <w:b/>
          <w:bCs/>
          <w:color w:val="000000" w:themeColor="text1"/>
          <w:sz w:val="28"/>
          <w:szCs w:val="28"/>
          <w14:textFill>
            <w14:solidFill>
              <w14:schemeClr w14:val="tx1"/>
            </w14:solidFill>
          </w14:textFill>
        </w:rPr>
        <w:t>1</w:t>
      </w:r>
      <w:r>
        <w:rPr>
          <w:b/>
          <w:bCs/>
          <w:color w:val="000000" w:themeColor="text1"/>
          <w:sz w:val="28"/>
          <w:szCs w:val="28"/>
          <w14:textFill>
            <w14:solidFill>
              <w14:schemeClr w14:val="tx1"/>
            </w14:solidFill>
          </w14:textFill>
        </w:rPr>
        <w:fldChar w:fldCharType="end"/>
      </w:r>
      <w:r>
        <w:rPr>
          <w:b/>
          <w:bCs/>
          <w:color w:val="000000" w:themeColor="text1"/>
          <w:sz w:val="28"/>
          <w:szCs w:val="28"/>
          <w14:textFill>
            <w14:solidFill>
              <w14:schemeClr w14:val="tx1"/>
            </w14:solidFill>
          </w14:textFill>
        </w:rPr>
        <w:fldChar w:fldCharType="end"/>
      </w:r>
    </w:p>
    <w:p w14:paraId="66C8A4CE">
      <w:pPr>
        <w:pStyle w:val="25"/>
        <w:tabs>
          <w:tab w:val="right" w:leader="dot" w:pos="8930"/>
        </w:tabs>
        <w:rPr>
          <w:b/>
          <w:bCs/>
          <w:color w:val="000000" w:themeColor="text1"/>
          <w:sz w:val="28"/>
          <w:szCs w:val="28"/>
          <w14:textFill>
            <w14:solidFill>
              <w14:schemeClr w14:val="tx1"/>
            </w14:solidFill>
          </w14:textFill>
        </w:rPr>
      </w:pPr>
      <w:r>
        <w:fldChar w:fldCharType="begin"/>
      </w:r>
      <w:r>
        <w:instrText xml:space="preserve"> HYPERLINK \l "_Toc6697" </w:instrText>
      </w:r>
      <w:r>
        <w:fldChar w:fldCharType="separate"/>
      </w:r>
      <w:r>
        <w:rPr>
          <w:rFonts w:hint="eastAsia" w:ascii="宋体" w:hAnsi="宋体"/>
          <w:b/>
          <w:bCs/>
          <w:color w:val="000000" w:themeColor="text1"/>
          <w:sz w:val="28"/>
          <w:szCs w:val="28"/>
          <w14:textFill>
            <w14:solidFill>
              <w14:schemeClr w14:val="tx1"/>
            </w14:solidFill>
          </w14:textFill>
        </w:rPr>
        <w:t>第二部分  招标项目需求</w:t>
      </w:r>
      <w:r>
        <w:rPr>
          <w:b/>
          <w:bCs/>
          <w:color w:val="000000" w:themeColor="text1"/>
          <w:sz w:val="28"/>
          <w:szCs w:val="28"/>
          <w14:textFill>
            <w14:solidFill>
              <w14:schemeClr w14:val="tx1"/>
            </w14:solidFill>
          </w14:textFill>
        </w:rPr>
        <w:tab/>
      </w:r>
      <w:r>
        <w:rPr>
          <w:b/>
          <w:bCs/>
          <w:color w:val="000000" w:themeColor="text1"/>
          <w:sz w:val="28"/>
          <w:szCs w:val="28"/>
          <w14:textFill>
            <w14:solidFill>
              <w14:schemeClr w14:val="tx1"/>
            </w14:solidFill>
          </w14:textFill>
        </w:rPr>
        <w:fldChar w:fldCharType="begin"/>
      </w:r>
      <w:r>
        <w:rPr>
          <w:b/>
          <w:bCs/>
          <w:color w:val="000000" w:themeColor="text1"/>
          <w:sz w:val="28"/>
          <w:szCs w:val="28"/>
          <w14:textFill>
            <w14:solidFill>
              <w14:schemeClr w14:val="tx1"/>
            </w14:solidFill>
          </w14:textFill>
        </w:rPr>
        <w:instrText xml:space="preserve"> PAGEREF _Toc6697 \h </w:instrText>
      </w:r>
      <w:r>
        <w:rPr>
          <w:b/>
          <w:bCs/>
          <w:color w:val="000000" w:themeColor="text1"/>
          <w:sz w:val="28"/>
          <w:szCs w:val="28"/>
          <w14:textFill>
            <w14:solidFill>
              <w14:schemeClr w14:val="tx1"/>
            </w14:solidFill>
          </w14:textFill>
        </w:rPr>
        <w:fldChar w:fldCharType="separate"/>
      </w:r>
      <w:r>
        <w:rPr>
          <w:b/>
          <w:bCs/>
          <w:color w:val="000000" w:themeColor="text1"/>
          <w:sz w:val="28"/>
          <w:szCs w:val="28"/>
          <w14:textFill>
            <w14:solidFill>
              <w14:schemeClr w14:val="tx1"/>
            </w14:solidFill>
          </w14:textFill>
        </w:rPr>
        <w:t>5</w:t>
      </w:r>
      <w:r>
        <w:rPr>
          <w:b/>
          <w:bCs/>
          <w:color w:val="000000" w:themeColor="text1"/>
          <w:sz w:val="28"/>
          <w:szCs w:val="28"/>
          <w14:textFill>
            <w14:solidFill>
              <w14:schemeClr w14:val="tx1"/>
            </w14:solidFill>
          </w14:textFill>
        </w:rPr>
        <w:fldChar w:fldCharType="end"/>
      </w:r>
      <w:r>
        <w:rPr>
          <w:b/>
          <w:bCs/>
          <w:color w:val="000000" w:themeColor="text1"/>
          <w:sz w:val="28"/>
          <w:szCs w:val="28"/>
          <w14:textFill>
            <w14:solidFill>
              <w14:schemeClr w14:val="tx1"/>
            </w14:solidFill>
          </w14:textFill>
        </w:rPr>
        <w:fldChar w:fldCharType="end"/>
      </w:r>
    </w:p>
    <w:p w14:paraId="3A6766C0">
      <w:pPr>
        <w:pStyle w:val="25"/>
        <w:tabs>
          <w:tab w:val="right" w:leader="dot" w:pos="8930"/>
        </w:tabs>
        <w:rPr>
          <w:b/>
          <w:bCs/>
          <w:color w:val="000000" w:themeColor="text1"/>
          <w:sz w:val="28"/>
          <w:szCs w:val="28"/>
          <w14:textFill>
            <w14:solidFill>
              <w14:schemeClr w14:val="tx1"/>
            </w14:solidFill>
          </w14:textFill>
        </w:rPr>
      </w:pPr>
      <w:r>
        <w:fldChar w:fldCharType="begin"/>
      </w:r>
      <w:r>
        <w:instrText xml:space="preserve"> HYPERLINK \l "_Toc14705" </w:instrText>
      </w:r>
      <w:r>
        <w:fldChar w:fldCharType="separate"/>
      </w:r>
      <w:r>
        <w:rPr>
          <w:rFonts w:hint="eastAsia" w:ascii="宋体" w:hAnsi="宋体"/>
          <w:b/>
          <w:bCs/>
          <w:color w:val="000000" w:themeColor="text1"/>
          <w:sz w:val="28"/>
          <w:szCs w:val="28"/>
          <w14:textFill>
            <w14:solidFill>
              <w14:schemeClr w14:val="tx1"/>
            </w14:solidFill>
          </w14:textFill>
        </w:rPr>
        <w:t>第三部分  投标资料表</w:t>
      </w:r>
      <w:r>
        <w:rPr>
          <w:b/>
          <w:bCs/>
          <w:color w:val="000000" w:themeColor="text1"/>
          <w:sz w:val="28"/>
          <w:szCs w:val="28"/>
          <w14:textFill>
            <w14:solidFill>
              <w14:schemeClr w14:val="tx1"/>
            </w14:solidFill>
          </w14:textFill>
        </w:rPr>
        <w:tab/>
      </w:r>
      <w:r>
        <w:rPr>
          <w:b/>
          <w:bCs/>
          <w:color w:val="000000" w:themeColor="text1"/>
          <w:sz w:val="28"/>
          <w:szCs w:val="28"/>
          <w14:textFill>
            <w14:solidFill>
              <w14:schemeClr w14:val="tx1"/>
            </w14:solidFill>
          </w14:textFill>
        </w:rPr>
        <w:fldChar w:fldCharType="begin"/>
      </w:r>
      <w:r>
        <w:rPr>
          <w:b/>
          <w:bCs/>
          <w:color w:val="000000" w:themeColor="text1"/>
          <w:sz w:val="28"/>
          <w:szCs w:val="28"/>
          <w14:textFill>
            <w14:solidFill>
              <w14:schemeClr w14:val="tx1"/>
            </w14:solidFill>
          </w14:textFill>
        </w:rPr>
        <w:instrText xml:space="preserve"> PAGEREF _Toc14705 \h </w:instrText>
      </w:r>
      <w:r>
        <w:rPr>
          <w:b/>
          <w:bCs/>
          <w:color w:val="000000" w:themeColor="text1"/>
          <w:sz w:val="28"/>
          <w:szCs w:val="28"/>
          <w14:textFill>
            <w14:solidFill>
              <w14:schemeClr w14:val="tx1"/>
            </w14:solidFill>
          </w14:textFill>
        </w:rPr>
        <w:fldChar w:fldCharType="separate"/>
      </w:r>
      <w:r>
        <w:rPr>
          <w:b/>
          <w:bCs/>
          <w:color w:val="000000" w:themeColor="text1"/>
          <w:sz w:val="28"/>
          <w:szCs w:val="28"/>
          <w14:textFill>
            <w14:solidFill>
              <w14:schemeClr w14:val="tx1"/>
            </w14:solidFill>
          </w14:textFill>
        </w:rPr>
        <w:t>10</w:t>
      </w:r>
      <w:r>
        <w:rPr>
          <w:b/>
          <w:bCs/>
          <w:color w:val="000000" w:themeColor="text1"/>
          <w:sz w:val="28"/>
          <w:szCs w:val="28"/>
          <w14:textFill>
            <w14:solidFill>
              <w14:schemeClr w14:val="tx1"/>
            </w14:solidFill>
          </w14:textFill>
        </w:rPr>
        <w:fldChar w:fldCharType="end"/>
      </w:r>
      <w:r>
        <w:rPr>
          <w:b/>
          <w:bCs/>
          <w:color w:val="000000" w:themeColor="text1"/>
          <w:sz w:val="28"/>
          <w:szCs w:val="28"/>
          <w14:textFill>
            <w14:solidFill>
              <w14:schemeClr w14:val="tx1"/>
            </w14:solidFill>
          </w14:textFill>
        </w:rPr>
        <w:fldChar w:fldCharType="end"/>
      </w:r>
    </w:p>
    <w:p w14:paraId="2BDDAD84">
      <w:pPr>
        <w:pStyle w:val="25"/>
        <w:tabs>
          <w:tab w:val="right" w:leader="dot" w:pos="8930"/>
        </w:tabs>
        <w:rPr>
          <w:b/>
          <w:bCs/>
          <w:color w:val="000000" w:themeColor="text1"/>
          <w:sz w:val="28"/>
          <w:szCs w:val="28"/>
          <w14:textFill>
            <w14:solidFill>
              <w14:schemeClr w14:val="tx1"/>
            </w14:solidFill>
          </w14:textFill>
        </w:rPr>
      </w:pPr>
      <w:r>
        <w:fldChar w:fldCharType="begin"/>
      </w:r>
      <w:r>
        <w:instrText xml:space="preserve"> HYPERLINK \l "_Toc22855" </w:instrText>
      </w:r>
      <w:r>
        <w:fldChar w:fldCharType="separate"/>
      </w:r>
      <w:r>
        <w:rPr>
          <w:rFonts w:hint="eastAsia"/>
          <w:b/>
          <w:bCs/>
          <w:color w:val="000000" w:themeColor="text1"/>
          <w:sz w:val="28"/>
          <w:szCs w:val="28"/>
          <w14:textFill>
            <w14:solidFill>
              <w14:schemeClr w14:val="tx1"/>
            </w14:solidFill>
          </w14:textFill>
        </w:rPr>
        <w:t>第四部分  投标人须知</w:t>
      </w:r>
      <w:r>
        <w:rPr>
          <w:b/>
          <w:bCs/>
          <w:color w:val="000000" w:themeColor="text1"/>
          <w:sz w:val="28"/>
          <w:szCs w:val="28"/>
          <w14:textFill>
            <w14:solidFill>
              <w14:schemeClr w14:val="tx1"/>
            </w14:solidFill>
          </w14:textFill>
        </w:rPr>
        <w:tab/>
      </w:r>
      <w:r>
        <w:rPr>
          <w:b/>
          <w:bCs/>
          <w:color w:val="000000" w:themeColor="text1"/>
          <w:sz w:val="28"/>
          <w:szCs w:val="28"/>
          <w14:textFill>
            <w14:solidFill>
              <w14:schemeClr w14:val="tx1"/>
            </w14:solidFill>
          </w14:textFill>
        </w:rPr>
        <w:fldChar w:fldCharType="begin"/>
      </w:r>
      <w:r>
        <w:rPr>
          <w:b/>
          <w:bCs/>
          <w:color w:val="000000" w:themeColor="text1"/>
          <w:sz w:val="28"/>
          <w:szCs w:val="28"/>
          <w14:textFill>
            <w14:solidFill>
              <w14:schemeClr w14:val="tx1"/>
            </w14:solidFill>
          </w14:textFill>
        </w:rPr>
        <w:instrText xml:space="preserve"> PAGEREF _Toc22855 \h </w:instrText>
      </w:r>
      <w:r>
        <w:rPr>
          <w:b/>
          <w:bCs/>
          <w:color w:val="000000" w:themeColor="text1"/>
          <w:sz w:val="28"/>
          <w:szCs w:val="28"/>
          <w14:textFill>
            <w14:solidFill>
              <w14:schemeClr w14:val="tx1"/>
            </w14:solidFill>
          </w14:textFill>
        </w:rPr>
        <w:fldChar w:fldCharType="separate"/>
      </w:r>
      <w:r>
        <w:rPr>
          <w:b/>
          <w:bCs/>
          <w:color w:val="000000" w:themeColor="text1"/>
          <w:sz w:val="28"/>
          <w:szCs w:val="28"/>
          <w14:textFill>
            <w14:solidFill>
              <w14:schemeClr w14:val="tx1"/>
            </w14:solidFill>
          </w14:textFill>
        </w:rPr>
        <w:t>14</w:t>
      </w:r>
      <w:r>
        <w:rPr>
          <w:b/>
          <w:bCs/>
          <w:color w:val="000000" w:themeColor="text1"/>
          <w:sz w:val="28"/>
          <w:szCs w:val="28"/>
          <w14:textFill>
            <w14:solidFill>
              <w14:schemeClr w14:val="tx1"/>
            </w14:solidFill>
          </w14:textFill>
        </w:rPr>
        <w:fldChar w:fldCharType="end"/>
      </w:r>
      <w:r>
        <w:rPr>
          <w:b/>
          <w:bCs/>
          <w:color w:val="000000" w:themeColor="text1"/>
          <w:sz w:val="28"/>
          <w:szCs w:val="28"/>
          <w14:textFill>
            <w14:solidFill>
              <w14:schemeClr w14:val="tx1"/>
            </w14:solidFill>
          </w14:textFill>
        </w:rPr>
        <w:fldChar w:fldCharType="end"/>
      </w:r>
    </w:p>
    <w:p w14:paraId="72566BA7">
      <w:pPr>
        <w:pStyle w:val="25"/>
        <w:tabs>
          <w:tab w:val="right" w:leader="dot" w:pos="8930"/>
        </w:tabs>
        <w:rPr>
          <w:b/>
          <w:bCs/>
          <w:color w:val="000000" w:themeColor="text1"/>
          <w:sz w:val="28"/>
          <w:szCs w:val="28"/>
          <w14:textFill>
            <w14:solidFill>
              <w14:schemeClr w14:val="tx1"/>
            </w14:solidFill>
          </w14:textFill>
        </w:rPr>
      </w:pPr>
      <w:r>
        <w:fldChar w:fldCharType="begin"/>
      </w:r>
      <w:r>
        <w:instrText xml:space="preserve"> HYPERLINK \l "_Toc26275" </w:instrText>
      </w:r>
      <w:r>
        <w:fldChar w:fldCharType="separate"/>
      </w:r>
      <w:r>
        <w:rPr>
          <w:rFonts w:hint="eastAsia" w:ascii="宋体" w:hAnsi="宋体"/>
          <w:b/>
          <w:bCs/>
          <w:color w:val="000000" w:themeColor="text1"/>
          <w:sz w:val="28"/>
          <w:szCs w:val="28"/>
          <w14:textFill>
            <w14:solidFill>
              <w14:schemeClr w14:val="tx1"/>
            </w14:solidFill>
          </w14:textFill>
        </w:rPr>
        <w:t>第五部分  评标办法</w:t>
      </w:r>
      <w:r>
        <w:rPr>
          <w:b/>
          <w:bCs/>
          <w:color w:val="000000" w:themeColor="text1"/>
          <w:sz w:val="28"/>
          <w:szCs w:val="28"/>
          <w14:textFill>
            <w14:solidFill>
              <w14:schemeClr w14:val="tx1"/>
            </w14:solidFill>
          </w14:textFill>
        </w:rPr>
        <w:tab/>
      </w:r>
      <w:r>
        <w:rPr>
          <w:b/>
          <w:bCs/>
          <w:color w:val="000000" w:themeColor="text1"/>
          <w:sz w:val="28"/>
          <w:szCs w:val="28"/>
          <w14:textFill>
            <w14:solidFill>
              <w14:schemeClr w14:val="tx1"/>
            </w14:solidFill>
          </w14:textFill>
        </w:rPr>
        <w:fldChar w:fldCharType="begin"/>
      </w:r>
      <w:r>
        <w:rPr>
          <w:b/>
          <w:bCs/>
          <w:color w:val="000000" w:themeColor="text1"/>
          <w:sz w:val="28"/>
          <w:szCs w:val="28"/>
          <w14:textFill>
            <w14:solidFill>
              <w14:schemeClr w14:val="tx1"/>
            </w14:solidFill>
          </w14:textFill>
        </w:rPr>
        <w:instrText xml:space="preserve"> PAGEREF _Toc26275 \h </w:instrText>
      </w:r>
      <w:r>
        <w:rPr>
          <w:b/>
          <w:bCs/>
          <w:color w:val="000000" w:themeColor="text1"/>
          <w:sz w:val="28"/>
          <w:szCs w:val="28"/>
          <w14:textFill>
            <w14:solidFill>
              <w14:schemeClr w14:val="tx1"/>
            </w14:solidFill>
          </w14:textFill>
        </w:rPr>
        <w:fldChar w:fldCharType="separate"/>
      </w:r>
      <w:r>
        <w:rPr>
          <w:b/>
          <w:bCs/>
          <w:color w:val="000000" w:themeColor="text1"/>
          <w:sz w:val="28"/>
          <w:szCs w:val="28"/>
          <w14:textFill>
            <w14:solidFill>
              <w14:schemeClr w14:val="tx1"/>
            </w14:solidFill>
          </w14:textFill>
        </w:rPr>
        <w:t>29</w:t>
      </w:r>
      <w:r>
        <w:rPr>
          <w:b/>
          <w:bCs/>
          <w:color w:val="000000" w:themeColor="text1"/>
          <w:sz w:val="28"/>
          <w:szCs w:val="28"/>
          <w14:textFill>
            <w14:solidFill>
              <w14:schemeClr w14:val="tx1"/>
            </w14:solidFill>
          </w14:textFill>
        </w:rPr>
        <w:fldChar w:fldCharType="end"/>
      </w:r>
      <w:r>
        <w:rPr>
          <w:b/>
          <w:bCs/>
          <w:color w:val="000000" w:themeColor="text1"/>
          <w:sz w:val="28"/>
          <w:szCs w:val="28"/>
          <w14:textFill>
            <w14:solidFill>
              <w14:schemeClr w14:val="tx1"/>
            </w14:solidFill>
          </w14:textFill>
        </w:rPr>
        <w:fldChar w:fldCharType="end"/>
      </w:r>
    </w:p>
    <w:p w14:paraId="786CE98A">
      <w:pPr>
        <w:pStyle w:val="25"/>
        <w:tabs>
          <w:tab w:val="right" w:leader="dot" w:pos="8930"/>
        </w:tabs>
        <w:rPr>
          <w:b/>
          <w:bCs/>
          <w:color w:val="000000" w:themeColor="text1"/>
          <w:sz w:val="28"/>
          <w:szCs w:val="28"/>
          <w14:textFill>
            <w14:solidFill>
              <w14:schemeClr w14:val="tx1"/>
            </w14:solidFill>
          </w14:textFill>
        </w:rPr>
      </w:pPr>
      <w:r>
        <w:fldChar w:fldCharType="begin"/>
      </w:r>
      <w:r>
        <w:instrText xml:space="preserve"> HYPERLINK \l "_Toc21993" </w:instrText>
      </w:r>
      <w:r>
        <w:fldChar w:fldCharType="separate"/>
      </w:r>
      <w:r>
        <w:rPr>
          <w:rFonts w:hint="eastAsia" w:ascii="宋体" w:hAnsi="宋体"/>
          <w:b/>
          <w:bCs/>
          <w:color w:val="000000" w:themeColor="text1"/>
          <w:sz w:val="28"/>
          <w:szCs w:val="28"/>
          <w14:textFill>
            <w14:solidFill>
              <w14:schemeClr w14:val="tx1"/>
            </w14:solidFill>
          </w14:textFill>
        </w:rPr>
        <w:t>第六部分  合同格式</w:t>
      </w:r>
      <w:r>
        <w:rPr>
          <w:b/>
          <w:bCs/>
          <w:color w:val="000000" w:themeColor="text1"/>
          <w:sz w:val="28"/>
          <w:szCs w:val="28"/>
          <w14:textFill>
            <w14:solidFill>
              <w14:schemeClr w14:val="tx1"/>
            </w14:solidFill>
          </w14:textFill>
        </w:rPr>
        <w:tab/>
      </w:r>
      <w:r>
        <w:rPr>
          <w:b/>
          <w:bCs/>
          <w:color w:val="000000" w:themeColor="text1"/>
          <w:sz w:val="28"/>
          <w:szCs w:val="28"/>
          <w14:textFill>
            <w14:solidFill>
              <w14:schemeClr w14:val="tx1"/>
            </w14:solidFill>
          </w14:textFill>
        </w:rPr>
        <w:fldChar w:fldCharType="begin"/>
      </w:r>
      <w:r>
        <w:rPr>
          <w:b/>
          <w:bCs/>
          <w:color w:val="000000" w:themeColor="text1"/>
          <w:sz w:val="28"/>
          <w:szCs w:val="28"/>
          <w14:textFill>
            <w14:solidFill>
              <w14:schemeClr w14:val="tx1"/>
            </w14:solidFill>
          </w14:textFill>
        </w:rPr>
        <w:instrText xml:space="preserve"> PAGEREF _Toc21993 \h </w:instrText>
      </w:r>
      <w:r>
        <w:rPr>
          <w:b/>
          <w:bCs/>
          <w:color w:val="000000" w:themeColor="text1"/>
          <w:sz w:val="28"/>
          <w:szCs w:val="28"/>
          <w14:textFill>
            <w14:solidFill>
              <w14:schemeClr w14:val="tx1"/>
            </w14:solidFill>
          </w14:textFill>
        </w:rPr>
        <w:fldChar w:fldCharType="separate"/>
      </w:r>
      <w:r>
        <w:rPr>
          <w:b/>
          <w:bCs/>
          <w:color w:val="000000" w:themeColor="text1"/>
          <w:sz w:val="28"/>
          <w:szCs w:val="28"/>
          <w14:textFill>
            <w14:solidFill>
              <w14:schemeClr w14:val="tx1"/>
            </w14:solidFill>
          </w14:textFill>
        </w:rPr>
        <w:t>37</w:t>
      </w:r>
      <w:r>
        <w:rPr>
          <w:b/>
          <w:bCs/>
          <w:color w:val="000000" w:themeColor="text1"/>
          <w:sz w:val="28"/>
          <w:szCs w:val="28"/>
          <w14:textFill>
            <w14:solidFill>
              <w14:schemeClr w14:val="tx1"/>
            </w14:solidFill>
          </w14:textFill>
        </w:rPr>
        <w:fldChar w:fldCharType="end"/>
      </w:r>
      <w:r>
        <w:rPr>
          <w:b/>
          <w:bCs/>
          <w:color w:val="000000" w:themeColor="text1"/>
          <w:sz w:val="28"/>
          <w:szCs w:val="28"/>
          <w14:textFill>
            <w14:solidFill>
              <w14:schemeClr w14:val="tx1"/>
            </w14:solidFill>
          </w14:textFill>
        </w:rPr>
        <w:fldChar w:fldCharType="end"/>
      </w:r>
    </w:p>
    <w:p w14:paraId="0548475A">
      <w:pPr>
        <w:pStyle w:val="25"/>
        <w:tabs>
          <w:tab w:val="right" w:leader="dot" w:pos="8930"/>
        </w:tabs>
        <w:rPr>
          <w:b/>
          <w:bCs/>
          <w:color w:val="000000" w:themeColor="text1"/>
          <w:sz w:val="28"/>
          <w:szCs w:val="28"/>
          <w14:textFill>
            <w14:solidFill>
              <w14:schemeClr w14:val="tx1"/>
            </w14:solidFill>
          </w14:textFill>
        </w:rPr>
      </w:pPr>
      <w:r>
        <w:fldChar w:fldCharType="begin"/>
      </w:r>
      <w:r>
        <w:instrText xml:space="preserve"> HYPERLINK \l "_Toc12950" </w:instrText>
      </w:r>
      <w:r>
        <w:fldChar w:fldCharType="separate"/>
      </w:r>
      <w:r>
        <w:rPr>
          <w:rFonts w:hint="eastAsia" w:ascii="宋体" w:hAnsi="宋体"/>
          <w:b/>
          <w:bCs/>
          <w:color w:val="000000" w:themeColor="text1"/>
          <w:sz w:val="28"/>
          <w:szCs w:val="28"/>
          <w14:textFill>
            <w14:solidFill>
              <w14:schemeClr w14:val="tx1"/>
            </w14:solidFill>
          </w14:textFill>
        </w:rPr>
        <w:t>第七部分  投标文件格式</w:t>
      </w:r>
      <w:r>
        <w:rPr>
          <w:b/>
          <w:bCs/>
          <w:color w:val="000000" w:themeColor="text1"/>
          <w:sz w:val="28"/>
          <w:szCs w:val="28"/>
          <w14:textFill>
            <w14:solidFill>
              <w14:schemeClr w14:val="tx1"/>
            </w14:solidFill>
          </w14:textFill>
        </w:rPr>
        <w:tab/>
      </w:r>
      <w:r>
        <w:rPr>
          <w:b/>
          <w:bCs/>
          <w:color w:val="000000" w:themeColor="text1"/>
          <w:sz w:val="28"/>
          <w:szCs w:val="28"/>
          <w14:textFill>
            <w14:solidFill>
              <w14:schemeClr w14:val="tx1"/>
            </w14:solidFill>
          </w14:textFill>
        </w:rPr>
        <w:fldChar w:fldCharType="begin"/>
      </w:r>
      <w:r>
        <w:rPr>
          <w:b/>
          <w:bCs/>
          <w:color w:val="000000" w:themeColor="text1"/>
          <w:sz w:val="28"/>
          <w:szCs w:val="28"/>
          <w14:textFill>
            <w14:solidFill>
              <w14:schemeClr w14:val="tx1"/>
            </w14:solidFill>
          </w14:textFill>
        </w:rPr>
        <w:instrText xml:space="preserve"> PAGEREF _Toc12950 \h </w:instrText>
      </w:r>
      <w:r>
        <w:rPr>
          <w:b/>
          <w:bCs/>
          <w:color w:val="000000" w:themeColor="text1"/>
          <w:sz w:val="28"/>
          <w:szCs w:val="28"/>
          <w14:textFill>
            <w14:solidFill>
              <w14:schemeClr w14:val="tx1"/>
            </w14:solidFill>
          </w14:textFill>
        </w:rPr>
        <w:fldChar w:fldCharType="separate"/>
      </w:r>
      <w:r>
        <w:rPr>
          <w:b/>
          <w:bCs/>
          <w:color w:val="000000" w:themeColor="text1"/>
          <w:sz w:val="28"/>
          <w:szCs w:val="28"/>
          <w14:textFill>
            <w14:solidFill>
              <w14:schemeClr w14:val="tx1"/>
            </w14:solidFill>
          </w14:textFill>
        </w:rPr>
        <w:t>45</w:t>
      </w:r>
      <w:r>
        <w:rPr>
          <w:b/>
          <w:bCs/>
          <w:color w:val="000000" w:themeColor="text1"/>
          <w:sz w:val="28"/>
          <w:szCs w:val="28"/>
          <w14:textFill>
            <w14:solidFill>
              <w14:schemeClr w14:val="tx1"/>
            </w14:solidFill>
          </w14:textFill>
        </w:rPr>
        <w:fldChar w:fldCharType="end"/>
      </w:r>
      <w:r>
        <w:rPr>
          <w:b/>
          <w:bCs/>
          <w:color w:val="000000" w:themeColor="text1"/>
          <w:sz w:val="28"/>
          <w:szCs w:val="28"/>
          <w14:textFill>
            <w14:solidFill>
              <w14:schemeClr w14:val="tx1"/>
            </w14:solidFill>
          </w14:textFill>
        </w:rPr>
        <w:fldChar w:fldCharType="end"/>
      </w:r>
    </w:p>
    <w:p w14:paraId="40E5F0AE">
      <w:pPr>
        <w:pStyle w:val="27"/>
        <w:tabs>
          <w:tab w:val="right" w:leader="dot" w:pos="8930"/>
        </w:tabs>
        <w:rPr>
          <w:color w:val="000000" w:themeColor="text1"/>
          <w14:textFill>
            <w14:solidFill>
              <w14:schemeClr w14:val="tx1"/>
            </w14:solidFill>
          </w14:textFill>
        </w:rPr>
      </w:pPr>
    </w:p>
    <w:p w14:paraId="7273942D">
      <w:pPr>
        <w:spacing w:line="360" w:lineRule="auto"/>
        <w:rPr>
          <w:rFonts w:hint="eastAsia" w:ascii="宋体" w:hAnsi="宋体"/>
          <w:b/>
          <w:color w:val="000000" w:themeColor="text1"/>
          <w:sz w:val="36"/>
          <w14:textFill>
            <w14:solidFill>
              <w14:schemeClr w14:val="tx1"/>
            </w14:solidFill>
          </w14:textFill>
        </w:rPr>
        <w:sectPr>
          <w:headerReference r:id="rId5" w:type="first"/>
          <w:headerReference r:id="rId3" w:type="default"/>
          <w:footerReference r:id="rId6" w:type="default"/>
          <w:headerReference r:id="rId4" w:type="even"/>
          <w:pgSz w:w="11907" w:h="16840"/>
          <w:pgMar w:top="1276" w:right="1417" w:bottom="1276" w:left="1560" w:header="720" w:footer="720" w:gutter="0"/>
          <w:pgNumType w:start="1"/>
          <w:cols w:space="720" w:num="1"/>
          <w:docGrid w:type="linesAndChars" w:linePitch="285" w:charSpace="0"/>
        </w:sectPr>
      </w:pPr>
      <w:r>
        <w:rPr>
          <w:rFonts w:ascii="宋体" w:hAnsi="宋体"/>
          <w:color w:val="000000" w:themeColor="text1"/>
          <w14:textFill>
            <w14:solidFill>
              <w14:schemeClr w14:val="tx1"/>
            </w14:solidFill>
          </w14:textFill>
        </w:rPr>
        <w:fldChar w:fldCharType="end"/>
      </w:r>
    </w:p>
    <w:p w14:paraId="082855BB">
      <w:pPr>
        <w:spacing w:line="360" w:lineRule="auto"/>
        <w:jc w:val="center"/>
        <w:rPr>
          <w:rFonts w:hint="eastAsia" w:ascii="宋体" w:hAnsi="宋体"/>
          <w:b/>
          <w:color w:val="000000" w:themeColor="text1"/>
          <w:sz w:val="36"/>
          <w14:textFill>
            <w14:solidFill>
              <w14:schemeClr w14:val="tx1"/>
            </w14:solidFill>
          </w14:textFill>
        </w:rPr>
      </w:pPr>
    </w:p>
    <w:p w14:paraId="0E6DA713">
      <w:pPr>
        <w:pStyle w:val="2"/>
        <w:spacing w:beforeLines="0" w:afterLines="0" w:line="360" w:lineRule="auto"/>
        <w:rPr>
          <w:rFonts w:hint="eastAsia" w:ascii="宋体" w:hAnsi="宋体"/>
          <w:color w:val="000000" w:themeColor="text1"/>
          <w:sz w:val="32"/>
          <w:szCs w:val="32"/>
          <w14:textFill>
            <w14:solidFill>
              <w14:schemeClr w14:val="tx1"/>
            </w14:solidFill>
          </w14:textFill>
        </w:rPr>
      </w:pPr>
      <w:bookmarkStart w:id="0" w:name="_Toc298230957"/>
      <w:r>
        <w:rPr>
          <w:rFonts w:ascii="宋体" w:hAnsi="宋体"/>
          <w:color w:val="000000" w:themeColor="text1"/>
          <w:sz w:val="32"/>
          <w:szCs w:val="32"/>
          <w14:textFill>
            <w14:solidFill>
              <w14:schemeClr w14:val="tx1"/>
            </w14:solidFill>
          </w14:textFill>
        </w:rPr>
        <w:br w:type="page"/>
      </w:r>
    </w:p>
    <w:p w14:paraId="1FAF49F6">
      <w:pPr>
        <w:pStyle w:val="2"/>
        <w:spacing w:beforeLines="0" w:afterLines="0" w:line="360" w:lineRule="auto"/>
        <w:rPr>
          <w:rFonts w:hint="eastAsia" w:ascii="宋体" w:hAnsi="宋体"/>
          <w:color w:val="000000" w:themeColor="text1"/>
          <w:sz w:val="32"/>
          <w:szCs w:val="32"/>
          <w14:textFill>
            <w14:solidFill>
              <w14:schemeClr w14:val="tx1"/>
            </w14:solidFill>
          </w14:textFill>
        </w:rPr>
      </w:pPr>
      <w:bookmarkStart w:id="1" w:name="_Toc17296"/>
      <w:r>
        <w:rPr>
          <w:rFonts w:hint="eastAsia" w:ascii="宋体" w:hAnsi="宋体"/>
          <w:color w:val="000000" w:themeColor="text1"/>
          <w:sz w:val="32"/>
          <w:szCs w:val="32"/>
          <w14:textFill>
            <w14:solidFill>
              <w14:schemeClr w14:val="tx1"/>
            </w14:solidFill>
          </w14:textFill>
        </w:rPr>
        <w:t>第一部分</w:t>
      </w:r>
      <w:bookmarkEnd w:id="0"/>
      <w:r>
        <w:rPr>
          <w:rFonts w:hint="eastAsia" w:ascii="宋体" w:hAnsi="宋体"/>
          <w:color w:val="000000" w:themeColor="text1"/>
          <w:sz w:val="32"/>
          <w:szCs w:val="32"/>
          <w14:textFill>
            <w14:solidFill>
              <w14:schemeClr w14:val="tx1"/>
            </w14:solidFill>
          </w14:textFill>
        </w:rPr>
        <w:t xml:space="preserve">  采购公告</w:t>
      </w:r>
      <w:bookmarkEnd w:id="1"/>
    </w:p>
    <w:p w14:paraId="22B535D7">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项目概况</w:t>
      </w:r>
    </w:p>
    <w:p w14:paraId="1CDF39EC">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招标项目的潜在投标人应在</w:t>
      </w:r>
      <w:r>
        <w:rPr>
          <w:rFonts w:hint="eastAsia" w:ascii="宋体" w:hAnsi="宋体"/>
          <w:color w:val="000000" w:themeColor="text1"/>
          <w:u w:val="single"/>
          <w14:textFill>
            <w14:solidFill>
              <w14:schemeClr w14:val="tx1"/>
            </w14:solidFill>
          </w14:textFill>
        </w:rPr>
        <w:t>政府采购云平台（</w:t>
      </w:r>
      <w:r>
        <w:rPr>
          <w:rFonts w:hint="eastAsia" w:ascii="宋体" w:hAnsi="宋体"/>
          <w:color w:val="000000" w:themeColor="text1"/>
          <w14:textFill>
            <w14:solidFill>
              <w14:schemeClr w14:val="tx1"/>
            </w14:solidFill>
          </w14:textFill>
        </w:rPr>
        <w:t>www.zcygov.cn）获取（下载）招标文件，并于</w:t>
      </w:r>
      <w:r>
        <w:rPr>
          <w:rFonts w:hint="eastAsia" w:ascii="宋体" w:hAnsi="宋体"/>
          <w:color w:val="000000" w:themeColor="text1"/>
          <w:u w:val="single"/>
          <w14:textFill>
            <w14:solidFill>
              <w14:schemeClr w14:val="tx1"/>
            </w14:solidFill>
          </w14:textFill>
        </w:rPr>
        <w:t>2024</w:t>
      </w:r>
      <w:r>
        <w:rPr>
          <w:rFonts w:hint="eastAsia" w:ascii="宋体" w:hAnsi="宋体"/>
          <w:bCs/>
          <w:color w:val="000000" w:themeColor="text1"/>
          <w:u w:val="single"/>
          <w14:textFill>
            <w14:solidFill>
              <w14:schemeClr w14:val="tx1"/>
            </w14:solidFill>
          </w14:textFill>
        </w:rPr>
        <w:t>年10月</w:t>
      </w:r>
      <w:r>
        <w:rPr>
          <w:rFonts w:hint="eastAsia" w:ascii="宋体" w:hAnsi="宋体"/>
          <w:bCs/>
          <w:color w:val="000000" w:themeColor="text1"/>
          <w:u w:val="single"/>
          <w:lang w:val="en-US" w:eastAsia="zh-CN"/>
          <w14:textFill>
            <w14:solidFill>
              <w14:schemeClr w14:val="tx1"/>
            </w14:solidFill>
          </w14:textFill>
        </w:rPr>
        <w:t>11</w:t>
      </w:r>
      <w:r>
        <w:rPr>
          <w:rFonts w:hint="eastAsia" w:ascii="宋体" w:hAnsi="宋体"/>
          <w:bCs/>
          <w:color w:val="000000" w:themeColor="text1"/>
          <w:u w:val="single"/>
          <w14:textFill>
            <w14:solidFill>
              <w14:schemeClr w14:val="tx1"/>
            </w14:solidFill>
          </w14:textFill>
        </w:rPr>
        <w:t>日09点30分</w:t>
      </w:r>
      <w:r>
        <w:rPr>
          <w:rFonts w:hint="eastAsia" w:ascii="宋体" w:hAnsi="宋体"/>
          <w:bCs/>
          <w:color w:val="000000" w:themeColor="text1"/>
          <w:u w:val="none"/>
          <w14:textFill>
            <w14:solidFill>
              <w14:schemeClr w14:val="tx1"/>
            </w14:solidFill>
          </w14:textFill>
        </w:rPr>
        <w:t>（</w:t>
      </w:r>
      <w:r>
        <w:rPr>
          <w:rFonts w:hint="eastAsia" w:ascii="宋体" w:hAnsi="宋体"/>
          <w:bCs/>
          <w:color w:val="000000" w:themeColor="text1"/>
          <w14:textFill>
            <w14:solidFill>
              <w14:schemeClr w14:val="tx1"/>
            </w14:solidFill>
          </w14:textFill>
        </w:rPr>
        <w:t>北京时间）前递交投标文件</w:t>
      </w:r>
      <w:r>
        <w:rPr>
          <w:rFonts w:hint="eastAsia" w:ascii="宋体" w:hAnsi="宋体"/>
          <w:color w:val="000000" w:themeColor="text1"/>
          <w14:textFill>
            <w14:solidFill>
              <w14:schemeClr w14:val="tx1"/>
            </w14:solidFill>
          </w14:textFill>
        </w:rPr>
        <w:t>。</w:t>
      </w:r>
    </w:p>
    <w:p w14:paraId="3ABDCAC8">
      <w:pPr>
        <w:ind w:firstLine="200"/>
        <w:rPr>
          <w:rFonts w:hint="eastAsia" w:ascii="宋体" w:hAnsi="宋体"/>
          <w:color w:val="000000" w:themeColor="text1"/>
          <w14:textFill>
            <w14:solidFill>
              <w14:schemeClr w14:val="tx1"/>
            </w14:solidFill>
          </w14:textFill>
        </w:rPr>
      </w:pPr>
    </w:p>
    <w:p w14:paraId="1E192F67">
      <w:pPr>
        <w:pStyle w:val="3"/>
        <w:spacing w:line="360" w:lineRule="auto"/>
        <w:jc w:val="both"/>
        <w:rPr>
          <w:rFonts w:hint="eastAsia" w:ascii="宋体" w:hAnsi="宋体" w:cs="宋体"/>
          <w:color w:val="000000" w:themeColor="text1"/>
          <w:sz w:val="21"/>
          <w:szCs w:val="21"/>
          <w14:textFill>
            <w14:solidFill>
              <w14:schemeClr w14:val="tx1"/>
            </w14:solidFill>
          </w14:textFill>
        </w:rPr>
      </w:pPr>
      <w:bookmarkStart w:id="2" w:name="_Toc28359002"/>
      <w:bookmarkStart w:id="3" w:name="_Toc136017621"/>
      <w:bookmarkStart w:id="4" w:name="_Toc35393621"/>
      <w:bookmarkStart w:id="5" w:name="_Toc35393790"/>
      <w:bookmarkStart w:id="6" w:name="_Toc28359079"/>
      <w:bookmarkStart w:id="7" w:name="_Toc136345083"/>
      <w:bookmarkStart w:id="8" w:name="_Toc15838"/>
      <w:bookmarkStart w:id="9" w:name="_Hlk24379207"/>
      <w:r>
        <w:rPr>
          <w:rFonts w:hint="eastAsia" w:ascii="宋体" w:hAnsi="宋体" w:cs="宋体"/>
          <w:color w:val="000000" w:themeColor="text1"/>
          <w:sz w:val="21"/>
          <w:szCs w:val="21"/>
          <w14:textFill>
            <w14:solidFill>
              <w14:schemeClr w14:val="tx1"/>
            </w14:solidFill>
          </w14:textFill>
        </w:rPr>
        <w:t>一、项目基本情况</w:t>
      </w:r>
      <w:bookmarkEnd w:id="2"/>
      <w:bookmarkEnd w:id="3"/>
      <w:bookmarkEnd w:id="4"/>
      <w:bookmarkEnd w:id="5"/>
      <w:bookmarkEnd w:id="6"/>
      <w:bookmarkEnd w:id="7"/>
      <w:bookmarkEnd w:id="8"/>
    </w:p>
    <w:bookmarkEnd w:id="9"/>
    <w:p w14:paraId="473C469A">
      <w:pPr>
        <w:spacing w:line="360" w:lineRule="auto"/>
        <w:ind w:firstLine="420" w:firstLineChars="20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项目编号：NBGODOZB224225G</w:t>
      </w:r>
    </w:p>
    <w:p w14:paraId="6E6D6705">
      <w:pPr>
        <w:spacing w:line="360" w:lineRule="auto"/>
        <w:ind w:firstLine="420" w:firstLineChars="20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项目名称：宁波甬江科创区公共基础设施体系构建及统一规划</w:t>
      </w:r>
    </w:p>
    <w:p w14:paraId="76162C4A">
      <w:pPr>
        <w:spacing w:line="360" w:lineRule="auto"/>
        <w:ind w:firstLine="420" w:firstLineChars="20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预算金额（元）：3,950,000.00</w:t>
      </w:r>
    </w:p>
    <w:p w14:paraId="4BAE0E4A">
      <w:pPr>
        <w:spacing w:line="360" w:lineRule="auto"/>
        <w:ind w:firstLine="420" w:firstLineChars="20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最高限价（元）：3,950,000.00</w:t>
      </w:r>
    </w:p>
    <w:p w14:paraId="6F670D03">
      <w:pPr>
        <w:spacing w:line="360" w:lineRule="auto"/>
        <w:ind w:firstLine="420" w:firstLineChars="20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采购需求：</w:t>
      </w:r>
    </w:p>
    <w:p w14:paraId="5F6B2E04">
      <w:pPr>
        <w:spacing w:line="360" w:lineRule="auto"/>
        <w:ind w:firstLine="420" w:firstLineChars="20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标项名称：宁波甬江科创区公共基础设施体系构建及统一规划</w:t>
      </w:r>
    </w:p>
    <w:p w14:paraId="2DD12818">
      <w:pPr>
        <w:spacing w:line="360" w:lineRule="auto"/>
        <w:ind w:firstLine="420" w:firstLineChars="20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数量：1项</w:t>
      </w:r>
    </w:p>
    <w:p w14:paraId="4BFBF5FD">
      <w:pPr>
        <w:spacing w:line="360" w:lineRule="auto"/>
        <w:ind w:firstLine="420" w:firstLineChars="20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预算金额（元）：3,950,000.00</w:t>
      </w:r>
    </w:p>
    <w:p w14:paraId="1C18B983">
      <w:pPr>
        <w:spacing w:line="360" w:lineRule="auto"/>
        <w:ind w:firstLine="420" w:firstLineChars="200"/>
        <w:rPr>
          <w:rFonts w:hint="eastAsia" w:ascii="宋体" w:hAnsi="宋体" w:cs="仿宋_GB2312"/>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 xml:space="preserve">  简要规格描述或项目基本概况介绍、用途：为更好地匹配区域科技创新协同发展需求和“世界一流科创策源中心”的总体发展目标，采购人通过公开招标方式选择一家合格供应商进一步细化总体发展目标，按照“基础设施体系+特色设施体系”两大类别，在梳理全域公共基础设施现状存在问题基础上，统筹各个专项公共基础设施规划，同步解决在规划编制与实施过程中可能存在的问题，围绕科技创新驱动设施、品质公共服务设施和城市高效运行设施三大体系，促进公共服务配套提能、公共基础设施提质</w:t>
      </w:r>
      <w:r>
        <w:rPr>
          <w:rFonts w:hint="eastAsia"/>
          <w:color w:val="000000" w:themeColor="text1"/>
          <w14:textFill>
            <w14:solidFill>
              <w14:schemeClr w14:val="tx1"/>
            </w14:solidFill>
          </w14:textFill>
        </w:rPr>
        <w:t>。</w:t>
      </w:r>
    </w:p>
    <w:p w14:paraId="7B919ED1">
      <w:pPr>
        <w:spacing w:line="360" w:lineRule="auto"/>
        <w:ind w:firstLine="420" w:firstLineChars="20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备注：</w:t>
      </w:r>
    </w:p>
    <w:p w14:paraId="1C86BC07">
      <w:pPr>
        <w:spacing w:line="360" w:lineRule="auto"/>
        <w:ind w:firstLine="420" w:firstLineChars="20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合同履行期限：</w:t>
      </w:r>
      <w:r>
        <w:rPr>
          <w:rFonts w:hint="eastAsia" w:ascii="宋体" w:hAnsi="宋体" w:cs="宋体"/>
          <w:color w:val="000000" w:themeColor="text1"/>
          <w:szCs w:val="21"/>
          <w14:textFill>
            <w14:solidFill>
              <w14:schemeClr w14:val="tx1"/>
            </w14:solidFill>
          </w14:textFill>
        </w:rPr>
        <w:t>自合同签订之日起至2025年3月31日完成。</w:t>
      </w:r>
    </w:p>
    <w:p w14:paraId="77E81502">
      <w:pPr>
        <w:spacing w:line="360" w:lineRule="auto"/>
        <w:ind w:firstLine="420" w:firstLineChars="200"/>
        <w:rPr>
          <w:rFonts w:hint="eastAsia" w:ascii="宋体" w:hAnsi="宋体"/>
          <w:color w:val="000000" w:themeColor="text1"/>
          <w14:textFill>
            <w14:solidFill>
              <w14:schemeClr w14:val="tx1"/>
            </w14:solidFill>
          </w14:textFill>
        </w:rPr>
      </w:pPr>
      <w:bookmarkStart w:id="10" w:name="_Toc35393622"/>
      <w:bookmarkStart w:id="11" w:name="_Toc35393791"/>
      <w:bookmarkStart w:id="12" w:name="_Toc28359080"/>
      <w:bookmarkStart w:id="13" w:name="_Toc28359003"/>
      <w:r>
        <w:rPr>
          <w:rFonts w:hint="eastAsia" w:ascii="宋体" w:hAnsi="宋体"/>
          <w:color w:val="000000" w:themeColor="text1"/>
          <w14:textFill>
            <w14:solidFill>
              <w14:schemeClr w14:val="tx1"/>
            </w14:solidFill>
          </w14:textFill>
        </w:rPr>
        <w:t>本项目（是）接受联合体投标。</w:t>
      </w:r>
    </w:p>
    <w:p w14:paraId="1D7ADDF9">
      <w:pPr>
        <w:pStyle w:val="3"/>
        <w:spacing w:line="360" w:lineRule="auto"/>
        <w:jc w:val="both"/>
        <w:rPr>
          <w:rFonts w:hint="eastAsia" w:ascii="宋体" w:hAnsi="宋体" w:cs="宋体"/>
          <w:color w:val="000000" w:themeColor="text1"/>
          <w:sz w:val="21"/>
          <w:szCs w:val="21"/>
          <w14:textFill>
            <w14:solidFill>
              <w14:schemeClr w14:val="tx1"/>
            </w14:solidFill>
          </w14:textFill>
        </w:rPr>
      </w:pPr>
      <w:bookmarkStart w:id="14" w:name="_Toc136017622"/>
      <w:bookmarkStart w:id="15" w:name="_Toc136345084"/>
      <w:bookmarkStart w:id="16" w:name="_Toc24273"/>
      <w:r>
        <w:rPr>
          <w:rFonts w:hint="eastAsia" w:ascii="宋体" w:hAnsi="宋体" w:cs="宋体"/>
          <w:color w:val="000000" w:themeColor="text1"/>
          <w:sz w:val="21"/>
          <w:szCs w:val="21"/>
          <w14:textFill>
            <w14:solidFill>
              <w14:schemeClr w14:val="tx1"/>
            </w14:solidFill>
          </w14:textFill>
        </w:rPr>
        <w:t>二、申请人的资格要求：</w:t>
      </w:r>
      <w:bookmarkEnd w:id="10"/>
      <w:bookmarkEnd w:id="11"/>
      <w:bookmarkEnd w:id="12"/>
      <w:bookmarkEnd w:id="13"/>
      <w:bookmarkEnd w:id="14"/>
      <w:bookmarkEnd w:id="15"/>
      <w:bookmarkEnd w:id="16"/>
    </w:p>
    <w:p w14:paraId="0DA250D5">
      <w:pPr>
        <w:spacing w:line="360" w:lineRule="auto"/>
        <w:ind w:firstLine="420" w:firstLineChars="200"/>
        <w:rPr>
          <w:rFonts w:hint="eastAsia" w:ascii="宋体" w:hAnsi="宋体"/>
          <w:color w:val="000000" w:themeColor="text1"/>
          <w14:textFill>
            <w14:solidFill>
              <w14:schemeClr w14:val="tx1"/>
            </w14:solidFill>
          </w14:textFill>
        </w:rPr>
      </w:pPr>
      <w:bookmarkStart w:id="17" w:name="_Toc28359081"/>
      <w:bookmarkStart w:id="18" w:name="_Toc28359004"/>
      <w:r>
        <w:rPr>
          <w:rFonts w:hint="eastAsia" w:ascii="宋体" w:hAnsi="宋体"/>
          <w:color w:val="000000" w:themeColor="text1"/>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14:paraId="2703B7C6">
      <w:pPr>
        <w:spacing w:line="360" w:lineRule="auto"/>
        <w:ind w:firstLine="420" w:firstLineChars="20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2.落实政府采购政策需满足的资格要求：无；</w:t>
      </w:r>
    </w:p>
    <w:p w14:paraId="54ADE9D7">
      <w:pPr>
        <w:spacing w:line="360" w:lineRule="auto"/>
        <w:ind w:firstLine="420" w:firstLineChars="20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3.本项目的特定资格要求：无。</w:t>
      </w:r>
    </w:p>
    <w:p w14:paraId="2EF0BED0">
      <w:pPr>
        <w:pStyle w:val="3"/>
        <w:spacing w:line="360" w:lineRule="auto"/>
        <w:jc w:val="both"/>
        <w:rPr>
          <w:rFonts w:hint="eastAsia" w:ascii="宋体" w:hAnsi="宋体" w:cs="宋体"/>
          <w:color w:val="000000" w:themeColor="text1"/>
          <w:sz w:val="21"/>
          <w:szCs w:val="21"/>
          <w14:textFill>
            <w14:solidFill>
              <w14:schemeClr w14:val="tx1"/>
            </w14:solidFill>
          </w14:textFill>
        </w:rPr>
      </w:pPr>
      <w:bookmarkStart w:id="19" w:name="_Toc10828"/>
      <w:bookmarkStart w:id="20" w:name="_Toc136345085"/>
      <w:bookmarkStart w:id="21" w:name="_Toc136017623"/>
      <w:bookmarkStart w:id="22" w:name="_Toc35393623"/>
      <w:bookmarkStart w:id="23" w:name="_Toc35393792"/>
      <w:r>
        <w:rPr>
          <w:rFonts w:hint="eastAsia" w:ascii="宋体" w:hAnsi="宋体" w:cs="宋体"/>
          <w:color w:val="000000" w:themeColor="text1"/>
          <w:sz w:val="21"/>
          <w:szCs w:val="21"/>
          <w14:textFill>
            <w14:solidFill>
              <w14:schemeClr w14:val="tx1"/>
            </w14:solidFill>
          </w14:textFill>
        </w:rPr>
        <w:t>三、获取招标文件</w:t>
      </w:r>
      <w:bookmarkEnd w:id="17"/>
      <w:bookmarkEnd w:id="18"/>
      <w:bookmarkEnd w:id="19"/>
      <w:bookmarkEnd w:id="20"/>
      <w:bookmarkEnd w:id="21"/>
      <w:bookmarkEnd w:id="22"/>
      <w:bookmarkEnd w:id="23"/>
    </w:p>
    <w:p w14:paraId="64D50601">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时间：</w:t>
      </w:r>
      <w:r>
        <w:rPr>
          <w:rFonts w:hint="eastAsia" w:ascii="宋体" w:hAnsi="宋体"/>
          <w:color w:val="000000" w:themeColor="text1"/>
          <w:u w:val="single"/>
          <w14:textFill>
            <w14:solidFill>
              <w14:schemeClr w14:val="tx1"/>
            </w14:solidFill>
          </w14:textFill>
        </w:rPr>
        <w:t>2024</w:t>
      </w:r>
      <w:r>
        <w:rPr>
          <w:rFonts w:hint="eastAsia" w:ascii="宋体" w:hAnsi="宋体"/>
          <w:bCs/>
          <w:color w:val="000000" w:themeColor="text1"/>
          <w:u w:val="single"/>
          <w14:textFill>
            <w14:solidFill>
              <w14:schemeClr w14:val="tx1"/>
            </w14:solidFill>
          </w14:textFill>
        </w:rPr>
        <w:t>年9月</w:t>
      </w:r>
      <w:r>
        <w:rPr>
          <w:rFonts w:hint="eastAsia" w:ascii="宋体" w:hAnsi="宋体"/>
          <w:bCs/>
          <w:color w:val="000000" w:themeColor="text1"/>
          <w:u w:val="single"/>
          <w:lang w:val="en-US" w:eastAsia="zh-CN"/>
          <w14:textFill>
            <w14:solidFill>
              <w14:schemeClr w14:val="tx1"/>
            </w14:solidFill>
          </w14:textFill>
        </w:rPr>
        <w:t>20</w:t>
      </w:r>
      <w:r>
        <w:rPr>
          <w:rFonts w:hint="eastAsia" w:ascii="宋体" w:hAnsi="宋体"/>
          <w:bCs/>
          <w:color w:val="000000" w:themeColor="text1"/>
          <w:u w:val="single"/>
          <w14:textFill>
            <w14:solidFill>
              <w14:schemeClr w14:val="tx1"/>
            </w14:solidFill>
          </w14:textFill>
        </w:rPr>
        <w:t>日</w:t>
      </w:r>
      <w:r>
        <w:rPr>
          <w:rFonts w:hint="eastAsia" w:ascii="宋体" w:hAnsi="宋体"/>
          <w:color w:val="000000" w:themeColor="text1"/>
          <w14:textFill>
            <w14:solidFill>
              <w14:schemeClr w14:val="tx1"/>
            </w14:solidFill>
          </w14:textFill>
        </w:rPr>
        <w:t>至</w:t>
      </w:r>
      <w:r>
        <w:rPr>
          <w:rFonts w:hint="eastAsia" w:ascii="宋体" w:hAnsi="宋体"/>
          <w:color w:val="000000" w:themeColor="text1"/>
          <w:u w:val="single"/>
          <w14:textFill>
            <w14:solidFill>
              <w14:schemeClr w14:val="tx1"/>
            </w14:solidFill>
          </w14:textFill>
        </w:rPr>
        <w:t>2024</w:t>
      </w:r>
      <w:r>
        <w:rPr>
          <w:rFonts w:hint="eastAsia" w:ascii="宋体" w:hAnsi="宋体"/>
          <w:bCs/>
          <w:color w:val="000000" w:themeColor="text1"/>
          <w:u w:val="single"/>
          <w14:textFill>
            <w14:solidFill>
              <w14:schemeClr w14:val="tx1"/>
            </w14:solidFill>
          </w14:textFill>
        </w:rPr>
        <w:t>年9月</w:t>
      </w:r>
      <w:r>
        <w:rPr>
          <w:rFonts w:hint="eastAsia" w:ascii="宋体" w:hAnsi="宋体"/>
          <w:bCs/>
          <w:color w:val="000000" w:themeColor="text1"/>
          <w:u w:val="single"/>
          <w:lang w:val="en-US" w:eastAsia="zh-CN"/>
          <w14:textFill>
            <w14:solidFill>
              <w14:schemeClr w14:val="tx1"/>
            </w14:solidFill>
          </w14:textFill>
        </w:rPr>
        <w:t>27</w:t>
      </w:r>
      <w:r>
        <w:rPr>
          <w:rFonts w:hint="eastAsia" w:ascii="宋体" w:hAnsi="宋体"/>
          <w:bCs/>
          <w:color w:val="000000" w:themeColor="text1"/>
          <w:u w:val="single"/>
          <w14:textFill>
            <w14:solidFill>
              <w14:schemeClr w14:val="tx1"/>
            </w14:solidFill>
          </w14:textFill>
        </w:rPr>
        <w:t>日</w:t>
      </w:r>
      <w:r>
        <w:rPr>
          <w:rFonts w:hint="eastAsia" w:ascii="宋体" w:hAnsi="宋体" w:cs="宋体"/>
          <w:color w:val="000000" w:themeColor="text1"/>
          <w14:textFill>
            <w14:solidFill>
              <w14:schemeClr w14:val="tx1"/>
            </w14:solidFill>
          </w14:textFill>
        </w:rPr>
        <w:t>，每天上午</w:t>
      </w:r>
      <w:r>
        <w:rPr>
          <w:rFonts w:hint="eastAsia" w:ascii="宋体" w:hAnsi="宋体" w:cs="宋体"/>
          <w:color w:val="000000" w:themeColor="text1"/>
          <w:u w:val="single"/>
          <w14:textFill>
            <w14:solidFill>
              <w14:schemeClr w14:val="tx1"/>
            </w14:solidFill>
          </w14:textFill>
        </w:rPr>
        <w:t>00:00</w:t>
      </w:r>
      <w:r>
        <w:rPr>
          <w:rFonts w:hint="eastAsia" w:ascii="宋体" w:hAnsi="宋体" w:cs="宋体"/>
          <w:color w:val="000000" w:themeColor="text1"/>
          <w14:textFill>
            <w14:solidFill>
              <w14:schemeClr w14:val="tx1"/>
            </w14:solidFill>
          </w14:textFill>
        </w:rPr>
        <w:t>至</w:t>
      </w:r>
      <w:r>
        <w:rPr>
          <w:rFonts w:hint="eastAsia" w:ascii="宋体" w:hAnsi="宋体" w:cs="宋体"/>
          <w:color w:val="000000" w:themeColor="text1"/>
          <w:u w:val="single"/>
          <w14:textFill>
            <w14:solidFill>
              <w14:schemeClr w14:val="tx1"/>
            </w14:solidFill>
          </w14:textFill>
        </w:rPr>
        <w:t>12:00</w:t>
      </w:r>
      <w:r>
        <w:rPr>
          <w:rFonts w:hint="eastAsia" w:ascii="宋体" w:hAnsi="宋体" w:cs="宋体"/>
          <w:color w:val="000000" w:themeColor="text1"/>
          <w14:textFill>
            <w14:solidFill>
              <w14:schemeClr w14:val="tx1"/>
            </w14:solidFill>
          </w14:textFill>
        </w:rPr>
        <w:t>，下午</w:t>
      </w:r>
      <w:r>
        <w:rPr>
          <w:rFonts w:hint="eastAsia" w:ascii="宋体" w:hAnsi="宋体" w:cs="宋体"/>
          <w:color w:val="000000" w:themeColor="text1"/>
          <w:u w:val="single"/>
          <w14:textFill>
            <w14:solidFill>
              <w14:schemeClr w14:val="tx1"/>
            </w14:solidFill>
          </w14:textFill>
        </w:rPr>
        <w:t>12:00</w:t>
      </w:r>
      <w:r>
        <w:rPr>
          <w:rFonts w:hint="eastAsia" w:ascii="宋体" w:hAnsi="宋体" w:cs="宋体"/>
          <w:color w:val="000000" w:themeColor="text1"/>
          <w14:textFill>
            <w14:solidFill>
              <w14:schemeClr w14:val="tx1"/>
            </w14:solidFill>
          </w14:textFill>
        </w:rPr>
        <w:t>至</w:t>
      </w:r>
      <w:r>
        <w:rPr>
          <w:rFonts w:hint="eastAsia" w:ascii="宋体" w:hAnsi="宋体" w:cs="宋体"/>
          <w:color w:val="000000" w:themeColor="text1"/>
          <w:u w:val="single"/>
          <w14:textFill>
            <w14:solidFill>
              <w14:schemeClr w14:val="tx1"/>
            </w14:solidFill>
          </w14:textFill>
        </w:rPr>
        <w:t>23:59</w:t>
      </w:r>
      <w:r>
        <w:rPr>
          <w:rFonts w:hint="eastAsia" w:ascii="宋体" w:hAnsi="宋体" w:cs="宋体"/>
          <w:color w:val="000000" w:themeColor="text1"/>
          <w14:textFill>
            <w14:solidFill>
              <w14:schemeClr w14:val="tx1"/>
            </w14:solidFill>
          </w14:textFill>
        </w:rPr>
        <w:t>（北京时间，线上获取法定节假日均可，线下获取文件法定节假日除外）</w:t>
      </w:r>
    </w:p>
    <w:p w14:paraId="5B544966">
      <w:pPr>
        <w:spacing w:line="360" w:lineRule="auto"/>
        <w:ind w:firstLine="420" w:firstLineChars="200"/>
        <w:rPr>
          <w:rFonts w:hint="eastAsia"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地点（网址）：</w:t>
      </w:r>
      <w:r>
        <w:rPr>
          <w:rFonts w:hint="eastAsia" w:ascii="宋体" w:hAnsi="宋体"/>
          <w:color w:val="000000" w:themeColor="text1"/>
          <w14:textFill>
            <w14:solidFill>
              <w14:schemeClr w14:val="tx1"/>
            </w14:solidFill>
          </w14:textFill>
        </w:rPr>
        <w:t>政府采购云平台（http://www.zcygov.cn/）。</w:t>
      </w:r>
    </w:p>
    <w:p w14:paraId="4B90C39E">
      <w:pPr>
        <w:snapToGrid w:val="0"/>
        <w:spacing w:line="400" w:lineRule="exact"/>
        <w:ind w:firstLine="411" w:firstLineChars="196"/>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方式：（1）本项目招标文件实行“政府采购云平台”在线获取，不提供招标文件纸质版。投标人获取招标文件前应先完成“政府采购云平台”的账号注册； </w:t>
      </w:r>
    </w:p>
    <w:p w14:paraId="0BAD5E04">
      <w:pPr>
        <w:snapToGrid w:val="0"/>
        <w:spacing w:line="400" w:lineRule="exact"/>
        <w:ind w:firstLine="411" w:firstLineChars="196"/>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潜在供应商登陆政采云平台，在线申请获取招标文件（进入“项目采购”应用，在获取招标文件菜单中选择项目，申请获取招标文件；仅需浏览招标文件的投标人可点击“游客，浏览招标文件”直接下载招标文件浏览）； </w:t>
      </w:r>
    </w:p>
    <w:p w14:paraId="14FC7C39">
      <w:pPr>
        <w:snapToGrid w:val="0"/>
        <w:spacing w:line="400" w:lineRule="exact"/>
        <w:ind w:firstLine="411" w:firstLineChars="196"/>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招标公告附件内的招标文件仅供阅览使用，投标人只有在“政府采购云平台”完成获取招标文件申请并下载了招标文件后才视作依法获取招标文件（法律法规所指的投标人获取招标文件时间以投标人完成获取招标文件申请后下载招标文件的时间为准）。</w:t>
      </w:r>
      <w:r>
        <w:rPr>
          <w:rFonts w:hint="eastAsia" w:cs="Arial" w:asciiTheme="minorEastAsia" w:hAnsiTheme="minorEastAsia" w:eastAsiaTheme="minorEastAsia"/>
          <w:color w:val="000000" w:themeColor="text1"/>
          <w:szCs w:val="21"/>
          <w14:textFill>
            <w14:solidFill>
              <w14:schemeClr w14:val="tx1"/>
            </w14:solidFill>
          </w14:textFill>
        </w:rPr>
        <w:t>未按照招标文件规定程序依法获取招标文件的潜在投标人，对招标文件提起质疑的，按照无效质疑处理。采购代理机构拒绝接收未依法获取本项目招标</w:t>
      </w:r>
      <w:r>
        <w:rPr>
          <w:rFonts w:cs="Arial" w:asciiTheme="minorEastAsia" w:hAnsiTheme="minorEastAsia" w:eastAsiaTheme="minorEastAsia"/>
          <w:color w:val="000000" w:themeColor="text1"/>
          <w:szCs w:val="21"/>
          <w14:textFill>
            <w14:solidFill>
              <w14:schemeClr w14:val="tx1"/>
            </w14:solidFill>
          </w14:textFill>
        </w:rPr>
        <w:t>文件</w:t>
      </w:r>
      <w:r>
        <w:rPr>
          <w:rFonts w:hint="eastAsia" w:cs="Arial" w:asciiTheme="minorEastAsia" w:hAnsiTheme="minorEastAsia" w:eastAsiaTheme="minorEastAsia"/>
          <w:color w:val="000000" w:themeColor="text1"/>
          <w:szCs w:val="21"/>
          <w14:textFill>
            <w14:solidFill>
              <w14:schemeClr w14:val="tx1"/>
            </w14:solidFill>
          </w14:textFill>
        </w:rPr>
        <w:t>的投标人提交的投标文件。</w:t>
      </w:r>
    </w:p>
    <w:p w14:paraId="35365619">
      <w:pPr>
        <w:snapToGrid w:val="0"/>
        <w:spacing w:line="400" w:lineRule="exact"/>
        <w:ind w:firstLine="411" w:firstLineChars="196"/>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注：请投标人按上述要求获取招标文件，如未在“政采云”系统内完成相关流程，引起的投标无效责任自负。  </w:t>
      </w:r>
    </w:p>
    <w:p w14:paraId="0091CA30">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售价：0元。</w:t>
      </w:r>
    </w:p>
    <w:p w14:paraId="74064364">
      <w:pPr>
        <w:spacing w:line="360" w:lineRule="auto"/>
        <w:ind w:firstLine="420" w:firstLineChars="200"/>
        <w:rPr>
          <w:rFonts w:hint="eastAsia" w:ascii="宋体" w:hAnsi="宋体" w:cs="宋体"/>
          <w:color w:val="000000" w:themeColor="text1"/>
          <w14:textFill>
            <w14:solidFill>
              <w14:schemeClr w14:val="tx1"/>
            </w14:solidFill>
          </w14:textFill>
        </w:rPr>
      </w:pPr>
    </w:p>
    <w:p w14:paraId="2F5436C3">
      <w:pPr>
        <w:pStyle w:val="3"/>
        <w:spacing w:line="360" w:lineRule="auto"/>
        <w:jc w:val="both"/>
        <w:rPr>
          <w:rFonts w:hint="eastAsia" w:ascii="宋体" w:hAnsi="宋体" w:cs="宋体"/>
          <w:color w:val="000000" w:themeColor="text1"/>
          <w:sz w:val="21"/>
          <w:szCs w:val="21"/>
          <w14:textFill>
            <w14:solidFill>
              <w14:schemeClr w14:val="tx1"/>
            </w14:solidFill>
          </w14:textFill>
        </w:rPr>
      </w:pPr>
      <w:bookmarkStart w:id="24" w:name="_Toc28359082"/>
      <w:bookmarkStart w:id="25" w:name="_Toc28359005"/>
      <w:bookmarkStart w:id="26" w:name="_Toc136345086"/>
      <w:bookmarkStart w:id="27" w:name="_Toc35393793"/>
      <w:bookmarkStart w:id="28" w:name="_Toc25361"/>
      <w:bookmarkStart w:id="29" w:name="_Toc136017624"/>
      <w:bookmarkStart w:id="30" w:name="_Toc35393624"/>
      <w:r>
        <w:rPr>
          <w:rFonts w:hint="eastAsia" w:ascii="宋体" w:hAnsi="宋体" w:cs="宋体"/>
          <w:color w:val="000000" w:themeColor="text1"/>
          <w:sz w:val="21"/>
          <w:szCs w:val="21"/>
          <w14:textFill>
            <w14:solidFill>
              <w14:schemeClr w14:val="tx1"/>
            </w14:solidFill>
          </w14:textFill>
        </w:rPr>
        <w:t>四、提交投标文件</w:t>
      </w:r>
      <w:bookmarkEnd w:id="24"/>
      <w:bookmarkEnd w:id="25"/>
      <w:r>
        <w:rPr>
          <w:rFonts w:hint="eastAsia" w:ascii="宋体" w:hAnsi="宋体" w:cs="宋体"/>
          <w:color w:val="000000" w:themeColor="text1"/>
          <w:sz w:val="21"/>
          <w:szCs w:val="21"/>
          <w14:textFill>
            <w14:solidFill>
              <w14:schemeClr w14:val="tx1"/>
            </w14:solidFill>
          </w14:textFill>
        </w:rPr>
        <w:t>截止时间、开标时间和地点</w:t>
      </w:r>
      <w:bookmarkEnd w:id="26"/>
      <w:bookmarkEnd w:id="27"/>
      <w:bookmarkEnd w:id="28"/>
      <w:bookmarkEnd w:id="29"/>
      <w:bookmarkEnd w:id="30"/>
    </w:p>
    <w:p w14:paraId="4CC5975A">
      <w:pPr>
        <w:spacing w:line="360" w:lineRule="auto"/>
        <w:ind w:firstLine="420" w:firstLineChars="200"/>
        <w:rPr>
          <w:rFonts w:hint="eastAsia" w:ascii="宋体" w:hAnsi="宋体"/>
          <w:bCs/>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提交投标文件截止时间：</w:t>
      </w:r>
      <w:r>
        <w:rPr>
          <w:rFonts w:hint="eastAsia" w:ascii="宋体" w:hAnsi="宋体"/>
          <w:color w:val="000000" w:themeColor="text1"/>
          <w:u w:val="single"/>
          <w14:textFill>
            <w14:solidFill>
              <w14:schemeClr w14:val="tx1"/>
            </w14:solidFill>
          </w14:textFill>
        </w:rPr>
        <w:t>2024</w:t>
      </w:r>
      <w:r>
        <w:rPr>
          <w:rFonts w:hint="eastAsia" w:ascii="宋体" w:hAnsi="宋体"/>
          <w:bCs/>
          <w:color w:val="000000" w:themeColor="text1"/>
          <w:u w:val="single"/>
          <w14:textFill>
            <w14:solidFill>
              <w14:schemeClr w14:val="tx1"/>
            </w14:solidFill>
          </w14:textFill>
        </w:rPr>
        <w:t>年10月</w:t>
      </w:r>
      <w:r>
        <w:rPr>
          <w:rFonts w:hint="eastAsia" w:ascii="宋体" w:hAnsi="宋体"/>
          <w:bCs/>
          <w:color w:val="000000" w:themeColor="text1"/>
          <w:u w:val="single"/>
          <w:lang w:val="en-US" w:eastAsia="zh-CN"/>
          <w14:textFill>
            <w14:solidFill>
              <w14:schemeClr w14:val="tx1"/>
            </w14:solidFill>
          </w14:textFill>
        </w:rPr>
        <w:t>11</w:t>
      </w:r>
      <w:r>
        <w:rPr>
          <w:rFonts w:hint="eastAsia" w:ascii="宋体" w:hAnsi="宋体"/>
          <w:bCs/>
          <w:color w:val="000000" w:themeColor="text1"/>
          <w:u w:val="single"/>
          <w14:textFill>
            <w14:solidFill>
              <w14:schemeClr w14:val="tx1"/>
            </w14:solidFill>
          </w14:textFill>
        </w:rPr>
        <w:t>日09</w:t>
      </w:r>
      <w:r>
        <w:rPr>
          <w:rFonts w:hint="eastAsia" w:ascii="宋体" w:hAnsi="宋体" w:cs="Arial"/>
          <w:color w:val="000000" w:themeColor="text1"/>
          <w:szCs w:val="21"/>
          <w:u w:val="single"/>
          <w14:textFill>
            <w14:solidFill>
              <w14:schemeClr w14:val="tx1"/>
            </w14:solidFill>
          </w14:textFill>
        </w:rPr>
        <w:t>:</w:t>
      </w:r>
      <w:r>
        <w:rPr>
          <w:rFonts w:hint="eastAsia" w:ascii="宋体" w:hAnsi="宋体"/>
          <w:bCs/>
          <w:color w:val="000000" w:themeColor="text1"/>
          <w:u w:val="single"/>
          <w14:textFill>
            <w14:solidFill>
              <w14:schemeClr w14:val="tx1"/>
            </w14:solidFill>
          </w14:textFill>
        </w:rPr>
        <w:t>30</w:t>
      </w:r>
      <w:r>
        <w:rPr>
          <w:rFonts w:hint="eastAsia" w:ascii="宋体" w:hAnsi="宋体"/>
          <w:bCs/>
          <w:color w:val="000000" w:themeColor="text1"/>
          <w14:textFill>
            <w14:solidFill>
              <w14:schemeClr w14:val="tx1"/>
            </w14:solidFill>
          </w14:textFill>
        </w:rPr>
        <w:t>（北京时间）。</w:t>
      </w:r>
    </w:p>
    <w:p w14:paraId="534C4098">
      <w:pPr>
        <w:spacing w:line="360" w:lineRule="auto"/>
        <w:ind w:firstLine="420" w:firstLineChars="200"/>
        <w:rPr>
          <w:rFonts w:hint="eastAsia"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投标地点（网址）：</w:t>
      </w:r>
      <w:r>
        <w:rPr>
          <w:rFonts w:hint="eastAsia" w:ascii="宋体" w:hAnsi="宋体" w:cs="Arial"/>
          <w:color w:val="000000" w:themeColor="text1"/>
          <w:szCs w:val="21"/>
          <w:u w:val="single"/>
          <w14:textFill>
            <w14:solidFill>
              <w14:schemeClr w14:val="tx1"/>
            </w14:solidFill>
          </w14:textFill>
        </w:rPr>
        <w:t>政采云平台（www.zcygov.cn）（线上）</w:t>
      </w:r>
    </w:p>
    <w:p w14:paraId="2F56EC73">
      <w:pPr>
        <w:spacing w:line="360" w:lineRule="auto"/>
        <w:ind w:firstLine="420" w:firstLineChars="200"/>
        <w:rPr>
          <w:rFonts w:hint="eastAsia"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开标时间：</w:t>
      </w:r>
      <w:r>
        <w:rPr>
          <w:rFonts w:hint="eastAsia" w:ascii="宋体" w:hAnsi="宋体" w:cs="Arial"/>
          <w:color w:val="000000" w:themeColor="text1"/>
          <w:szCs w:val="21"/>
          <w:u w:val="single"/>
          <w14:textFill>
            <w14:solidFill>
              <w14:schemeClr w14:val="tx1"/>
            </w14:solidFill>
          </w14:textFill>
        </w:rPr>
        <w:t>2024年10月</w:t>
      </w:r>
      <w:r>
        <w:rPr>
          <w:rFonts w:hint="eastAsia" w:ascii="宋体" w:hAnsi="宋体" w:cs="Arial"/>
          <w:color w:val="000000" w:themeColor="text1"/>
          <w:szCs w:val="21"/>
          <w:u w:val="single"/>
          <w:lang w:val="en-US" w:eastAsia="zh-CN"/>
          <w14:textFill>
            <w14:solidFill>
              <w14:schemeClr w14:val="tx1"/>
            </w14:solidFill>
          </w14:textFill>
        </w:rPr>
        <w:t>11</w:t>
      </w:r>
      <w:r>
        <w:rPr>
          <w:rFonts w:hint="eastAsia" w:ascii="宋体" w:hAnsi="宋体" w:cs="Arial"/>
          <w:color w:val="000000" w:themeColor="text1"/>
          <w:szCs w:val="21"/>
          <w:u w:val="single"/>
          <w14:textFill>
            <w14:solidFill>
              <w14:schemeClr w14:val="tx1"/>
            </w14:solidFill>
          </w14:textFill>
        </w:rPr>
        <w:t>日09:30</w:t>
      </w:r>
      <w:r>
        <w:rPr>
          <w:rFonts w:hint="eastAsia" w:ascii="宋体" w:hAnsi="宋体" w:cs="Arial"/>
          <w:color w:val="000000" w:themeColor="text1"/>
          <w:szCs w:val="21"/>
          <w14:textFill>
            <w14:solidFill>
              <w14:schemeClr w14:val="tx1"/>
            </w14:solidFill>
          </w14:textFill>
        </w:rPr>
        <w:t xml:space="preserve"> （北京时间）</w:t>
      </w:r>
    </w:p>
    <w:p w14:paraId="34B9BA77">
      <w:pPr>
        <w:spacing w:line="360" w:lineRule="auto"/>
        <w:ind w:firstLine="420" w:firstLineChars="200"/>
        <w:rPr>
          <w:rFonts w:hint="eastAsia" w:ascii="宋体" w:hAnsi="宋体"/>
          <w:color w:val="000000" w:themeColor="text1"/>
          <w14:textFill>
            <w14:solidFill>
              <w14:schemeClr w14:val="tx1"/>
            </w14:solidFill>
          </w14:textFill>
        </w:rPr>
      </w:pPr>
      <w:r>
        <w:rPr>
          <w:rFonts w:hint="eastAsia" w:ascii="宋体" w:hAnsi="宋体" w:cs="Arial"/>
          <w:color w:val="000000" w:themeColor="text1"/>
          <w:szCs w:val="21"/>
          <w14:textFill>
            <w14:solidFill>
              <w14:schemeClr w14:val="tx1"/>
            </w14:solidFill>
          </w14:textFill>
        </w:rPr>
        <w:t>开标地点（网址）：</w:t>
      </w:r>
      <w:r>
        <w:rPr>
          <w:rFonts w:hint="eastAsia" w:ascii="宋体" w:hAnsi="宋体" w:cs="Arial"/>
          <w:color w:val="000000" w:themeColor="text1"/>
          <w:szCs w:val="21"/>
          <w:u w:val="single"/>
          <w14:textFill>
            <w14:solidFill>
              <w14:schemeClr w14:val="tx1"/>
            </w14:solidFill>
          </w14:textFill>
        </w:rPr>
        <w:t>政采云平台（www.zcygov.cn）（线上）</w:t>
      </w:r>
    </w:p>
    <w:p w14:paraId="54333408">
      <w:pPr>
        <w:spacing w:line="360" w:lineRule="auto"/>
        <w:ind w:firstLine="420" w:firstLineChars="200"/>
        <w:rPr>
          <w:rFonts w:hint="eastAsia" w:ascii="宋体" w:hAnsi="宋体"/>
          <w:bCs/>
          <w:color w:val="000000" w:themeColor="text1"/>
          <w:u w:val="single"/>
          <w14:textFill>
            <w14:solidFill>
              <w14:schemeClr w14:val="tx1"/>
            </w14:solidFill>
          </w14:textFill>
        </w:rPr>
      </w:pPr>
    </w:p>
    <w:p w14:paraId="4B5FF7B7">
      <w:pPr>
        <w:pStyle w:val="3"/>
        <w:spacing w:line="360" w:lineRule="auto"/>
        <w:jc w:val="both"/>
        <w:rPr>
          <w:rFonts w:hint="eastAsia" w:ascii="宋体" w:hAnsi="宋体" w:cs="宋体"/>
          <w:color w:val="000000" w:themeColor="text1"/>
          <w:sz w:val="21"/>
          <w:szCs w:val="21"/>
          <w14:textFill>
            <w14:solidFill>
              <w14:schemeClr w14:val="tx1"/>
            </w14:solidFill>
          </w14:textFill>
        </w:rPr>
      </w:pPr>
      <w:bookmarkStart w:id="31" w:name="_Toc28359084"/>
      <w:bookmarkStart w:id="32" w:name="_Toc13461"/>
      <w:bookmarkStart w:id="33" w:name="_Toc35393794"/>
      <w:bookmarkStart w:id="34" w:name="_Toc136017625"/>
      <w:bookmarkStart w:id="35" w:name="_Toc136345087"/>
      <w:bookmarkStart w:id="36" w:name="_Toc35393625"/>
      <w:bookmarkStart w:id="37" w:name="_Toc28359007"/>
      <w:r>
        <w:rPr>
          <w:rFonts w:hint="eastAsia" w:ascii="宋体" w:hAnsi="宋体" w:cs="宋体"/>
          <w:color w:val="000000" w:themeColor="text1"/>
          <w:sz w:val="21"/>
          <w:szCs w:val="21"/>
          <w14:textFill>
            <w14:solidFill>
              <w14:schemeClr w14:val="tx1"/>
            </w14:solidFill>
          </w14:textFill>
        </w:rPr>
        <w:t>五、公告期限</w:t>
      </w:r>
      <w:bookmarkEnd w:id="31"/>
      <w:bookmarkEnd w:id="32"/>
      <w:bookmarkEnd w:id="33"/>
      <w:bookmarkEnd w:id="34"/>
      <w:bookmarkEnd w:id="35"/>
      <w:bookmarkEnd w:id="36"/>
      <w:bookmarkEnd w:id="37"/>
    </w:p>
    <w:p w14:paraId="3BAEF508">
      <w:pPr>
        <w:spacing w:line="360" w:lineRule="auto"/>
        <w:ind w:firstLine="42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自本公告发布之日起5个工作日。</w:t>
      </w:r>
    </w:p>
    <w:p w14:paraId="41FB0DAC">
      <w:pPr>
        <w:spacing w:line="360" w:lineRule="auto"/>
        <w:ind w:firstLine="420" w:firstLineChars="200"/>
        <w:rPr>
          <w:rFonts w:hint="eastAsia" w:ascii="宋体" w:hAnsi="宋体" w:cs="宋体"/>
          <w:color w:val="000000" w:themeColor="text1"/>
          <w:kern w:val="0"/>
          <w:szCs w:val="21"/>
          <w14:textFill>
            <w14:solidFill>
              <w14:schemeClr w14:val="tx1"/>
            </w14:solidFill>
          </w14:textFill>
        </w:rPr>
      </w:pPr>
    </w:p>
    <w:p w14:paraId="57484A30">
      <w:pPr>
        <w:pStyle w:val="3"/>
        <w:spacing w:line="360" w:lineRule="auto"/>
        <w:jc w:val="both"/>
        <w:rPr>
          <w:rFonts w:hint="eastAsia" w:ascii="宋体" w:hAnsi="宋体" w:cs="宋体"/>
          <w:color w:val="000000" w:themeColor="text1"/>
          <w:sz w:val="21"/>
          <w:szCs w:val="21"/>
          <w14:textFill>
            <w14:solidFill>
              <w14:schemeClr w14:val="tx1"/>
            </w14:solidFill>
          </w14:textFill>
        </w:rPr>
      </w:pPr>
      <w:bookmarkStart w:id="38" w:name="_Toc35393626"/>
      <w:bookmarkStart w:id="39" w:name="_Toc136345088"/>
      <w:bookmarkStart w:id="40" w:name="_Toc9281"/>
      <w:bookmarkStart w:id="41" w:name="_Toc35393795"/>
      <w:bookmarkStart w:id="42" w:name="_Toc136017626"/>
      <w:r>
        <w:rPr>
          <w:rFonts w:hint="eastAsia" w:ascii="宋体" w:hAnsi="宋体" w:cs="宋体"/>
          <w:color w:val="000000" w:themeColor="text1"/>
          <w:sz w:val="21"/>
          <w:szCs w:val="21"/>
          <w14:textFill>
            <w14:solidFill>
              <w14:schemeClr w14:val="tx1"/>
            </w14:solidFill>
          </w14:textFill>
        </w:rPr>
        <w:t>六、其他补充事宜</w:t>
      </w:r>
      <w:bookmarkEnd w:id="38"/>
      <w:bookmarkEnd w:id="39"/>
      <w:bookmarkEnd w:id="40"/>
      <w:bookmarkEnd w:id="41"/>
      <w:bookmarkEnd w:id="42"/>
    </w:p>
    <w:p w14:paraId="0B52F0F4">
      <w:pPr>
        <w:spacing w:line="360" w:lineRule="auto"/>
        <w:ind w:firstLine="420" w:firstLineChars="200"/>
        <w:rPr>
          <w:rFonts w:hint="eastAsia"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1.投标人认为招标文件使自己的权益受到损害的，可以自获取招标文件之日或者招标文件公告期限届满之日起7个工作日内，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7F26822">
      <w:pPr>
        <w:spacing w:line="360" w:lineRule="auto"/>
        <w:ind w:firstLine="420" w:firstLineChars="200"/>
        <w:rPr>
          <w:rFonts w:hint="eastAsia"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2.其他事项：</w:t>
      </w:r>
    </w:p>
    <w:p w14:paraId="79918942">
      <w:pPr>
        <w:spacing w:line="360" w:lineRule="auto"/>
        <w:ind w:firstLine="420" w:firstLineChars="200"/>
        <w:jc w:val="left"/>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2.1落实政策：</w:t>
      </w:r>
      <w:r>
        <w:rPr>
          <w:rFonts w:hint="eastAsia" w:hAnsi="宋体" w:cs="宋体"/>
          <w:color w:val="000000" w:themeColor="text1"/>
          <w14:textFill>
            <w14:solidFill>
              <w14:schemeClr w14:val="tx1"/>
            </w14:solidFill>
          </w14:textFill>
        </w:rPr>
        <w:t>政府采购促进中小企业发展；政府采购支持监狱企业发展；政府采购促进残疾人就业。</w:t>
      </w:r>
    </w:p>
    <w:p w14:paraId="5F4BAFEC">
      <w:pPr>
        <w:spacing w:line="360" w:lineRule="auto"/>
        <w:ind w:firstLine="420" w:firstLineChars="200"/>
        <w:jc w:val="left"/>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2.2</w:t>
      </w:r>
      <w:r>
        <w:rPr>
          <w:rFonts w:hint="eastAsia" w:ascii="宋体" w:hAnsi="宋体" w:cs="宋体"/>
          <w:color w:val="000000" w:themeColor="text1"/>
          <w:szCs w:val="21"/>
          <w14:textFill>
            <w14:solidFill>
              <w14:schemeClr w14:val="tx1"/>
            </w14:solidFill>
          </w14:textFill>
        </w:rPr>
        <w:t>①单位负责人为同一人或者存在直接控股、管理关系的不同供应商，不得同时参加同一合同项下的政府采购活动；②为采购项目提供整体设计、规范编制或者项目管理、监理、检测等服务后不得再参加该采购项目的其他采购活动；③公益一类事业单位、使用事业编制且由财政拨款保障的群团组织不属于政府购买服务的承接主体，不得参与承接购买服务。</w:t>
      </w:r>
    </w:p>
    <w:p w14:paraId="75A8CFD1">
      <w:pPr>
        <w:spacing w:line="360" w:lineRule="auto"/>
        <w:ind w:firstLine="420" w:firstLineChars="200"/>
        <w:jc w:val="left"/>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 xml:space="preserve">2.3各投标人应在开标前确保成为浙江省政府采购网正式注册入库投标人，并完成CA数字证书办理。因未注册入库、未办理CA数字证书等原因造成无法投标或投标失败等后果由投标人自行承担。（具体操作详见投标人CA申领操作指南https://help.zcygov.cn/web/site_2/2018/11-29/2452.html）。 </w:t>
      </w:r>
    </w:p>
    <w:p w14:paraId="68397205">
      <w:pPr>
        <w:spacing w:line="360" w:lineRule="auto"/>
        <w:ind w:firstLine="420" w:firstLineChars="200"/>
        <w:jc w:val="left"/>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2.4本次政府采购活动有关信息在“浙江政府采购网（http://zfcg.czt.zj.gov.cn/）”、“宁波市政府采购网（www.nbzfcg.cn）”网站上公布，公布信息视同送达所有潜在投标人。</w:t>
      </w:r>
    </w:p>
    <w:p w14:paraId="7ED815A2">
      <w:pPr>
        <w:spacing w:line="360" w:lineRule="auto"/>
        <w:ind w:firstLine="420" w:firstLineChars="200"/>
        <w:jc w:val="left"/>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 xml:space="preserve">2.5特别提醒事项（投标人提交电子备份投标文件方式）： </w:t>
      </w:r>
    </w:p>
    <w:p w14:paraId="42C2F6AA">
      <w:pPr>
        <w:spacing w:line="360" w:lineRule="auto"/>
        <w:ind w:firstLine="420" w:firstLineChars="200"/>
        <w:jc w:val="left"/>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 xml:space="preserve">2.5.1采用邮寄方式提交电子备份投标文件，需按以下要求递交： </w:t>
      </w:r>
    </w:p>
    <w:p w14:paraId="4C7DB9B0">
      <w:pPr>
        <w:spacing w:line="360" w:lineRule="auto"/>
        <w:ind w:firstLine="420" w:firstLineChars="200"/>
        <w:jc w:val="left"/>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投标人须在开标日期前一天</w:t>
      </w:r>
      <w:r>
        <w:rPr>
          <w:rFonts w:cs="宋体" w:asciiTheme="minorEastAsia" w:hAnsiTheme="minorEastAsia" w:eastAsiaTheme="minorEastAsia"/>
          <w:color w:val="000000" w:themeColor="text1"/>
          <w:szCs w:val="21"/>
          <w14:textFill>
            <w14:solidFill>
              <w14:schemeClr w14:val="tx1"/>
            </w14:solidFill>
          </w14:textFill>
        </w:rPr>
        <w:t>17</w:t>
      </w:r>
      <w:r>
        <w:rPr>
          <w:rFonts w:hint="eastAsia" w:cs="宋体" w:asciiTheme="minorEastAsia" w:hAnsiTheme="minorEastAsia" w:eastAsiaTheme="minorEastAsia"/>
          <w:color w:val="000000" w:themeColor="text1"/>
          <w:szCs w:val="21"/>
          <w14:textFill>
            <w14:solidFill>
              <w14:schemeClr w14:val="tx1"/>
            </w14:solidFill>
          </w14:textFill>
        </w:rPr>
        <w:t>:00（北京时间）前将电子备份投标文件邮寄至规定地点，由采购代理机构工作人员进行签收。各投标人自行考虑邮寄在途时间，邮寄过程中无论何种因素导致电子备份投标文件未按时递交的后果，均由投标人自行负责。电子备份投标文件递交时间以招标代理实际收到电子备份投标文件的时间为准。迟到的电子备份投标文件将被拒收。请各投标人确保密封包装在邮寄过程密封包装完好，并在邮寄包裹上注明项目名称，因邮寄过程的密封破损造成不符合开标要求的，本招标代理及采购人概不负责。</w:t>
      </w:r>
    </w:p>
    <w:p w14:paraId="0E497E4A">
      <w:pPr>
        <w:spacing w:line="360" w:lineRule="auto"/>
        <w:ind w:firstLine="420" w:firstLineChars="200"/>
        <w:jc w:val="left"/>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2.5.2采用现场递交方式递交电子备份投标文件：递交人员需在投标截止时间前递交至规定地点。若投标人因未按上述要求办理而导致无法准时进入开标现场的，由投标人自行负责。</w:t>
      </w:r>
    </w:p>
    <w:p w14:paraId="347E9F32">
      <w:pPr>
        <w:spacing w:line="360" w:lineRule="auto"/>
        <w:ind w:firstLine="420" w:firstLineChars="200"/>
        <w:jc w:val="left"/>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电子备份投标文件邮寄/现场递交地址为：宁波市鄞州区世纪大道北段555号名汇东方19楼1919室</w:t>
      </w:r>
    </w:p>
    <w:p w14:paraId="78AE117C">
      <w:pPr>
        <w:snapToGrid w:val="0"/>
        <w:spacing w:line="400" w:lineRule="exact"/>
        <w:ind w:firstLine="411" w:firstLineChars="196"/>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收件人：戈莹 联系方式：0574-55717419</w:t>
      </w:r>
    </w:p>
    <w:p w14:paraId="48E1B776">
      <w:pPr>
        <w:spacing w:line="360" w:lineRule="auto"/>
        <w:ind w:firstLine="420" w:firstLineChars="200"/>
        <w:jc w:val="left"/>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2.6中标通知书领取方式：根据投标人要求采用邮寄或采购代理机构现场领取。</w:t>
      </w:r>
    </w:p>
    <w:p w14:paraId="1647F59F">
      <w:pPr>
        <w:pStyle w:val="3"/>
        <w:spacing w:line="360" w:lineRule="auto"/>
        <w:jc w:val="both"/>
        <w:rPr>
          <w:rFonts w:hint="eastAsia" w:ascii="宋体" w:hAnsi="宋体" w:cs="宋体"/>
          <w:color w:val="000000" w:themeColor="text1"/>
          <w:sz w:val="21"/>
          <w:szCs w:val="21"/>
          <w14:textFill>
            <w14:solidFill>
              <w14:schemeClr w14:val="tx1"/>
            </w14:solidFill>
          </w14:textFill>
        </w:rPr>
      </w:pPr>
      <w:bookmarkStart w:id="43" w:name="_Toc28359085"/>
      <w:bookmarkStart w:id="44" w:name="_Toc35393627"/>
      <w:bookmarkStart w:id="45" w:name="_Toc35393796"/>
      <w:bookmarkStart w:id="46" w:name="_Toc28359008"/>
      <w:bookmarkStart w:id="47" w:name="_Toc136345089"/>
      <w:bookmarkStart w:id="48" w:name="_Toc24960"/>
      <w:bookmarkStart w:id="49" w:name="_Toc136017627"/>
      <w:r>
        <w:rPr>
          <w:rFonts w:hint="eastAsia" w:ascii="宋体" w:hAnsi="宋体" w:cs="宋体"/>
          <w:color w:val="000000" w:themeColor="text1"/>
          <w:sz w:val="21"/>
          <w:szCs w:val="21"/>
          <w14:textFill>
            <w14:solidFill>
              <w14:schemeClr w14:val="tx1"/>
            </w14:solidFill>
          </w14:textFill>
        </w:rPr>
        <w:t>七、</w:t>
      </w:r>
      <w:bookmarkEnd w:id="43"/>
      <w:bookmarkEnd w:id="44"/>
      <w:bookmarkEnd w:id="45"/>
      <w:bookmarkEnd w:id="46"/>
      <w:r>
        <w:rPr>
          <w:rFonts w:hint="eastAsia" w:ascii="宋体" w:hAnsi="宋体" w:cs="宋体"/>
          <w:color w:val="000000" w:themeColor="text1"/>
          <w:sz w:val="21"/>
          <w:szCs w:val="21"/>
          <w14:textFill>
            <w14:solidFill>
              <w14:schemeClr w14:val="tx1"/>
            </w14:solidFill>
          </w14:textFill>
        </w:rPr>
        <w:t>对本次招标提出询问、质疑、投诉，请按以下方式联系。</w:t>
      </w:r>
      <w:bookmarkEnd w:id="47"/>
      <w:bookmarkEnd w:id="48"/>
      <w:bookmarkEnd w:id="49"/>
    </w:p>
    <w:p w14:paraId="61A6A0BD">
      <w:pPr>
        <w:widowControl/>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1.采购人信息</w:t>
      </w:r>
    </w:p>
    <w:p w14:paraId="5071538B">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招标人：宁波市甬江科创区建设领导小组办公室</w:t>
      </w:r>
    </w:p>
    <w:p w14:paraId="269ED004">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项目联系人（询问）：朱老师</w:t>
      </w:r>
    </w:p>
    <w:p w14:paraId="359EFF19">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项目联系方式（询问）：0574-</w:t>
      </w:r>
      <w:r>
        <w:t xml:space="preserve"> </w:t>
      </w:r>
      <w:r>
        <w:rPr>
          <w:rFonts w:ascii="宋体" w:hAnsi="宋体"/>
          <w:color w:val="000000" w:themeColor="text1"/>
          <w:szCs w:val="21"/>
          <w14:textFill>
            <w14:solidFill>
              <w14:schemeClr w14:val="tx1"/>
            </w14:solidFill>
          </w14:textFill>
        </w:rPr>
        <w:t>89385047</w:t>
      </w:r>
    </w:p>
    <w:p w14:paraId="2FAD2D29">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质疑联系人：王老师</w:t>
      </w:r>
    </w:p>
    <w:p w14:paraId="21AA57E3">
      <w:pPr>
        <w:widowControl/>
        <w:spacing w:line="360" w:lineRule="auto"/>
        <w:ind w:firstLine="420" w:firstLineChars="200"/>
        <w:jc w:val="left"/>
        <w:rPr>
          <w:rFonts w:hint="eastAsia" w:ascii="宋体" w:hAnsi="宋体" w:cs="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质疑联系方式：0574-89381329</w:t>
      </w:r>
    </w:p>
    <w:p w14:paraId="1EFA58B6">
      <w:pPr>
        <w:widowControl/>
        <w:spacing w:line="360" w:lineRule="auto"/>
        <w:ind w:firstLine="420" w:firstLineChars="200"/>
        <w:jc w:val="left"/>
        <w:rPr>
          <w:rFonts w:hint="eastAsia" w:ascii="宋体" w:hAnsi="宋体" w:cs="宋体"/>
          <w:color w:val="000000" w:themeColor="text1"/>
          <w14:textFill>
            <w14:solidFill>
              <w14:schemeClr w14:val="tx1"/>
            </w14:solidFill>
          </w14:textFill>
        </w:rPr>
      </w:pPr>
    </w:p>
    <w:p w14:paraId="052A0F45">
      <w:pPr>
        <w:widowControl/>
        <w:spacing w:line="360" w:lineRule="auto"/>
        <w:ind w:firstLine="420" w:firstLineChars="200"/>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2.采购代理机构信息</w:t>
      </w:r>
    </w:p>
    <w:p w14:paraId="399872AE">
      <w:pPr>
        <w:widowControl/>
        <w:spacing w:line="360" w:lineRule="auto"/>
        <w:ind w:firstLine="420" w:firstLineChars="200"/>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名    称：  宁波国际投资咨询有限公司</w:t>
      </w:r>
    </w:p>
    <w:p w14:paraId="287441EC">
      <w:pPr>
        <w:widowControl/>
        <w:spacing w:line="360" w:lineRule="auto"/>
        <w:ind w:firstLine="420" w:firstLineChars="200"/>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地    址：  </w:t>
      </w:r>
      <w:r>
        <w:rPr>
          <w:rFonts w:hint="eastAsia" w:ascii="宋体" w:hAnsi="宋体" w:cs="Arial"/>
          <w:color w:val="000000" w:themeColor="text1"/>
          <w:szCs w:val="21"/>
          <w14:textFill>
            <w14:solidFill>
              <w14:schemeClr w14:val="tx1"/>
            </w14:solidFill>
          </w14:textFill>
        </w:rPr>
        <w:t>宁波市世纪大道北段555号名汇东方大厦19楼1919室</w:t>
      </w:r>
    </w:p>
    <w:p w14:paraId="0F11C3DE">
      <w:pPr>
        <w:widowControl/>
        <w:spacing w:line="360" w:lineRule="auto"/>
        <w:ind w:firstLine="420" w:firstLineChars="200"/>
        <w:jc w:val="left"/>
        <w:rPr>
          <w:rFonts w:hint="eastAsia"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项目联系人（询问）：</w:t>
      </w:r>
      <w:r>
        <w:rPr>
          <w:rFonts w:hint="eastAsia" w:ascii="宋体" w:hAnsi="宋体" w:cs="宋体"/>
          <w:color w:val="000000" w:themeColor="text1"/>
          <w:u w:val="single"/>
          <w14:textFill>
            <w14:solidFill>
              <w14:schemeClr w14:val="tx1"/>
            </w14:solidFill>
          </w14:textFill>
        </w:rPr>
        <w:t>戈莹、朱士诚、忻秉明</w:t>
      </w:r>
    </w:p>
    <w:p w14:paraId="3793D9EA">
      <w:pPr>
        <w:widowControl/>
        <w:spacing w:line="360" w:lineRule="auto"/>
        <w:ind w:firstLine="420" w:firstLineChars="200"/>
        <w:jc w:val="left"/>
        <w:rPr>
          <w:rFonts w:hint="eastAsia"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项目联系方式（询问）：</w:t>
      </w:r>
      <w:r>
        <w:rPr>
          <w:rFonts w:ascii="宋体" w:hAnsi="宋体" w:cs="宋体"/>
          <w:color w:val="000000" w:themeColor="text1"/>
          <w:u w:val="single"/>
          <w14:textFill>
            <w14:solidFill>
              <w14:schemeClr w14:val="tx1"/>
            </w14:solidFill>
          </w14:textFill>
        </w:rPr>
        <w:t>0574-</w:t>
      </w:r>
      <w:r>
        <w:rPr>
          <w:rFonts w:hint="eastAsia" w:ascii="宋体" w:hAnsi="宋体" w:cs="宋体"/>
          <w:color w:val="000000" w:themeColor="text1"/>
          <w:u w:val="single"/>
          <w14:textFill>
            <w14:solidFill>
              <w14:schemeClr w14:val="tx1"/>
            </w14:solidFill>
          </w14:textFill>
        </w:rPr>
        <w:t>55717419</w:t>
      </w:r>
    </w:p>
    <w:p w14:paraId="3E1BBDAD">
      <w:pPr>
        <w:widowControl/>
        <w:spacing w:line="360" w:lineRule="auto"/>
        <w:ind w:firstLine="420" w:firstLineChars="200"/>
        <w:jc w:val="left"/>
        <w:rPr>
          <w:rFonts w:hint="eastAsia" w:ascii="宋体" w:hAnsi="宋体" w:eastAsia="宋体" w:cs="宋体"/>
          <w:color w:val="000000" w:themeColor="text1"/>
          <w:u w:val="single"/>
          <w:lang w:eastAsia="zh-CN"/>
          <w14:textFill>
            <w14:solidFill>
              <w14:schemeClr w14:val="tx1"/>
            </w14:solidFill>
          </w14:textFill>
        </w:rPr>
      </w:pPr>
      <w:r>
        <w:rPr>
          <w:rFonts w:hint="eastAsia" w:ascii="宋体" w:hAnsi="宋体" w:cs="宋体"/>
          <w:color w:val="000000" w:themeColor="text1"/>
          <w14:textFill>
            <w14:solidFill>
              <w14:schemeClr w14:val="tx1"/>
            </w14:solidFill>
          </w14:textFill>
        </w:rPr>
        <w:t>质疑联系人：</w:t>
      </w:r>
      <w:r>
        <w:rPr>
          <w:rFonts w:hint="eastAsia" w:ascii="宋体" w:hAnsi="宋体" w:cs="宋体"/>
          <w:color w:val="000000" w:themeColor="text1"/>
          <w:u w:val="single"/>
          <w:lang w:val="en-US" w:eastAsia="zh-CN"/>
          <w14:textFill>
            <w14:solidFill>
              <w14:schemeClr w14:val="tx1"/>
            </w14:solidFill>
          </w14:textFill>
        </w:rPr>
        <w:t>陈琦阳</w:t>
      </w:r>
    </w:p>
    <w:p w14:paraId="49485D41">
      <w:pPr>
        <w:widowControl/>
        <w:spacing w:line="360" w:lineRule="auto"/>
        <w:ind w:firstLine="420" w:firstLineChars="200"/>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质疑联系方式：</w:t>
      </w:r>
      <w:r>
        <w:rPr>
          <w:rFonts w:hint="eastAsia" w:ascii="宋体" w:hAnsi="宋体" w:cs="宋体"/>
          <w:color w:val="000000" w:themeColor="text1"/>
          <w:u w:val="single"/>
          <w14:textFill>
            <w14:solidFill>
              <w14:schemeClr w14:val="tx1"/>
            </w14:solidFill>
          </w14:textFill>
        </w:rPr>
        <w:t>0574-55717459</w:t>
      </w:r>
    </w:p>
    <w:p w14:paraId="782E646C">
      <w:pPr>
        <w:widowControl/>
        <w:spacing w:line="360" w:lineRule="auto"/>
        <w:ind w:firstLine="420" w:firstLineChars="200"/>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电子邮箱： </w:t>
      </w:r>
      <w:r>
        <w:rPr>
          <w:rFonts w:hint="eastAsia" w:ascii="宋体" w:hAnsi="宋体" w:cs="宋体"/>
          <w:color w:val="000000" w:themeColor="text1"/>
          <w:u w:val="single"/>
          <w14:textFill>
            <w14:solidFill>
              <w14:schemeClr w14:val="tx1"/>
            </w14:solidFill>
          </w14:textFill>
        </w:rPr>
        <w:t>344910651@qq.com</w:t>
      </w:r>
    </w:p>
    <w:p w14:paraId="26CF6CF6">
      <w:pPr>
        <w:widowControl/>
        <w:spacing w:line="360" w:lineRule="auto"/>
        <w:ind w:firstLine="420" w:firstLineChars="200"/>
        <w:jc w:val="left"/>
        <w:rPr>
          <w:rFonts w:hint="eastAsia" w:ascii="宋体" w:hAnsi="宋体" w:cs="宋体"/>
          <w:color w:val="000000" w:themeColor="text1"/>
          <w14:textFill>
            <w14:solidFill>
              <w14:schemeClr w14:val="tx1"/>
            </w14:solidFill>
          </w14:textFill>
        </w:rPr>
      </w:pPr>
    </w:p>
    <w:p w14:paraId="7E93D83B">
      <w:pPr>
        <w:widowControl/>
        <w:spacing w:line="360" w:lineRule="auto"/>
        <w:ind w:firstLine="420" w:firstLineChars="200"/>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监管部门：宁波市财政局政府采购监管处</w:t>
      </w:r>
    </w:p>
    <w:p w14:paraId="08DB387D">
      <w:pPr>
        <w:widowControl/>
        <w:spacing w:line="360" w:lineRule="auto"/>
        <w:ind w:firstLine="420" w:firstLineChars="200"/>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地址：宁波市海曙区中山西路19号</w:t>
      </w:r>
    </w:p>
    <w:p w14:paraId="5D12B9FF">
      <w:pPr>
        <w:widowControl/>
        <w:spacing w:line="360" w:lineRule="auto"/>
        <w:ind w:firstLine="420" w:firstLineChars="200"/>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联系人：李老师</w:t>
      </w:r>
    </w:p>
    <w:p w14:paraId="32765A62">
      <w:pPr>
        <w:widowControl/>
        <w:spacing w:line="360" w:lineRule="auto"/>
        <w:ind w:firstLine="420" w:firstLineChars="200"/>
        <w:jc w:val="left"/>
        <w:rPr>
          <w:rFonts w:hint="eastAsia"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联系电话：0574-89388042</w:t>
      </w:r>
    </w:p>
    <w:p w14:paraId="017626EA">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14:paraId="00CAD535">
      <w:pPr>
        <w:spacing w:line="360" w:lineRule="auto"/>
        <w:ind w:firstLine="420" w:firstLineChars="200"/>
        <w:rPr>
          <w:rFonts w:hint="eastAsia" w:ascii="宋体" w:hAnsi="宋体"/>
          <w:color w:val="000000" w:themeColor="text1"/>
          <w:szCs w:val="21"/>
          <w14:textFill>
            <w14:solidFill>
              <w14:schemeClr w14:val="tx1"/>
            </w14:solidFill>
          </w14:textFill>
        </w:rPr>
        <w:sectPr>
          <w:headerReference r:id="rId7" w:type="default"/>
          <w:footerReference r:id="rId8" w:type="default"/>
          <w:type w:val="continuous"/>
          <w:pgSz w:w="11907" w:h="16840"/>
          <w:pgMar w:top="1276" w:right="1701" w:bottom="1276" w:left="1701" w:header="720" w:footer="720" w:gutter="0"/>
          <w:pgNumType w:start="0"/>
          <w:cols w:space="720" w:num="1"/>
          <w:docGrid w:type="linesAndChars" w:linePitch="285" w:charSpace="0"/>
        </w:sectPr>
      </w:pPr>
      <w:r>
        <w:rPr>
          <w:rFonts w:hint="eastAsia" w:ascii="宋体" w:hAnsi="宋体"/>
          <w:color w:val="000000" w:themeColor="text1"/>
          <w:szCs w:val="21"/>
          <w14:textFill>
            <w14:solidFill>
              <w14:schemeClr w14:val="tx1"/>
            </w14:solidFill>
          </w14:textFill>
        </w:rPr>
        <w:t>CA问题联系电话（人工）：汇信CA 400-888-4636；天谷CA 400-087-8198。</w:t>
      </w:r>
    </w:p>
    <w:p w14:paraId="4C7D4F8E">
      <w:pPr>
        <w:pStyle w:val="2"/>
        <w:spacing w:beforeLines="0" w:afterLines="0" w:line="360" w:lineRule="auto"/>
        <w:rPr>
          <w:rFonts w:hint="eastAsia" w:ascii="宋体" w:hAnsi="宋体"/>
          <w:color w:val="000000" w:themeColor="text1"/>
          <w:sz w:val="32"/>
          <w:szCs w:val="32"/>
          <w14:textFill>
            <w14:solidFill>
              <w14:schemeClr w14:val="tx1"/>
            </w14:solidFill>
          </w14:textFill>
        </w:rPr>
      </w:pPr>
      <w:bookmarkStart w:id="50" w:name="_Toc6697"/>
      <w:r>
        <w:rPr>
          <w:rFonts w:hint="eastAsia" w:ascii="宋体" w:hAnsi="宋体"/>
          <w:color w:val="000000" w:themeColor="text1"/>
          <w:sz w:val="32"/>
          <w:szCs w:val="32"/>
          <w14:textFill>
            <w14:solidFill>
              <w14:schemeClr w14:val="tx1"/>
            </w14:solidFill>
          </w14:textFill>
        </w:rPr>
        <w:t>第二部分 招标项目需求</w:t>
      </w:r>
      <w:bookmarkEnd w:id="50"/>
    </w:p>
    <w:p w14:paraId="7E61E0BF">
      <w:pPr>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项目需求前附表</w:t>
      </w:r>
    </w:p>
    <w:tbl>
      <w:tblPr>
        <w:tblStyle w:val="34"/>
        <w:tblW w:w="8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382"/>
        <w:gridCol w:w="5332"/>
      </w:tblGrid>
      <w:tr w14:paraId="277ED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42" w:type="dxa"/>
            <w:vAlign w:val="center"/>
          </w:tcPr>
          <w:p w14:paraId="0BF805F6">
            <w:pPr>
              <w:spacing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2382" w:type="dxa"/>
            <w:vAlign w:val="center"/>
          </w:tcPr>
          <w:p w14:paraId="45096A89">
            <w:pPr>
              <w:spacing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项目</w:t>
            </w:r>
          </w:p>
        </w:tc>
        <w:tc>
          <w:tcPr>
            <w:tcW w:w="5332" w:type="dxa"/>
            <w:vAlign w:val="center"/>
          </w:tcPr>
          <w:p w14:paraId="1548DE24">
            <w:pPr>
              <w:spacing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采购需求内容</w:t>
            </w:r>
          </w:p>
        </w:tc>
      </w:tr>
      <w:tr w14:paraId="43DC2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47693C57">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382" w:type="dxa"/>
            <w:vAlign w:val="center"/>
          </w:tcPr>
          <w:p w14:paraId="2B3CAED9">
            <w:pPr>
              <w:spacing w:line="360"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采购内容</w:t>
            </w:r>
          </w:p>
        </w:tc>
        <w:tc>
          <w:tcPr>
            <w:tcW w:w="5332" w:type="dxa"/>
            <w:vAlign w:val="center"/>
          </w:tcPr>
          <w:p w14:paraId="520C7B1F">
            <w:pPr>
              <w:spacing w:line="360"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详见第一部分《采购公告》及本部分“技术要求表”</w:t>
            </w:r>
          </w:p>
        </w:tc>
      </w:tr>
      <w:tr w14:paraId="58E3A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70013734">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2382" w:type="dxa"/>
            <w:vAlign w:val="center"/>
          </w:tcPr>
          <w:p w14:paraId="79AFADD0">
            <w:pPr>
              <w:spacing w:line="360"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单位及数量</w:t>
            </w:r>
          </w:p>
        </w:tc>
        <w:tc>
          <w:tcPr>
            <w:tcW w:w="5332" w:type="dxa"/>
            <w:vAlign w:val="center"/>
          </w:tcPr>
          <w:p w14:paraId="63AC025E">
            <w:pPr>
              <w:spacing w:line="360"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详见第一部分《采购公告》及本部分“技术要求表”</w:t>
            </w:r>
          </w:p>
        </w:tc>
      </w:tr>
      <w:tr w14:paraId="722CC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30DAA223">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2382" w:type="dxa"/>
            <w:vAlign w:val="center"/>
          </w:tcPr>
          <w:p w14:paraId="4E8AD6D4">
            <w:pPr>
              <w:spacing w:line="360" w:lineRule="auto"/>
              <w:jc w:val="left"/>
              <w:textAlignment w:val="baseline"/>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交付或者实施的时间和地点</w:t>
            </w:r>
          </w:p>
        </w:tc>
        <w:tc>
          <w:tcPr>
            <w:tcW w:w="5332" w:type="dxa"/>
            <w:vAlign w:val="center"/>
          </w:tcPr>
          <w:p w14:paraId="3F60731C">
            <w:pPr>
              <w:spacing w:line="360"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详见商务要求表</w:t>
            </w:r>
          </w:p>
        </w:tc>
      </w:tr>
      <w:tr w14:paraId="60CD3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3B20FD5A">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2382" w:type="dxa"/>
            <w:vAlign w:val="center"/>
          </w:tcPr>
          <w:p w14:paraId="7BA4303F">
            <w:pPr>
              <w:spacing w:line="360" w:lineRule="auto"/>
              <w:jc w:val="left"/>
              <w:textAlignment w:val="baseline"/>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需实现的功能或者目标</w:t>
            </w:r>
          </w:p>
        </w:tc>
        <w:tc>
          <w:tcPr>
            <w:tcW w:w="5332" w:type="dxa"/>
            <w:vAlign w:val="center"/>
          </w:tcPr>
          <w:p w14:paraId="64DBD6D2">
            <w:pPr>
              <w:spacing w:line="360"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详见技术要求</w:t>
            </w:r>
          </w:p>
        </w:tc>
      </w:tr>
      <w:tr w14:paraId="59621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3B2657A7">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2382" w:type="dxa"/>
            <w:vAlign w:val="center"/>
          </w:tcPr>
          <w:p w14:paraId="48FD810D">
            <w:pPr>
              <w:spacing w:line="360" w:lineRule="auto"/>
              <w:jc w:val="left"/>
              <w:textAlignment w:val="baseline"/>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采购标的需执行的标准</w:t>
            </w:r>
          </w:p>
        </w:tc>
        <w:tc>
          <w:tcPr>
            <w:tcW w:w="5332" w:type="dxa"/>
            <w:vAlign w:val="center"/>
          </w:tcPr>
          <w:p w14:paraId="404CB254">
            <w:pPr>
              <w:spacing w:line="360"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执行国家、地方、有关机构所有相关的技术规范与标准，且确保所采用的技术规范、标准必须是国家或有关机构发布的最新版本，无论此版本在此有无提及。</w:t>
            </w:r>
          </w:p>
        </w:tc>
      </w:tr>
      <w:tr w14:paraId="17774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23D36425">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2382" w:type="dxa"/>
            <w:vAlign w:val="center"/>
          </w:tcPr>
          <w:p w14:paraId="7FB5B322">
            <w:pPr>
              <w:spacing w:line="360"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技术规格要求</w:t>
            </w:r>
          </w:p>
        </w:tc>
        <w:tc>
          <w:tcPr>
            <w:tcW w:w="5332" w:type="dxa"/>
            <w:vAlign w:val="center"/>
          </w:tcPr>
          <w:p w14:paraId="78A61B6E">
            <w:pPr>
              <w:spacing w:line="360" w:lineRule="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p>
        </w:tc>
      </w:tr>
      <w:tr w14:paraId="042B6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55606974">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2382" w:type="dxa"/>
            <w:vAlign w:val="center"/>
          </w:tcPr>
          <w:p w14:paraId="6EBA6E17">
            <w:pPr>
              <w:spacing w:line="360"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物理特性要求</w:t>
            </w:r>
          </w:p>
        </w:tc>
        <w:tc>
          <w:tcPr>
            <w:tcW w:w="5332" w:type="dxa"/>
            <w:vAlign w:val="center"/>
          </w:tcPr>
          <w:p w14:paraId="011E583A">
            <w:pPr>
              <w:spacing w:line="360" w:lineRule="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p>
        </w:tc>
      </w:tr>
      <w:tr w14:paraId="135DE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0FA3EBDD">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2382" w:type="dxa"/>
            <w:vAlign w:val="center"/>
          </w:tcPr>
          <w:p w14:paraId="1E9C2794">
            <w:pPr>
              <w:spacing w:line="360"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质量、安全要求</w:t>
            </w:r>
          </w:p>
        </w:tc>
        <w:tc>
          <w:tcPr>
            <w:tcW w:w="5332" w:type="dxa"/>
            <w:vAlign w:val="center"/>
          </w:tcPr>
          <w:p w14:paraId="67A72C5D">
            <w:pPr>
              <w:spacing w:line="360" w:lineRule="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p>
        </w:tc>
      </w:tr>
      <w:tr w14:paraId="53109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14B78025">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p>
        </w:tc>
        <w:tc>
          <w:tcPr>
            <w:tcW w:w="2382" w:type="dxa"/>
            <w:vAlign w:val="center"/>
          </w:tcPr>
          <w:p w14:paraId="5EBBD638">
            <w:pPr>
              <w:spacing w:line="360"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服务标准、期限、效率(培训等）</w:t>
            </w:r>
          </w:p>
        </w:tc>
        <w:tc>
          <w:tcPr>
            <w:tcW w:w="5332" w:type="dxa"/>
            <w:vAlign w:val="center"/>
          </w:tcPr>
          <w:p w14:paraId="671606D2">
            <w:pPr>
              <w:spacing w:line="360"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详见本部分内容</w:t>
            </w:r>
          </w:p>
        </w:tc>
      </w:tr>
      <w:tr w14:paraId="71940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3E65FD40">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p>
        </w:tc>
        <w:tc>
          <w:tcPr>
            <w:tcW w:w="2382" w:type="dxa"/>
            <w:vAlign w:val="center"/>
          </w:tcPr>
          <w:p w14:paraId="69B15D4F">
            <w:pPr>
              <w:spacing w:line="360"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验收标准</w:t>
            </w:r>
          </w:p>
        </w:tc>
        <w:tc>
          <w:tcPr>
            <w:tcW w:w="5332" w:type="dxa"/>
            <w:vAlign w:val="center"/>
          </w:tcPr>
          <w:p w14:paraId="54559077">
            <w:pPr>
              <w:spacing w:line="360"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通过采购人组织的评审。</w:t>
            </w:r>
          </w:p>
        </w:tc>
      </w:tr>
      <w:tr w14:paraId="540D3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57CC6EC4">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382" w:type="dxa"/>
            <w:vAlign w:val="center"/>
          </w:tcPr>
          <w:p w14:paraId="58C2496A">
            <w:pPr>
              <w:spacing w:line="360"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现场踏勘</w:t>
            </w:r>
          </w:p>
        </w:tc>
        <w:tc>
          <w:tcPr>
            <w:tcW w:w="5332" w:type="dxa"/>
            <w:vAlign w:val="center"/>
          </w:tcPr>
          <w:p w14:paraId="30875D26">
            <w:pPr>
              <w:spacing w:line="360"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不统一组织现场勘察，投标人可自行对本项目现场和周围环境进行勘察。勘察现场所发生的费用由投标人自己承担。不论何种原因所造成，在勘察过程中，投标人自行对由此次踏勘现场而造成的死亡、人身伤害、财产损失、损害以及任何其它损失、损害和引起的费用和开支承担责任。</w:t>
            </w:r>
          </w:p>
        </w:tc>
      </w:tr>
      <w:tr w14:paraId="0E41C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19B80631">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382" w:type="dxa"/>
            <w:vAlign w:val="center"/>
          </w:tcPr>
          <w:p w14:paraId="43D24591">
            <w:pPr>
              <w:spacing w:line="360"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演示时间及地点</w:t>
            </w:r>
          </w:p>
        </w:tc>
        <w:tc>
          <w:tcPr>
            <w:tcW w:w="5332" w:type="dxa"/>
            <w:vAlign w:val="center"/>
          </w:tcPr>
          <w:p w14:paraId="74C39541">
            <w:pPr>
              <w:spacing w:line="3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无</w:t>
            </w:r>
          </w:p>
        </w:tc>
      </w:tr>
    </w:tbl>
    <w:p w14:paraId="0C703352">
      <w:pPr>
        <w:spacing w:line="360" w:lineRule="auto"/>
        <w:rPr>
          <w:rFonts w:hint="eastAsia" w:ascii="宋体" w:hAnsi="宋体" w:cs="宋体"/>
          <w:color w:val="000000" w:themeColor="text1"/>
          <w:sz w:val="24"/>
          <w:szCs w:val="24"/>
          <w14:textFill>
            <w14:solidFill>
              <w14:schemeClr w14:val="tx1"/>
            </w14:solidFill>
          </w14:textFill>
        </w:rPr>
      </w:pPr>
    </w:p>
    <w:p w14:paraId="476D7B0C">
      <w:pPr>
        <w:widowControl/>
        <w:jc w:val="left"/>
        <w:rPr>
          <w:rFonts w:hint="eastAsia"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br w:type="page"/>
      </w:r>
    </w:p>
    <w:p w14:paraId="4E166648">
      <w:pPr>
        <w:spacing w:line="360" w:lineRule="auto"/>
        <w:rPr>
          <w:rFonts w:hint="eastAsia" w:ascii="宋体" w:hAnsi="宋体" w:cs="宋体"/>
          <w:color w:val="000000" w:themeColor="text1"/>
          <w:sz w:val="24"/>
          <w:szCs w:val="24"/>
          <w14:textFill>
            <w14:solidFill>
              <w14:schemeClr w14:val="tx1"/>
            </w14:solidFill>
          </w14:textFill>
        </w:rPr>
      </w:pPr>
    </w:p>
    <w:p w14:paraId="4C5EB9B6">
      <w:pPr>
        <w:spacing w:line="360"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一、商务要求：</w:t>
      </w:r>
    </w:p>
    <w:tbl>
      <w:tblPr>
        <w:tblStyle w:val="34"/>
        <w:tblW w:w="84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6326"/>
      </w:tblGrid>
      <w:tr w14:paraId="4BF732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32" w:type="dxa"/>
            <w:tcBorders>
              <w:top w:val="single" w:color="auto" w:sz="4" w:space="0"/>
              <w:left w:val="single" w:color="auto" w:sz="4" w:space="0"/>
              <w:bottom w:val="single" w:color="auto" w:sz="4" w:space="0"/>
              <w:right w:val="single" w:color="auto" w:sz="4" w:space="0"/>
            </w:tcBorders>
            <w:vAlign w:val="center"/>
          </w:tcPr>
          <w:p w14:paraId="690767FC">
            <w:pPr>
              <w:spacing w:line="264" w:lineRule="auto"/>
              <w:jc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项目</w:t>
            </w:r>
          </w:p>
        </w:tc>
        <w:tc>
          <w:tcPr>
            <w:tcW w:w="6326" w:type="dxa"/>
            <w:tcBorders>
              <w:top w:val="single" w:color="auto" w:sz="4" w:space="0"/>
              <w:left w:val="single" w:color="auto" w:sz="4" w:space="0"/>
              <w:bottom w:val="single" w:color="auto" w:sz="4" w:space="0"/>
              <w:right w:val="single" w:color="auto" w:sz="4" w:space="0"/>
            </w:tcBorders>
            <w:vAlign w:val="center"/>
          </w:tcPr>
          <w:p w14:paraId="5C2D2BD3">
            <w:pPr>
              <w:spacing w:line="264" w:lineRule="auto"/>
              <w:jc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要 求</w:t>
            </w:r>
          </w:p>
        </w:tc>
      </w:tr>
      <w:tr w14:paraId="4485EA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32" w:type="dxa"/>
            <w:tcBorders>
              <w:top w:val="single" w:color="auto" w:sz="4" w:space="0"/>
              <w:left w:val="single" w:color="auto" w:sz="4" w:space="0"/>
              <w:bottom w:val="single" w:color="auto" w:sz="4" w:space="0"/>
              <w:right w:val="single" w:color="auto" w:sz="4" w:space="0"/>
            </w:tcBorders>
            <w:vAlign w:val="center"/>
          </w:tcPr>
          <w:p w14:paraId="6557DFE3">
            <w:pPr>
              <w:spacing w:line="264"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★1、服务期</w:t>
            </w:r>
          </w:p>
        </w:tc>
        <w:tc>
          <w:tcPr>
            <w:tcW w:w="6326" w:type="dxa"/>
            <w:tcBorders>
              <w:top w:val="single" w:color="auto" w:sz="4" w:space="0"/>
              <w:left w:val="single" w:color="auto" w:sz="4" w:space="0"/>
              <w:bottom w:val="single" w:color="auto" w:sz="4" w:space="0"/>
              <w:right w:val="single" w:color="auto" w:sz="4" w:space="0"/>
            </w:tcBorders>
            <w:vAlign w:val="center"/>
          </w:tcPr>
          <w:p w14:paraId="7734ED70">
            <w:pPr>
              <w:spacing w:line="264"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自合同签订之日起至2025年3月31日完成。</w:t>
            </w:r>
          </w:p>
        </w:tc>
      </w:tr>
      <w:tr w14:paraId="0BAEEB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32" w:type="dxa"/>
            <w:tcBorders>
              <w:top w:val="single" w:color="auto" w:sz="4" w:space="0"/>
              <w:left w:val="single" w:color="auto" w:sz="4" w:space="0"/>
              <w:bottom w:val="single" w:color="auto" w:sz="4" w:space="0"/>
              <w:right w:val="single" w:color="auto" w:sz="4" w:space="0"/>
            </w:tcBorders>
            <w:vAlign w:val="center"/>
          </w:tcPr>
          <w:p w14:paraId="60710B67">
            <w:pPr>
              <w:spacing w:line="264"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2、服务地点</w:t>
            </w:r>
          </w:p>
        </w:tc>
        <w:tc>
          <w:tcPr>
            <w:tcW w:w="6326" w:type="dxa"/>
            <w:tcBorders>
              <w:top w:val="single" w:color="auto" w:sz="4" w:space="0"/>
              <w:left w:val="single" w:color="auto" w:sz="4" w:space="0"/>
              <w:bottom w:val="single" w:color="auto" w:sz="4" w:space="0"/>
              <w:right w:val="single" w:color="auto" w:sz="4" w:space="0"/>
            </w:tcBorders>
            <w:vAlign w:val="center"/>
          </w:tcPr>
          <w:p w14:paraId="6BCF52F8">
            <w:pPr>
              <w:spacing w:line="264"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采购人指定地点</w:t>
            </w:r>
          </w:p>
        </w:tc>
      </w:tr>
      <w:tr w14:paraId="0748E4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32" w:type="dxa"/>
            <w:tcBorders>
              <w:top w:val="single" w:color="auto" w:sz="4" w:space="0"/>
              <w:left w:val="single" w:color="auto" w:sz="4" w:space="0"/>
              <w:bottom w:val="single" w:color="auto" w:sz="4" w:space="0"/>
              <w:right w:val="single" w:color="auto" w:sz="4" w:space="0"/>
            </w:tcBorders>
            <w:vAlign w:val="center"/>
          </w:tcPr>
          <w:p w14:paraId="50802922">
            <w:pPr>
              <w:spacing w:line="264"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★3、付款条件</w:t>
            </w:r>
          </w:p>
        </w:tc>
        <w:tc>
          <w:tcPr>
            <w:tcW w:w="6326" w:type="dxa"/>
            <w:tcBorders>
              <w:top w:val="single" w:color="auto" w:sz="4" w:space="0"/>
              <w:left w:val="single" w:color="auto" w:sz="4" w:space="0"/>
              <w:bottom w:val="single" w:color="auto" w:sz="4" w:space="0"/>
              <w:right w:val="single" w:color="auto" w:sz="4" w:space="0"/>
            </w:tcBorders>
            <w:vAlign w:val="center"/>
          </w:tcPr>
          <w:p w14:paraId="5FB6E1C1">
            <w:pPr>
              <w:spacing w:line="264"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1.合同签订后7个工作日内，中标人向采购人提交正式发票后的7个工作日内，采购人支付中标人合同总价的40%作为预付款；</w:t>
            </w:r>
          </w:p>
          <w:p w14:paraId="05FF923E">
            <w:pPr>
              <w:spacing w:line="264"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hint="eastAsia"/>
              </w:rPr>
              <w:t>中标人</w:t>
            </w:r>
            <w:r>
              <w:rPr>
                <w:rFonts w:hint="eastAsia" w:ascii="宋体" w:hAnsi="宋体" w:cs="宋体"/>
                <w:color w:val="000000" w:themeColor="text1"/>
                <w:szCs w:val="21"/>
                <w14:textFill>
                  <w14:solidFill>
                    <w14:schemeClr w14:val="tx1"/>
                  </w14:solidFill>
                </w14:textFill>
              </w:rPr>
              <w:t>提交规划成果审查稿后，中标人向采购人提交正式发票后的30个工作日内，采购人支付中标人合同总价的40%作为进度款；</w:t>
            </w:r>
          </w:p>
          <w:p w14:paraId="389A01EE">
            <w:pPr>
              <w:spacing w:line="264"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bookmarkStart w:id="51" w:name="_Hlk177549183"/>
            <w:bookmarkStart w:id="52" w:name="OLE_LINK8"/>
            <w:r>
              <w:rPr>
                <w:rFonts w:hint="eastAsia"/>
              </w:rPr>
              <w:t>中标人</w:t>
            </w:r>
            <w:r>
              <w:rPr>
                <w:rFonts w:hint="eastAsia" w:ascii="宋体" w:hAnsi="宋体" w:cs="宋体"/>
                <w:color w:val="000000" w:themeColor="text1"/>
                <w:szCs w:val="21"/>
                <w14:textFill>
                  <w14:solidFill>
                    <w14:schemeClr w14:val="tx1"/>
                  </w14:solidFill>
                </w14:textFill>
              </w:rPr>
              <w:t>通过采购人组织的评审并提交最终成果后</w:t>
            </w:r>
            <w:bookmarkEnd w:id="51"/>
            <w:r>
              <w:rPr>
                <w:rFonts w:hint="eastAsia" w:ascii="宋体" w:hAnsi="宋体" w:cs="宋体"/>
                <w:color w:val="000000" w:themeColor="text1"/>
                <w:szCs w:val="21"/>
                <w14:textFill>
                  <w14:solidFill>
                    <w14:schemeClr w14:val="tx1"/>
                  </w14:solidFill>
                </w14:textFill>
              </w:rPr>
              <w:t>，中标人向采购人提交正式发票后的30个工作日内，</w:t>
            </w:r>
            <w:bookmarkStart w:id="53" w:name="OLE_LINK9"/>
            <w:r>
              <w:rPr>
                <w:rFonts w:hint="eastAsia" w:ascii="宋体" w:hAnsi="宋体" w:cs="宋体"/>
                <w:color w:val="000000" w:themeColor="text1"/>
                <w:szCs w:val="21"/>
                <w14:textFill>
                  <w14:solidFill>
                    <w14:schemeClr w14:val="tx1"/>
                  </w14:solidFill>
                </w14:textFill>
              </w:rPr>
              <w:t>采购人</w:t>
            </w:r>
            <w:bookmarkEnd w:id="53"/>
            <w:r>
              <w:rPr>
                <w:rFonts w:hint="eastAsia" w:ascii="宋体" w:hAnsi="宋体" w:cs="宋体"/>
                <w:color w:val="000000" w:themeColor="text1"/>
                <w:szCs w:val="21"/>
                <w14:textFill>
                  <w14:solidFill>
                    <w14:schemeClr w14:val="tx1"/>
                  </w14:solidFill>
                </w14:textFill>
              </w:rPr>
              <w:t>支付中标人剩余的20%合同款。</w:t>
            </w:r>
            <w:bookmarkEnd w:id="52"/>
          </w:p>
        </w:tc>
      </w:tr>
      <w:tr w14:paraId="3668B1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32" w:type="dxa"/>
            <w:tcBorders>
              <w:top w:val="single" w:color="auto" w:sz="4" w:space="0"/>
              <w:left w:val="single" w:color="auto" w:sz="4" w:space="0"/>
              <w:bottom w:val="single" w:color="auto" w:sz="4" w:space="0"/>
              <w:right w:val="single" w:color="auto" w:sz="4" w:space="0"/>
            </w:tcBorders>
            <w:vAlign w:val="center"/>
          </w:tcPr>
          <w:p w14:paraId="126553BC">
            <w:pPr>
              <w:spacing w:line="264"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4、履约保证金</w:t>
            </w:r>
          </w:p>
        </w:tc>
        <w:tc>
          <w:tcPr>
            <w:tcW w:w="6326" w:type="dxa"/>
            <w:tcBorders>
              <w:top w:val="single" w:color="auto" w:sz="4" w:space="0"/>
              <w:left w:val="single" w:color="auto" w:sz="4" w:space="0"/>
              <w:bottom w:val="single" w:color="auto" w:sz="4" w:space="0"/>
              <w:right w:val="single" w:color="auto" w:sz="4" w:space="0"/>
            </w:tcBorders>
            <w:vAlign w:val="center"/>
          </w:tcPr>
          <w:p w14:paraId="544A032D">
            <w:pPr>
              <w:spacing w:line="264"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无</w:t>
            </w:r>
          </w:p>
        </w:tc>
      </w:tr>
    </w:tbl>
    <w:p w14:paraId="697A3195">
      <w:pPr>
        <w:widowControl/>
        <w:jc w:val="left"/>
        <w:rPr>
          <w:rFonts w:hint="eastAsia" w:cs="仿宋" w:asciiTheme="minorEastAsia" w:hAnsiTheme="minorEastAsia" w:eastAsiaTheme="minorEastAsia"/>
          <w:color w:val="000000" w:themeColor="text1"/>
          <w:sz w:val="24"/>
          <w:szCs w:val="28"/>
          <w14:textFill>
            <w14:solidFill>
              <w14:schemeClr w14:val="tx1"/>
            </w14:solidFill>
          </w14:textFill>
        </w:rPr>
      </w:pPr>
      <w:r>
        <w:rPr>
          <w:rFonts w:cs="仿宋" w:asciiTheme="minorEastAsia" w:hAnsiTheme="minorEastAsia" w:eastAsiaTheme="minorEastAsia"/>
          <w:color w:val="000000" w:themeColor="text1"/>
          <w:sz w:val="24"/>
          <w:szCs w:val="28"/>
          <w14:textFill>
            <w14:solidFill>
              <w14:schemeClr w14:val="tx1"/>
            </w14:solidFill>
          </w14:textFill>
        </w:rPr>
        <w:br w:type="page"/>
      </w:r>
    </w:p>
    <w:p w14:paraId="0FCD03BD">
      <w:pPr>
        <w:spacing w:line="360" w:lineRule="auto"/>
        <w:jc w:val="left"/>
        <w:outlineLvl w:val="2"/>
        <w:rPr>
          <w:rFonts w:hint="eastAsia" w:cs="仿宋" w:asciiTheme="minorEastAsia" w:hAnsiTheme="minorEastAsia" w:eastAsiaTheme="minorEastAsia"/>
          <w:color w:val="000000" w:themeColor="text1"/>
          <w:sz w:val="24"/>
          <w:szCs w:val="28"/>
          <w14:textFill>
            <w14:solidFill>
              <w14:schemeClr w14:val="tx1"/>
            </w14:solidFill>
          </w14:textFill>
        </w:rPr>
      </w:pPr>
      <w:bookmarkStart w:id="54" w:name="_Toc136345091"/>
      <w:bookmarkStart w:id="55" w:name="_Toc8046"/>
      <w:bookmarkStart w:id="56" w:name="_Toc136017643"/>
      <w:r>
        <w:rPr>
          <w:rFonts w:hint="eastAsia" w:cs="仿宋" w:asciiTheme="minorEastAsia" w:hAnsiTheme="minorEastAsia" w:eastAsiaTheme="minorEastAsia"/>
          <w:color w:val="000000" w:themeColor="text1"/>
          <w:sz w:val="24"/>
          <w:szCs w:val="28"/>
          <w14:textFill>
            <w14:solidFill>
              <w14:schemeClr w14:val="tx1"/>
            </w14:solidFill>
          </w14:textFill>
        </w:rPr>
        <w:t>二、技术要求</w:t>
      </w:r>
      <w:bookmarkEnd w:id="54"/>
      <w:bookmarkEnd w:id="55"/>
      <w:bookmarkEnd w:id="56"/>
    </w:p>
    <w:p w14:paraId="47151EA2">
      <w:pPr>
        <w:spacing w:line="360" w:lineRule="auto"/>
        <w:ind w:firstLine="422"/>
        <w:outlineLvl w:val="0"/>
        <w:rPr>
          <w:rFonts w:hint="eastAsia" w:ascii="宋体" w:hAnsi="宋体" w:cs="黑体"/>
          <w:b/>
          <w:color w:val="000000" w:themeColor="text1"/>
          <w:szCs w:val="21"/>
          <w14:textFill>
            <w14:solidFill>
              <w14:schemeClr w14:val="tx1"/>
            </w14:solidFill>
          </w14:textFill>
        </w:rPr>
      </w:pPr>
      <w:bookmarkStart w:id="57" w:name="_Toc136345092"/>
      <w:bookmarkStart w:id="58" w:name="_Toc136017644"/>
      <w:bookmarkStart w:id="59" w:name="_Toc16528"/>
      <w:r>
        <w:rPr>
          <w:rFonts w:hint="eastAsia" w:ascii="宋体" w:hAnsi="宋体" w:cs="黑体"/>
          <w:b/>
          <w:bCs/>
          <w:color w:val="000000" w:themeColor="text1"/>
          <w:szCs w:val="21"/>
          <w14:textFill>
            <w14:solidFill>
              <w14:schemeClr w14:val="tx1"/>
            </w14:solidFill>
          </w14:textFill>
        </w:rPr>
        <w:t>（一）</w:t>
      </w:r>
      <w:r>
        <w:rPr>
          <w:rFonts w:hint="eastAsia" w:ascii="宋体" w:hAnsi="宋体" w:cs="黑体"/>
          <w:b/>
          <w:color w:val="000000" w:themeColor="text1"/>
          <w:szCs w:val="21"/>
          <w14:textFill>
            <w14:solidFill>
              <w14:schemeClr w14:val="tx1"/>
            </w14:solidFill>
          </w14:textFill>
        </w:rPr>
        <w:t>项目背景</w:t>
      </w:r>
    </w:p>
    <w:p w14:paraId="104516CE">
      <w:pPr>
        <w:spacing w:line="360" w:lineRule="auto"/>
        <w:ind w:firstLine="420" w:firstLineChars="200"/>
        <w:rPr>
          <w:rFonts w:hint="eastAsia" w:ascii="宋体" w:hAnsi="宋体" w:cs="仿宋_GB2312"/>
          <w:szCs w:val="21"/>
        </w:rPr>
      </w:pPr>
      <w:bookmarkStart w:id="60" w:name="OLE_LINK10"/>
      <w:bookmarkStart w:id="61" w:name="_Hlk128566035"/>
      <w:r>
        <w:rPr>
          <w:rFonts w:hint="eastAsia" w:ascii="宋体" w:hAnsi="宋体" w:cs="仿宋_GB2312"/>
          <w:szCs w:val="21"/>
        </w:rPr>
        <w:t>宁波甬江科创区</w:t>
      </w:r>
      <w:bookmarkEnd w:id="60"/>
      <w:r>
        <w:rPr>
          <w:rFonts w:hint="eastAsia" w:ascii="宋体" w:hAnsi="宋体" w:cs="仿宋_GB2312"/>
          <w:szCs w:val="21"/>
        </w:rPr>
        <w:t>是宁波举全市之力建设的重大战略版块和功能平台。2023年7月11日，市委彭佳学书记在专题听取有关工作情况汇报会上进一步作出“甬江科创区要科学构架布局公共基础设施体系建设，以高标准的城市品质、能级、气质要求进行统一规划”的重要指示。</w:t>
      </w:r>
    </w:p>
    <w:p w14:paraId="45888A2B">
      <w:pPr>
        <w:spacing w:line="360" w:lineRule="auto"/>
        <w:ind w:firstLine="420" w:firstLineChars="200"/>
        <w:rPr>
          <w:rFonts w:hint="eastAsia" w:ascii="宋体" w:hAnsi="宋体" w:cs="仿宋_GB2312"/>
          <w:szCs w:val="21"/>
        </w:rPr>
      </w:pPr>
      <w:bookmarkStart w:id="62" w:name="_Hlk177222627"/>
      <w:r>
        <w:rPr>
          <w:rFonts w:hint="eastAsia" w:ascii="宋体" w:hAnsi="宋体" w:cs="仿宋_GB2312"/>
          <w:szCs w:val="21"/>
        </w:rPr>
        <w:t>为了更好地匹配区域科技创新协同发展需求和</w:t>
      </w:r>
      <w:r>
        <w:rPr>
          <w:rFonts w:hint="eastAsia" w:ascii="宋体" w:hAnsi="宋体"/>
          <w:color w:val="000000" w:themeColor="text1"/>
          <w14:textFill>
            <w14:solidFill>
              <w14:schemeClr w14:val="tx1"/>
            </w14:solidFill>
          </w14:textFill>
        </w:rPr>
        <w:t>“世界一流科创策源中心”的总体发展目标</w:t>
      </w:r>
      <w:r>
        <w:rPr>
          <w:rFonts w:hint="eastAsia" w:ascii="宋体" w:hAnsi="宋体" w:cs="仿宋_GB2312"/>
          <w:szCs w:val="21"/>
        </w:rPr>
        <w:t>，宁波甬江科创区</w:t>
      </w:r>
      <w:bookmarkEnd w:id="62"/>
      <w:r>
        <w:rPr>
          <w:rFonts w:hint="eastAsia" w:ascii="宋体" w:hAnsi="宋体" w:cs="仿宋_GB2312"/>
          <w:szCs w:val="21"/>
        </w:rPr>
        <w:t>亟需依据《宁波甬江科创区规划》等相关已编规划，</w:t>
      </w:r>
      <w:bookmarkStart w:id="63" w:name="_Hlk177222692"/>
      <w:r>
        <w:rPr>
          <w:rFonts w:hint="eastAsia" w:ascii="宋体" w:hAnsi="宋体" w:cs="仿宋_GB2312"/>
          <w:szCs w:val="21"/>
        </w:rPr>
        <w:t>进一步细化总体发展目标，按照“基础设施体系+特色设施体系”两大类别，在梳理宁波甬江科创区全域公共基础设施现状存在问题基础上，统筹公共基础设施各个专项规划，同步解决在规划编制与实施过程中可能存在的</w:t>
      </w:r>
      <w:bookmarkEnd w:id="63"/>
      <w:r>
        <w:rPr>
          <w:rFonts w:hint="eastAsia" w:ascii="宋体" w:hAnsi="宋体" w:cs="仿宋_GB2312"/>
          <w:szCs w:val="21"/>
        </w:rPr>
        <w:t>“规划多头，标准不足，主体不清”等问题，以“更特色、更先进、更生活”目标为导向，</w:t>
      </w:r>
      <w:bookmarkStart w:id="64" w:name="_Hlk177222751"/>
      <w:r>
        <w:rPr>
          <w:rFonts w:hint="eastAsia" w:ascii="宋体" w:hAnsi="宋体" w:cs="仿宋_GB2312"/>
          <w:szCs w:val="21"/>
        </w:rPr>
        <w:t>围绕科技创新驱动设施、品质公共服务设施和城市高效运行设施三大体系，促进公共服务配套提能、公共基础设施提质</w:t>
      </w:r>
      <w:bookmarkEnd w:id="64"/>
      <w:r>
        <w:rPr>
          <w:rFonts w:hint="eastAsia" w:ascii="宋体" w:hAnsi="宋体" w:cs="仿宋_GB2312"/>
          <w:szCs w:val="21"/>
        </w:rPr>
        <w:t>。</w:t>
      </w:r>
    </w:p>
    <w:p w14:paraId="22296957">
      <w:pPr>
        <w:spacing w:line="360" w:lineRule="auto"/>
        <w:ind w:firstLine="422"/>
        <w:outlineLvl w:val="0"/>
        <w:rPr>
          <w:rFonts w:hint="eastAsia" w:ascii="宋体" w:hAnsi="宋体" w:cs="黑体"/>
          <w:b/>
          <w:color w:val="000000" w:themeColor="text1"/>
          <w:szCs w:val="21"/>
          <w14:textFill>
            <w14:solidFill>
              <w14:schemeClr w14:val="tx1"/>
            </w14:solidFill>
          </w14:textFill>
        </w:rPr>
      </w:pPr>
      <w:r>
        <w:rPr>
          <w:rFonts w:hint="eastAsia" w:ascii="宋体" w:hAnsi="宋体" w:cs="黑体"/>
          <w:b/>
          <w:bCs/>
          <w:color w:val="000000" w:themeColor="text1"/>
          <w:szCs w:val="21"/>
          <w14:textFill>
            <w14:solidFill>
              <w14:schemeClr w14:val="tx1"/>
            </w14:solidFill>
          </w14:textFill>
        </w:rPr>
        <w:t>（二）规划范围</w:t>
      </w:r>
    </w:p>
    <w:bookmarkEnd w:id="61"/>
    <w:p w14:paraId="29BB00A7">
      <w:pPr>
        <w:spacing w:line="360" w:lineRule="auto"/>
        <w:ind w:firstLine="420" w:firstLineChars="200"/>
        <w:rPr>
          <w:rFonts w:hint="eastAsia" w:ascii="宋体" w:hAnsi="宋体" w:cs="仿宋_GB2312"/>
          <w:szCs w:val="21"/>
        </w:rPr>
      </w:pPr>
      <w:r>
        <w:rPr>
          <w:rFonts w:hint="eastAsia" w:ascii="宋体" w:hAnsi="宋体" w:cs="仿宋_GB2312"/>
          <w:b/>
          <w:bCs/>
          <w:szCs w:val="21"/>
        </w:rPr>
        <w:t>规划范围：</w:t>
      </w:r>
      <w:r>
        <w:rPr>
          <w:rFonts w:hint="eastAsia" w:ascii="宋体" w:hAnsi="宋体" w:cs="仿宋_GB2312"/>
          <w:szCs w:val="21"/>
        </w:rPr>
        <w:t>宁波甬江科创区范围，总面积约197平方公里。</w:t>
      </w:r>
    </w:p>
    <w:p w14:paraId="0614DC8A">
      <w:pPr>
        <w:spacing w:line="360" w:lineRule="auto"/>
        <w:ind w:firstLine="420" w:firstLineChars="200"/>
        <w:rPr>
          <w:rFonts w:hint="eastAsia" w:ascii="宋体" w:hAnsi="宋体" w:cs="仿宋_GB2312"/>
          <w:szCs w:val="21"/>
        </w:rPr>
      </w:pPr>
      <w:r>
        <w:rPr>
          <w:rFonts w:hint="eastAsia" w:ascii="宋体" w:hAnsi="宋体" w:cs="仿宋_GB2312"/>
          <w:b/>
          <w:bCs/>
          <w:szCs w:val="21"/>
        </w:rPr>
        <w:t>研究范围：</w:t>
      </w:r>
      <w:r>
        <w:rPr>
          <w:rFonts w:hint="eastAsia" w:ascii="宋体" w:hAnsi="宋体" w:cs="仿宋_GB2312"/>
          <w:szCs w:val="21"/>
        </w:rPr>
        <w:t>主要面向宁波中心城区，部分内容可拓展至宁波市乃至长三角范围。</w:t>
      </w:r>
    </w:p>
    <w:tbl>
      <w:tblPr>
        <w:tblStyle w:val="3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721"/>
      </w:tblGrid>
      <w:tr w14:paraId="3C62E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vAlign w:val="center"/>
          </w:tcPr>
          <w:p w14:paraId="695D53C0">
            <w:pPr>
              <w:spacing w:line="360" w:lineRule="auto"/>
              <w:jc w:val="center"/>
              <w:rPr>
                <w:rFonts w:hint="eastAsia" w:ascii="宋体" w:hAnsi="宋体" w:eastAsiaTheme="minorEastAsia" w:cstheme="minorBidi"/>
                <w:szCs w:val="21"/>
              </w:rPr>
            </w:pPr>
            <w:r>
              <w:rPr>
                <w:rFonts w:ascii="宋体" w:hAnsi="宋体" w:eastAsiaTheme="minorEastAsia" w:cstheme="minorBidi"/>
                <w:szCs w:val="21"/>
              </w:rPr>
              <w:drawing>
                <wp:inline distT="0" distB="0" distL="0" distR="0">
                  <wp:extent cx="4798695" cy="3512185"/>
                  <wp:effectExtent l="0" t="0" r="190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2" cstate="print">
                            <a:extLst>
                              <a:ext uri="{28A0092B-C50C-407E-A947-70E740481C1C}">
                                <a14:useLocalDpi xmlns:a14="http://schemas.microsoft.com/office/drawing/2010/main" val="0"/>
                              </a:ext>
                            </a:extLst>
                          </a:blip>
                          <a:srcRect l="35013" t="22859" r="18665" b="29147"/>
                          <a:stretch>
                            <a:fillRect/>
                          </a:stretch>
                        </pic:blipFill>
                        <pic:spPr>
                          <a:xfrm>
                            <a:off x="0" y="0"/>
                            <a:ext cx="4818218" cy="3526787"/>
                          </a:xfrm>
                          <a:prstGeom prst="rect">
                            <a:avLst/>
                          </a:prstGeom>
                          <a:noFill/>
                          <a:ln>
                            <a:noFill/>
                          </a:ln>
                        </pic:spPr>
                      </pic:pic>
                    </a:graphicData>
                  </a:graphic>
                </wp:inline>
              </w:drawing>
            </w:r>
          </w:p>
        </w:tc>
      </w:tr>
      <w:tr w14:paraId="1FA75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00" w:type="pct"/>
            <w:vAlign w:val="center"/>
          </w:tcPr>
          <w:p w14:paraId="38549365">
            <w:pPr>
              <w:spacing w:line="360" w:lineRule="auto"/>
              <w:jc w:val="center"/>
              <w:rPr>
                <w:rFonts w:hint="eastAsia" w:ascii="宋体" w:hAnsi="宋体" w:eastAsiaTheme="minorEastAsia" w:cstheme="minorBidi"/>
                <w:szCs w:val="21"/>
              </w:rPr>
            </w:pPr>
            <w:r>
              <w:rPr>
                <w:rFonts w:hint="eastAsia" w:ascii="宋体" w:hAnsi="宋体" w:eastAsiaTheme="minorEastAsia" w:cstheme="minorBidi"/>
                <w:szCs w:val="21"/>
              </w:rPr>
              <w:t>规划范围</w:t>
            </w:r>
          </w:p>
        </w:tc>
      </w:tr>
    </w:tbl>
    <w:p w14:paraId="70BF6B50">
      <w:pPr>
        <w:spacing w:line="360" w:lineRule="auto"/>
        <w:ind w:firstLine="422"/>
        <w:outlineLvl w:val="0"/>
        <w:rPr>
          <w:rFonts w:hint="eastAsia" w:ascii="宋体" w:hAnsi="宋体" w:cs="黑体"/>
          <w:b/>
          <w:bCs/>
          <w:color w:val="000000" w:themeColor="text1"/>
          <w:szCs w:val="21"/>
          <w14:textFill>
            <w14:solidFill>
              <w14:schemeClr w14:val="tx1"/>
            </w14:solidFill>
          </w14:textFill>
        </w:rPr>
      </w:pPr>
      <w:bookmarkStart w:id="65" w:name="_Toc941"/>
      <w:r>
        <w:rPr>
          <w:rFonts w:hint="eastAsia" w:ascii="宋体" w:hAnsi="宋体" w:cs="黑体"/>
          <w:b/>
          <w:bCs/>
          <w:color w:val="000000" w:themeColor="text1"/>
          <w:szCs w:val="21"/>
          <w14:textFill>
            <w14:solidFill>
              <w14:schemeClr w14:val="tx1"/>
            </w14:solidFill>
          </w14:textFill>
        </w:rPr>
        <w:t>（</w:t>
      </w:r>
      <w:r>
        <w:rPr>
          <w:rFonts w:ascii="宋体" w:hAnsi="宋体" w:cs="黑体"/>
          <w:b/>
          <w:bCs/>
          <w:color w:val="000000" w:themeColor="text1"/>
          <w:szCs w:val="21"/>
          <w14:textFill>
            <w14:solidFill>
              <w14:schemeClr w14:val="tx1"/>
            </w14:solidFill>
          </w14:textFill>
        </w:rPr>
        <w:t>三</w:t>
      </w:r>
      <w:r>
        <w:rPr>
          <w:rFonts w:hint="eastAsia" w:ascii="宋体" w:hAnsi="宋体" w:cs="黑体"/>
          <w:b/>
          <w:bCs/>
          <w:color w:val="000000" w:themeColor="text1"/>
          <w:szCs w:val="21"/>
          <w14:textFill>
            <w14:solidFill>
              <w14:schemeClr w14:val="tx1"/>
            </w14:solidFill>
          </w14:textFill>
        </w:rPr>
        <w:t>）规划</w:t>
      </w:r>
      <w:r>
        <w:rPr>
          <w:rFonts w:ascii="宋体" w:hAnsi="宋体" w:cs="黑体"/>
          <w:b/>
          <w:bCs/>
          <w:color w:val="000000" w:themeColor="text1"/>
          <w:szCs w:val="21"/>
          <w14:textFill>
            <w14:solidFill>
              <w14:schemeClr w14:val="tx1"/>
            </w14:solidFill>
          </w14:textFill>
        </w:rPr>
        <w:t>期限</w:t>
      </w:r>
      <w:bookmarkEnd w:id="65"/>
    </w:p>
    <w:p w14:paraId="7A84CCC0">
      <w:pPr>
        <w:spacing w:line="360" w:lineRule="auto"/>
        <w:ind w:firstLine="420" w:firstLineChars="200"/>
        <w:rPr>
          <w:rFonts w:hint="eastAsia" w:ascii="宋体" w:hAnsi="宋体" w:cs="仿宋_GB2312"/>
          <w:szCs w:val="21"/>
        </w:rPr>
      </w:pPr>
      <w:r>
        <w:rPr>
          <w:rFonts w:hint="eastAsia" w:ascii="宋体" w:hAnsi="宋体" w:cs="仿宋_GB2312"/>
          <w:szCs w:val="21"/>
        </w:rPr>
        <w:t>近期至2030年，远期至2035年。</w:t>
      </w:r>
    </w:p>
    <w:p w14:paraId="53AFE925">
      <w:pPr>
        <w:spacing w:line="360" w:lineRule="auto"/>
        <w:ind w:firstLine="420" w:firstLineChars="200"/>
        <w:rPr>
          <w:rFonts w:hint="eastAsia" w:ascii="宋体" w:hAnsi="宋体" w:cs="仿宋_GB2312"/>
          <w:szCs w:val="21"/>
        </w:rPr>
      </w:pPr>
    </w:p>
    <w:p w14:paraId="1E9012F9">
      <w:pPr>
        <w:spacing w:line="360" w:lineRule="auto"/>
        <w:ind w:firstLine="422"/>
        <w:outlineLvl w:val="0"/>
        <w:rPr>
          <w:rFonts w:hint="eastAsia" w:ascii="宋体" w:hAnsi="宋体" w:cs="黑体"/>
          <w:b/>
          <w:bCs/>
          <w:color w:val="000000" w:themeColor="text1"/>
          <w:szCs w:val="21"/>
          <w14:textFill>
            <w14:solidFill>
              <w14:schemeClr w14:val="tx1"/>
            </w14:solidFill>
          </w14:textFill>
        </w:rPr>
      </w:pPr>
      <w:bookmarkStart w:id="66" w:name="_Toc25223"/>
      <w:r>
        <w:rPr>
          <w:rFonts w:hint="eastAsia" w:ascii="宋体" w:hAnsi="宋体" w:cs="黑体"/>
          <w:b/>
          <w:bCs/>
          <w:color w:val="000000" w:themeColor="text1"/>
          <w:szCs w:val="21"/>
          <w14:textFill>
            <w14:solidFill>
              <w14:schemeClr w14:val="tx1"/>
            </w14:solidFill>
          </w14:textFill>
        </w:rPr>
        <w:t>（四）主要</w:t>
      </w:r>
      <w:r>
        <w:rPr>
          <w:rFonts w:ascii="宋体" w:hAnsi="宋体" w:cs="黑体"/>
          <w:b/>
          <w:bCs/>
          <w:color w:val="000000" w:themeColor="text1"/>
          <w:szCs w:val="21"/>
          <w14:textFill>
            <w14:solidFill>
              <w14:schemeClr w14:val="tx1"/>
            </w14:solidFill>
          </w14:textFill>
        </w:rPr>
        <w:t>内容</w:t>
      </w:r>
      <w:bookmarkEnd w:id="66"/>
    </w:p>
    <w:p w14:paraId="1834AED4">
      <w:pPr>
        <w:spacing w:line="360" w:lineRule="auto"/>
        <w:ind w:firstLine="420" w:firstLineChars="200"/>
        <w:rPr>
          <w:rFonts w:hint="eastAsia" w:ascii="宋体" w:hAnsi="宋体" w:cs="仿宋_GB2312"/>
          <w:b/>
          <w:bCs/>
          <w:szCs w:val="21"/>
        </w:rPr>
      </w:pPr>
      <w:r>
        <w:rPr>
          <w:rFonts w:ascii="宋体" w:hAnsi="宋体" w:cs="仿宋_GB2312"/>
          <w:b/>
          <w:bCs/>
          <w:szCs w:val="21"/>
        </w:rPr>
        <w:t>1.</w:t>
      </w:r>
      <w:r>
        <w:rPr>
          <w:rFonts w:hint="eastAsia" w:ascii="宋体" w:hAnsi="宋体" w:cs="仿宋_GB2312"/>
          <w:b/>
          <w:bCs/>
          <w:szCs w:val="21"/>
        </w:rPr>
        <w:t>全面梳理现状</w:t>
      </w:r>
      <w:r>
        <w:rPr>
          <w:rFonts w:ascii="宋体" w:hAnsi="宋体" w:cs="仿宋_GB2312"/>
          <w:b/>
          <w:bCs/>
          <w:szCs w:val="21"/>
        </w:rPr>
        <w:t>，</w:t>
      </w:r>
      <w:r>
        <w:rPr>
          <w:rFonts w:hint="eastAsia" w:ascii="宋体" w:hAnsi="宋体" w:cs="仿宋_GB2312"/>
          <w:b/>
          <w:bCs/>
          <w:szCs w:val="21"/>
        </w:rPr>
        <w:t>明晰</w:t>
      </w:r>
      <w:bookmarkStart w:id="67" w:name="OLE_LINK11"/>
      <w:r>
        <w:rPr>
          <w:rFonts w:hint="eastAsia" w:ascii="宋体" w:hAnsi="宋体" w:cs="仿宋_GB2312"/>
          <w:b/>
          <w:bCs/>
          <w:szCs w:val="21"/>
        </w:rPr>
        <w:t>公共基础</w:t>
      </w:r>
      <w:bookmarkEnd w:id="67"/>
      <w:r>
        <w:rPr>
          <w:rFonts w:hint="eastAsia" w:ascii="宋体" w:hAnsi="宋体" w:cs="仿宋_GB2312"/>
          <w:b/>
          <w:bCs/>
          <w:szCs w:val="21"/>
        </w:rPr>
        <w:t>设施发展底数</w:t>
      </w:r>
    </w:p>
    <w:p w14:paraId="3823C2B9">
      <w:pPr>
        <w:spacing w:line="360" w:lineRule="auto"/>
        <w:ind w:firstLine="420" w:firstLineChars="200"/>
        <w:rPr>
          <w:rFonts w:hint="eastAsia" w:ascii="宋体" w:hAnsi="宋体" w:cs="仿宋_GB2312"/>
          <w:szCs w:val="21"/>
        </w:rPr>
      </w:pPr>
      <w:r>
        <w:rPr>
          <w:rFonts w:ascii="宋体" w:hAnsi="宋体" w:cs="仿宋_GB2312"/>
          <w:szCs w:val="21"/>
        </w:rPr>
        <w:t>深入调研</w:t>
      </w:r>
      <w:r>
        <w:rPr>
          <w:rFonts w:hint="eastAsia" w:ascii="宋体" w:hAnsi="宋体" w:cs="仿宋_GB2312"/>
          <w:szCs w:val="21"/>
        </w:rPr>
        <w:t>宁波甬江科创区</w:t>
      </w:r>
      <w:r>
        <w:rPr>
          <w:rFonts w:ascii="宋体" w:hAnsi="宋体" w:cs="仿宋_GB2312"/>
          <w:szCs w:val="21"/>
        </w:rPr>
        <w:t>的公共</w:t>
      </w:r>
      <w:r>
        <w:rPr>
          <w:rFonts w:hint="eastAsia" w:ascii="宋体" w:hAnsi="宋体" w:cs="仿宋_GB2312"/>
          <w:szCs w:val="21"/>
        </w:rPr>
        <w:t>基础</w:t>
      </w:r>
      <w:r>
        <w:rPr>
          <w:rFonts w:ascii="宋体" w:hAnsi="宋体" w:cs="仿宋_GB2312"/>
          <w:szCs w:val="21"/>
        </w:rPr>
        <w:t>设施数量、布局和使用情况，</w:t>
      </w:r>
      <w:r>
        <w:rPr>
          <w:rFonts w:hint="eastAsia" w:ascii="宋体" w:hAnsi="宋体" w:cs="仿宋_GB2312"/>
          <w:szCs w:val="21"/>
        </w:rPr>
        <w:t>明确各类公共基础</w:t>
      </w:r>
      <w:r>
        <w:rPr>
          <w:rFonts w:ascii="宋体" w:hAnsi="宋体" w:cs="仿宋_GB2312"/>
          <w:szCs w:val="21"/>
        </w:rPr>
        <w:t>设施的</w:t>
      </w:r>
      <w:r>
        <w:rPr>
          <w:rFonts w:hint="eastAsia" w:ascii="宋体" w:hAnsi="宋体" w:cs="仿宋_GB2312"/>
          <w:szCs w:val="21"/>
        </w:rPr>
        <w:t>内容、</w:t>
      </w:r>
      <w:r>
        <w:rPr>
          <w:rFonts w:ascii="宋体" w:hAnsi="宋体" w:cs="仿宋_GB2312"/>
          <w:szCs w:val="21"/>
        </w:rPr>
        <w:t>数量、布局和使用情况，总结基础优势，发现问题短板。</w:t>
      </w:r>
    </w:p>
    <w:p w14:paraId="4EF20687">
      <w:pPr>
        <w:spacing w:line="360" w:lineRule="auto"/>
        <w:ind w:firstLine="420" w:firstLineChars="200"/>
        <w:rPr>
          <w:rFonts w:hint="eastAsia" w:ascii="宋体" w:hAnsi="宋体" w:cs="仿宋_GB2312"/>
          <w:b/>
          <w:bCs/>
          <w:szCs w:val="21"/>
        </w:rPr>
      </w:pPr>
      <w:r>
        <w:rPr>
          <w:rFonts w:hint="eastAsia" w:ascii="宋体" w:hAnsi="宋体" w:cs="仿宋_GB2312"/>
          <w:b/>
          <w:bCs/>
          <w:szCs w:val="21"/>
        </w:rPr>
        <w:t>2.规划解读，明确相关规划要求</w:t>
      </w:r>
    </w:p>
    <w:p w14:paraId="35F14249">
      <w:pPr>
        <w:spacing w:line="360" w:lineRule="auto"/>
        <w:ind w:firstLine="420" w:firstLineChars="200"/>
        <w:rPr>
          <w:rFonts w:hint="eastAsia" w:ascii="宋体" w:hAnsi="宋体" w:cs="仿宋_GB2312"/>
          <w:szCs w:val="21"/>
        </w:rPr>
      </w:pPr>
      <w:r>
        <w:rPr>
          <w:rFonts w:hint="eastAsia" w:ascii="宋体" w:hAnsi="宋体" w:cs="仿宋_GB2312"/>
          <w:szCs w:val="21"/>
        </w:rPr>
        <w:t>全面解读宁波市国土空间总体规划及相关专项、甬江科创区规划和市级各部门及相关属地政府开展的相关专题研究等相关规划，明确本次规划需要衔接落实的重点内容。</w:t>
      </w:r>
    </w:p>
    <w:p w14:paraId="0388AAD0">
      <w:pPr>
        <w:spacing w:line="360" w:lineRule="auto"/>
        <w:ind w:firstLine="420" w:firstLineChars="200"/>
        <w:rPr>
          <w:rFonts w:hint="eastAsia" w:ascii="宋体" w:hAnsi="宋体" w:cs="仿宋_GB2312"/>
          <w:b/>
          <w:bCs/>
          <w:szCs w:val="21"/>
        </w:rPr>
      </w:pPr>
      <w:r>
        <w:rPr>
          <w:rFonts w:hint="eastAsia" w:ascii="宋体" w:hAnsi="宋体" w:cs="仿宋_GB2312"/>
          <w:b/>
          <w:bCs/>
          <w:szCs w:val="21"/>
        </w:rPr>
        <w:t>3.研究对标案例，借鉴先进地区经验</w:t>
      </w:r>
    </w:p>
    <w:p w14:paraId="2D0D9B32">
      <w:pPr>
        <w:spacing w:line="360" w:lineRule="auto"/>
        <w:ind w:firstLine="420" w:firstLineChars="200"/>
        <w:rPr>
          <w:rFonts w:hint="eastAsia" w:ascii="宋体" w:hAnsi="宋体" w:cs="仿宋_GB2312"/>
          <w:szCs w:val="21"/>
        </w:rPr>
      </w:pPr>
      <w:r>
        <w:rPr>
          <w:rFonts w:hint="eastAsia" w:ascii="宋体" w:hAnsi="宋体" w:cs="仿宋_GB2312"/>
          <w:szCs w:val="21"/>
        </w:rPr>
        <w:t>对标国内外先进地区，研究其在科创区建设方面的成熟做法，借鉴其成功经验。</w:t>
      </w:r>
    </w:p>
    <w:p w14:paraId="7E079863">
      <w:pPr>
        <w:spacing w:line="360" w:lineRule="auto"/>
        <w:ind w:firstLine="420" w:firstLineChars="200"/>
        <w:rPr>
          <w:rFonts w:hint="eastAsia" w:ascii="宋体" w:hAnsi="宋体" w:cs="仿宋_GB2312"/>
          <w:b/>
          <w:bCs/>
          <w:szCs w:val="21"/>
        </w:rPr>
      </w:pPr>
      <w:r>
        <w:rPr>
          <w:rFonts w:hint="eastAsia" w:ascii="宋体" w:hAnsi="宋体" w:cs="仿宋_GB2312"/>
          <w:b/>
          <w:bCs/>
          <w:szCs w:val="21"/>
        </w:rPr>
        <w:t>4.开展目标谋划，提出公共基础设施总体发展思路</w:t>
      </w:r>
    </w:p>
    <w:p w14:paraId="046E1C42">
      <w:pPr>
        <w:spacing w:line="360" w:lineRule="auto"/>
        <w:ind w:firstLine="420" w:firstLineChars="200"/>
        <w:rPr>
          <w:rFonts w:hint="eastAsia" w:ascii="宋体" w:hAnsi="宋体" w:cs="仿宋_GB2312"/>
          <w:szCs w:val="21"/>
        </w:rPr>
      </w:pPr>
      <w:bookmarkStart w:id="68" w:name="OLE_LINK3"/>
      <w:r>
        <w:rPr>
          <w:rFonts w:hint="eastAsia" w:ascii="宋体" w:hAnsi="宋体" w:cs="仿宋_GB2312"/>
          <w:szCs w:val="21"/>
        </w:rPr>
        <w:t>结合宁波甬江</w:t>
      </w:r>
      <w:bookmarkEnd w:id="68"/>
      <w:r>
        <w:rPr>
          <w:rFonts w:hint="eastAsia" w:ascii="宋体" w:hAnsi="宋体" w:cs="仿宋_GB2312"/>
          <w:szCs w:val="21"/>
        </w:rPr>
        <w:t>科创区总体发展目标要求</w:t>
      </w:r>
      <w:r>
        <w:rPr>
          <w:rFonts w:ascii="宋体" w:hAnsi="宋体" w:cs="仿宋_GB2312"/>
          <w:szCs w:val="21"/>
        </w:rPr>
        <w:t>，</w:t>
      </w:r>
      <w:r>
        <w:rPr>
          <w:rFonts w:hint="eastAsia" w:ascii="宋体" w:hAnsi="宋体" w:cs="仿宋_GB2312"/>
          <w:szCs w:val="21"/>
        </w:rPr>
        <w:t>明确公共基础设施发展的总体思路、发展定位和建设原则，并提出近远期目标任务。</w:t>
      </w:r>
    </w:p>
    <w:p w14:paraId="0F3EC10F">
      <w:pPr>
        <w:spacing w:line="360" w:lineRule="auto"/>
        <w:ind w:firstLine="420" w:firstLineChars="200"/>
        <w:rPr>
          <w:rFonts w:hint="eastAsia" w:ascii="宋体" w:hAnsi="宋体" w:cs="仿宋_GB2312"/>
          <w:b/>
          <w:bCs/>
          <w:szCs w:val="21"/>
        </w:rPr>
      </w:pPr>
      <w:r>
        <w:rPr>
          <w:rFonts w:hint="eastAsia" w:ascii="宋体" w:hAnsi="宋体" w:cs="仿宋_GB2312"/>
          <w:b/>
          <w:bCs/>
          <w:szCs w:val="21"/>
        </w:rPr>
        <w:t>5</w:t>
      </w:r>
      <w:r>
        <w:rPr>
          <w:rFonts w:ascii="宋体" w:hAnsi="宋体" w:cs="仿宋_GB2312"/>
          <w:b/>
          <w:bCs/>
          <w:szCs w:val="21"/>
        </w:rPr>
        <w:t>.</w:t>
      </w:r>
      <w:r>
        <w:rPr>
          <w:rFonts w:hint="eastAsia" w:ascii="宋体" w:hAnsi="宋体" w:cs="仿宋_GB2312"/>
          <w:b/>
          <w:bCs/>
          <w:szCs w:val="21"/>
        </w:rPr>
        <w:t>精心构建体系，明确公共基础设施发展重点</w:t>
      </w:r>
    </w:p>
    <w:p w14:paraId="75810EF3">
      <w:pPr>
        <w:spacing w:line="360" w:lineRule="auto"/>
        <w:ind w:firstLine="420" w:firstLineChars="200"/>
        <w:rPr>
          <w:rFonts w:hint="eastAsia" w:ascii="宋体" w:hAnsi="宋体" w:cs="仿宋_GB2312"/>
          <w:szCs w:val="21"/>
        </w:rPr>
      </w:pPr>
      <w:r>
        <w:rPr>
          <w:rFonts w:hint="eastAsia" w:ascii="宋体" w:hAnsi="宋体" w:cs="仿宋_GB2312"/>
          <w:szCs w:val="21"/>
        </w:rPr>
        <w:t>以现状为基础，围绕宁波甬江科创区公共基础设施的总体发展目标，并衔接各部门及属地政府开展的相关专题研究内容，</w:t>
      </w:r>
      <w:r>
        <w:rPr>
          <w:rFonts w:ascii="宋体" w:hAnsi="宋体" w:cs="仿宋_GB2312"/>
          <w:szCs w:val="21"/>
        </w:rPr>
        <w:t>构建涵盖科技创新驱动、品质公共服务和城市高效运行三大板块的公共基础设施体系</w:t>
      </w:r>
      <w:r>
        <w:rPr>
          <w:rFonts w:hint="eastAsia" w:ascii="宋体" w:hAnsi="宋体" w:cs="仿宋_GB2312"/>
          <w:szCs w:val="21"/>
        </w:rPr>
        <w:t>，明确各板块的设施建设重点</w:t>
      </w:r>
      <w:r>
        <w:rPr>
          <w:rFonts w:ascii="宋体" w:hAnsi="宋体" w:cs="仿宋_GB2312"/>
          <w:szCs w:val="21"/>
        </w:rPr>
        <w:t>。</w:t>
      </w:r>
    </w:p>
    <w:p w14:paraId="73276A73">
      <w:pPr>
        <w:spacing w:line="360" w:lineRule="auto"/>
        <w:ind w:firstLine="420" w:firstLineChars="200"/>
        <w:rPr>
          <w:rFonts w:hint="eastAsia" w:ascii="宋体" w:hAnsi="宋体" w:cs="仿宋_GB2312"/>
          <w:szCs w:val="21"/>
        </w:rPr>
      </w:pPr>
      <w:r>
        <w:rPr>
          <w:rFonts w:hint="eastAsia" w:ascii="宋体" w:hAnsi="宋体" w:cs="仿宋_GB2312"/>
          <w:szCs w:val="21"/>
        </w:rPr>
        <w:t>以</w:t>
      </w:r>
      <w:r>
        <w:rPr>
          <w:rFonts w:ascii="宋体" w:hAnsi="宋体" w:cs="仿宋_GB2312"/>
          <w:szCs w:val="21"/>
        </w:rPr>
        <w:t>《城市居住区规划设计规范》、《城市公共设施规划规范》及各类设施专项标准规范内容</w:t>
      </w:r>
      <w:r>
        <w:rPr>
          <w:rFonts w:hint="eastAsia" w:ascii="宋体" w:hAnsi="宋体" w:cs="仿宋_GB2312"/>
          <w:szCs w:val="21"/>
        </w:rPr>
        <w:t>为基础，结合宁波甬江科创区的独特性和发展趋势，研究制定与宁波甬江科创区功能定位、产业发展与创新人才需求相匹配的公共基础设施建设标准，包括等级、规模、功能构成、建设模式等基本建设要求</w:t>
      </w:r>
      <w:r>
        <w:rPr>
          <w:rFonts w:ascii="宋体" w:hAnsi="宋体" w:cs="仿宋_GB2312"/>
          <w:szCs w:val="21"/>
        </w:rPr>
        <w:t>。</w:t>
      </w:r>
    </w:p>
    <w:p w14:paraId="4A2BA674">
      <w:pPr>
        <w:spacing w:line="360" w:lineRule="auto"/>
        <w:ind w:firstLine="420" w:firstLineChars="200"/>
        <w:rPr>
          <w:rFonts w:hint="eastAsia" w:ascii="宋体" w:hAnsi="宋体" w:cs="仿宋_GB2312"/>
          <w:szCs w:val="21"/>
        </w:rPr>
      </w:pPr>
      <w:r>
        <w:rPr>
          <w:rFonts w:ascii="宋体" w:hAnsi="宋体" w:cs="仿宋_GB2312"/>
          <w:szCs w:val="21"/>
        </w:rPr>
        <w:t>以</w:t>
      </w:r>
      <w:r>
        <w:rPr>
          <w:rFonts w:hint="eastAsia" w:ascii="宋体" w:hAnsi="宋体" w:cs="仿宋_GB2312"/>
          <w:szCs w:val="21"/>
        </w:rPr>
        <w:t>现状为基础，结合</w:t>
      </w:r>
      <w:r>
        <w:rPr>
          <w:rFonts w:ascii="宋体" w:hAnsi="宋体" w:cs="仿宋_GB2312"/>
          <w:szCs w:val="21"/>
        </w:rPr>
        <w:t>相关规划，</w:t>
      </w:r>
      <w:r>
        <w:rPr>
          <w:rFonts w:hint="eastAsia" w:ascii="宋体" w:hAnsi="宋体" w:cs="仿宋_GB2312"/>
          <w:szCs w:val="21"/>
        </w:rPr>
        <w:t>测算</w:t>
      </w:r>
      <w:r>
        <w:rPr>
          <w:rFonts w:ascii="宋体" w:hAnsi="宋体" w:cs="仿宋_GB2312"/>
          <w:szCs w:val="21"/>
        </w:rPr>
        <w:t>2035年</w:t>
      </w:r>
      <w:r>
        <w:rPr>
          <w:rFonts w:hint="eastAsia" w:ascii="宋体" w:hAnsi="宋体" w:cs="仿宋_GB2312"/>
          <w:szCs w:val="21"/>
        </w:rPr>
        <w:t>宁波</w:t>
      </w:r>
      <w:r>
        <w:rPr>
          <w:rFonts w:ascii="宋体" w:hAnsi="宋体" w:cs="仿宋_GB2312"/>
          <w:szCs w:val="21"/>
        </w:rPr>
        <w:t>甬江科创区</w:t>
      </w:r>
      <w:r>
        <w:rPr>
          <w:rFonts w:hint="eastAsia" w:ascii="宋体" w:hAnsi="宋体" w:cs="仿宋_GB2312"/>
          <w:szCs w:val="21"/>
        </w:rPr>
        <w:t>的总体</w:t>
      </w:r>
      <w:r>
        <w:rPr>
          <w:rFonts w:ascii="宋体" w:hAnsi="宋体" w:cs="仿宋_GB2312"/>
          <w:szCs w:val="21"/>
        </w:rPr>
        <w:t>人口规模</w:t>
      </w:r>
      <w:r>
        <w:rPr>
          <w:rFonts w:hint="eastAsia" w:ascii="宋体" w:hAnsi="宋体" w:cs="仿宋_GB2312"/>
          <w:szCs w:val="21"/>
        </w:rPr>
        <w:t>和领军型人才、一般人才、国际人群、</w:t>
      </w:r>
      <w:r>
        <w:rPr>
          <w:rFonts w:ascii="宋体" w:hAnsi="宋体" w:cs="仿宋_GB2312"/>
          <w:szCs w:val="21"/>
        </w:rPr>
        <w:t>学龄儿童、老年人等</w:t>
      </w:r>
      <w:r>
        <w:rPr>
          <w:rFonts w:hint="eastAsia" w:ascii="宋体" w:hAnsi="宋体" w:cs="仿宋_GB2312"/>
          <w:szCs w:val="21"/>
        </w:rPr>
        <w:t>重点细分人群的</w:t>
      </w:r>
      <w:r>
        <w:rPr>
          <w:rFonts w:ascii="宋体" w:hAnsi="宋体" w:cs="仿宋_GB2312"/>
          <w:szCs w:val="21"/>
        </w:rPr>
        <w:t>人口规模</w:t>
      </w:r>
      <w:r>
        <w:rPr>
          <w:rFonts w:hint="eastAsia" w:ascii="宋体" w:hAnsi="宋体" w:cs="仿宋_GB2312"/>
          <w:szCs w:val="21"/>
        </w:rPr>
        <w:t>，并</w:t>
      </w:r>
      <w:r>
        <w:rPr>
          <w:rFonts w:ascii="宋体" w:hAnsi="宋体" w:cs="仿宋_GB2312"/>
          <w:szCs w:val="21"/>
        </w:rPr>
        <w:t>以人口规模预测结果为基准，按照</w:t>
      </w:r>
      <w:r>
        <w:rPr>
          <w:rFonts w:hint="eastAsia" w:ascii="宋体" w:hAnsi="宋体" w:cs="仿宋_GB2312"/>
          <w:szCs w:val="21"/>
        </w:rPr>
        <w:t>公共基础设施建设</w:t>
      </w:r>
      <w:r>
        <w:rPr>
          <w:rFonts w:ascii="宋体" w:hAnsi="宋体" w:cs="仿宋_GB2312"/>
          <w:szCs w:val="21"/>
        </w:rPr>
        <w:t>标准，确定</w:t>
      </w:r>
      <w:r>
        <w:rPr>
          <w:rFonts w:hint="eastAsia" w:ascii="宋体" w:hAnsi="宋体" w:cs="仿宋_GB2312"/>
          <w:szCs w:val="21"/>
        </w:rPr>
        <w:t>各类公共基础设施的建设内容及</w:t>
      </w:r>
      <w:r>
        <w:rPr>
          <w:rFonts w:ascii="宋体" w:hAnsi="宋体" w:cs="仿宋_GB2312"/>
          <w:szCs w:val="21"/>
        </w:rPr>
        <w:t>规模</w:t>
      </w:r>
      <w:r>
        <w:rPr>
          <w:rFonts w:hint="eastAsia" w:ascii="宋体" w:hAnsi="宋体" w:cs="仿宋_GB2312"/>
          <w:szCs w:val="21"/>
        </w:rPr>
        <w:t>。</w:t>
      </w:r>
    </w:p>
    <w:p w14:paraId="079D808B">
      <w:pPr>
        <w:spacing w:line="360" w:lineRule="auto"/>
        <w:ind w:firstLine="420" w:firstLineChars="200"/>
        <w:rPr>
          <w:rFonts w:hint="eastAsia" w:ascii="宋体" w:hAnsi="宋体" w:cs="仿宋_GB2312"/>
          <w:b/>
          <w:bCs/>
          <w:szCs w:val="21"/>
        </w:rPr>
      </w:pPr>
      <w:r>
        <w:rPr>
          <w:rFonts w:hint="eastAsia" w:ascii="宋体" w:hAnsi="宋体" w:cs="仿宋_GB2312"/>
          <w:b/>
          <w:bCs/>
          <w:szCs w:val="21"/>
        </w:rPr>
        <w:t>6.衔接空间规划，提出公共基础设施布局方案</w:t>
      </w:r>
    </w:p>
    <w:p w14:paraId="40590427">
      <w:pPr>
        <w:spacing w:line="360" w:lineRule="auto"/>
        <w:ind w:firstLine="420" w:firstLineChars="200"/>
        <w:rPr>
          <w:rFonts w:hint="eastAsia" w:ascii="宋体" w:hAnsi="宋体" w:cs="仿宋_GB2312"/>
          <w:szCs w:val="21"/>
        </w:rPr>
      </w:pPr>
      <w:r>
        <w:rPr>
          <w:rFonts w:ascii="宋体" w:hAnsi="宋体" w:cs="仿宋_GB2312"/>
          <w:szCs w:val="21"/>
        </w:rPr>
        <w:t>与相关规划相衔接</w:t>
      </w:r>
      <w:r>
        <w:rPr>
          <w:rFonts w:hint="eastAsia" w:ascii="宋体" w:hAnsi="宋体" w:cs="仿宋_GB2312"/>
          <w:szCs w:val="21"/>
        </w:rPr>
        <w:t>，提出统一的公共基础设施布局空间结构，形成具有宁波甬江科创区特色的设施布局模式。</w:t>
      </w:r>
    </w:p>
    <w:p w14:paraId="320113BA">
      <w:pPr>
        <w:spacing w:line="360" w:lineRule="auto"/>
        <w:ind w:firstLine="420" w:firstLineChars="200"/>
        <w:rPr>
          <w:rFonts w:hint="eastAsia" w:ascii="宋体" w:hAnsi="宋体" w:cs="仿宋_GB2312"/>
          <w:szCs w:val="21"/>
        </w:rPr>
      </w:pPr>
      <w:r>
        <w:rPr>
          <w:rFonts w:hint="eastAsia" w:ascii="宋体" w:hAnsi="宋体" w:cs="仿宋_GB2312"/>
          <w:szCs w:val="21"/>
        </w:rPr>
        <w:t>根据各类公共基础设施的布局特征，分类提出空间布局方案，</w:t>
      </w:r>
      <w:r>
        <w:rPr>
          <w:rFonts w:ascii="宋体" w:hAnsi="宋体" w:cs="仿宋_GB2312"/>
          <w:szCs w:val="21"/>
        </w:rPr>
        <w:t>并对比现状摸底情况，明确</w:t>
      </w:r>
      <w:r>
        <w:rPr>
          <w:rFonts w:hint="eastAsia" w:ascii="宋体" w:hAnsi="宋体" w:cs="仿宋_GB2312"/>
          <w:szCs w:val="21"/>
        </w:rPr>
        <w:t>各类公共基础</w:t>
      </w:r>
      <w:r>
        <w:rPr>
          <w:rFonts w:ascii="宋体" w:hAnsi="宋体" w:cs="仿宋_GB2312"/>
          <w:szCs w:val="21"/>
        </w:rPr>
        <w:t>设施保留、扩建、新建等不同</w:t>
      </w:r>
      <w:r>
        <w:rPr>
          <w:rFonts w:hint="eastAsia" w:ascii="宋体" w:hAnsi="宋体" w:cs="仿宋_GB2312"/>
          <w:szCs w:val="21"/>
        </w:rPr>
        <w:t>建设导向。</w:t>
      </w:r>
    </w:p>
    <w:p w14:paraId="6E5E8BF4">
      <w:pPr>
        <w:spacing w:line="360" w:lineRule="auto"/>
        <w:ind w:firstLine="420" w:firstLineChars="200"/>
        <w:rPr>
          <w:rFonts w:hint="eastAsia" w:ascii="宋体" w:hAnsi="宋体" w:cs="仿宋_GB2312"/>
          <w:szCs w:val="21"/>
        </w:rPr>
      </w:pPr>
      <w:r>
        <w:rPr>
          <w:rFonts w:hint="eastAsia" w:ascii="宋体" w:hAnsi="宋体" w:cs="仿宋_GB2312"/>
          <w:szCs w:val="21"/>
        </w:rPr>
        <w:t>同时，针对重点公共基础设施，</w:t>
      </w:r>
      <w:r>
        <w:rPr>
          <w:rFonts w:ascii="宋体" w:hAnsi="宋体" w:cs="仿宋_GB2312"/>
          <w:szCs w:val="21"/>
        </w:rPr>
        <w:t>提出布局的引导要求和建议位置，为后续用地调整提供支撑。</w:t>
      </w:r>
    </w:p>
    <w:p w14:paraId="3C2BF11F">
      <w:pPr>
        <w:spacing w:line="360" w:lineRule="auto"/>
        <w:ind w:firstLine="420" w:firstLineChars="200"/>
        <w:rPr>
          <w:rFonts w:hint="eastAsia" w:ascii="宋体" w:hAnsi="宋体" w:cs="仿宋_GB2312"/>
          <w:b/>
          <w:bCs/>
          <w:szCs w:val="21"/>
        </w:rPr>
      </w:pPr>
      <w:r>
        <w:rPr>
          <w:rFonts w:hint="eastAsia" w:ascii="宋体" w:hAnsi="宋体" w:cs="仿宋_GB2312"/>
          <w:b/>
          <w:bCs/>
          <w:szCs w:val="21"/>
        </w:rPr>
        <w:t>7.策划项目库</w:t>
      </w:r>
      <w:r>
        <w:rPr>
          <w:rFonts w:ascii="宋体" w:hAnsi="宋体" w:cs="仿宋_GB2312"/>
          <w:b/>
          <w:bCs/>
          <w:szCs w:val="21"/>
        </w:rPr>
        <w:t>，制定近期</w:t>
      </w:r>
      <w:r>
        <w:rPr>
          <w:rFonts w:hint="eastAsia" w:ascii="宋体" w:hAnsi="宋体" w:cs="仿宋_GB2312"/>
          <w:b/>
          <w:bCs/>
          <w:szCs w:val="21"/>
        </w:rPr>
        <w:t>行动计划</w:t>
      </w:r>
    </w:p>
    <w:p w14:paraId="7CCE183C">
      <w:pPr>
        <w:spacing w:line="360" w:lineRule="auto"/>
        <w:ind w:firstLine="420" w:firstLineChars="200"/>
        <w:rPr>
          <w:rFonts w:hint="eastAsia" w:ascii="宋体" w:hAnsi="宋体" w:cs="仿宋_GB2312"/>
          <w:szCs w:val="21"/>
        </w:rPr>
      </w:pPr>
      <w:r>
        <w:rPr>
          <w:rFonts w:hint="eastAsia" w:ascii="宋体" w:hAnsi="宋体" w:cs="仿宋_GB2312"/>
          <w:szCs w:val="21"/>
        </w:rPr>
        <w:t>强化近期工作指引，对接市区近期工作安排，策划</w:t>
      </w:r>
      <w:r>
        <w:rPr>
          <w:rFonts w:ascii="宋体" w:hAnsi="宋体" w:cs="仿宋_GB2312"/>
          <w:szCs w:val="21"/>
        </w:rPr>
        <w:t>建立</w:t>
      </w:r>
      <w:r>
        <w:rPr>
          <w:rFonts w:hint="eastAsia" w:ascii="宋体" w:hAnsi="宋体" w:cs="仿宋_GB2312"/>
          <w:szCs w:val="21"/>
        </w:rPr>
        <w:t>近期</w:t>
      </w:r>
      <w:r>
        <w:rPr>
          <w:rFonts w:ascii="宋体" w:hAnsi="宋体" w:cs="仿宋_GB2312"/>
          <w:szCs w:val="21"/>
        </w:rPr>
        <w:t>项目库</w:t>
      </w:r>
      <w:r>
        <w:rPr>
          <w:rFonts w:hint="eastAsia" w:ascii="宋体" w:hAnsi="宋体" w:cs="仿宋_GB2312"/>
          <w:szCs w:val="21"/>
        </w:rPr>
        <w:t>，</w:t>
      </w:r>
      <w:r>
        <w:rPr>
          <w:rFonts w:ascii="宋体" w:hAnsi="宋体" w:cs="仿宋_GB2312"/>
          <w:szCs w:val="21"/>
        </w:rPr>
        <w:t>制定近期行动计划。</w:t>
      </w:r>
    </w:p>
    <w:p w14:paraId="0984BE2C">
      <w:pPr>
        <w:spacing w:line="360" w:lineRule="auto"/>
        <w:ind w:firstLine="422"/>
        <w:outlineLvl w:val="0"/>
        <w:rPr>
          <w:rFonts w:hint="eastAsia" w:ascii="宋体" w:hAnsi="宋体" w:cs="黑体"/>
          <w:b/>
          <w:bCs/>
          <w:color w:val="000000" w:themeColor="text1"/>
          <w:szCs w:val="21"/>
          <w14:textFill>
            <w14:solidFill>
              <w14:schemeClr w14:val="tx1"/>
            </w14:solidFill>
          </w14:textFill>
        </w:rPr>
      </w:pPr>
      <w:bookmarkStart w:id="69" w:name="_Toc21555"/>
      <w:r>
        <w:rPr>
          <w:rFonts w:hint="eastAsia" w:ascii="宋体" w:hAnsi="宋体" w:cs="黑体"/>
          <w:b/>
          <w:bCs/>
          <w:color w:val="000000" w:themeColor="text1"/>
          <w:szCs w:val="21"/>
          <w14:textFill>
            <w14:solidFill>
              <w14:schemeClr w14:val="tx1"/>
            </w14:solidFill>
          </w14:textFill>
        </w:rPr>
        <w:t>（五）</w:t>
      </w:r>
      <w:r>
        <w:rPr>
          <w:rFonts w:ascii="宋体" w:hAnsi="宋体" w:cs="黑体"/>
          <w:b/>
          <w:bCs/>
          <w:color w:val="000000" w:themeColor="text1"/>
          <w:szCs w:val="21"/>
          <w14:textFill>
            <w14:solidFill>
              <w14:schemeClr w14:val="tx1"/>
            </w14:solidFill>
          </w14:textFill>
        </w:rPr>
        <w:t>成果要求</w:t>
      </w:r>
      <w:bookmarkEnd w:id="69"/>
    </w:p>
    <w:p w14:paraId="44804193">
      <w:pPr>
        <w:pStyle w:val="3"/>
        <w:spacing w:line="360" w:lineRule="auto"/>
        <w:ind w:firstLine="422"/>
        <w:jc w:val="both"/>
        <w:rPr>
          <w:rFonts w:hint="eastAsia" w:ascii="宋体" w:hAnsi="宋体"/>
          <w:sz w:val="21"/>
          <w:szCs w:val="21"/>
        </w:rPr>
      </w:pPr>
      <w:bookmarkStart w:id="70" w:name="_Toc26865"/>
      <w:r>
        <w:rPr>
          <w:rFonts w:hint="eastAsia" w:ascii="宋体" w:hAnsi="宋体"/>
          <w:sz w:val="21"/>
          <w:szCs w:val="21"/>
        </w:rPr>
        <w:t>5.1 成果构成</w:t>
      </w:r>
      <w:bookmarkEnd w:id="70"/>
    </w:p>
    <w:p w14:paraId="076088F6">
      <w:pPr>
        <w:spacing w:line="360" w:lineRule="auto"/>
        <w:ind w:firstLine="420" w:firstLineChars="200"/>
        <w:rPr>
          <w:rFonts w:hint="eastAsia" w:ascii="宋体" w:hAnsi="宋体" w:cs="仿宋_GB2312"/>
          <w:szCs w:val="21"/>
        </w:rPr>
      </w:pPr>
      <w:r>
        <w:rPr>
          <w:rFonts w:hint="eastAsia" w:ascii="宋体" w:hAnsi="宋体" w:cs="仿宋_GB2312"/>
          <w:szCs w:val="21"/>
        </w:rPr>
        <w:t>最终成果</w:t>
      </w:r>
      <w:r>
        <w:rPr>
          <w:rFonts w:ascii="宋体" w:hAnsi="宋体" w:cs="仿宋_GB2312"/>
          <w:szCs w:val="21"/>
        </w:rPr>
        <w:t>由1个总规划、3个子规划组成。</w:t>
      </w:r>
    </w:p>
    <w:p w14:paraId="1D72EFB4">
      <w:pPr>
        <w:spacing w:line="360" w:lineRule="auto"/>
        <w:ind w:firstLine="420" w:firstLineChars="200"/>
        <w:rPr>
          <w:rFonts w:hint="eastAsia" w:ascii="宋体" w:hAnsi="宋体" w:cs="仿宋_GB2312"/>
          <w:szCs w:val="21"/>
        </w:rPr>
      </w:pPr>
      <w:bookmarkStart w:id="71" w:name="_Toc28709"/>
      <w:r>
        <w:rPr>
          <w:rFonts w:ascii="宋体" w:hAnsi="宋体" w:cs="仿宋_GB2312"/>
          <w:szCs w:val="21"/>
        </w:rPr>
        <w:t>总规划：《</w:t>
      </w:r>
      <w:r>
        <w:rPr>
          <w:rFonts w:hint="eastAsia" w:ascii="宋体" w:hAnsi="宋体" w:cs="仿宋_GB2312"/>
          <w:szCs w:val="21"/>
        </w:rPr>
        <w:t>宁波</w:t>
      </w:r>
      <w:r>
        <w:rPr>
          <w:rFonts w:ascii="宋体" w:hAnsi="宋体" w:cs="仿宋_GB2312"/>
          <w:szCs w:val="21"/>
        </w:rPr>
        <w:t>甬江</w:t>
      </w:r>
      <w:r>
        <w:rPr>
          <w:rFonts w:hint="eastAsia" w:ascii="宋体" w:hAnsi="宋体" w:cs="仿宋_GB2312"/>
          <w:szCs w:val="21"/>
        </w:rPr>
        <w:t>科</w:t>
      </w:r>
      <w:r>
        <w:rPr>
          <w:rFonts w:ascii="宋体" w:hAnsi="宋体" w:cs="仿宋_GB2312"/>
          <w:szCs w:val="21"/>
        </w:rPr>
        <w:t>创区公共基础设施体系构建及布局规划》</w:t>
      </w:r>
    </w:p>
    <w:p w14:paraId="5D6297EB">
      <w:pPr>
        <w:spacing w:line="360" w:lineRule="auto"/>
        <w:ind w:firstLine="420" w:firstLineChars="200"/>
        <w:rPr>
          <w:rFonts w:hint="eastAsia" w:ascii="宋体" w:hAnsi="宋体" w:cs="仿宋_GB2312"/>
          <w:szCs w:val="21"/>
        </w:rPr>
      </w:pPr>
      <w:r>
        <w:rPr>
          <w:rFonts w:ascii="宋体" w:hAnsi="宋体" w:cs="仿宋_GB2312"/>
          <w:szCs w:val="21"/>
        </w:rPr>
        <w:t>子规划：《</w:t>
      </w:r>
      <w:r>
        <w:rPr>
          <w:rFonts w:hint="eastAsia" w:ascii="宋体" w:hAnsi="宋体" w:cs="仿宋_GB2312"/>
          <w:szCs w:val="21"/>
        </w:rPr>
        <w:t>宁波</w:t>
      </w:r>
      <w:r>
        <w:rPr>
          <w:rFonts w:ascii="宋体" w:hAnsi="宋体" w:cs="仿宋_GB2312"/>
          <w:szCs w:val="21"/>
        </w:rPr>
        <w:t>甬江</w:t>
      </w:r>
      <w:r>
        <w:rPr>
          <w:rFonts w:hint="eastAsia" w:ascii="宋体" w:hAnsi="宋体" w:cs="仿宋_GB2312"/>
          <w:szCs w:val="21"/>
        </w:rPr>
        <w:t>科</w:t>
      </w:r>
      <w:r>
        <w:rPr>
          <w:rFonts w:ascii="宋体" w:hAnsi="宋体" w:cs="仿宋_GB2312"/>
          <w:szCs w:val="21"/>
        </w:rPr>
        <w:t>创区</w:t>
      </w:r>
      <w:r>
        <w:rPr>
          <w:rFonts w:hint="eastAsia" w:ascii="宋体" w:hAnsi="宋体" w:cs="仿宋_GB2312"/>
          <w:szCs w:val="21"/>
        </w:rPr>
        <w:t>科</w:t>
      </w:r>
      <w:r>
        <w:rPr>
          <w:rFonts w:ascii="宋体" w:hAnsi="宋体" w:cs="仿宋_GB2312"/>
          <w:szCs w:val="21"/>
        </w:rPr>
        <w:t>技创新驱动设施规划》、《</w:t>
      </w:r>
      <w:r>
        <w:rPr>
          <w:rFonts w:hint="eastAsia" w:ascii="宋体" w:hAnsi="宋体" w:cs="仿宋_GB2312"/>
          <w:szCs w:val="21"/>
        </w:rPr>
        <w:t>宁波</w:t>
      </w:r>
      <w:r>
        <w:rPr>
          <w:rFonts w:ascii="宋体" w:hAnsi="宋体" w:cs="仿宋_GB2312"/>
          <w:szCs w:val="21"/>
        </w:rPr>
        <w:t>甬江科创区品质公共服务设施规划》、《</w:t>
      </w:r>
      <w:r>
        <w:rPr>
          <w:rFonts w:hint="eastAsia" w:ascii="宋体" w:hAnsi="宋体" w:cs="仿宋_GB2312"/>
          <w:szCs w:val="21"/>
        </w:rPr>
        <w:t>宁波</w:t>
      </w:r>
      <w:r>
        <w:rPr>
          <w:rFonts w:ascii="宋体" w:hAnsi="宋体" w:cs="仿宋_GB2312"/>
          <w:szCs w:val="21"/>
        </w:rPr>
        <w:t>甬江科创区城市高效运行设施规划》。</w:t>
      </w:r>
    </w:p>
    <w:p w14:paraId="2A6AEFCF">
      <w:pPr>
        <w:pStyle w:val="3"/>
        <w:spacing w:line="360" w:lineRule="auto"/>
        <w:ind w:firstLine="422"/>
        <w:jc w:val="both"/>
        <w:rPr>
          <w:rFonts w:hint="eastAsia" w:ascii="宋体" w:hAnsi="宋体"/>
          <w:sz w:val="21"/>
          <w:szCs w:val="21"/>
        </w:rPr>
      </w:pPr>
      <w:r>
        <w:rPr>
          <w:rFonts w:hint="eastAsia" w:ascii="宋体" w:hAnsi="宋体"/>
          <w:sz w:val="21"/>
          <w:szCs w:val="21"/>
        </w:rPr>
        <w:t>5.2 成果提交</w:t>
      </w:r>
      <w:bookmarkEnd w:id="71"/>
    </w:p>
    <w:p w14:paraId="637E9F14">
      <w:pPr>
        <w:spacing w:line="360" w:lineRule="auto"/>
        <w:ind w:firstLine="420" w:firstLineChars="200"/>
        <w:rPr>
          <w:rFonts w:hint="eastAsia" w:ascii="宋体" w:hAnsi="宋体" w:cs="仿宋_GB2312"/>
          <w:szCs w:val="21"/>
        </w:rPr>
      </w:pPr>
      <w:bookmarkStart w:id="72" w:name="OLE_LINK6"/>
      <w:bookmarkStart w:id="73" w:name="OLE_LINK7"/>
      <w:r>
        <w:rPr>
          <w:rFonts w:hint="eastAsia" w:ascii="宋体" w:hAnsi="宋体" w:cs="仿宋_GB2312"/>
          <w:szCs w:val="21"/>
        </w:rPr>
        <w:t>（1）项目实施过程中，根据采购人要求提供文字说明和图件内容，套数按需提供。</w:t>
      </w:r>
    </w:p>
    <w:p w14:paraId="0BA9BC07">
      <w:pPr>
        <w:spacing w:line="360" w:lineRule="auto"/>
        <w:ind w:firstLine="420" w:firstLineChars="200"/>
        <w:rPr>
          <w:rFonts w:hint="eastAsia" w:ascii="宋体" w:hAnsi="宋体" w:cs="仿宋_GB2312"/>
          <w:szCs w:val="21"/>
        </w:rPr>
      </w:pPr>
      <w:r>
        <w:rPr>
          <w:rFonts w:hint="eastAsia" w:ascii="宋体" w:hAnsi="宋体" w:cs="仿宋_GB2312"/>
          <w:szCs w:val="21"/>
        </w:rPr>
        <w:t>（2）最终纸质</w:t>
      </w:r>
      <w:r>
        <w:rPr>
          <w:rFonts w:ascii="宋体" w:hAnsi="宋体" w:cs="仿宋_GB2312"/>
          <w:szCs w:val="21"/>
        </w:rPr>
        <w:t>成果10套</w:t>
      </w:r>
      <w:r>
        <w:rPr>
          <w:rFonts w:hint="eastAsia" w:ascii="宋体" w:hAnsi="宋体" w:cs="仿宋_GB2312"/>
          <w:szCs w:val="21"/>
        </w:rPr>
        <w:t>。主要</w:t>
      </w:r>
      <w:r>
        <w:rPr>
          <w:rFonts w:ascii="宋体" w:hAnsi="宋体" w:cs="仿宋_GB2312"/>
          <w:szCs w:val="21"/>
        </w:rPr>
        <w:t>包含文本、图件、附表和其他材料的缩印本，文本、附表和其他材料均采用A4幅面，规划图件采用A3幅面，附于文本之后合订为一册</w:t>
      </w:r>
      <w:r>
        <w:rPr>
          <w:rFonts w:hint="eastAsia" w:ascii="宋体" w:hAnsi="宋体" w:cs="仿宋_GB2312"/>
          <w:szCs w:val="21"/>
        </w:rPr>
        <w:t>。</w:t>
      </w:r>
    </w:p>
    <w:p w14:paraId="099F1264">
      <w:pPr>
        <w:spacing w:line="360" w:lineRule="auto"/>
        <w:ind w:firstLine="420" w:firstLineChars="200"/>
        <w:rPr>
          <w:rFonts w:hint="eastAsia" w:ascii="宋体" w:hAnsi="宋体" w:cs="仿宋_GB2312"/>
          <w:szCs w:val="21"/>
        </w:rPr>
      </w:pPr>
      <w:r>
        <w:rPr>
          <w:rFonts w:hint="eastAsia" w:ascii="宋体" w:hAnsi="宋体" w:cs="仿宋_GB2312"/>
          <w:szCs w:val="21"/>
        </w:rPr>
        <w:t>（3）</w:t>
      </w:r>
      <w:r>
        <w:rPr>
          <w:rFonts w:ascii="宋体" w:hAnsi="宋体" w:cs="仿宋_GB2312"/>
          <w:szCs w:val="21"/>
        </w:rPr>
        <w:t>电子数据成果2套</w:t>
      </w:r>
      <w:r>
        <w:rPr>
          <w:rFonts w:hint="eastAsia" w:ascii="宋体" w:hAnsi="宋体" w:cs="仿宋_GB2312"/>
          <w:szCs w:val="21"/>
        </w:rPr>
        <w:t>（以U盘形式）。主要包含所有文本材料</w:t>
      </w:r>
      <w:r>
        <w:rPr>
          <w:rFonts w:ascii="宋体" w:hAnsi="宋体" w:cs="仿宋_GB2312"/>
          <w:szCs w:val="21"/>
        </w:rPr>
        <w:t>、图件、附表和</w:t>
      </w:r>
      <w:r>
        <w:rPr>
          <w:rFonts w:hint="eastAsia" w:ascii="宋体" w:hAnsi="宋体" w:cs="仿宋_GB2312"/>
          <w:szCs w:val="21"/>
        </w:rPr>
        <w:t>其他材料的</w:t>
      </w:r>
      <w:r>
        <w:rPr>
          <w:rFonts w:ascii="宋体" w:hAnsi="宋体" w:cs="仿宋_GB2312"/>
          <w:szCs w:val="21"/>
        </w:rPr>
        <w:t>矢量数据</w:t>
      </w:r>
      <w:bookmarkEnd w:id="72"/>
      <w:r>
        <w:rPr>
          <w:rFonts w:ascii="宋体" w:hAnsi="宋体" w:cs="仿宋_GB2312"/>
          <w:szCs w:val="21"/>
        </w:rPr>
        <w:t>，</w:t>
      </w:r>
      <w:r>
        <w:rPr>
          <w:rFonts w:hint="eastAsia" w:ascii="宋体" w:hAnsi="宋体" w:cs="仿宋_GB2312"/>
          <w:szCs w:val="21"/>
        </w:rPr>
        <w:t>相关成果的PPT汇报文件或多媒体文件，数据格式可采用</w:t>
      </w:r>
      <w:r>
        <w:rPr>
          <w:rFonts w:ascii="宋体" w:hAnsi="宋体" w:cs="仿宋_GB2312"/>
          <w:szCs w:val="21"/>
        </w:rPr>
        <w:t>pdf、word、jpg、xls、dwg、shp</w:t>
      </w:r>
      <w:r>
        <w:rPr>
          <w:rFonts w:hint="eastAsia" w:ascii="宋体" w:hAnsi="宋体" w:cs="仿宋_GB2312"/>
          <w:szCs w:val="21"/>
        </w:rPr>
        <w:t>，ppt,mp4,mwv,avi</w:t>
      </w:r>
      <w:r>
        <w:rPr>
          <w:rFonts w:ascii="宋体" w:hAnsi="宋体" w:cs="仿宋_GB2312"/>
          <w:szCs w:val="21"/>
        </w:rPr>
        <w:t>等</w:t>
      </w:r>
      <w:r>
        <w:rPr>
          <w:rFonts w:hint="eastAsia" w:ascii="宋体" w:hAnsi="宋体" w:cs="仿宋_GB2312"/>
          <w:szCs w:val="21"/>
        </w:rPr>
        <w:t>形式</w:t>
      </w:r>
      <w:r>
        <w:rPr>
          <w:rFonts w:ascii="宋体" w:hAnsi="宋体" w:cs="仿宋_GB2312"/>
          <w:szCs w:val="21"/>
        </w:rPr>
        <w:t>。</w:t>
      </w:r>
    </w:p>
    <w:bookmarkEnd w:id="73"/>
    <w:p w14:paraId="3691427F">
      <w:pPr>
        <w:spacing w:line="360" w:lineRule="auto"/>
        <w:ind w:firstLine="422"/>
        <w:outlineLvl w:val="0"/>
        <w:rPr>
          <w:rFonts w:hint="eastAsia" w:ascii="宋体" w:hAnsi="宋体" w:cs="黑体"/>
          <w:b/>
          <w:bCs/>
          <w:color w:val="000000" w:themeColor="text1"/>
          <w:szCs w:val="21"/>
          <w14:textFill>
            <w14:solidFill>
              <w14:schemeClr w14:val="tx1"/>
            </w14:solidFill>
          </w14:textFill>
        </w:rPr>
      </w:pPr>
      <w:bookmarkStart w:id="74" w:name="_Toc16944"/>
      <w:r>
        <w:rPr>
          <w:rFonts w:hint="eastAsia" w:ascii="宋体" w:hAnsi="宋体" w:cs="黑体"/>
          <w:b/>
          <w:bCs/>
          <w:color w:val="000000" w:themeColor="text1"/>
          <w:szCs w:val="21"/>
          <w14:textFill>
            <w14:solidFill>
              <w14:schemeClr w14:val="tx1"/>
            </w14:solidFill>
          </w14:textFill>
        </w:rPr>
        <w:t>（六）</w:t>
      </w:r>
      <w:r>
        <w:rPr>
          <w:rFonts w:ascii="宋体" w:hAnsi="宋体" w:cs="黑体"/>
          <w:b/>
          <w:bCs/>
          <w:color w:val="000000" w:themeColor="text1"/>
          <w:szCs w:val="21"/>
          <w14:textFill>
            <w14:solidFill>
              <w14:schemeClr w14:val="tx1"/>
            </w14:solidFill>
          </w14:textFill>
        </w:rPr>
        <w:t>进度要求</w:t>
      </w:r>
      <w:bookmarkEnd w:id="74"/>
    </w:p>
    <w:p w14:paraId="7DB0D681">
      <w:pPr>
        <w:spacing w:line="360" w:lineRule="auto"/>
        <w:ind w:firstLine="420" w:firstLineChars="200"/>
        <w:rPr>
          <w:rFonts w:hint="eastAsia" w:ascii="宋体" w:hAnsi="宋体" w:cs="仿宋_GB2312"/>
          <w:szCs w:val="21"/>
        </w:rPr>
      </w:pPr>
      <w:r>
        <w:rPr>
          <w:rFonts w:hint="eastAsia" w:ascii="宋体" w:hAnsi="宋体" w:cs="仿宋_GB2312"/>
          <w:szCs w:val="21"/>
        </w:rPr>
        <w:t>要求2025年3月底完成所有规划编制任务，并提交完整成果。具体进度安排如下：</w:t>
      </w:r>
    </w:p>
    <w:p w14:paraId="042200F0">
      <w:pPr>
        <w:spacing w:line="360" w:lineRule="auto"/>
        <w:ind w:firstLine="420" w:firstLineChars="200"/>
        <w:rPr>
          <w:rFonts w:hint="eastAsia" w:ascii="宋体" w:hAnsi="宋体" w:cs="仿宋_GB2312"/>
          <w:szCs w:val="21"/>
        </w:rPr>
      </w:pPr>
      <w:r>
        <w:rPr>
          <w:rFonts w:hint="eastAsia" w:ascii="宋体" w:hAnsi="宋体" w:cs="仿宋_GB2312"/>
          <w:szCs w:val="21"/>
        </w:rPr>
        <w:t xml:space="preserve">6.1 </w:t>
      </w:r>
      <w:r>
        <w:rPr>
          <w:rFonts w:ascii="宋体" w:hAnsi="宋体" w:cs="仿宋_GB2312"/>
          <w:szCs w:val="21"/>
        </w:rPr>
        <w:t>合同签订后</w:t>
      </w:r>
      <w:r>
        <w:rPr>
          <w:rFonts w:hint="eastAsia" w:ascii="宋体" w:hAnsi="宋体" w:cs="仿宋_GB2312"/>
          <w:szCs w:val="21"/>
        </w:rPr>
        <w:t>1</w:t>
      </w:r>
      <w:r>
        <w:rPr>
          <w:rFonts w:ascii="宋体" w:hAnsi="宋体" w:cs="仿宋_GB2312"/>
          <w:szCs w:val="21"/>
        </w:rPr>
        <w:t>个月</w:t>
      </w:r>
      <w:r>
        <w:rPr>
          <w:rFonts w:hint="eastAsia" w:ascii="宋体" w:hAnsi="宋体" w:cs="仿宋_GB2312"/>
          <w:szCs w:val="21"/>
        </w:rPr>
        <w:t>内，完成</w:t>
      </w:r>
      <w:r>
        <w:rPr>
          <w:rFonts w:ascii="宋体" w:hAnsi="宋体" w:cs="仿宋_GB2312"/>
          <w:szCs w:val="21"/>
        </w:rPr>
        <w:t>现状调研</w:t>
      </w:r>
      <w:r>
        <w:rPr>
          <w:rFonts w:hint="eastAsia" w:ascii="宋体" w:hAnsi="宋体" w:cs="仿宋_GB2312"/>
          <w:szCs w:val="21"/>
        </w:rPr>
        <w:t>、</w:t>
      </w:r>
      <w:r>
        <w:rPr>
          <w:rFonts w:ascii="宋体" w:hAnsi="宋体" w:cs="仿宋_GB2312"/>
          <w:szCs w:val="21"/>
        </w:rPr>
        <w:t>前期研究</w:t>
      </w:r>
      <w:r>
        <w:rPr>
          <w:rFonts w:hint="eastAsia" w:ascii="宋体" w:hAnsi="宋体" w:cs="仿宋_GB2312"/>
          <w:szCs w:val="21"/>
        </w:rPr>
        <w:t>与</w:t>
      </w:r>
      <w:r>
        <w:rPr>
          <w:rFonts w:ascii="宋体" w:hAnsi="宋体" w:cs="仿宋_GB2312"/>
          <w:szCs w:val="21"/>
        </w:rPr>
        <w:t>初步</w:t>
      </w:r>
      <w:r>
        <w:rPr>
          <w:rFonts w:hint="eastAsia" w:ascii="宋体" w:hAnsi="宋体" w:cs="仿宋_GB2312"/>
          <w:szCs w:val="21"/>
        </w:rPr>
        <w:t>方案</w:t>
      </w:r>
      <w:r>
        <w:rPr>
          <w:rFonts w:ascii="宋体" w:hAnsi="宋体" w:cs="仿宋_GB2312"/>
          <w:szCs w:val="21"/>
        </w:rPr>
        <w:t>；</w:t>
      </w:r>
    </w:p>
    <w:p w14:paraId="278AA439">
      <w:pPr>
        <w:spacing w:line="360" w:lineRule="auto"/>
        <w:ind w:firstLine="420" w:firstLineChars="200"/>
        <w:rPr>
          <w:rFonts w:hint="eastAsia" w:ascii="宋体" w:hAnsi="宋体" w:cs="仿宋_GB2312"/>
          <w:szCs w:val="21"/>
        </w:rPr>
      </w:pPr>
      <w:r>
        <w:rPr>
          <w:rFonts w:hint="eastAsia" w:ascii="宋体" w:hAnsi="宋体" w:cs="仿宋_GB2312"/>
          <w:szCs w:val="21"/>
        </w:rPr>
        <w:t>6.2 合同签订后2个月内，完成交流汇报、优化</w:t>
      </w:r>
      <w:r>
        <w:rPr>
          <w:rFonts w:ascii="宋体" w:hAnsi="宋体" w:cs="仿宋_GB2312"/>
          <w:szCs w:val="21"/>
        </w:rPr>
        <w:t>完善</w:t>
      </w:r>
      <w:r>
        <w:rPr>
          <w:rFonts w:hint="eastAsia" w:ascii="宋体" w:hAnsi="宋体" w:cs="仿宋_GB2312"/>
          <w:szCs w:val="21"/>
        </w:rPr>
        <w:t>工作，提交规划成果审查稿</w:t>
      </w:r>
      <w:r>
        <w:rPr>
          <w:rFonts w:ascii="宋体" w:hAnsi="宋体" w:cs="仿宋_GB2312"/>
          <w:szCs w:val="21"/>
        </w:rPr>
        <w:t>；</w:t>
      </w:r>
    </w:p>
    <w:p w14:paraId="0CCAD88E">
      <w:pPr>
        <w:spacing w:line="360" w:lineRule="auto"/>
        <w:ind w:firstLine="420" w:firstLineChars="200"/>
        <w:rPr>
          <w:rFonts w:hint="eastAsia" w:ascii="宋体" w:hAnsi="宋体" w:cs="仿宋_GB2312"/>
          <w:szCs w:val="21"/>
        </w:rPr>
      </w:pPr>
      <w:r>
        <w:rPr>
          <w:rFonts w:hint="eastAsia" w:ascii="宋体" w:hAnsi="宋体" w:cs="仿宋_GB2312"/>
          <w:szCs w:val="21"/>
        </w:rPr>
        <w:t>6.3 2025年3月31日前，开展成果评审，根据采购人要求修改完善，并</w:t>
      </w:r>
      <w:r>
        <w:rPr>
          <w:rFonts w:ascii="宋体" w:hAnsi="宋体" w:cs="仿宋_GB2312"/>
          <w:szCs w:val="21"/>
        </w:rPr>
        <w:t>提交</w:t>
      </w:r>
      <w:r>
        <w:rPr>
          <w:rFonts w:hint="eastAsia" w:ascii="宋体" w:hAnsi="宋体" w:cs="仿宋_GB2312"/>
          <w:szCs w:val="21"/>
        </w:rPr>
        <w:t>最终成果</w:t>
      </w:r>
      <w:r>
        <w:rPr>
          <w:rFonts w:ascii="宋体" w:hAnsi="宋体" w:cs="仿宋_GB2312"/>
          <w:szCs w:val="21"/>
        </w:rPr>
        <w:t>。</w:t>
      </w:r>
    </w:p>
    <w:p w14:paraId="5CE27BC0">
      <w:pPr>
        <w:spacing w:line="360" w:lineRule="auto"/>
        <w:ind w:firstLine="420" w:firstLineChars="200"/>
        <w:rPr>
          <w:rFonts w:hint="eastAsia" w:ascii="宋体" w:hAnsi="宋体" w:cs="仿宋_GB2312"/>
          <w:szCs w:val="21"/>
        </w:rPr>
      </w:pPr>
      <w:r>
        <w:rPr>
          <w:rFonts w:hint="eastAsia"/>
        </w:rPr>
        <w:t>项目进度可根据实际情况适当调整。</w:t>
      </w:r>
    </w:p>
    <w:p w14:paraId="77B26F7B">
      <w:pPr>
        <w:spacing w:line="360" w:lineRule="auto"/>
        <w:ind w:firstLine="422"/>
        <w:outlineLvl w:val="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（七）项目质量要求</w:t>
      </w:r>
    </w:p>
    <w:p w14:paraId="136BAFC2">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1、符合采购人提出的要求。</w:t>
      </w:r>
    </w:p>
    <w:p w14:paraId="25425283">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2、通过采购人组织的评审。</w:t>
      </w:r>
    </w:p>
    <w:bookmarkEnd w:id="57"/>
    <w:bookmarkEnd w:id="58"/>
    <w:bookmarkEnd w:id="59"/>
    <w:p w14:paraId="21897809">
      <w:pPr>
        <w:spacing w:line="360" w:lineRule="auto"/>
        <w:outlineLvl w:val="0"/>
        <w:rPr>
          <w:rFonts w:hint="eastAsia" w:ascii="宋体" w:hAnsi="宋体" w:cs="宋体"/>
          <w:color w:val="000000" w:themeColor="text1"/>
          <w:szCs w:val="21"/>
          <w14:textFill>
            <w14:solidFill>
              <w14:schemeClr w14:val="tx1"/>
            </w14:solidFill>
          </w14:textFill>
        </w:rPr>
        <w:sectPr>
          <w:headerReference r:id="rId9" w:type="default"/>
          <w:footerReference r:id="rId11" w:type="default"/>
          <w:headerReference r:id="rId10" w:type="even"/>
          <w:pgSz w:w="11907" w:h="16840"/>
          <w:pgMar w:top="1276" w:right="1701" w:bottom="1560" w:left="1701" w:header="720" w:footer="720" w:gutter="0"/>
          <w:cols w:space="720" w:num="1"/>
          <w:docGrid w:type="linesAndChars" w:linePitch="286" w:charSpace="0"/>
        </w:sectPr>
      </w:pPr>
      <w:bookmarkStart w:id="75" w:name="_Toc14705"/>
      <w:bookmarkStart w:id="76" w:name="_Toc298230958"/>
    </w:p>
    <w:p w14:paraId="28FCF5DB">
      <w:pPr>
        <w:pStyle w:val="2"/>
        <w:spacing w:beforeLines="0" w:afterLines="0" w:line="360" w:lineRule="auto"/>
        <w:rPr>
          <w:rFonts w:hint="eastAsia"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第三部分  投标资料表</w:t>
      </w:r>
      <w:bookmarkEnd w:id="75"/>
      <w:bookmarkEnd w:id="76"/>
    </w:p>
    <w:p w14:paraId="0B70A702">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本部分关于本次招标项目的具体要求是对 “投标人须知</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和</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合同格式</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的相关条款的补充和修改，如有矛盾，应以此为准。</w:t>
      </w:r>
    </w:p>
    <w:tbl>
      <w:tblPr>
        <w:tblStyle w:val="34"/>
        <w:tblW w:w="8613" w:type="dxa"/>
        <w:tblInd w:w="0" w:type="dxa"/>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7512"/>
      </w:tblGrid>
      <w:tr w14:paraId="08ABBB12">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40" w:hRule="atLeast"/>
          <w:tblHeader/>
        </w:trPr>
        <w:tc>
          <w:tcPr>
            <w:tcW w:w="1101" w:type="dxa"/>
            <w:vAlign w:val="center"/>
          </w:tcPr>
          <w:p w14:paraId="7BC3A009">
            <w:pPr>
              <w:spacing w:before="143" w:beforeLines="50"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条款号</w:t>
            </w:r>
          </w:p>
        </w:tc>
        <w:tc>
          <w:tcPr>
            <w:tcW w:w="7512" w:type="dxa"/>
            <w:vAlign w:val="center"/>
          </w:tcPr>
          <w:p w14:paraId="1ADF6ED6">
            <w:pPr>
              <w:spacing w:before="143" w:beforeLines="50"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条款内容</w:t>
            </w:r>
          </w:p>
        </w:tc>
      </w:tr>
      <w:tr w14:paraId="7AA45068">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Merge w:val="restart"/>
            <w:vAlign w:val="center"/>
          </w:tcPr>
          <w:p w14:paraId="3F346546">
            <w:pPr>
              <w:spacing w:before="143" w:beforeLines="50"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7512" w:type="dxa"/>
            <w:vAlign w:val="center"/>
          </w:tcPr>
          <w:p w14:paraId="581E100F">
            <w:pPr>
              <w:spacing w:line="360" w:lineRule="auto"/>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采购人：宁波市甬江科创区建设领导小组办公室</w:t>
            </w:r>
          </w:p>
          <w:p w14:paraId="145B034B">
            <w:pPr>
              <w:spacing w:line="360" w:lineRule="auto"/>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地  址：宁波市鄞州区中山东路浙江创新中心11楼</w:t>
            </w:r>
          </w:p>
          <w:p w14:paraId="029A00AF">
            <w:pPr>
              <w:spacing w:line="360" w:lineRule="auto"/>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电  话：</w:t>
            </w:r>
            <w:r>
              <w:rPr>
                <w:rFonts w:ascii="宋体" w:hAnsi="宋体"/>
                <w:color w:val="000000" w:themeColor="text1"/>
                <w:szCs w:val="21"/>
                <w14:textFill>
                  <w14:solidFill>
                    <w14:schemeClr w14:val="tx1"/>
                  </w14:solidFill>
                </w14:textFill>
              </w:rPr>
              <w:t>0574-89385047</w:t>
            </w:r>
          </w:p>
          <w:p w14:paraId="6918E209">
            <w:pPr>
              <w:spacing w:line="360" w:lineRule="auto"/>
              <w:rPr>
                <w:rFonts w:hint="eastAsia" w:ascii="宋体" w:hAnsi="宋体" w:cs="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联系人：朱老师</w:t>
            </w:r>
          </w:p>
        </w:tc>
      </w:tr>
      <w:tr w14:paraId="1206618F">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717" w:hRule="atLeast"/>
        </w:trPr>
        <w:tc>
          <w:tcPr>
            <w:tcW w:w="1101" w:type="dxa"/>
            <w:vMerge w:val="continue"/>
            <w:vAlign w:val="center"/>
          </w:tcPr>
          <w:p w14:paraId="0CAD8E29">
            <w:pPr>
              <w:spacing w:before="143" w:beforeLines="50" w:line="360" w:lineRule="auto"/>
              <w:jc w:val="center"/>
              <w:rPr>
                <w:rFonts w:hint="eastAsia" w:ascii="宋体" w:hAnsi="宋体" w:cs="宋体"/>
                <w:color w:val="000000" w:themeColor="text1"/>
                <w:szCs w:val="21"/>
                <w14:textFill>
                  <w14:solidFill>
                    <w14:schemeClr w14:val="tx1"/>
                  </w14:solidFill>
                </w14:textFill>
              </w:rPr>
            </w:pPr>
          </w:p>
        </w:tc>
        <w:tc>
          <w:tcPr>
            <w:tcW w:w="7512" w:type="dxa"/>
            <w:vAlign w:val="center"/>
          </w:tcPr>
          <w:p w14:paraId="79336F6B">
            <w:pPr>
              <w:spacing w:line="360" w:lineRule="auto"/>
              <w:rPr>
                <w:rFonts w:hint="eastAsia" w:ascii="宋体" w:hAnsi="宋体"/>
                <w:color w:val="000000" w:themeColor="text1"/>
                <w:u w:val="single"/>
                <w14:textFill>
                  <w14:solidFill>
                    <w14:schemeClr w14:val="tx1"/>
                  </w14:solidFill>
                </w14:textFill>
              </w:rPr>
            </w:pPr>
            <w:r>
              <w:rPr>
                <w:rFonts w:hint="eastAsia" w:ascii="宋体" w:hAnsi="宋体"/>
                <w:color w:val="000000" w:themeColor="text1"/>
                <w14:textFill>
                  <w14:solidFill>
                    <w14:schemeClr w14:val="tx1"/>
                  </w14:solidFill>
                </w14:textFill>
              </w:rPr>
              <w:t>采购代理机构名称：宁波国际投资咨询有限公司</w:t>
            </w:r>
          </w:p>
          <w:p w14:paraId="4546425F">
            <w:pPr>
              <w:spacing w:line="360" w:lineRule="auto"/>
              <w:rPr>
                <w:rFonts w:hint="eastAsia" w:ascii="宋体" w:hAnsi="宋体" w:cs="宋体"/>
                <w:bCs/>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地    址：  </w:t>
            </w:r>
            <w:r>
              <w:rPr>
                <w:rFonts w:hint="eastAsia" w:ascii="宋体" w:hAnsi="宋体" w:cs="Arial"/>
                <w:color w:val="000000" w:themeColor="text1"/>
                <w:szCs w:val="21"/>
                <w14:textFill>
                  <w14:solidFill>
                    <w14:schemeClr w14:val="tx1"/>
                  </w14:solidFill>
                </w14:textFill>
              </w:rPr>
              <w:t>宁波市世纪大道北段555号名汇东方大厦19楼1919室</w:t>
            </w:r>
          </w:p>
          <w:p w14:paraId="336D22EF">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邮    编：  315040</w:t>
            </w:r>
          </w:p>
          <w:p w14:paraId="7CE1FE4A">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电    话：  </w:t>
            </w:r>
            <w:r>
              <w:rPr>
                <w:rFonts w:hint="eastAsia" w:ascii="宋体" w:hAnsi="宋体" w:cs="宋体"/>
                <w:color w:val="000000" w:themeColor="text1"/>
                <w:szCs w:val="21"/>
                <w14:textFill>
                  <w14:solidFill>
                    <w14:schemeClr w14:val="tx1"/>
                  </w14:solidFill>
                </w14:textFill>
              </w:rPr>
              <w:t>0574-55717419</w:t>
            </w:r>
          </w:p>
          <w:p w14:paraId="04E56A6D">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电子邮件：  </w:t>
            </w:r>
            <w:r>
              <w:rPr>
                <w:rFonts w:ascii="宋体" w:hAnsi="宋体"/>
                <w:color w:val="000000" w:themeColor="text1"/>
                <w:szCs w:val="21"/>
                <w14:textFill>
                  <w14:solidFill>
                    <w14:schemeClr w14:val="tx1"/>
                  </w14:solidFill>
                </w14:textFill>
              </w:rPr>
              <w:t>344910651</w:t>
            </w:r>
            <w:r>
              <w:rPr>
                <w:rFonts w:hint="eastAsia" w:ascii="宋体" w:hAnsi="宋体" w:cs="宋体"/>
                <w:color w:val="000000" w:themeColor="text1"/>
                <w14:textFill>
                  <w14:solidFill>
                    <w14:schemeClr w14:val="tx1"/>
                  </w14:solidFill>
                </w14:textFill>
              </w:rPr>
              <w:t>@qq.com</w:t>
            </w:r>
          </w:p>
          <w:p w14:paraId="70308FB7">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 系 人：  戈莹、朱士诚、忻秉明</w:t>
            </w:r>
          </w:p>
        </w:tc>
      </w:tr>
      <w:tr w14:paraId="0EBEA717">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96" w:hRule="atLeast"/>
        </w:trPr>
        <w:tc>
          <w:tcPr>
            <w:tcW w:w="1101" w:type="dxa"/>
            <w:vMerge w:val="continue"/>
            <w:vAlign w:val="center"/>
          </w:tcPr>
          <w:p w14:paraId="19D96B04">
            <w:pPr>
              <w:spacing w:before="143" w:beforeLines="50" w:line="360" w:lineRule="auto"/>
              <w:jc w:val="center"/>
              <w:rPr>
                <w:rFonts w:hint="eastAsia" w:ascii="宋体" w:hAnsi="宋体" w:cs="宋体"/>
                <w:color w:val="000000" w:themeColor="text1"/>
                <w:szCs w:val="21"/>
                <w14:textFill>
                  <w14:solidFill>
                    <w14:schemeClr w14:val="tx1"/>
                  </w14:solidFill>
                </w14:textFill>
              </w:rPr>
            </w:pPr>
          </w:p>
        </w:tc>
        <w:tc>
          <w:tcPr>
            <w:tcW w:w="7512" w:type="dxa"/>
            <w:vAlign w:val="center"/>
          </w:tcPr>
          <w:p w14:paraId="44EB378B">
            <w:pPr>
              <w:adjustRightInd w:val="0"/>
              <w:snapToGrid w:val="0"/>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r>
              <w:rPr>
                <w:rFonts w:hint="eastAsia" w:asciiTheme="minorEastAsia" w:hAnsiTheme="minorEastAsia" w:eastAsiaTheme="minorEastAsia"/>
                <w:color w:val="000000" w:themeColor="text1"/>
                <w:szCs w:val="21"/>
                <w:u w:val="single"/>
                <w14:textFill>
                  <w14:solidFill>
                    <w14:schemeClr w14:val="tx1"/>
                  </w14:solidFill>
                </w14:textFill>
              </w:rPr>
              <w:t>宁波甬江科创区公共基础设施体系构建及统一规划</w:t>
            </w:r>
          </w:p>
        </w:tc>
      </w:tr>
      <w:tr w14:paraId="4B225432">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431CDDCB">
            <w:pPr>
              <w:spacing w:before="143" w:beforeLines="50"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w:t>
            </w:r>
          </w:p>
        </w:tc>
        <w:tc>
          <w:tcPr>
            <w:tcW w:w="7512" w:type="dxa"/>
            <w:vAlign w:val="center"/>
          </w:tcPr>
          <w:p w14:paraId="457596AD">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招标范围：详见招标文件第二部分“招标项目需求”。</w:t>
            </w:r>
          </w:p>
        </w:tc>
      </w:tr>
      <w:tr w14:paraId="1B46ED03">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7F04EAD6">
            <w:pPr>
              <w:spacing w:before="143" w:beforeLines="50"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3.2</w:t>
            </w:r>
          </w:p>
        </w:tc>
        <w:tc>
          <w:tcPr>
            <w:tcW w:w="7512" w:type="dxa"/>
            <w:vAlign w:val="center"/>
          </w:tcPr>
          <w:p w14:paraId="7AB20A6D">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本项目不允许转包、允许在招标人同意的情况下部分分包。</w:t>
            </w:r>
          </w:p>
        </w:tc>
      </w:tr>
      <w:tr w14:paraId="3D78874C">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0AFF57D9">
            <w:pPr>
              <w:spacing w:before="143" w:beforeLines="50" w:line="360" w:lineRule="auto"/>
              <w:jc w:val="center"/>
              <w:rPr>
                <w:rFonts w:hint="eastAsia" w:ascii="宋体" w:hAnsi="宋体" w:cs="宋体"/>
                <w:color w:val="000000" w:themeColor="text1"/>
                <w:szCs w:val="21"/>
                <w14:textFill>
                  <w14:solidFill>
                    <w14:schemeClr w14:val="tx1"/>
                  </w14:solidFill>
                </w14:textFill>
              </w:rPr>
            </w:pPr>
            <w:r>
              <w:rPr>
                <w:rFonts w:ascii="宋体" w:hAnsi="宋体"/>
                <w:b/>
                <w:color w:val="000000" w:themeColor="text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4.1</w:t>
            </w:r>
          </w:p>
        </w:tc>
        <w:tc>
          <w:tcPr>
            <w:tcW w:w="7512" w:type="dxa"/>
            <w:vAlign w:val="center"/>
          </w:tcPr>
          <w:p w14:paraId="00D9C573">
            <w:pPr>
              <w:spacing w:line="360" w:lineRule="auto"/>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合格投标人的资格要求（本项目采用资格后审）：详见采购公告“二、申请人的资格要求”</w:t>
            </w:r>
          </w:p>
        </w:tc>
      </w:tr>
      <w:tr w14:paraId="631388B8">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53EB4321">
            <w:pPr>
              <w:spacing w:before="143" w:beforeLines="50"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8.1</w:t>
            </w:r>
          </w:p>
        </w:tc>
        <w:tc>
          <w:tcPr>
            <w:tcW w:w="7512" w:type="dxa"/>
            <w:vAlign w:val="center"/>
          </w:tcPr>
          <w:p w14:paraId="037B2A19">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现场考察：不组织</w:t>
            </w:r>
          </w:p>
          <w:p w14:paraId="270AC425">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答疑会：</w:t>
            </w:r>
            <w:r>
              <w:rPr>
                <w:rFonts w:hint="eastAsia" w:ascii="宋体" w:hAnsi="宋体" w:cs="宋体"/>
                <w:color w:val="000000" w:themeColor="text1"/>
                <w:szCs w:val="21"/>
                <w14:textFill>
                  <w14:solidFill>
                    <w14:schemeClr w14:val="tx1"/>
                  </w14:solidFill>
                </w14:textFill>
              </w:rPr>
              <w:t>不组织</w:t>
            </w:r>
          </w:p>
        </w:tc>
      </w:tr>
      <w:tr w14:paraId="46DF2F5B">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7F70ED68">
            <w:pPr>
              <w:spacing w:before="143" w:beforeLines="50" w:line="360" w:lineRule="auto"/>
              <w:jc w:val="center"/>
              <w:rPr>
                <w:rFonts w:hint="eastAsia" w:ascii="宋体" w:hAnsi="宋体" w:cs="宋体"/>
                <w:color w:val="000000" w:themeColor="text1"/>
                <w:szCs w:val="21"/>
                <w14:textFill>
                  <w14:solidFill>
                    <w14:schemeClr w14:val="tx1"/>
                  </w14:solidFill>
                </w14:textFill>
              </w:rPr>
            </w:pPr>
            <w:r>
              <w:rPr>
                <w:rFonts w:ascii="宋体" w:hAnsi="宋体"/>
                <w:b/>
                <w:color w:val="000000" w:themeColor="text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9.1</w:t>
            </w:r>
          </w:p>
        </w:tc>
        <w:tc>
          <w:tcPr>
            <w:tcW w:w="7512" w:type="dxa"/>
            <w:vAlign w:val="center"/>
          </w:tcPr>
          <w:p w14:paraId="2A50A492">
            <w:pPr>
              <w:widowControl/>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投标文件组成：本项目实行网上投标，投标人应准备以下投标文件：</w:t>
            </w:r>
          </w:p>
          <w:p w14:paraId="72C63D31">
            <w:pPr>
              <w:widowControl/>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9.1.1.资格文件</w:t>
            </w:r>
          </w:p>
          <w:p w14:paraId="3A267DEF">
            <w:pPr>
              <w:widowControl/>
              <w:spacing w:line="360" w:lineRule="auto"/>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（1）符合参加政府采购活动应当具备的一般条件的承诺函；</w:t>
            </w:r>
          </w:p>
          <w:p w14:paraId="71B9FA7C">
            <w:pPr>
              <w:widowControl/>
              <w:spacing w:line="360" w:lineRule="auto"/>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（2）有效的企业法人营业执照（或事业法人登记证）、其他组织（个体工商户的营业执照或者民办非企业单位登记证书复印件。投标人如果有名称变更的，应提供由行政主管部门出具的变更证明文件；</w:t>
            </w:r>
          </w:p>
          <w:p w14:paraId="06CB5DE3">
            <w:pPr>
              <w:widowControl/>
              <w:spacing w:line="360" w:lineRule="auto"/>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（3）落实政府采购政策需满足的资格要求（如有）；</w:t>
            </w:r>
          </w:p>
          <w:p w14:paraId="42DD843D">
            <w:pPr>
              <w:widowControl/>
              <w:spacing w:line="360" w:lineRule="auto"/>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（4）投标人的特定条件的证明文件（如有）。</w:t>
            </w:r>
          </w:p>
          <w:p w14:paraId="4726E988">
            <w:pPr>
              <w:widowControl/>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9.1.2.商务技术文件</w:t>
            </w:r>
          </w:p>
          <w:p w14:paraId="3AD9EA49">
            <w:pPr>
              <w:widowControl/>
              <w:spacing w:line="360" w:lineRule="auto"/>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（1）单位负责人的身份证明或单位负责人授权书（投标人的代表若不为单位负责人的，必须提交单位负责人授权书），并提供单位负责人和授权代表的身份证正反两面复印件；</w:t>
            </w:r>
          </w:p>
          <w:p w14:paraId="54FDD13A">
            <w:pPr>
              <w:widowControl/>
              <w:spacing w:line="360" w:lineRule="auto"/>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（2）投标人基本情况表；</w:t>
            </w:r>
          </w:p>
          <w:p w14:paraId="28508EB0">
            <w:pPr>
              <w:widowControl/>
              <w:spacing w:line="360" w:lineRule="auto"/>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（3）联合协议（如有）；</w:t>
            </w:r>
          </w:p>
          <w:p w14:paraId="357ED001">
            <w:pPr>
              <w:widowControl/>
              <w:spacing w:line="360" w:lineRule="auto"/>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（4）分包意向协议（如有）；</w:t>
            </w:r>
          </w:p>
          <w:p w14:paraId="5CFE7693">
            <w:pPr>
              <w:widowControl/>
              <w:spacing w:line="360" w:lineRule="auto"/>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（5）技术条款偏离表；</w:t>
            </w:r>
          </w:p>
          <w:p w14:paraId="2917D8CB">
            <w:pPr>
              <w:widowControl/>
              <w:spacing w:line="360" w:lineRule="auto"/>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（6）商务条款偏离表；</w:t>
            </w:r>
          </w:p>
          <w:p w14:paraId="12E4B319">
            <w:pPr>
              <w:widowControl/>
              <w:spacing w:line="360" w:lineRule="auto"/>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（7）第五部分“评标办法”中“评分标准”要求提供的资料（如有需提供）。</w:t>
            </w:r>
          </w:p>
          <w:p w14:paraId="6AB78744">
            <w:pPr>
              <w:widowControl/>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9.1.3.报价文件</w:t>
            </w:r>
          </w:p>
          <w:p w14:paraId="1DCD3CF5">
            <w:pPr>
              <w:tabs>
                <w:tab w:val="left" w:pos="1418"/>
              </w:tabs>
              <w:spacing w:line="360" w:lineRule="auto"/>
              <w:ind w:firstLine="42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（1）投标函；</w:t>
            </w:r>
          </w:p>
          <w:p w14:paraId="65A84324">
            <w:pPr>
              <w:tabs>
                <w:tab w:val="left" w:pos="1418"/>
              </w:tabs>
              <w:spacing w:line="360" w:lineRule="auto"/>
              <w:ind w:firstLine="42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（2）开标一览表；</w:t>
            </w:r>
          </w:p>
          <w:p w14:paraId="0324A881">
            <w:pPr>
              <w:tabs>
                <w:tab w:val="left" w:pos="1418"/>
              </w:tabs>
              <w:spacing w:line="360" w:lineRule="auto"/>
              <w:ind w:firstLine="42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（3）投标分项报价表；</w:t>
            </w:r>
          </w:p>
          <w:p w14:paraId="306109F9">
            <w:pPr>
              <w:tabs>
                <w:tab w:val="left" w:pos="1418"/>
              </w:tabs>
              <w:spacing w:line="360" w:lineRule="auto"/>
              <w:ind w:firstLine="42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（4）享受政府采购价格优惠政策需提供的证明资料（如有）。</w:t>
            </w:r>
          </w:p>
          <w:p w14:paraId="15C85646">
            <w:pPr>
              <w:widowControl/>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附件1：中小企业声明函</w:t>
            </w:r>
          </w:p>
          <w:p w14:paraId="41A28A7B">
            <w:pPr>
              <w:widowControl/>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附件2：残疾人福利性单位声明函</w:t>
            </w:r>
          </w:p>
          <w:p w14:paraId="13A75C5D">
            <w:pPr>
              <w:widowControl/>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9.1.4.注意事项</w:t>
            </w:r>
          </w:p>
          <w:p w14:paraId="168F20CC">
            <w:pPr>
              <w:widowControl/>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★（1）电子投标文件中所须加盖公章部分均采用 CA 签章。</w:t>
            </w:r>
          </w:p>
          <w:p w14:paraId="0BE9F0C1">
            <w:pPr>
              <w:numPr>
                <w:ilvl w:val="0"/>
                <w:numId w:val="1"/>
              </w:numPr>
              <w:spacing w:line="4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上述组成投标文件的各项资料中本招标文件的有规定格式的，应统一按本招标文件的规定格式填写。未有规定格式的资料，投标人应自行编制，但至少要包含以上要求的内容。</w:t>
            </w:r>
          </w:p>
          <w:p w14:paraId="28C5C9E5">
            <w:pPr>
              <w:numPr>
                <w:ilvl w:val="0"/>
                <w:numId w:val="1"/>
              </w:numPr>
              <w:spacing w:line="4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投标文件中由委托代理人签字的，投标文件应附法定代表人签署的授权委托书。联合体投标的，投标文件除联合体协议书及招标文件要求须联合体双方盖章外，其余招标文件要求投标人盖章处只需联合体的牵头人盖章。</w:t>
            </w:r>
          </w:p>
        </w:tc>
      </w:tr>
      <w:tr w14:paraId="6F183760">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7B2895BD">
            <w:pPr>
              <w:spacing w:before="143" w:beforeLines="50" w:line="360" w:lineRule="auto"/>
              <w:jc w:val="center"/>
              <w:rPr>
                <w:rFonts w:hint="eastAsia" w:ascii="宋体" w:hAnsi="宋体" w:cs="宋体"/>
                <w:color w:val="000000" w:themeColor="text1"/>
                <w:szCs w:val="21"/>
                <w14:textFill>
                  <w14:solidFill>
                    <w14:schemeClr w14:val="tx1"/>
                  </w14:solidFill>
                </w14:textFill>
              </w:rPr>
            </w:pPr>
            <w:r>
              <w:rPr>
                <w:rFonts w:ascii="宋体" w:hAnsi="宋体"/>
                <w:b/>
                <w:color w:val="000000" w:themeColor="text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10.1</w:t>
            </w:r>
          </w:p>
        </w:tc>
        <w:tc>
          <w:tcPr>
            <w:tcW w:w="7512" w:type="dxa"/>
            <w:vAlign w:val="center"/>
          </w:tcPr>
          <w:p w14:paraId="5F057223">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本项目为固定总价方式</w:t>
            </w:r>
            <w:r>
              <w:rPr>
                <w:rFonts w:hint="eastAsia" w:ascii="宋体" w:hAnsi="宋体" w:cs="宋体"/>
                <w:b/>
                <w:bCs/>
                <w:iCs/>
                <w:color w:val="000000" w:themeColor="text1"/>
                <w:szCs w:val="21"/>
                <w14:textFill>
                  <w14:solidFill>
                    <w14:schemeClr w14:val="tx1"/>
                  </w14:solidFill>
                </w14:textFill>
              </w:rPr>
              <w:t>。</w:t>
            </w:r>
          </w:p>
          <w:p w14:paraId="6EF899EE">
            <w:pPr>
              <w:spacing w:line="360" w:lineRule="auto"/>
              <w:rPr>
                <w:rFonts w:hint="eastAsia" w:ascii="宋体" w:hAnsi="宋体" w:cs="宋体"/>
                <w:iCs/>
                <w:color w:val="000000" w:themeColor="text1"/>
                <w:szCs w:val="21"/>
                <w14:textFill>
                  <w14:solidFill>
                    <w14:schemeClr w14:val="tx1"/>
                  </w14:solidFill>
                </w14:textFill>
              </w:rPr>
            </w:pPr>
            <w:r>
              <w:rPr>
                <w:rFonts w:hint="eastAsia" w:ascii="宋体" w:hAnsi="宋体" w:cs="宋体"/>
                <w:iCs/>
                <w:color w:val="000000" w:themeColor="text1"/>
                <w:szCs w:val="21"/>
                <w14:textFill>
                  <w14:solidFill>
                    <w14:schemeClr w14:val="tx1"/>
                  </w14:solidFill>
                </w14:textFill>
              </w:rPr>
              <w:t>投标报价应是招标文件确定的招标范围内的全部服务内容的价格体现，包含但不限于项目实施全过程的费用、人工费，以及管理费、利润、中标服务费、税金等与此有关的一切费用。</w:t>
            </w:r>
          </w:p>
          <w:p w14:paraId="52362AE8">
            <w:pPr>
              <w:spacing w:line="360" w:lineRule="auto"/>
              <w:rPr>
                <w:rFonts w:hint="eastAsia" w:ascii="宋体" w:hAnsi="宋体" w:cs="宋体"/>
                <w:iCs/>
                <w:color w:val="000000" w:themeColor="text1"/>
                <w:szCs w:val="21"/>
                <w14:textFill>
                  <w14:solidFill>
                    <w14:schemeClr w14:val="tx1"/>
                  </w14:solidFill>
                </w14:textFill>
              </w:rPr>
            </w:pPr>
            <w:r>
              <w:rPr>
                <w:rFonts w:hint="eastAsia" w:ascii="宋体" w:hAnsi="宋体" w:cs="宋体"/>
                <w:iCs/>
                <w:color w:val="000000" w:themeColor="text1"/>
                <w:szCs w:val="21"/>
                <w14:textFill>
                  <w14:solidFill>
                    <w14:schemeClr w14:val="tx1"/>
                  </w14:solidFill>
                </w14:textFill>
              </w:rPr>
              <w:t>投标人应承担其参加本招标活动自身所发生的费用。</w:t>
            </w:r>
          </w:p>
          <w:p w14:paraId="0318F268">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iCs/>
                <w:color w:val="000000" w:themeColor="text1"/>
                <w:szCs w:val="21"/>
                <w14:textFill>
                  <w14:solidFill>
                    <w14:schemeClr w14:val="tx1"/>
                  </w14:solidFill>
                </w14:textFill>
              </w:rPr>
              <w:t>项目实施过程中可能发生的风险和费用均由中标人承担。</w:t>
            </w:r>
          </w:p>
        </w:tc>
      </w:tr>
      <w:tr w14:paraId="73F4F74E">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0F11558B">
            <w:pPr>
              <w:spacing w:before="143" w:beforeLines="50" w:line="360" w:lineRule="auto"/>
              <w:jc w:val="center"/>
              <w:rPr>
                <w:rFonts w:hint="eastAsia" w:ascii="宋体" w:hAnsi="宋体" w:cs="宋体"/>
                <w:color w:val="000000" w:themeColor="text1"/>
                <w:szCs w:val="21"/>
                <w14:textFill>
                  <w14:solidFill>
                    <w14:schemeClr w14:val="tx1"/>
                  </w14:solidFill>
                </w14:textFill>
              </w:rPr>
            </w:pPr>
            <w:r>
              <w:rPr>
                <w:rFonts w:ascii="宋体" w:hAnsi="宋体"/>
                <w:b/>
                <w:color w:val="000000" w:themeColor="text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10.5</w:t>
            </w:r>
          </w:p>
        </w:tc>
        <w:tc>
          <w:tcPr>
            <w:tcW w:w="7512" w:type="dxa"/>
            <w:vAlign w:val="center"/>
          </w:tcPr>
          <w:p w14:paraId="270B5CAF">
            <w:pPr>
              <w:spacing w:before="143" w:beforeLines="50" w:line="360"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本项目采用最高投标限价，超过最高限价的投标将被判定为无效投标。</w:t>
            </w:r>
          </w:p>
          <w:p w14:paraId="79EF7F56">
            <w:pPr>
              <w:spacing w:before="143" w:beforeLines="50" w:line="360"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本项目最高限价为</w:t>
            </w:r>
            <w:r>
              <w:rPr>
                <w:rFonts w:hint="eastAsia" w:ascii="宋体" w:hAnsi="宋体" w:cs="宋体"/>
                <w:b/>
                <w:color w:val="000000" w:themeColor="text1"/>
                <w:szCs w:val="21"/>
                <w:u w:val="single"/>
                <w14:textFill>
                  <w14:solidFill>
                    <w14:schemeClr w14:val="tx1"/>
                  </w14:solidFill>
                </w14:textFill>
              </w:rPr>
              <w:t>395</w:t>
            </w:r>
            <w:r>
              <w:rPr>
                <w:rFonts w:hint="eastAsia" w:ascii="宋体" w:hAnsi="宋体" w:cs="宋体"/>
                <w:b/>
                <w:color w:val="000000" w:themeColor="text1"/>
                <w:szCs w:val="21"/>
                <w14:textFill>
                  <w14:solidFill>
                    <w14:schemeClr w14:val="tx1"/>
                  </w14:solidFill>
                </w14:textFill>
              </w:rPr>
              <w:t>万元。</w:t>
            </w:r>
          </w:p>
        </w:tc>
      </w:tr>
      <w:tr w14:paraId="75DEDB74">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17C06F4A">
            <w:pPr>
              <w:spacing w:before="143" w:beforeLines="50"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11.3</w:t>
            </w:r>
          </w:p>
        </w:tc>
        <w:tc>
          <w:tcPr>
            <w:tcW w:w="7512" w:type="dxa"/>
            <w:vAlign w:val="center"/>
          </w:tcPr>
          <w:p w14:paraId="4C7A186A">
            <w:pPr>
              <w:widowControl/>
              <w:spacing w:line="360" w:lineRule="auto"/>
              <w:rPr>
                <w:rFonts w:hint="eastAsia" w:cs="宋体" w:asciiTheme="minorEastAsia" w:hAnsiTheme="minorEastAsia" w:eastAsiaTheme="minorEastAsia"/>
                <w:b/>
                <w:color w:val="000000" w:themeColor="text1"/>
                <w:szCs w:val="21"/>
                <w14:textFill>
                  <w14:solidFill>
                    <w14:schemeClr w14:val="tx1"/>
                  </w14:solidFill>
                </w14:textFill>
              </w:rPr>
            </w:pPr>
            <w:r>
              <w:rPr>
                <w:rFonts w:hint="eastAsia" w:cs="宋体" w:asciiTheme="minorEastAsia" w:hAnsiTheme="minorEastAsia" w:eastAsiaTheme="minorEastAsia"/>
                <w:b/>
                <w:color w:val="000000" w:themeColor="text1"/>
                <w:szCs w:val="21"/>
                <w14:textFill>
                  <w14:solidFill>
                    <w14:schemeClr w14:val="tx1"/>
                  </w14:solidFill>
                </w14:textFill>
              </w:rPr>
              <w:t>投标文件数量要求：</w:t>
            </w:r>
          </w:p>
          <w:p w14:paraId="03076CA2">
            <w:pPr>
              <w:widowControl/>
              <w:spacing w:line="360" w:lineRule="auto"/>
              <w:rPr>
                <w:rFonts w:hint="eastAsia" w:cs="宋体" w:asciiTheme="minorEastAsia" w:hAnsiTheme="minorEastAsia" w:eastAsiaTheme="minorEastAsia"/>
                <w:color w:val="000000" w:themeColor="text1"/>
                <w:kern w:val="0"/>
                <w:sz w:val="24"/>
                <w14:textFill>
                  <w14:solidFill>
                    <w14:schemeClr w14:val="tx1"/>
                  </w14:solidFill>
                </w14:textFill>
              </w:rPr>
            </w:pPr>
            <w:r>
              <w:rPr>
                <w:rFonts w:ascii="宋体" w:hAnsi="宋体"/>
                <w:b/>
                <w:color w:val="000000" w:themeColor="text1"/>
                <w14:textFill>
                  <w14:solidFill>
                    <w14:schemeClr w14:val="tx1"/>
                  </w14:solidFill>
                </w14:textFill>
              </w:rPr>
              <w:t>★</w:t>
            </w:r>
            <w:r>
              <w:rPr>
                <w:rFonts w:hint="eastAsia" w:cs="宋体" w:asciiTheme="minorEastAsia" w:hAnsiTheme="minorEastAsia" w:eastAsiaTheme="minorEastAsia"/>
                <w:color w:val="000000" w:themeColor="text1"/>
                <w:kern w:val="0"/>
                <w:szCs w:val="21"/>
                <w14:textFill>
                  <w14:solidFill>
                    <w14:schemeClr w14:val="tx1"/>
                  </w14:solidFill>
                </w14:textFill>
              </w:rPr>
              <w:t>1、上传到政府采购云平台的电子投标文件（含资格文件 1 份、商务技术文件 1 份、报价文件 1 份）。</w:t>
            </w:r>
          </w:p>
          <w:p w14:paraId="4EDF3953">
            <w:pPr>
              <w:widowControl/>
              <w:spacing w:line="360" w:lineRule="auto"/>
              <w:rPr>
                <w:rFonts w:hint="eastAsia"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2、以 U 盘形式存储的电子备份投标文件（含资格文件 1 份、商务技术文件 1 份、报价文件1 份）。</w:t>
            </w:r>
          </w:p>
          <w:p w14:paraId="64A70104">
            <w:pPr>
              <w:widowControl/>
              <w:spacing w:line="360" w:lineRule="auto"/>
              <w:rPr>
                <w:rFonts w:hint="eastAsia"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注：（1）电子备份投标文件不作实质性要求，是否提交由投标人自行决定。</w:t>
            </w:r>
          </w:p>
        </w:tc>
      </w:tr>
      <w:tr w14:paraId="53807326">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0195EBA7">
            <w:pPr>
              <w:spacing w:before="143" w:beforeLines="50" w:line="360" w:lineRule="auto"/>
              <w:jc w:val="center"/>
              <w:rPr>
                <w:rFonts w:hint="eastAsia" w:ascii="宋体" w:hAnsi="宋体" w:cs="宋体"/>
                <w:color w:val="000000" w:themeColor="text1"/>
                <w:szCs w:val="21"/>
                <w14:textFill>
                  <w14:solidFill>
                    <w14:schemeClr w14:val="tx1"/>
                  </w14:solidFill>
                </w14:textFill>
              </w:rPr>
            </w:pPr>
            <w:r>
              <w:rPr>
                <w:rFonts w:ascii="宋体" w:hAnsi="宋体"/>
                <w:b/>
                <w:color w:val="000000" w:themeColor="text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12.1</w:t>
            </w:r>
          </w:p>
        </w:tc>
        <w:tc>
          <w:tcPr>
            <w:tcW w:w="7512" w:type="dxa"/>
            <w:vAlign w:val="center"/>
          </w:tcPr>
          <w:p w14:paraId="6F7E188B">
            <w:pPr>
              <w:spacing w:before="143" w:beforeLines="5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投标有效期</w:t>
            </w:r>
            <w:r>
              <w:rPr>
                <w:rFonts w:hint="eastAsia" w:ascii="宋体" w:hAnsi="宋体" w:cs="宋体"/>
                <w:color w:val="000000" w:themeColor="text1"/>
                <w:szCs w:val="21"/>
                <w14:textFill>
                  <w14:solidFill>
                    <w14:schemeClr w14:val="tx1"/>
                  </w14:solidFill>
                </w14:textFill>
              </w:rPr>
              <w:t>： 90 天</w:t>
            </w:r>
          </w:p>
        </w:tc>
      </w:tr>
      <w:tr w14:paraId="32D9B11E">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01CE5858">
            <w:pPr>
              <w:spacing w:before="143" w:beforeLines="50"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13.1</w:t>
            </w:r>
          </w:p>
        </w:tc>
        <w:tc>
          <w:tcPr>
            <w:tcW w:w="7512" w:type="dxa"/>
            <w:vAlign w:val="center"/>
          </w:tcPr>
          <w:p w14:paraId="641FCBC8">
            <w:pPr>
              <w:spacing w:line="360" w:lineRule="auto"/>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投标保证金金额：无</w:t>
            </w:r>
          </w:p>
        </w:tc>
      </w:tr>
      <w:tr w14:paraId="5C027D15">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646CA73C">
            <w:pPr>
              <w:spacing w:before="143" w:beforeLines="50"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15.1</w:t>
            </w:r>
          </w:p>
        </w:tc>
        <w:tc>
          <w:tcPr>
            <w:tcW w:w="7512" w:type="dxa"/>
            <w:vAlign w:val="center"/>
          </w:tcPr>
          <w:p w14:paraId="375892BF">
            <w:pPr>
              <w:spacing w:before="143" w:beforeLines="5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投标截止时间：</w:t>
            </w:r>
            <w:r>
              <w:rPr>
                <w:rFonts w:hint="eastAsia" w:ascii="宋体" w:hAnsi="宋体" w:cs="宋体"/>
                <w:color w:val="000000" w:themeColor="text1"/>
                <w:szCs w:val="21"/>
                <w:u w:val="single"/>
                <w14:textFill>
                  <w14:solidFill>
                    <w14:schemeClr w14:val="tx1"/>
                  </w14:solidFill>
                </w14:textFill>
              </w:rPr>
              <w:t>202</w:t>
            </w:r>
            <w:r>
              <w:rPr>
                <w:rFonts w:ascii="宋体" w:hAnsi="宋体" w:cs="宋体"/>
                <w:color w:val="000000" w:themeColor="text1"/>
                <w:szCs w:val="21"/>
                <w:u w:val="single"/>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lang w:val="en-US" w:eastAsia="zh-CN"/>
                <w14:textFill>
                  <w14:solidFill>
                    <w14:schemeClr w14:val="tx1"/>
                  </w14:solidFill>
                </w14:textFill>
              </w:rPr>
              <w:t>11</w:t>
            </w:r>
            <w:bookmarkStart w:id="217" w:name="_GoBack"/>
            <w:bookmarkEnd w:id="217"/>
            <w:r>
              <w:rPr>
                <w:rFonts w:hint="eastAsia" w:ascii="宋体" w:hAnsi="宋体" w:cs="宋体"/>
                <w:color w:val="000000" w:themeColor="text1"/>
                <w:szCs w:val="21"/>
                <w14:textFill>
                  <w14:solidFill>
                    <w14:schemeClr w14:val="tx1"/>
                  </w14:solidFill>
                </w14:textFill>
              </w:rPr>
              <w:t>日</w:t>
            </w:r>
            <w:r>
              <w:rPr>
                <w:rFonts w:hint="eastAsia" w:ascii="宋体" w:hAnsi="宋体" w:cs="宋体"/>
                <w:color w:val="000000" w:themeColor="text1"/>
                <w:szCs w:val="21"/>
                <w:u w:val="single"/>
                <w14:textFill>
                  <w14:solidFill>
                    <w14:schemeClr w14:val="tx1"/>
                  </w14:solidFill>
                </w14:textFill>
              </w:rPr>
              <w:t>09</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（北京时间）。</w:t>
            </w:r>
          </w:p>
        </w:tc>
      </w:tr>
      <w:tr w14:paraId="5ECF5185">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66856458">
            <w:pPr>
              <w:spacing w:before="143" w:beforeLines="50"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28.1</w:t>
            </w:r>
          </w:p>
        </w:tc>
        <w:tc>
          <w:tcPr>
            <w:tcW w:w="7512" w:type="dxa"/>
            <w:vAlign w:val="center"/>
          </w:tcPr>
          <w:p w14:paraId="26677C61">
            <w:pPr>
              <w:spacing w:line="360" w:lineRule="auto"/>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1.采购代理机构参照国家发改委发改办价格[2003]857号通知和原国家计委计价[2002]1980号文件规定的费率标准，按照中标通知书确定的中标总金额下浮20%，核算中标服务费。</w:t>
            </w:r>
          </w:p>
          <w:p w14:paraId="6B1B6B1B">
            <w:pPr>
              <w:spacing w:line="360" w:lineRule="auto"/>
              <w:jc w:val="center"/>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收取中标服务费标准（分档累计）</w:t>
            </w:r>
          </w:p>
          <w:tbl>
            <w:tblPr>
              <w:tblStyle w:val="34"/>
              <w:tblW w:w="6540" w:type="dxa"/>
              <w:tblCellSpacing w:w="15" w:type="dxa"/>
              <w:tblInd w:w="1"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710"/>
              <w:gridCol w:w="2830"/>
            </w:tblGrid>
            <w:tr w14:paraId="2B304C1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378" w:hRule="atLeast"/>
                <w:tblCellSpacing w:w="15" w:type="dxa"/>
              </w:trPr>
              <w:tc>
                <w:tcPr>
                  <w:tcW w:w="3665" w:type="dxa"/>
                  <w:tcBorders>
                    <w:top w:val="outset" w:color="auto" w:sz="6" w:space="0"/>
                    <w:left w:val="outset" w:color="auto" w:sz="6" w:space="0"/>
                    <w:bottom w:val="outset" w:color="auto" w:sz="6" w:space="0"/>
                    <w:right w:val="outset" w:color="auto" w:sz="6" w:space="0"/>
                  </w:tcBorders>
                  <w:vAlign w:val="center"/>
                </w:tcPr>
                <w:p w14:paraId="15E8CACB">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中标金额（万元）</w:t>
                  </w:r>
                </w:p>
              </w:tc>
              <w:tc>
                <w:tcPr>
                  <w:tcW w:w="2785" w:type="dxa"/>
                  <w:tcBorders>
                    <w:top w:val="outset" w:color="auto" w:sz="6" w:space="0"/>
                    <w:left w:val="outset" w:color="auto" w:sz="6" w:space="0"/>
                    <w:bottom w:val="outset" w:color="auto" w:sz="6" w:space="0"/>
                    <w:right w:val="outset" w:color="auto" w:sz="6" w:space="0"/>
                  </w:tcBorders>
                  <w:vAlign w:val="center"/>
                </w:tcPr>
                <w:p w14:paraId="1EB89B73">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费率</w:t>
                  </w:r>
                </w:p>
              </w:tc>
            </w:tr>
            <w:tr w14:paraId="1C7A308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3" w:hRule="atLeast"/>
                <w:tblCellSpacing w:w="15" w:type="dxa"/>
              </w:trPr>
              <w:tc>
                <w:tcPr>
                  <w:tcW w:w="3665" w:type="dxa"/>
                  <w:tcBorders>
                    <w:top w:val="outset" w:color="auto" w:sz="6" w:space="0"/>
                    <w:left w:val="outset" w:color="auto" w:sz="6" w:space="0"/>
                    <w:bottom w:val="outset" w:color="auto" w:sz="6" w:space="0"/>
                    <w:right w:val="outset" w:color="auto" w:sz="6" w:space="0"/>
                  </w:tcBorders>
                  <w:vAlign w:val="center"/>
                </w:tcPr>
                <w:p w14:paraId="76E4DD5B">
                  <w:pPr>
                    <w:widowControl/>
                    <w:jc w:val="center"/>
                    <w:rPr>
                      <w:rFonts w:hint="eastAsia" w:ascii="宋体" w:hAnsi="宋体" w:cs="宋体"/>
                      <w:color w:val="000000" w:themeColor="text1"/>
                      <w:kern w:val="0"/>
                      <w:szCs w:val="21"/>
                      <w14:textFill>
                        <w14:solidFill>
                          <w14:schemeClr w14:val="tx1"/>
                        </w14:solidFill>
                      </w14:textFill>
                    </w:rPr>
                  </w:pPr>
                  <w:r>
                    <w:rPr>
                      <w:rFonts w:ascii="宋体" w:hAnsi="宋体"/>
                      <w:color w:val="000000" w:themeColor="text1"/>
                      <w:szCs w:val="21"/>
                      <w14:textFill>
                        <w14:solidFill>
                          <w14:schemeClr w14:val="tx1"/>
                        </w14:solidFill>
                      </w14:textFill>
                    </w:rPr>
                    <w:t>100</w:t>
                  </w:r>
                  <w:r>
                    <w:rPr>
                      <w:rFonts w:hint="eastAsia" w:ascii="宋体" w:hAnsi="宋体"/>
                      <w:color w:val="000000" w:themeColor="text1"/>
                      <w:szCs w:val="21"/>
                      <w14:textFill>
                        <w14:solidFill>
                          <w14:schemeClr w14:val="tx1"/>
                        </w14:solidFill>
                      </w14:textFill>
                    </w:rPr>
                    <w:t>以下</w:t>
                  </w:r>
                </w:p>
              </w:tc>
              <w:tc>
                <w:tcPr>
                  <w:tcW w:w="2785" w:type="dxa"/>
                  <w:tcBorders>
                    <w:top w:val="outset" w:color="auto" w:sz="6" w:space="0"/>
                    <w:left w:val="outset" w:color="auto" w:sz="6" w:space="0"/>
                    <w:bottom w:val="outset" w:color="auto" w:sz="6" w:space="0"/>
                    <w:right w:val="outset" w:color="auto" w:sz="6" w:space="0"/>
                  </w:tcBorders>
                  <w:vAlign w:val="center"/>
                </w:tcPr>
                <w:p w14:paraId="450CF0AF">
                  <w:pPr>
                    <w:widowControl/>
                    <w:jc w:val="center"/>
                    <w:rPr>
                      <w:rFonts w:hint="eastAsia" w:ascii="宋体" w:hAnsi="宋体" w:cs="宋体"/>
                      <w:color w:val="000000" w:themeColor="text1"/>
                      <w:kern w:val="0"/>
                      <w:szCs w:val="21"/>
                      <w14:textFill>
                        <w14:solidFill>
                          <w14:schemeClr w14:val="tx1"/>
                        </w14:solidFill>
                      </w14:textFill>
                    </w:rPr>
                  </w:pPr>
                  <w:r>
                    <w:rPr>
                      <w:rFonts w:ascii="宋体" w:hAnsi="宋体"/>
                      <w:color w:val="000000" w:themeColor="text1"/>
                      <w:szCs w:val="21"/>
                      <w14:textFill>
                        <w14:solidFill>
                          <w14:schemeClr w14:val="tx1"/>
                        </w14:solidFill>
                      </w14:textFill>
                    </w:rPr>
                    <w:t>1.50%</w:t>
                  </w:r>
                </w:p>
              </w:tc>
            </w:tr>
            <w:tr w14:paraId="327A699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5" w:hRule="atLeast"/>
                <w:tblCellSpacing w:w="15" w:type="dxa"/>
              </w:trPr>
              <w:tc>
                <w:tcPr>
                  <w:tcW w:w="3665" w:type="dxa"/>
                  <w:tcBorders>
                    <w:top w:val="outset" w:color="auto" w:sz="6" w:space="0"/>
                    <w:left w:val="outset" w:color="auto" w:sz="6" w:space="0"/>
                    <w:bottom w:val="outset" w:color="auto" w:sz="6" w:space="0"/>
                    <w:right w:val="outset" w:color="auto" w:sz="6" w:space="0"/>
                  </w:tcBorders>
                  <w:vAlign w:val="center"/>
                </w:tcPr>
                <w:p w14:paraId="16A4ABC6">
                  <w:pPr>
                    <w:widowControl/>
                    <w:jc w:val="center"/>
                    <w:rPr>
                      <w:rFonts w:hint="eastAsia" w:ascii="宋体" w:hAnsi="宋体" w:cs="宋体"/>
                      <w:color w:val="000000" w:themeColor="text1"/>
                      <w:kern w:val="0"/>
                      <w:szCs w:val="21"/>
                      <w14:textFill>
                        <w14:solidFill>
                          <w14:schemeClr w14:val="tx1"/>
                        </w14:solidFill>
                      </w14:textFill>
                    </w:rPr>
                  </w:pPr>
                  <w:r>
                    <w:rPr>
                      <w:rFonts w:ascii="宋体" w:hAnsi="宋体"/>
                      <w:color w:val="000000" w:themeColor="text1"/>
                      <w:szCs w:val="21"/>
                      <w14:textFill>
                        <w14:solidFill>
                          <w14:schemeClr w14:val="tx1"/>
                        </w14:solidFill>
                      </w14:textFill>
                    </w:rPr>
                    <w:t>100-500</w:t>
                  </w:r>
                </w:p>
              </w:tc>
              <w:tc>
                <w:tcPr>
                  <w:tcW w:w="2785" w:type="dxa"/>
                  <w:tcBorders>
                    <w:top w:val="outset" w:color="auto" w:sz="6" w:space="0"/>
                    <w:left w:val="outset" w:color="auto" w:sz="6" w:space="0"/>
                    <w:bottom w:val="outset" w:color="auto" w:sz="6" w:space="0"/>
                    <w:right w:val="outset" w:color="auto" w:sz="6" w:space="0"/>
                  </w:tcBorders>
                  <w:vAlign w:val="center"/>
                </w:tcPr>
                <w:p w14:paraId="465E80A7">
                  <w:pPr>
                    <w:widowControl/>
                    <w:jc w:val="center"/>
                    <w:rPr>
                      <w:rFonts w:hint="eastAsia" w:ascii="宋体" w:hAnsi="宋体" w:cs="宋体"/>
                      <w:color w:val="000000" w:themeColor="text1"/>
                      <w:kern w:val="0"/>
                      <w:szCs w:val="21"/>
                      <w14:textFill>
                        <w14:solidFill>
                          <w14:schemeClr w14:val="tx1"/>
                        </w14:solidFill>
                      </w14:textFill>
                    </w:rPr>
                  </w:pPr>
                  <w:r>
                    <w:rPr>
                      <w:rFonts w:ascii="宋体" w:hAnsi="宋体"/>
                      <w:color w:val="000000" w:themeColor="text1"/>
                      <w:szCs w:val="21"/>
                      <w14:textFill>
                        <w14:solidFill>
                          <w14:schemeClr w14:val="tx1"/>
                        </w14:solidFill>
                      </w14:textFill>
                    </w:rPr>
                    <w:t>0.80%</w:t>
                  </w:r>
                </w:p>
              </w:tc>
            </w:tr>
          </w:tbl>
          <w:p w14:paraId="1D30FD41">
            <w:pPr>
              <w:spacing w:line="360" w:lineRule="auto"/>
              <w:jc w:val="left"/>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2.中标人负责承担中标服务费，并应在采购代理机构发出中标通知书5个工作日内向采购代理机构支付中标服务费。</w:t>
            </w:r>
          </w:p>
          <w:p w14:paraId="7B7059B6">
            <w:pPr>
              <w:spacing w:line="440" w:lineRule="exact"/>
              <w:jc w:val="left"/>
              <w:rPr>
                <w:color w:val="000000" w:themeColor="text1"/>
                <w14:textFill>
                  <w14:solidFill>
                    <w14:schemeClr w14:val="tx1"/>
                  </w14:solidFill>
                </w14:textFill>
              </w:rPr>
            </w:pPr>
            <w:r>
              <w:rPr>
                <w:rFonts w:hint="eastAsia" w:hAnsi="宋体"/>
                <w:color w:val="000000" w:themeColor="text1"/>
                <w14:textFill>
                  <w14:solidFill>
                    <w14:schemeClr w14:val="tx1"/>
                  </w14:solidFill>
                </w14:textFill>
              </w:rPr>
              <w:t>3.中标服务费只收现金、银行票汇款、电汇款。</w:t>
            </w:r>
            <w:r>
              <w:rPr>
                <w:rFonts w:ascii="宋体" w:hAnsi="宋体"/>
                <w:color w:val="000000" w:themeColor="text1"/>
                <w:szCs w:val="21"/>
                <w14:textFill>
                  <w14:solidFill>
                    <w14:schemeClr w14:val="tx1"/>
                  </w14:solidFill>
                </w14:textFill>
              </w:rPr>
              <w:t>请按下述开户银行及账号汇款（汇款单上应注明汇款用途及招标编号</w:t>
            </w:r>
            <w:r>
              <w:rPr>
                <w:rFonts w:hint="eastAsia" w:ascii="宋体" w:hAnsi="宋体"/>
                <w:color w:val="000000" w:themeColor="text1"/>
                <w:szCs w:val="21"/>
                <w14:textFill>
                  <w14:solidFill>
                    <w14:schemeClr w14:val="tx1"/>
                  </w14:solidFill>
                </w14:textFill>
              </w:rPr>
              <w:t>）：</w:t>
            </w:r>
          </w:p>
          <w:p w14:paraId="202E96AD">
            <w:pPr>
              <w:spacing w:line="440" w:lineRule="exact"/>
              <w:jc w:val="left"/>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户名：宁波国际投资咨询有限公司</w:t>
            </w:r>
          </w:p>
          <w:p w14:paraId="3657328E">
            <w:pPr>
              <w:spacing w:line="440" w:lineRule="exact"/>
              <w:jc w:val="left"/>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开户银行：上海浦东发展银行宁波解放路支行</w:t>
            </w:r>
          </w:p>
          <w:p w14:paraId="4A3B44E8">
            <w:pPr>
              <w:spacing w:line="360" w:lineRule="auto"/>
              <w:jc w:val="left"/>
              <w:rPr>
                <w:rFonts w:hint="eastAsia" w:hAnsi="宋体"/>
                <w:color w:val="000000" w:themeColor="text1"/>
                <w14:textFill>
                  <w14:solidFill>
                    <w14:schemeClr w14:val="tx1"/>
                  </w14:solidFill>
                </w14:textFill>
              </w:rPr>
            </w:pPr>
            <w:r>
              <w:rPr>
                <w:rFonts w:hint="eastAsia" w:ascii="宋体" w:hAnsi="宋体"/>
                <w:b/>
                <w:bCs/>
                <w:color w:val="000000" w:themeColor="text1"/>
                <w:szCs w:val="21"/>
                <w14:textFill>
                  <w14:solidFill>
                    <w14:schemeClr w14:val="tx1"/>
                  </w14:solidFill>
                </w14:textFill>
              </w:rPr>
              <w:t>账号：</w:t>
            </w:r>
            <w:r>
              <w:rPr>
                <w:rFonts w:ascii="宋体" w:hAnsi="宋体"/>
                <w:b/>
                <w:bCs/>
                <w:color w:val="000000" w:themeColor="text1"/>
                <w:szCs w:val="21"/>
                <w14:textFill>
                  <w14:solidFill>
                    <w14:schemeClr w14:val="tx1"/>
                  </w14:solidFill>
                </w14:textFill>
              </w:rPr>
              <w:t>94150078801400000630</w:t>
            </w:r>
          </w:p>
        </w:tc>
      </w:tr>
      <w:tr w14:paraId="5079A874">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527741F8">
            <w:pPr>
              <w:spacing w:before="143" w:beforeLines="50"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29</w:t>
            </w:r>
          </w:p>
        </w:tc>
        <w:tc>
          <w:tcPr>
            <w:tcW w:w="7512" w:type="dxa"/>
            <w:vAlign w:val="center"/>
          </w:tcPr>
          <w:p w14:paraId="442A9B17">
            <w:pPr>
              <w:spacing w:line="360" w:lineRule="auto"/>
              <w:ind w:left="788" w:hanging="787" w:hangingChars="375"/>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发布本项目招标公告、中标公示的媒体：</w:t>
            </w:r>
          </w:p>
          <w:p w14:paraId="318C8C96">
            <w:pPr>
              <w:spacing w:line="360" w:lineRule="auto"/>
              <w:ind w:left="788" w:hanging="787" w:hangingChars="375"/>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浙江政府采购网</w:t>
            </w:r>
            <w:r>
              <w:rPr>
                <w:rFonts w:hint="eastAsia" w:ascii="宋体" w:hAnsi="宋体" w:cs="宋体"/>
                <w:color w:val="000000" w:themeColor="text1"/>
                <w:szCs w:val="21"/>
                <w14:textFill>
                  <w14:solidFill>
                    <w14:schemeClr w14:val="tx1"/>
                  </w14:solidFill>
                </w14:textFill>
              </w:rPr>
              <w:t>https://zfcg.czt.zj.gov.cn/</w:t>
            </w:r>
          </w:p>
          <w:p w14:paraId="77FA180D">
            <w:pPr>
              <w:spacing w:line="360" w:lineRule="auto"/>
              <w:rPr>
                <w:color w:val="000000" w:themeColor="text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宁波政府采购网</w:t>
            </w:r>
            <w:r>
              <w:fldChar w:fldCharType="begin"/>
            </w:r>
            <w:r>
              <w:instrText xml:space="preserve">HYPERLINK "http://www.nbzfcg.cn"</w:instrText>
            </w:r>
            <w:r>
              <w:fldChar w:fldCharType="separate"/>
            </w:r>
            <w:r>
              <w:rPr>
                <w:rStyle w:val="41"/>
                <w:rFonts w:asciiTheme="minorEastAsia" w:hAnsiTheme="minorEastAsia" w:eastAsiaTheme="minorEastAsia"/>
                <w:color w:val="000000" w:themeColor="text1"/>
                <w:szCs w:val="21"/>
                <w14:textFill>
                  <w14:solidFill>
                    <w14:schemeClr w14:val="tx1"/>
                  </w14:solidFill>
                </w14:textFill>
              </w:rPr>
              <w:t>www.nbzf</w:t>
            </w:r>
            <w:bookmarkStart w:id="77" w:name="_Hlt237917837"/>
            <w:bookmarkStart w:id="78" w:name="_Hlt237917838"/>
            <w:r>
              <w:rPr>
                <w:rStyle w:val="41"/>
                <w:rFonts w:asciiTheme="minorEastAsia" w:hAnsiTheme="minorEastAsia" w:eastAsiaTheme="minorEastAsia"/>
                <w:color w:val="000000" w:themeColor="text1"/>
                <w:szCs w:val="21"/>
                <w14:textFill>
                  <w14:solidFill>
                    <w14:schemeClr w14:val="tx1"/>
                  </w14:solidFill>
                </w14:textFill>
              </w:rPr>
              <w:t>c</w:t>
            </w:r>
            <w:bookmarkEnd w:id="77"/>
            <w:bookmarkEnd w:id="78"/>
            <w:bookmarkStart w:id="79" w:name="_Hlt237842683"/>
            <w:bookmarkStart w:id="80" w:name="_Hlt237842684"/>
            <w:bookmarkStart w:id="81" w:name="_Hlt237842727"/>
            <w:bookmarkStart w:id="82" w:name="_Hlt237842726"/>
            <w:r>
              <w:rPr>
                <w:rStyle w:val="41"/>
                <w:rFonts w:asciiTheme="minorEastAsia" w:hAnsiTheme="minorEastAsia" w:eastAsiaTheme="minorEastAsia"/>
                <w:color w:val="000000" w:themeColor="text1"/>
                <w:szCs w:val="21"/>
                <w14:textFill>
                  <w14:solidFill>
                    <w14:schemeClr w14:val="tx1"/>
                  </w14:solidFill>
                </w14:textFill>
              </w:rPr>
              <w:t>g</w:t>
            </w:r>
            <w:bookmarkEnd w:id="79"/>
            <w:bookmarkEnd w:id="80"/>
            <w:bookmarkEnd w:id="81"/>
            <w:bookmarkEnd w:id="82"/>
            <w:r>
              <w:rPr>
                <w:rStyle w:val="41"/>
                <w:rFonts w:asciiTheme="minorEastAsia" w:hAnsiTheme="minorEastAsia" w:eastAsiaTheme="minorEastAsia"/>
                <w:color w:val="000000" w:themeColor="text1"/>
                <w:szCs w:val="21"/>
                <w14:textFill>
                  <w14:solidFill>
                    <w14:schemeClr w14:val="tx1"/>
                  </w14:solidFill>
                </w14:textFill>
              </w:rPr>
              <w:t>.cn</w:t>
            </w:r>
            <w:r>
              <w:rPr>
                <w:rStyle w:val="41"/>
                <w:rFonts w:asciiTheme="minorEastAsia" w:hAnsiTheme="minorEastAsia" w:eastAsiaTheme="minorEastAsia"/>
                <w:color w:val="000000" w:themeColor="text1"/>
                <w:szCs w:val="21"/>
                <w14:textFill>
                  <w14:solidFill>
                    <w14:schemeClr w14:val="tx1"/>
                  </w14:solidFill>
                </w14:textFill>
              </w:rPr>
              <w:fldChar w:fldCharType="end"/>
            </w:r>
          </w:p>
        </w:tc>
      </w:tr>
      <w:tr w14:paraId="63243751">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tcBorders>
              <w:bottom w:val="single" w:color="auto" w:sz="12" w:space="0"/>
            </w:tcBorders>
            <w:vAlign w:val="center"/>
          </w:tcPr>
          <w:p w14:paraId="66403C2F">
            <w:pPr>
              <w:spacing w:before="143" w:beforeLines="50"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31.1</w:t>
            </w:r>
          </w:p>
        </w:tc>
        <w:tc>
          <w:tcPr>
            <w:tcW w:w="7512" w:type="dxa"/>
            <w:tcBorders>
              <w:bottom w:val="single" w:color="auto" w:sz="12" w:space="0"/>
            </w:tcBorders>
            <w:vAlign w:val="center"/>
          </w:tcPr>
          <w:p w14:paraId="4951D34E">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本项目对应的中小企业划分标准所属行业：未列明服务行业</w:t>
            </w:r>
          </w:p>
        </w:tc>
      </w:tr>
    </w:tbl>
    <w:p w14:paraId="730357D7">
      <w:pPr>
        <w:widowControl/>
        <w:spacing w:line="360" w:lineRule="auto"/>
        <w:ind w:firstLine="420" w:firstLineChars="200"/>
        <w:jc w:val="left"/>
        <w:rPr>
          <w:rFonts w:hint="eastAsia" w:ascii="宋体" w:hAnsi="宋体" w:cs="宋体"/>
          <w:color w:val="000000" w:themeColor="text1"/>
          <w:szCs w:val="21"/>
          <w:u w:val="single"/>
          <w14:textFill>
            <w14:solidFill>
              <w14:schemeClr w14:val="tx1"/>
            </w14:solidFill>
          </w14:textFill>
        </w:rPr>
        <w:sectPr>
          <w:headerReference r:id="rId12" w:type="default"/>
          <w:pgSz w:w="11907" w:h="16840"/>
          <w:pgMar w:top="1276" w:right="1701" w:bottom="1560" w:left="1701" w:header="720" w:footer="720" w:gutter="0"/>
          <w:cols w:space="720" w:num="1"/>
          <w:docGrid w:type="linesAndChars" w:linePitch="286" w:charSpace="0"/>
        </w:sectPr>
      </w:pPr>
    </w:p>
    <w:p w14:paraId="5CFA2285">
      <w:pPr>
        <w:pStyle w:val="2"/>
        <w:spacing w:before="286" w:after="286"/>
        <w:rPr>
          <w:color w:val="000000" w:themeColor="text1"/>
          <w:sz w:val="32"/>
          <w:szCs w:val="32"/>
          <w14:textFill>
            <w14:solidFill>
              <w14:schemeClr w14:val="tx1"/>
            </w14:solidFill>
          </w14:textFill>
        </w:rPr>
        <w:sectPr>
          <w:headerReference r:id="rId13" w:type="default"/>
          <w:type w:val="continuous"/>
          <w:pgSz w:w="11907" w:h="16840"/>
          <w:pgMar w:top="1111" w:right="1701" w:bottom="1428" w:left="1701" w:header="720" w:footer="720" w:gutter="0"/>
          <w:cols w:space="720" w:num="1"/>
          <w:docGrid w:type="linesAndChars" w:linePitch="286" w:charSpace="0"/>
        </w:sectPr>
      </w:pPr>
      <w:bookmarkStart w:id="83" w:name="_Toc316649292"/>
    </w:p>
    <w:p w14:paraId="3ED60A2E"/>
    <w:p w14:paraId="34516B91">
      <w:pPr>
        <w:pStyle w:val="2"/>
        <w:spacing w:before="286" w:after="286"/>
        <w:rPr>
          <w:color w:val="000000" w:themeColor="text1"/>
          <w:sz w:val="32"/>
          <w:szCs w:val="32"/>
          <w14:textFill>
            <w14:solidFill>
              <w14:schemeClr w14:val="tx1"/>
            </w14:solidFill>
          </w14:textFill>
        </w:rPr>
      </w:pPr>
      <w:bookmarkStart w:id="84" w:name="_Toc22855"/>
      <w:r>
        <w:rPr>
          <w:rFonts w:hint="eastAsia"/>
          <w:color w:val="000000" w:themeColor="text1"/>
          <w:sz w:val="32"/>
          <w:szCs w:val="32"/>
          <w14:textFill>
            <w14:solidFill>
              <w14:schemeClr w14:val="tx1"/>
            </w14:solidFill>
          </w14:textFill>
        </w:rPr>
        <w:t>第四部分投标人须知</w:t>
      </w:r>
      <w:bookmarkEnd w:id="83"/>
      <w:bookmarkEnd w:id="84"/>
    </w:p>
    <w:p w14:paraId="32985FE2">
      <w:pPr>
        <w:jc w:val="center"/>
        <w:outlineLvl w:val="1"/>
        <w:rPr>
          <w:rFonts w:hint="eastAsia" w:ascii="宋体" w:hAnsi="宋体" w:cs="宋体"/>
          <w:b/>
          <w:color w:val="000000" w:themeColor="text1"/>
          <w:sz w:val="28"/>
          <w14:textFill>
            <w14:solidFill>
              <w14:schemeClr w14:val="tx1"/>
            </w14:solidFill>
          </w14:textFill>
        </w:rPr>
      </w:pPr>
      <w:bookmarkStart w:id="85" w:name="_Toc31841"/>
      <w:bookmarkStart w:id="86" w:name="_Toc513799071"/>
      <w:bookmarkStart w:id="87" w:name="_Toc440276561"/>
      <w:bookmarkStart w:id="88" w:name="_Toc513798900"/>
      <w:bookmarkStart w:id="89" w:name="_Toc136345101"/>
      <w:bookmarkStart w:id="90" w:name="_Toc136017630"/>
      <w:bookmarkStart w:id="91" w:name="_Toc520902394"/>
      <w:bookmarkStart w:id="92" w:name="_Toc501721199"/>
      <w:bookmarkStart w:id="93" w:name="_Toc481153623"/>
      <w:bookmarkStart w:id="94" w:name="_Toc481153658"/>
      <w:bookmarkStart w:id="95" w:name="_Toc316649293"/>
      <w:bookmarkStart w:id="96" w:name="_Toc502819341"/>
      <w:bookmarkStart w:id="97" w:name="_Toc501721427"/>
      <w:bookmarkStart w:id="98" w:name="_Toc497935707"/>
      <w:bookmarkStart w:id="99" w:name="_Toc501721316"/>
      <w:r>
        <w:rPr>
          <w:rFonts w:hint="eastAsia" w:ascii="宋体" w:hAnsi="宋体" w:cs="宋体"/>
          <w:b/>
          <w:color w:val="000000" w:themeColor="text1"/>
          <w:sz w:val="28"/>
          <w14:textFill>
            <w14:solidFill>
              <w14:schemeClr w14:val="tx1"/>
            </w14:solidFill>
          </w14:textFill>
        </w:rPr>
        <w:t>A  总则</w:t>
      </w:r>
      <w:bookmarkEnd w:id="85"/>
      <w:bookmarkEnd w:id="86"/>
      <w:bookmarkEnd w:id="87"/>
      <w:bookmarkEnd w:id="88"/>
      <w:bookmarkEnd w:id="89"/>
      <w:bookmarkEnd w:id="90"/>
      <w:bookmarkEnd w:id="91"/>
    </w:p>
    <w:p w14:paraId="1AA34283">
      <w:pPr>
        <w:spacing w:line="360"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   适用范围</w:t>
      </w:r>
    </w:p>
    <w:p w14:paraId="043B542A">
      <w:pPr>
        <w:spacing w:line="360" w:lineRule="auto"/>
        <w:ind w:firstLine="420" w:firstLineChars="20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本招标文件适用于本项目的招标、投标、开标、资格审查及信用信息查询、评标、定标、合同、验收等行为（法律、法规另有规定的，从其规定）。</w:t>
      </w:r>
    </w:p>
    <w:p w14:paraId="7318880D">
      <w:pPr>
        <w:spacing w:line="360" w:lineRule="auto"/>
        <w:rPr>
          <w:rFonts w:hint="eastAsia" w:ascii="宋体" w:hAnsi="宋体" w:cs="宋体"/>
          <w:b/>
          <w:color w:val="000000" w:themeColor="text1"/>
          <w:szCs w:val="21"/>
          <w14:textFill>
            <w14:solidFill>
              <w14:schemeClr w14:val="tx1"/>
            </w14:solidFill>
          </w14:textFill>
        </w:rPr>
      </w:pPr>
    </w:p>
    <w:p w14:paraId="0F284ECA">
      <w:pPr>
        <w:spacing w:line="360"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   定义</w:t>
      </w:r>
    </w:p>
    <w:p w14:paraId="18635CCC">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2.1</w:t>
      </w:r>
      <w:r>
        <w:rPr>
          <w:rFonts w:hint="eastAsia" w:ascii="宋体" w:hAnsi="宋体" w:cs="宋体"/>
          <w:color w:val="000000" w:themeColor="text1"/>
          <w:szCs w:val="21"/>
          <w14:textFill>
            <w14:solidFill>
              <w14:schemeClr w14:val="tx1"/>
            </w14:solidFill>
          </w14:textFill>
        </w:rPr>
        <w:t xml:space="preserve">  “采购人”、“采购代理机构”和“项目名称”：</w:t>
      </w:r>
      <w:r>
        <w:rPr>
          <w:rFonts w:ascii="宋体" w:hAnsi="宋体" w:cs="宋体"/>
          <w:color w:val="000000" w:themeColor="text1"/>
          <w:szCs w:val="21"/>
          <w14:textFill>
            <w14:solidFill>
              <w14:schemeClr w14:val="tx1"/>
            </w14:solidFill>
          </w14:textFill>
        </w:rPr>
        <w:t>见</w:t>
      </w:r>
      <w:r>
        <w:rPr>
          <w:rFonts w:hint="eastAsia" w:ascii="宋体" w:hAnsi="宋体" w:cs="宋体"/>
          <w:color w:val="000000" w:themeColor="text1"/>
          <w:szCs w:val="21"/>
          <w14:textFill>
            <w14:solidFill>
              <w14:schemeClr w14:val="tx1"/>
            </w14:solidFill>
          </w14:textFill>
        </w:rPr>
        <w:t>“投标资料表”</w:t>
      </w:r>
      <w:r>
        <w:rPr>
          <w:rFonts w:ascii="宋体" w:hAnsi="宋体" w:cs="宋体"/>
          <w:color w:val="000000" w:themeColor="text1"/>
          <w:szCs w:val="21"/>
          <w14:textFill>
            <w14:solidFill>
              <w14:schemeClr w14:val="tx1"/>
            </w14:solidFill>
          </w14:textFill>
        </w:rPr>
        <w:t>。</w:t>
      </w:r>
    </w:p>
    <w:p w14:paraId="36EBC78A">
      <w:pPr>
        <w:spacing w:line="360" w:lineRule="auto"/>
        <w:rPr>
          <w:rFonts w:hint="eastAsia" w:ascii="宋体" w:hAnsi="宋体" w:cs="宋体"/>
          <w:bCs/>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2.2</w:t>
      </w:r>
      <w:r>
        <w:rPr>
          <w:rFonts w:hint="eastAsia" w:ascii="宋体" w:hAnsi="宋体" w:cs="宋体"/>
          <w:bCs/>
          <w:color w:val="000000" w:themeColor="text1"/>
          <w:szCs w:val="21"/>
          <w14:textFill>
            <w14:solidFill>
              <w14:schemeClr w14:val="tx1"/>
            </w14:solidFill>
          </w14:textFill>
        </w:rPr>
        <w:t xml:space="preserve">  “供应商”系指采购人发布招标公告后，所有对招标项目有意向、并有可能参加本项目投标的法人、其他组织或者自然人。</w:t>
      </w:r>
    </w:p>
    <w:p w14:paraId="0E52D346">
      <w:pPr>
        <w:spacing w:line="360" w:lineRule="auto"/>
        <w:rPr>
          <w:rFonts w:hint="eastAsia" w:ascii="宋体" w:hAnsi="宋体" w:cs="宋体"/>
          <w:bCs/>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2.3</w:t>
      </w:r>
      <w:r>
        <w:rPr>
          <w:rFonts w:hint="eastAsia" w:ascii="宋体" w:hAnsi="宋体" w:cs="宋体"/>
          <w:bCs/>
          <w:color w:val="000000" w:themeColor="text1"/>
          <w:szCs w:val="21"/>
          <w14:textFill>
            <w14:solidFill>
              <w14:schemeClr w14:val="tx1"/>
            </w14:solidFill>
          </w14:textFill>
        </w:rPr>
        <w:t xml:space="preserve">  “投标人”系指响应招标、参加投标竞争的法人、其他组织或者自然人。</w:t>
      </w:r>
    </w:p>
    <w:p w14:paraId="1A7FEB9D">
      <w:pPr>
        <w:spacing w:line="360" w:lineRule="auto"/>
        <w:rPr>
          <w:rFonts w:hint="eastAsia" w:ascii="宋体" w:hAnsi="宋体" w:cs="宋体"/>
          <w:bCs/>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2.4  </w:t>
      </w:r>
      <w:r>
        <w:rPr>
          <w:rFonts w:hint="eastAsia" w:ascii="宋体" w:hAnsi="宋体" w:cs="宋体"/>
          <w:bCs/>
          <w:color w:val="000000" w:themeColor="text1"/>
          <w:szCs w:val="21"/>
          <w14:textFill>
            <w14:solidFill>
              <w14:schemeClr w14:val="tx1"/>
            </w14:solidFill>
          </w14:textFill>
        </w:rPr>
        <w:t>“负责人”系指法人企业的法定负责人，或其他组织为法律、行政法规规定代表单位行使职权的主要负责人，或自然人本人。</w:t>
      </w:r>
    </w:p>
    <w:p w14:paraId="387EAEF1">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2.5</w:t>
      </w:r>
      <w:r>
        <w:rPr>
          <w:rFonts w:hint="eastAsia" w:ascii="宋体" w:hAnsi="宋体" w:cs="宋体"/>
          <w:color w:val="000000" w:themeColor="text1"/>
          <w:szCs w:val="21"/>
          <w14:textFill>
            <w14:solidFill>
              <w14:schemeClr w14:val="tx1"/>
            </w14:solidFill>
          </w14:textFill>
        </w:rPr>
        <w:t xml:space="preserve">  “产品”系指投标人按招标文件规定，须向采购人提供的一切设备、保险、税金、备品备件、工具、手册及其它有关技术资料和材料。</w:t>
      </w:r>
    </w:p>
    <w:p w14:paraId="6F0A2346">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2.6</w:t>
      </w:r>
      <w:r>
        <w:rPr>
          <w:rFonts w:hint="eastAsia" w:ascii="宋体" w:hAnsi="宋体" w:cs="宋体"/>
          <w:color w:val="000000" w:themeColor="text1"/>
          <w:szCs w:val="21"/>
          <w14:textFill>
            <w14:solidFill>
              <w14:schemeClr w14:val="tx1"/>
            </w14:solidFill>
          </w14:textFill>
        </w:rPr>
        <w:t xml:space="preserve">  “服务”系指招标文件规定投标人须承担的安装、调试、技术协助、校准、培训、技术指导以及其它类似的义务。</w:t>
      </w:r>
    </w:p>
    <w:p w14:paraId="72F81875">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2.7</w:t>
      </w:r>
      <w:r>
        <w:rPr>
          <w:rFonts w:hint="eastAsia" w:ascii="宋体" w:hAnsi="宋体" w:cs="宋体"/>
          <w:color w:val="000000" w:themeColor="text1"/>
          <w:szCs w:val="21"/>
          <w14:textFill>
            <w14:solidFill>
              <w14:schemeClr w14:val="tx1"/>
            </w14:solidFill>
          </w14:textFill>
        </w:rPr>
        <w:t xml:space="preserve">  “项目”系指投标人按招标文件规定向采购人提供的货物或服务。</w:t>
      </w:r>
    </w:p>
    <w:p w14:paraId="32CF2D3A">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2.8</w:t>
      </w:r>
      <w:r>
        <w:rPr>
          <w:rFonts w:hint="eastAsia" w:ascii="宋体" w:hAnsi="宋体" w:cs="宋体"/>
          <w:color w:val="000000" w:themeColor="text1"/>
          <w:szCs w:val="21"/>
          <w14:textFill>
            <w14:solidFill>
              <w14:schemeClr w14:val="tx1"/>
            </w14:solidFill>
          </w14:textFill>
        </w:rPr>
        <w:t xml:space="preserve">  “书面形式”包括信函、传真、邮件等。</w:t>
      </w:r>
    </w:p>
    <w:p w14:paraId="5106D320">
      <w:pPr>
        <w:spacing w:line="360" w:lineRule="auto"/>
        <w:ind w:left="632" w:hanging="630" w:hangingChars="3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2.9</w:t>
      </w:r>
      <w:r>
        <w:rPr>
          <w:rFonts w:hint="eastAsia" w:ascii="宋体" w:hAnsi="宋体" w:cs="宋体"/>
          <w:color w:val="000000" w:themeColor="text1"/>
          <w:szCs w:val="21"/>
          <w14:textFill>
            <w14:solidFill>
              <w14:schemeClr w14:val="tx1"/>
            </w14:solidFill>
          </w14:textFill>
        </w:rPr>
        <w:t xml:space="preserve">  “★”系指实质性要求条款。投标文件对这些条款的任何负偏离将导致投标无效。  “</w:t>
      </w:r>
      <w:sdt>
        <w:sdtPr>
          <w:rPr>
            <w:rFonts w:hint="eastAsia" w:cs="Arial" w:asciiTheme="minorEastAsia" w:hAnsiTheme="minorEastAsia" w:eastAsiaTheme="minorEastAsia"/>
            <w:color w:val="000000" w:themeColor="text1"/>
            <w:kern w:val="0"/>
            <w:sz w:val="24"/>
            <w14:textFill>
              <w14:solidFill>
                <w14:schemeClr w14:val="tx1"/>
              </w14:solidFill>
            </w14:textFill>
          </w:rPr>
          <w:id w:val="512970236"/>
        </w:sdtPr>
        <w:sdtEndPr>
          <w:rPr>
            <w:rFonts w:hint="eastAsia" w:cs="Arial" w:asciiTheme="minorEastAsia" w:hAnsiTheme="minorEastAsia" w:eastAsiaTheme="minorEastAsia"/>
            <w:color w:val="000000" w:themeColor="text1"/>
            <w:kern w:val="0"/>
            <w:sz w:val="24"/>
            <w14:textFill>
              <w14:solidFill>
                <w14:schemeClr w14:val="tx1"/>
              </w14:solidFill>
            </w14:textFill>
          </w:rPr>
        </w:sdtEndPr>
        <w:sdtContent>
          <w:r>
            <w:rPr>
              <w:rFonts w:ascii="Wingdings" w:hAnsi="Wingdings" w:cs="Arial" w:eastAsiaTheme="minorEastAsia"/>
              <w:color w:val="000000" w:themeColor="text1"/>
              <w:kern w:val="0"/>
              <w:sz w:val="24"/>
              <w:szCs w:val="24"/>
              <w14:textFill>
                <w14:solidFill>
                  <w14:schemeClr w14:val="tx1"/>
                </w14:solidFill>
              </w14:textFill>
            </w:rPr>
            <w:t></w:t>
          </w:r>
        </w:sdtContent>
      </w:sdt>
      <w:r>
        <w:rPr>
          <w:rFonts w:hint="eastAsia" w:ascii="宋体" w:hAnsi="宋体" w:cs="宋体"/>
          <w:color w:val="000000" w:themeColor="text1"/>
          <w:szCs w:val="21"/>
          <w14:textFill>
            <w14:solidFill>
              <w14:schemeClr w14:val="tx1"/>
            </w14:solidFill>
          </w14:textFill>
        </w:rPr>
        <w:t>” 系指适用本项目的要求，“☐” 系指不适用本项目的要求。</w:t>
      </w:r>
    </w:p>
    <w:p w14:paraId="0DDE504A">
      <w:pPr>
        <w:spacing w:line="360" w:lineRule="auto"/>
        <w:rPr>
          <w:rFonts w:hint="eastAsia" w:ascii="宋体" w:hAnsi="宋体" w:cs="宋体"/>
          <w:b/>
          <w:color w:val="000000" w:themeColor="text1"/>
          <w:szCs w:val="21"/>
          <w14:textFill>
            <w14:solidFill>
              <w14:schemeClr w14:val="tx1"/>
            </w14:solidFill>
          </w14:textFill>
        </w:rPr>
      </w:pPr>
    </w:p>
    <w:p w14:paraId="24BADC4F">
      <w:pPr>
        <w:spacing w:line="360"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   招标范围</w:t>
      </w:r>
    </w:p>
    <w:p w14:paraId="2FA289BC">
      <w:pPr>
        <w:spacing w:line="360" w:lineRule="auto"/>
        <w:rPr>
          <w:rFonts w:hint="eastAsia" w:ascii="宋体" w:hAnsi="宋体"/>
          <w:color w:val="000000" w:themeColor="text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3.1  </w:t>
      </w:r>
      <w:r>
        <w:rPr>
          <w:rFonts w:hint="eastAsia" w:ascii="宋体" w:hAnsi="宋体"/>
          <w:color w:val="000000" w:themeColor="text1"/>
          <w14:textFill>
            <w14:solidFill>
              <w14:schemeClr w14:val="tx1"/>
            </w14:solidFill>
          </w14:textFill>
        </w:rPr>
        <w:t>招标范围：</w:t>
      </w:r>
      <w:r>
        <w:rPr>
          <w:rFonts w:ascii="宋体" w:hAnsi="宋体"/>
          <w:color w:val="000000" w:themeColor="text1"/>
          <w14:textFill>
            <w14:solidFill>
              <w14:schemeClr w14:val="tx1"/>
            </w14:solidFill>
          </w14:textFill>
        </w:rPr>
        <w:t>见</w:t>
      </w:r>
      <w:r>
        <w:rPr>
          <w:rFonts w:hint="eastAsia" w:ascii="宋体" w:hAnsi="宋体"/>
          <w:color w:val="000000" w:themeColor="text1"/>
          <w14:textFill>
            <w14:solidFill>
              <w14:schemeClr w14:val="tx1"/>
            </w14:solidFill>
          </w14:textFill>
        </w:rPr>
        <w:t>“投标资料表”</w:t>
      </w:r>
      <w:r>
        <w:rPr>
          <w:rFonts w:ascii="宋体" w:hAnsi="宋体"/>
          <w:color w:val="000000" w:themeColor="text1"/>
          <w14:textFill>
            <w14:solidFill>
              <w14:schemeClr w14:val="tx1"/>
            </w14:solidFill>
          </w14:textFill>
        </w:rPr>
        <w:t>。</w:t>
      </w:r>
    </w:p>
    <w:p w14:paraId="098AAC45">
      <w:pPr>
        <w:spacing w:line="360" w:lineRule="auto"/>
        <w:rPr>
          <w:rFonts w:hint="eastAsia" w:ascii="宋体" w:hAnsi="宋体"/>
          <w:color w:val="000000" w:themeColor="text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3.2</w:t>
      </w:r>
      <w:r>
        <w:rPr>
          <w:rFonts w:hint="eastAsia" w:ascii="宋体" w:hAnsi="宋体"/>
          <w:color w:val="000000" w:themeColor="text1"/>
          <w14:textFill>
            <w14:solidFill>
              <w14:schemeClr w14:val="tx1"/>
            </w14:solidFill>
          </w14:textFill>
        </w:rPr>
        <w:t xml:space="preserve">  本项目转包、分包具体要求在招标文件“投标资料表”中做出规定。</w:t>
      </w:r>
    </w:p>
    <w:p w14:paraId="27FF84AC">
      <w:pPr>
        <w:spacing w:line="360" w:lineRule="auto"/>
        <w:ind w:firstLine="210" w:firstLineChars="100"/>
        <w:rPr>
          <w:rFonts w:hint="eastAsia" w:ascii="宋体" w:hAnsi="宋体" w:cs="宋体"/>
          <w:b/>
          <w:color w:val="000000" w:themeColor="text1"/>
          <w:szCs w:val="21"/>
          <w14:textFill>
            <w14:solidFill>
              <w14:schemeClr w14:val="tx1"/>
            </w14:solidFill>
          </w14:textFill>
        </w:rPr>
      </w:pPr>
    </w:p>
    <w:p w14:paraId="10917768">
      <w:pPr>
        <w:spacing w:line="360"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4.   合格的投标人</w:t>
      </w:r>
    </w:p>
    <w:p w14:paraId="379E77BF">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4.1  </w:t>
      </w:r>
      <w:r>
        <w:rPr>
          <w:rFonts w:hint="eastAsia" w:ascii="宋体" w:hAnsi="宋体" w:cs="宋体"/>
          <w:color w:val="000000" w:themeColor="text1"/>
          <w:szCs w:val="21"/>
          <w14:textFill>
            <w14:solidFill>
              <w14:schemeClr w14:val="tx1"/>
            </w14:solidFill>
          </w14:textFill>
        </w:rPr>
        <w:t>合格的投标人应该是：</w:t>
      </w:r>
    </w:p>
    <w:p w14:paraId="55649F3F">
      <w:pPr>
        <w:spacing w:line="44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是指向采购人提供货物、工程或者服务的法人、其他组织或者自然人。除金融、保险、通讯、石油石化、电力等特定行业的全国性企业所设立的区域性分支机构允许投标外，其他法人的分支机构不允许参加投标。</w:t>
      </w:r>
    </w:p>
    <w:p w14:paraId="103E0AF5">
      <w:pPr>
        <w:spacing w:line="44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14:paraId="37370F07">
      <w:pPr>
        <w:spacing w:line="440" w:lineRule="exact"/>
        <w:ind w:firstLine="420" w:firstLineChars="200"/>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根据政府采购相关法律、法规、规章、文件规定并满足招标文件规定资格条件的区域性分支机构、个人独资企业、合伙企业参加本项目投标并由单位负责人签署的相关投标资料与本招标文件规定由法定代表人签署的文件材料具有同等效力。</w:t>
      </w:r>
    </w:p>
    <w:p w14:paraId="564857F5">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4.2</w:t>
      </w:r>
      <w:r>
        <w:rPr>
          <w:rFonts w:hint="eastAsia" w:ascii="宋体" w:hAnsi="宋体" w:cs="宋体"/>
          <w:color w:val="000000" w:themeColor="text1"/>
          <w:szCs w:val="21"/>
          <w14:textFill>
            <w14:solidFill>
              <w14:schemeClr w14:val="tx1"/>
            </w14:solidFill>
          </w14:textFill>
        </w:rPr>
        <w:t xml:space="preserve">  符合本招标文件载明的对上述</w:t>
      </w:r>
      <w:r>
        <w:rPr>
          <w:rFonts w:hint="eastAsia" w:ascii="宋体" w:hAnsi="宋体" w:cs="宋体"/>
          <w:b/>
          <w:color w:val="000000" w:themeColor="text1"/>
          <w:szCs w:val="21"/>
          <w14:textFill>
            <w14:solidFill>
              <w14:schemeClr w14:val="tx1"/>
            </w14:solidFill>
          </w14:textFill>
        </w:rPr>
        <w:t>4.1</w:t>
      </w:r>
      <w:r>
        <w:rPr>
          <w:rFonts w:hint="eastAsia" w:ascii="宋体" w:hAnsi="宋体" w:cs="宋体"/>
          <w:color w:val="000000" w:themeColor="text1"/>
          <w:szCs w:val="21"/>
          <w14:textFill>
            <w14:solidFill>
              <w14:schemeClr w14:val="tx1"/>
            </w14:solidFill>
          </w14:textFill>
        </w:rPr>
        <w:t>条的例外的规定或对投标人资格的其他补充要求：详见招标公告。</w:t>
      </w:r>
    </w:p>
    <w:p w14:paraId="306338BB">
      <w:pPr>
        <w:spacing w:line="400" w:lineRule="exact"/>
        <w:rPr>
          <w:rFonts w:hint="eastAsia" w:ascii="宋体" w:hAnsi="宋体" w:cs="宋体"/>
          <w:color w:val="000000" w:themeColor="text1"/>
          <w:szCs w:val="21"/>
          <w14:textFill>
            <w14:solidFill>
              <w14:schemeClr w14:val="tx1"/>
            </w14:solidFill>
          </w14:textFill>
        </w:rPr>
      </w:pPr>
    </w:p>
    <w:p w14:paraId="698438E5">
      <w:pPr>
        <w:spacing w:line="400" w:lineRule="exac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5.投标人代表</w:t>
      </w:r>
    </w:p>
    <w:p w14:paraId="108796AA">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5.1</w:t>
      </w:r>
      <w:r>
        <w:rPr>
          <w:rFonts w:hint="eastAsia" w:ascii="宋体" w:hAnsi="宋体" w:cs="宋体"/>
          <w:color w:val="000000" w:themeColor="text1"/>
          <w:szCs w:val="21"/>
          <w14:textFill>
            <w14:solidFill>
              <w14:schemeClr w14:val="tx1"/>
            </w14:solidFill>
          </w14:textFill>
        </w:rPr>
        <w:t xml:space="preserve">  投标人代表须持有“单位负责人授权书”。单位负责人是指单位法定代表人或者法律、行政法规规定代表单位行使职权的主要负责人（下同）。</w:t>
      </w:r>
    </w:p>
    <w:p w14:paraId="3CABB9B2">
      <w:pPr>
        <w:spacing w:line="400" w:lineRule="exact"/>
        <w:rPr>
          <w:rFonts w:hint="eastAsia" w:ascii="宋体" w:hAnsi="宋体" w:cs="宋体"/>
          <w:color w:val="000000" w:themeColor="text1"/>
          <w:szCs w:val="21"/>
          <w:shd w:val="pct10" w:color="auto" w:fill="FFFFFF"/>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5.2  </w:t>
      </w:r>
      <w:r>
        <w:rPr>
          <w:rFonts w:hint="eastAsia" w:ascii="宋体" w:hAnsi="宋体" w:cs="宋体"/>
          <w:color w:val="000000" w:themeColor="text1"/>
          <w:szCs w:val="21"/>
          <w14:textFill>
            <w14:solidFill>
              <w14:schemeClr w14:val="tx1"/>
            </w14:solidFill>
          </w14:textFill>
        </w:rPr>
        <w:t>若投标人代表是单位负责人的，则须符合本须知第</w:t>
      </w:r>
      <w:r>
        <w:rPr>
          <w:rFonts w:hint="eastAsia" w:ascii="宋体" w:hAnsi="宋体" w:cs="宋体"/>
          <w:b/>
          <w:color w:val="000000" w:themeColor="text1"/>
          <w:szCs w:val="21"/>
          <w14:textFill>
            <w14:solidFill>
              <w14:schemeClr w14:val="tx1"/>
            </w14:solidFill>
          </w14:textFill>
        </w:rPr>
        <w:t>9.1</w:t>
      </w:r>
      <w:r>
        <w:rPr>
          <w:rFonts w:hint="eastAsia" w:ascii="宋体" w:hAnsi="宋体" w:cs="宋体"/>
          <w:color w:val="000000" w:themeColor="text1"/>
          <w:szCs w:val="21"/>
          <w14:textFill>
            <w14:solidFill>
              <w14:schemeClr w14:val="tx1"/>
            </w14:solidFill>
          </w14:textFill>
        </w:rPr>
        <w:t>条的要求。</w:t>
      </w:r>
    </w:p>
    <w:p w14:paraId="22FFB583">
      <w:pPr>
        <w:spacing w:line="400" w:lineRule="exact"/>
        <w:rPr>
          <w:rFonts w:hint="eastAsia" w:ascii="宋体" w:hAnsi="宋体" w:cs="宋体"/>
          <w:color w:val="000000" w:themeColor="text1"/>
          <w:szCs w:val="21"/>
          <w14:textFill>
            <w14:solidFill>
              <w14:schemeClr w14:val="tx1"/>
            </w14:solidFill>
          </w14:textFill>
        </w:rPr>
      </w:pPr>
    </w:p>
    <w:p w14:paraId="46E31FE2">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6.投标费用</w:t>
      </w:r>
    </w:p>
    <w:p w14:paraId="124AEAE9">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6.1</w:t>
      </w:r>
      <w:r>
        <w:rPr>
          <w:rFonts w:hint="eastAsia" w:ascii="宋体" w:hAnsi="宋体" w:cs="宋体"/>
          <w:color w:val="000000" w:themeColor="text1"/>
          <w:szCs w:val="21"/>
          <w14:textFill>
            <w14:solidFill>
              <w14:schemeClr w14:val="tx1"/>
            </w14:solidFill>
          </w14:textFill>
        </w:rPr>
        <w:t xml:space="preserve">  不论招标的结果如何，投标人自行承担其参加本次投标有关的全部费用。</w:t>
      </w:r>
    </w:p>
    <w:p w14:paraId="5F229CE6">
      <w:pPr>
        <w:spacing w:line="400" w:lineRule="exact"/>
        <w:jc w:val="center"/>
        <w:rPr>
          <w:rFonts w:hint="eastAsia" w:ascii="宋体" w:hAnsi="宋体" w:cs="宋体"/>
          <w:b/>
          <w:color w:val="000000" w:themeColor="text1"/>
          <w:sz w:val="28"/>
          <w14:textFill>
            <w14:solidFill>
              <w14:schemeClr w14:val="tx1"/>
            </w14:solidFill>
          </w14:textFill>
        </w:rPr>
      </w:pPr>
    </w:p>
    <w:p w14:paraId="4DE9FC7E">
      <w:pPr>
        <w:jc w:val="center"/>
        <w:outlineLvl w:val="1"/>
        <w:rPr>
          <w:rFonts w:hint="eastAsia" w:ascii="宋体" w:hAnsi="宋体" w:cs="宋体"/>
          <w:b/>
          <w:color w:val="000000" w:themeColor="text1"/>
          <w:sz w:val="28"/>
          <w14:textFill>
            <w14:solidFill>
              <w14:schemeClr w14:val="tx1"/>
            </w14:solidFill>
          </w14:textFill>
        </w:rPr>
      </w:pPr>
      <w:bookmarkStart w:id="100" w:name="_Toc136345102"/>
      <w:bookmarkStart w:id="101" w:name="_Toc440276562"/>
      <w:bookmarkStart w:id="102" w:name="_Toc513799072"/>
      <w:bookmarkStart w:id="103" w:name="_Toc520902395"/>
      <w:bookmarkStart w:id="104" w:name="_Toc513798901"/>
      <w:bookmarkStart w:id="105" w:name="_Toc3442"/>
      <w:bookmarkStart w:id="106" w:name="_Toc136017631"/>
      <w:r>
        <w:rPr>
          <w:rFonts w:hint="eastAsia" w:ascii="宋体" w:hAnsi="宋体" w:cs="宋体"/>
          <w:b/>
          <w:color w:val="000000" w:themeColor="text1"/>
          <w:sz w:val="28"/>
          <w14:textFill>
            <w14:solidFill>
              <w14:schemeClr w14:val="tx1"/>
            </w14:solidFill>
          </w14:textFill>
        </w:rPr>
        <w:t>B  招标文件</w:t>
      </w:r>
      <w:bookmarkEnd w:id="100"/>
      <w:bookmarkEnd w:id="101"/>
      <w:bookmarkEnd w:id="102"/>
      <w:bookmarkEnd w:id="103"/>
      <w:bookmarkEnd w:id="104"/>
      <w:bookmarkEnd w:id="105"/>
      <w:bookmarkEnd w:id="106"/>
    </w:p>
    <w:p w14:paraId="24885EEB">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7.招标文件的构成</w:t>
      </w:r>
    </w:p>
    <w:p w14:paraId="1EAE1B7D">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7.1</w:t>
      </w:r>
      <w:r>
        <w:rPr>
          <w:rFonts w:hint="eastAsia" w:ascii="宋体" w:hAnsi="宋体" w:cs="宋体"/>
          <w:color w:val="000000" w:themeColor="text1"/>
          <w:szCs w:val="21"/>
          <w14:textFill>
            <w14:solidFill>
              <w14:schemeClr w14:val="tx1"/>
            </w14:solidFill>
          </w14:textFill>
        </w:rPr>
        <w:t xml:space="preserve"> 招标文件共有七部分。内容如下：</w:t>
      </w:r>
    </w:p>
    <w:p w14:paraId="18615424">
      <w:pPr>
        <w:spacing w:line="400" w:lineRule="exact"/>
        <w:ind w:left="281" w:leftChars="134"/>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第一部分招标公告</w:t>
      </w:r>
    </w:p>
    <w:p w14:paraId="68E5B8BA">
      <w:pPr>
        <w:spacing w:line="400" w:lineRule="exact"/>
        <w:ind w:left="281" w:leftChars="134"/>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第二部分招标项目需求</w:t>
      </w:r>
    </w:p>
    <w:p w14:paraId="4FEC94A1">
      <w:pPr>
        <w:spacing w:line="400" w:lineRule="exact"/>
        <w:ind w:left="281" w:leftChars="134"/>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第三部分投标资料表</w:t>
      </w:r>
    </w:p>
    <w:p w14:paraId="420ED541">
      <w:pPr>
        <w:spacing w:line="400" w:lineRule="exact"/>
        <w:ind w:left="281" w:leftChars="134"/>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第四部分投标人须知</w:t>
      </w:r>
    </w:p>
    <w:p w14:paraId="4E18069D">
      <w:pPr>
        <w:spacing w:line="400" w:lineRule="exact"/>
        <w:ind w:left="281" w:leftChars="134"/>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第五部分评标办法</w:t>
      </w:r>
    </w:p>
    <w:p w14:paraId="0AC29360">
      <w:pPr>
        <w:spacing w:line="400" w:lineRule="exact"/>
        <w:ind w:left="281" w:leftChars="134"/>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第六部分合同格式</w:t>
      </w:r>
    </w:p>
    <w:p w14:paraId="659C7149">
      <w:pPr>
        <w:spacing w:line="400" w:lineRule="exact"/>
        <w:ind w:left="281" w:leftChars="134"/>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第七部分投标文件格式</w:t>
      </w:r>
    </w:p>
    <w:p w14:paraId="3DB2EC30">
      <w:pPr>
        <w:spacing w:line="400" w:lineRule="exact"/>
        <w:ind w:firstLine="420"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投标人应详细阅读招标文件的全部内容和要求，不按招标文件的要求提供投标文件和资料导致的风险由投标人承担。</w:t>
      </w:r>
    </w:p>
    <w:p w14:paraId="141BD225">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7.2 </w:t>
      </w:r>
      <w:r>
        <w:rPr>
          <w:rFonts w:hint="eastAsia" w:ascii="宋体" w:hAnsi="宋体" w:cs="宋体"/>
          <w:color w:val="000000" w:themeColor="text1"/>
          <w:szCs w:val="21"/>
          <w14:textFill>
            <w14:solidFill>
              <w14:schemeClr w14:val="tx1"/>
            </w14:solidFill>
          </w14:textFill>
        </w:rPr>
        <w:t>与本项目有关的澄清或者修改的内容为招标文件的组成部分。</w:t>
      </w:r>
    </w:p>
    <w:p w14:paraId="0A598DB7">
      <w:pPr>
        <w:spacing w:line="400" w:lineRule="exact"/>
        <w:ind w:firstLine="210" w:firstLineChars="100"/>
        <w:rPr>
          <w:rFonts w:hint="eastAsia" w:ascii="宋体" w:hAnsi="宋体" w:cs="宋体"/>
          <w:b/>
          <w:color w:val="000000" w:themeColor="text1"/>
          <w:szCs w:val="21"/>
          <w14:textFill>
            <w14:solidFill>
              <w14:schemeClr w14:val="tx1"/>
            </w14:solidFill>
          </w14:textFill>
        </w:rPr>
      </w:pPr>
    </w:p>
    <w:p w14:paraId="289E68C5">
      <w:pPr>
        <w:spacing w:line="400" w:lineRule="exac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8.招标文件的澄清和修改</w:t>
      </w:r>
    </w:p>
    <w:p w14:paraId="60260563">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8.1</w:t>
      </w:r>
      <w:r>
        <w:rPr>
          <w:rFonts w:hint="eastAsia" w:ascii="宋体" w:hAnsi="宋体" w:cs="宋体"/>
          <w:color w:val="000000" w:themeColor="text1"/>
          <w:szCs w:val="21"/>
          <w14:textFill>
            <w14:solidFill>
              <w14:schemeClr w14:val="tx1"/>
            </w14:solidFill>
          </w14:textFill>
        </w:rPr>
        <w:t>采购人或者采购代理机构可以在招标文件提供期限截止后，组织已获取招标文件的潜在投标人现场考察或者召开开标前答疑会。组织现场考察或者召开答疑会的在招标文件“投标资料表”中载明。</w:t>
      </w:r>
    </w:p>
    <w:p w14:paraId="2DA98D2B">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8.2  </w:t>
      </w:r>
      <w:r>
        <w:rPr>
          <w:rFonts w:hint="eastAsia" w:ascii="宋体" w:hAnsi="宋体" w:cs="宋体"/>
          <w:color w:val="000000" w:themeColor="text1"/>
          <w:szCs w:val="21"/>
          <w14:textFill>
            <w14:solidFill>
              <w14:schemeClr w14:val="tx1"/>
            </w14:solidFill>
          </w14:textFill>
        </w:rPr>
        <w:t>若潜在投标人对招标文件有疑点，要求采购人澄清的，应以书面形式通知采购代理机构，要求澄清的截止时间同有效质疑的截止时间。</w:t>
      </w:r>
    </w:p>
    <w:p w14:paraId="5C997B2B">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8.3</w:t>
      </w:r>
      <w:r>
        <w:rPr>
          <w:rFonts w:hint="eastAsia" w:ascii="宋体" w:hAnsi="宋体" w:cs="宋体"/>
          <w:color w:val="000000" w:themeColor="text1"/>
          <w:szCs w:val="21"/>
          <w14:textFill>
            <w14:solidFill>
              <w14:schemeClr w14:val="tx1"/>
            </w14:solidFill>
          </w14:textFill>
        </w:rPr>
        <w:t xml:space="preserve">  采购人或者采购代理机构可以对已发出的招标文件进行必要的澄清或者修改，但不得改变采购标的和资格条件。澄清或者修改在原公告发布媒体上发布更正公告。更正公告为招标文件的组成部分，一经在网站发布，视同已通知所有招标文件的收受人，不再采用其它方式传达相关信息，若因未能及时了解到上述网站上发布的相关信息而导致的一切后果由投标人自行承担。</w:t>
      </w:r>
    </w:p>
    <w:p w14:paraId="07170494">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8.4</w:t>
      </w:r>
      <w:r>
        <w:rPr>
          <w:rFonts w:hint="eastAsia" w:ascii="宋体" w:hAnsi="宋体" w:cs="宋体"/>
          <w:color w:val="000000" w:themeColor="text1"/>
          <w:szCs w:val="21"/>
          <w14:textFill>
            <w14:solidFill>
              <w14:schemeClr w14:val="tx1"/>
            </w14:solidFill>
          </w14:textFill>
        </w:rPr>
        <w:t xml:space="preserve">  澄清或者修改的内容可能影响投标文件编制的，采购人或者采购代理机构在投标截止时间至少15日前，以书面形式（纸质、传真或电子邮件形式）通知所有获取招标文件的潜在投标人；不足15日的，采购人或者采购代理机构顺延提交投标文件的截止时间。</w:t>
      </w:r>
    </w:p>
    <w:p w14:paraId="19176115">
      <w:pPr>
        <w:spacing w:line="400" w:lineRule="exact"/>
        <w:rPr>
          <w:rFonts w:hint="eastAsia" w:ascii="宋体" w:hAnsi="宋体" w:cs="宋体"/>
          <w:color w:val="000000" w:themeColor="text1"/>
          <w:szCs w:val="24"/>
          <w:u w:val="single"/>
          <w14:textFill>
            <w14:solidFill>
              <w14:schemeClr w14:val="tx1"/>
            </w14:solidFill>
          </w14:textFill>
        </w:rPr>
      </w:pPr>
    </w:p>
    <w:p w14:paraId="30F428C3">
      <w:pPr>
        <w:jc w:val="center"/>
        <w:outlineLvl w:val="1"/>
        <w:rPr>
          <w:rFonts w:hint="eastAsia" w:ascii="宋体" w:hAnsi="宋体" w:cs="宋体"/>
          <w:b/>
          <w:color w:val="000000" w:themeColor="text1"/>
          <w:sz w:val="28"/>
          <w14:textFill>
            <w14:solidFill>
              <w14:schemeClr w14:val="tx1"/>
            </w14:solidFill>
          </w14:textFill>
        </w:rPr>
      </w:pPr>
      <w:bookmarkStart w:id="107" w:name="_Toc136017632"/>
      <w:bookmarkStart w:id="108" w:name="_Toc136345103"/>
      <w:bookmarkStart w:id="109" w:name="_Toc513799073"/>
      <w:bookmarkStart w:id="110" w:name="_Toc520902396"/>
      <w:bookmarkStart w:id="111" w:name="_Toc513798902"/>
      <w:bookmarkStart w:id="112" w:name="_Toc9362"/>
      <w:bookmarkStart w:id="113" w:name="_Toc440276563"/>
      <w:r>
        <w:rPr>
          <w:rFonts w:hint="eastAsia" w:ascii="宋体" w:hAnsi="宋体" w:cs="宋体"/>
          <w:b/>
          <w:color w:val="000000" w:themeColor="text1"/>
          <w:sz w:val="28"/>
          <w14:textFill>
            <w14:solidFill>
              <w14:schemeClr w14:val="tx1"/>
            </w14:solidFill>
          </w14:textFill>
        </w:rPr>
        <w:t>C  投标文件</w:t>
      </w:r>
      <w:bookmarkEnd w:id="107"/>
      <w:bookmarkEnd w:id="108"/>
      <w:bookmarkEnd w:id="109"/>
      <w:bookmarkEnd w:id="110"/>
      <w:bookmarkEnd w:id="111"/>
      <w:bookmarkEnd w:id="112"/>
      <w:bookmarkEnd w:id="113"/>
    </w:p>
    <w:p w14:paraId="21CC9B48">
      <w:pPr>
        <w:spacing w:line="360"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9. 投标文件的组成</w:t>
      </w:r>
    </w:p>
    <w:p w14:paraId="416DD5D9">
      <w:pPr>
        <w:spacing w:line="400" w:lineRule="exact"/>
        <w:rPr>
          <w:rFonts w:hint="eastAsia"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b/>
          <w:color w:val="000000" w:themeColor="text1"/>
          <w:szCs w:val="21"/>
          <w14:textFill>
            <w14:solidFill>
              <w14:schemeClr w14:val="tx1"/>
            </w14:solidFill>
          </w14:textFill>
        </w:rPr>
        <w:t>9.1</w:t>
      </w:r>
      <w:r>
        <w:rPr>
          <w:rFonts w:hint="eastAsia" w:cs="宋体" w:asciiTheme="minorEastAsia" w:hAnsiTheme="minorEastAsia" w:eastAsiaTheme="minorEastAsia"/>
          <w:b/>
          <w:bCs/>
          <w:color w:val="000000" w:themeColor="text1"/>
          <w:kern w:val="0"/>
          <w:szCs w:val="21"/>
          <w14:textFill>
            <w14:solidFill>
              <w14:schemeClr w14:val="tx1"/>
            </w14:solidFill>
          </w14:textFill>
        </w:rPr>
        <w:t xml:space="preserve">投标文件的形式和效力 </w:t>
      </w:r>
    </w:p>
    <w:p w14:paraId="2DB1C49E">
      <w:pPr>
        <w:widowControl/>
        <w:spacing w:line="360" w:lineRule="auto"/>
        <w:ind w:firstLine="420" w:firstLineChars="200"/>
        <w:jc w:val="left"/>
        <w:rPr>
          <w:rFonts w:hint="eastAsia"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（1）投标文件分为电子投标文件以及备份投标文件，备份投标文件为以 U 盘存储的电子备份投标文件。</w:t>
      </w:r>
    </w:p>
    <w:p w14:paraId="17D0B2A0">
      <w:pPr>
        <w:widowControl/>
        <w:spacing w:line="360" w:lineRule="auto"/>
        <w:ind w:firstLine="420" w:firstLineChars="200"/>
        <w:jc w:val="left"/>
        <w:rPr>
          <w:rFonts w:hint="eastAsia"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xml:space="preserve">（2）电子投标文件，按“政采云供应商项目采购-电子招投标操作指南”及本招标文件要求制作、加密并递交。 </w:t>
      </w:r>
    </w:p>
    <w:p w14:paraId="3C6153B4">
      <w:pPr>
        <w:widowControl/>
        <w:spacing w:line="360" w:lineRule="auto"/>
        <w:ind w:firstLine="420" w:firstLineChars="200"/>
        <w:jc w:val="left"/>
        <w:rPr>
          <w:rFonts w:hint="eastAsia"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（3）以 U 盘存储的电子备份投标文件，须按“政采云供应商项目采购-电子招投标操作指南”制作的备份文件（后缀格式为“.bfbs”）。因 U 盘损坏无法正常获取电子备份文件或 U 盘存储的电子备份投标文件格式原因未能成功上传政采云系统的均作无效标处理，一切责任由投标人自行负责。</w:t>
      </w:r>
    </w:p>
    <w:p w14:paraId="7CD50757">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b/>
          <w:color w:val="000000" w:themeColor="text1"/>
          <w:kern w:val="0"/>
          <w:szCs w:val="21"/>
          <w14:textFill>
            <w14:solidFill>
              <w14:schemeClr w14:val="tx1"/>
            </w14:solidFill>
          </w14:textFill>
        </w:rPr>
        <w:t>（</w:t>
      </w:r>
      <w:r>
        <w:rPr>
          <w:rFonts w:hint="eastAsia" w:cs="宋体" w:asciiTheme="minorEastAsia" w:hAnsiTheme="minorEastAsia" w:eastAsiaTheme="minorEastAsia"/>
          <w:b/>
          <w:bCs/>
          <w:color w:val="000000" w:themeColor="text1"/>
          <w:kern w:val="0"/>
          <w:szCs w:val="21"/>
          <w14:textFill>
            <w14:solidFill>
              <w14:schemeClr w14:val="tx1"/>
            </w14:solidFill>
          </w14:textFill>
        </w:rPr>
        <w:t>4）投标文件的效力：投标文件的启用，按先后顺位分别为电子投标文件、以 U 盘存储的电子备份投标文件。在下一顺位的投标文件启用时，前一顺位的投标文件自动失效。电子投标文件未能按时解密，投标人提供了电子备份投标文件，以电子备份投标文件作为依据，否则视为投标文件撤回。电子投标文件已按时解密的，电子备份投标文件自动失效。</w:t>
      </w:r>
    </w:p>
    <w:p w14:paraId="1387847A">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9.2</w:t>
      </w:r>
      <w:r>
        <w:rPr>
          <w:rFonts w:hint="eastAsia" w:cs="宋体" w:asciiTheme="minorEastAsia" w:hAnsiTheme="minorEastAsia" w:eastAsiaTheme="minorEastAsia"/>
          <w:bCs/>
          <w:color w:val="000000" w:themeColor="text1"/>
          <w:kern w:val="0"/>
          <w:szCs w:val="21"/>
          <w14:textFill>
            <w14:solidFill>
              <w14:schemeClr w14:val="tx1"/>
            </w14:solidFill>
          </w14:textFill>
        </w:rPr>
        <w:t>投标文件由资格文件、商务技术文件和报价文件三部分组成，资格文件、商务技术文件、报价文件分别编制；电子投标文件中所须加盖公章部分均采用 CA 签章。</w:t>
      </w:r>
      <w:r>
        <w:rPr>
          <w:rFonts w:hint="eastAsia" w:ascii="宋体" w:hAnsi="宋体" w:cs="宋体"/>
          <w:color w:val="000000" w:themeColor="text1"/>
          <w:szCs w:val="21"/>
          <w14:textFill>
            <w14:solidFill>
              <w14:schemeClr w14:val="tx1"/>
            </w14:solidFill>
          </w14:textFill>
        </w:rPr>
        <w:t>具体组成内容在本招标文件“投标资料表”中做出规定。</w:t>
      </w:r>
    </w:p>
    <w:p w14:paraId="50F1F723">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9.3</w:t>
      </w:r>
      <w:r>
        <w:rPr>
          <w:rFonts w:hint="eastAsia" w:ascii="宋体" w:hAnsi="宋体"/>
          <w:color w:val="000000" w:themeColor="text1"/>
          <w:szCs w:val="21"/>
          <w14:textFill>
            <w14:solidFill>
              <w14:schemeClr w14:val="tx1"/>
            </w14:solidFill>
          </w14:textFill>
        </w:rPr>
        <w:t xml:space="preserve">  组成投标文件的各项资料中本招标书的有规定格式的，应统一按本招标书的规定格式填写。未有规定格式的资料，投标人应自行编制，但至少要包含组成投标文件要求的内容。</w:t>
      </w:r>
    </w:p>
    <w:p w14:paraId="6DA2EA1B">
      <w:pPr>
        <w:spacing w:line="440" w:lineRule="exact"/>
        <w:rPr>
          <w:rFonts w:hint="eastAsia" w:ascii="宋体" w:hAnsi="宋体"/>
          <w:color w:val="000000" w:themeColor="text1"/>
          <w:szCs w:val="21"/>
          <w14:textFill>
            <w14:solidFill>
              <w14:schemeClr w14:val="tx1"/>
            </w14:solidFill>
          </w14:textFill>
        </w:rPr>
      </w:pPr>
    </w:p>
    <w:p w14:paraId="1DFBF955">
      <w:pPr>
        <w:spacing w:line="400" w:lineRule="exac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10.  投标报价</w:t>
      </w:r>
    </w:p>
    <w:p w14:paraId="6698FE87">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10.1</w:t>
      </w:r>
      <w:r>
        <w:rPr>
          <w:rFonts w:hint="eastAsia" w:ascii="宋体" w:hAnsi="宋体" w:cs="宋体"/>
          <w:color w:val="000000" w:themeColor="text1"/>
          <w:szCs w:val="21"/>
          <w14:textFill>
            <w14:solidFill>
              <w14:schemeClr w14:val="tx1"/>
            </w14:solidFill>
          </w14:textFill>
        </w:rPr>
        <w:t xml:space="preserve">  本次招标对投标报价组成的具体要求在招标文件“投标资料表”中做出规定。</w:t>
      </w:r>
    </w:p>
    <w:p w14:paraId="16697A48">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10.2  </w:t>
      </w:r>
      <w:r>
        <w:rPr>
          <w:rFonts w:hint="eastAsia" w:ascii="宋体" w:hAnsi="宋体" w:cs="宋体"/>
          <w:color w:val="000000" w:themeColor="text1"/>
          <w:szCs w:val="21"/>
          <w14:textFill>
            <w14:solidFill>
              <w14:schemeClr w14:val="tx1"/>
            </w14:solidFill>
          </w14:textFill>
        </w:rPr>
        <w:t>投标人要按照招标文件中的“开标一览表”格式和内容完整填写投标总价及其他事项。</w:t>
      </w:r>
    </w:p>
    <w:p w14:paraId="6784CB95">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10.3</w:t>
      </w:r>
      <w:r>
        <w:rPr>
          <w:rFonts w:hint="eastAsia" w:ascii="宋体" w:hAnsi="宋体" w:cs="宋体"/>
          <w:color w:val="000000" w:themeColor="text1"/>
          <w:szCs w:val="21"/>
          <w14:textFill>
            <w14:solidFill>
              <w14:schemeClr w14:val="tx1"/>
            </w14:solidFill>
          </w14:textFill>
        </w:rPr>
        <w:t xml:space="preserve">  除非招标文件另有备选投标方案的规定，投标应该只有一个投标报价。投标人若有投标声明，应载明在“开标一览表”中，供开标时唱出，未经唱出的声明在评标时不作考虑。</w:t>
      </w:r>
    </w:p>
    <w:p w14:paraId="6C831281">
      <w:pPr>
        <w:spacing w:line="400" w:lineRule="exac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10.4  </w:t>
      </w:r>
      <w:r>
        <w:rPr>
          <w:rFonts w:hint="eastAsia" w:ascii="宋体" w:hAnsi="宋体" w:cs="宋体"/>
          <w:color w:val="000000" w:themeColor="text1"/>
          <w:szCs w:val="21"/>
          <w14:textFill>
            <w14:solidFill>
              <w14:schemeClr w14:val="tx1"/>
            </w14:solidFill>
          </w14:textFill>
        </w:rPr>
        <w:t>开标后以及在评标及中标后的合同执行过程中，投标人不得以任何理由变更投标价格。</w:t>
      </w:r>
      <w:r>
        <w:rPr>
          <w:rFonts w:hint="eastAsia" w:ascii="宋体" w:hAnsi="宋体" w:cs="宋体"/>
          <w:b/>
          <w:color w:val="000000" w:themeColor="text1"/>
          <w:szCs w:val="21"/>
          <w14:textFill>
            <w14:solidFill>
              <w14:schemeClr w14:val="tx1"/>
            </w14:solidFill>
          </w14:textFill>
        </w:rPr>
        <w:t>若投标人在中标以后做出任何改变投标价格的决定，将被视作撤标而失去中标资格。</w:t>
      </w:r>
    </w:p>
    <w:p w14:paraId="7B69D6F8">
      <w:pPr>
        <w:spacing w:line="400" w:lineRule="exac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10.5  本项目采用最高投标限价，超过最高限价的投标文件无效。</w:t>
      </w:r>
    </w:p>
    <w:p w14:paraId="2668EEE4">
      <w:pPr>
        <w:spacing w:line="400" w:lineRule="exac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10.6  </w:t>
      </w:r>
      <w:r>
        <w:rPr>
          <w:rFonts w:hint="eastAsia" w:ascii="宋体" w:hAnsi="宋体" w:cs="宋体"/>
          <w:color w:val="000000" w:themeColor="text1"/>
          <w:szCs w:val="21"/>
          <w14:textFill>
            <w14:solidFill>
              <w14:schemeClr w14:val="tx1"/>
            </w14:solidFill>
          </w14:textFill>
        </w:rPr>
        <w:t>本项目的投标货币为人民币。</w:t>
      </w:r>
    </w:p>
    <w:p w14:paraId="22A171FA">
      <w:pPr>
        <w:spacing w:line="400" w:lineRule="exact"/>
        <w:rPr>
          <w:rFonts w:hint="eastAsia" w:ascii="宋体" w:hAnsi="宋体" w:cs="宋体"/>
          <w:b/>
          <w:color w:val="000000" w:themeColor="text1"/>
          <w:szCs w:val="21"/>
          <w14:textFill>
            <w14:solidFill>
              <w14:schemeClr w14:val="tx1"/>
            </w14:solidFill>
          </w14:textFill>
        </w:rPr>
      </w:pPr>
    </w:p>
    <w:p w14:paraId="269E52CC">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11.  投标文件的格式和编写</w:t>
      </w:r>
    </w:p>
    <w:p w14:paraId="22DB20D2">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11.1</w:t>
      </w:r>
      <w:r>
        <w:rPr>
          <w:rFonts w:hint="eastAsia" w:ascii="宋体" w:hAnsi="宋体" w:cs="宋体"/>
          <w:color w:val="000000" w:themeColor="text1"/>
          <w:szCs w:val="21"/>
          <w14:textFill>
            <w14:solidFill>
              <w14:schemeClr w14:val="tx1"/>
            </w14:solidFill>
          </w14:textFill>
        </w:rPr>
        <w:t xml:space="preserve">  投标文件须按“投标文件的有关格式”提供的统一格式填写、签署和加盖公章。</w:t>
      </w:r>
    </w:p>
    <w:p w14:paraId="4B86E16B">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11.2 </w:t>
      </w:r>
      <w:r>
        <w:rPr>
          <w:rFonts w:hint="eastAsia" w:ascii="宋体" w:hAnsi="宋体" w:cs="宋体"/>
          <w:color w:val="000000" w:themeColor="text1"/>
          <w:szCs w:val="21"/>
          <w14:textFill>
            <w14:solidFill>
              <w14:schemeClr w14:val="tx1"/>
            </w14:solidFill>
          </w14:textFill>
        </w:rPr>
        <w:t xml:space="preserve"> “开标一览表”应按照统一格式填写，不得自行增减内容。</w:t>
      </w:r>
    </w:p>
    <w:p w14:paraId="1082AA81">
      <w:pPr>
        <w:widowControl/>
        <w:spacing w:line="360" w:lineRule="auto"/>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b/>
          <w:color w:val="000000" w:themeColor="text1"/>
          <w:szCs w:val="21"/>
          <w14:textFill>
            <w14:solidFill>
              <w14:schemeClr w14:val="tx1"/>
            </w14:solidFill>
          </w14:textFill>
        </w:rPr>
        <w:t xml:space="preserve">11.3  </w:t>
      </w:r>
      <w:r>
        <w:rPr>
          <w:rFonts w:hint="eastAsia" w:cs="宋体" w:asciiTheme="minorEastAsia" w:hAnsiTheme="minorEastAsia" w:eastAsiaTheme="minorEastAsia"/>
          <w:bCs/>
          <w:color w:val="000000" w:themeColor="text1"/>
          <w:szCs w:val="21"/>
          <w14:textFill>
            <w14:solidFill>
              <w14:schemeClr w14:val="tx1"/>
            </w14:solidFill>
          </w14:textFill>
        </w:rPr>
        <w:t>投标书文件数量</w:t>
      </w:r>
      <w:r>
        <w:rPr>
          <w:rFonts w:hint="eastAsia" w:ascii="宋体" w:hAnsi="宋体" w:cs="宋体"/>
          <w:color w:val="000000" w:themeColor="text1"/>
          <w:szCs w:val="21"/>
          <w14:textFill>
            <w14:solidFill>
              <w14:schemeClr w14:val="tx1"/>
            </w14:solidFill>
          </w14:textFill>
        </w:rPr>
        <w:t>的具体要求在招标文件“投标资料表”中做出规定。</w:t>
      </w:r>
    </w:p>
    <w:p w14:paraId="7FD3C82A">
      <w:pPr>
        <w:widowControl/>
        <w:spacing w:line="360" w:lineRule="auto"/>
        <w:jc w:val="left"/>
        <w:rPr>
          <w:rFonts w:hint="eastAsia"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b/>
          <w:color w:val="000000" w:themeColor="text1"/>
          <w:szCs w:val="21"/>
          <w14:textFill>
            <w14:solidFill>
              <w14:schemeClr w14:val="tx1"/>
            </w14:solidFill>
          </w14:textFill>
        </w:rPr>
        <w:t xml:space="preserve">1.4  </w:t>
      </w:r>
      <w:r>
        <w:rPr>
          <w:rFonts w:hint="eastAsia" w:cs="宋体" w:asciiTheme="minorEastAsia" w:hAnsiTheme="minorEastAsia" w:eastAsiaTheme="minorEastAsia"/>
          <w:b/>
          <w:bCs/>
          <w:color w:val="000000" w:themeColor="text1"/>
          <w:kern w:val="0"/>
          <w:szCs w:val="21"/>
          <w14:textFill>
            <w14:solidFill>
              <w14:schemeClr w14:val="tx1"/>
            </w14:solidFill>
          </w14:textFill>
        </w:rPr>
        <w:t xml:space="preserve">电子投标文件部分：投标人应根据“政采云供应商项目采购-电子招投标操作指南”及本招标文件规定的格式和顺序编制电子投标文件并进行关联定位；电子投标文件中须加盖投标人公章部分均采用 CA 签章，签字部分可用 CA 锁法人章（如有），未申请法人章的将签名部分签好后以扫描件形式上传至投标文件（具体操作请咨询政采云 400-8817190）。 </w:t>
      </w:r>
    </w:p>
    <w:p w14:paraId="7AB2E106">
      <w:pPr>
        <w:spacing w:line="400" w:lineRule="exac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11.5 </w:t>
      </w:r>
      <w:r>
        <w:rPr>
          <w:rFonts w:hint="eastAsia" w:ascii="宋体" w:hAnsi="宋体" w:cs="宋体"/>
          <w:color w:val="000000" w:themeColor="text1"/>
          <w:szCs w:val="21"/>
          <w14:textFill>
            <w14:solidFill>
              <w14:schemeClr w14:val="tx1"/>
            </w14:solidFill>
          </w14:textFill>
        </w:rPr>
        <w:t>除招标文件有特殊要求外，投标文件中所使用的计量单位应采用国家法定计量单位。</w:t>
      </w:r>
    </w:p>
    <w:p w14:paraId="3B6FA76E">
      <w:pPr>
        <w:spacing w:line="400" w:lineRule="exact"/>
        <w:rPr>
          <w:rFonts w:hint="eastAsia" w:ascii="宋体" w:hAnsi="宋体" w:cs="宋体"/>
          <w:color w:val="000000" w:themeColor="text1"/>
          <w:szCs w:val="21"/>
          <w14:textFill>
            <w14:solidFill>
              <w14:schemeClr w14:val="tx1"/>
            </w14:solidFill>
          </w14:textFill>
        </w:rPr>
      </w:pPr>
    </w:p>
    <w:p w14:paraId="4576F15D">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12. 投标有效期</w:t>
      </w:r>
    </w:p>
    <w:p w14:paraId="7F1664C8">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12.1 </w:t>
      </w:r>
      <w:r>
        <w:rPr>
          <w:rFonts w:hint="eastAsia" w:ascii="宋体" w:hAnsi="宋体" w:cs="宋体"/>
          <w:color w:val="000000" w:themeColor="text1"/>
          <w:szCs w:val="21"/>
          <w14:textFill>
            <w14:solidFill>
              <w14:schemeClr w14:val="tx1"/>
            </w14:solidFill>
          </w14:textFill>
        </w:rPr>
        <w:t xml:space="preserve"> 投标有效期在本招标文件“投标资料表”中做出规定。投标有效期从提交投标文件的截止之日起算。投标文件中承诺的投标有效期应当不少于招标文件中载明的投标有效期。投标有效期内投标人撤销投标文件的，采购人或者采购代理机构可以不退还投标保证金。</w:t>
      </w:r>
    </w:p>
    <w:p w14:paraId="1925515B">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12.2  </w:t>
      </w:r>
      <w:r>
        <w:rPr>
          <w:rFonts w:hint="eastAsia" w:ascii="宋体" w:hAnsi="宋体" w:cs="宋体"/>
          <w:color w:val="000000" w:themeColor="text1"/>
          <w:szCs w:val="21"/>
          <w14:textFill>
            <w14:solidFill>
              <w14:schemeClr w14:val="tx1"/>
            </w14:solidFill>
          </w14:textFill>
        </w:rPr>
        <w:t>在特殊情况下，在原投标有效期截止之前，应采购人要求，采购代理机构可要求投标人延长投标有效期，这种要求的提出和投标人的答复都应以书面（含传真）的形式进行。同意延长有效期的投标人不会被要求或允许修改其投标文件。</w:t>
      </w:r>
    </w:p>
    <w:p w14:paraId="47AEDDE9">
      <w:pPr>
        <w:spacing w:line="400" w:lineRule="exact"/>
        <w:rPr>
          <w:rFonts w:hint="eastAsia" w:ascii="宋体" w:hAnsi="宋体" w:cs="宋体"/>
          <w:color w:val="000000" w:themeColor="text1"/>
          <w:szCs w:val="21"/>
          <w14:textFill>
            <w14:solidFill>
              <w14:schemeClr w14:val="tx1"/>
            </w14:solidFill>
          </w14:textFill>
        </w:rPr>
      </w:pPr>
    </w:p>
    <w:p w14:paraId="1A8402EC">
      <w:pPr>
        <w:spacing w:line="400" w:lineRule="exact"/>
        <w:rPr>
          <w:rFonts w:hint="eastAsia" w:ascii="宋体" w:hAnsi="宋体" w:cs="宋体"/>
          <w:b/>
          <w:color w:val="000000" w:themeColor="text1"/>
          <w:szCs w:val="21"/>
          <w14:textFill>
            <w14:solidFill>
              <w14:schemeClr w14:val="tx1"/>
            </w14:solidFill>
          </w14:textFill>
        </w:rPr>
      </w:pPr>
    </w:p>
    <w:p w14:paraId="5570D1F4">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13  投标保证金</w:t>
      </w:r>
    </w:p>
    <w:p w14:paraId="64335CA6">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本项目无需缴纳投标保证金。</w:t>
      </w:r>
    </w:p>
    <w:p w14:paraId="2176326F">
      <w:pPr>
        <w:spacing w:line="400" w:lineRule="exact"/>
        <w:rPr>
          <w:rFonts w:hint="eastAsia" w:ascii="宋体" w:hAnsi="宋体" w:cs="宋体"/>
          <w:color w:val="000000" w:themeColor="text1"/>
          <w:sz w:val="24"/>
          <w:u w:val="single"/>
          <w14:textFill>
            <w14:solidFill>
              <w14:schemeClr w14:val="tx1"/>
            </w14:solidFill>
          </w14:textFill>
        </w:rPr>
      </w:pPr>
    </w:p>
    <w:p w14:paraId="4E7995E7">
      <w:pPr>
        <w:jc w:val="center"/>
        <w:outlineLvl w:val="1"/>
        <w:rPr>
          <w:rFonts w:hint="eastAsia" w:ascii="宋体" w:hAnsi="宋体" w:cs="宋体"/>
          <w:b/>
          <w:color w:val="000000" w:themeColor="text1"/>
          <w:sz w:val="28"/>
          <w14:textFill>
            <w14:solidFill>
              <w14:schemeClr w14:val="tx1"/>
            </w14:solidFill>
          </w14:textFill>
        </w:rPr>
      </w:pPr>
      <w:bookmarkStart w:id="114" w:name="_Toc520902397"/>
      <w:bookmarkStart w:id="115" w:name="_Toc136017633"/>
      <w:bookmarkStart w:id="116" w:name="_Toc136345104"/>
      <w:bookmarkStart w:id="117" w:name="_Toc513799074"/>
      <w:bookmarkStart w:id="118" w:name="_Toc5101"/>
      <w:bookmarkStart w:id="119" w:name="_Toc513798903"/>
      <w:bookmarkStart w:id="120" w:name="_Toc440276564"/>
      <w:r>
        <w:rPr>
          <w:rFonts w:hint="eastAsia" w:ascii="宋体" w:hAnsi="宋体" w:cs="宋体"/>
          <w:b/>
          <w:color w:val="000000" w:themeColor="text1"/>
          <w:sz w:val="28"/>
          <w14:textFill>
            <w14:solidFill>
              <w14:schemeClr w14:val="tx1"/>
            </w14:solidFill>
          </w14:textFill>
        </w:rPr>
        <w:t>D  投标文件的递交</w:t>
      </w:r>
      <w:bookmarkEnd w:id="114"/>
      <w:bookmarkEnd w:id="115"/>
      <w:bookmarkEnd w:id="116"/>
      <w:bookmarkEnd w:id="117"/>
      <w:bookmarkEnd w:id="118"/>
      <w:bookmarkEnd w:id="119"/>
      <w:bookmarkEnd w:id="120"/>
    </w:p>
    <w:p w14:paraId="2978A6FF">
      <w:pPr>
        <w:spacing w:line="400" w:lineRule="exact"/>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b/>
          <w:color w:val="000000" w:themeColor="text1"/>
          <w:szCs w:val="21"/>
          <w14:textFill>
            <w14:solidFill>
              <w14:schemeClr w14:val="tx1"/>
            </w14:solidFill>
          </w14:textFill>
        </w:rPr>
        <w:t>14.投标文件的装订、密封、标记和递送</w:t>
      </w:r>
    </w:p>
    <w:p w14:paraId="14AB4394">
      <w:pPr>
        <w:widowControl/>
        <w:spacing w:line="360" w:lineRule="auto"/>
        <w:jc w:val="left"/>
        <w:rPr>
          <w:rFonts w:hint="eastAsia"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b/>
          <w:color w:val="000000" w:themeColor="text1"/>
          <w:szCs w:val="21"/>
          <w14:textFill>
            <w14:solidFill>
              <w14:schemeClr w14:val="tx1"/>
            </w14:solidFill>
          </w14:textFill>
        </w:rPr>
        <w:t xml:space="preserve">14.1  </w:t>
      </w:r>
      <w:r>
        <w:rPr>
          <w:rFonts w:hint="eastAsia" w:cs="宋体" w:asciiTheme="minorEastAsia" w:hAnsiTheme="minorEastAsia" w:eastAsiaTheme="minorEastAsia"/>
          <w:color w:val="000000" w:themeColor="text1"/>
          <w:kern w:val="0"/>
          <w:szCs w:val="21"/>
          <w14:textFill>
            <w14:solidFill>
              <w14:schemeClr w14:val="tx1"/>
            </w14:solidFill>
          </w14:textFill>
        </w:rPr>
        <w:t xml:space="preserve">电子投标文件：投标人应根据“项目采购-电子招投标操作指南”及本招标文件规定的格式和顺序编制电子投标文件并进行关联定位。 </w:t>
      </w:r>
    </w:p>
    <w:p w14:paraId="094C4E6C">
      <w:pPr>
        <w:widowControl/>
        <w:spacing w:line="360" w:lineRule="auto"/>
        <w:jc w:val="left"/>
        <w:rPr>
          <w:rFonts w:hint="eastAsia"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b/>
          <w:color w:val="000000" w:themeColor="text1"/>
          <w:szCs w:val="21"/>
          <w14:textFill>
            <w14:solidFill>
              <w14:schemeClr w14:val="tx1"/>
            </w14:solidFill>
          </w14:textFill>
        </w:rPr>
        <w:t>14.</w:t>
      </w:r>
      <w:r>
        <w:rPr>
          <w:rFonts w:hint="eastAsia" w:cs="宋体" w:asciiTheme="minorEastAsia" w:hAnsiTheme="minorEastAsia" w:eastAsiaTheme="minorEastAsia"/>
          <w:b/>
          <w:bCs/>
          <w:color w:val="000000" w:themeColor="text1"/>
          <w:kern w:val="0"/>
          <w:szCs w:val="21"/>
          <w14:textFill>
            <w14:solidFill>
              <w14:schemeClr w14:val="tx1"/>
            </w14:solidFill>
          </w14:textFill>
        </w:rPr>
        <w:t xml:space="preserve">2  电子备份投标文件：单独包封，外包装封面上应注明投标人名称、投标人地址、投标文件名称（电子投标文件的备份文件）、投标项目名称、项目编号及“开标时启封”字样，并加盖投标人公章。 </w:t>
      </w:r>
    </w:p>
    <w:p w14:paraId="4F694DEA">
      <w:pPr>
        <w:widowControl/>
        <w:spacing w:line="360" w:lineRule="auto"/>
        <w:jc w:val="left"/>
        <w:rPr>
          <w:rFonts w:hint="eastAsia"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b/>
          <w:color w:val="000000" w:themeColor="text1"/>
          <w:szCs w:val="21"/>
          <w14:textFill>
            <w14:solidFill>
              <w14:schemeClr w14:val="tx1"/>
            </w14:solidFill>
          </w14:textFill>
        </w:rPr>
        <w:t>14.</w:t>
      </w:r>
      <w:r>
        <w:rPr>
          <w:rFonts w:hint="eastAsia" w:cs="宋体" w:asciiTheme="minorEastAsia" w:hAnsiTheme="minorEastAsia" w:eastAsiaTheme="minorEastAsia"/>
          <w:b/>
          <w:bCs/>
          <w:color w:val="000000" w:themeColor="text1"/>
          <w:kern w:val="0"/>
          <w:szCs w:val="21"/>
          <w14:textFill>
            <w14:solidFill>
              <w14:schemeClr w14:val="tx1"/>
            </w14:solidFill>
          </w14:textFill>
        </w:rPr>
        <w:t xml:space="preserve">3  未按规定密封或标记的电子备份投标文件，采购人有权拒绝接受其投标。 </w:t>
      </w:r>
    </w:p>
    <w:p w14:paraId="15DEEB31">
      <w:pPr>
        <w:spacing w:line="400" w:lineRule="exact"/>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14.</w:t>
      </w:r>
      <w:r>
        <w:rPr>
          <w:rFonts w:hint="eastAsia" w:cs="宋体" w:asciiTheme="minorEastAsia" w:hAnsiTheme="minorEastAsia" w:eastAsiaTheme="minorEastAsia"/>
          <w:color w:val="000000" w:themeColor="text1"/>
          <w:kern w:val="0"/>
          <w:szCs w:val="21"/>
          <w14:textFill>
            <w14:solidFill>
              <w14:schemeClr w14:val="tx1"/>
            </w14:solidFill>
          </w14:textFill>
        </w:rPr>
        <w:t>4  如果投标人未按上述要求密封或标记而造成投标文件被误投或提前拆封的风险由投标人承担。</w:t>
      </w:r>
    </w:p>
    <w:p w14:paraId="23F180D5">
      <w:pPr>
        <w:spacing w:line="400" w:lineRule="exact"/>
        <w:rPr>
          <w:rFonts w:hint="eastAsia" w:ascii="宋体" w:hAnsi="宋体" w:cs="宋体"/>
          <w:color w:val="000000" w:themeColor="text1"/>
          <w:szCs w:val="21"/>
          <w14:textFill>
            <w14:solidFill>
              <w14:schemeClr w14:val="tx1"/>
            </w14:solidFill>
          </w14:textFill>
        </w:rPr>
      </w:pPr>
    </w:p>
    <w:p w14:paraId="02E8308B">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15. 投标截止时间</w:t>
      </w:r>
    </w:p>
    <w:p w14:paraId="209AEAB6">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15.1 </w:t>
      </w:r>
      <w:r>
        <w:rPr>
          <w:rFonts w:hint="eastAsia" w:ascii="宋体" w:hAnsi="宋体" w:cs="宋体"/>
          <w:color w:val="000000" w:themeColor="text1"/>
          <w:szCs w:val="21"/>
          <w14:textFill>
            <w14:solidFill>
              <w14:schemeClr w14:val="tx1"/>
            </w14:solidFill>
          </w14:textFill>
        </w:rPr>
        <w:t xml:space="preserve"> 投标人应在招标文件要求提交（上传）投标文件的截止时间前，将投标文件上传至政府采购云平台。采购代理机构</w:t>
      </w:r>
      <w:r>
        <w:rPr>
          <w:rFonts w:hint="eastAsia" w:ascii="宋体" w:hAnsi="宋体" w:cs="宋体"/>
          <w:b/>
          <w:color w:val="000000" w:themeColor="text1"/>
          <w:szCs w:val="21"/>
          <w14:textFill>
            <w14:solidFill>
              <w14:schemeClr w14:val="tx1"/>
            </w14:solidFill>
          </w14:textFill>
        </w:rPr>
        <w:t>拒绝接收在投标截止时间以后提交（上传）的投标文件</w:t>
      </w:r>
      <w:r>
        <w:rPr>
          <w:rFonts w:hint="eastAsia" w:ascii="宋体" w:hAnsi="宋体" w:cs="宋体"/>
          <w:color w:val="000000" w:themeColor="text1"/>
          <w:szCs w:val="21"/>
          <w14:textFill>
            <w14:solidFill>
              <w14:schemeClr w14:val="tx1"/>
            </w14:solidFill>
          </w14:textFill>
        </w:rPr>
        <w:t>。</w:t>
      </w:r>
    </w:p>
    <w:p w14:paraId="722B1405">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15.2</w:t>
      </w:r>
      <w:r>
        <w:rPr>
          <w:rFonts w:hint="eastAsia" w:ascii="宋体" w:hAnsi="宋体" w:cs="宋体"/>
          <w:color w:val="000000" w:themeColor="text1"/>
          <w:szCs w:val="21"/>
          <w14:textFill>
            <w14:solidFill>
              <w14:schemeClr w14:val="tx1"/>
            </w14:solidFill>
          </w14:textFill>
        </w:rPr>
        <w:t xml:space="preserve">  采购代理机构因故需推迟投标截止时间、开标时间时，应提前以公告或书面的形式通知购买招标文件的所有潜在投标人。潜在投标人在收到通知后应立即以书面形式回复采购代理机构。在这种情况下，采购代理机构和潜在投标人相应的权利和义务将受到新的截止期的约束。</w:t>
      </w:r>
    </w:p>
    <w:p w14:paraId="79ABF4BB">
      <w:pPr>
        <w:spacing w:line="400" w:lineRule="exact"/>
        <w:rPr>
          <w:rFonts w:hint="eastAsia" w:ascii="宋体" w:hAnsi="宋体" w:cs="宋体"/>
          <w:color w:val="000000" w:themeColor="text1"/>
          <w:szCs w:val="21"/>
          <w14:textFill>
            <w14:solidFill>
              <w14:schemeClr w14:val="tx1"/>
            </w14:solidFill>
          </w14:textFill>
        </w:rPr>
      </w:pPr>
    </w:p>
    <w:p w14:paraId="54D89FF2">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16.投标文件的修改和撤回</w:t>
      </w:r>
    </w:p>
    <w:p w14:paraId="157CE40E">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16.1</w:t>
      </w:r>
      <w:r>
        <w:rPr>
          <w:rFonts w:hint="eastAsia" w:ascii="宋体" w:hAnsi="宋体" w:cs="宋体"/>
          <w:color w:val="000000" w:themeColor="text1"/>
          <w:szCs w:val="21"/>
          <w14:textFill>
            <w14:solidFill>
              <w14:schemeClr w14:val="tx1"/>
            </w14:solidFill>
          </w14:textFill>
        </w:rPr>
        <w:t xml:space="preserve">  投标人在投标截止时间前，可以对已经提交的投标文件进行补充、修改或者撤回。</w:t>
      </w:r>
    </w:p>
    <w:p w14:paraId="73459818">
      <w:pPr>
        <w:spacing w:line="400" w:lineRule="exact"/>
        <w:ind w:firstLine="630" w:firstLineChars="3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已经完成传输递交的电子加密投标文件进行补充或者修改的，应当先行撤回原文件，补充、修改后重新传输递交。投标人在投标截止时间前未重新完成传输递交的，视为撤回投标文件。投标截止时间后递交的电子加密投标文件，电子交易平台将拒收。</w:t>
      </w:r>
    </w:p>
    <w:p w14:paraId="4FE8B499">
      <w:pPr>
        <w:spacing w:line="400" w:lineRule="exact"/>
        <w:ind w:firstLine="630" w:firstLineChars="3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投标人在投标截止时间前递交了需要补充或修改的电子加密投标文件的备份投标文件，可以重新提交补充或修改后的备份投标文件。</w:t>
      </w:r>
    </w:p>
    <w:p w14:paraId="2D65305E">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16.2</w:t>
      </w:r>
      <w:r>
        <w:rPr>
          <w:rFonts w:hint="eastAsia" w:ascii="宋体" w:hAnsi="宋体" w:cs="宋体"/>
          <w:color w:val="000000" w:themeColor="text1"/>
          <w:szCs w:val="21"/>
          <w14:textFill>
            <w14:solidFill>
              <w14:schemeClr w14:val="tx1"/>
            </w14:solidFill>
          </w14:textFill>
        </w:rPr>
        <w:t xml:space="preserve">  投标截止时间后，投标人不得对其投标文件进行补充、修改。</w:t>
      </w:r>
    </w:p>
    <w:p w14:paraId="1DFD5760">
      <w:pPr>
        <w:spacing w:line="400" w:lineRule="exact"/>
        <w:rPr>
          <w:rFonts w:hint="eastAsia" w:ascii="宋体" w:hAnsi="宋体" w:cs="宋体"/>
          <w:color w:val="000000" w:themeColor="text1"/>
          <w:szCs w:val="21"/>
          <w14:textFill>
            <w14:solidFill>
              <w14:schemeClr w14:val="tx1"/>
            </w14:solidFill>
          </w14:textFill>
        </w:rPr>
      </w:pPr>
    </w:p>
    <w:p w14:paraId="1B0DAD75">
      <w:pPr>
        <w:jc w:val="center"/>
        <w:outlineLvl w:val="1"/>
        <w:rPr>
          <w:rFonts w:hint="eastAsia" w:ascii="宋体" w:hAnsi="宋体" w:cs="宋体"/>
          <w:b/>
          <w:color w:val="000000" w:themeColor="text1"/>
          <w:sz w:val="28"/>
          <w14:textFill>
            <w14:solidFill>
              <w14:schemeClr w14:val="tx1"/>
            </w14:solidFill>
          </w14:textFill>
        </w:rPr>
      </w:pPr>
      <w:bookmarkStart w:id="121" w:name="_Toc520902398"/>
      <w:bookmarkStart w:id="122" w:name="_Toc440276565"/>
      <w:bookmarkStart w:id="123" w:name="_Toc11416"/>
      <w:bookmarkStart w:id="124" w:name="_Toc136017634"/>
      <w:bookmarkStart w:id="125" w:name="_Toc513799075"/>
      <w:bookmarkStart w:id="126" w:name="_Toc136345105"/>
      <w:bookmarkStart w:id="127" w:name="_Toc513798904"/>
      <w:r>
        <w:rPr>
          <w:rFonts w:hint="eastAsia" w:ascii="宋体" w:hAnsi="宋体" w:cs="宋体"/>
          <w:b/>
          <w:color w:val="000000" w:themeColor="text1"/>
          <w:sz w:val="28"/>
          <w14:textFill>
            <w14:solidFill>
              <w14:schemeClr w14:val="tx1"/>
            </w14:solidFill>
          </w14:textFill>
        </w:rPr>
        <w:t>E  开标</w:t>
      </w:r>
      <w:bookmarkEnd w:id="121"/>
      <w:bookmarkEnd w:id="122"/>
      <w:bookmarkEnd w:id="123"/>
      <w:bookmarkEnd w:id="124"/>
      <w:bookmarkEnd w:id="125"/>
      <w:bookmarkEnd w:id="126"/>
      <w:bookmarkEnd w:id="127"/>
    </w:p>
    <w:p w14:paraId="76C42217">
      <w:pPr>
        <w:spacing w:line="400" w:lineRule="exact"/>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b/>
          <w:color w:val="000000" w:themeColor="text1"/>
          <w:szCs w:val="21"/>
          <w14:textFill>
            <w14:solidFill>
              <w14:schemeClr w14:val="tx1"/>
            </w14:solidFill>
          </w14:textFill>
        </w:rPr>
        <w:t>17</w:t>
      </w:r>
      <w:r>
        <w:rPr>
          <w:rFonts w:hint="eastAsia" w:cs="宋体" w:asciiTheme="minorEastAsia" w:hAnsiTheme="minorEastAsia" w:eastAsiaTheme="minorEastAsia"/>
          <w:color w:val="000000" w:themeColor="text1"/>
          <w:szCs w:val="21"/>
          <w14:textFill>
            <w14:solidFill>
              <w14:schemeClr w14:val="tx1"/>
            </w14:solidFill>
          </w14:textFill>
        </w:rPr>
        <w:t>.</w:t>
      </w:r>
      <w:r>
        <w:rPr>
          <w:rFonts w:hint="eastAsia" w:cs="宋体" w:asciiTheme="minorEastAsia" w:hAnsiTheme="minorEastAsia" w:eastAsiaTheme="minorEastAsia"/>
          <w:b/>
          <w:color w:val="000000" w:themeColor="text1"/>
          <w:szCs w:val="21"/>
          <w14:textFill>
            <w14:solidFill>
              <w14:schemeClr w14:val="tx1"/>
            </w14:solidFill>
          </w14:textFill>
        </w:rPr>
        <w:t>开标</w:t>
      </w:r>
    </w:p>
    <w:p w14:paraId="5D5CBC39">
      <w:pPr>
        <w:spacing w:line="400" w:lineRule="exact"/>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b/>
          <w:color w:val="000000" w:themeColor="text1"/>
          <w:szCs w:val="21"/>
          <w14:textFill>
            <w14:solidFill>
              <w14:schemeClr w14:val="tx1"/>
            </w14:solidFill>
          </w14:textFill>
        </w:rPr>
        <w:t xml:space="preserve">17.1  </w:t>
      </w:r>
      <w:r>
        <w:rPr>
          <w:rFonts w:hint="eastAsia" w:cs="宋体" w:asciiTheme="minorEastAsia" w:hAnsiTheme="minorEastAsia" w:eastAsiaTheme="minorEastAsia"/>
          <w:color w:val="000000" w:themeColor="text1"/>
          <w:szCs w:val="21"/>
          <w14:textFill>
            <w14:solidFill>
              <w14:schemeClr w14:val="tx1"/>
            </w14:solidFill>
          </w14:textFill>
        </w:rPr>
        <w:t>采购代理机构按招标文件规定的时间、地点主持公开开标。</w:t>
      </w:r>
    </w:p>
    <w:p w14:paraId="49ADB7E4">
      <w:pPr>
        <w:widowControl/>
        <w:spacing w:line="360" w:lineRule="auto"/>
        <w:jc w:val="left"/>
        <w:rPr>
          <w:rFonts w:hint="eastAsia"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color w:val="000000" w:themeColor="text1"/>
          <w:szCs w:val="21"/>
          <w14:textFill>
            <w14:solidFill>
              <w14:schemeClr w14:val="tx1"/>
            </w14:solidFill>
          </w14:textFill>
        </w:rPr>
        <w:t xml:space="preserve">17.2  </w:t>
      </w:r>
      <w:r>
        <w:rPr>
          <w:rFonts w:hint="eastAsia" w:cs="宋体" w:asciiTheme="minorEastAsia" w:hAnsiTheme="minorEastAsia" w:eastAsiaTheme="minorEastAsia"/>
          <w:b/>
          <w:bCs/>
          <w:color w:val="000000" w:themeColor="text1"/>
          <w:kern w:val="0"/>
          <w:szCs w:val="21"/>
          <w14:textFill>
            <w14:solidFill>
              <w14:schemeClr w14:val="tx1"/>
            </w14:solidFill>
          </w14:textFill>
        </w:rPr>
        <w:t>电子投标开标及评审程序</w:t>
      </w:r>
    </w:p>
    <w:p w14:paraId="28746FDC">
      <w:pPr>
        <w:widowControl/>
        <w:spacing w:line="360" w:lineRule="auto"/>
        <w:jc w:val="left"/>
        <w:rPr>
          <w:rFonts w:hint="eastAsia"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（1）投标截止时间后，投标人登录政采云平台，用“项目采购-开标评标”功能对电子投标文件进行在线解密。在线解密电子投标文件时间为开标时间起</w:t>
      </w:r>
      <w:r>
        <w:rPr>
          <w:rFonts w:hint="eastAsia" w:cs="宋体" w:asciiTheme="minorEastAsia" w:hAnsiTheme="minorEastAsia" w:eastAsiaTheme="minorEastAsia"/>
          <w:b/>
          <w:color w:val="000000" w:themeColor="text1"/>
          <w:kern w:val="0"/>
          <w:szCs w:val="21"/>
          <w:u w:val="single"/>
          <w14:textFill>
            <w14:solidFill>
              <w14:schemeClr w14:val="tx1"/>
            </w14:solidFill>
          </w14:textFill>
        </w:rPr>
        <w:t>30分钟</w:t>
      </w:r>
      <w:r>
        <w:rPr>
          <w:rFonts w:hint="eastAsia" w:cs="宋体" w:asciiTheme="minorEastAsia" w:hAnsiTheme="minorEastAsia" w:eastAsiaTheme="minorEastAsia"/>
          <w:b/>
          <w:color w:val="000000" w:themeColor="text1"/>
          <w:kern w:val="0"/>
          <w:szCs w:val="21"/>
          <w14:textFill>
            <w14:solidFill>
              <w14:schemeClr w14:val="tx1"/>
            </w14:solidFill>
          </w14:textFill>
        </w:rPr>
        <w:t>内。</w:t>
      </w:r>
    </w:p>
    <w:p w14:paraId="15F41015">
      <w:pPr>
        <w:widowControl/>
        <w:spacing w:line="360" w:lineRule="auto"/>
        <w:jc w:val="left"/>
        <w:rPr>
          <w:rFonts w:hint="eastAsia"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xml:space="preserve">（2）采购人或代理机构对投标人的资格进行审查。 </w:t>
      </w:r>
    </w:p>
    <w:p w14:paraId="4F19C234">
      <w:pPr>
        <w:widowControl/>
        <w:spacing w:line="360" w:lineRule="auto"/>
        <w:jc w:val="left"/>
        <w:rPr>
          <w:rFonts w:hint="eastAsia"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xml:space="preserve">（3）在系统上公开报价开标情况。 </w:t>
      </w:r>
    </w:p>
    <w:p w14:paraId="2A3C3728">
      <w:pPr>
        <w:widowControl/>
        <w:spacing w:line="360" w:lineRule="auto"/>
        <w:jc w:val="left"/>
        <w:rPr>
          <w:rFonts w:hint="eastAsia"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xml:space="preserve">（4）评标委员会对商务技术文件、报价文件进行评审。 </w:t>
      </w:r>
    </w:p>
    <w:p w14:paraId="631CD372">
      <w:pPr>
        <w:widowControl/>
        <w:spacing w:line="360" w:lineRule="auto"/>
        <w:jc w:val="left"/>
        <w:rPr>
          <w:rFonts w:hint="eastAsia"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xml:space="preserve">（5）在系统上公布评审结果。 </w:t>
      </w:r>
    </w:p>
    <w:p w14:paraId="63E8950D">
      <w:pPr>
        <w:widowControl/>
        <w:spacing w:line="360" w:lineRule="auto"/>
        <w:rPr>
          <w:rFonts w:hint="eastAsia"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注：政采云公司如对电子化开标及评审程序有调整的，按调整后的程序操作。</w:t>
      </w:r>
    </w:p>
    <w:p w14:paraId="6CAB0F5A">
      <w:pPr>
        <w:widowControl/>
        <w:spacing w:line="360" w:lineRule="auto"/>
        <w:jc w:val="left"/>
        <w:rPr>
          <w:rFonts w:hint="eastAsia"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b/>
          <w:color w:val="000000" w:themeColor="text1"/>
          <w:szCs w:val="21"/>
          <w14:textFill>
            <w14:solidFill>
              <w14:schemeClr w14:val="tx1"/>
            </w14:solidFill>
          </w14:textFill>
        </w:rPr>
        <w:t xml:space="preserve">17.4  </w:t>
      </w:r>
      <w:r>
        <w:rPr>
          <w:rFonts w:hint="eastAsia" w:cs="宋体" w:asciiTheme="minorEastAsia" w:hAnsiTheme="minorEastAsia" w:eastAsiaTheme="minorEastAsia"/>
          <w:b/>
          <w:bCs/>
          <w:color w:val="000000" w:themeColor="text1"/>
          <w:kern w:val="0"/>
          <w:szCs w:val="21"/>
          <w14:textFill>
            <w14:solidFill>
              <w14:schemeClr w14:val="tx1"/>
            </w14:solidFill>
          </w14:textFill>
        </w:rPr>
        <w:t xml:space="preserve">特别说明 </w:t>
      </w:r>
    </w:p>
    <w:p w14:paraId="7978E4A8">
      <w:pPr>
        <w:widowControl/>
        <w:spacing w:line="360" w:lineRule="auto"/>
        <w:ind w:firstLine="420" w:firstLineChars="200"/>
        <w:jc w:val="left"/>
        <w:rPr>
          <w:rFonts w:hint="eastAsia"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xml:space="preserve">本项目采用政采云电子投标开标及评审程序，但有下情形之一的，按以下情况处理： </w:t>
      </w:r>
    </w:p>
    <w:p w14:paraId="2DE8EFB4">
      <w:pPr>
        <w:widowControl/>
        <w:spacing w:line="360" w:lineRule="auto"/>
        <w:ind w:firstLine="420" w:firstLineChars="200"/>
        <w:jc w:val="left"/>
        <w:rPr>
          <w:rFonts w:hint="eastAsia"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xml:space="preserve">1.若投标人在规定时间内无法解密或解密失败，代理机构将开启所有投标人递交的以U 盘存储的电子备份投标文件，上传至政采云平台项目采购模块，以完成开标，电子投标文件自动失效。 </w:t>
      </w:r>
    </w:p>
    <w:p w14:paraId="5C408ACE">
      <w:pPr>
        <w:widowControl/>
        <w:spacing w:line="360" w:lineRule="auto"/>
        <w:ind w:firstLine="420" w:firstLineChars="200"/>
        <w:jc w:val="left"/>
        <w:rPr>
          <w:rFonts w:hint="eastAsia"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xml:space="preserve">2.采购过程中出现以下情形，导致电子交易平台无法正常运行，或者无法保证电子交易的公平、公正和安全时，采购人（或代理机构）可中止电子交易活动： </w:t>
      </w:r>
    </w:p>
    <w:p w14:paraId="3319E671">
      <w:pPr>
        <w:widowControl/>
        <w:spacing w:line="360" w:lineRule="auto"/>
        <w:ind w:firstLine="420" w:firstLineChars="200"/>
        <w:jc w:val="left"/>
        <w:rPr>
          <w:rFonts w:hint="eastAsia"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xml:space="preserve">（1）电子交易平台发生故障而无法登录访问的； </w:t>
      </w:r>
    </w:p>
    <w:p w14:paraId="03AA3C38">
      <w:pPr>
        <w:widowControl/>
        <w:spacing w:line="360" w:lineRule="auto"/>
        <w:ind w:firstLine="420" w:firstLineChars="200"/>
        <w:jc w:val="left"/>
        <w:rPr>
          <w:rFonts w:hint="eastAsia"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xml:space="preserve">（2）电子交易平台应用或数据库出现错误，不能进行正常操作的； </w:t>
      </w:r>
    </w:p>
    <w:p w14:paraId="34D4E88A">
      <w:pPr>
        <w:widowControl/>
        <w:spacing w:line="360" w:lineRule="auto"/>
        <w:ind w:firstLine="420" w:firstLineChars="200"/>
        <w:jc w:val="left"/>
        <w:rPr>
          <w:rFonts w:hint="eastAsia"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xml:space="preserve">（3）电子交易平台发现严重安全漏洞，有潜在泄密危险的； </w:t>
      </w:r>
    </w:p>
    <w:p w14:paraId="66E9D8D0">
      <w:pPr>
        <w:widowControl/>
        <w:spacing w:line="360" w:lineRule="auto"/>
        <w:ind w:firstLine="420" w:firstLineChars="200"/>
        <w:jc w:val="left"/>
        <w:rPr>
          <w:rFonts w:hint="eastAsia"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xml:space="preserve">（4）病毒发作导致不能进行正常操作的； </w:t>
      </w:r>
    </w:p>
    <w:p w14:paraId="342F85DF">
      <w:pPr>
        <w:widowControl/>
        <w:spacing w:line="360" w:lineRule="auto"/>
        <w:ind w:firstLine="420" w:firstLineChars="200"/>
        <w:jc w:val="left"/>
        <w:rPr>
          <w:rFonts w:hint="eastAsia"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xml:space="preserve">（5）其他无法保证电子交易的公平、公正和安全的情况。 </w:t>
      </w:r>
    </w:p>
    <w:p w14:paraId="1E2F7B7A">
      <w:pPr>
        <w:widowControl/>
        <w:spacing w:line="360" w:lineRule="auto"/>
        <w:ind w:firstLine="420" w:firstLineChars="200"/>
        <w:jc w:val="left"/>
        <w:rPr>
          <w:rFonts w:hint="eastAsia"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 xml:space="preserve">出现前款规定情形，不影响采购公平、公正性的，采购人（或代理机构）可以待上述情形消除后继续组织电子交易活动。 </w:t>
      </w:r>
    </w:p>
    <w:p w14:paraId="1EA0CB64">
      <w:pPr>
        <w:spacing w:line="400" w:lineRule="exact"/>
        <w:rPr>
          <w:rFonts w:hint="eastAsia" w:ascii="宋体" w:hAnsi="宋体" w:cs="宋体"/>
          <w:color w:val="000000" w:themeColor="text1"/>
          <w:szCs w:val="21"/>
          <w:u w:val="single"/>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 xml:space="preserve">17.5  </w:t>
      </w:r>
      <w:r>
        <w:rPr>
          <w:rFonts w:hint="eastAsia" w:asciiTheme="minorEastAsia" w:hAnsiTheme="minorEastAsia" w:eastAsiaTheme="minorEastAsia"/>
          <w:color w:val="000000" w:themeColor="text1"/>
          <w:szCs w:val="21"/>
          <w14:textFill>
            <w14:solidFill>
              <w14:schemeClr w14:val="tx1"/>
            </w14:solidFill>
          </w14:textFill>
        </w:rPr>
        <w:t>投标截止时间止，投标人不足3家的，不开启招标文件，终止本次采购活动。</w:t>
      </w:r>
    </w:p>
    <w:p w14:paraId="19A78D87">
      <w:pPr>
        <w:spacing w:line="400" w:lineRule="exact"/>
        <w:rPr>
          <w:rFonts w:hint="eastAsia" w:ascii="宋体" w:hAnsi="宋体" w:cs="宋体"/>
          <w:color w:val="000000" w:themeColor="text1"/>
          <w:sz w:val="24"/>
          <w:szCs w:val="24"/>
          <w14:textFill>
            <w14:solidFill>
              <w14:schemeClr w14:val="tx1"/>
            </w14:solidFill>
          </w14:textFill>
        </w:rPr>
      </w:pPr>
    </w:p>
    <w:p w14:paraId="4BED317C">
      <w:pPr>
        <w:spacing w:before="143" w:beforeLines="50" w:after="143" w:afterLines="50"/>
        <w:jc w:val="center"/>
        <w:outlineLvl w:val="1"/>
        <w:rPr>
          <w:rFonts w:hint="eastAsia" w:ascii="宋体" w:hAnsi="宋体" w:cs="宋体"/>
          <w:b/>
          <w:color w:val="000000" w:themeColor="text1"/>
          <w:sz w:val="28"/>
          <w14:textFill>
            <w14:solidFill>
              <w14:schemeClr w14:val="tx1"/>
            </w14:solidFill>
          </w14:textFill>
        </w:rPr>
      </w:pPr>
      <w:bookmarkStart w:id="128" w:name="_Toc513798905"/>
      <w:bookmarkStart w:id="129" w:name="_Toc520902399"/>
      <w:bookmarkStart w:id="130" w:name="_Toc136345106"/>
      <w:bookmarkStart w:id="131" w:name="_Toc440276566"/>
      <w:bookmarkStart w:id="132" w:name="_Toc24471"/>
      <w:bookmarkStart w:id="133" w:name="_Toc136017635"/>
      <w:bookmarkStart w:id="134" w:name="_Toc513799076"/>
      <w:r>
        <w:rPr>
          <w:rFonts w:hint="eastAsia" w:ascii="宋体" w:hAnsi="宋体" w:cs="宋体"/>
          <w:b/>
          <w:color w:val="000000" w:themeColor="text1"/>
          <w:sz w:val="28"/>
          <w14:textFill>
            <w14:solidFill>
              <w14:schemeClr w14:val="tx1"/>
            </w14:solidFill>
          </w14:textFill>
        </w:rPr>
        <w:t>F  评标和定标</w:t>
      </w:r>
      <w:bookmarkEnd w:id="128"/>
      <w:bookmarkEnd w:id="129"/>
      <w:bookmarkEnd w:id="130"/>
      <w:bookmarkEnd w:id="131"/>
      <w:bookmarkEnd w:id="132"/>
      <w:bookmarkEnd w:id="133"/>
      <w:bookmarkEnd w:id="134"/>
    </w:p>
    <w:p w14:paraId="659039C9">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18. 评标委员会及评标</w:t>
      </w:r>
    </w:p>
    <w:p w14:paraId="6905C8C1">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18.1</w:t>
      </w:r>
      <w:r>
        <w:rPr>
          <w:rFonts w:hint="eastAsia" w:ascii="宋体" w:hAnsi="宋体" w:cs="宋体"/>
          <w:color w:val="000000" w:themeColor="text1"/>
          <w:szCs w:val="21"/>
          <w14:textFill>
            <w14:solidFill>
              <w14:schemeClr w14:val="tx1"/>
            </w14:solidFill>
          </w14:textFill>
        </w:rPr>
        <w:t xml:space="preserve">  受采购人的委托，采购代理机构依据《中华人民共和国政府采购法》、《中华人民共和国政府采购实施条例》等有关规定组建评标委员会，并主持评标活动。评标委员会由采购人代表和技术、经济专家组成。</w:t>
      </w:r>
      <w:r>
        <w:rPr>
          <w:rFonts w:hint="eastAsia" w:ascii="宋体" w:hAnsi="宋体" w:cs="宋体"/>
          <w:b/>
          <w:color w:val="000000" w:themeColor="text1"/>
          <w:szCs w:val="21"/>
          <w:u w:val="single"/>
          <w14:textFill>
            <w14:solidFill>
              <w14:schemeClr w14:val="tx1"/>
            </w14:solidFill>
          </w14:textFill>
        </w:rPr>
        <w:t>评标委员会成员名单在招标结果确定之前依法保密</w:t>
      </w:r>
      <w:r>
        <w:rPr>
          <w:rFonts w:hint="eastAsia" w:ascii="宋体" w:hAnsi="宋体" w:cs="宋体"/>
          <w:color w:val="000000" w:themeColor="text1"/>
          <w:szCs w:val="21"/>
          <w14:textFill>
            <w14:solidFill>
              <w14:schemeClr w14:val="tx1"/>
            </w14:solidFill>
          </w14:textFill>
        </w:rPr>
        <w:t>。</w:t>
      </w:r>
    </w:p>
    <w:p w14:paraId="1DF3942B">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18.2 </w:t>
      </w:r>
      <w:r>
        <w:rPr>
          <w:rFonts w:hint="eastAsia" w:ascii="宋体" w:hAnsi="宋体" w:cs="宋体"/>
          <w:color w:val="000000" w:themeColor="text1"/>
          <w:szCs w:val="21"/>
          <w14:textFill>
            <w14:solidFill>
              <w14:schemeClr w14:val="tx1"/>
            </w14:solidFill>
          </w14:textFill>
        </w:rPr>
        <w:t xml:space="preserve"> 评标委员会将遵循公平、公正、科学、廉洁的原则和法定的程序进行评标，并且只依据招标文件要求和投标文件的响应情况进行评审，不依据任何来自开标后的补充声明、修正方案。</w:t>
      </w:r>
    </w:p>
    <w:p w14:paraId="2487F95C">
      <w:pPr>
        <w:spacing w:line="400" w:lineRule="exact"/>
        <w:rPr>
          <w:rFonts w:hint="eastAsia" w:ascii="宋体" w:hAnsi="宋体" w:cs="宋体"/>
          <w:color w:val="000000" w:themeColor="text1"/>
          <w:szCs w:val="21"/>
          <w14:textFill>
            <w14:solidFill>
              <w14:schemeClr w14:val="tx1"/>
            </w14:solidFill>
          </w14:textFill>
        </w:rPr>
      </w:pPr>
    </w:p>
    <w:p w14:paraId="0F75F9B2">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19.投标的澄清</w:t>
      </w:r>
    </w:p>
    <w:p w14:paraId="3BF8C8C7">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19.1</w:t>
      </w:r>
      <w:r>
        <w:rPr>
          <w:rFonts w:hint="eastAsia" w:ascii="宋体" w:hAnsi="宋体" w:cs="宋体"/>
          <w:color w:val="000000" w:themeColor="text1"/>
          <w:szCs w:val="21"/>
          <w14:textFill>
            <w14:solidFill>
              <w14:schemeClr w14:val="tx1"/>
            </w14:solidFill>
          </w14:textFill>
        </w:rPr>
        <w:t xml:space="preserve">  对于投标文件中含义不明确、同类问题表述不一致或者有明显文字和计算错误的内容，评标委员会应当以书面形式要求投标人作出必要的澄清、说明或者补正。</w:t>
      </w:r>
    </w:p>
    <w:p w14:paraId="523B4D17">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19.2</w:t>
      </w:r>
      <w:r>
        <w:rPr>
          <w:rFonts w:hint="eastAsia" w:ascii="宋体" w:hAnsi="宋体" w:cs="宋体"/>
          <w:color w:val="000000" w:themeColor="text1"/>
          <w:szCs w:val="21"/>
          <w14:textFill>
            <w14:solidFill>
              <w14:schemeClr w14:val="tx1"/>
            </w14:solidFill>
          </w14:textFill>
        </w:rPr>
        <w:t xml:space="preserve">  投标人的澄清、说明或者补正应当采用书面形式，并加盖公章，或者由法定代表人或其授权的代表签字。投标人的澄清、说明或者补正不得超出投标文件的范围或者改变投标文件的实质性内容。</w:t>
      </w:r>
    </w:p>
    <w:p w14:paraId="48093A2E">
      <w:pPr>
        <w:spacing w:line="400" w:lineRule="exact"/>
        <w:rPr>
          <w:rFonts w:hint="eastAsia" w:ascii="宋体" w:hAnsi="宋体" w:cs="宋体"/>
          <w:color w:val="000000" w:themeColor="text1"/>
          <w:szCs w:val="21"/>
          <w:u w:val="single"/>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19.3</w:t>
      </w:r>
      <w:r>
        <w:rPr>
          <w:rFonts w:hint="eastAsia" w:ascii="宋体" w:hAnsi="宋体" w:cs="宋体"/>
          <w:color w:val="000000" w:themeColor="text1"/>
          <w:szCs w:val="21"/>
          <w14:textFill>
            <w14:solidFill>
              <w14:schemeClr w14:val="tx1"/>
            </w14:solidFill>
          </w14:textFill>
        </w:rPr>
        <w:t xml:space="preserve">  采用</w:t>
      </w:r>
      <w:r>
        <w:rPr>
          <w:rFonts w:hint="eastAsia" w:ascii="宋体" w:hAnsi="宋体" w:cs="宋体"/>
          <w:color w:val="000000" w:themeColor="text1"/>
          <w:kern w:val="0"/>
          <w:szCs w:val="21"/>
          <w14:textFill>
            <w14:solidFill>
              <w14:schemeClr w14:val="tx1"/>
            </w14:solidFill>
          </w14:textFill>
        </w:rPr>
        <w:t>电子招投标的，澄清、说明或者补正通过电子交易平台提交电子版文件</w:t>
      </w:r>
      <w:r>
        <w:rPr>
          <w:rFonts w:hint="eastAsia" w:ascii="宋体" w:hAnsi="宋体" w:cs="宋体"/>
          <w:color w:val="000000" w:themeColor="text1"/>
          <w:szCs w:val="21"/>
          <w14:textFill>
            <w14:solidFill>
              <w14:schemeClr w14:val="tx1"/>
            </w14:solidFill>
          </w14:textFill>
        </w:rPr>
        <w:t>，并加盖公章，或者由法定代表人或其授权的代表签字</w:t>
      </w:r>
      <w:r>
        <w:rPr>
          <w:rFonts w:hint="eastAsia" w:ascii="宋体" w:hAnsi="宋体" w:cs="宋体"/>
          <w:color w:val="000000" w:themeColor="text1"/>
          <w:kern w:val="0"/>
          <w:szCs w:val="21"/>
          <w14:textFill>
            <w14:solidFill>
              <w14:schemeClr w14:val="tx1"/>
            </w14:solidFill>
          </w14:textFill>
        </w:rPr>
        <w:t>。投标人提交澄清说明或补正的时间为</w:t>
      </w:r>
      <w:r>
        <w:rPr>
          <w:rFonts w:hint="eastAsia" w:ascii="宋体" w:hAnsi="宋体" w:cs="宋体"/>
          <w:color w:val="000000" w:themeColor="text1"/>
          <w:kern w:val="0"/>
          <w:szCs w:val="21"/>
          <w:u w:val="single"/>
          <w14:textFill>
            <w14:solidFill>
              <w14:schemeClr w14:val="tx1"/>
            </w14:solidFill>
          </w14:textFill>
        </w:rPr>
        <w:t xml:space="preserve"> 30 </w:t>
      </w:r>
      <w:r>
        <w:rPr>
          <w:rFonts w:hint="eastAsia" w:ascii="宋体" w:hAnsi="宋体" w:cs="宋体"/>
          <w:color w:val="000000" w:themeColor="text1"/>
          <w:kern w:val="0"/>
          <w:szCs w:val="21"/>
          <w14:textFill>
            <w14:solidFill>
              <w14:schemeClr w14:val="tx1"/>
            </w14:solidFill>
          </w14:textFill>
        </w:rPr>
        <w:t>分钟。</w:t>
      </w:r>
    </w:p>
    <w:p w14:paraId="2509D3D9">
      <w:pPr>
        <w:spacing w:line="400" w:lineRule="exact"/>
        <w:rPr>
          <w:rFonts w:hint="eastAsia" w:ascii="宋体" w:hAnsi="宋体" w:cs="宋体"/>
          <w:b/>
          <w:color w:val="000000" w:themeColor="text1"/>
          <w:szCs w:val="21"/>
          <w:u w:val="single"/>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19.4</w:t>
      </w:r>
      <w:r>
        <w:rPr>
          <w:rFonts w:hint="eastAsia" w:ascii="宋体" w:hAnsi="宋体" w:cs="宋体"/>
          <w:b/>
          <w:color w:val="000000" w:themeColor="text1"/>
          <w:szCs w:val="21"/>
          <w:u w:val="single"/>
          <w14:textFill>
            <w14:solidFill>
              <w14:schemeClr w14:val="tx1"/>
            </w14:solidFill>
          </w14:textFill>
        </w:rPr>
        <w:t>若投标人未响应澄清安排的通知进行答疑和澄清，将被视作自动放弃。</w:t>
      </w:r>
    </w:p>
    <w:p w14:paraId="0510FD35">
      <w:pPr>
        <w:pStyle w:val="15"/>
        <w:rPr>
          <w:color w:val="000000" w:themeColor="text1"/>
          <w14:textFill>
            <w14:solidFill>
              <w14:schemeClr w14:val="tx1"/>
            </w14:solidFill>
          </w14:textFill>
        </w:rPr>
      </w:pPr>
    </w:p>
    <w:p w14:paraId="77CE97C4">
      <w:pPr>
        <w:pStyle w:val="43"/>
        <w:rPr>
          <w:color w:val="000000" w:themeColor="text1"/>
          <w14:textFill>
            <w14:solidFill>
              <w14:schemeClr w14:val="tx1"/>
            </w14:solidFill>
          </w14:textFill>
        </w:rPr>
      </w:pPr>
    </w:p>
    <w:p w14:paraId="4BA13F46">
      <w:pPr>
        <w:spacing w:line="400" w:lineRule="exact"/>
        <w:rPr>
          <w:rFonts w:hint="eastAsia" w:ascii="宋体" w:hAnsi="宋体" w:cs="宋体"/>
          <w:color w:val="000000" w:themeColor="text1"/>
          <w:szCs w:val="21"/>
          <w:u w:val="single"/>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20.  评标办法：</w:t>
      </w:r>
      <w:r>
        <w:rPr>
          <w:rFonts w:hint="eastAsia" w:ascii="宋体" w:hAnsi="宋体"/>
          <w:color w:val="000000" w:themeColor="text1"/>
          <w:szCs w:val="21"/>
          <w14:textFill>
            <w14:solidFill>
              <w14:schemeClr w14:val="tx1"/>
            </w14:solidFill>
          </w14:textFill>
        </w:rPr>
        <w:t>评标采用的方法有最低评标价法和综合评分法。</w:t>
      </w:r>
      <w:r>
        <w:rPr>
          <w:rFonts w:hint="eastAsia" w:ascii="宋体" w:hAnsi="宋体"/>
          <w:b/>
          <w:color w:val="000000" w:themeColor="text1"/>
          <w:szCs w:val="21"/>
          <w14:textFill>
            <w14:solidFill>
              <w14:schemeClr w14:val="tx1"/>
            </w14:solidFill>
          </w14:textFill>
        </w:rPr>
        <w:t>本项目招标采用的评标方法载明在招标文件第五部分“评标办法”中。</w:t>
      </w:r>
    </w:p>
    <w:p w14:paraId="0405510D">
      <w:pPr>
        <w:spacing w:line="400" w:lineRule="exact"/>
        <w:ind w:left="153" w:leftChars="73" w:firstLine="315" w:firstLineChars="150"/>
        <w:rPr>
          <w:rFonts w:hint="eastAsia" w:ascii="宋体" w:hAnsi="宋体" w:cs="宋体"/>
          <w:color w:val="000000" w:themeColor="text1"/>
          <w:szCs w:val="21"/>
          <w14:textFill>
            <w14:solidFill>
              <w14:schemeClr w14:val="tx1"/>
            </w14:solidFill>
          </w14:textFill>
        </w:rPr>
      </w:pPr>
    </w:p>
    <w:p w14:paraId="5B03136C">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21.  评标程序和原则</w:t>
      </w:r>
    </w:p>
    <w:p w14:paraId="200CFCD0">
      <w:pPr>
        <w:spacing w:line="440" w:lineRule="exact"/>
        <w:rPr>
          <w:rFonts w:hint="eastAsia" w:ascii="宋体" w:hAnsi="宋体"/>
          <w:color w:val="000000" w:themeColor="text1"/>
          <w:szCs w:val="21"/>
          <w:shd w:val="pct10" w:color="auto" w:fill="FFFFFF"/>
          <w14:textFill>
            <w14:solidFill>
              <w14:schemeClr w14:val="tx1"/>
            </w14:solidFill>
          </w14:textFill>
        </w:rPr>
      </w:pPr>
      <w:r>
        <w:rPr>
          <w:rFonts w:hint="eastAsia" w:ascii="宋体" w:hAnsi="宋体"/>
          <w:b/>
          <w:color w:val="000000" w:themeColor="text1"/>
          <w:szCs w:val="21"/>
          <w14:textFill>
            <w14:solidFill>
              <w14:schemeClr w14:val="tx1"/>
            </w14:solidFill>
          </w14:textFill>
        </w:rPr>
        <w:t>21.1</w:t>
      </w:r>
      <w:r>
        <w:rPr>
          <w:rFonts w:hint="eastAsia" w:ascii="宋体" w:hAnsi="宋体"/>
          <w:color w:val="000000" w:themeColor="text1"/>
          <w:szCs w:val="21"/>
          <w:u w:val="thick"/>
          <w14:textFill>
            <w14:solidFill>
              <w14:schemeClr w14:val="tx1"/>
            </w14:solidFill>
          </w14:textFill>
        </w:rPr>
        <w:t>评标程序</w:t>
      </w:r>
      <w:r>
        <w:rPr>
          <w:rFonts w:hint="eastAsia" w:ascii="宋体" w:hAnsi="宋体"/>
          <w:color w:val="000000" w:themeColor="text1"/>
          <w:szCs w:val="21"/>
          <w14:textFill>
            <w14:solidFill>
              <w14:schemeClr w14:val="tx1"/>
            </w14:solidFill>
          </w14:textFill>
        </w:rPr>
        <w:t>：遵循资格审查、符合性审查、澄清有关问题、比较与评价、推荐中标人（或中标候选人）的程序依次进行。</w:t>
      </w:r>
    </w:p>
    <w:p w14:paraId="2D4B8497">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21.2</w:t>
      </w:r>
      <w:r>
        <w:rPr>
          <w:rFonts w:hint="eastAsia" w:ascii="宋体" w:hAnsi="宋体"/>
          <w:color w:val="000000" w:themeColor="text1"/>
          <w:szCs w:val="21"/>
          <w:u w:val="thick"/>
          <w14:textFill>
            <w14:solidFill>
              <w14:schemeClr w14:val="tx1"/>
            </w14:solidFill>
          </w14:textFill>
        </w:rPr>
        <w:t>资格审查</w:t>
      </w:r>
      <w:r>
        <w:rPr>
          <w:rFonts w:hint="eastAsia" w:ascii="宋体" w:hAnsi="宋体"/>
          <w:color w:val="000000" w:themeColor="text1"/>
          <w:szCs w:val="21"/>
          <w14:textFill>
            <w14:solidFill>
              <w14:schemeClr w14:val="tx1"/>
            </w14:solidFill>
          </w14:textFill>
        </w:rPr>
        <w:t>：公开招标采购项目开标结束后，采购人或者采购代理机构应当依法对投标人的资格进行审查。详见招标文件第五部分“评标办法”。</w:t>
      </w:r>
    </w:p>
    <w:p w14:paraId="452A6434">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21.3</w:t>
      </w:r>
      <w:r>
        <w:rPr>
          <w:rFonts w:hint="eastAsia" w:ascii="宋体" w:hAnsi="宋体"/>
          <w:color w:val="000000" w:themeColor="text1"/>
          <w:szCs w:val="21"/>
          <w:u w:val="thick"/>
          <w14:textFill>
            <w14:solidFill>
              <w14:schemeClr w14:val="tx1"/>
            </w14:solidFill>
          </w14:textFill>
        </w:rPr>
        <w:t>符合性审查</w:t>
      </w:r>
      <w:r>
        <w:rPr>
          <w:rFonts w:hint="eastAsia" w:ascii="宋体" w:hAnsi="宋体"/>
          <w:color w:val="000000" w:themeColor="text1"/>
          <w:szCs w:val="21"/>
          <w14:textFill>
            <w14:solidFill>
              <w14:schemeClr w14:val="tx1"/>
            </w14:solidFill>
          </w14:textFill>
        </w:rPr>
        <w:t>：评标委员会应当对符合资格的投标人的投标文件进行符合性审查，以确定其是否满足招标文件的实质性要求。详见招标文件第五部分“评标办法”。</w:t>
      </w:r>
    </w:p>
    <w:p w14:paraId="06530672">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 xml:space="preserve">21.4 </w:t>
      </w:r>
      <w:r>
        <w:rPr>
          <w:rFonts w:hint="eastAsia" w:ascii="宋体" w:hAnsi="宋体"/>
          <w:color w:val="000000" w:themeColor="text1"/>
          <w:szCs w:val="21"/>
          <w:u w:val="thick"/>
          <w14:textFill>
            <w14:solidFill>
              <w14:schemeClr w14:val="tx1"/>
            </w14:solidFill>
          </w14:textFill>
        </w:rPr>
        <w:t>澄清有关问题</w:t>
      </w:r>
      <w:r>
        <w:rPr>
          <w:rFonts w:hint="eastAsia" w:ascii="宋体" w:hAnsi="宋体"/>
          <w:color w:val="000000" w:themeColor="text1"/>
          <w:szCs w:val="21"/>
          <w14:textFill>
            <w14:solidFill>
              <w14:schemeClr w14:val="tx1"/>
            </w14:solidFill>
          </w14:textFill>
        </w:rPr>
        <w:t>：按第</w:t>
      </w:r>
      <w:r>
        <w:rPr>
          <w:rFonts w:hint="eastAsia" w:ascii="宋体" w:hAnsi="宋体"/>
          <w:b/>
          <w:color w:val="000000" w:themeColor="text1"/>
          <w:szCs w:val="21"/>
          <w14:textFill>
            <w14:solidFill>
              <w14:schemeClr w14:val="tx1"/>
            </w14:solidFill>
          </w14:textFill>
        </w:rPr>
        <w:t>19</w:t>
      </w:r>
      <w:r>
        <w:rPr>
          <w:rFonts w:hint="eastAsia" w:ascii="宋体" w:hAnsi="宋体"/>
          <w:color w:val="000000" w:themeColor="text1"/>
          <w:szCs w:val="21"/>
          <w14:textFill>
            <w14:solidFill>
              <w14:schemeClr w14:val="tx1"/>
            </w14:solidFill>
          </w14:textFill>
        </w:rPr>
        <w:t xml:space="preserve">条规定进行。 </w:t>
      </w:r>
    </w:p>
    <w:p w14:paraId="3A2AF7F1">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21.5</w:t>
      </w:r>
      <w:r>
        <w:rPr>
          <w:rFonts w:hint="eastAsia" w:ascii="宋体" w:hAnsi="宋体"/>
          <w:color w:val="000000" w:themeColor="text1"/>
          <w:szCs w:val="21"/>
          <w:u w:val="thick"/>
          <w14:textFill>
            <w14:solidFill>
              <w14:schemeClr w14:val="tx1"/>
            </w14:solidFill>
          </w14:textFill>
        </w:rPr>
        <w:t>综合比较与评价</w:t>
      </w:r>
      <w:r>
        <w:rPr>
          <w:rFonts w:hint="eastAsia" w:ascii="宋体" w:hAnsi="宋体"/>
          <w:color w:val="000000" w:themeColor="text1"/>
          <w:szCs w:val="21"/>
          <w14:textFill>
            <w14:solidFill>
              <w14:schemeClr w14:val="tx1"/>
            </w14:solidFill>
          </w14:textFill>
        </w:rPr>
        <w:t>：评标委员会应当按照招标文件中规定的评标方法和标准，对符合性审查合格的投标文件进行商务和技术评估，综合比较与评价。</w:t>
      </w:r>
    </w:p>
    <w:p w14:paraId="1D7698B1">
      <w:pPr>
        <w:spacing w:line="440" w:lineRule="exact"/>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 xml:space="preserve">21.5.1 </w:t>
      </w:r>
      <w:r>
        <w:rPr>
          <w:rFonts w:hint="eastAsia" w:ascii="宋体" w:hAnsi="宋体"/>
          <w:color w:val="000000" w:themeColor="text1"/>
          <w:szCs w:val="21"/>
          <w:u w:val="thick"/>
          <w14:textFill>
            <w14:solidFill>
              <w14:schemeClr w14:val="tx1"/>
            </w14:solidFill>
          </w14:textFill>
        </w:rPr>
        <w:t>商务评价</w:t>
      </w:r>
      <w:r>
        <w:rPr>
          <w:rFonts w:hint="eastAsia" w:ascii="宋体" w:hAnsi="宋体"/>
          <w:color w:val="000000" w:themeColor="text1"/>
          <w:szCs w:val="21"/>
          <w14:textFill>
            <w14:solidFill>
              <w14:schemeClr w14:val="tx1"/>
            </w14:solidFill>
          </w14:textFill>
        </w:rPr>
        <w:t>：按照招标文件的要求和“评标标准”对照投标文件的响应进行商务评价，并对其偏差计算相应的商务评分分值。</w:t>
      </w:r>
    </w:p>
    <w:p w14:paraId="69CC845B">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21.5.2</w:t>
      </w:r>
      <w:r>
        <w:rPr>
          <w:rFonts w:hint="eastAsia" w:ascii="宋体" w:hAnsi="宋体"/>
          <w:color w:val="000000" w:themeColor="text1"/>
          <w:szCs w:val="21"/>
          <w:u w:val="thick"/>
          <w14:textFill>
            <w14:solidFill>
              <w14:schemeClr w14:val="tx1"/>
            </w14:solidFill>
          </w14:textFill>
        </w:rPr>
        <w:t>技术评价</w:t>
      </w:r>
      <w:r>
        <w:rPr>
          <w:rFonts w:hint="eastAsia" w:ascii="宋体" w:hAnsi="宋体"/>
          <w:color w:val="000000" w:themeColor="text1"/>
          <w:szCs w:val="21"/>
          <w14:textFill>
            <w14:solidFill>
              <w14:schemeClr w14:val="tx1"/>
            </w14:solidFill>
          </w14:textFill>
        </w:rPr>
        <w:t>：按照招标文件的要求和“评标标准”对照投标文件的响应进行技术评价，评定其偏差程度，并计算其相应的技术评分分值。</w:t>
      </w:r>
    </w:p>
    <w:p w14:paraId="65FE90E4">
      <w:pPr>
        <w:spacing w:line="440" w:lineRule="exact"/>
        <w:jc w:val="left"/>
        <w:rPr>
          <w:rFonts w:hint="eastAsia"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21.5.3</w:t>
      </w:r>
      <w:r>
        <w:rPr>
          <w:rFonts w:hint="eastAsia" w:ascii="宋体" w:hAnsi="宋体"/>
          <w:color w:val="000000" w:themeColor="text1"/>
          <w:szCs w:val="21"/>
          <w:u w:val="thick"/>
          <w14:textFill>
            <w14:solidFill>
              <w14:schemeClr w14:val="tx1"/>
            </w14:solidFill>
          </w14:textFill>
        </w:rPr>
        <w:t>综合评价</w:t>
      </w:r>
      <w:r>
        <w:rPr>
          <w:rFonts w:hint="eastAsia" w:ascii="宋体" w:hAnsi="宋体"/>
          <w:color w:val="000000" w:themeColor="text1"/>
          <w:szCs w:val="21"/>
          <w14:textFill>
            <w14:solidFill>
              <w14:schemeClr w14:val="tx1"/>
            </w14:solidFill>
          </w14:textFill>
        </w:rPr>
        <w:t>：对经过商务评价、技术评价的投标，按“评标标准”规定的评价办法进行综合评价，做出评标结果排序。</w:t>
      </w:r>
    </w:p>
    <w:p w14:paraId="72096200">
      <w:pPr>
        <w:spacing w:line="440" w:lineRule="exact"/>
        <w:jc w:val="left"/>
        <w:rPr>
          <w:rFonts w:hint="eastAsia" w:ascii="宋体" w:hAnsi="宋体"/>
          <w:color w:val="000000" w:themeColor="text1"/>
          <w:szCs w:val="21"/>
          <w14:textFill>
            <w14:solidFill>
              <w14:schemeClr w14:val="tx1"/>
            </w14:solidFill>
          </w14:textFill>
        </w:rPr>
      </w:pPr>
    </w:p>
    <w:p w14:paraId="6D019EC5">
      <w:pPr>
        <w:spacing w:line="440" w:lineRule="exact"/>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21.6  评标过程处理原则</w:t>
      </w:r>
    </w:p>
    <w:p w14:paraId="7234E6AC">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21.6.1</w:t>
      </w:r>
      <w:r>
        <w:rPr>
          <w:rFonts w:hint="eastAsia" w:ascii="宋体" w:hAnsi="宋体"/>
          <w:color w:val="000000" w:themeColor="text1"/>
          <w:szCs w:val="21"/>
          <w14:textFill>
            <w14:solidFill>
              <w14:schemeClr w14:val="tx1"/>
            </w14:solidFill>
          </w14:textFill>
        </w:rPr>
        <w:t xml:space="preserve">  通过资格审查的投标人不足3家的，评标终止。</w:t>
      </w:r>
    </w:p>
    <w:p w14:paraId="72823F1B">
      <w:pPr>
        <w:spacing w:line="440" w:lineRule="exact"/>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 xml:space="preserve">21.6.2  </w:t>
      </w:r>
      <w:r>
        <w:rPr>
          <w:rFonts w:hint="eastAsia" w:ascii="宋体" w:hAnsi="宋体"/>
          <w:color w:val="000000" w:themeColor="text1"/>
          <w:szCs w:val="21"/>
          <w14:textFill>
            <w14:solidFill>
              <w14:schemeClr w14:val="tx1"/>
            </w14:solidFill>
          </w14:textFill>
        </w:rPr>
        <w:t>信用信息查询</w:t>
      </w:r>
    </w:p>
    <w:p w14:paraId="09BBDAEF">
      <w:pPr>
        <w:spacing w:line="44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（1）信用信息查询渠道及截止时间：采购代理机构将通过“信用中国”网站(www.creditchina.gov.cn)、中国政府采购网(www.ccgp.gov.cn)渠道查询投标人投标截止时间当天的信用记录。</w:t>
      </w:r>
    </w:p>
    <w:p w14:paraId="06CABA80">
      <w:pPr>
        <w:spacing w:line="44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（2）信用信息查询记录和证据留存的具体方式：现场查询的投标人的信用记录、查询结果经确认后将与招标文件一起存档。</w:t>
      </w:r>
    </w:p>
    <w:p w14:paraId="2A617267">
      <w:pPr>
        <w:spacing w:line="44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（3）信用信息的使用规则：经查询列入失信被执行人名单、重大税收违法案件当事人名单、政府采购严重违法失信行为记录名单的投标人将被拒绝参与政府采购活动。</w:t>
      </w:r>
    </w:p>
    <w:p w14:paraId="776EB234">
      <w:pPr>
        <w:spacing w:line="44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联合体信用信息查询：两个以上的自然人、法人或者其他组织组成一个联合体，以一个投标人的身份共同参加政府采购活动的，应当对所有联合体成员进行信用记录查询，联合体成员存在不良信用记录的，视同联合体存在不良信用记录。</w:t>
      </w:r>
    </w:p>
    <w:p w14:paraId="6CB77E75">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 xml:space="preserve">21.6.3  </w:t>
      </w:r>
      <w:r>
        <w:rPr>
          <w:rFonts w:hint="eastAsia" w:ascii="宋体" w:hAnsi="宋体"/>
          <w:color w:val="000000" w:themeColor="text1"/>
          <w:szCs w:val="21"/>
          <w14:textFill>
            <w14:solidFill>
              <w14:schemeClr w14:val="tx1"/>
            </w14:solidFill>
          </w14:textFill>
        </w:rPr>
        <w:t>投标文件报价出现前后不一致的，除招标文件另有规定外，按照下列规定修正：</w:t>
      </w:r>
    </w:p>
    <w:p w14:paraId="567B3B39">
      <w:pPr>
        <w:spacing w:line="440" w:lineRule="exact"/>
        <w:ind w:firstLine="449" w:firstLineChars="214"/>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（一）投标文件中开标一览表(报价表)内容与投标文件中相应内容不一致的，以开标一览表(报价表)为准；</w:t>
      </w:r>
    </w:p>
    <w:p w14:paraId="509BE920">
      <w:pPr>
        <w:spacing w:line="440" w:lineRule="exact"/>
        <w:ind w:firstLine="449" w:firstLineChars="214"/>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（二）大写金额和小写金额不一致的，以大写金额为准；</w:t>
      </w:r>
    </w:p>
    <w:p w14:paraId="084B4E4A">
      <w:pPr>
        <w:spacing w:line="440" w:lineRule="exact"/>
        <w:ind w:firstLine="449" w:firstLineChars="214"/>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（三）单价金额小数点或者百分比有明显错位的，以开标一览表的总价为准，并修改单价；</w:t>
      </w:r>
    </w:p>
    <w:p w14:paraId="4C07224E">
      <w:pPr>
        <w:spacing w:line="440" w:lineRule="exact"/>
        <w:ind w:firstLine="449" w:firstLineChars="214"/>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（四）总价金额与按单价汇总金额不一致的，以单价金额计算结果为准。</w:t>
      </w:r>
    </w:p>
    <w:p w14:paraId="48BBF7BB">
      <w:pPr>
        <w:spacing w:line="440" w:lineRule="exact"/>
        <w:ind w:firstLine="449" w:firstLineChars="214"/>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同时出现两种以上不一致的，按照前款规定的顺序修正。修正后的报价按照本须知19.2条的规定经投标人确认后产生约束力，投标人不确认的，其投标无效。</w:t>
      </w:r>
    </w:p>
    <w:p w14:paraId="6E1BA243">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21.6.4</w:t>
      </w:r>
      <w:r>
        <w:rPr>
          <w:rFonts w:hint="eastAsia" w:ascii="宋体" w:hAnsi="宋体"/>
          <w:color w:val="000000" w:themeColor="text1"/>
          <w:szCs w:val="21"/>
          <w14:textFill>
            <w14:solidFill>
              <w14:schemeClr w14:val="tx1"/>
            </w14:solidFill>
          </w14:textFill>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2CE2AC">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21.6.5</w:t>
      </w:r>
      <w:r>
        <w:rPr>
          <w:rFonts w:hint="eastAsia" w:ascii="宋体" w:hAnsi="宋体"/>
          <w:color w:val="000000" w:themeColor="text1"/>
          <w:szCs w:val="21"/>
          <w14:textFill>
            <w14:solidFill>
              <w14:schemeClr w14:val="tx1"/>
            </w14:solidFill>
          </w14:textFill>
        </w:rPr>
        <w:t xml:space="preserve">  评标委员会成员对需要共同认定的事项存在争议的，应当按照少数服从多数的原则作出结论。持不同意见的评标委员会成员应当在评标报告上签署不同意见及理由，否则视为同意评标报告。</w:t>
      </w:r>
    </w:p>
    <w:p w14:paraId="16009D8E">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 xml:space="preserve">21.6.6 </w:t>
      </w:r>
      <w:r>
        <w:rPr>
          <w:rFonts w:hint="eastAsia" w:ascii="宋体" w:hAnsi="宋体"/>
          <w:color w:val="000000" w:themeColor="text1"/>
          <w:szCs w:val="21"/>
          <w14:textFill>
            <w14:solidFill>
              <w14:schemeClr w14:val="tx1"/>
            </w14:solidFill>
          </w14:textFill>
        </w:rPr>
        <w:t xml:space="preserve"> 采用最低评标价法的采购项目，提供相同品牌产品的不同投标人参加同一标项投标的，以其中通过资格审查、符合性审查且报价最低的参加评标；报价相同的，由采购人或者采购人委托评标委员会采取随机抽取方式确定，其他投标无效。</w:t>
      </w:r>
    </w:p>
    <w:p w14:paraId="30A9057D">
      <w:pPr>
        <w:spacing w:line="44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使用综合评分法的采购项目，提供相同品牌产品且通过资格审查、符合性审查的不同投标人参加同一标项项投标的，按一家投标人计算，评审后得分最高的同品牌投标人获得中标人推荐资格；评审得分相同的，由采购人或者采购人委托评标委员会采取随机抽取方式确定，其他同品牌投标人不作为中标候选人。</w:t>
      </w:r>
    </w:p>
    <w:p w14:paraId="5F444907">
      <w:pPr>
        <w:spacing w:line="440" w:lineRule="exact"/>
        <w:ind w:firstLine="449" w:firstLineChars="214"/>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非单一产品采购项目，招标文件中应载明核心产品，多家投标人提供的核心产品品牌相同的，按上述规定处理。</w:t>
      </w:r>
    </w:p>
    <w:p w14:paraId="59B2695C">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21.6.7</w:t>
      </w:r>
      <w:r>
        <w:rPr>
          <w:rFonts w:hint="eastAsia" w:ascii="宋体" w:hAnsi="宋体"/>
          <w:color w:val="000000" w:themeColor="text1"/>
          <w:szCs w:val="21"/>
          <w14:textFill>
            <w14:solidFill>
              <w14:schemeClr w14:val="tx1"/>
            </w14:solidFill>
          </w14:textFill>
        </w:rPr>
        <w:t xml:space="preserve">  有下列情形之一的，视为投标人串通投标，其投标无效：</w:t>
      </w:r>
    </w:p>
    <w:p w14:paraId="2C80C3C4">
      <w:pPr>
        <w:spacing w:line="440" w:lineRule="exact"/>
        <w:ind w:firstLine="449" w:firstLineChars="214"/>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（一）不同投标人的投标文件由同一单位或者个人编制；</w:t>
      </w:r>
    </w:p>
    <w:p w14:paraId="62E30BC5">
      <w:pPr>
        <w:spacing w:line="440" w:lineRule="exact"/>
        <w:ind w:firstLine="449" w:firstLineChars="214"/>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（二）不同投标人委托同一单位或者个人办理投标事宜；</w:t>
      </w:r>
    </w:p>
    <w:p w14:paraId="3B476F0A">
      <w:pPr>
        <w:spacing w:line="440" w:lineRule="exact"/>
        <w:ind w:firstLine="449" w:firstLineChars="214"/>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（三）不同投标人的投标文件载明的项目管理成员或者联系人员为同一人；</w:t>
      </w:r>
    </w:p>
    <w:p w14:paraId="3E7BB0BE">
      <w:pPr>
        <w:spacing w:line="440" w:lineRule="exact"/>
        <w:ind w:firstLine="449" w:firstLineChars="214"/>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（四）不同投标人的投标文件异常一致或者投标报价呈规律性差异；</w:t>
      </w:r>
    </w:p>
    <w:p w14:paraId="2A384842">
      <w:pPr>
        <w:spacing w:line="440" w:lineRule="exact"/>
        <w:ind w:firstLine="449" w:firstLineChars="214"/>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（五）不同投标人的投标文件相互混装；</w:t>
      </w:r>
    </w:p>
    <w:p w14:paraId="4C38E0A5">
      <w:pPr>
        <w:spacing w:line="440" w:lineRule="exact"/>
        <w:ind w:firstLine="449" w:firstLineChars="214"/>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（六）不同投标人的投标保证金从同一单位或者个人的账户转出。</w:t>
      </w:r>
    </w:p>
    <w:p w14:paraId="3D0EFD86">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21.6.8</w:t>
      </w:r>
      <w:r>
        <w:rPr>
          <w:rFonts w:hint="eastAsia" w:ascii="宋体" w:hAnsi="宋体"/>
          <w:color w:val="000000" w:themeColor="text1"/>
          <w:szCs w:val="21"/>
          <w14:textFill>
            <w14:solidFill>
              <w14:schemeClr w14:val="tx1"/>
            </w14:solidFill>
          </w14:textFill>
        </w:rPr>
        <w:t xml:space="preserve">  投标人存在下列情况之一的，投标无效：</w:t>
      </w:r>
    </w:p>
    <w:p w14:paraId="0320C085">
      <w:pPr>
        <w:spacing w:line="440" w:lineRule="exact"/>
        <w:ind w:firstLine="449" w:firstLineChars="214"/>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（一）未按照招标文件的规定提交投标保证金的；</w:t>
      </w:r>
    </w:p>
    <w:p w14:paraId="1A8662B2">
      <w:pPr>
        <w:spacing w:line="440" w:lineRule="exact"/>
        <w:ind w:firstLine="449" w:firstLineChars="214"/>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（二）投标文件未按招标文件要求签署、盖章的；</w:t>
      </w:r>
    </w:p>
    <w:p w14:paraId="3084F8DF">
      <w:pPr>
        <w:spacing w:line="440" w:lineRule="exact"/>
        <w:ind w:firstLine="449" w:firstLineChars="214"/>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（三）不具备招标文件中规定的资格要求的；</w:t>
      </w:r>
    </w:p>
    <w:p w14:paraId="784C41F3">
      <w:pPr>
        <w:spacing w:line="440" w:lineRule="exact"/>
        <w:ind w:firstLine="449" w:firstLineChars="214"/>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（四）报价超过招标文件中规定的预算金额或者最高限价的；</w:t>
      </w:r>
    </w:p>
    <w:p w14:paraId="208AF74C">
      <w:pPr>
        <w:spacing w:line="440" w:lineRule="exact"/>
        <w:ind w:firstLine="449" w:firstLineChars="214"/>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（五）未对招标文件的实质性条款作出响应的；</w:t>
      </w:r>
    </w:p>
    <w:p w14:paraId="0E3DE75E">
      <w:pPr>
        <w:spacing w:line="440" w:lineRule="exact"/>
        <w:ind w:firstLine="449" w:firstLineChars="214"/>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（六）投标文件含有采购人不能接受的附加条件的；</w:t>
      </w:r>
    </w:p>
    <w:p w14:paraId="77E1C2EF">
      <w:pPr>
        <w:spacing w:line="440" w:lineRule="exact"/>
        <w:ind w:firstLine="449" w:firstLineChars="214"/>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（七）不同投标人的投标文件出自同一终端设备或在相同Internet主机分配地址（相同IP地址）；</w:t>
      </w:r>
    </w:p>
    <w:p w14:paraId="2B003719">
      <w:pPr>
        <w:spacing w:line="440" w:lineRule="exact"/>
        <w:ind w:firstLine="449" w:firstLineChars="214"/>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（八）法律、法规和招标文件规定的其他无效情形。</w:t>
      </w:r>
    </w:p>
    <w:p w14:paraId="424E7FB1">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 xml:space="preserve">21.6.9  </w:t>
      </w:r>
      <w:r>
        <w:rPr>
          <w:rFonts w:hint="eastAsia" w:ascii="宋体" w:hAnsi="宋体"/>
          <w:color w:val="000000" w:themeColor="text1"/>
          <w:szCs w:val="21"/>
          <w14:textFill>
            <w14:solidFill>
              <w14:schemeClr w14:val="tx1"/>
            </w14:solidFill>
          </w14:textFill>
        </w:rPr>
        <w:t>评标结果汇总完成后，除下列情形外，任何人不得修改评标结果：</w:t>
      </w:r>
    </w:p>
    <w:p w14:paraId="58857953">
      <w:pPr>
        <w:spacing w:line="440" w:lineRule="exact"/>
        <w:ind w:firstLine="449" w:firstLineChars="214"/>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（一）分值汇总计算错误的；</w:t>
      </w:r>
    </w:p>
    <w:p w14:paraId="138C3EB2">
      <w:pPr>
        <w:spacing w:line="440" w:lineRule="exact"/>
        <w:ind w:firstLine="449" w:firstLineChars="214"/>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（二）分项评分超出评分标准范围的；</w:t>
      </w:r>
    </w:p>
    <w:p w14:paraId="064DE877">
      <w:pPr>
        <w:spacing w:line="440" w:lineRule="exact"/>
        <w:ind w:firstLine="449" w:firstLineChars="214"/>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（三）评标委员会成员对客观评审因素评分不一致的；</w:t>
      </w:r>
    </w:p>
    <w:p w14:paraId="75DBE0BD">
      <w:pPr>
        <w:spacing w:line="440" w:lineRule="exact"/>
        <w:ind w:firstLine="449" w:firstLineChars="214"/>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（四）经评标委员会认定评分畸高、畸低的。</w:t>
      </w:r>
    </w:p>
    <w:p w14:paraId="0F49A5C1">
      <w:pPr>
        <w:spacing w:line="440" w:lineRule="exact"/>
        <w:ind w:firstLine="449" w:firstLineChars="214"/>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17689098">
      <w:pPr>
        <w:spacing w:line="440" w:lineRule="exact"/>
        <w:ind w:firstLine="449" w:firstLineChars="214"/>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投标人对本条第一款情形提出质疑的，采购人或者采购代理机构可以组织原评标委员会进行重新评审，重新评审改变评标结果的，应当书面报告本级财政部门。</w:t>
      </w:r>
    </w:p>
    <w:p w14:paraId="217FC288">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 xml:space="preserve">21.6.10  </w:t>
      </w:r>
      <w:r>
        <w:rPr>
          <w:rFonts w:hint="eastAsia" w:ascii="宋体" w:hAnsi="宋体"/>
          <w:color w:val="000000" w:themeColor="text1"/>
          <w:szCs w:val="21"/>
          <w14:textFill>
            <w14:solidFill>
              <w14:schemeClr w14:val="tx1"/>
            </w14:solidFill>
          </w14:textFill>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3D568E6F">
      <w:pPr>
        <w:spacing w:line="400" w:lineRule="exact"/>
        <w:rPr>
          <w:rFonts w:hint="eastAsia" w:ascii="宋体" w:hAnsi="宋体" w:cs="宋体"/>
          <w:color w:val="000000" w:themeColor="text1"/>
          <w:kern w:val="0"/>
          <w:szCs w:val="21"/>
          <w14:textFill>
            <w14:solidFill>
              <w14:schemeClr w14:val="tx1"/>
            </w14:solidFill>
          </w14:textFill>
        </w:rPr>
      </w:pPr>
    </w:p>
    <w:p w14:paraId="3CA3068D">
      <w:pPr>
        <w:spacing w:line="400" w:lineRule="exac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22.  推荐中标候选人</w:t>
      </w:r>
    </w:p>
    <w:p w14:paraId="553F1AF9">
      <w:pPr>
        <w:spacing w:line="400" w:lineRule="exact"/>
        <w:rPr>
          <w:rFonts w:hint="eastAsia" w:ascii="宋体" w:hAnsi="宋体" w:cs="宋体"/>
          <w:color w:val="000000" w:themeColor="text1"/>
          <w:kern w:val="0"/>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22.1</w:t>
      </w:r>
      <w:r>
        <w:rPr>
          <w:rFonts w:hint="eastAsia" w:ascii="宋体" w:hAnsi="宋体" w:cs="宋体"/>
          <w:color w:val="000000" w:themeColor="text1"/>
          <w:kern w:val="0"/>
          <w:szCs w:val="21"/>
          <w14:textFill>
            <w14:solidFill>
              <w14:schemeClr w14:val="tx1"/>
            </w14:solidFill>
          </w14:textFill>
        </w:rPr>
        <w:t xml:space="preserve">  评标委员会按照招标文件第</w:t>
      </w:r>
      <w:r>
        <w:rPr>
          <w:rFonts w:hint="eastAsia" w:ascii="宋体" w:hAnsi="宋体"/>
          <w:color w:val="000000" w:themeColor="text1"/>
          <w:szCs w:val="21"/>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部分“评标办法”推荐中标候选人。</w:t>
      </w:r>
    </w:p>
    <w:p w14:paraId="70FAB4CC">
      <w:pPr>
        <w:spacing w:line="400" w:lineRule="exact"/>
        <w:rPr>
          <w:rFonts w:hint="eastAsia" w:ascii="宋体" w:hAnsi="宋体" w:cs="宋体"/>
          <w:color w:val="000000" w:themeColor="text1"/>
          <w:kern w:val="0"/>
          <w:szCs w:val="21"/>
          <w14:textFill>
            <w14:solidFill>
              <w14:schemeClr w14:val="tx1"/>
            </w14:solidFill>
          </w14:textFill>
        </w:rPr>
      </w:pPr>
    </w:p>
    <w:p w14:paraId="5CF6D6FD">
      <w:pPr>
        <w:spacing w:line="400" w:lineRule="exac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23.  定标</w:t>
      </w:r>
    </w:p>
    <w:p w14:paraId="04A2A2DF">
      <w:pPr>
        <w:spacing w:line="400" w:lineRule="exac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23.1  </w:t>
      </w:r>
      <w:r>
        <w:rPr>
          <w:rFonts w:hint="eastAsia" w:ascii="宋体" w:hAnsi="宋体" w:cs="宋体"/>
          <w:color w:val="000000" w:themeColor="text1"/>
          <w:szCs w:val="21"/>
          <w14:textFill>
            <w14:solidFill>
              <w14:schemeClr w14:val="tx1"/>
            </w14:solidFill>
          </w14:textFill>
        </w:rPr>
        <w:t>确定中标人。本项目由评标委员会推荐中标候选人，采购人不得在评标委员会推荐的中标候选人以外确定中标候选人。</w:t>
      </w:r>
    </w:p>
    <w:p w14:paraId="6E4EFB42">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23.2</w:t>
      </w:r>
      <w:r>
        <w:rPr>
          <w:rFonts w:hint="eastAsia" w:ascii="宋体" w:hAnsi="宋体" w:cs="宋体"/>
          <w:color w:val="000000" w:themeColor="text1"/>
          <w:szCs w:val="21"/>
          <w14:textFill>
            <w14:solidFill>
              <w14:schemeClr w14:val="tx1"/>
            </w14:solidFill>
          </w14:textFill>
        </w:rPr>
        <w:t xml:space="preserve">  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14:paraId="670A004B">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23.3</w:t>
      </w:r>
      <w:r>
        <w:rPr>
          <w:rFonts w:hint="eastAsia" w:ascii="宋体" w:hAnsi="宋体" w:cs="宋体"/>
          <w:color w:val="000000" w:themeColor="text1"/>
          <w:szCs w:val="21"/>
          <w14:textFill>
            <w14:solidFill>
              <w14:schemeClr w14:val="tx1"/>
            </w14:solidFill>
          </w14:textFill>
        </w:rPr>
        <w:t xml:space="preserve">  采购代理机构自中标人确定之日起2个工作日内，在发布招标公告的网站上对中标结果进行公示，中标结果公告期限为1个工作日。</w:t>
      </w:r>
    </w:p>
    <w:p w14:paraId="05BA3E0D">
      <w:pPr>
        <w:spacing w:line="400" w:lineRule="exact"/>
        <w:rPr>
          <w:rFonts w:hint="eastAsia" w:ascii="宋体" w:hAnsi="宋体" w:cs="宋体"/>
          <w:color w:val="000000" w:themeColor="text1"/>
          <w:kern w:val="0"/>
          <w:szCs w:val="21"/>
          <w14:textFill>
            <w14:solidFill>
              <w14:schemeClr w14:val="tx1"/>
            </w14:solidFill>
          </w14:textFill>
        </w:rPr>
      </w:pPr>
    </w:p>
    <w:p w14:paraId="54EB356A">
      <w:pPr>
        <w:jc w:val="center"/>
        <w:outlineLvl w:val="1"/>
        <w:rPr>
          <w:rFonts w:hint="eastAsia" w:ascii="宋体" w:hAnsi="宋体" w:cs="宋体"/>
          <w:b/>
          <w:color w:val="000000" w:themeColor="text1"/>
          <w:sz w:val="28"/>
          <w14:textFill>
            <w14:solidFill>
              <w14:schemeClr w14:val="tx1"/>
            </w14:solidFill>
          </w14:textFill>
        </w:rPr>
      </w:pPr>
      <w:bookmarkStart w:id="135" w:name="_Toc440276567"/>
      <w:bookmarkStart w:id="136" w:name="_Toc31753"/>
      <w:bookmarkStart w:id="137" w:name="_Toc136345107"/>
      <w:bookmarkStart w:id="138" w:name="_Toc136017636"/>
      <w:r>
        <w:rPr>
          <w:rFonts w:hint="eastAsia" w:ascii="宋体" w:hAnsi="宋体" w:cs="宋体"/>
          <w:b/>
          <w:color w:val="000000" w:themeColor="text1"/>
          <w:sz w:val="28"/>
          <w14:textFill>
            <w14:solidFill>
              <w14:schemeClr w14:val="tx1"/>
            </w14:solidFill>
          </w14:textFill>
        </w:rPr>
        <w:t>G  授予合同</w:t>
      </w:r>
      <w:bookmarkEnd w:id="135"/>
      <w:bookmarkEnd w:id="136"/>
      <w:bookmarkEnd w:id="137"/>
      <w:bookmarkEnd w:id="138"/>
    </w:p>
    <w:p w14:paraId="5E6D024A">
      <w:pPr>
        <w:spacing w:line="400" w:lineRule="exac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24.  中标通知</w:t>
      </w:r>
    </w:p>
    <w:p w14:paraId="16FDC879">
      <w:pPr>
        <w:spacing w:line="400" w:lineRule="exact"/>
        <w:rPr>
          <w:rFonts w:hint="eastAsia" w:ascii="宋体" w:hAnsi="宋体" w:cs="宋体"/>
          <w:color w:val="000000" w:themeColor="text1"/>
          <w:kern w:val="0"/>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24.1 </w:t>
      </w:r>
      <w:r>
        <w:rPr>
          <w:rFonts w:hint="eastAsia" w:ascii="宋体" w:hAnsi="宋体" w:cs="宋体"/>
          <w:color w:val="000000" w:themeColor="text1"/>
          <w:kern w:val="0"/>
          <w:szCs w:val="21"/>
          <w14:textFill>
            <w14:solidFill>
              <w14:schemeClr w14:val="tx1"/>
            </w14:solidFill>
          </w14:textFill>
        </w:rPr>
        <w:t xml:space="preserve"> 在公告中标结果的同时，采购代理机构应当向中标人发出中标通知书。</w:t>
      </w:r>
    </w:p>
    <w:p w14:paraId="2100798A">
      <w:pPr>
        <w:spacing w:line="400" w:lineRule="exact"/>
        <w:rPr>
          <w:rFonts w:hint="eastAsia" w:ascii="宋体" w:hAnsi="宋体" w:cs="宋体"/>
          <w:color w:val="000000" w:themeColor="text1"/>
          <w:kern w:val="0"/>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24.2</w:t>
      </w:r>
      <w:r>
        <w:rPr>
          <w:rFonts w:hint="eastAsia" w:ascii="宋体" w:hAnsi="宋体" w:cs="宋体"/>
          <w:color w:val="000000" w:themeColor="text1"/>
          <w:kern w:val="0"/>
          <w:szCs w:val="21"/>
          <w14:textFill>
            <w14:solidFill>
              <w14:schemeClr w14:val="tx1"/>
            </w14:solidFill>
          </w14:textFill>
        </w:rPr>
        <w:t xml:space="preserve">  中标通知书发出后，采购人不得违法改变中标结果，中标人无正当理由不得放弃中标。</w:t>
      </w:r>
    </w:p>
    <w:p w14:paraId="2A4363B9">
      <w:pPr>
        <w:spacing w:line="400" w:lineRule="exact"/>
        <w:ind w:firstLine="420" w:firstLineChars="200"/>
        <w:rPr>
          <w:rFonts w:hint="eastAsia" w:ascii="宋体" w:hAnsi="宋体" w:cs="宋体"/>
          <w:color w:val="000000" w:themeColor="text1"/>
          <w:kern w:val="0"/>
          <w:szCs w:val="21"/>
          <w14:textFill>
            <w14:solidFill>
              <w14:schemeClr w14:val="tx1"/>
            </w14:solidFill>
          </w14:textFill>
        </w:rPr>
      </w:pPr>
    </w:p>
    <w:p w14:paraId="765579B5">
      <w:pPr>
        <w:spacing w:line="400" w:lineRule="exac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25.  签订合同</w:t>
      </w:r>
    </w:p>
    <w:p w14:paraId="482B1C39">
      <w:pPr>
        <w:spacing w:line="400" w:lineRule="exact"/>
        <w:rPr>
          <w:rFonts w:hint="eastAsia" w:ascii="宋体" w:hAnsi="宋体" w:cs="宋体"/>
          <w:color w:val="000000" w:themeColor="text1"/>
          <w:kern w:val="0"/>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25.1</w:t>
      </w:r>
      <w:r>
        <w:rPr>
          <w:rFonts w:hint="eastAsia" w:ascii="宋体" w:hAnsi="宋体" w:cs="宋体"/>
          <w:color w:val="000000" w:themeColor="text1"/>
          <w:kern w:val="0"/>
          <w:szCs w:val="21"/>
          <w14:textFill>
            <w14:solidFill>
              <w14:schemeClr w14:val="tx1"/>
            </w14:solidFill>
          </w14:textFill>
        </w:rPr>
        <w:t xml:space="preserve">  中标人应在采购代理机构发出中标通知书的30日内，应与采购人签订合同。所签订的合同不得对招标文件确定的事项和中标人投标文件作实质性修改。</w:t>
      </w:r>
    </w:p>
    <w:p w14:paraId="38E6A022">
      <w:pPr>
        <w:spacing w:line="400" w:lineRule="exact"/>
        <w:rPr>
          <w:rFonts w:hint="eastAsia" w:ascii="宋体" w:hAnsi="宋体" w:cs="宋体"/>
          <w:color w:val="000000" w:themeColor="text1"/>
          <w:kern w:val="0"/>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25.2</w:t>
      </w:r>
      <w:r>
        <w:rPr>
          <w:rFonts w:hint="eastAsia" w:ascii="宋体" w:hAnsi="宋体" w:cs="宋体"/>
          <w:color w:val="000000" w:themeColor="text1"/>
          <w:kern w:val="0"/>
          <w:szCs w:val="21"/>
          <w14:textFill>
            <w14:solidFill>
              <w14:schemeClr w14:val="tx1"/>
            </w14:solidFill>
          </w14:textFill>
        </w:rPr>
        <w:t xml:space="preserve">  除中标通知书外，招标文件、中标人的投标文件及评标过程中有关的澄清文件也均应作为合同附件。</w:t>
      </w:r>
    </w:p>
    <w:p w14:paraId="029A01A3">
      <w:pPr>
        <w:spacing w:line="400" w:lineRule="exact"/>
        <w:rPr>
          <w:rFonts w:hint="eastAsia" w:ascii="宋体" w:hAnsi="宋体" w:cs="宋体"/>
          <w:bCs/>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25.3  </w:t>
      </w:r>
      <w:r>
        <w:rPr>
          <w:rFonts w:hint="eastAsia" w:ascii="宋体" w:hAnsi="宋体" w:cs="宋体"/>
          <w:bCs/>
          <w:color w:val="000000" w:themeColor="text1"/>
          <w:szCs w:val="21"/>
          <w14:textFill>
            <w14:solidFill>
              <w14:schemeClr w14:val="tx1"/>
            </w14:solidFill>
          </w14:textFill>
        </w:rPr>
        <w:t>中标人按规定的日期、时间、地点，由法定代表人或其授权代表与采购人代表签订合同。如中标人为联合体，由联合体成员各方法定代表人或其授权代表与采购人代表签订合同。允许中标人在采购合同盖章后送达。</w:t>
      </w:r>
    </w:p>
    <w:p w14:paraId="693D700D">
      <w:pPr>
        <w:spacing w:line="400" w:lineRule="exact"/>
        <w:rPr>
          <w:rFonts w:hint="eastAsia" w:ascii="宋体" w:hAnsi="宋体" w:cs="宋体"/>
          <w:color w:val="000000" w:themeColor="text1"/>
          <w:kern w:val="0"/>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25.4</w:t>
      </w:r>
      <w:r>
        <w:rPr>
          <w:rFonts w:hint="eastAsia" w:ascii="宋体" w:hAnsi="宋体" w:cs="宋体"/>
          <w:color w:val="000000" w:themeColor="text1"/>
          <w:kern w:val="0"/>
          <w:szCs w:val="21"/>
          <w14:textFill>
            <w14:solidFill>
              <w14:schemeClr w14:val="tx1"/>
            </w14:solidFill>
          </w14:textFill>
        </w:rPr>
        <w:t xml:space="preserve">  中标人拒绝与采购人签订合同的，采购人可以按照评标报告推荐的中标候选人名单排序，确定下一候选人为中标人，也可以重新开展政府采购活动。</w:t>
      </w:r>
    </w:p>
    <w:p w14:paraId="75009882">
      <w:pPr>
        <w:spacing w:line="400" w:lineRule="exact"/>
        <w:rPr>
          <w:rFonts w:hint="eastAsia" w:ascii="宋体" w:hAnsi="宋体" w:cs="宋体"/>
          <w:color w:val="000000" w:themeColor="text1"/>
          <w:kern w:val="0"/>
          <w:szCs w:val="21"/>
          <w14:textFill>
            <w14:solidFill>
              <w14:schemeClr w14:val="tx1"/>
            </w14:solidFill>
          </w14:textFill>
        </w:rPr>
      </w:pPr>
    </w:p>
    <w:p w14:paraId="32E7B8C0">
      <w:pPr>
        <w:spacing w:line="400" w:lineRule="exac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26.  履约保证金</w:t>
      </w:r>
    </w:p>
    <w:p w14:paraId="7EA76B99">
      <w:pPr>
        <w:spacing w:line="400" w:lineRule="exact"/>
        <w:rPr>
          <w:rFonts w:hint="eastAsia" w:ascii="宋体" w:hAnsi="宋体" w:cs="宋体"/>
          <w:color w:val="000000" w:themeColor="text1"/>
          <w:kern w:val="0"/>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26.1</w:t>
      </w:r>
      <w:r>
        <w:rPr>
          <w:rFonts w:hint="eastAsia" w:ascii="宋体" w:hAnsi="宋体" w:cs="宋体"/>
          <w:color w:val="000000" w:themeColor="text1"/>
          <w:kern w:val="0"/>
          <w:szCs w:val="21"/>
          <w14:textFill>
            <w14:solidFill>
              <w14:schemeClr w14:val="tx1"/>
            </w14:solidFill>
          </w14:textFill>
        </w:rPr>
        <w:t xml:space="preserve">  招标文件若有规定，在签订合同后，采购人按合同支付定金的同时，中标人应向采购人提供履约保证金。</w:t>
      </w:r>
    </w:p>
    <w:p w14:paraId="77D7C237">
      <w:pPr>
        <w:spacing w:line="400" w:lineRule="exact"/>
        <w:rPr>
          <w:rFonts w:hint="eastAsia" w:ascii="宋体" w:hAnsi="宋体" w:cs="宋体"/>
          <w:color w:val="000000" w:themeColor="text1"/>
          <w:kern w:val="0"/>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26.2</w:t>
      </w:r>
      <w:r>
        <w:rPr>
          <w:rFonts w:hint="eastAsia" w:ascii="宋体" w:hAnsi="宋体" w:cs="宋体"/>
          <w:color w:val="000000" w:themeColor="text1"/>
          <w:kern w:val="0"/>
          <w:szCs w:val="21"/>
          <w14:textFill>
            <w14:solidFill>
              <w14:schemeClr w14:val="tx1"/>
            </w14:solidFill>
          </w14:textFill>
        </w:rPr>
        <w:t xml:space="preserve">  若中标人不按上述第26.1条要求提供，采购代理机构和采购人有权按前述第13.6条规定处理并撤销其中标资格。在这种情况下，采购代理机构和采购人可按本须知第25.3条规定另选中标人。</w:t>
      </w:r>
    </w:p>
    <w:p w14:paraId="2B42BF14">
      <w:pPr>
        <w:spacing w:line="400" w:lineRule="exact"/>
        <w:rPr>
          <w:rFonts w:hint="eastAsia" w:ascii="宋体" w:hAnsi="宋体" w:cs="宋体"/>
          <w:color w:val="000000" w:themeColor="text1"/>
          <w:kern w:val="0"/>
          <w:szCs w:val="21"/>
          <w14:textFill>
            <w14:solidFill>
              <w14:schemeClr w14:val="tx1"/>
            </w14:solidFill>
          </w14:textFill>
        </w:rPr>
      </w:pPr>
    </w:p>
    <w:p w14:paraId="3AA928EC">
      <w:pPr>
        <w:spacing w:line="400" w:lineRule="exac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27.  履约验收</w:t>
      </w:r>
    </w:p>
    <w:p w14:paraId="0693CA97">
      <w:pPr>
        <w:spacing w:line="400" w:lineRule="exact"/>
        <w:rPr>
          <w:rFonts w:hint="eastAsia" w:ascii="宋体" w:hAnsi="宋体" w:cs="宋体"/>
          <w:color w:val="000000" w:themeColor="text1"/>
          <w:kern w:val="0"/>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27.1</w:t>
      </w:r>
      <w:r>
        <w:rPr>
          <w:rFonts w:hint="eastAsia" w:ascii="宋体" w:hAnsi="宋体" w:cs="宋体"/>
          <w:color w:val="000000" w:themeColor="text1"/>
          <w:kern w:val="0"/>
          <w:szCs w:val="21"/>
          <w14:textFill>
            <w14:solidFill>
              <w14:schemeClr w14:val="tx1"/>
            </w14:solidFill>
          </w14:textFill>
        </w:rPr>
        <w:t xml:space="preserve">  采购人组织对中标人履约的验收。大型或者复杂的政府采购项目，应当邀请国家认可的质量检测机构参加验收工作。验收方成员应当在验收书上签字，并承担相应的法律责任。如果发现与合同中要求不符，中标人须承担由此发生的一切损失和费用，并接受相应的处理。</w:t>
      </w:r>
    </w:p>
    <w:p w14:paraId="6ECFC910">
      <w:pPr>
        <w:spacing w:line="400" w:lineRule="exact"/>
        <w:rPr>
          <w:rFonts w:hint="eastAsia" w:ascii="宋体" w:hAnsi="宋体" w:cs="宋体"/>
          <w:color w:val="000000" w:themeColor="text1"/>
          <w:kern w:val="0"/>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27.2 </w:t>
      </w:r>
      <w:r>
        <w:rPr>
          <w:rFonts w:hint="eastAsia" w:ascii="宋体" w:hAnsi="宋体" w:cs="宋体"/>
          <w:color w:val="000000" w:themeColor="text1"/>
          <w:kern w:val="0"/>
          <w:szCs w:val="21"/>
          <w14:textFill>
            <w14:solidFill>
              <w14:schemeClr w14:val="tx1"/>
            </w14:solidFill>
          </w14:textFill>
        </w:rPr>
        <w:t xml:space="preserve"> 采购人可以邀请参加本项目的其他投标人或者第三方机构参与验收。参与验收的投标人或者第三方机构的意见作为验收书的参考资料一并存档。</w:t>
      </w:r>
    </w:p>
    <w:p w14:paraId="34614C38">
      <w:pPr>
        <w:spacing w:line="400" w:lineRule="exact"/>
        <w:rPr>
          <w:rFonts w:hint="eastAsia" w:ascii="宋体" w:hAnsi="宋体" w:cs="宋体"/>
          <w:color w:val="000000" w:themeColor="text1"/>
          <w:kern w:val="0"/>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27.3</w:t>
      </w:r>
      <w:r>
        <w:rPr>
          <w:rFonts w:hint="eastAsia" w:ascii="宋体" w:hAnsi="宋体" w:cs="宋体"/>
          <w:color w:val="000000" w:themeColor="text1"/>
          <w:kern w:val="0"/>
          <w:szCs w:val="21"/>
          <w14:textFill>
            <w14:solidFill>
              <w14:schemeClr w14:val="tx1"/>
            </w14:solidFill>
          </w14:textFill>
        </w:rPr>
        <w:t xml:space="preserve">  严格按照采购合同开展履约验收。采购人成立验收小组，按照采购合同的约定对中标人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3B5DF48">
      <w:pPr>
        <w:spacing w:line="400" w:lineRule="exact"/>
        <w:rPr>
          <w:rFonts w:hint="eastAsia" w:ascii="宋体" w:hAnsi="宋体" w:cs="宋体"/>
          <w:color w:val="000000" w:themeColor="text1"/>
          <w:kern w:val="0"/>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27.4</w:t>
      </w:r>
      <w:r>
        <w:rPr>
          <w:rFonts w:hint="eastAsia" w:ascii="宋体" w:hAnsi="宋体" w:cs="宋体"/>
          <w:color w:val="000000" w:themeColor="text1"/>
          <w:kern w:val="0"/>
          <w:szCs w:val="21"/>
          <w14:textFill>
            <w14:solidFill>
              <w14:schemeClr w14:val="tx1"/>
            </w14:solidFill>
          </w14:textFill>
        </w:rPr>
        <w:t xml:space="preserve">  验收合格的项目，采购人将根据采购合同的约定及时向中标人支付采购资金、退还履约保证金。验收不合格的项目，采购人将依法及时处理。采购合同的履行、违约责任和解决争议的方式等适用《中华人民共和国民法典》。中标人在履约过程中有政府采购法律法规规定的违法违规情形的，采购人应当及时报告本级财政部门。</w:t>
      </w:r>
    </w:p>
    <w:p w14:paraId="434385F4">
      <w:bookmarkStart w:id="139" w:name="_Toc440276568"/>
    </w:p>
    <w:p w14:paraId="1076AF58">
      <w:pPr>
        <w:jc w:val="center"/>
        <w:outlineLvl w:val="1"/>
        <w:rPr>
          <w:rFonts w:hint="eastAsia" w:ascii="宋体" w:hAnsi="宋体" w:cs="宋体"/>
          <w:b/>
          <w:color w:val="000000" w:themeColor="text1"/>
          <w:sz w:val="28"/>
          <w14:textFill>
            <w14:solidFill>
              <w14:schemeClr w14:val="tx1"/>
            </w14:solidFill>
          </w14:textFill>
        </w:rPr>
      </w:pPr>
      <w:bookmarkStart w:id="140" w:name="_Toc16661"/>
      <w:bookmarkStart w:id="141" w:name="_Toc136017637"/>
      <w:bookmarkStart w:id="142" w:name="_Toc136345108"/>
      <w:r>
        <w:rPr>
          <w:rFonts w:hint="eastAsia" w:ascii="宋体" w:hAnsi="宋体" w:cs="宋体"/>
          <w:b/>
          <w:color w:val="000000" w:themeColor="text1"/>
          <w:sz w:val="28"/>
          <w14:textFill>
            <w14:solidFill>
              <w14:schemeClr w14:val="tx1"/>
            </w14:solidFill>
          </w14:textFill>
        </w:rPr>
        <w:t>H  采购代理机构服务费</w:t>
      </w:r>
      <w:bookmarkEnd w:id="139"/>
      <w:bookmarkEnd w:id="140"/>
      <w:bookmarkEnd w:id="141"/>
      <w:bookmarkEnd w:id="142"/>
    </w:p>
    <w:p w14:paraId="3431844F">
      <w:pPr>
        <w:spacing w:line="400" w:lineRule="exac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28.  采购代理机构服务费</w:t>
      </w:r>
    </w:p>
    <w:p w14:paraId="6AAD8D29">
      <w:pPr>
        <w:spacing w:line="400" w:lineRule="exact"/>
        <w:rPr>
          <w:rFonts w:hint="eastAsia" w:ascii="宋体" w:hAnsi="宋体" w:cs="宋体"/>
          <w:color w:val="000000" w:themeColor="text1"/>
          <w:kern w:val="0"/>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28.1</w:t>
      </w:r>
      <w:r>
        <w:rPr>
          <w:rFonts w:hint="eastAsia" w:ascii="宋体" w:hAnsi="宋体" w:cs="宋体"/>
          <w:color w:val="000000" w:themeColor="text1"/>
          <w:kern w:val="0"/>
          <w:szCs w:val="21"/>
          <w14:textFill>
            <w14:solidFill>
              <w14:schemeClr w14:val="tx1"/>
            </w14:solidFill>
          </w14:textFill>
        </w:rPr>
        <w:t>中标人应在中标结果公示结束后向采购代理机构支付采购代理机构服务费。</w:t>
      </w:r>
    </w:p>
    <w:p w14:paraId="1F0D3C28">
      <w:pPr>
        <w:spacing w:line="400" w:lineRule="exact"/>
        <w:rPr>
          <w:rFonts w:hint="eastAsia" w:ascii="宋体" w:hAnsi="宋体" w:cs="宋体"/>
          <w:color w:val="000000" w:themeColor="text1"/>
          <w:kern w:val="0"/>
          <w:szCs w:val="21"/>
          <w14:textFill>
            <w14:solidFill>
              <w14:schemeClr w14:val="tx1"/>
            </w14:solidFill>
          </w14:textFill>
        </w:rPr>
      </w:pPr>
    </w:p>
    <w:p w14:paraId="59C99156">
      <w:pPr>
        <w:spacing w:line="400" w:lineRule="exact"/>
        <w:rPr>
          <w:rFonts w:hint="eastAsia" w:ascii="宋体" w:hAnsi="宋体" w:cs="宋体"/>
          <w:color w:val="000000" w:themeColor="text1"/>
          <w:kern w:val="0"/>
          <w:szCs w:val="21"/>
          <w14:textFill>
            <w14:solidFill>
              <w14:schemeClr w14:val="tx1"/>
            </w14:solidFill>
          </w14:textFill>
        </w:rPr>
      </w:pPr>
    </w:p>
    <w:p w14:paraId="24D98309">
      <w:pPr>
        <w:jc w:val="center"/>
        <w:outlineLvl w:val="1"/>
        <w:rPr>
          <w:rFonts w:hint="eastAsia" w:ascii="宋体" w:hAnsi="宋体" w:cs="宋体"/>
          <w:b/>
          <w:color w:val="000000" w:themeColor="text1"/>
          <w:sz w:val="28"/>
          <w14:textFill>
            <w14:solidFill>
              <w14:schemeClr w14:val="tx1"/>
            </w14:solidFill>
          </w14:textFill>
        </w:rPr>
      </w:pPr>
      <w:bookmarkStart w:id="143" w:name="_Toc136345109"/>
      <w:bookmarkStart w:id="144" w:name="_Toc12983"/>
      <w:bookmarkStart w:id="145" w:name="_Toc136017638"/>
      <w:r>
        <w:rPr>
          <w:rFonts w:hint="eastAsia" w:ascii="宋体" w:hAnsi="宋体" w:cs="宋体"/>
          <w:b/>
          <w:color w:val="000000" w:themeColor="text1"/>
          <w:sz w:val="28"/>
          <w14:textFill>
            <w14:solidFill>
              <w14:schemeClr w14:val="tx1"/>
            </w14:solidFill>
          </w14:textFill>
        </w:rPr>
        <w:t>Ⅰ  信息发布媒体</w:t>
      </w:r>
      <w:bookmarkEnd w:id="143"/>
      <w:bookmarkEnd w:id="144"/>
      <w:bookmarkEnd w:id="145"/>
    </w:p>
    <w:p w14:paraId="4784AE3C">
      <w:pPr>
        <w:spacing w:line="400" w:lineRule="exac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29.  有关发布项目招标公告、中标公示的媒体：</w:t>
      </w:r>
    </w:p>
    <w:p w14:paraId="481D15F4">
      <w:pPr>
        <w:spacing w:line="360" w:lineRule="auto"/>
        <w:ind w:left="788" w:hanging="787" w:hangingChars="375"/>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浙江政府采购网</w:t>
      </w:r>
      <w:r>
        <w:rPr>
          <w:rFonts w:hint="eastAsia" w:ascii="宋体" w:hAnsi="宋体" w:cs="宋体"/>
          <w:color w:val="000000" w:themeColor="text1"/>
          <w:szCs w:val="21"/>
          <w14:textFill>
            <w14:solidFill>
              <w14:schemeClr w14:val="tx1"/>
            </w14:solidFill>
          </w14:textFill>
        </w:rPr>
        <w:t>https://zfcg.czt.zj.gov.cn/</w:t>
      </w:r>
    </w:p>
    <w:p w14:paraId="1EE00989">
      <w:pPr>
        <w:spacing w:line="360" w:lineRule="auto"/>
        <w:rPr>
          <w:color w:val="000000" w:themeColor="text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宁波政府采购网</w:t>
      </w:r>
      <w:r>
        <w:fldChar w:fldCharType="begin"/>
      </w:r>
      <w:r>
        <w:instrText xml:space="preserve"> HYPERLINK "http://www.nbzfcg.cn" </w:instrText>
      </w:r>
      <w:r>
        <w:fldChar w:fldCharType="separate"/>
      </w:r>
      <w:r>
        <w:rPr>
          <w:rStyle w:val="41"/>
          <w:rFonts w:asciiTheme="minorEastAsia" w:hAnsiTheme="minorEastAsia" w:eastAsiaTheme="minorEastAsia"/>
          <w:color w:val="000000" w:themeColor="text1"/>
          <w:szCs w:val="21"/>
          <w14:textFill>
            <w14:solidFill>
              <w14:schemeClr w14:val="tx1"/>
            </w14:solidFill>
          </w14:textFill>
        </w:rPr>
        <w:t>www.nbzfcg.cn</w:t>
      </w:r>
      <w:r>
        <w:rPr>
          <w:rStyle w:val="41"/>
          <w:rFonts w:asciiTheme="minorEastAsia" w:hAnsiTheme="minorEastAsia" w:eastAsiaTheme="minorEastAsia"/>
          <w:color w:val="000000" w:themeColor="text1"/>
          <w:szCs w:val="21"/>
          <w14:textFill>
            <w14:solidFill>
              <w14:schemeClr w14:val="tx1"/>
            </w14:solidFill>
          </w14:textFill>
        </w:rPr>
        <w:fldChar w:fldCharType="end"/>
      </w:r>
    </w:p>
    <w:p w14:paraId="13DA82B9"/>
    <w:p w14:paraId="40D59E4B">
      <w:pPr>
        <w:jc w:val="center"/>
        <w:outlineLvl w:val="1"/>
        <w:rPr>
          <w:rFonts w:hint="eastAsia" w:ascii="宋体" w:hAnsi="宋体" w:cs="宋体"/>
          <w:b/>
          <w:color w:val="000000" w:themeColor="text1"/>
          <w:sz w:val="28"/>
          <w14:textFill>
            <w14:solidFill>
              <w14:schemeClr w14:val="tx1"/>
            </w14:solidFill>
          </w14:textFill>
        </w:rPr>
      </w:pPr>
      <w:bookmarkStart w:id="146" w:name="_Toc136017639"/>
      <w:bookmarkStart w:id="147" w:name="_Toc136345110"/>
      <w:bookmarkStart w:id="148" w:name="_Toc11182"/>
      <w:r>
        <w:rPr>
          <w:rFonts w:hint="eastAsia" w:ascii="宋体" w:hAnsi="宋体" w:cs="宋体"/>
          <w:b/>
          <w:color w:val="000000" w:themeColor="text1"/>
          <w:sz w:val="28"/>
          <w14:textFill>
            <w14:solidFill>
              <w14:schemeClr w14:val="tx1"/>
            </w14:solidFill>
          </w14:textFill>
        </w:rPr>
        <w:t>J  其他规定</w:t>
      </w:r>
      <w:bookmarkEnd w:id="146"/>
      <w:bookmarkEnd w:id="147"/>
      <w:bookmarkEnd w:id="148"/>
    </w:p>
    <w:p w14:paraId="5E2667BB">
      <w:pPr>
        <w:spacing w:line="400" w:lineRule="exac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30.  其他规定</w:t>
      </w:r>
    </w:p>
    <w:p w14:paraId="02664B87">
      <w:pPr>
        <w:spacing w:line="400" w:lineRule="exact"/>
        <w:rPr>
          <w:rFonts w:hint="eastAsia" w:ascii="宋体" w:hAnsi="宋体" w:cs="宋体"/>
          <w:color w:val="000000" w:themeColor="text1"/>
          <w:kern w:val="0"/>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30.1</w:t>
      </w:r>
      <w:r>
        <w:rPr>
          <w:rFonts w:hint="eastAsia" w:ascii="宋体" w:hAnsi="宋体" w:cs="宋体"/>
          <w:color w:val="000000" w:themeColor="text1"/>
          <w:kern w:val="0"/>
          <w:szCs w:val="21"/>
          <w14:textFill>
            <w14:solidFill>
              <w14:schemeClr w14:val="tx1"/>
            </w14:solidFill>
          </w14:textFill>
        </w:rPr>
        <w:t xml:space="preserve"> 自购买招标文件之日起，投标人应保证其提供的联系方式</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电话、传真、电子邮件</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一直有效，以保证往来函件</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招标文件的澄清、修改等</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能及时通知投标人，并能及时反馈信息，否则采购人不承担由此引起的一切后果。</w:t>
      </w:r>
    </w:p>
    <w:p w14:paraId="296C1E4F">
      <w:pPr>
        <w:spacing w:line="400" w:lineRule="exact"/>
        <w:rPr>
          <w:rFonts w:hint="eastAsia" w:ascii="宋体" w:hAnsi="宋体" w:cs="宋体"/>
          <w:color w:val="000000" w:themeColor="text1"/>
          <w:kern w:val="0"/>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30.2</w:t>
      </w:r>
      <w:r>
        <w:rPr>
          <w:rFonts w:hint="eastAsia" w:ascii="宋体" w:hAnsi="宋体" w:cs="宋体"/>
          <w:color w:val="000000" w:themeColor="text1"/>
          <w:kern w:val="0"/>
          <w:szCs w:val="21"/>
          <w14:textFill>
            <w14:solidFill>
              <w14:schemeClr w14:val="tx1"/>
            </w14:solidFill>
          </w14:textFill>
        </w:rPr>
        <w:t xml:space="preserve"> 知识产权</w:t>
      </w:r>
    </w:p>
    <w:p w14:paraId="33D3933F">
      <w:pPr>
        <w:spacing w:line="400" w:lineRule="exact"/>
        <w:rPr>
          <w:rFonts w:hint="eastAsia" w:ascii="宋体" w:hAnsi="宋体" w:cs="宋体"/>
          <w:color w:val="000000" w:themeColor="text1"/>
          <w:kern w:val="0"/>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30.2.1</w:t>
      </w:r>
      <w:r>
        <w:rPr>
          <w:rFonts w:ascii="宋体" w:hAnsi="宋体" w:cs="宋体"/>
          <w:color w:val="000000" w:themeColor="text1"/>
          <w:kern w:val="0"/>
          <w:szCs w:val="21"/>
          <w14:textFill>
            <w14:solidFill>
              <w14:schemeClr w14:val="tx1"/>
            </w14:solidFill>
          </w14:textFill>
        </w:rPr>
        <w:t>投标人应保证提交的全部文件不会侵犯其</w:t>
      </w:r>
      <w:r>
        <w:rPr>
          <w:rFonts w:hint="eastAsia" w:ascii="宋体" w:hAnsi="宋体" w:cs="宋体"/>
          <w:color w:val="000000" w:themeColor="text1"/>
          <w:kern w:val="0"/>
          <w:szCs w:val="21"/>
          <w14:textFill>
            <w14:solidFill>
              <w14:schemeClr w14:val="tx1"/>
            </w14:solidFill>
          </w14:textFill>
        </w:rPr>
        <w:t>他</w:t>
      </w:r>
      <w:r>
        <w:rPr>
          <w:rFonts w:ascii="宋体" w:hAnsi="宋体" w:cs="宋体"/>
          <w:color w:val="000000" w:themeColor="text1"/>
          <w:kern w:val="0"/>
          <w:szCs w:val="21"/>
          <w14:textFill>
            <w14:solidFill>
              <w14:schemeClr w14:val="tx1"/>
            </w14:solidFill>
          </w14:textFill>
        </w:rPr>
        <w:t>任何人的知识产权或专有技术或商业秘密。投标人应保证，如果投标文件使用他人的知识产权或专有技术或商业秘密，投标人已获得了适当授权。投标人应进一步保证，</w:t>
      </w:r>
      <w:r>
        <w:rPr>
          <w:rFonts w:hint="eastAsia" w:ascii="宋体" w:hAnsi="宋体" w:cs="宋体"/>
          <w:color w:val="000000" w:themeColor="text1"/>
          <w:kern w:val="0"/>
          <w:szCs w:val="21"/>
          <w14:textFill>
            <w14:solidFill>
              <w14:schemeClr w14:val="tx1"/>
            </w14:solidFill>
          </w14:textFill>
        </w:rPr>
        <w:t>采购人</w:t>
      </w:r>
      <w:r>
        <w:rPr>
          <w:rFonts w:ascii="宋体" w:hAnsi="宋体" w:cs="宋体"/>
          <w:color w:val="000000" w:themeColor="text1"/>
          <w:kern w:val="0"/>
          <w:szCs w:val="21"/>
          <w14:textFill>
            <w14:solidFill>
              <w14:schemeClr w14:val="tx1"/>
            </w14:solidFill>
          </w14:textFill>
        </w:rPr>
        <w:t>使用其</w:t>
      </w:r>
      <w:r>
        <w:rPr>
          <w:rFonts w:hint="eastAsia" w:ascii="宋体" w:hAnsi="宋体" w:cs="宋体"/>
          <w:color w:val="000000" w:themeColor="text1"/>
          <w:kern w:val="0"/>
          <w:szCs w:val="21"/>
          <w14:textFill>
            <w14:solidFill>
              <w14:schemeClr w14:val="tx1"/>
            </w14:solidFill>
          </w14:textFill>
        </w:rPr>
        <w:t>成果</w:t>
      </w:r>
      <w:r>
        <w:rPr>
          <w:rFonts w:ascii="宋体" w:hAnsi="宋体" w:cs="宋体"/>
          <w:color w:val="000000" w:themeColor="text1"/>
          <w:kern w:val="0"/>
          <w:szCs w:val="21"/>
          <w14:textFill>
            <w14:solidFill>
              <w14:schemeClr w14:val="tx1"/>
            </w14:solidFill>
          </w14:textFill>
        </w:rPr>
        <w:t>不会侵犯他人的知识产权或专</w:t>
      </w:r>
      <w:r>
        <w:rPr>
          <w:rFonts w:hint="eastAsia" w:ascii="宋体" w:hAnsi="宋体" w:cs="宋体"/>
          <w:color w:val="000000" w:themeColor="text1"/>
          <w:kern w:val="0"/>
          <w:szCs w:val="21"/>
          <w14:textFill>
            <w14:solidFill>
              <w14:schemeClr w14:val="tx1"/>
            </w14:solidFill>
          </w14:textFill>
        </w:rPr>
        <w:t>有</w:t>
      </w:r>
      <w:r>
        <w:rPr>
          <w:rFonts w:ascii="宋体" w:hAnsi="宋体" w:cs="宋体"/>
          <w:color w:val="000000" w:themeColor="text1"/>
          <w:kern w:val="0"/>
          <w:szCs w:val="21"/>
          <w14:textFill>
            <w14:solidFill>
              <w14:schemeClr w14:val="tx1"/>
            </w14:solidFill>
          </w14:textFill>
        </w:rPr>
        <w:t>技术或商业秘密，并应当使</w:t>
      </w:r>
      <w:r>
        <w:rPr>
          <w:rFonts w:hint="eastAsia" w:ascii="宋体" w:hAnsi="宋体" w:cs="宋体"/>
          <w:color w:val="000000" w:themeColor="text1"/>
          <w:kern w:val="0"/>
          <w:szCs w:val="21"/>
          <w14:textFill>
            <w14:solidFill>
              <w14:schemeClr w14:val="tx1"/>
            </w14:solidFill>
          </w14:textFill>
        </w:rPr>
        <w:t>采购人</w:t>
      </w:r>
      <w:r>
        <w:rPr>
          <w:rFonts w:ascii="宋体" w:hAnsi="宋体" w:cs="宋体"/>
          <w:color w:val="000000" w:themeColor="text1"/>
          <w:kern w:val="0"/>
          <w:szCs w:val="21"/>
          <w14:textFill>
            <w14:solidFill>
              <w14:schemeClr w14:val="tx1"/>
            </w14:solidFill>
          </w14:textFill>
        </w:rPr>
        <w:t>免于因被指控侵犯上述权利产生的任何责任，</w:t>
      </w:r>
      <w:r>
        <w:rPr>
          <w:rFonts w:hint="eastAsia" w:ascii="宋体" w:hAnsi="宋体" w:cs="宋体"/>
          <w:color w:val="000000" w:themeColor="text1"/>
          <w:kern w:val="0"/>
          <w:szCs w:val="21"/>
          <w14:textFill>
            <w14:solidFill>
              <w14:schemeClr w14:val="tx1"/>
            </w14:solidFill>
          </w14:textFill>
        </w:rPr>
        <w:t>若采购人</w:t>
      </w:r>
      <w:r>
        <w:rPr>
          <w:rFonts w:ascii="宋体" w:hAnsi="宋体" w:cs="宋体"/>
          <w:color w:val="000000" w:themeColor="text1"/>
          <w:kern w:val="0"/>
          <w:szCs w:val="21"/>
          <w14:textFill>
            <w14:solidFill>
              <w14:schemeClr w14:val="tx1"/>
            </w14:solidFill>
          </w14:textFill>
        </w:rPr>
        <w:t>使用其</w:t>
      </w:r>
      <w:r>
        <w:rPr>
          <w:rFonts w:hint="eastAsia" w:ascii="宋体" w:hAnsi="宋体" w:cs="宋体"/>
          <w:color w:val="000000" w:themeColor="text1"/>
          <w:kern w:val="0"/>
          <w:szCs w:val="21"/>
          <w14:textFill>
            <w14:solidFill>
              <w14:schemeClr w14:val="tx1"/>
            </w14:solidFill>
          </w14:textFill>
        </w:rPr>
        <w:t>成果</w:t>
      </w:r>
      <w:r>
        <w:rPr>
          <w:rFonts w:ascii="宋体" w:hAnsi="宋体" w:cs="宋体"/>
          <w:color w:val="000000" w:themeColor="text1"/>
          <w:kern w:val="0"/>
          <w:szCs w:val="21"/>
          <w14:textFill>
            <w14:solidFill>
              <w14:schemeClr w14:val="tx1"/>
            </w14:solidFill>
          </w14:textFill>
        </w:rPr>
        <w:t>被指控侵犯上述权利</w:t>
      </w:r>
      <w:r>
        <w:rPr>
          <w:rFonts w:hint="eastAsia" w:ascii="宋体" w:hAnsi="宋体" w:cs="宋体"/>
          <w:color w:val="000000" w:themeColor="text1"/>
          <w:kern w:val="0"/>
          <w:szCs w:val="21"/>
          <w14:textFill>
            <w14:solidFill>
              <w14:schemeClr w14:val="tx1"/>
            </w14:solidFill>
          </w14:textFill>
        </w:rPr>
        <w:t>，投标人应</w:t>
      </w:r>
      <w:r>
        <w:rPr>
          <w:rFonts w:ascii="宋体" w:hAnsi="宋体" w:cs="宋体"/>
          <w:color w:val="000000" w:themeColor="text1"/>
          <w:kern w:val="0"/>
          <w:szCs w:val="21"/>
          <w14:textFill>
            <w14:solidFill>
              <w14:schemeClr w14:val="tx1"/>
            </w14:solidFill>
          </w14:textFill>
        </w:rPr>
        <w:t>赔偿</w:t>
      </w:r>
      <w:r>
        <w:rPr>
          <w:rFonts w:hint="eastAsia" w:ascii="宋体" w:hAnsi="宋体" w:cs="宋体"/>
          <w:color w:val="000000" w:themeColor="text1"/>
          <w:kern w:val="0"/>
          <w:szCs w:val="21"/>
          <w14:textFill>
            <w14:solidFill>
              <w14:schemeClr w14:val="tx1"/>
            </w14:solidFill>
          </w14:textFill>
        </w:rPr>
        <w:t>采购人</w:t>
      </w:r>
      <w:r>
        <w:rPr>
          <w:rFonts w:ascii="宋体" w:hAnsi="宋体" w:cs="宋体"/>
          <w:color w:val="000000" w:themeColor="text1"/>
          <w:kern w:val="0"/>
          <w:szCs w:val="21"/>
          <w14:textFill>
            <w14:solidFill>
              <w14:schemeClr w14:val="tx1"/>
            </w14:solidFill>
          </w14:textFill>
        </w:rPr>
        <w:t>由此而产生的费用和损失。</w:t>
      </w:r>
    </w:p>
    <w:p w14:paraId="56C49A7F">
      <w:pPr>
        <w:spacing w:line="400" w:lineRule="exact"/>
        <w:rPr>
          <w:rFonts w:hint="eastAsia" w:ascii="宋体" w:hAnsi="宋体" w:cs="宋体"/>
          <w:color w:val="000000" w:themeColor="text1"/>
          <w:kern w:val="0"/>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30.2.2</w:t>
      </w:r>
      <w:r>
        <w:rPr>
          <w:rFonts w:hint="eastAsia" w:ascii="宋体" w:hAnsi="宋体" w:cs="宋体"/>
          <w:color w:val="000000" w:themeColor="text1"/>
          <w:kern w:val="0"/>
          <w:szCs w:val="21"/>
          <w14:textFill>
            <w14:solidFill>
              <w14:schemeClr w14:val="tx1"/>
            </w14:solidFill>
          </w14:textFill>
        </w:rPr>
        <w:t xml:space="preserve"> 投标人中标后参与本项目研究的资料、成果等知识产权归采购人，有关的信息未经采购人同意不得向第三方泄露。</w:t>
      </w:r>
    </w:p>
    <w:p w14:paraId="4F67E655">
      <w:pPr>
        <w:spacing w:line="400" w:lineRule="exact"/>
        <w:rPr>
          <w:rFonts w:hint="eastAsia" w:ascii="宋体" w:hAnsi="宋体" w:cs="宋体"/>
          <w:color w:val="000000" w:themeColor="text1"/>
          <w:kern w:val="0"/>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30.2.3 </w:t>
      </w:r>
      <w:r>
        <w:rPr>
          <w:rFonts w:hint="eastAsia" w:ascii="宋体" w:hAnsi="宋体" w:cs="宋体"/>
          <w:color w:val="000000" w:themeColor="text1"/>
          <w:kern w:val="0"/>
          <w:szCs w:val="21"/>
          <w14:textFill>
            <w14:solidFill>
              <w14:schemeClr w14:val="tx1"/>
            </w14:solidFill>
          </w14:textFill>
        </w:rPr>
        <w:t>采购人在招商引资、产权转让的商业活动中，所使用本项目有关的任何成果，无需征得中标人同意，中标人应积极配合提供相关资料和成果；中标人有责任对涉及项目的重要信息进行保密；中标人如因为项目的开展需要向第三方提供资料,必须提前得到采购人批准。</w:t>
      </w:r>
    </w:p>
    <w:p w14:paraId="5FFC2FCE">
      <w:pPr>
        <w:spacing w:line="400" w:lineRule="exact"/>
        <w:rPr>
          <w:rFonts w:hint="eastAsia" w:ascii="宋体" w:hAnsi="宋体" w:cs="宋体"/>
          <w:b/>
          <w:color w:val="000000" w:themeColor="text1"/>
          <w:szCs w:val="21"/>
          <w14:textFill>
            <w14:solidFill>
              <w14:schemeClr w14:val="tx1"/>
            </w14:solidFill>
          </w14:textFill>
        </w:rPr>
      </w:pPr>
    </w:p>
    <w:p w14:paraId="68C2E560">
      <w:pPr>
        <w:spacing w:line="440" w:lineRule="exact"/>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31.  政府采购活动中有关中小企业的相关规定</w:t>
      </w:r>
    </w:p>
    <w:p w14:paraId="17E6712A">
      <w:pPr>
        <w:spacing w:line="400" w:lineRule="exact"/>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31.1本项目对应的中小企业划分标准所属行业：</w:t>
      </w:r>
      <w:r>
        <w:rPr>
          <w:rFonts w:hint="eastAsia" w:ascii="宋体" w:hAnsi="宋体" w:cs="宋体"/>
          <w:b/>
          <w:color w:val="000000" w:themeColor="text1"/>
          <w:szCs w:val="21"/>
          <w14:textFill>
            <w14:solidFill>
              <w14:schemeClr w14:val="tx1"/>
            </w14:solidFill>
          </w14:textFill>
        </w:rPr>
        <w:t>详见第三部分“投标资料表”</w:t>
      </w:r>
    </w:p>
    <w:p w14:paraId="7E901133">
      <w:pPr>
        <w:spacing w:line="400" w:lineRule="exact"/>
        <w:rPr>
          <w:rFonts w:hint="eastAsia"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31.2</w:t>
      </w:r>
      <w:r>
        <w:rPr>
          <w:rFonts w:hint="eastAsia" w:ascii="宋体" w:hAnsi="宋体"/>
          <w:color w:val="000000" w:themeColor="text1"/>
          <w:szCs w:val="21"/>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77F0D386">
      <w:pPr>
        <w:spacing w:line="400" w:lineRule="exact"/>
        <w:rPr>
          <w:rFonts w:hint="eastAsia"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 xml:space="preserve">31.3  </w:t>
      </w:r>
      <w:r>
        <w:rPr>
          <w:rFonts w:hint="eastAsia" w:ascii="宋体" w:hAnsi="宋体"/>
          <w:color w:val="000000" w:themeColor="text1"/>
          <w:szCs w:val="21"/>
          <w14:textFill>
            <w14:solidFill>
              <w14:schemeClr w14:val="tx1"/>
            </w14:solidFill>
          </w14:textFill>
        </w:rPr>
        <w:t>在政府采购活动中，投标人提供的货物、工程或者服务符合下列情形的，享受本办法规定的中小企业扶持政策：</w:t>
      </w:r>
    </w:p>
    <w:p w14:paraId="6CEFC193">
      <w:pPr>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（一）在货物采购项目中，货物由中小企业制造，即货物由中小企业生产且使用该中小企业商号或者注册商标；</w:t>
      </w:r>
    </w:p>
    <w:p w14:paraId="44E21505">
      <w:pPr>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（二）在工程采购项目中，工程由中小企业承建，即工程施工单位为中小企业；</w:t>
      </w:r>
    </w:p>
    <w:p w14:paraId="304D3AF5">
      <w:pPr>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（三）在服务采购项目中，服务由中小企业承接，即提供服务的人员为中小企业依照《中华人民共和国劳动合同法》订立劳动合同的从业人员。</w:t>
      </w:r>
    </w:p>
    <w:p w14:paraId="1DDB9030">
      <w:pPr>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在货物采购项目中，投标人提供的货物既有中小企业制造货物，也有大型企业制造货物的，不享受本办法规定的中小企业扶持政策。</w:t>
      </w:r>
    </w:p>
    <w:p w14:paraId="0B374A59">
      <w:pPr>
        <w:spacing w:line="400" w:lineRule="exact"/>
        <w:ind w:firstLine="420" w:firstLineChars="200"/>
        <w:rPr>
          <w:rFonts w:hint="eastAsia"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以联合体形式参加政府采购活动，联合体各方均为中小企业的，联合体视同中小企业。其中，联合体各方均为小微企业的，联合体视同小微企业。</w:t>
      </w:r>
    </w:p>
    <w:p w14:paraId="632BE1B1">
      <w:pPr>
        <w:spacing w:line="400" w:lineRule="exact"/>
        <w:rPr>
          <w:rFonts w:hint="eastAsia"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31.4</w:t>
      </w:r>
      <w:r>
        <w:rPr>
          <w:rFonts w:hint="eastAsia" w:ascii="宋体" w:hAnsi="宋体"/>
          <w:color w:val="000000" w:themeColor="text1"/>
          <w:szCs w:val="21"/>
          <w14:textFill>
            <w14:solidFill>
              <w14:schemeClr w14:val="tx1"/>
            </w14:solidFill>
          </w14:textFill>
        </w:rPr>
        <w:t xml:space="preserve">  中小企业参加政府采购活动，应当出具《中小企业声明函》（格式见附件1），否则不得享受相关中小企业扶持政策。</w:t>
      </w:r>
    </w:p>
    <w:p w14:paraId="257E2755">
      <w:pPr>
        <w:spacing w:line="400" w:lineRule="exact"/>
        <w:rPr>
          <w:rFonts w:hint="eastAsia"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31.5</w:t>
      </w:r>
      <w:r>
        <w:rPr>
          <w:rFonts w:hint="eastAsia" w:ascii="宋体" w:hAnsi="宋体"/>
          <w:color w:val="000000" w:themeColor="text1"/>
          <w:szCs w:val="21"/>
          <w14:textFill>
            <w14:solidFill>
              <w14:schemeClr w14:val="tx1"/>
            </w14:solidFill>
          </w14:textFill>
        </w:rPr>
        <w:t xml:space="preserve"> 对于经主管预算单位统筹后未预留份额专门面向中小企业采购的采购项目，以及预留份额项目中的非预留部分采购包，采购人、采购代理机构应当对符合本办法规定的小微企业报价给予10%-20%（工程项目为3%-5%）的扣除，用扣除后的价格参加评审。</w:t>
      </w:r>
    </w:p>
    <w:p w14:paraId="73B7AE29">
      <w:pPr>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组成联合体或者接受分包的小微企业与联合体内其他企业、分包企业之间存在直接控股、管理关系的，不享受价格扣除优惠政策。</w:t>
      </w:r>
    </w:p>
    <w:p w14:paraId="68A14344">
      <w:pPr>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价格扣除比例对小型企业和微型企业同等对待，不作区分。</w:t>
      </w:r>
    </w:p>
    <w:p w14:paraId="0D9E88F5">
      <w:pPr>
        <w:spacing w:line="400" w:lineRule="exact"/>
        <w:rPr>
          <w:rFonts w:hint="eastAsia"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 xml:space="preserve">31.6  </w:t>
      </w:r>
      <w:r>
        <w:rPr>
          <w:rFonts w:hint="eastAsia" w:ascii="宋体" w:hAnsi="宋体"/>
          <w:color w:val="000000" w:themeColor="text1"/>
          <w:szCs w:val="21"/>
          <w14:textFill>
            <w14:solidFill>
              <w14:schemeClr w14:val="tx1"/>
            </w14:solidFill>
          </w14:textFill>
        </w:rPr>
        <w:t>享受扶持政策获得政府采购合同的，小微企业不得将合同分包给大中型企业，中型企业不得将合同分包给大型企业。</w:t>
      </w:r>
    </w:p>
    <w:p w14:paraId="15F8DF25">
      <w:pPr>
        <w:spacing w:line="400" w:lineRule="exact"/>
        <w:rPr>
          <w:rFonts w:hint="eastAsia"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 xml:space="preserve">31.7  </w:t>
      </w:r>
      <w:r>
        <w:rPr>
          <w:rFonts w:hint="eastAsia" w:ascii="宋体" w:hAnsi="宋体"/>
          <w:color w:val="000000" w:themeColor="text1"/>
          <w:szCs w:val="21"/>
          <w14:textFill>
            <w14:solidFill>
              <w14:schemeClr w14:val="tx1"/>
            </w14:solidFill>
          </w14:textFill>
        </w:rPr>
        <w:t>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p>
    <w:p w14:paraId="07955481">
      <w:pPr>
        <w:spacing w:line="400" w:lineRule="exact"/>
        <w:rPr>
          <w:rFonts w:hint="eastAsia"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31.8</w:t>
      </w:r>
      <w:r>
        <w:rPr>
          <w:rFonts w:hint="eastAsia" w:ascii="宋体" w:hAnsi="宋体"/>
          <w:color w:val="000000" w:themeColor="text1"/>
          <w:szCs w:val="21"/>
          <w14:textFill>
            <w14:solidFill>
              <w14:schemeClr w14:val="tx1"/>
            </w14:solidFill>
          </w14:textFill>
        </w:rPr>
        <w:t xml:space="preserve">  根据《关于促进残疾人就业政府采购政策的通知》（财库[2017]141号）规定，残疾人福利性单位视同小型、微型企业。符合条件的残疾人福利性单位在参加政府采购活动时，应当在投标文件中提供通知规定的《残疾人福利性单位声明函》（格式详见附件2），并对声明的真实性负责,未能提供上述证明文件的不予认可。</w:t>
      </w:r>
    </w:p>
    <w:p w14:paraId="06D785F9">
      <w:pPr>
        <w:spacing w:line="400" w:lineRule="exact"/>
        <w:rPr>
          <w:rFonts w:hint="eastAsia" w:ascii="宋体" w:hAnsi="宋体"/>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3</w:t>
      </w:r>
      <w:r>
        <w:rPr>
          <w:rFonts w:hint="eastAsia" w:ascii="宋体" w:hAnsi="宋体"/>
          <w:b/>
          <w:color w:val="000000" w:themeColor="text1"/>
          <w:szCs w:val="21"/>
          <w14:textFill>
            <w14:solidFill>
              <w14:schemeClr w14:val="tx1"/>
            </w14:solidFill>
          </w14:textFill>
        </w:rPr>
        <w:t>1</w:t>
      </w:r>
      <w:r>
        <w:rPr>
          <w:rFonts w:ascii="宋体" w:hAnsi="宋体"/>
          <w:b/>
          <w:color w:val="000000" w:themeColor="text1"/>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9</w:t>
      </w:r>
      <w:r>
        <w:rPr>
          <w:rFonts w:hint="eastAsia" w:ascii="宋体" w:hAnsi="宋体"/>
          <w:color w:val="000000" w:themeColor="text1"/>
          <w:szCs w:val="21"/>
          <w14:textFill>
            <w14:solidFill>
              <w14:schemeClr w14:val="tx1"/>
            </w14:solidFill>
          </w14:textFill>
        </w:rPr>
        <w:t>执行财政部、国家环保总局《关于环境标志产品政府采购实施的意见》，政府采购优先采购环境标志产品，本项目将对环境标志产品给予一定幅度的价格扣除或技术加分，具体见 “评标标准”说明。</w:t>
      </w:r>
    </w:p>
    <w:p w14:paraId="153B6246">
      <w:pPr>
        <w:spacing w:line="400" w:lineRule="exact"/>
        <w:rPr>
          <w:rFonts w:hint="eastAsia" w:ascii="宋体" w:hAnsi="宋体"/>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3</w:t>
      </w:r>
      <w:r>
        <w:rPr>
          <w:rFonts w:hint="eastAsia" w:ascii="宋体" w:hAnsi="宋体"/>
          <w:b/>
          <w:color w:val="000000" w:themeColor="text1"/>
          <w:szCs w:val="21"/>
          <w14:textFill>
            <w14:solidFill>
              <w14:schemeClr w14:val="tx1"/>
            </w14:solidFill>
          </w14:textFill>
        </w:rPr>
        <w:t>1</w:t>
      </w:r>
      <w:r>
        <w:rPr>
          <w:rFonts w:ascii="宋体" w:hAnsi="宋体"/>
          <w:b/>
          <w:color w:val="000000" w:themeColor="text1"/>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10</w:t>
      </w:r>
      <w:r>
        <w:rPr>
          <w:rFonts w:hint="eastAsia" w:ascii="宋体" w:hAnsi="宋体"/>
          <w:color w:val="000000" w:themeColor="text1"/>
          <w:szCs w:val="21"/>
          <w14:textFill>
            <w14:solidFill>
              <w14:schemeClr w14:val="tx1"/>
            </w14:solidFill>
          </w14:textFill>
        </w:rPr>
        <w:t>执行财政部、国家发展改革委员会《节能产品政府采购实施意见》，政府采购优先采购节能产品，本项目将对节能产品给予一定幅度的价格扣除或技术加分，具体见招标文件“评标标准”说明。</w:t>
      </w:r>
    </w:p>
    <w:p w14:paraId="2235CF7A">
      <w:pPr>
        <w:spacing w:line="400" w:lineRule="exact"/>
        <w:rPr>
          <w:rFonts w:hint="eastAsia"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 xml:space="preserve">31.11  </w:t>
      </w:r>
      <w:r>
        <w:rPr>
          <w:rFonts w:hint="eastAsia" w:ascii="宋体" w:hAnsi="宋体"/>
          <w:color w:val="000000" w:themeColor="text1"/>
          <w:szCs w:val="21"/>
          <w14:textFill>
            <w14:solidFill>
              <w14:schemeClr w14:val="tx1"/>
            </w14:solidFill>
          </w14:textFill>
        </w:rPr>
        <w:t>进口产品采购需符合“财政部关于印发《政府采购进口产品管理办法》的通知（财库[2007]119号）”第四、八、九、十、十一条的规定。</w:t>
      </w:r>
    </w:p>
    <w:p w14:paraId="05655011">
      <w:pPr>
        <w:spacing w:line="400" w:lineRule="exact"/>
        <w:rPr>
          <w:rFonts w:hint="eastAsia" w:ascii="宋体" w:hAnsi="宋体"/>
          <w:b/>
          <w:color w:val="000000" w:themeColor="text1"/>
          <w:szCs w:val="21"/>
          <w14:textFill>
            <w14:solidFill>
              <w14:schemeClr w14:val="tx1"/>
            </w14:solidFill>
          </w14:textFill>
        </w:rPr>
      </w:pPr>
    </w:p>
    <w:p w14:paraId="1ABD605D">
      <w:pPr>
        <w:spacing w:line="400" w:lineRule="exact"/>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32.询问、质疑、投诉</w:t>
      </w:r>
    </w:p>
    <w:p w14:paraId="6E268E7F">
      <w:pPr>
        <w:spacing w:line="400" w:lineRule="exact"/>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32.1 询问</w:t>
      </w:r>
    </w:p>
    <w:p w14:paraId="58359F9D">
      <w:pPr>
        <w:spacing w:line="400" w:lineRule="exact"/>
        <w:ind w:firstLine="420" w:firstLineChars="200"/>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C391F15">
      <w:pPr>
        <w:spacing w:line="400" w:lineRule="exact"/>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32.2 质疑</w:t>
      </w:r>
    </w:p>
    <w:p w14:paraId="566A2253">
      <w:pPr>
        <w:spacing w:line="400" w:lineRule="exact"/>
        <w:rPr>
          <w:rFonts w:hint="eastAsia" w:ascii="宋体" w:hAnsi="宋体"/>
          <w:bCs/>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32.2.1</w:t>
      </w:r>
      <w:r>
        <w:rPr>
          <w:rFonts w:hint="eastAsia" w:ascii="宋体" w:hAnsi="宋体"/>
          <w:bCs/>
          <w:color w:val="000000" w:themeColor="text1"/>
          <w:szCs w:val="21"/>
          <w14:textFill>
            <w14:solidFill>
              <w14:schemeClr w14:val="tx1"/>
            </w14:solidFill>
          </w14:textFill>
        </w:rPr>
        <w:t>提出质疑的供应商应当是参与所质疑项目采购活动的供应商。潜在供应商已依法获取其可质疑的招标文件的，可以对该文件提出质疑。</w:t>
      </w:r>
    </w:p>
    <w:p w14:paraId="40B39EBF">
      <w:pPr>
        <w:spacing w:line="400" w:lineRule="exact"/>
        <w:rPr>
          <w:rFonts w:hint="eastAsia" w:ascii="宋体" w:hAnsi="宋体"/>
          <w:bCs/>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32.2.2</w:t>
      </w:r>
      <w:r>
        <w:rPr>
          <w:rFonts w:hint="eastAsia" w:ascii="宋体" w:hAnsi="宋体"/>
          <w:bCs/>
          <w:color w:val="000000" w:themeColor="text1"/>
          <w:szCs w:val="21"/>
          <w14:textFill>
            <w14:solidFill>
              <w14:schemeClr w14:val="tx1"/>
            </w14:solidFill>
          </w14:textFill>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5DDE200">
      <w:pPr>
        <w:spacing w:line="400" w:lineRule="exact"/>
        <w:rPr>
          <w:rFonts w:hint="eastAsia" w:ascii="宋体" w:hAnsi="宋体"/>
          <w:bCs/>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32.2.2.1</w:t>
      </w:r>
      <w:r>
        <w:rPr>
          <w:rFonts w:hint="eastAsia" w:ascii="宋体" w:hAnsi="宋体"/>
          <w:bCs/>
          <w:color w:val="000000" w:themeColor="text1"/>
          <w:szCs w:val="21"/>
          <w14:textFill>
            <w14:solidFill>
              <w14:schemeClr w14:val="tx1"/>
            </w14:solidFill>
          </w14:textFill>
        </w:rPr>
        <w:t>对招标文件提出质疑的，质疑期限为供应商获得招标文件之日或者招标文件公告期限届满之日起计算。</w:t>
      </w:r>
    </w:p>
    <w:p w14:paraId="6C33E0F4">
      <w:pPr>
        <w:spacing w:line="400" w:lineRule="exact"/>
        <w:rPr>
          <w:rFonts w:hint="eastAsia" w:ascii="宋体" w:hAnsi="宋体"/>
          <w:bCs/>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32.2.2.2</w:t>
      </w:r>
      <w:r>
        <w:rPr>
          <w:rFonts w:hint="eastAsia" w:ascii="宋体" w:hAnsi="宋体"/>
          <w:bCs/>
          <w:color w:val="000000" w:themeColor="text1"/>
          <w:szCs w:val="21"/>
          <w14:textFill>
            <w14:solidFill>
              <w14:schemeClr w14:val="tx1"/>
            </w14:solidFill>
          </w14:textFill>
        </w:rPr>
        <w:t>对采购过程提出质疑的，质疑期限为各采购程序环节结束之日起计算。对同一采购程序环节的质疑，供应商须一次性提出。</w:t>
      </w:r>
    </w:p>
    <w:p w14:paraId="1D49F15F">
      <w:pPr>
        <w:spacing w:line="400" w:lineRule="exact"/>
        <w:rPr>
          <w:rFonts w:hint="eastAsia" w:ascii="宋体" w:hAnsi="宋体"/>
          <w:bCs/>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32.2.2.3</w:t>
      </w:r>
      <w:r>
        <w:rPr>
          <w:rFonts w:hint="eastAsia" w:ascii="宋体" w:hAnsi="宋体"/>
          <w:bCs/>
          <w:color w:val="000000" w:themeColor="text1"/>
          <w:szCs w:val="21"/>
          <w14:textFill>
            <w14:solidFill>
              <w14:schemeClr w14:val="tx1"/>
            </w14:solidFill>
          </w14:textFill>
        </w:rPr>
        <w:t>对采购结果提出质疑的，质疑期限自采购结果公告期限届满之日起计算。</w:t>
      </w:r>
    </w:p>
    <w:p w14:paraId="38BD7F63">
      <w:pPr>
        <w:spacing w:line="400" w:lineRule="exact"/>
        <w:rPr>
          <w:rFonts w:hint="eastAsia" w:ascii="宋体" w:hAnsi="宋体"/>
          <w:bCs/>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32.2.3</w:t>
      </w:r>
      <w:r>
        <w:rPr>
          <w:rFonts w:hint="eastAsia" w:ascii="宋体" w:hAnsi="宋体"/>
          <w:bCs/>
          <w:color w:val="000000" w:themeColor="text1"/>
          <w:szCs w:val="21"/>
          <w14:textFill>
            <w14:solidFill>
              <w14:schemeClr w14:val="tx1"/>
            </w14:solidFill>
          </w14:textFill>
        </w:rPr>
        <w:t>供应商提出质疑应当提交质疑函和必要的证明材料。质疑函应当包括下列内容：</w:t>
      </w:r>
    </w:p>
    <w:p w14:paraId="58CCC371">
      <w:pPr>
        <w:spacing w:line="400" w:lineRule="exact"/>
        <w:rPr>
          <w:rFonts w:hint="eastAsia" w:ascii="宋体" w:hAnsi="宋体"/>
          <w:bCs/>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32.2.3.1</w:t>
      </w:r>
      <w:r>
        <w:rPr>
          <w:rFonts w:hint="eastAsia" w:ascii="宋体" w:hAnsi="宋体"/>
          <w:bCs/>
          <w:color w:val="000000" w:themeColor="text1"/>
          <w:szCs w:val="21"/>
          <w14:textFill>
            <w14:solidFill>
              <w14:schemeClr w14:val="tx1"/>
            </w14:solidFill>
          </w14:textFill>
        </w:rPr>
        <w:t>供应商的姓名或者名称、地址、邮编、联系人及联系电话；</w:t>
      </w:r>
    </w:p>
    <w:p w14:paraId="4272B505">
      <w:pPr>
        <w:spacing w:line="400" w:lineRule="exact"/>
        <w:rPr>
          <w:rFonts w:hint="eastAsia" w:ascii="宋体" w:hAnsi="宋体"/>
          <w:bCs/>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32.2.3.2</w:t>
      </w:r>
      <w:r>
        <w:rPr>
          <w:rFonts w:hint="eastAsia" w:ascii="宋体" w:hAnsi="宋体"/>
          <w:bCs/>
          <w:color w:val="000000" w:themeColor="text1"/>
          <w:szCs w:val="21"/>
          <w14:textFill>
            <w14:solidFill>
              <w14:schemeClr w14:val="tx1"/>
            </w14:solidFill>
          </w14:textFill>
        </w:rPr>
        <w:t>质疑项目的名称、编号；</w:t>
      </w:r>
    </w:p>
    <w:p w14:paraId="45975B08">
      <w:pPr>
        <w:spacing w:line="400" w:lineRule="exact"/>
        <w:rPr>
          <w:rFonts w:hint="eastAsia" w:ascii="宋体" w:hAnsi="宋体"/>
          <w:bCs/>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32.2.3.3</w:t>
      </w:r>
      <w:r>
        <w:rPr>
          <w:rFonts w:hint="eastAsia" w:ascii="宋体" w:hAnsi="宋体"/>
          <w:bCs/>
          <w:color w:val="000000" w:themeColor="text1"/>
          <w:szCs w:val="21"/>
          <w14:textFill>
            <w14:solidFill>
              <w14:schemeClr w14:val="tx1"/>
            </w14:solidFill>
          </w14:textFill>
        </w:rPr>
        <w:t>具体、明确的质疑事项和与质疑事项相关的请求；</w:t>
      </w:r>
    </w:p>
    <w:p w14:paraId="5A8C100E">
      <w:pPr>
        <w:spacing w:line="400" w:lineRule="exact"/>
        <w:rPr>
          <w:rFonts w:hint="eastAsia" w:ascii="宋体" w:hAnsi="宋体"/>
          <w:bCs/>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32.2.3.4</w:t>
      </w:r>
      <w:r>
        <w:rPr>
          <w:rFonts w:hint="eastAsia" w:ascii="宋体" w:hAnsi="宋体"/>
          <w:bCs/>
          <w:color w:val="000000" w:themeColor="text1"/>
          <w:szCs w:val="21"/>
          <w14:textFill>
            <w14:solidFill>
              <w14:schemeClr w14:val="tx1"/>
            </w14:solidFill>
          </w14:textFill>
        </w:rPr>
        <w:t>事实依据；</w:t>
      </w:r>
    </w:p>
    <w:p w14:paraId="4A50D43C">
      <w:pPr>
        <w:spacing w:line="400" w:lineRule="exact"/>
        <w:rPr>
          <w:rFonts w:hint="eastAsia" w:ascii="宋体" w:hAnsi="宋体"/>
          <w:bCs/>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32.2.3.5</w:t>
      </w:r>
      <w:r>
        <w:rPr>
          <w:rFonts w:hint="eastAsia" w:ascii="宋体" w:hAnsi="宋体"/>
          <w:bCs/>
          <w:color w:val="000000" w:themeColor="text1"/>
          <w:szCs w:val="21"/>
          <w14:textFill>
            <w14:solidFill>
              <w14:schemeClr w14:val="tx1"/>
            </w14:solidFill>
          </w14:textFill>
        </w:rPr>
        <w:t>必要的法律依据；</w:t>
      </w:r>
    </w:p>
    <w:p w14:paraId="19EAD1E6">
      <w:pPr>
        <w:spacing w:line="400" w:lineRule="exact"/>
        <w:rPr>
          <w:rFonts w:hint="eastAsia" w:ascii="宋体" w:hAnsi="宋体"/>
          <w:bCs/>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32.2.3.6</w:t>
      </w:r>
      <w:r>
        <w:rPr>
          <w:rFonts w:hint="eastAsia" w:ascii="宋体" w:hAnsi="宋体"/>
          <w:bCs/>
          <w:color w:val="000000" w:themeColor="text1"/>
          <w:szCs w:val="21"/>
          <w14:textFill>
            <w14:solidFill>
              <w14:schemeClr w14:val="tx1"/>
            </w14:solidFill>
          </w14:textFill>
        </w:rPr>
        <w:t>提出质疑的日期。</w:t>
      </w:r>
    </w:p>
    <w:p w14:paraId="60831EB3">
      <w:pPr>
        <w:spacing w:line="400" w:lineRule="exact"/>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213D9112">
      <w:pPr>
        <w:spacing w:line="400" w:lineRule="exact"/>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质疑函格式和内容须符合财政部《质疑函范本》要求，供应商可到中国政府采购网自行下载财政部《质疑函范本》。</w:t>
      </w:r>
    </w:p>
    <w:p w14:paraId="51F3236C">
      <w:pPr>
        <w:spacing w:line="400" w:lineRule="exact"/>
        <w:rPr>
          <w:rFonts w:hint="eastAsia" w:ascii="宋体" w:hAnsi="宋体"/>
          <w:bCs/>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32.2.4</w:t>
      </w:r>
      <w:r>
        <w:rPr>
          <w:rFonts w:hint="eastAsia" w:ascii="宋体" w:hAnsi="宋体"/>
          <w:bCs/>
          <w:color w:val="000000" w:themeColor="text1"/>
          <w:szCs w:val="21"/>
          <w14:textFill>
            <w14:solidFill>
              <w14:schemeClr w14:val="tx1"/>
            </w14:solidFill>
          </w14:textFill>
        </w:rPr>
        <w:t>采购人或者采购代理机构应当在收到供应商的书面质疑后七个工作日内作出答复，并以书面形式通知质疑供应商和其他与质疑处理结果有利害关系的政府采购当事人，但答复的内容不得涉及商业秘密。</w:t>
      </w:r>
    </w:p>
    <w:p w14:paraId="77A2D5CD">
      <w:pPr>
        <w:spacing w:line="400" w:lineRule="exact"/>
        <w:rPr>
          <w:rFonts w:hint="eastAsia" w:ascii="宋体" w:hAnsi="宋体"/>
          <w:bCs/>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32.2.5</w:t>
      </w:r>
      <w:r>
        <w:rPr>
          <w:rFonts w:hint="eastAsia" w:ascii="宋体" w:hAnsi="宋体"/>
          <w:bCs/>
          <w:color w:val="000000" w:themeColor="text1"/>
          <w:szCs w:val="21"/>
          <w14:textFill>
            <w14:solidFill>
              <w14:schemeClr w14:val="tx1"/>
            </w14:solidFill>
          </w14:textFill>
        </w:rPr>
        <w:t>询问或者质疑事项可能影响采购结果的，采购人应当暂停签订合同，已经签订合同的，应当中止履行合同。</w:t>
      </w:r>
    </w:p>
    <w:p w14:paraId="3CF10512">
      <w:pPr>
        <w:spacing w:line="400" w:lineRule="exact"/>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32.3 投诉</w:t>
      </w:r>
    </w:p>
    <w:p w14:paraId="055C5717">
      <w:pPr>
        <w:spacing w:line="400" w:lineRule="exact"/>
        <w:rPr>
          <w:rFonts w:hint="eastAsia" w:ascii="宋体" w:hAnsi="宋体"/>
          <w:bCs/>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32.3.1</w:t>
      </w:r>
      <w:r>
        <w:rPr>
          <w:rFonts w:hint="eastAsia" w:ascii="宋体" w:hAnsi="宋体"/>
          <w:bCs/>
          <w:color w:val="000000" w:themeColor="text1"/>
          <w:szCs w:val="21"/>
          <w14:textFill>
            <w14:solidFill>
              <w14:schemeClr w14:val="tx1"/>
            </w14:solidFill>
          </w14:textFill>
        </w:rPr>
        <w:t>质疑供应商对采购人、采购代理机构的答复不满意或者采购人、采购代理机构未在规定的时间内作出答复的，可以在答复期满后十五个工作日内向同级政府采购监督管理部门提出投诉。</w:t>
      </w:r>
      <w:r>
        <w:rPr>
          <w:rFonts w:hint="eastAsia" w:ascii="宋体" w:hAnsi="宋体"/>
          <w:color w:val="000000" w:themeColor="text1"/>
          <w:szCs w:val="21"/>
          <w14:textFill>
            <w14:solidFill>
              <w14:schemeClr w14:val="tx1"/>
            </w14:solidFill>
          </w14:textFill>
        </w:rPr>
        <w:t>投诉函格式和内容须符合财政部《投诉函范本》要求，供应商可到中国政府采购网自行下载财政部《投诉函范本》。</w:t>
      </w:r>
    </w:p>
    <w:p w14:paraId="4285AEC6">
      <w:pPr>
        <w:spacing w:line="400" w:lineRule="exact"/>
        <w:rPr>
          <w:rFonts w:hint="eastAsia" w:ascii="宋体" w:hAnsi="宋体"/>
          <w:bCs/>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32.3.2</w:t>
      </w:r>
      <w:r>
        <w:rPr>
          <w:rFonts w:hint="eastAsia" w:ascii="宋体" w:hAnsi="宋体"/>
          <w:bCs/>
          <w:color w:val="000000" w:themeColor="text1"/>
          <w:szCs w:val="21"/>
          <w14:textFill>
            <w14:solidFill>
              <w14:schemeClr w14:val="tx1"/>
            </w14:solidFill>
          </w14:textFill>
        </w:rPr>
        <w:t>供应商投诉的事项不得超出已质疑事项的范围，基于质疑答复内容提出的投诉事项除外。</w:t>
      </w:r>
    </w:p>
    <w:p w14:paraId="1D8EBC39">
      <w:pPr>
        <w:spacing w:line="400" w:lineRule="exact"/>
        <w:rPr>
          <w:rFonts w:hint="eastAsia" w:ascii="宋体" w:hAnsi="宋体"/>
          <w:bCs/>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32.3.3</w:t>
      </w:r>
      <w:r>
        <w:rPr>
          <w:rFonts w:hint="eastAsia" w:ascii="宋体" w:hAnsi="宋体"/>
          <w:bCs/>
          <w:color w:val="000000" w:themeColor="text1"/>
          <w:szCs w:val="21"/>
          <w14:textFill>
            <w14:solidFill>
              <w14:schemeClr w14:val="tx1"/>
            </w14:solidFill>
          </w14:textFill>
        </w:rPr>
        <w:t>供应商投诉应当有明确的请求和必要的证明材料。</w:t>
      </w:r>
    </w:p>
    <w:p w14:paraId="07D78577">
      <w:pPr>
        <w:spacing w:line="400" w:lineRule="exact"/>
        <w:rPr>
          <w:rFonts w:hint="eastAsia" w:ascii="宋体" w:hAnsi="宋体"/>
          <w:bCs/>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32.3.4</w:t>
      </w:r>
      <w:r>
        <w:rPr>
          <w:rFonts w:hint="eastAsia" w:ascii="宋体" w:hAnsi="宋体"/>
          <w:bCs/>
          <w:color w:val="000000" w:themeColor="text1"/>
          <w:szCs w:val="21"/>
          <w14:textFill>
            <w14:solidFill>
              <w14:schemeClr w14:val="tx1"/>
            </w14:solidFill>
          </w14:textFill>
        </w:rPr>
        <w:t xml:space="preserve"> 以联合体形式参加政府采购活动的，其投诉应当由组成联合体的所有供应商共同提出。</w:t>
      </w:r>
    </w:p>
    <w:p w14:paraId="7227E6E4">
      <w:pPr>
        <w:spacing w:line="440" w:lineRule="exact"/>
        <w:ind w:firstLine="105" w:firstLineChars="50"/>
        <w:rPr>
          <w:rFonts w:hint="eastAsia" w:ascii="宋体" w:hAnsi="宋体"/>
          <w:color w:val="000000" w:themeColor="text1"/>
          <w:szCs w:val="21"/>
          <w14:textFill>
            <w14:solidFill>
              <w14:schemeClr w14:val="tx1"/>
            </w14:solidFill>
          </w14:textFill>
        </w:rPr>
      </w:pPr>
    </w:p>
    <w:p w14:paraId="7FD1AFA9">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33.联合体规定</w:t>
      </w:r>
    </w:p>
    <w:p w14:paraId="2A4CE9E5">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33.1</w:t>
      </w:r>
      <w:r>
        <w:rPr>
          <w:rFonts w:hint="eastAsia" w:ascii="宋体" w:hAnsi="宋体"/>
          <w:color w:val="000000" w:themeColor="text1"/>
          <w:szCs w:val="21"/>
          <w14:textFill>
            <w14:solidFill>
              <w14:schemeClr w14:val="tx1"/>
            </w14:solidFill>
          </w14:textFill>
        </w:rPr>
        <w:t xml:space="preserve">  两个以上的自然人、法人或者其他组织可以组成一个联合体，以一个投标人的身份共同参加政府采购。以联合体形式进行政府采购的，参加联合体的供应商均应当具备招标文件规定的资格条件，并应当向采购人提交联合协议，载明联合体各方承担的工作和义务。联合体各方应当共同与采购人签订采购合同，就采购合同约定的事项对采购人承担连带责任。</w:t>
      </w:r>
    </w:p>
    <w:p w14:paraId="63B5C7A3">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33.2</w:t>
      </w:r>
      <w:r>
        <w:rPr>
          <w:rFonts w:hint="eastAsia" w:ascii="宋体" w:hAnsi="宋体"/>
          <w:color w:val="000000" w:themeColor="text1"/>
          <w:szCs w:val="21"/>
          <w14:textFill>
            <w14:solidFill>
              <w14:schemeClr w14:val="tx1"/>
            </w14:solidFill>
          </w14:textFill>
        </w:rPr>
        <w:t xml:space="preserve">  联合体中有同类资质的投标人按照联合体分工承担相同工作的，按照资质等级较低的投标人认定资质等级。</w:t>
      </w:r>
    </w:p>
    <w:p w14:paraId="4FB8A310">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 xml:space="preserve">33.3 </w:t>
      </w:r>
      <w:r>
        <w:rPr>
          <w:rFonts w:hint="eastAsia" w:ascii="宋体" w:hAnsi="宋体"/>
          <w:color w:val="000000" w:themeColor="text1"/>
          <w:szCs w:val="21"/>
          <w14:textFill>
            <w14:solidFill>
              <w14:schemeClr w14:val="tx1"/>
            </w14:solidFill>
          </w14:textFill>
        </w:rPr>
        <w:t xml:space="preserve"> 以联合体形式参加政府采购活动的，联合体各方不得再单独参加或者与其他投标人另外组成联合体参加同一标项号的政府采购活动。</w:t>
      </w:r>
    </w:p>
    <w:p w14:paraId="79547766">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 xml:space="preserve">33.4 </w:t>
      </w:r>
      <w:r>
        <w:rPr>
          <w:rFonts w:hint="eastAsia" w:ascii="宋体" w:hAnsi="宋体"/>
          <w:color w:val="000000" w:themeColor="text1"/>
          <w:szCs w:val="21"/>
          <w14:textFill>
            <w14:solidFill>
              <w14:schemeClr w14:val="tx1"/>
            </w14:solidFill>
          </w14:textFill>
        </w:rPr>
        <w:t>联合体协议中仅约定由联合体主办单位或成员单位中某一方与采购人签订合同的，或联合体协议中仅约定由联合体主办单位或成员单位中某一方就采购合同约定的事项对采购人承担责任的，视为联合体协议不成立，该联合体的投标文件将被作无效处理。</w:t>
      </w:r>
    </w:p>
    <w:p w14:paraId="3875750C">
      <w:pPr>
        <w:spacing w:line="400" w:lineRule="exact"/>
        <w:ind w:firstLine="102" w:firstLineChars="49"/>
        <w:rPr>
          <w:rFonts w:hint="eastAsia" w:ascii="宋体" w:hAnsi="宋体" w:cs="宋体"/>
          <w:color w:val="000000" w:themeColor="text1"/>
          <w:kern w:val="0"/>
          <w:szCs w:val="21"/>
          <w14:textFill>
            <w14:solidFill>
              <w14:schemeClr w14:val="tx1"/>
            </w14:solidFill>
          </w14:textFill>
        </w:rPr>
      </w:pPr>
    </w:p>
    <w:p w14:paraId="0D1823E8"/>
    <w:bookmarkEnd w:id="92"/>
    <w:bookmarkEnd w:id="93"/>
    <w:bookmarkEnd w:id="94"/>
    <w:bookmarkEnd w:id="95"/>
    <w:bookmarkEnd w:id="96"/>
    <w:bookmarkEnd w:id="97"/>
    <w:bookmarkEnd w:id="98"/>
    <w:bookmarkEnd w:id="99"/>
    <w:p w14:paraId="4D3BFE83">
      <w:pPr>
        <w:spacing w:line="440" w:lineRule="exact"/>
        <w:ind w:firstLine="110" w:firstLineChars="50"/>
        <w:rPr>
          <w:rFonts w:hint="eastAsia" w:ascii="宋体" w:hAnsi="宋体"/>
          <w:color w:val="000000" w:themeColor="text1"/>
          <w:sz w:val="22"/>
          <w:szCs w:val="22"/>
          <w14:textFill>
            <w14:solidFill>
              <w14:schemeClr w14:val="tx1"/>
            </w14:solidFill>
          </w14:textFill>
        </w:rPr>
        <w:sectPr>
          <w:pgSz w:w="11907" w:h="16840"/>
          <w:pgMar w:top="1111" w:right="1701" w:bottom="1428" w:left="1701" w:header="720" w:footer="720" w:gutter="0"/>
          <w:cols w:space="720" w:num="1"/>
          <w:docGrid w:type="linesAndChars" w:linePitch="286" w:charSpace="0"/>
        </w:sectPr>
      </w:pPr>
    </w:p>
    <w:p w14:paraId="3CAEC7BA">
      <w:pPr>
        <w:pStyle w:val="2"/>
        <w:spacing w:beforeLines="0" w:afterLines="0" w:line="360" w:lineRule="auto"/>
        <w:rPr>
          <w:rFonts w:hint="eastAsia" w:ascii="宋体" w:hAnsi="宋体"/>
          <w:color w:val="000000" w:themeColor="text1"/>
          <w:sz w:val="32"/>
          <w:szCs w:val="32"/>
          <w14:textFill>
            <w14:solidFill>
              <w14:schemeClr w14:val="tx1"/>
            </w14:solidFill>
          </w14:textFill>
        </w:rPr>
      </w:pPr>
      <w:bookmarkStart w:id="149" w:name="_Toc26275"/>
      <w:bookmarkStart w:id="150" w:name="_Toc316649302"/>
      <w:r>
        <w:rPr>
          <w:rFonts w:hint="eastAsia" w:ascii="宋体" w:hAnsi="宋体"/>
          <w:color w:val="000000" w:themeColor="text1"/>
          <w:sz w:val="32"/>
          <w:szCs w:val="32"/>
          <w14:textFill>
            <w14:solidFill>
              <w14:schemeClr w14:val="tx1"/>
            </w14:solidFill>
          </w14:textFill>
        </w:rPr>
        <w:t>第五部分  评标办法</w:t>
      </w:r>
      <w:bookmarkEnd w:id="149"/>
    </w:p>
    <w:p w14:paraId="18310EC1">
      <w:pPr>
        <w:tabs>
          <w:tab w:val="left" w:pos="0"/>
          <w:tab w:val="left" w:pos="723"/>
        </w:tabs>
        <w:spacing w:line="360" w:lineRule="auto"/>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一、总则：</w:t>
      </w:r>
    </w:p>
    <w:p w14:paraId="2D0FAFF9">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1、本办法严格遵照《中华人民共和国政府采购法》《中华人民共和国政府采购法实施条例》《政府采购货物和服务招标投标管理办法》（87号令），结合项目所在地有关政府采购的规定和项目的实际情况制定。</w:t>
      </w:r>
      <w:r>
        <w:rPr>
          <w:rFonts w:hint="eastAsia" w:ascii="宋体" w:hAnsi="宋体" w:cs="宋体"/>
          <w:color w:val="000000" w:themeColor="text1"/>
          <w:szCs w:val="21"/>
          <w14:textFill>
            <w14:solidFill>
              <w14:schemeClr w14:val="tx1"/>
            </w14:solidFill>
          </w14:textFill>
        </w:rPr>
        <w:t>本评标标准是对“投标人须知”相关条款的具体表述或补充，如有矛盾，应以本办法为准。</w:t>
      </w:r>
    </w:p>
    <w:p w14:paraId="4DDE9D3A">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2、本项目评标采用综合评分法。</w:t>
      </w:r>
    </w:p>
    <w:p w14:paraId="704295A1">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3、本次采购为</w:t>
      </w:r>
      <w:r>
        <w:rPr>
          <w:rFonts w:hint="eastAsia" w:ascii="宋体" w:hAnsi="宋体" w:cs="宋体"/>
          <w:iCs/>
          <w:color w:val="000000" w:themeColor="text1"/>
          <w:szCs w:val="21"/>
          <w14:textFill>
            <w14:solidFill>
              <w14:schemeClr w14:val="tx1"/>
            </w14:solidFill>
          </w14:textFill>
        </w:rPr>
        <w:t>非中小企业预留项目，</w:t>
      </w:r>
      <w:r>
        <w:rPr>
          <w:rFonts w:hint="eastAsia" w:ascii="宋体" w:hAnsi="宋体" w:cs="宋体"/>
          <w:color w:val="000000" w:themeColor="text1"/>
          <w:szCs w:val="21"/>
          <w14:textFill>
            <w14:solidFill>
              <w14:schemeClr w14:val="tx1"/>
            </w14:solidFill>
          </w14:textFill>
        </w:rPr>
        <w:t>本次评标将对《中小企业声明函》满足招标文件要求的小微企业的价格按本办法中规定的比例进行扣除，用扣除后的价格参与评审。价格扣除只用于评审过程，如中标，中标价格仍按照其投标价格进行公示。</w:t>
      </w:r>
    </w:p>
    <w:p w14:paraId="45734058">
      <w:pPr>
        <w:tabs>
          <w:tab w:val="left" w:pos="0"/>
          <w:tab w:val="left" w:pos="723"/>
        </w:tabs>
        <w:spacing w:line="360" w:lineRule="auto"/>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二、评标组织</w:t>
      </w:r>
    </w:p>
    <w:p w14:paraId="7178375F">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评标委员会：采购人和采购代理机构根据采购项目的内容和特点，按国家相关规定组建评标委员会。评标委员会由采购人代表、技术、经济方面专家等人员组成。</w:t>
      </w:r>
    </w:p>
    <w:p w14:paraId="2BF13BB0">
      <w:pPr>
        <w:widowControl/>
        <w:tabs>
          <w:tab w:val="left" w:pos="0"/>
          <w:tab w:val="left" w:pos="723"/>
        </w:tabs>
        <w:spacing w:line="360" w:lineRule="auto"/>
        <w:jc w:val="left"/>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三、评标程序</w:t>
      </w:r>
    </w:p>
    <w:p w14:paraId="608B924C">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1．资格审查：由采购人或代理机构对投标人的资格进行审查。在资格审查时，如发现有不满足下列情形之一的，将被视为无效投标文件。</w:t>
      </w:r>
    </w:p>
    <w:tbl>
      <w:tblPr>
        <w:tblStyle w:val="3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6805"/>
      </w:tblGrid>
      <w:tr w14:paraId="675A0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23" w:type="dxa"/>
            <w:vAlign w:val="center"/>
          </w:tcPr>
          <w:p w14:paraId="657852C3">
            <w:pPr>
              <w:spacing w:line="336"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审查类别</w:t>
            </w:r>
          </w:p>
        </w:tc>
        <w:tc>
          <w:tcPr>
            <w:tcW w:w="6805" w:type="dxa"/>
            <w:vAlign w:val="center"/>
          </w:tcPr>
          <w:p w14:paraId="540BE4EC">
            <w:pPr>
              <w:spacing w:line="336"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审查内容</w:t>
            </w:r>
          </w:p>
        </w:tc>
      </w:tr>
      <w:tr w14:paraId="19AA0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trPr>
        <w:tc>
          <w:tcPr>
            <w:tcW w:w="1523" w:type="dxa"/>
            <w:vMerge w:val="restart"/>
            <w:vAlign w:val="center"/>
          </w:tcPr>
          <w:p w14:paraId="0324C778">
            <w:pPr>
              <w:spacing w:line="336"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资格条件审查</w:t>
            </w:r>
          </w:p>
        </w:tc>
        <w:tc>
          <w:tcPr>
            <w:tcW w:w="6805" w:type="dxa"/>
          </w:tcPr>
          <w:p w14:paraId="3504F14E">
            <w:pPr>
              <w:widowControl/>
              <w:numPr>
                <w:ilvl w:val="0"/>
                <w:numId w:val="2"/>
              </w:numPr>
              <w:spacing w:line="336" w:lineRule="auto"/>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中华人民共和国政府采购法》第二十二条规定；未被“信用中国”（www.creditchina.gov.cn)、中国政府采购网（www.ccgp.gov.cn）列入失信被执行人、重大税收违法案件当事人名单、政府采购严重违法失信行为记录名单，提供</w:t>
            </w:r>
            <w:r>
              <w:rPr>
                <w:rFonts w:hint="eastAsia" w:asciiTheme="minorEastAsia" w:hAnsiTheme="minorEastAsia" w:eastAsiaTheme="minorEastAsia"/>
                <w:color w:val="000000" w:themeColor="text1"/>
                <w:szCs w:val="21"/>
                <w14:textFill>
                  <w14:solidFill>
                    <w14:schemeClr w14:val="tx1"/>
                  </w14:solidFill>
                </w14:textFill>
              </w:rPr>
              <w:t>参加政府采购活动应当具备的一般条件的承诺函。</w:t>
            </w:r>
          </w:p>
        </w:tc>
      </w:tr>
      <w:tr w14:paraId="1C304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trPr>
        <w:tc>
          <w:tcPr>
            <w:tcW w:w="1523" w:type="dxa"/>
            <w:vMerge w:val="continue"/>
            <w:vAlign w:val="center"/>
          </w:tcPr>
          <w:p w14:paraId="2A9BE0CE">
            <w:pPr>
              <w:spacing w:line="336" w:lineRule="auto"/>
              <w:jc w:val="center"/>
              <w:rPr>
                <w:rFonts w:hint="eastAsia" w:ascii="宋体" w:hAnsi="宋体" w:cs="宋体"/>
                <w:color w:val="000000" w:themeColor="text1"/>
                <w:szCs w:val="21"/>
                <w14:textFill>
                  <w14:solidFill>
                    <w14:schemeClr w14:val="tx1"/>
                  </w14:solidFill>
                </w14:textFill>
              </w:rPr>
            </w:pPr>
          </w:p>
        </w:tc>
        <w:tc>
          <w:tcPr>
            <w:tcW w:w="6805" w:type="dxa"/>
          </w:tcPr>
          <w:p w14:paraId="390BFE87">
            <w:pPr>
              <w:widowControl/>
              <w:numPr>
                <w:ilvl w:val="0"/>
                <w:numId w:val="2"/>
              </w:numPr>
              <w:spacing w:line="336"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营业执照副本（或事业法人登记证副本或其他登记证明材料）复印件加盖投标人公章（投标人如果有名称变更的，应提供由行政主管部门出具的变更证明文件复印件加盖投标人公章）</w:t>
            </w:r>
          </w:p>
        </w:tc>
      </w:tr>
      <w:tr w14:paraId="2BFC7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23" w:type="dxa"/>
            <w:vMerge w:val="continue"/>
          </w:tcPr>
          <w:p w14:paraId="02A049DE">
            <w:pPr>
              <w:spacing w:line="336" w:lineRule="auto"/>
              <w:rPr>
                <w:rFonts w:hint="eastAsia" w:ascii="宋体" w:hAnsi="宋体" w:cs="宋体"/>
                <w:color w:val="000000" w:themeColor="text1"/>
                <w:szCs w:val="21"/>
                <w14:textFill>
                  <w14:solidFill>
                    <w14:schemeClr w14:val="tx1"/>
                  </w14:solidFill>
                </w14:textFill>
              </w:rPr>
            </w:pPr>
          </w:p>
        </w:tc>
        <w:tc>
          <w:tcPr>
            <w:tcW w:w="6805" w:type="dxa"/>
          </w:tcPr>
          <w:p w14:paraId="5A3E8836">
            <w:pPr>
              <w:widowControl/>
              <w:numPr>
                <w:ilvl w:val="0"/>
                <w:numId w:val="2"/>
              </w:numPr>
              <w:spacing w:line="336" w:lineRule="auto"/>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落实政府采购政策需满足的资格要求：</w:t>
            </w:r>
            <w:r>
              <w:rPr>
                <w:rFonts w:hint="eastAsia" w:ascii="宋体" w:hAnsi="宋体"/>
                <w:color w:val="000000" w:themeColor="text1"/>
                <w14:textFill>
                  <w14:solidFill>
                    <w14:schemeClr w14:val="tx1"/>
                  </w14:solidFill>
                </w14:textFill>
              </w:rPr>
              <w:t>无；</w:t>
            </w:r>
          </w:p>
        </w:tc>
      </w:tr>
      <w:tr w14:paraId="391DD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trPr>
        <w:tc>
          <w:tcPr>
            <w:tcW w:w="1523" w:type="dxa"/>
            <w:vMerge w:val="continue"/>
          </w:tcPr>
          <w:p w14:paraId="0EDAB9D3">
            <w:pPr>
              <w:spacing w:line="336" w:lineRule="auto"/>
              <w:rPr>
                <w:rFonts w:hint="eastAsia" w:ascii="宋体" w:hAnsi="宋体" w:cs="宋体"/>
                <w:color w:val="000000" w:themeColor="text1"/>
                <w:szCs w:val="21"/>
                <w14:textFill>
                  <w14:solidFill>
                    <w14:schemeClr w14:val="tx1"/>
                  </w14:solidFill>
                </w14:textFill>
              </w:rPr>
            </w:pPr>
          </w:p>
        </w:tc>
        <w:tc>
          <w:tcPr>
            <w:tcW w:w="6805" w:type="dxa"/>
          </w:tcPr>
          <w:p w14:paraId="78178387">
            <w:pPr>
              <w:spacing w:line="336"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（四）特定资格条件：</w:t>
            </w:r>
            <w:r>
              <w:rPr>
                <w:rFonts w:hint="eastAsia" w:ascii="宋体" w:hAnsi="宋体" w:cs="宋体"/>
                <w:iCs/>
                <w:color w:val="000000" w:themeColor="text1"/>
                <w14:textFill>
                  <w14:solidFill>
                    <w14:schemeClr w14:val="tx1"/>
                  </w14:solidFill>
                </w14:textFill>
              </w:rPr>
              <w:t>无</w:t>
            </w:r>
          </w:p>
        </w:tc>
      </w:tr>
    </w:tbl>
    <w:p w14:paraId="487C282F">
      <w:pPr>
        <w:spacing w:line="360" w:lineRule="auto"/>
        <w:rPr>
          <w:rFonts w:hint="eastAsia" w:ascii="宋体" w:hAnsi="宋体"/>
          <w:color w:val="000000" w:themeColor="text1"/>
          <w:szCs w:val="21"/>
          <w14:textFill>
            <w14:solidFill>
              <w14:schemeClr w14:val="tx1"/>
            </w14:solidFill>
          </w14:textFill>
        </w:rPr>
      </w:pPr>
    </w:p>
    <w:p w14:paraId="5E1E5D40">
      <w:pPr>
        <w:numPr>
          <w:ilvl w:val="0"/>
          <w:numId w:val="3"/>
        </w:numPr>
        <w:spacing w:line="360" w:lineRule="auto"/>
        <w:rPr>
          <w:rFonts w:hint="eastAsia" w:ascii="宋体" w:hAnsi="宋体" w:cs="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符合性检查：</w:t>
      </w:r>
      <w:r>
        <w:rPr>
          <w:rFonts w:hint="eastAsia" w:ascii="宋体" w:hAnsi="宋体" w:cs="宋体"/>
          <w:color w:val="000000" w:themeColor="text1"/>
          <w:kern w:val="0"/>
          <w:szCs w:val="21"/>
          <w14:textFill>
            <w14:solidFill>
              <w14:schemeClr w14:val="tx1"/>
            </w14:solidFill>
          </w14:textFill>
        </w:rPr>
        <w:t>评标委员会应当对符合资格审查的投标人的投标文件进行符合性审查，以确定其是否满足招标文件的实质性要求。在符合性审查时，如发现有不满足下列情形之一的，将被视为无效投标文件。</w:t>
      </w:r>
    </w:p>
    <w:p w14:paraId="4DEC59B5">
      <w:pPr>
        <w:pStyle w:val="15"/>
        <w:rPr>
          <w:color w:val="000000" w:themeColor="text1"/>
          <w14:textFill>
            <w14:solidFill>
              <w14:schemeClr w14:val="tx1"/>
            </w14:solidFill>
          </w14:textFill>
        </w:rPr>
      </w:pPr>
    </w:p>
    <w:p w14:paraId="7F3A5F73">
      <w:pPr>
        <w:rPr>
          <w:color w:val="000000" w:themeColor="text1"/>
          <w14:textFill>
            <w14:solidFill>
              <w14:schemeClr w14:val="tx1"/>
            </w14:solidFill>
          </w14:textFill>
        </w:rPr>
      </w:pPr>
    </w:p>
    <w:tbl>
      <w:tblPr>
        <w:tblStyle w:val="3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6789"/>
      </w:tblGrid>
      <w:tr w14:paraId="2D14E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blHeader/>
        </w:trPr>
        <w:tc>
          <w:tcPr>
            <w:tcW w:w="1526" w:type="dxa"/>
            <w:vAlign w:val="center"/>
          </w:tcPr>
          <w:p w14:paraId="7D6CB1CA">
            <w:pPr>
              <w:spacing w:line="336"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审查类别</w:t>
            </w:r>
          </w:p>
        </w:tc>
        <w:tc>
          <w:tcPr>
            <w:tcW w:w="6789" w:type="dxa"/>
            <w:vAlign w:val="center"/>
          </w:tcPr>
          <w:p w14:paraId="4DED8BB1">
            <w:pPr>
              <w:spacing w:line="336"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审查内容</w:t>
            </w:r>
          </w:p>
        </w:tc>
      </w:tr>
      <w:tr w14:paraId="33C79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14:paraId="15343494">
            <w:pPr>
              <w:spacing w:line="336"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符合性审查</w:t>
            </w:r>
          </w:p>
          <w:p w14:paraId="0ED1DFC5">
            <w:pPr>
              <w:spacing w:line="336"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（商务技术文件）</w:t>
            </w:r>
          </w:p>
        </w:tc>
        <w:tc>
          <w:tcPr>
            <w:tcW w:w="6789" w:type="dxa"/>
            <w:vAlign w:val="center"/>
          </w:tcPr>
          <w:p w14:paraId="24823F6A">
            <w:pPr>
              <w:tabs>
                <w:tab w:val="left" w:pos="612"/>
              </w:tabs>
              <w:spacing w:line="336"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（一）按照招标文件规定要求签署或盖章；</w:t>
            </w:r>
          </w:p>
        </w:tc>
      </w:tr>
      <w:tr w14:paraId="0DF59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0BFF6D98">
            <w:pPr>
              <w:spacing w:line="336" w:lineRule="auto"/>
              <w:jc w:val="center"/>
              <w:rPr>
                <w:rFonts w:hint="eastAsia" w:ascii="宋体" w:hAnsi="宋体" w:cs="宋体"/>
                <w:color w:val="000000" w:themeColor="text1"/>
                <w:szCs w:val="21"/>
                <w14:textFill>
                  <w14:solidFill>
                    <w14:schemeClr w14:val="tx1"/>
                  </w14:solidFill>
                </w14:textFill>
              </w:rPr>
            </w:pPr>
          </w:p>
        </w:tc>
        <w:tc>
          <w:tcPr>
            <w:tcW w:w="6789" w:type="dxa"/>
            <w:vAlign w:val="center"/>
          </w:tcPr>
          <w:p w14:paraId="611C18F0">
            <w:pPr>
              <w:tabs>
                <w:tab w:val="left" w:pos="612"/>
              </w:tabs>
              <w:spacing w:line="336"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（二）投标文件有法定代表人签署本人姓名（或印盖本人姓名章），或签署人提供有效的法定代表人授权委托书且授权委托书填写项目齐全的；</w:t>
            </w:r>
          </w:p>
        </w:tc>
      </w:tr>
      <w:tr w14:paraId="0367E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227961FB">
            <w:pPr>
              <w:spacing w:line="336" w:lineRule="auto"/>
              <w:jc w:val="center"/>
              <w:rPr>
                <w:rFonts w:hint="eastAsia" w:ascii="宋体" w:hAnsi="宋体" w:cs="宋体"/>
                <w:color w:val="000000" w:themeColor="text1"/>
                <w:szCs w:val="21"/>
                <w14:textFill>
                  <w14:solidFill>
                    <w14:schemeClr w14:val="tx1"/>
                  </w14:solidFill>
                </w14:textFill>
              </w:rPr>
            </w:pPr>
          </w:p>
        </w:tc>
        <w:tc>
          <w:tcPr>
            <w:tcW w:w="6789" w:type="dxa"/>
            <w:vAlign w:val="center"/>
          </w:tcPr>
          <w:p w14:paraId="25B09C46">
            <w:pPr>
              <w:tabs>
                <w:tab w:val="left" w:pos="612"/>
              </w:tabs>
              <w:spacing w:line="336"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（三）投标文件项目齐全；</w:t>
            </w:r>
          </w:p>
        </w:tc>
      </w:tr>
      <w:tr w14:paraId="5C9B0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43C3343F">
            <w:pPr>
              <w:spacing w:line="336" w:lineRule="auto"/>
              <w:jc w:val="center"/>
              <w:rPr>
                <w:rFonts w:hint="eastAsia" w:ascii="宋体" w:hAnsi="宋体" w:cs="宋体"/>
                <w:color w:val="000000" w:themeColor="text1"/>
                <w:szCs w:val="21"/>
                <w14:textFill>
                  <w14:solidFill>
                    <w14:schemeClr w14:val="tx1"/>
                  </w14:solidFill>
                </w14:textFill>
              </w:rPr>
            </w:pPr>
          </w:p>
        </w:tc>
        <w:tc>
          <w:tcPr>
            <w:tcW w:w="6789" w:type="dxa"/>
            <w:vAlign w:val="center"/>
          </w:tcPr>
          <w:p w14:paraId="32B81F71">
            <w:pPr>
              <w:tabs>
                <w:tab w:val="left" w:pos="612"/>
              </w:tabs>
              <w:spacing w:line="336" w:lineRule="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（四）投标文件标明的响应或偏离与事实相符且无虚假投标的；</w:t>
            </w:r>
          </w:p>
        </w:tc>
      </w:tr>
      <w:tr w14:paraId="7F93A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419A2D38">
            <w:pPr>
              <w:spacing w:line="336" w:lineRule="auto"/>
              <w:jc w:val="center"/>
              <w:rPr>
                <w:rFonts w:hint="eastAsia" w:ascii="宋体" w:hAnsi="宋体" w:cs="宋体"/>
                <w:color w:val="000000" w:themeColor="text1"/>
                <w:szCs w:val="21"/>
                <w14:textFill>
                  <w14:solidFill>
                    <w14:schemeClr w14:val="tx1"/>
                  </w14:solidFill>
                </w14:textFill>
              </w:rPr>
            </w:pPr>
          </w:p>
        </w:tc>
        <w:tc>
          <w:tcPr>
            <w:tcW w:w="6789" w:type="dxa"/>
            <w:vAlign w:val="center"/>
          </w:tcPr>
          <w:p w14:paraId="52C58BDE">
            <w:pPr>
              <w:tabs>
                <w:tab w:val="left" w:pos="612"/>
              </w:tabs>
              <w:spacing w:line="336"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（五）投标文件的实质性内容使用中文表述且意思表述明确，前后无矛盾且使用计量单位符合招标文件要求的；</w:t>
            </w:r>
          </w:p>
        </w:tc>
      </w:tr>
      <w:tr w14:paraId="2FFF5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5F1E7E49">
            <w:pPr>
              <w:spacing w:line="336" w:lineRule="auto"/>
              <w:jc w:val="center"/>
              <w:rPr>
                <w:rFonts w:hint="eastAsia" w:ascii="宋体" w:hAnsi="宋体" w:cs="宋体"/>
                <w:color w:val="000000" w:themeColor="text1"/>
                <w:szCs w:val="21"/>
                <w14:textFill>
                  <w14:solidFill>
                    <w14:schemeClr w14:val="tx1"/>
                  </w14:solidFill>
                </w14:textFill>
              </w:rPr>
            </w:pPr>
          </w:p>
        </w:tc>
        <w:tc>
          <w:tcPr>
            <w:tcW w:w="6789" w:type="dxa"/>
            <w:vAlign w:val="center"/>
          </w:tcPr>
          <w:p w14:paraId="2FDF990D">
            <w:pPr>
              <w:tabs>
                <w:tab w:val="left" w:pos="612"/>
              </w:tabs>
              <w:spacing w:line="336"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（六）带“★”的条款满足招标文件要求、已实质性响应招标文件要求且投标文件无采购人不能接受的附加条件的；</w:t>
            </w:r>
          </w:p>
        </w:tc>
      </w:tr>
      <w:tr w14:paraId="034FC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727CCC6C">
            <w:pPr>
              <w:spacing w:line="336" w:lineRule="auto"/>
              <w:jc w:val="center"/>
              <w:rPr>
                <w:rFonts w:hint="eastAsia" w:ascii="宋体" w:hAnsi="宋体" w:cs="宋体"/>
                <w:color w:val="000000" w:themeColor="text1"/>
                <w:szCs w:val="21"/>
                <w14:textFill>
                  <w14:solidFill>
                    <w14:schemeClr w14:val="tx1"/>
                  </w14:solidFill>
                </w14:textFill>
              </w:rPr>
            </w:pPr>
          </w:p>
        </w:tc>
        <w:tc>
          <w:tcPr>
            <w:tcW w:w="6789" w:type="dxa"/>
            <w:vAlign w:val="center"/>
          </w:tcPr>
          <w:p w14:paraId="38BB44EB">
            <w:pPr>
              <w:tabs>
                <w:tab w:val="left" w:pos="612"/>
              </w:tabs>
              <w:spacing w:line="336"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（七）投标技术方案明确，不存在一个或一个以上备选（替代）投标方案的；</w:t>
            </w:r>
          </w:p>
        </w:tc>
      </w:tr>
      <w:tr w14:paraId="31EDD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6" w:type="dxa"/>
            <w:vMerge w:val="continue"/>
            <w:vAlign w:val="center"/>
          </w:tcPr>
          <w:p w14:paraId="26367B53">
            <w:pPr>
              <w:spacing w:line="336" w:lineRule="auto"/>
              <w:jc w:val="center"/>
              <w:rPr>
                <w:rFonts w:hint="eastAsia" w:ascii="宋体" w:hAnsi="宋体" w:cs="宋体"/>
                <w:color w:val="000000" w:themeColor="text1"/>
                <w:szCs w:val="21"/>
                <w14:textFill>
                  <w14:solidFill>
                    <w14:schemeClr w14:val="tx1"/>
                  </w14:solidFill>
                </w14:textFill>
              </w:rPr>
            </w:pPr>
          </w:p>
        </w:tc>
        <w:tc>
          <w:tcPr>
            <w:tcW w:w="6789" w:type="dxa"/>
            <w:vAlign w:val="center"/>
          </w:tcPr>
          <w:p w14:paraId="1325F327">
            <w:pPr>
              <w:tabs>
                <w:tab w:val="left" w:pos="612"/>
              </w:tabs>
              <w:spacing w:line="336"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（八）不存在法律、法规和招标文件规定的其他无效情形；</w:t>
            </w:r>
          </w:p>
        </w:tc>
      </w:tr>
      <w:tr w14:paraId="67C55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0CF8C722">
            <w:pPr>
              <w:spacing w:line="336" w:lineRule="auto"/>
              <w:jc w:val="center"/>
              <w:rPr>
                <w:rFonts w:hint="eastAsia" w:ascii="宋体" w:hAnsi="宋体" w:cs="宋体"/>
                <w:color w:val="000000" w:themeColor="text1"/>
                <w:szCs w:val="21"/>
                <w14:textFill>
                  <w14:solidFill>
                    <w14:schemeClr w14:val="tx1"/>
                  </w14:solidFill>
                </w14:textFill>
              </w:rPr>
            </w:pPr>
          </w:p>
        </w:tc>
        <w:tc>
          <w:tcPr>
            <w:tcW w:w="6789" w:type="dxa"/>
            <w:vAlign w:val="center"/>
          </w:tcPr>
          <w:p w14:paraId="3EFC152E">
            <w:pPr>
              <w:tabs>
                <w:tab w:val="left" w:pos="612"/>
              </w:tabs>
              <w:spacing w:line="336"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（九）不存在投标文件的有效期不满足招标文件要求情形；</w:t>
            </w:r>
          </w:p>
        </w:tc>
      </w:tr>
      <w:tr w14:paraId="6CCF0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14:paraId="18BBE3BC">
            <w:pPr>
              <w:spacing w:line="336"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符合性审查</w:t>
            </w:r>
          </w:p>
          <w:p w14:paraId="7B1C6947">
            <w:pPr>
              <w:spacing w:line="336"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（报价文件）</w:t>
            </w:r>
          </w:p>
        </w:tc>
        <w:tc>
          <w:tcPr>
            <w:tcW w:w="6789" w:type="dxa"/>
            <w:vAlign w:val="center"/>
          </w:tcPr>
          <w:p w14:paraId="0BFFBBA9">
            <w:pPr>
              <w:spacing w:line="336"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（一）按照招标文件规定要求签署或盖章；</w:t>
            </w:r>
          </w:p>
        </w:tc>
      </w:tr>
      <w:tr w14:paraId="44DC9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5D5BDF6B">
            <w:pPr>
              <w:spacing w:line="336" w:lineRule="auto"/>
              <w:jc w:val="center"/>
              <w:rPr>
                <w:rFonts w:hint="eastAsia" w:ascii="宋体" w:hAnsi="宋体" w:cs="宋体"/>
                <w:color w:val="000000" w:themeColor="text1"/>
                <w:szCs w:val="21"/>
                <w14:textFill>
                  <w14:solidFill>
                    <w14:schemeClr w14:val="tx1"/>
                  </w14:solidFill>
                </w14:textFill>
              </w:rPr>
            </w:pPr>
          </w:p>
        </w:tc>
        <w:tc>
          <w:tcPr>
            <w:tcW w:w="6789" w:type="dxa"/>
            <w:vAlign w:val="center"/>
          </w:tcPr>
          <w:p w14:paraId="28970661">
            <w:pPr>
              <w:tabs>
                <w:tab w:val="left" w:pos="612"/>
              </w:tabs>
              <w:spacing w:line="336"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（二）投标文件项目齐全；</w:t>
            </w:r>
          </w:p>
        </w:tc>
      </w:tr>
      <w:tr w14:paraId="65A0D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5C9C9F1A">
            <w:pPr>
              <w:spacing w:line="336" w:lineRule="auto"/>
              <w:ind w:firstLine="210" w:firstLineChars="100"/>
              <w:rPr>
                <w:rFonts w:hint="eastAsia" w:ascii="宋体" w:hAnsi="宋体" w:cs="宋体"/>
                <w:color w:val="000000" w:themeColor="text1"/>
                <w:szCs w:val="21"/>
                <w14:textFill>
                  <w14:solidFill>
                    <w14:schemeClr w14:val="tx1"/>
                  </w14:solidFill>
                </w14:textFill>
              </w:rPr>
            </w:pPr>
          </w:p>
        </w:tc>
        <w:tc>
          <w:tcPr>
            <w:tcW w:w="6789" w:type="dxa"/>
            <w:vAlign w:val="center"/>
          </w:tcPr>
          <w:p w14:paraId="7F90808F">
            <w:pPr>
              <w:spacing w:line="336"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（三）投标函已提交并符合招标文件要求；</w:t>
            </w:r>
          </w:p>
        </w:tc>
      </w:tr>
      <w:tr w14:paraId="052D1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679E39C7">
            <w:pPr>
              <w:spacing w:line="336" w:lineRule="auto"/>
              <w:ind w:firstLine="210" w:firstLineChars="100"/>
              <w:rPr>
                <w:rFonts w:hint="eastAsia" w:ascii="宋体" w:hAnsi="宋体" w:cs="宋体"/>
                <w:color w:val="000000" w:themeColor="text1"/>
                <w:szCs w:val="21"/>
                <w14:textFill>
                  <w14:solidFill>
                    <w14:schemeClr w14:val="tx1"/>
                  </w14:solidFill>
                </w14:textFill>
              </w:rPr>
            </w:pPr>
          </w:p>
        </w:tc>
        <w:tc>
          <w:tcPr>
            <w:tcW w:w="6789" w:type="dxa"/>
            <w:vAlign w:val="center"/>
          </w:tcPr>
          <w:p w14:paraId="3C1B7A3C">
            <w:pPr>
              <w:spacing w:line="336"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（四）采用人民币报价或者按照招标文件标明的币种报价的；</w:t>
            </w:r>
          </w:p>
        </w:tc>
      </w:tr>
      <w:tr w14:paraId="487D1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2E8C7BF1">
            <w:pPr>
              <w:spacing w:line="336" w:lineRule="auto"/>
              <w:ind w:firstLine="210" w:firstLineChars="100"/>
              <w:rPr>
                <w:rFonts w:hint="eastAsia" w:ascii="宋体" w:hAnsi="宋体" w:cs="宋体"/>
                <w:color w:val="000000" w:themeColor="text1"/>
                <w:szCs w:val="21"/>
                <w14:textFill>
                  <w14:solidFill>
                    <w14:schemeClr w14:val="tx1"/>
                  </w14:solidFill>
                </w14:textFill>
              </w:rPr>
            </w:pPr>
          </w:p>
        </w:tc>
        <w:tc>
          <w:tcPr>
            <w:tcW w:w="6789" w:type="dxa"/>
            <w:vAlign w:val="center"/>
          </w:tcPr>
          <w:p w14:paraId="5E7BA530">
            <w:pPr>
              <w:spacing w:line="336"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（五）不存在报价超出最高限价，或者超出采购预算金额，采购人不能支付的情形。</w:t>
            </w:r>
          </w:p>
        </w:tc>
      </w:tr>
      <w:tr w14:paraId="77ABE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02F76725">
            <w:pPr>
              <w:spacing w:line="336" w:lineRule="auto"/>
              <w:ind w:firstLine="210" w:firstLineChars="100"/>
              <w:rPr>
                <w:rFonts w:hint="eastAsia" w:ascii="宋体" w:hAnsi="宋体" w:cs="宋体"/>
                <w:color w:val="000000" w:themeColor="text1"/>
                <w:szCs w:val="21"/>
                <w14:textFill>
                  <w14:solidFill>
                    <w14:schemeClr w14:val="tx1"/>
                  </w14:solidFill>
                </w14:textFill>
              </w:rPr>
            </w:pPr>
          </w:p>
        </w:tc>
        <w:tc>
          <w:tcPr>
            <w:tcW w:w="6789" w:type="dxa"/>
            <w:vAlign w:val="center"/>
          </w:tcPr>
          <w:p w14:paraId="683C984F">
            <w:pPr>
              <w:spacing w:line="336"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（六）不存在投标报价具有选择性的情形；</w:t>
            </w:r>
          </w:p>
        </w:tc>
      </w:tr>
      <w:tr w14:paraId="05E6B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199A5816">
            <w:pPr>
              <w:spacing w:line="336" w:lineRule="auto"/>
              <w:ind w:firstLine="210" w:firstLineChars="100"/>
              <w:rPr>
                <w:rFonts w:hint="eastAsia" w:ascii="宋体" w:hAnsi="宋体" w:cs="宋体"/>
                <w:color w:val="000000" w:themeColor="text1"/>
                <w:szCs w:val="21"/>
                <w14:textFill>
                  <w14:solidFill>
                    <w14:schemeClr w14:val="tx1"/>
                  </w14:solidFill>
                </w14:textFill>
              </w:rPr>
            </w:pPr>
          </w:p>
        </w:tc>
        <w:tc>
          <w:tcPr>
            <w:tcW w:w="6789" w:type="dxa"/>
            <w:vAlign w:val="center"/>
          </w:tcPr>
          <w:p w14:paraId="5131FDE9">
            <w:pPr>
              <w:spacing w:line="336"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（七）投标报价中未出现重大缺项、漏项；</w:t>
            </w:r>
          </w:p>
        </w:tc>
      </w:tr>
      <w:tr w14:paraId="29B8F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7FF304B0">
            <w:pPr>
              <w:spacing w:line="336" w:lineRule="auto"/>
              <w:ind w:firstLine="210" w:firstLineChars="100"/>
              <w:rPr>
                <w:rFonts w:hint="eastAsia" w:ascii="宋体" w:hAnsi="宋体" w:cs="宋体"/>
                <w:color w:val="000000" w:themeColor="text1"/>
                <w:szCs w:val="21"/>
                <w14:textFill>
                  <w14:solidFill>
                    <w14:schemeClr w14:val="tx1"/>
                  </w14:solidFill>
                </w14:textFill>
              </w:rPr>
            </w:pPr>
          </w:p>
        </w:tc>
        <w:tc>
          <w:tcPr>
            <w:tcW w:w="6789" w:type="dxa"/>
            <w:vAlign w:val="center"/>
          </w:tcPr>
          <w:p w14:paraId="2907C262">
            <w:pPr>
              <w:spacing w:line="336"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（八）不存在评标委员会认为投标人的报价明显低于其他通过符合性审查投标人的报价，有可能影响产品质量或者不能诚信履约的且不能在评标现场合理时间内提供相关证明材料说明其报价的合理性的情形；</w:t>
            </w:r>
          </w:p>
        </w:tc>
      </w:tr>
      <w:tr w14:paraId="20443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384A68CB">
            <w:pPr>
              <w:spacing w:line="336" w:lineRule="auto"/>
              <w:ind w:firstLine="210" w:firstLineChars="100"/>
              <w:rPr>
                <w:rFonts w:hint="eastAsia" w:ascii="宋体" w:hAnsi="宋体" w:cs="宋体"/>
                <w:color w:val="000000" w:themeColor="text1"/>
                <w:szCs w:val="21"/>
                <w14:textFill>
                  <w14:solidFill>
                    <w14:schemeClr w14:val="tx1"/>
                  </w14:solidFill>
                </w14:textFill>
              </w:rPr>
            </w:pPr>
          </w:p>
        </w:tc>
        <w:tc>
          <w:tcPr>
            <w:tcW w:w="6789" w:type="dxa"/>
            <w:vAlign w:val="center"/>
          </w:tcPr>
          <w:p w14:paraId="19A31408">
            <w:pPr>
              <w:spacing w:line="336"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（九）投标文件（报价文件）内容与投标文件（商务技术文件）内容不存在重大差异的；</w:t>
            </w:r>
          </w:p>
        </w:tc>
      </w:tr>
      <w:tr w14:paraId="70B21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7473883E">
            <w:pPr>
              <w:spacing w:line="336" w:lineRule="auto"/>
              <w:ind w:firstLine="210" w:firstLineChars="100"/>
              <w:rPr>
                <w:rFonts w:hint="eastAsia" w:ascii="宋体" w:hAnsi="宋体" w:cs="宋体"/>
                <w:color w:val="000000" w:themeColor="text1"/>
                <w:szCs w:val="21"/>
                <w14:textFill>
                  <w14:solidFill>
                    <w14:schemeClr w14:val="tx1"/>
                  </w14:solidFill>
                </w14:textFill>
              </w:rPr>
            </w:pPr>
          </w:p>
        </w:tc>
        <w:tc>
          <w:tcPr>
            <w:tcW w:w="6789" w:type="dxa"/>
            <w:vAlign w:val="center"/>
          </w:tcPr>
          <w:p w14:paraId="0F3EA0F9">
            <w:pPr>
              <w:spacing w:line="336"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（十）不存在法律、法规和招标文件规定的其他无效情形；</w:t>
            </w:r>
          </w:p>
        </w:tc>
      </w:tr>
    </w:tbl>
    <w:p w14:paraId="7B9DEA90">
      <w:pPr>
        <w:spacing w:line="360" w:lineRule="auto"/>
        <w:rPr>
          <w:rFonts w:hint="eastAsia" w:ascii="宋体" w:hAnsi="宋体"/>
          <w:color w:val="000000" w:themeColor="text1"/>
          <w:szCs w:val="21"/>
          <w14:textFill>
            <w14:solidFill>
              <w14:schemeClr w14:val="tx1"/>
            </w14:solidFill>
          </w14:textFill>
        </w:rPr>
      </w:pPr>
    </w:p>
    <w:p w14:paraId="743C9D1B">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比较与评价：评标委员会对资格审查、符合性审查合格的投标文件，依照本办法“七、评分标准”对投标文件作进一步评审、比较，判定其偏差性质和程度。评标委员会成员经过阅标、审标和询标，对各投标人进行打分。</w:t>
      </w:r>
    </w:p>
    <w:p w14:paraId="54640C51">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4．最终得分及排序：</w:t>
      </w:r>
      <w:r>
        <w:rPr>
          <w:rFonts w:hint="eastAsia" w:ascii="宋体" w:hAnsi="宋体" w:cs="宋体"/>
          <w:color w:val="000000" w:themeColor="text1"/>
          <w:szCs w:val="21"/>
          <w14:textFill>
            <w14:solidFill>
              <w14:schemeClr w14:val="tx1"/>
            </w14:solidFill>
          </w14:textFill>
        </w:rPr>
        <w:t>评标委员会成员独立按照评分标准（兼评委打分表）规定的内容和分值设置，对各投标文件分别打分汇总后计算平均分（小数点后保留两位数），即为各投标人的综合得分。</w:t>
      </w:r>
      <w:r>
        <w:rPr>
          <w:rFonts w:hint="eastAsia" w:ascii="宋体" w:hAnsi="宋体" w:cs="宋体"/>
          <w:color w:val="000000" w:themeColor="text1"/>
          <w:kern w:val="0"/>
          <w:szCs w:val="21"/>
          <w14:textFill>
            <w14:solidFill>
              <w14:schemeClr w14:val="tx1"/>
            </w14:solidFill>
          </w14:textFill>
        </w:rPr>
        <w:t>评标结果按评审后得分由高到低顺序排列。得分相同的，按投标报价由低到高顺序排列。得分且投标报价相同的并列。</w:t>
      </w:r>
    </w:p>
    <w:p w14:paraId="1D3974D7">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5．推荐中标候选人原则：</w:t>
      </w:r>
      <w:r>
        <w:rPr>
          <w:rFonts w:hint="eastAsia" w:ascii="宋体" w:hAnsi="宋体" w:cs="宋体"/>
          <w:color w:val="000000" w:themeColor="text1"/>
          <w:kern w:val="0"/>
          <w:szCs w:val="21"/>
          <w14:textFill>
            <w14:solidFill>
              <w14:schemeClr w14:val="tx1"/>
            </w14:solidFill>
          </w14:textFill>
        </w:rPr>
        <w:t>投标文件满足招标文件全部实质性要求，且按照评审因素的量化指标评审得分最高的投标人为排名第一的中标候选人。</w:t>
      </w:r>
    </w:p>
    <w:p w14:paraId="404427C9">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确定中标人：采购代理机构应当自评标结束之日起2个工作日内将评标报告送交采购人。采购人应当自收到评标报告之日起5个工作日内在评标报告确定的中标候选人名单中按顺序确定中标人。中标人因不可抗力不能履行政府采购合同的，采购人可以按照评标报告推荐的下一中标候选人为中标人或重新招标。</w:t>
      </w:r>
    </w:p>
    <w:p w14:paraId="11B70F08">
      <w:pPr>
        <w:spacing w:line="360" w:lineRule="exact"/>
        <w:rPr>
          <w:rFonts w:hint="eastAsia" w:ascii="宋体" w:hAnsi="宋体" w:cs="宋体"/>
          <w:color w:val="000000" w:themeColor="text1"/>
          <w:szCs w:val="21"/>
          <w14:textFill>
            <w14:solidFill>
              <w14:schemeClr w14:val="tx1"/>
            </w14:solidFill>
          </w14:textFill>
        </w:rPr>
      </w:pPr>
    </w:p>
    <w:p w14:paraId="36C8648C">
      <w:pPr>
        <w:widowControl/>
        <w:tabs>
          <w:tab w:val="left" w:pos="0"/>
          <w:tab w:val="left" w:pos="723"/>
        </w:tabs>
        <w:spacing w:line="360" w:lineRule="auto"/>
        <w:jc w:val="left"/>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四、澄清问题的形式</w:t>
      </w:r>
    </w:p>
    <w:p w14:paraId="40C62301">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14:paraId="0C39B688">
      <w:pPr>
        <w:spacing w:line="360" w:lineRule="auto"/>
        <w:ind w:firstLine="420" w:firstLineChars="200"/>
        <w:rPr>
          <w:rFonts w:hint="eastAsia" w:ascii="宋体" w:hAnsi="宋体"/>
          <w:color w:val="000000" w:themeColor="text1"/>
          <w:szCs w:val="21"/>
          <w14:textFill>
            <w14:solidFill>
              <w14:schemeClr w14:val="tx1"/>
            </w14:solidFill>
          </w14:textFill>
        </w:rPr>
      </w:pPr>
    </w:p>
    <w:p w14:paraId="1D1C38BB">
      <w:pPr>
        <w:widowControl/>
        <w:tabs>
          <w:tab w:val="left" w:pos="0"/>
          <w:tab w:val="left" w:pos="723"/>
        </w:tabs>
        <w:spacing w:line="360" w:lineRule="auto"/>
        <w:jc w:val="left"/>
        <w:rPr>
          <w:rFonts w:hint="eastAsia"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五</w:t>
      </w:r>
      <w:r>
        <w:rPr>
          <w:rFonts w:hint="eastAsia" w:ascii="宋体" w:hAnsi="宋体"/>
          <w:b/>
          <w:color w:val="000000" w:themeColor="text1"/>
          <w:szCs w:val="21"/>
          <w14:textFill>
            <w14:solidFill>
              <w14:schemeClr w14:val="tx1"/>
            </w14:solidFill>
          </w14:textFill>
        </w:rPr>
        <w:t>、</w:t>
      </w:r>
      <w:r>
        <w:rPr>
          <w:rFonts w:ascii="宋体" w:hAnsi="宋体"/>
          <w:b/>
          <w:color w:val="000000" w:themeColor="text1"/>
          <w:szCs w:val="21"/>
          <w14:textFill>
            <w14:solidFill>
              <w14:schemeClr w14:val="tx1"/>
            </w14:solidFill>
          </w14:textFill>
        </w:rPr>
        <w:t>错误修正</w:t>
      </w:r>
    </w:p>
    <w:p w14:paraId="5EB90FAF">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投标文件报价出现前后不一致的，按照下列规定修正：</w:t>
      </w:r>
    </w:p>
    <w:p w14:paraId="7C9B9DCA">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1.投标文件中开标一览表内容与投标文件中相应内容不一致的，以开标一览表为准；</w:t>
      </w:r>
    </w:p>
    <w:p w14:paraId="790139D4">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2.大写金额和小写金额不一致的，以大写金额为准；</w:t>
      </w:r>
    </w:p>
    <w:p w14:paraId="3F146623">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3.单价金额小数点或者百分比有明显错位的，以开标一览表的总价为准，并修改单价；</w:t>
      </w:r>
    </w:p>
    <w:p w14:paraId="0C9F2AC1">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4.总价金额与按单价汇总金额不一致的，以单价金额计算结果为准。</w:t>
      </w:r>
    </w:p>
    <w:p w14:paraId="5137E004">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同时出现两种以上不一致的，按照前款规定的顺序修正。修正后的报价按照投标文件澄清第二款的规定经投标人确认后产生约束力，投标人不确认的，其投标无效。</w:t>
      </w:r>
    </w:p>
    <w:p w14:paraId="6799D23E">
      <w:pPr>
        <w:spacing w:line="360" w:lineRule="auto"/>
        <w:rPr>
          <w:rFonts w:hint="eastAsia" w:ascii="宋体" w:hAnsi="宋体"/>
          <w:b/>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br w:type="page"/>
      </w:r>
      <w:r>
        <w:rPr>
          <w:rFonts w:hint="eastAsia" w:ascii="宋体" w:hAnsi="宋体"/>
          <w:b/>
          <w:color w:val="000000" w:themeColor="text1"/>
          <w:sz w:val="24"/>
          <w:szCs w:val="24"/>
          <w14:textFill>
            <w14:solidFill>
              <w14:schemeClr w14:val="tx1"/>
            </w14:solidFill>
          </w14:textFill>
        </w:rPr>
        <w:t>六、评分标准（兼评委打分表）</w:t>
      </w:r>
    </w:p>
    <w:tbl>
      <w:tblPr>
        <w:tblStyle w:val="34"/>
        <w:tblW w:w="981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212"/>
        <w:gridCol w:w="6894"/>
        <w:gridCol w:w="709"/>
      </w:tblGrid>
      <w:tr w14:paraId="53013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blHeader/>
        </w:trPr>
        <w:tc>
          <w:tcPr>
            <w:tcW w:w="9101" w:type="dxa"/>
            <w:gridSpan w:val="3"/>
            <w:tcBorders>
              <w:top w:val="single" w:color="auto" w:sz="4" w:space="0"/>
              <w:left w:val="single" w:color="auto" w:sz="4" w:space="0"/>
              <w:bottom w:val="single" w:color="auto" w:sz="4" w:space="0"/>
              <w:right w:val="single" w:color="auto" w:sz="2" w:space="0"/>
            </w:tcBorders>
            <w:vAlign w:val="center"/>
          </w:tcPr>
          <w:p w14:paraId="132377BB">
            <w:pPr>
              <w:adjustRightInd w:val="0"/>
              <w:snapToGrid w:val="0"/>
              <w:jc w:val="center"/>
              <w:rPr>
                <w:rFonts w:hint="eastAsia" w:asciiTheme="majorEastAsia" w:hAnsiTheme="majorEastAsia" w:eastAsiaTheme="majorEastAsia"/>
                <w:b/>
                <w:bCs/>
                <w:snapToGrid w:val="0"/>
                <w:color w:val="000000" w:themeColor="text1"/>
                <w:spacing w:val="-4"/>
                <w:sz w:val="22"/>
                <w:szCs w:val="22"/>
                <w14:textFill>
                  <w14:solidFill>
                    <w14:schemeClr w14:val="tx1"/>
                  </w14:solidFill>
                </w14:textFill>
              </w:rPr>
            </w:pPr>
            <w:r>
              <w:rPr>
                <w:rFonts w:hint="eastAsia" w:asciiTheme="majorEastAsia" w:hAnsiTheme="majorEastAsia" w:eastAsiaTheme="majorEastAsia"/>
                <w:b/>
                <w:bCs/>
                <w:snapToGrid w:val="0"/>
                <w:color w:val="000000" w:themeColor="text1"/>
                <w:spacing w:val="-4"/>
                <w:sz w:val="22"/>
                <w:szCs w:val="22"/>
                <w14:textFill>
                  <w14:solidFill>
                    <w14:schemeClr w14:val="tx1"/>
                  </w14:solidFill>
                </w14:textFill>
              </w:rPr>
              <w:t>评分项及分值</w:t>
            </w:r>
          </w:p>
          <w:p w14:paraId="52B5074A">
            <w:pPr>
              <w:adjustRightInd w:val="0"/>
              <w:snapToGrid w:val="0"/>
              <w:jc w:val="center"/>
              <w:rPr>
                <w:rFonts w:hint="eastAsia" w:asciiTheme="majorEastAsia" w:hAnsiTheme="majorEastAsia" w:eastAsiaTheme="majorEastAsia"/>
                <w:b/>
                <w:bCs/>
                <w:snapToGrid w:val="0"/>
                <w:color w:val="000000" w:themeColor="text1"/>
                <w:spacing w:val="-4"/>
                <w:sz w:val="22"/>
                <w:szCs w:val="22"/>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2" w:space="0"/>
            </w:tcBorders>
            <w:vAlign w:val="center"/>
          </w:tcPr>
          <w:p w14:paraId="05E5913B">
            <w:pPr>
              <w:adjustRightInd w:val="0"/>
              <w:snapToGrid w:val="0"/>
              <w:jc w:val="center"/>
              <w:rPr>
                <w:rFonts w:hint="eastAsia" w:asciiTheme="majorEastAsia" w:hAnsiTheme="majorEastAsia" w:eastAsiaTheme="majorEastAsia"/>
                <w:b/>
                <w:bCs/>
                <w:snapToGrid w:val="0"/>
                <w:color w:val="000000" w:themeColor="text1"/>
                <w:spacing w:val="-4"/>
                <w:sz w:val="22"/>
                <w:szCs w:val="22"/>
                <w14:textFill>
                  <w14:solidFill>
                    <w14:schemeClr w14:val="tx1"/>
                  </w14:solidFill>
                </w14:textFill>
              </w:rPr>
            </w:pPr>
            <w:r>
              <w:rPr>
                <w:rFonts w:hint="eastAsia" w:asciiTheme="majorEastAsia" w:hAnsiTheme="majorEastAsia" w:eastAsiaTheme="majorEastAsia"/>
                <w:b/>
                <w:bCs/>
                <w:snapToGrid w:val="0"/>
                <w:color w:val="000000" w:themeColor="text1"/>
                <w:spacing w:val="-4"/>
                <w:sz w:val="22"/>
                <w:szCs w:val="22"/>
                <w14:textFill>
                  <w14:solidFill>
                    <w14:schemeClr w14:val="tx1"/>
                  </w14:solidFill>
                </w14:textFill>
              </w:rPr>
              <w:t>分值</w:t>
            </w:r>
          </w:p>
        </w:tc>
      </w:tr>
      <w:tr w14:paraId="4E509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5" w:hRule="atLeast"/>
        </w:trPr>
        <w:tc>
          <w:tcPr>
            <w:tcW w:w="995" w:type="dxa"/>
            <w:vMerge w:val="restart"/>
            <w:tcBorders>
              <w:top w:val="single" w:color="auto" w:sz="4" w:space="0"/>
              <w:left w:val="single" w:color="auto" w:sz="4" w:space="0"/>
              <w:right w:val="single" w:color="auto" w:sz="2" w:space="0"/>
            </w:tcBorders>
            <w:vAlign w:val="center"/>
          </w:tcPr>
          <w:p w14:paraId="7051FCBF">
            <w:pPr>
              <w:widowControl/>
              <w:adjustRightInd w:val="0"/>
              <w:snapToGrid w:val="0"/>
              <w:jc w:val="left"/>
              <w:rPr>
                <w:rFonts w:hint="eastAsia" w:asciiTheme="majorEastAsia" w:hAnsiTheme="majorEastAsia" w:eastAsiaTheme="majorEastAsia"/>
                <w:snapToGrid w:val="0"/>
                <w:color w:val="000000" w:themeColor="text1"/>
                <w:spacing w:val="-4"/>
                <w:sz w:val="22"/>
                <w:szCs w:val="22"/>
                <w14:textFill>
                  <w14:solidFill>
                    <w14:schemeClr w14:val="tx1"/>
                  </w14:solidFill>
                </w14:textFill>
              </w:rPr>
            </w:pPr>
            <w:r>
              <w:rPr>
                <w:rFonts w:hint="eastAsia" w:asciiTheme="majorEastAsia" w:hAnsiTheme="majorEastAsia" w:eastAsiaTheme="majorEastAsia"/>
                <w:snapToGrid w:val="0"/>
                <w:color w:val="000000" w:themeColor="text1"/>
                <w:spacing w:val="-4"/>
                <w:sz w:val="22"/>
                <w:szCs w:val="22"/>
                <w14:textFill>
                  <w14:solidFill>
                    <w14:schemeClr w14:val="tx1"/>
                  </w14:solidFill>
                </w14:textFill>
              </w:rPr>
              <w:t>商务部分（18分）</w:t>
            </w:r>
          </w:p>
        </w:tc>
        <w:tc>
          <w:tcPr>
            <w:tcW w:w="1212" w:type="dxa"/>
            <w:tcBorders>
              <w:top w:val="single" w:color="auto" w:sz="4" w:space="0"/>
              <w:left w:val="single" w:color="auto" w:sz="4" w:space="0"/>
              <w:right w:val="single" w:color="auto" w:sz="2" w:space="0"/>
            </w:tcBorders>
            <w:vAlign w:val="center"/>
          </w:tcPr>
          <w:p w14:paraId="145A1869">
            <w:pPr>
              <w:adjustRightInd w:val="0"/>
              <w:snapToGrid w:val="0"/>
              <w:rPr>
                <w:rFonts w:hint="eastAsia" w:asciiTheme="majorEastAsia" w:hAnsiTheme="majorEastAsia" w:eastAsiaTheme="majorEastAsia"/>
                <w:snapToGrid w:val="0"/>
                <w:spacing w:val="-4"/>
                <w:sz w:val="22"/>
                <w:szCs w:val="22"/>
              </w:rPr>
            </w:pPr>
            <w:r>
              <w:rPr>
                <w:rFonts w:hint="eastAsia" w:asciiTheme="majorEastAsia" w:hAnsiTheme="majorEastAsia" w:eastAsiaTheme="majorEastAsia"/>
                <w:snapToGrid w:val="0"/>
                <w:spacing w:val="-4"/>
                <w:sz w:val="22"/>
                <w:szCs w:val="22"/>
              </w:rPr>
              <w:t>1、类似业绩情况（1.5分）</w:t>
            </w:r>
          </w:p>
        </w:tc>
        <w:tc>
          <w:tcPr>
            <w:tcW w:w="6894" w:type="dxa"/>
            <w:tcBorders>
              <w:top w:val="single" w:color="auto" w:sz="4" w:space="0"/>
              <w:left w:val="single" w:color="auto" w:sz="4" w:space="0"/>
              <w:bottom w:val="single" w:color="auto" w:sz="4" w:space="0"/>
              <w:right w:val="single" w:color="auto" w:sz="2" w:space="0"/>
            </w:tcBorders>
            <w:vAlign w:val="center"/>
          </w:tcPr>
          <w:p w14:paraId="5F6732B5">
            <w:pPr>
              <w:adjustRightInd w:val="0"/>
              <w:snapToGrid w:val="0"/>
              <w:rPr>
                <w:rFonts w:hint="eastAsia" w:asciiTheme="majorEastAsia" w:hAnsiTheme="majorEastAsia" w:eastAsiaTheme="majorEastAsia"/>
                <w:sz w:val="22"/>
                <w:szCs w:val="22"/>
              </w:rPr>
            </w:pPr>
            <w:r>
              <w:rPr>
                <w:rFonts w:hint="eastAsia" w:asciiTheme="majorEastAsia" w:hAnsiTheme="majorEastAsia" w:eastAsiaTheme="majorEastAsia"/>
                <w:color w:val="000000" w:themeColor="text1"/>
                <w:sz w:val="22"/>
                <w:szCs w:val="22"/>
                <w14:textFill>
                  <w14:solidFill>
                    <w14:schemeClr w14:val="tx1"/>
                  </w14:solidFill>
                </w14:textFill>
              </w:rPr>
              <w:t>自2021年7月1日</w:t>
            </w:r>
            <w:r>
              <w:rPr>
                <w:rFonts w:hint="eastAsia" w:asciiTheme="majorEastAsia" w:hAnsiTheme="majorEastAsia" w:eastAsiaTheme="majorEastAsia"/>
                <w:sz w:val="22"/>
                <w:szCs w:val="22"/>
              </w:rPr>
              <w:t>至今（合同签订时间），投标人承接过县（区）级及以上公共服务设施专项规划或城市重要片区级公共服务设施规划业绩的，每提供一个合同得</w:t>
            </w:r>
            <w:r>
              <w:rPr>
                <w:rFonts w:asciiTheme="majorEastAsia" w:hAnsiTheme="majorEastAsia" w:eastAsiaTheme="majorEastAsia"/>
                <w:sz w:val="22"/>
                <w:szCs w:val="22"/>
              </w:rPr>
              <w:t>0.5</w:t>
            </w:r>
            <w:r>
              <w:rPr>
                <w:rFonts w:hint="eastAsia" w:asciiTheme="majorEastAsia" w:hAnsiTheme="majorEastAsia" w:eastAsiaTheme="majorEastAsia"/>
                <w:sz w:val="22"/>
                <w:szCs w:val="22"/>
              </w:rPr>
              <w:t>分，满分1.5分。</w:t>
            </w:r>
          </w:p>
          <w:p w14:paraId="15113D4C">
            <w:pPr>
              <w:adjustRightInd w:val="0"/>
              <w:snapToGrid w:val="0"/>
              <w:rPr>
                <w:rFonts w:hint="eastAsia" w:asciiTheme="majorEastAsia" w:hAnsiTheme="majorEastAsia" w:eastAsiaTheme="majorEastAsia"/>
                <w:sz w:val="22"/>
                <w:szCs w:val="22"/>
              </w:rPr>
            </w:pPr>
            <w:r>
              <w:rPr>
                <w:rFonts w:hint="eastAsia" w:cs="宋体" w:asciiTheme="majorEastAsia" w:hAnsiTheme="majorEastAsia" w:eastAsiaTheme="majorEastAsia"/>
                <w:sz w:val="22"/>
                <w:szCs w:val="22"/>
                <w:lang w:val="zh-CN"/>
              </w:rPr>
              <w:t>（投标文件中提供合同复印件加盖公章。若为联合体投标的，联合体任一方提供均认可。）</w:t>
            </w:r>
          </w:p>
        </w:tc>
        <w:tc>
          <w:tcPr>
            <w:tcW w:w="709" w:type="dxa"/>
            <w:tcBorders>
              <w:top w:val="single" w:color="auto" w:sz="4" w:space="0"/>
              <w:left w:val="single" w:color="auto" w:sz="4" w:space="0"/>
              <w:bottom w:val="single" w:color="auto" w:sz="4" w:space="0"/>
              <w:right w:val="single" w:color="auto" w:sz="2" w:space="0"/>
            </w:tcBorders>
            <w:vAlign w:val="center"/>
          </w:tcPr>
          <w:p w14:paraId="51694388">
            <w:pPr>
              <w:adjustRightInd w:val="0"/>
              <w:snapToGrid w:val="0"/>
              <w:jc w:val="center"/>
              <w:rPr>
                <w:rFonts w:hint="eastAsia" w:asciiTheme="majorEastAsia" w:hAnsiTheme="majorEastAsia" w:eastAsiaTheme="majorEastAsia"/>
                <w:sz w:val="22"/>
                <w:szCs w:val="22"/>
              </w:rPr>
            </w:pPr>
            <w:r>
              <w:rPr>
                <w:rFonts w:hint="eastAsia" w:asciiTheme="majorEastAsia" w:hAnsiTheme="majorEastAsia" w:eastAsiaTheme="majorEastAsia"/>
                <w:sz w:val="22"/>
                <w:szCs w:val="22"/>
              </w:rPr>
              <w:t>1.5</w:t>
            </w:r>
          </w:p>
        </w:tc>
      </w:tr>
      <w:tr w14:paraId="15806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trPr>
        <w:tc>
          <w:tcPr>
            <w:tcW w:w="995" w:type="dxa"/>
            <w:vMerge w:val="continue"/>
            <w:tcBorders>
              <w:left w:val="single" w:color="auto" w:sz="4" w:space="0"/>
              <w:right w:val="single" w:color="auto" w:sz="2" w:space="0"/>
            </w:tcBorders>
            <w:vAlign w:val="center"/>
          </w:tcPr>
          <w:p w14:paraId="04D9231F">
            <w:pPr>
              <w:widowControl/>
              <w:adjustRightInd w:val="0"/>
              <w:snapToGrid w:val="0"/>
              <w:jc w:val="left"/>
              <w:rPr>
                <w:rFonts w:hint="eastAsia" w:asciiTheme="majorEastAsia" w:hAnsiTheme="majorEastAsia" w:eastAsiaTheme="majorEastAsia"/>
                <w:snapToGrid w:val="0"/>
                <w:color w:val="000000" w:themeColor="text1"/>
                <w:spacing w:val="-4"/>
                <w:sz w:val="22"/>
                <w:szCs w:val="22"/>
                <w14:textFill>
                  <w14:solidFill>
                    <w14:schemeClr w14:val="tx1"/>
                  </w14:solidFill>
                </w14:textFill>
              </w:rPr>
            </w:pPr>
          </w:p>
        </w:tc>
        <w:tc>
          <w:tcPr>
            <w:tcW w:w="1212" w:type="dxa"/>
            <w:tcBorders>
              <w:left w:val="single" w:color="auto" w:sz="4" w:space="0"/>
              <w:right w:val="single" w:color="auto" w:sz="2" w:space="0"/>
            </w:tcBorders>
            <w:vAlign w:val="center"/>
          </w:tcPr>
          <w:p w14:paraId="1925155C">
            <w:pPr>
              <w:adjustRightInd w:val="0"/>
              <w:snapToGrid w:val="0"/>
              <w:rPr>
                <w:rFonts w:hint="eastAsia" w:asciiTheme="majorEastAsia" w:hAnsiTheme="majorEastAsia" w:eastAsiaTheme="majorEastAsia"/>
                <w:sz w:val="22"/>
                <w:szCs w:val="22"/>
              </w:rPr>
            </w:pPr>
            <w:r>
              <w:rPr>
                <w:rFonts w:hint="eastAsia" w:asciiTheme="majorEastAsia" w:hAnsiTheme="majorEastAsia" w:eastAsiaTheme="majorEastAsia"/>
                <w:sz w:val="22"/>
                <w:szCs w:val="22"/>
              </w:rPr>
              <w:t>2、投标人综合实力（6分）</w:t>
            </w:r>
          </w:p>
        </w:tc>
        <w:tc>
          <w:tcPr>
            <w:tcW w:w="6894" w:type="dxa"/>
            <w:tcBorders>
              <w:top w:val="single" w:color="auto" w:sz="4" w:space="0"/>
              <w:left w:val="single" w:color="auto" w:sz="4" w:space="0"/>
              <w:right w:val="single" w:color="auto" w:sz="2" w:space="0"/>
            </w:tcBorders>
            <w:vAlign w:val="center"/>
          </w:tcPr>
          <w:p w14:paraId="3EB12DA2">
            <w:pPr>
              <w:adjustRightInd w:val="0"/>
              <w:snapToGrid w:val="0"/>
              <w:rPr>
                <w:rFonts w:hint="eastAsia" w:asciiTheme="majorEastAsia" w:hAnsiTheme="majorEastAsia" w:eastAsiaTheme="majorEastAsia"/>
                <w:b/>
                <w:bCs/>
                <w:color w:val="000000" w:themeColor="text1"/>
                <w:sz w:val="22"/>
                <w:szCs w:val="22"/>
                <w14:textFill>
                  <w14:solidFill>
                    <w14:schemeClr w14:val="tx1"/>
                  </w14:solidFill>
                </w14:textFill>
              </w:rPr>
            </w:pPr>
            <w:r>
              <w:rPr>
                <w:rFonts w:hint="eastAsia" w:asciiTheme="majorEastAsia" w:hAnsiTheme="majorEastAsia" w:eastAsiaTheme="majorEastAsia"/>
                <w:b/>
                <w:bCs/>
                <w:color w:val="000000" w:themeColor="text1"/>
                <w:sz w:val="22"/>
                <w:szCs w:val="22"/>
                <w14:textFill>
                  <w14:solidFill>
                    <w14:schemeClr w14:val="tx1"/>
                  </w14:solidFill>
                </w14:textFill>
              </w:rPr>
              <w:t>根据投标人的综合实力进行综合评议：</w:t>
            </w:r>
          </w:p>
          <w:p w14:paraId="2E307712">
            <w:pPr>
              <w:pStyle w:val="15"/>
              <w:adjustRightInd w:val="0"/>
              <w:snapToGrid w:val="0"/>
              <w:rPr>
                <w:rFonts w:hint="eastAsia" w:asciiTheme="majorEastAsia" w:hAnsiTheme="majorEastAsia" w:eastAsiaTheme="majorEastAsia"/>
                <w:kern w:val="2"/>
                <w:sz w:val="22"/>
                <w:szCs w:val="22"/>
              </w:rPr>
            </w:pPr>
            <w:r>
              <w:rPr>
                <w:rFonts w:hint="eastAsia" w:asciiTheme="majorEastAsia" w:hAnsiTheme="majorEastAsia" w:eastAsiaTheme="majorEastAsia"/>
                <w:kern w:val="2"/>
                <w:sz w:val="22"/>
                <w:szCs w:val="22"/>
              </w:rPr>
              <w:t>（1）具有住房和城乡规划部门或自然资源部颁发的城乡规划编制甲级资质的得3分，乙级的得1分；</w:t>
            </w:r>
          </w:p>
          <w:p w14:paraId="1454B181">
            <w:pPr>
              <w:pStyle w:val="15"/>
              <w:adjustRightInd w:val="0"/>
              <w:snapToGrid w:val="0"/>
              <w:rPr>
                <w:rFonts w:hint="eastAsia" w:asciiTheme="majorEastAsia" w:hAnsiTheme="majorEastAsia" w:eastAsiaTheme="majorEastAsia"/>
                <w:sz w:val="22"/>
                <w:szCs w:val="22"/>
              </w:rPr>
            </w:pPr>
            <w:r>
              <w:rPr>
                <w:rFonts w:hint="eastAsia" w:asciiTheme="majorEastAsia" w:hAnsiTheme="majorEastAsia" w:eastAsiaTheme="majorEastAsia"/>
                <w:sz w:val="22"/>
                <w:szCs w:val="22"/>
              </w:rPr>
              <w:t>（2）</w:t>
            </w:r>
            <w:r>
              <w:rPr>
                <w:rFonts w:hint="eastAsia" w:asciiTheme="majorEastAsia" w:hAnsiTheme="majorEastAsia" w:eastAsiaTheme="majorEastAsia"/>
                <w:kern w:val="2"/>
                <w:sz w:val="22"/>
                <w:szCs w:val="22"/>
              </w:rPr>
              <w:t>具有有效的ISO9001质量管理体系认证证书、ISO14001环境管理体系认证证书、ISO45001职业健康安全管理体系认证证书的，每个证书得1分，本项最高得3分。</w:t>
            </w:r>
          </w:p>
          <w:p w14:paraId="102A4BAD">
            <w:pPr>
              <w:adjustRightInd w:val="0"/>
              <w:snapToGrid w:val="0"/>
              <w:rPr>
                <w:rFonts w:hint="eastAsia" w:asciiTheme="majorEastAsia" w:hAnsiTheme="majorEastAsia" w:eastAsiaTheme="majorEastAsia"/>
                <w:sz w:val="22"/>
                <w:szCs w:val="22"/>
              </w:rPr>
            </w:pPr>
            <w:r>
              <w:rPr>
                <w:rFonts w:hint="eastAsia" w:asciiTheme="majorEastAsia" w:hAnsiTheme="majorEastAsia" w:eastAsiaTheme="majorEastAsia"/>
                <w:sz w:val="22"/>
                <w:szCs w:val="22"/>
              </w:rPr>
              <w:t>（投标文件中提供相关资质证书复印件或主管部门的资质认定网页截图或有效期内的证书原件复印件，并加盖公章）。不提供不得分。</w:t>
            </w:r>
          </w:p>
        </w:tc>
        <w:tc>
          <w:tcPr>
            <w:tcW w:w="709" w:type="dxa"/>
            <w:tcBorders>
              <w:top w:val="single" w:color="auto" w:sz="4" w:space="0"/>
              <w:left w:val="single" w:color="auto" w:sz="4" w:space="0"/>
              <w:right w:val="single" w:color="auto" w:sz="2" w:space="0"/>
            </w:tcBorders>
            <w:vAlign w:val="center"/>
          </w:tcPr>
          <w:p w14:paraId="41A5ECF6">
            <w:pPr>
              <w:widowControl/>
              <w:adjustRightInd w:val="0"/>
              <w:snapToGrid w:val="0"/>
              <w:jc w:val="center"/>
              <w:rPr>
                <w:rFonts w:hint="eastAsia" w:asciiTheme="majorEastAsia" w:hAnsiTheme="majorEastAsia" w:eastAsiaTheme="majorEastAsia"/>
                <w:sz w:val="22"/>
                <w:szCs w:val="22"/>
              </w:rPr>
            </w:pPr>
            <w:r>
              <w:rPr>
                <w:rFonts w:hint="eastAsia" w:asciiTheme="majorEastAsia" w:hAnsiTheme="majorEastAsia" w:eastAsiaTheme="majorEastAsia"/>
                <w:sz w:val="22"/>
                <w:szCs w:val="22"/>
              </w:rPr>
              <w:t>6</w:t>
            </w:r>
          </w:p>
        </w:tc>
      </w:tr>
      <w:tr w14:paraId="6C996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5" w:hRule="atLeast"/>
        </w:trPr>
        <w:tc>
          <w:tcPr>
            <w:tcW w:w="995" w:type="dxa"/>
            <w:vMerge w:val="continue"/>
            <w:tcBorders>
              <w:left w:val="single" w:color="auto" w:sz="4" w:space="0"/>
              <w:right w:val="single" w:color="auto" w:sz="2" w:space="0"/>
            </w:tcBorders>
            <w:vAlign w:val="center"/>
          </w:tcPr>
          <w:p w14:paraId="7AED7424">
            <w:pPr>
              <w:widowControl/>
              <w:adjustRightInd w:val="0"/>
              <w:snapToGrid w:val="0"/>
              <w:jc w:val="left"/>
              <w:rPr>
                <w:rFonts w:hint="eastAsia" w:asciiTheme="majorEastAsia" w:hAnsiTheme="majorEastAsia" w:eastAsiaTheme="majorEastAsia"/>
                <w:snapToGrid w:val="0"/>
                <w:color w:val="000000" w:themeColor="text1"/>
                <w:spacing w:val="-4"/>
                <w:sz w:val="22"/>
                <w:szCs w:val="22"/>
                <w14:textFill>
                  <w14:solidFill>
                    <w14:schemeClr w14:val="tx1"/>
                  </w14:solidFill>
                </w14:textFill>
              </w:rPr>
            </w:pPr>
          </w:p>
        </w:tc>
        <w:tc>
          <w:tcPr>
            <w:tcW w:w="1212" w:type="dxa"/>
            <w:vMerge w:val="restart"/>
            <w:tcBorders>
              <w:top w:val="single" w:color="auto" w:sz="4" w:space="0"/>
              <w:left w:val="single" w:color="auto" w:sz="4" w:space="0"/>
              <w:right w:val="single" w:color="auto" w:sz="2" w:space="0"/>
            </w:tcBorders>
            <w:vAlign w:val="center"/>
          </w:tcPr>
          <w:p w14:paraId="028D7521">
            <w:pPr>
              <w:adjustRightInd w:val="0"/>
              <w:snapToGrid w:val="0"/>
              <w:jc w:val="center"/>
              <w:rPr>
                <w:rFonts w:hint="eastAsia" w:asciiTheme="majorEastAsia" w:hAnsiTheme="majorEastAsia" w:eastAsiaTheme="majorEastAsia"/>
                <w:sz w:val="22"/>
                <w:szCs w:val="22"/>
              </w:rPr>
            </w:pPr>
            <w:r>
              <w:rPr>
                <w:rFonts w:hint="eastAsia" w:asciiTheme="majorEastAsia" w:hAnsiTheme="majorEastAsia" w:eastAsiaTheme="majorEastAsia"/>
                <w:sz w:val="22"/>
                <w:szCs w:val="22"/>
              </w:rPr>
              <w:t>3、拟投入本项目的人员资格和能力</w:t>
            </w:r>
          </w:p>
          <w:p w14:paraId="07D323C5">
            <w:pPr>
              <w:adjustRightInd w:val="0"/>
              <w:snapToGrid w:val="0"/>
              <w:jc w:val="center"/>
              <w:rPr>
                <w:rFonts w:hint="eastAsia" w:asciiTheme="majorEastAsia" w:hAnsiTheme="majorEastAsia" w:eastAsiaTheme="majorEastAsia"/>
                <w:sz w:val="22"/>
                <w:szCs w:val="22"/>
              </w:rPr>
            </w:pPr>
            <w:r>
              <w:rPr>
                <w:rFonts w:hint="eastAsia" w:asciiTheme="majorEastAsia" w:hAnsiTheme="majorEastAsia" w:eastAsiaTheme="majorEastAsia"/>
                <w:sz w:val="22"/>
                <w:szCs w:val="22"/>
              </w:rPr>
              <w:t>（10.5分）</w:t>
            </w:r>
          </w:p>
        </w:tc>
        <w:tc>
          <w:tcPr>
            <w:tcW w:w="6894" w:type="dxa"/>
            <w:tcBorders>
              <w:top w:val="single" w:color="auto" w:sz="4" w:space="0"/>
              <w:left w:val="single" w:color="auto" w:sz="4" w:space="0"/>
              <w:bottom w:val="single" w:color="auto" w:sz="4" w:space="0"/>
              <w:right w:val="single" w:color="auto" w:sz="2" w:space="0"/>
            </w:tcBorders>
            <w:vAlign w:val="center"/>
          </w:tcPr>
          <w:p w14:paraId="4A0FF98F">
            <w:pPr>
              <w:pStyle w:val="15"/>
              <w:adjustRightInd w:val="0"/>
              <w:snapToGrid w:val="0"/>
              <w:rPr>
                <w:rFonts w:hint="eastAsia" w:asciiTheme="majorEastAsia" w:hAnsiTheme="majorEastAsia" w:eastAsiaTheme="majorEastAsia"/>
                <w:kern w:val="2"/>
                <w:sz w:val="22"/>
                <w:szCs w:val="22"/>
              </w:rPr>
            </w:pPr>
            <w:r>
              <w:rPr>
                <w:rFonts w:hint="eastAsia" w:asciiTheme="majorEastAsia" w:hAnsiTheme="majorEastAsia" w:eastAsiaTheme="majorEastAsia"/>
                <w:kern w:val="2"/>
                <w:sz w:val="22"/>
                <w:szCs w:val="22"/>
              </w:rPr>
              <w:t>投标人拟投入本项目的项目负责人具有城市规划（或城乡规划）类专业正高级工程师的得1.5分、高级工程师的得1分；具有注册城乡规划师资质证书的得1分。本项最高得2.5分。不提供不得分。</w:t>
            </w:r>
          </w:p>
          <w:p w14:paraId="61E5CE3C">
            <w:pPr>
              <w:pStyle w:val="15"/>
              <w:adjustRightInd w:val="0"/>
              <w:snapToGrid w:val="0"/>
              <w:rPr>
                <w:rFonts w:hint="eastAsia" w:asciiTheme="majorEastAsia" w:hAnsiTheme="majorEastAsia" w:eastAsiaTheme="majorEastAsia"/>
                <w:sz w:val="22"/>
                <w:szCs w:val="22"/>
              </w:rPr>
            </w:pPr>
            <w:r>
              <w:rPr>
                <w:rFonts w:hint="eastAsia" w:asciiTheme="majorEastAsia" w:hAnsiTheme="majorEastAsia" w:eastAsiaTheme="majorEastAsia"/>
                <w:kern w:val="2"/>
                <w:sz w:val="22"/>
                <w:szCs w:val="22"/>
              </w:rPr>
              <w:t>（投标文件中提供职称证书或资质证书复印件加盖公章；投标人为其缴纳的开标日前近三个月任意一个月的社保证明）</w:t>
            </w:r>
          </w:p>
        </w:tc>
        <w:tc>
          <w:tcPr>
            <w:tcW w:w="709" w:type="dxa"/>
            <w:tcBorders>
              <w:top w:val="single" w:color="auto" w:sz="4" w:space="0"/>
              <w:left w:val="single" w:color="auto" w:sz="4" w:space="0"/>
              <w:bottom w:val="single" w:color="auto" w:sz="4" w:space="0"/>
              <w:right w:val="single" w:color="auto" w:sz="2" w:space="0"/>
            </w:tcBorders>
            <w:vAlign w:val="center"/>
          </w:tcPr>
          <w:p w14:paraId="4825C8E9">
            <w:pPr>
              <w:adjustRightInd w:val="0"/>
              <w:snapToGrid w:val="0"/>
              <w:jc w:val="center"/>
              <w:rPr>
                <w:rFonts w:hint="eastAsia" w:asciiTheme="majorEastAsia" w:hAnsiTheme="majorEastAsia" w:eastAsiaTheme="majorEastAsia"/>
                <w:sz w:val="22"/>
                <w:szCs w:val="22"/>
              </w:rPr>
            </w:pPr>
            <w:r>
              <w:rPr>
                <w:rFonts w:hint="eastAsia" w:asciiTheme="majorEastAsia" w:hAnsiTheme="majorEastAsia" w:eastAsiaTheme="majorEastAsia"/>
                <w:sz w:val="22"/>
                <w:szCs w:val="22"/>
              </w:rPr>
              <w:t>2.5</w:t>
            </w:r>
          </w:p>
        </w:tc>
      </w:tr>
      <w:tr w14:paraId="3A7C4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7" w:hRule="atLeast"/>
        </w:trPr>
        <w:tc>
          <w:tcPr>
            <w:tcW w:w="995" w:type="dxa"/>
            <w:vMerge w:val="continue"/>
            <w:tcBorders>
              <w:left w:val="single" w:color="auto" w:sz="4" w:space="0"/>
              <w:bottom w:val="single" w:color="auto" w:sz="4" w:space="0"/>
              <w:right w:val="single" w:color="auto" w:sz="2" w:space="0"/>
            </w:tcBorders>
            <w:vAlign w:val="center"/>
          </w:tcPr>
          <w:p w14:paraId="5456C90E">
            <w:pPr>
              <w:widowControl/>
              <w:adjustRightInd w:val="0"/>
              <w:snapToGrid w:val="0"/>
              <w:jc w:val="left"/>
              <w:rPr>
                <w:rFonts w:hint="eastAsia" w:asciiTheme="majorEastAsia" w:hAnsiTheme="majorEastAsia" w:eastAsiaTheme="majorEastAsia"/>
                <w:snapToGrid w:val="0"/>
                <w:color w:val="000000" w:themeColor="text1"/>
                <w:spacing w:val="-4"/>
                <w:sz w:val="22"/>
                <w:szCs w:val="22"/>
                <w14:textFill>
                  <w14:solidFill>
                    <w14:schemeClr w14:val="tx1"/>
                  </w14:solidFill>
                </w14:textFill>
              </w:rPr>
            </w:pPr>
          </w:p>
        </w:tc>
        <w:tc>
          <w:tcPr>
            <w:tcW w:w="1212" w:type="dxa"/>
            <w:vMerge w:val="continue"/>
            <w:tcBorders>
              <w:left w:val="single" w:color="auto" w:sz="4" w:space="0"/>
              <w:right w:val="single" w:color="auto" w:sz="2" w:space="0"/>
            </w:tcBorders>
            <w:vAlign w:val="center"/>
          </w:tcPr>
          <w:p w14:paraId="206C01AB">
            <w:pPr>
              <w:adjustRightInd w:val="0"/>
              <w:snapToGrid w:val="0"/>
              <w:rPr>
                <w:rFonts w:hint="eastAsia" w:asciiTheme="majorEastAsia" w:hAnsiTheme="majorEastAsia" w:eastAsiaTheme="majorEastAsia"/>
                <w:sz w:val="22"/>
                <w:szCs w:val="22"/>
              </w:rPr>
            </w:pPr>
          </w:p>
        </w:tc>
        <w:tc>
          <w:tcPr>
            <w:tcW w:w="6894" w:type="dxa"/>
            <w:tcBorders>
              <w:top w:val="single" w:color="auto" w:sz="4" w:space="0"/>
              <w:left w:val="single" w:color="auto" w:sz="4" w:space="0"/>
              <w:bottom w:val="single" w:color="auto" w:sz="4" w:space="0"/>
              <w:right w:val="single" w:color="auto" w:sz="2" w:space="0"/>
            </w:tcBorders>
            <w:vAlign w:val="center"/>
          </w:tcPr>
          <w:p w14:paraId="6A88BFF4">
            <w:pPr>
              <w:adjustRightInd w:val="0"/>
              <w:snapToGrid w:val="0"/>
              <w:rPr>
                <w:rFonts w:hint="eastAsia" w:asciiTheme="majorEastAsia" w:hAnsiTheme="majorEastAsia" w:eastAsiaTheme="majorEastAsia"/>
                <w:b/>
                <w:bCs/>
                <w:color w:val="000000" w:themeColor="text1"/>
                <w:sz w:val="22"/>
                <w:szCs w:val="22"/>
                <w14:textFill>
                  <w14:solidFill>
                    <w14:schemeClr w14:val="tx1"/>
                  </w14:solidFill>
                </w14:textFill>
              </w:rPr>
            </w:pPr>
            <w:r>
              <w:rPr>
                <w:rFonts w:hint="eastAsia" w:asciiTheme="majorEastAsia" w:hAnsiTheme="majorEastAsia" w:eastAsiaTheme="majorEastAsia"/>
                <w:b/>
                <w:bCs/>
                <w:color w:val="000000" w:themeColor="text1"/>
                <w:sz w:val="22"/>
                <w:szCs w:val="22"/>
                <w14:textFill>
                  <w14:solidFill>
                    <w14:schemeClr w14:val="tx1"/>
                  </w14:solidFill>
                </w14:textFill>
              </w:rPr>
              <w:t>根据投标人拟投入本项目组成人员（除项目负责人外）的情况等进行评议（8分）：</w:t>
            </w:r>
          </w:p>
          <w:p w14:paraId="1B38F4BF">
            <w:pPr>
              <w:pStyle w:val="15"/>
              <w:numPr>
                <w:ilvl w:val="0"/>
                <w:numId w:val="4"/>
              </w:numPr>
              <w:adjustRightInd w:val="0"/>
              <w:snapToGrid w:val="0"/>
              <w:rPr>
                <w:rFonts w:hint="eastAsia" w:asciiTheme="majorEastAsia" w:hAnsiTheme="majorEastAsia" w:eastAsiaTheme="majorEastAsia"/>
                <w:kern w:val="2"/>
                <w:sz w:val="22"/>
                <w:szCs w:val="22"/>
              </w:rPr>
            </w:pPr>
            <w:r>
              <w:rPr>
                <w:rFonts w:hint="eastAsia" w:asciiTheme="majorEastAsia" w:hAnsiTheme="majorEastAsia" w:eastAsiaTheme="majorEastAsia"/>
                <w:kern w:val="2"/>
                <w:sz w:val="22"/>
                <w:szCs w:val="22"/>
              </w:rPr>
              <w:t>除项目负责人外，项目组成员中同时具有规划类正高级职称且具有注册城乡规划师资格证书的，每有1个得2分，最多得4分。</w:t>
            </w:r>
          </w:p>
          <w:p w14:paraId="7311F596">
            <w:pPr>
              <w:pStyle w:val="15"/>
              <w:numPr>
                <w:ilvl w:val="0"/>
                <w:numId w:val="4"/>
              </w:numPr>
              <w:adjustRightInd w:val="0"/>
              <w:snapToGrid w:val="0"/>
              <w:rPr>
                <w:rFonts w:hint="eastAsia" w:asciiTheme="majorEastAsia" w:hAnsiTheme="majorEastAsia" w:eastAsiaTheme="majorEastAsia"/>
                <w:kern w:val="2"/>
                <w:sz w:val="22"/>
                <w:szCs w:val="22"/>
              </w:rPr>
            </w:pPr>
            <w:r>
              <w:rPr>
                <w:rFonts w:hint="eastAsia" w:asciiTheme="majorEastAsia" w:hAnsiTheme="majorEastAsia" w:eastAsiaTheme="majorEastAsia"/>
                <w:kern w:val="2"/>
                <w:sz w:val="22"/>
                <w:szCs w:val="22"/>
              </w:rPr>
              <w:t>除项目负责人外，项目组成员涉及交通、建筑、景观、市政专业的，每有一个专业类别的得1分，最高不超过4分。</w:t>
            </w:r>
          </w:p>
          <w:p w14:paraId="13077029">
            <w:pPr>
              <w:pStyle w:val="15"/>
              <w:adjustRightInd w:val="0"/>
              <w:snapToGrid w:val="0"/>
              <w:rPr>
                <w:rFonts w:hint="eastAsia" w:asciiTheme="majorEastAsia" w:hAnsiTheme="majorEastAsia" w:eastAsiaTheme="majorEastAsia"/>
                <w:sz w:val="22"/>
                <w:szCs w:val="22"/>
              </w:rPr>
            </w:pPr>
            <w:r>
              <w:rPr>
                <w:rFonts w:hint="eastAsia" w:asciiTheme="majorEastAsia" w:hAnsiTheme="majorEastAsia" w:eastAsiaTheme="majorEastAsia"/>
                <w:kern w:val="2"/>
                <w:sz w:val="22"/>
                <w:szCs w:val="22"/>
              </w:rPr>
              <w:t>（投标文件中提供职称证书或执业资质证书复印件；投标人为其缴纳的开标日前近三个月任意一个月的社保证明。）</w:t>
            </w:r>
          </w:p>
        </w:tc>
        <w:tc>
          <w:tcPr>
            <w:tcW w:w="709" w:type="dxa"/>
            <w:tcBorders>
              <w:top w:val="single" w:color="auto" w:sz="4" w:space="0"/>
              <w:left w:val="single" w:color="auto" w:sz="4" w:space="0"/>
              <w:bottom w:val="single" w:color="auto" w:sz="4" w:space="0"/>
              <w:right w:val="single" w:color="auto" w:sz="2" w:space="0"/>
            </w:tcBorders>
            <w:vAlign w:val="center"/>
          </w:tcPr>
          <w:p w14:paraId="1F668154">
            <w:pPr>
              <w:adjustRightInd w:val="0"/>
              <w:snapToGrid w:val="0"/>
              <w:jc w:val="center"/>
              <w:rPr>
                <w:rFonts w:hint="eastAsia" w:asciiTheme="majorEastAsia" w:hAnsiTheme="majorEastAsia" w:eastAsiaTheme="majorEastAsia"/>
                <w:sz w:val="22"/>
                <w:szCs w:val="22"/>
              </w:rPr>
            </w:pPr>
            <w:r>
              <w:rPr>
                <w:rFonts w:hint="eastAsia" w:asciiTheme="majorEastAsia" w:hAnsiTheme="majorEastAsia" w:eastAsiaTheme="majorEastAsia"/>
                <w:sz w:val="22"/>
                <w:szCs w:val="22"/>
              </w:rPr>
              <w:t>8</w:t>
            </w:r>
          </w:p>
        </w:tc>
      </w:tr>
      <w:tr w14:paraId="10FD0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4" w:hRule="atLeast"/>
        </w:trPr>
        <w:tc>
          <w:tcPr>
            <w:tcW w:w="995" w:type="dxa"/>
            <w:vMerge w:val="restart"/>
            <w:tcBorders>
              <w:top w:val="single" w:color="auto" w:sz="4" w:space="0"/>
              <w:left w:val="single" w:color="auto" w:sz="4" w:space="0"/>
              <w:right w:val="single" w:color="auto" w:sz="2" w:space="0"/>
            </w:tcBorders>
            <w:vAlign w:val="center"/>
          </w:tcPr>
          <w:p w14:paraId="4C09E0BE">
            <w:pPr>
              <w:adjustRightInd w:val="0"/>
              <w:snapToGrid w:val="0"/>
              <w:rPr>
                <w:rFonts w:hint="eastAsia" w:asciiTheme="majorEastAsia" w:hAnsiTheme="majorEastAsia" w:eastAsiaTheme="majorEastAsia"/>
                <w:snapToGrid w:val="0"/>
                <w:color w:val="000000" w:themeColor="text1"/>
                <w:spacing w:val="-4"/>
                <w:sz w:val="22"/>
                <w:szCs w:val="22"/>
                <w14:textFill>
                  <w14:solidFill>
                    <w14:schemeClr w14:val="tx1"/>
                  </w14:solidFill>
                </w14:textFill>
              </w:rPr>
            </w:pPr>
            <w:r>
              <w:rPr>
                <w:rFonts w:hint="eastAsia" w:asciiTheme="majorEastAsia" w:hAnsiTheme="majorEastAsia" w:eastAsiaTheme="majorEastAsia"/>
                <w:snapToGrid w:val="0"/>
                <w:color w:val="000000" w:themeColor="text1"/>
                <w:spacing w:val="-4"/>
                <w:sz w:val="22"/>
                <w:szCs w:val="22"/>
                <w14:textFill>
                  <w14:solidFill>
                    <w14:schemeClr w14:val="tx1"/>
                  </w14:solidFill>
                </w14:textFill>
              </w:rPr>
              <w:t>技术部分（67分）</w:t>
            </w:r>
          </w:p>
        </w:tc>
        <w:tc>
          <w:tcPr>
            <w:tcW w:w="1212" w:type="dxa"/>
            <w:tcBorders>
              <w:top w:val="single" w:color="auto" w:sz="4" w:space="0"/>
              <w:left w:val="single" w:color="auto" w:sz="4" w:space="0"/>
              <w:right w:val="single" w:color="auto" w:sz="2" w:space="0"/>
            </w:tcBorders>
            <w:vAlign w:val="center"/>
          </w:tcPr>
          <w:p w14:paraId="31FFAA66">
            <w:pPr>
              <w:pStyle w:val="15"/>
              <w:adjustRightInd w:val="0"/>
              <w:snapToGrid w:val="0"/>
              <w:rPr>
                <w:rFonts w:hint="eastAsia" w:asciiTheme="majorEastAsia" w:hAnsiTheme="majorEastAsia" w:eastAsiaTheme="majorEastAsia"/>
                <w:kern w:val="2"/>
                <w:sz w:val="22"/>
                <w:szCs w:val="22"/>
              </w:rPr>
            </w:pPr>
            <w:r>
              <w:rPr>
                <w:rFonts w:hint="eastAsia" w:asciiTheme="majorEastAsia" w:hAnsiTheme="majorEastAsia" w:eastAsiaTheme="majorEastAsia"/>
                <w:kern w:val="2"/>
                <w:sz w:val="22"/>
                <w:szCs w:val="22"/>
              </w:rPr>
              <w:t>1、项目研究背景和目的理解情况（7分）</w:t>
            </w:r>
          </w:p>
        </w:tc>
        <w:tc>
          <w:tcPr>
            <w:tcW w:w="6894" w:type="dxa"/>
            <w:tcBorders>
              <w:top w:val="single" w:color="auto" w:sz="4" w:space="0"/>
              <w:left w:val="single" w:color="auto" w:sz="4" w:space="0"/>
              <w:right w:val="single" w:color="auto" w:sz="2" w:space="0"/>
            </w:tcBorders>
            <w:vAlign w:val="center"/>
          </w:tcPr>
          <w:p w14:paraId="3838C892">
            <w:pPr>
              <w:adjustRightInd w:val="0"/>
              <w:snapToGrid w:val="0"/>
              <w:rPr>
                <w:rFonts w:hint="eastAsia" w:asciiTheme="majorEastAsia" w:hAnsiTheme="majorEastAsia" w:eastAsiaTheme="majorEastAsia"/>
                <w:b/>
                <w:bCs/>
                <w:color w:val="000000" w:themeColor="text1"/>
                <w:sz w:val="22"/>
                <w:szCs w:val="22"/>
                <w14:textFill>
                  <w14:solidFill>
                    <w14:schemeClr w14:val="tx1"/>
                  </w14:solidFill>
                </w14:textFill>
              </w:rPr>
            </w:pPr>
            <w:r>
              <w:rPr>
                <w:rFonts w:hint="eastAsia" w:asciiTheme="majorEastAsia" w:hAnsiTheme="majorEastAsia" w:eastAsiaTheme="majorEastAsia"/>
                <w:b/>
                <w:bCs/>
                <w:color w:val="000000" w:themeColor="text1"/>
                <w:sz w:val="22"/>
                <w:szCs w:val="22"/>
                <w14:textFill>
                  <w14:solidFill>
                    <w14:schemeClr w14:val="tx1"/>
                  </w14:solidFill>
                </w14:textFill>
              </w:rPr>
              <w:t>根据投标人针对宁波甬江科创区构建及统一规划公共基础设施体系工作开展背景理解的准确性、表述的清晰度等方面进行综合评议：</w:t>
            </w:r>
          </w:p>
          <w:p w14:paraId="757367BF">
            <w:pPr>
              <w:pStyle w:val="15"/>
              <w:numPr>
                <w:ilvl w:val="0"/>
                <w:numId w:val="5"/>
              </w:numPr>
              <w:adjustRightInd w:val="0"/>
              <w:snapToGrid w:val="0"/>
              <w:rPr>
                <w:rFonts w:hint="eastAsia" w:asciiTheme="majorEastAsia" w:hAnsiTheme="majorEastAsia" w:eastAsiaTheme="majorEastAsia"/>
                <w:kern w:val="2"/>
                <w:sz w:val="22"/>
                <w:szCs w:val="22"/>
              </w:rPr>
            </w:pPr>
            <w:r>
              <w:rPr>
                <w:rFonts w:hint="eastAsia" w:asciiTheme="majorEastAsia" w:hAnsiTheme="majorEastAsia" w:eastAsiaTheme="majorEastAsia"/>
                <w:kern w:val="2"/>
                <w:sz w:val="22"/>
                <w:szCs w:val="22"/>
              </w:rPr>
              <w:t>对项目背景和目的、相关政策要求理解准确全面，</w:t>
            </w:r>
            <w:r>
              <w:rPr>
                <w:rFonts w:hint="eastAsia" w:asciiTheme="majorEastAsia" w:hAnsiTheme="majorEastAsia" w:eastAsiaTheme="majorEastAsia"/>
                <w:color w:val="000000" w:themeColor="text1"/>
                <w:sz w:val="22"/>
                <w:szCs w:val="22"/>
                <w14:textFill>
                  <w14:solidFill>
                    <w14:schemeClr w14:val="tx1"/>
                  </w14:solidFill>
                </w14:textFill>
              </w:rPr>
              <w:t>对</w:t>
            </w:r>
            <w:r>
              <w:rPr>
                <w:rFonts w:hint="eastAsia" w:cs="仿宋_GB2312" w:asciiTheme="majorEastAsia" w:hAnsiTheme="majorEastAsia" w:eastAsiaTheme="majorEastAsia"/>
                <w:color w:val="000000" w:themeColor="text1"/>
                <w:sz w:val="22"/>
                <w:szCs w:val="22"/>
                <w14:textFill>
                  <w14:solidFill>
                    <w14:schemeClr w14:val="tx1"/>
                  </w14:solidFill>
                </w14:textFill>
              </w:rPr>
              <w:t>规划目标把握准确，技术路线合理</w:t>
            </w:r>
            <w:r>
              <w:rPr>
                <w:rFonts w:hint="eastAsia" w:asciiTheme="majorEastAsia" w:hAnsiTheme="majorEastAsia" w:eastAsiaTheme="majorEastAsia"/>
                <w:color w:val="000000" w:themeColor="text1"/>
                <w:sz w:val="22"/>
                <w:szCs w:val="22"/>
                <w14:textFill>
                  <w14:solidFill>
                    <w14:schemeClr w14:val="tx1"/>
                  </w14:solidFill>
                </w14:textFill>
              </w:rPr>
              <w:t>清晰的</w:t>
            </w:r>
            <w:r>
              <w:rPr>
                <w:rFonts w:hint="eastAsia" w:asciiTheme="majorEastAsia" w:hAnsiTheme="majorEastAsia" w:eastAsiaTheme="majorEastAsia"/>
                <w:kern w:val="2"/>
                <w:sz w:val="22"/>
                <w:szCs w:val="22"/>
              </w:rPr>
              <w:t>，得7分；</w:t>
            </w:r>
          </w:p>
          <w:p w14:paraId="675FFB00">
            <w:pPr>
              <w:pStyle w:val="15"/>
              <w:numPr>
                <w:ilvl w:val="0"/>
                <w:numId w:val="5"/>
              </w:numPr>
              <w:adjustRightInd w:val="0"/>
              <w:snapToGrid w:val="0"/>
              <w:rPr>
                <w:rFonts w:hint="eastAsia" w:asciiTheme="majorEastAsia" w:hAnsiTheme="majorEastAsia" w:eastAsiaTheme="majorEastAsia"/>
                <w:kern w:val="2"/>
                <w:sz w:val="22"/>
                <w:szCs w:val="22"/>
              </w:rPr>
            </w:pPr>
            <w:r>
              <w:rPr>
                <w:rFonts w:hint="eastAsia" w:asciiTheme="majorEastAsia" w:hAnsiTheme="majorEastAsia" w:eastAsiaTheme="majorEastAsia"/>
                <w:kern w:val="2"/>
                <w:sz w:val="22"/>
                <w:szCs w:val="22"/>
              </w:rPr>
              <w:t>对项目背景理解和目的、相关政策要求理解较为准确全面，规划目标、技术路线的分析基本全面、准确的得，得5分；</w:t>
            </w:r>
          </w:p>
          <w:p w14:paraId="682D2F80">
            <w:pPr>
              <w:pStyle w:val="15"/>
              <w:numPr>
                <w:ilvl w:val="0"/>
                <w:numId w:val="5"/>
              </w:numPr>
              <w:adjustRightInd w:val="0"/>
              <w:snapToGrid w:val="0"/>
              <w:rPr>
                <w:rFonts w:hint="eastAsia" w:asciiTheme="majorEastAsia" w:hAnsiTheme="majorEastAsia" w:eastAsiaTheme="majorEastAsia"/>
                <w:kern w:val="2"/>
                <w:sz w:val="22"/>
                <w:szCs w:val="22"/>
              </w:rPr>
            </w:pPr>
            <w:r>
              <w:rPr>
                <w:rFonts w:hint="eastAsia" w:asciiTheme="majorEastAsia" w:hAnsiTheme="majorEastAsia" w:eastAsiaTheme="majorEastAsia"/>
                <w:kern w:val="2"/>
                <w:sz w:val="22"/>
                <w:szCs w:val="22"/>
              </w:rPr>
              <w:t>对项目背景理解和目的、相关政策要求理解存在逻辑偏差，规划目标、技术路线分析片面，与项目实际情况有偏离的，得2分。</w:t>
            </w:r>
          </w:p>
          <w:p w14:paraId="28842F0C">
            <w:pPr>
              <w:pStyle w:val="15"/>
              <w:adjustRightInd w:val="0"/>
              <w:snapToGrid w:val="0"/>
              <w:rPr>
                <w:rFonts w:hint="eastAsia" w:asciiTheme="majorEastAsia" w:hAnsiTheme="majorEastAsia" w:eastAsiaTheme="majorEastAsia"/>
                <w:kern w:val="2"/>
                <w:sz w:val="22"/>
                <w:szCs w:val="22"/>
              </w:rPr>
            </w:pPr>
            <w:r>
              <w:rPr>
                <w:rFonts w:hint="eastAsia" w:asciiTheme="majorEastAsia" w:hAnsiTheme="majorEastAsia" w:eastAsiaTheme="majorEastAsia"/>
                <w:kern w:val="2"/>
                <w:sz w:val="22"/>
                <w:szCs w:val="22"/>
              </w:rPr>
              <w:t>本项最高得7分。不提供不得分。</w:t>
            </w:r>
          </w:p>
        </w:tc>
        <w:tc>
          <w:tcPr>
            <w:tcW w:w="709" w:type="dxa"/>
            <w:tcBorders>
              <w:top w:val="single" w:color="auto" w:sz="4" w:space="0"/>
              <w:left w:val="single" w:color="auto" w:sz="4" w:space="0"/>
              <w:right w:val="single" w:color="auto" w:sz="2" w:space="0"/>
            </w:tcBorders>
            <w:vAlign w:val="center"/>
          </w:tcPr>
          <w:p w14:paraId="720DA843">
            <w:pPr>
              <w:adjustRightInd w:val="0"/>
              <w:snapToGrid w:val="0"/>
              <w:jc w:val="center"/>
              <w:rPr>
                <w:rFonts w:hint="eastAsia" w:cs="宋体" w:asciiTheme="majorEastAsia" w:hAnsiTheme="majorEastAsia" w:eastAsiaTheme="majorEastAsia"/>
                <w:sz w:val="22"/>
                <w:szCs w:val="22"/>
              </w:rPr>
            </w:pPr>
            <w:r>
              <w:rPr>
                <w:rFonts w:hint="eastAsia" w:cs="宋体" w:asciiTheme="majorEastAsia" w:hAnsiTheme="majorEastAsia" w:eastAsiaTheme="majorEastAsia"/>
                <w:sz w:val="22"/>
                <w:szCs w:val="22"/>
              </w:rPr>
              <w:t>7</w:t>
            </w:r>
          </w:p>
        </w:tc>
      </w:tr>
      <w:tr w14:paraId="7E552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4" w:hRule="atLeast"/>
        </w:trPr>
        <w:tc>
          <w:tcPr>
            <w:tcW w:w="995" w:type="dxa"/>
            <w:vMerge w:val="continue"/>
            <w:tcBorders>
              <w:left w:val="single" w:color="auto" w:sz="4" w:space="0"/>
              <w:right w:val="single" w:color="auto" w:sz="2" w:space="0"/>
            </w:tcBorders>
            <w:vAlign w:val="center"/>
          </w:tcPr>
          <w:p w14:paraId="563921A0">
            <w:pPr>
              <w:adjustRightInd w:val="0"/>
              <w:snapToGrid w:val="0"/>
              <w:rPr>
                <w:rFonts w:hint="eastAsia" w:asciiTheme="majorEastAsia" w:hAnsiTheme="majorEastAsia" w:eastAsiaTheme="majorEastAsia"/>
                <w:snapToGrid w:val="0"/>
                <w:color w:val="000000" w:themeColor="text1"/>
                <w:spacing w:val="-4"/>
                <w:sz w:val="22"/>
                <w:szCs w:val="22"/>
                <w14:textFill>
                  <w14:solidFill>
                    <w14:schemeClr w14:val="tx1"/>
                  </w14:solidFill>
                </w14:textFill>
              </w:rPr>
            </w:pPr>
          </w:p>
        </w:tc>
        <w:tc>
          <w:tcPr>
            <w:tcW w:w="1212" w:type="dxa"/>
            <w:vMerge w:val="restart"/>
            <w:tcBorders>
              <w:top w:val="single" w:color="auto" w:sz="4" w:space="0"/>
              <w:left w:val="single" w:color="auto" w:sz="4" w:space="0"/>
              <w:right w:val="single" w:color="auto" w:sz="2" w:space="0"/>
            </w:tcBorders>
            <w:vAlign w:val="center"/>
          </w:tcPr>
          <w:p w14:paraId="68CBE3C5">
            <w:pPr>
              <w:adjustRightInd w:val="0"/>
              <w:snapToGrid w:val="0"/>
              <w:rPr>
                <w:rFonts w:hint="eastAsia" w:asciiTheme="majorEastAsia" w:hAnsiTheme="majorEastAsia" w:eastAsiaTheme="majorEastAsia"/>
                <w:sz w:val="22"/>
                <w:szCs w:val="22"/>
              </w:rPr>
            </w:pPr>
            <w:r>
              <w:rPr>
                <w:rFonts w:hint="eastAsia" w:asciiTheme="majorEastAsia" w:hAnsiTheme="majorEastAsia" w:eastAsiaTheme="majorEastAsia"/>
                <w:sz w:val="22"/>
                <w:szCs w:val="22"/>
              </w:rPr>
              <w:t>2、项目实施方案（35分）</w:t>
            </w:r>
          </w:p>
        </w:tc>
        <w:tc>
          <w:tcPr>
            <w:tcW w:w="6894" w:type="dxa"/>
            <w:tcBorders>
              <w:top w:val="single" w:color="auto" w:sz="4" w:space="0"/>
              <w:left w:val="single" w:color="auto" w:sz="4" w:space="0"/>
              <w:right w:val="single" w:color="auto" w:sz="2" w:space="0"/>
            </w:tcBorders>
            <w:vAlign w:val="center"/>
          </w:tcPr>
          <w:p w14:paraId="70EDE4F0">
            <w:pPr>
              <w:adjustRightInd w:val="0"/>
              <w:snapToGrid w:val="0"/>
              <w:rPr>
                <w:rFonts w:hint="eastAsia" w:asciiTheme="majorEastAsia" w:hAnsiTheme="majorEastAsia" w:eastAsiaTheme="majorEastAsia"/>
                <w:color w:val="000000" w:themeColor="text1"/>
                <w:sz w:val="22"/>
                <w:szCs w:val="22"/>
                <w14:textFill>
                  <w14:solidFill>
                    <w14:schemeClr w14:val="tx1"/>
                  </w14:solidFill>
                </w14:textFill>
              </w:rPr>
            </w:pPr>
            <w:r>
              <w:rPr>
                <w:rFonts w:hint="eastAsia" w:asciiTheme="majorEastAsia" w:hAnsiTheme="majorEastAsia" w:eastAsiaTheme="majorEastAsia"/>
                <w:b/>
                <w:bCs/>
                <w:color w:val="000000" w:themeColor="text1"/>
                <w:sz w:val="22"/>
                <w:szCs w:val="22"/>
                <w14:textFill>
                  <w14:solidFill>
                    <w14:schemeClr w14:val="tx1"/>
                  </w14:solidFill>
                </w14:textFill>
              </w:rPr>
              <w:t>（1）根据投标人提供的针对“第二部分 招标项目需求”中现状情况梳理、明晰公共基础设施发展底数的内容进行综合评议：</w:t>
            </w:r>
          </w:p>
          <w:p w14:paraId="7174CC5C">
            <w:pPr>
              <w:pStyle w:val="15"/>
              <w:numPr>
                <w:ilvl w:val="0"/>
                <w:numId w:val="6"/>
              </w:numPr>
              <w:adjustRightInd w:val="0"/>
              <w:snapToGrid w:val="0"/>
              <w:rPr>
                <w:rFonts w:hint="eastAsia" w:asciiTheme="majorEastAsia" w:hAnsiTheme="majorEastAsia" w:eastAsiaTheme="majorEastAsia"/>
                <w:color w:val="000000" w:themeColor="text1"/>
                <w:kern w:val="2"/>
                <w:sz w:val="22"/>
                <w:szCs w:val="22"/>
                <w14:textFill>
                  <w14:solidFill>
                    <w14:schemeClr w14:val="tx1"/>
                  </w14:solidFill>
                </w14:textFill>
              </w:rPr>
            </w:pPr>
            <w:r>
              <w:rPr>
                <w:rFonts w:hint="eastAsia" w:asciiTheme="majorEastAsia" w:hAnsiTheme="majorEastAsia" w:eastAsiaTheme="majorEastAsia"/>
                <w:color w:val="000000" w:themeColor="text1"/>
                <w:kern w:val="2"/>
                <w:sz w:val="22"/>
                <w:szCs w:val="22"/>
                <w14:textFill>
                  <w14:solidFill>
                    <w14:schemeClr w14:val="tx1"/>
                  </w14:solidFill>
                </w14:textFill>
              </w:rPr>
              <w:t>能准确全面了解宁波甬江科创区</w:t>
            </w:r>
            <w:bookmarkStart w:id="151" w:name="OLE_LINK2"/>
            <w:r>
              <w:rPr>
                <w:rFonts w:hint="eastAsia" w:asciiTheme="majorEastAsia" w:hAnsiTheme="majorEastAsia" w:eastAsiaTheme="majorEastAsia"/>
                <w:color w:val="000000" w:themeColor="text1"/>
                <w:kern w:val="2"/>
                <w:sz w:val="22"/>
                <w:szCs w:val="22"/>
                <w14:textFill>
                  <w14:solidFill>
                    <w14:schemeClr w14:val="tx1"/>
                  </w14:solidFill>
                </w14:textFill>
              </w:rPr>
              <w:t>公共服务设施数量、布局和使用情况</w:t>
            </w:r>
            <w:bookmarkEnd w:id="151"/>
            <w:r>
              <w:rPr>
                <w:rFonts w:hint="eastAsia" w:asciiTheme="majorEastAsia" w:hAnsiTheme="majorEastAsia" w:eastAsiaTheme="majorEastAsia"/>
                <w:color w:val="000000" w:themeColor="text1"/>
                <w:kern w:val="2"/>
                <w:sz w:val="22"/>
                <w:szCs w:val="22"/>
                <w14:textFill>
                  <w14:solidFill>
                    <w14:schemeClr w14:val="tx1"/>
                  </w14:solidFill>
                </w14:textFill>
              </w:rPr>
              <w:t>等现状情况，发现现状问题研究思路清晰，问题剖析与项目需求完全一致，对项目实施方案编制工作有推动性作用的，得7分；</w:t>
            </w:r>
          </w:p>
          <w:p w14:paraId="28D0EB52">
            <w:pPr>
              <w:pStyle w:val="15"/>
              <w:numPr>
                <w:ilvl w:val="0"/>
                <w:numId w:val="6"/>
              </w:numPr>
              <w:adjustRightInd w:val="0"/>
              <w:snapToGrid w:val="0"/>
              <w:rPr>
                <w:rFonts w:hint="eastAsia" w:asciiTheme="majorEastAsia" w:hAnsiTheme="majorEastAsia" w:eastAsiaTheme="majorEastAsia"/>
                <w:color w:val="000000" w:themeColor="text1"/>
                <w:kern w:val="2"/>
                <w:sz w:val="22"/>
                <w:szCs w:val="22"/>
                <w14:textFill>
                  <w14:solidFill>
                    <w14:schemeClr w14:val="tx1"/>
                  </w14:solidFill>
                </w14:textFill>
              </w:rPr>
            </w:pPr>
            <w:r>
              <w:rPr>
                <w:rFonts w:hint="eastAsia" w:asciiTheme="majorEastAsia" w:hAnsiTheme="majorEastAsia" w:eastAsiaTheme="majorEastAsia"/>
                <w:color w:val="000000" w:themeColor="text1"/>
                <w:kern w:val="2"/>
                <w:sz w:val="22"/>
                <w:szCs w:val="22"/>
                <w14:textFill>
                  <w14:solidFill>
                    <w14:schemeClr w14:val="tx1"/>
                  </w14:solidFill>
                </w14:textFill>
              </w:rPr>
              <w:t>对宁波甬江科创区公共服务设施数量、布局和使用情况梳理较完整，对现状问题分析比较细致，问题剖析与项目需求基本一致的，得5分；</w:t>
            </w:r>
          </w:p>
          <w:p w14:paraId="71E0730A">
            <w:pPr>
              <w:pStyle w:val="15"/>
              <w:numPr>
                <w:ilvl w:val="0"/>
                <w:numId w:val="6"/>
              </w:numPr>
              <w:adjustRightInd w:val="0"/>
              <w:snapToGrid w:val="0"/>
              <w:rPr>
                <w:rFonts w:hint="eastAsia" w:asciiTheme="majorEastAsia" w:hAnsiTheme="majorEastAsia" w:eastAsiaTheme="majorEastAsia"/>
                <w:color w:val="000000" w:themeColor="text1"/>
                <w:kern w:val="2"/>
                <w:sz w:val="22"/>
                <w:szCs w:val="22"/>
                <w14:textFill>
                  <w14:solidFill>
                    <w14:schemeClr w14:val="tx1"/>
                  </w14:solidFill>
                </w14:textFill>
              </w:rPr>
            </w:pPr>
            <w:r>
              <w:rPr>
                <w:rFonts w:hint="eastAsia" w:asciiTheme="majorEastAsia" w:hAnsiTheme="majorEastAsia" w:eastAsiaTheme="majorEastAsia"/>
                <w:color w:val="000000" w:themeColor="text1"/>
                <w:kern w:val="2"/>
                <w:sz w:val="22"/>
                <w:szCs w:val="22"/>
                <w14:textFill>
                  <w14:solidFill>
                    <w14:schemeClr w14:val="tx1"/>
                  </w14:solidFill>
                </w14:textFill>
              </w:rPr>
              <w:t>对宁波甬江科创区公共服务设施数量、布局和使用情况梳理简单粗略，对存在问题分析单一笼统，分析内容条理模糊，与项目需求理解存在偏差的，得2分。</w:t>
            </w:r>
          </w:p>
          <w:p w14:paraId="4AAA470F">
            <w:pPr>
              <w:pStyle w:val="15"/>
              <w:adjustRightInd w:val="0"/>
              <w:snapToGrid w:val="0"/>
              <w:rPr>
                <w:rFonts w:hint="eastAsia" w:asciiTheme="majorEastAsia" w:hAnsiTheme="majorEastAsia" w:eastAsiaTheme="majorEastAsia"/>
                <w:kern w:val="2"/>
                <w:sz w:val="22"/>
                <w:szCs w:val="22"/>
              </w:rPr>
            </w:pPr>
            <w:r>
              <w:rPr>
                <w:rFonts w:hint="eastAsia" w:asciiTheme="majorEastAsia" w:hAnsiTheme="majorEastAsia" w:eastAsiaTheme="majorEastAsia"/>
                <w:color w:val="000000" w:themeColor="text1"/>
                <w:sz w:val="22"/>
                <w:szCs w:val="22"/>
                <w14:textFill>
                  <w14:solidFill>
                    <w14:schemeClr w14:val="tx1"/>
                  </w14:solidFill>
                </w14:textFill>
              </w:rPr>
              <w:t>本项最高得7分。不提供不得分。</w:t>
            </w:r>
          </w:p>
        </w:tc>
        <w:tc>
          <w:tcPr>
            <w:tcW w:w="709" w:type="dxa"/>
            <w:tcBorders>
              <w:top w:val="single" w:color="auto" w:sz="4" w:space="0"/>
              <w:left w:val="single" w:color="auto" w:sz="4" w:space="0"/>
              <w:right w:val="single" w:color="auto" w:sz="2" w:space="0"/>
            </w:tcBorders>
            <w:vAlign w:val="center"/>
          </w:tcPr>
          <w:p w14:paraId="0174F12E">
            <w:pPr>
              <w:adjustRightInd w:val="0"/>
              <w:snapToGrid w:val="0"/>
              <w:jc w:val="center"/>
              <w:rPr>
                <w:rFonts w:hint="eastAsia" w:cs="宋体" w:asciiTheme="majorEastAsia" w:hAnsiTheme="majorEastAsia" w:eastAsiaTheme="majorEastAsia"/>
                <w:sz w:val="22"/>
                <w:szCs w:val="22"/>
              </w:rPr>
            </w:pPr>
            <w:r>
              <w:rPr>
                <w:rFonts w:hint="eastAsia" w:cs="宋体" w:asciiTheme="majorEastAsia" w:hAnsiTheme="majorEastAsia" w:eastAsiaTheme="majorEastAsia"/>
                <w:sz w:val="22"/>
                <w:szCs w:val="22"/>
              </w:rPr>
              <w:t>7</w:t>
            </w:r>
          </w:p>
        </w:tc>
      </w:tr>
      <w:tr w14:paraId="2F21D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4" w:hRule="atLeast"/>
        </w:trPr>
        <w:tc>
          <w:tcPr>
            <w:tcW w:w="995" w:type="dxa"/>
            <w:vMerge w:val="continue"/>
            <w:tcBorders>
              <w:left w:val="single" w:color="auto" w:sz="4" w:space="0"/>
              <w:right w:val="single" w:color="auto" w:sz="2" w:space="0"/>
            </w:tcBorders>
            <w:vAlign w:val="center"/>
          </w:tcPr>
          <w:p w14:paraId="23AB922C">
            <w:pPr>
              <w:adjustRightInd w:val="0"/>
              <w:snapToGrid w:val="0"/>
              <w:rPr>
                <w:rFonts w:hint="eastAsia" w:asciiTheme="majorEastAsia" w:hAnsiTheme="majorEastAsia" w:eastAsiaTheme="majorEastAsia"/>
                <w:snapToGrid w:val="0"/>
                <w:color w:val="000000" w:themeColor="text1"/>
                <w:spacing w:val="-4"/>
                <w:sz w:val="22"/>
                <w:szCs w:val="22"/>
                <w14:textFill>
                  <w14:solidFill>
                    <w14:schemeClr w14:val="tx1"/>
                  </w14:solidFill>
                </w14:textFill>
              </w:rPr>
            </w:pPr>
          </w:p>
        </w:tc>
        <w:tc>
          <w:tcPr>
            <w:tcW w:w="1212" w:type="dxa"/>
            <w:vMerge w:val="continue"/>
            <w:tcBorders>
              <w:left w:val="single" w:color="auto" w:sz="4" w:space="0"/>
              <w:right w:val="single" w:color="auto" w:sz="2" w:space="0"/>
            </w:tcBorders>
            <w:vAlign w:val="center"/>
          </w:tcPr>
          <w:p w14:paraId="08136F8A">
            <w:pPr>
              <w:adjustRightInd w:val="0"/>
              <w:snapToGrid w:val="0"/>
              <w:rPr>
                <w:rFonts w:hint="eastAsia" w:asciiTheme="majorEastAsia" w:hAnsiTheme="majorEastAsia" w:eastAsiaTheme="majorEastAsia"/>
                <w:sz w:val="22"/>
                <w:szCs w:val="22"/>
              </w:rPr>
            </w:pPr>
          </w:p>
        </w:tc>
        <w:tc>
          <w:tcPr>
            <w:tcW w:w="6894" w:type="dxa"/>
            <w:tcBorders>
              <w:top w:val="single" w:color="auto" w:sz="4" w:space="0"/>
              <w:left w:val="single" w:color="auto" w:sz="4" w:space="0"/>
              <w:right w:val="single" w:color="auto" w:sz="2" w:space="0"/>
            </w:tcBorders>
            <w:vAlign w:val="center"/>
          </w:tcPr>
          <w:p w14:paraId="6CAAB488">
            <w:pPr>
              <w:adjustRightInd w:val="0"/>
              <w:snapToGrid w:val="0"/>
              <w:rPr>
                <w:rFonts w:hint="eastAsia" w:asciiTheme="majorEastAsia" w:hAnsiTheme="majorEastAsia" w:eastAsiaTheme="majorEastAsia"/>
                <w:b/>
                <w:bCs/>
                <w:color w:val="000000" w:themeColor="text1"/>
                <w:sz w:val="22"/>
                <w:szCs w:val="22"/>
                <w14:textFill>
                  <w14:solidFill>
                    <w14:schemeClr w14:val="tx1"/>
                  </w14:solidFill>
                </w14:textFill>
              </w:rPr>
            </w:pPr>
            <w:r>
              <w:rPr>
                <w:rFonts w:hint="eastAsia" w:asciiTheme="majorEastAsia" w:hAnsiTheme="majorEastAsia" w:eastAsiaTheme="majorEastAsia"/>
                <w:b/>
                <w:bCs/>
                <w:color w:val="000000" w:themeColor="text1"/>
                <w:sz w:val="22"/>
                <w:szCs w:val="22"/>
                <w14:textFill>
                  <w14:solidFill>
                    <w14:schemeClr w14:val="tx1"/>
                  </w14:solidFill>
                </w14:textFill>
              </w:rPr>
              <w:t>（2）根据投标人提供的针对“第二部分 招标项目需求”中规划解读、案例研究的内容进行综合评议：</w:t>
            </w:r>
          </w:p>
          <w:p w14:paraId="6BDCB678">
            <w:pPr>
              <w:pStyle w:val="15"/>
              <w:numPr>
                <w:ilvl w:val="0"/>
                <w:numId w:val="7"/>
              </w:numPr>
              <w:adjustRightInd w:val="0"/>
              <w:snapToGrid w:val="0"/>
              <w:rPr>
                <w:rFonts w:hint="eastAsia" w:asciiTheme="majorEastAsia" w:hAnsiTheme="majorEastAsia" w:eastAsiaTheme="majorEastAsia"/>
                <w:color w:val="000000" w:themeColor="text1"/>
                <w:kern w:val="2"/>
                <w:sz w:val="22"/>
                <w:szCs w:val="22"/>
                <w14:textFill>
                  <w14:solidFill>
                    <w14:schemeClr w14:val="tx1"/>
                  </w14:solidFill>
                </w14:textFill>
              </w:rPr>
            </w:pPr>
            <w:r>
              <w:rPr>
                <w:rFonts w:hint="eastAsia" w:asciiTheme="majorEastAsia" w:hAnsiTheme="majorEastAsia" w:eastAsiaTheme="majorEastAsia"/>
                <w:kern w:val="2"/>
                <w:sz w:val="22"/>
                <w:szCs w:val="22"/>
              </w:rPr>
              <w:t>对相关规划解读全面、深入，所选择的对标案例科学合理</w:t>
            </w:r>
            <w:r>
              <w:rPr>
                <w:rFonts w:hint="eastAsia" w:asciiTheme="majorEastAsia" w:hAnsiTheme="majorEastAsia" w:eastAsiaTheme="majorEastAsia"/>
                <w:color w:val="000000" w:themeColor="text1"/>
                <w:kern w:val="2"/>
                <w:sz w:val="22"/>
                <w:szCs w:val="22"/>
                <w14:textFill>
                  <w14:solidFill>
                    <w14:schemeClr w14:val="tx1"/>
                  </w14:solidFill>
                </w14:textFill>
              </w:rPr>
              <w:t>且对其内容的研究深入全面</w:t>
            </w:r>
            <w:r>
              <w:rPr>
                <w:rFonts w:hint="eastAsia" w:asciiTheme="majorEastAsia" w:hAnsiTheme="majorEastAsia" w:eastAsiaTheme="majorEastAsia"/>
                <w:kern w:val="2"/>
                <w:sz w:val="22"/>
                <w:szCs w:val="22"/>
              </w:rPr>
              <w:t>，规划解读与案例研究所得结论</w:t>
            </w:r>
            <w:r>
              <w:rPr>
                <w:rFonts w:hint="eastAsia" w:asciiTheme="majorEastAsia" w:hAnsiTheme="majorEastAsia" w:eastAsiaTheme="majorEastAsia"/>
                <w:color w:val="000000" w:themeColor="text1"/>
                <w:kern w:val="2"/>
                <w:sz w:val="22"/>
                <w:szCs w:val="22"/>
                <w14:textFill>
                  <w14:solidFill>
                    <w14:schemeClr w14:val="tx1"/>
                  </w14:solidFill>
                </w14:textFill>
              </w:rPr>
              <w:t>不仅清晰明确，而且与项目的实际需求基本一致的</w:t>
            </w:r>
            <w:r>
              <w:rPr>
                <w:rFonts w:hint="eastAsia" w:asciiTheme="majorEastAsia" w:hAnsiTheme="majorEastAsia" w:eastAsiaTheme="majorEastAsia"/>
                <w:kern w:val="2"/>
                <w:sz w:val="22"/>
                <w:szCs w:val="22"/>
              </w:rPr>
              <w:t>，</w:t>
            </w:r>
            <w:r>
              <w:rPr>
                <w:rFonts w:hint="eastAsia" w:asciiTheme="majorEastAsia" w:hAnsiTheme="majorEastAsia" w:eastAsiaTheme="majorEastAsia"/>
                <w:color w:val="000000" w:themeColor="text1"/>
                <w:kern w:val="2"/>
                <w:sz w:val="22"/>
                <w:szCs w:val="22"/>
                <w14:textFill>
                  <w14:solidFill>
                    <w14:schemeClr w14:val="tx1"/>
                  </w14:solidFill>
                </w14:textFill>
              </w:rPr>
              <w:t>得</w:t>
            </w:r>
            <w:r>
              <w:rPr>
                <w:rFonts w:hint="eastAsia" w:asciiTheme="majorEastAsia" w:hAnsiTheme="majorEastAsia" w:eastAsiaTheme="majorEastAsia"/>
                <w:kern w:val="2"/>
                <w:sz w:val="22"/>
                <w:szCs w:val="22"/>
              </w:rPr>
              <w:t>7</w:t>
            </w:r>
            <w:r>
              <w:rPr>
                <w:rFonts w:hint="eastAsia" w:asciiTheme="majorEastAsia" w:hAnsiTheme="majorEastAsia" w:eastAsiaTheme="majorEastAsia"/>
                <w:color w:val="000000" w:themeColor="text1"/>
                <w:kern w:val="2"/>
                <w:sz w:val="22"/>
                <w:szCs w:val="22"/>
                <w14:textFill>
                  <w14:solidFill>
                    <w14:schemeClr w14:val="tx1"/>
                  </w14:solidFill>
                </w14:textFill>
              </w:rPr>
              <w:t>分；</w:t>
            </w:r>
          </w:p>
          <w:p w14:paraId="0D511D8C">
            <w:pPr>
              <w:pStyle w:val="15"/>
              <w:numPr>
                <w:ilvl w:val="0"/>
                <w:numId w:val="7"/>
              </w:numPr>
              <w:adjustRightInd w:val="0"/>
              <w:snapToGrid w:val="0"/>
              <w:rPr>
                <w:rFonts w:hint="eastAsia" w:asciiTheme="majorEastAsia" w:hAnsiTheme="majorEastAsia" w:eastAsiaTheme="majorEastAsia"/>
                <w:kern w:val="2"/>
                <w:sz w:val="22"/>
                <w:szCs w:val="22"/>
              </w:rPr>
            </w:pPr>
            <w:r>
              <w:rPr>
                <w:rFonts w:hint="eastAsia" w:asciiTheme="majorEastAsia" w:hAnsiTheme="majorEastAsia" w:eastAsiaTheme="majorEastAsia"/>
                <w:kern w:val="2"/>
                <w:sz w:val="22"/>
                <w:szCs w:val="22"/>
              </w:rPr>
              <w:t>对相关规划解读较为全面，所选择的对标案例较为合理且对其内容展开了一定程度的研究，规划解读与案例研究得出的结论较为清晰明确，与项目实际需求在主要方面基本相符的，得5分；</w:t>
            </w:r>
          </w:p>
          <w:p w14:paraId="7BE73263">
            <w:pPr>
              <w:pStyle w:val="15"/>
              <w:numPr>
                <w:ilvl w:val="0"/>
                <w:numId w:val="7"/>
              </w:numPr>
              <w:adjustRightInd w:val="0"/>
              <w:snapToGrid w:val="0"/>
              <w:rPr>
                <w:rFonts w:hint="eastAsia" w:asciiTheme="majorEastAsia" w:hAnsiTheme="majorEastAsia" w:eastAsiaTheme="majorEastAsia"/>
                <w:color w:val="000000" w:themeColor="text1"/>
                <w:kern w:val="2"/>
                <w:sz w:val="22"/>
                <w:szCs w:val="22"/>
                <w14:textFill>
                  <w14:solidFill>
                    <w14:schemeClr w14:val="tx1"/>
                  </w14:solidFill>
                </w14:textFill>
              </w:rPr>
            </w:pPr>
            <w:r>
              <w:rPr>
                <w:rFonts w:hint="eastAsia" w:asciiTheme="majorEastAsia" w:hAnsiTheme="majorEastAsia" w:eastAsiaTheme="majorEastAsia"/>
                <w:kern w:val="2"/>
                <w:sz w:val="22"/>
                <w:szCs w:val="22"/>
              </w:rPr>
              <w:t>对相关规划解读片面且缺乏深度，所选择的对标案例缺乏合理性且对内容的研究浅显且片面，只涉及了极少的方面，规划解读与案例研究得出的结论模糊不清，与项目实际需求存在较大偏差的</w:t>
            </w:r>
            <w:r>
              <w:rPr>
                <w:rFonts w:hint="eastAsia" w:asciiTheme="majorEastAsia" w:hAnsiTheme="majorEastAsia" w:eastAsiaTheme="majorEastAsia"/>
                <w:color w:val="000000" w:themeColor="text1"/>
                <w:kern w:val="2"/>
                <w:sz w:val="22"/>
                <w:szCs w:val="22"/>
                <w14:textFill>
                  <w14:solidFill>
                    <w14:schemeClr w14:val="tx1"/>
                  </w14:solidFill>
                </w14:textFill>
              </w:rPr>
              <w:t>，得2分。</w:t>
            </w:r>
          </w:p>
          <w:p w14:paraId="6F84F872">
            <w:pPr>
              <w:pStyle w:val="15"/>
              <w:adjustRightInd w:val="0"/>
              <w:snapToGrid w:val="0"/>
              <w:rPr>
                <w:rFonts w:hint="eastAsia" w:asciiTheme="majorEastAsia" w:hAnsiTheme="majorEastAsia" w:eastAsiaTheme="majorEastAsia"/>
                <w:color w:val="000000" w:themeColor="text1"/>
                <w:sz w:val="22"/>
                <w:szCs w:val="22"/>
                <w14:textFill>
                  <w14:solidFill>
                    <w14:schemeClr w14:val="tx1"/>
                  </w14:solidFill>
                </w14:textFill>
              </w:rPr>
            </w:pPr>
            <w:r>
              <w:rPr>
                <w:rFonts w:hint="eastAsia" w:asciiTheme="majorEastAsia" w:hAnsiTheme="majorEastAsia" w:eastAsiaTheme="majorEastAsia"/>
                <w:color w:val="000000" w:themeColor="text1"/>
                <w:sz w:val="22"/>
                <w:szCs w:val="22"/>
                <w14:textFill>
                  <w14:solidFill>
                    <w14:schemeClr w14:val="tx1"/>
                  </w14:solidFill>
                </w14:textFill>
              </w:rPr>
              <w:t>本项最高得7分。不提供不得分。</w:t>
            </w:r>
          </w:p>
        </w:tc>
        <w:tc>
          <w:tcPr>
            <w:tcW w:w="709" w:type="dxa"/>
            <w:tcBorders>
              <w:top w:val="single" w:color="auto" w:sz="4" w:space="0"/>
              <w:left w:val="single" w:color="auto" w:sz="4" w:space="0"/>
              <w:right w:val="single" w:color="auto" w:sz="2" w:space="0"/>
            </w:tcBorders>
            <w:vAlign w:val="center"/>
          </w:tcPr>
          <w:p w14:paraId="5B3C309D">
            <w:pPr>
              <w:adjustRightInd w:val="0"/>
              <w:snapToGrid w:val="0"/>
              <w:jc w:val="center"/>
              <w:rPr>
                <w:rFonts w:hint="eastAsia" w:cs="宋体" w:asciiTheme="majorEastAsia" w:hAnsiTheme="majorEastAsia" w:eastAsiaTheme="majorEastAsia"/>
                <w:sz w:val="22"/>
                <w:szCs w:val="22"/>
              </w:rPr>
            </w:pPr>
            <w:r>
              <w:rPr>
                <w:rFonts w:hint="eastAsia" w:cs="宋体" w:asciiTheme="majorEastAsia" w:hAnsiTheme="majorEastAsia" w:eastAsiaTheme="majorEastAsia"/>
                <w:sz w:val="22"/>
                <w:szCs w:val="22"/>
              </w:rPr>
              <w:t>7</w:t>
            </w:r>
          </w:p>
        </w:tc>
      </w:tr>
      <w:tr w14:paraId="39E94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4" w:hRule="atLeast"/>
        </w:trPr>
        <w:tc>
          <w:tcPr>
            <w:tcW w:w="995" w:type="dxa"/>
            <w:vMerge w:val="continue"/>
            <w:tcBorders>
              <w:left w:val="single" w:color="auto" w:sz="4" w:space="0"/>
              <w:right w:val="single" w:color="auto" w:sz="2" w:space="0"/>
            </w:tcBorders>
            <w:vAlign w:val="center"/>
          </w:tcPr>
          <w:p w14:paraId="3FA76F6D">
            <w:pPr>
              <w:adjustRightInd w:val="0"/>
              <w:snapToGrid w:val="0"/>
              <w:rPr>
                <w:rFonts w:hint="eastAsia" w:asciiTheme="majorEastAsia" w:hAnsiTheme="majorEastAsia" w:eastAsiaTheme="majorEastAsia"/>
                <w:snapToGrid w:val="0"/>
                <w:color w:val="000000" w:themeColor="text1"/>
                <w:spacing w:val="-4"/>
                <w:sz w:val="22"/>
                <w:szCs w:val="22"/>
                <w14:textFill>
                  <w14:solidFill>
                    <w14:schemeClr w14:val="tx1"/>
                  </w14:solidFill>
                </w14:textFill>
              </w:rPr>
            </w:pPr>
          </w:p>
        </w:tc>
        <w:tc>
          <w:tcPr>
            <w:tcW w:w="1212" w:type="dxa"/>
            <w:vMerge w:val="continue"/>
            <w:tcBorders>
              <w:left w:val="single" w:color="auto" w:sz="4" w:space="0"/>
              <w:right w:val="single" w:color="auto" w:sz="2" w:space="0"/>
            </w:tcBorders>
            <w:vAlign w:val="center"/>
          </w:tcPr>
          <w:p w14:paraId="156A81B1">
            <w:pPr>
              <w:adjustRightInd w:val="0"/>
              <w:snapToGrid w:val="0"/>
              <w:rPr>
                <w:rFonts w:hint="eastAsia" w:asciiTheme="majorEastAsia" w:hAnsiTheme="majorEastAsia" w:eastAsiaTheme="majorEastAsia"/>
                <w:sz w:val="22"/>
                <w:szCs w:val="22"/>
              </w:rPr>
            </w:pPr>
          </w:p>
        </w:tc>
        <w:tc>
          <w:tcPr>
            <w:tcW w:w="6894" w:type="dxa"/>
            <w:tcBorders>
              <w:top w:val="single" w:color="auto" w:sz="4" w:space="0"/>
              <w:left w:val="single" w:color="auto" w:sz="4" w:space="0"/>
              <w:right w:val="single" w:color="auto" w:sz="2" w:space="0"/>
            </w:tcBorders>
            <w:vAlign w:val="center"/>
          </w:tcPr>
          <w:p w14:paraId="31FE15A7">
            <w:pPr>
              <w:adjustRightInd w:val="0"/>
              <w:snapToGrid w:val="0"/>
              <w:rPr>
                <w:rFonts w:hint="eastAsia" w:asciiTheme="majorEastAsia" w:hAnsiTheme="majorEastAsia" w:eastAsiaTheme="majorEastAsia"/>
                <w:b/>
                <w:bCs/>
                <w:color w:val="000000" w:themeColor="text1"/>
                <w:sz w:val="22"/>
                <w:szCs w:val="22"/>
                <w14:textFill>
                  <w14:solidFill>
                    <w14:schemeClr w14:val="tx1"/>
                  </w14:solidFill>
                </w14:textFill>
              </w:rPr>
            </w:pPr>
            <w:r>
              <w:rPr>
                <w:rFonts w:hint="eastAsia" w:asciiTheme="majorEastAsia" w:hAnsiTheme="majorEastAsia" w:eastAsiaTheme="majorEastAsia"/>
                <w:b/>
                <w:bCs/>
                <w:color w:val="000000"/>
                <w:sz w:val="22"/>
                <w:szCs w:val="22"/>
              </w:rPr>
              <w:t>（3）</w:t>
            </w:r>
            <w:r>
              <w:rPr>
                <w:rFonts w:hint="eastAsia" w:asciiTheme="majorEastAsia" w:hAnsiTheme="majorEastAsia" w:eastAsiaTheme="majorEastAsia"/>
                <w:b/>
                <w:bCs/>
                <w:color w:val="000000" w:themeColor="text1"/>
                <w:sz w:val="22"/>
                <w:szCs w:val="22"/>
                <w14:textFill>
                  <w14:solidFill>
                    <w14:schemeClr w14:val="tx1"/>
                  </w14:solidFill>
                </w14:textFill>
              </w:rPr>
              <w:t>根据投标人提供的针对“第二部分 招标项目需求”中宁波甬江科创区公共基础设施发展目标谋划、总体发展思路的内容进行综合评议：</w:t>
            </w:r>
          </w:p>
          <w:p w14:paraId="7B9183E7">
            <w:pPr>
              <w:pStyle w:val="15"/>
              <w:widowControl/>
              <w:numPr>
                <w:ilvl w:val="0"/>
                <w:numId w:val="8"/>
              </w:numPr>
              <w:adjustRightInd w:val="0"/>
              <w:snapToGrid w:val="0"/>
              <w:rPr>
                <w:rFonts w:hint="eastAsia" w:asciiTheme="majorEastAsia" w:hAnsiTheme="majorEastAsia" w:eastAsiaTheme="majorEastAsia"/>
                <w:color w:val="000000" w:themeColor="text1"/>
                <w:kern w:val="2"/>
                <w:sz w:val="22"/>
                <w:szCs w:val="22"/>
                <w14:textFill>
                  <w14:solidFill>
                    <w14:schemeClr w14:val="tx1"/>
                  </w14:solidFill>
                </w14:textFill>
              </w:rPr>
            </w:pPr>
            <w:r>
              <w:rPr>
                <w:rFonts w:hint="eastAsia" w:asciiTheme="majorEastAsia" w:hAnsiTheme="majorEastAsia" w:eastAsiaTheme="majorEastAsia"/>
                <w:color w:val="000000" w:themeColor="text1"/>
                <w:kern w:val="2"/>
                <w:sz w:val="22"/>
                <w:szCs w:val="22"/>
                <w14:textFill>
                  <w14:solidFill>
                    <w14:schemeClr w14:val="tx1"/>
                  </w14:solidFill>
                </w14:textFill>
              </w:rPr>
              <w:t>与相关规划和宁波甬江科创区总体发展目标结合充分，公共基础设施总体思路和发展定位内容清晰明确，建设原则内容能够较好体现出宁波甬江科创区发展特色，近远期目标任务的制定科学合理，总体方案具备较强可行性的，得7分；</w:t>
            </w:r>
          </w:p>
          <w:p w14:paraId="187E25C3">
            <w:pPr>
              <w:pStyle w:val="15"/>
              <w:widowControl/>
              <w:numPr>
                <w:ilvl w:val="0"/>
                <w:numId w:val="8"/>
              </w:numPr>
              <w:adjustRightInd w:val="0"/>
              <w:snapToGrid w:val="0"/>
              <w:rPr>
                <w:rFonts w:hint="eastAsia" w:asciiTheme="majorEastAsia" w:hAnsiTheme="majorEastAsia" w:eastAsiaTheme="majorEastAsia"/>
                <w:color w:val="000000" w:themeColor="text1"/>
                <w:kern w:val="2"/>
                <w:sz w:val="22"/>
                <w:szCs w:val="22"/>
                <w14:textFill>
                  <w14:solidFill>
                    <w14:schemeClr w14:val="tx1"/>
                  </w14:solidFill>
                </w14:textFill>
              </w:rPr>
            </w:pPr>
            <w:r>
              <w:rPr>
                <w:rFonts w:hint="eastAsia" w:asciiTheme="majorEastAsia" w:hAnsiTheme="majorEastAsia" w:eastAsiaTheme="majorEastAsia"/>
                <w:color w:val="000000" w:themeColor="text1"/>
                <w:kern w:val="2"/>
                <w:sz w:val="22"/>
                <w:szCs w:val="22"/>
                <w14:textFill>
                  <w14:solidFill>
                    <w14:schemeClr w14:val="tx1"/>
                  </w14:solidFill>
                </w14:textFill>
              </w:rPr>
              <w:t>与相关规划和宁波甬江科创区总体发展目标进行了一定程度的衔接，公共基础设施总体思路和发展定位内容基本明确，建设原则内容对宁波甬江科创区发展特色的体现不够明显，近远期目标任务的制定相对合理，总体方案基本可行的，得5分；</w:t>
            </w:r>
          </w:p>
          <w:p w14:paraId="3A7B7299">
            <w:pPr>
              <w:pStyle w:val="15"/>
              <w:widowControl/>
              <w:numPr>
                <w:ilvl w:val="0"/>
                <w:numId w:val="8"/>
              </w:numPr>
              <w:adjustRightInd w:val="0"/>
              <w:snapToGrid w:val="0"/>
              <w:rPr>
                <w:rFonts w:hint="eastAsia" w:asciiTheme="majorEastAsia" w:hAnsiTheme="majorEastAsia" w:eastAsiaTheme="majorEastAsia"/>
                <w:color w:val="000000" w:themeColor="text1"/>
                <w:kern w:val="2"/>
                <w:sz w:val="22"/>
                <w:szCs w:val="22"/>
                <w14:textFill>
                  <w14:solidFill>
                    <w14:schemeClr w14:val="tx1"/>
                  </w14:solidFill>
                </w14:textFill>
              </w:rPr>
            </w:pPr>
            <w:r>
              <w:rPr>
                <w:rFonts w:hint="eastAsia" w:asciiTheme="majorEastAsia" w:hAnsiTheme="majorEastAsia" w:eastAsiaTheme="majorEastAsia"/>
                <w:color w:val="000000" w:themeColor="text1"/>
                <w:kern w:val="2"/>
                <w:sz w:val="22"/>
                <w:szCs w:val="22"/>
                <w14:textFill>
                  <w14:solidFill>
                    <w14:schemeClr w14:val="tx1"/>
                  </w14:solidFill>
                </w14:textFill>
              </w:rPr>
              <w:t>与相关规划和宁波甬江科创区总体发展目标缺乏衔接，公共基础设施总体思路和发展定位内容不明确，建设原则内容不能体现宁波甬江科创区发展特色，近远期目标任务的制定缺乏合理性，总体方案的可行性较低的</w:t>
            </w:r>
            <w:bookmarkStart w:id="152" w:name="OLE_LINK4"/>
            <w:r>
              <w:rPr>
                <w:rFonts w:hint="eastAsia" w:asciiTheme="majorEastAsia" w:hAnsiTheme="majorEastAsia" w:eastAsiaTheme="majorEastAsia"/>
                <w:color w:val="000000" w:themeColor="text1"/>
                <w:kern w:val="2"/>
                <w:sz w:val="22"/>
                <w:szCs w:val="22"/>
                <w14:textFill>
                  <w14:solidFill>
                    <w14:schemeClr w14:val="tx1"/>
                  </w14:solidFill>
                </w14:textFill>
              </w:rPr>
              <w:t>，得2分</w:t>
            </w:r>
            <w:bookmarkEnd w:id="152"/>
            <w:r>
              <w:rPr>
                <w:rFonts w:hint="eastAsia" w:asciiTheme="majorEastAsia" w:hAnsiTheme="majorEastAsia" w:eastAsiaTheme="majorEastAsia"/>
                <w:color w:val="000000" w:themeColor="text1"/>
                <w:kern w:val="2"/>
                <w:sz w:val="22"/>
                <w:szCs w:val="22"/>
                <w14:textFill>
                  <w14:solidFill>
                    <w14:schemeClr w14:val="tx1"/>
                  </w14:solidFill>
                </w14:textFill>
              </w:rPr>
              <w:t>。</w:t>
            </w:r>
          </w:p>
          <w:p w14:paraId="2CE8195F">
            <w:pPr>
              <w:adjustRightInd w:val="0"/>
              <w:snapToGrid w:val="0"/>
              <w:rPr>
                <w:rFonts w:hint="eastAsia" w:asciiTheme="majorEastAsia" w:hAnsiTheme="majorEastAsia" w:eastAsiaTheme="majorEastAsia"/>
                <w:color w:val="000000" w:themeColor="text1"/>
                <w:sz w:val="22"/>
                <w:szCs w:val="22"/>
                <w14:textFill>
                  <w14:solidFill>
                    <w14:schemeClr w14:val="tx1"/>
                  </w14:solidFill>
                </w14:textFill>
              </w:rPr>
            </w:pPr>
            <w:r>
              <w:rPr>
                <w:rFonts w:hint="eastAsia" w:asciiTheme="majorEastAsia" w:hAnsiTheme="majorEastAsia" w:eastAsiaTheme="majorEastAsia"/>
                <w:color w:val="000000" w:themeColor="text1"/>
                <w:sz w:val="22"/>
                <w:szCs w:val="22"/>
                <w14:textFill>
                  <w14:solidFill>
                    <w14:schemeClr w14:val="tx1"/>
                  </w14:solidFill>
                </w14:textFill>
              </w:rPr>
              <w:t>本项最高得7分。不提供不得分。</w:t>
            </w:r>
          </w:p>
        </w:tc>
        <w:tc>
          <w:tcPr>
            <w:tcW w:w="709" w:type="dxa"/>
            <w:tcBorders>
              <w:top w:val="single" w:color="auto" w:sz="4" w:space="0"/>
              <w:left w:val="single" w:color="auto" w:sz="4" w:space="0"/>
              <w:right w:val="single" w:color="auto" w:sz="2" w:space="0"/>
            </w:tcBorders>
            <w:vAlign w:val="center"/>
          </w:tcPr>
          <w:p w14:paraId="5F22176B">
            <w:pPr>
              <w:adjustRightInd w:val="0"/>
              <w:snapToGrid w:val="0"/>
              <w:jc w:val="center"/>
              <w:rPr>
                <w:rFonts w:hint="eastAsia" w:cs="宋体" w:asciiTheme="majorEastAsia" w:hAnsiTheme="majorEastAsia" w:eastAsiaTheme="majorEastAsia"/>
                <w:sz w:val="22"/>
                <w:szCs w:val="22"/>
              </w:rPr>
            </w:pPr>
            <w:r>
              <w:rPr>
                <w:rFonts w:hint="eastAsia" w:cs="宋体" w:asciiTheme="majorEastAsia" w:hAnsiTheme="majorEastAsia" w:eastAsiaTheme="majorEastAsia"/>
                <w:sz w:val="22"/>
                <w:szCs w:val="22"/>
              </w:rPr>
              <w:t>7</w:t>
            </w:r>
          </w:p>
        </w:tc>
      </w:tr>
      <w:tr w14:paraId="28E30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4" w:hRule="atLeast"/>
        </w:trPr>
        <w:tc>
          <w:tcPr>
            <w:tcW w:w="995" w:type="dxa"/>
            <w:vMerge w:val="continue"/>
            <w:tcBorders>
              <w:left w:val="single" w:color="auto" w:sz="4" w:space="0"/>
              <w:right w:val="single" w:color="auto" w:sz="2" w:space="0"/>
            </w:tcBorders>
            <w:vAlign w:val="center"/>
          </w:tcPr>
          <w:p w14:paraId="46A6019F">
            <w:pPr>
              <w:adjustRightInd w:val="0"/>
              <w:snapToGrid w:val="0"/>
              <w:rPr>
                <w:rFonts w:hint="eastAsia" w:asciiTheme="majorEastAsia" w:hAnsiTheme="majorEastAsia" w:eastAsiaTheme="majorEastAsia"/>
                <w:snapToGrid w:val="0"/>
                <w:color w:val="000000" w:themeColor="text1"/>
                <w:spacing w:val="-4"/>
                <w:sz w:val="22"/>
                <w:szCs w:val="22"/>
                <w14:textFill>
                  <w14:solidFill>
                    <w14:schemeClr w14:val="tx1"/>
                  </w14:solidFill>
                </w14:textFill>
              </w:rPr>
            </w:pPr>
          </w:p>
        </w:tc>
        <w:tc>
          <w:tcPr>
            <w:tcW w:w="1212" w:type="dxa"/>
            <w:vMerge w:val="continue"/>
            <w:tcBorders>
              <w:left w:val="single" w:color="auto" w:sz="4" w:space="0"/>
              <w:right w:val="single" w:color="auto" w:sz="2" w:space="0"/>
            </w:tcBorders>
            <w:vAlign w:val="center"/>
          </w:tcPr>
          <w:p w14:paraId="69990E6B">
            <w:pPr>
              <w:widowControl/>
              <w:adjustRightInd w:val="0"/>
              <w:snapToGrid w:val="0"/>
              <w:rPr>
                <w:rFonts w:hint="eastAsia" w:asciiTheme="majorEastAsia" w:hAnsiTheme="majorEastAsia" w:eastAsiaTheme="majorEastAsia"/>
                <w:sz w:val="22"/>
                <w:szCs w:val="22"/>
              </w:rPr>
            </w:pPr>
          </w:p>
        </w:tc>
        <w:tc>
          <w:tcPr>
            <w:tcW w:w="6894" w:type="dxa"/>
            <w:tcBorders>
              <w:top w:val="single" w:color="auto" w:sz="4" w:space="0"/>
              <w:left w:val="single" w:color="auto" w:sz="4" w:space="0"/>
              <w:right w:val="single" w:color="auto" w:sz="2" w:space="0"/>
            </w:tcBorders>
            <w:vAlign w:val="center"/>
          </w:tcPr>
          <w:p w14:paraId="2FCB2106">
            <w:pPr>
              <w:pStyle w:val="15"/>
              <w:widowControl/>
              <w:numPr>
                <w:ilvl w:val="255"/>
                <w:numId w:val="0"/>
              </w:numPr>
              <w:adjustRightInd w:val="0"/>
              <w:snapToGrid w:val="0"/>
              <w:rPr>
                <w:rFonts w:hint="eastAsia" w:asciiTheme="majorEastAsia" w:hAnsiTheme="majorEastAsia" w:eastAsiaTheme="majorEastAsia"/>
                <w:color w:val="000000" w:themeColor="text1"/>
                <w:sz w:val="22"/>
                <w:szCs w:val="22"/>
                <w14:textFill>
                  <w14:solidFill>
                    <w14:schemeClr w14:val="tx1"/>
                  </w14:solidFill>
                </w14:textFill>
              </w:rPr>
            </w:pPr>
            <w:r>
              <w:rPr>
                <w:rFonts w:hint="eastAsia" w:asciiTheme="majorEastAsia" w:hAnsiTheme="majorEastAsia" w:eastAsiaTheme="majorEastAsia"/>
                <w:b/>
                <w:bCs/>
                <w:color w:val="000000"/>
                <w:sz w:val="22"/>
                <w:szCs w:val="22"/>
              </w:rPr>
              <w:t>（4）</w:t>
            </w:r>
            <w:r>
              <w:rPr>
                <w:rFonts w:hint="eastAsia" w:asciiTheme="majorEastAsia" w:hAnsiTheme="majorEastAsia" w:eastAsiaTheme="majorEastAsia"/>
                <w:b/>
                <w:bCs/>
                <w:color w:val="000000" w:themeColor="text1"/>
                <w:sz w:val="22"/>
                <w:szCs w:val="22"/>
                <w14:textFill>
                  <w14:solidFill>
                    <w14:schemeClr w14:val="tx1"/>
                  </w14:solidFill>
                </w14:textFill>
              </w:rPr>
              <w:t>根据投标人提供的针对“第二部分 招标项目需求”中体系构建的内容进行综合评议：</w:t>
            </w:r>
          </w:p>
          <w:p w14:paraId="1EBEAA37">
            <w:pPr>
              <w:pStyle w:val="15"/>
              <w:widowControl/>
              <w:numPr>
                <w:ilvl w:val="0"/>
                <w:numId w:val="9"/>
              </w:numPr>
              <w:adjustRightInd w:val="0"/>
              <w:snapToGrid w:val="0"/>
              <w:rPr>
                <w:rFonts w:hint="eastAsia" w:asciiTheme="majorEastAsia" w:hAnsiTheme="majorEastAsia" w:eastAsiaTheme="majorEastAsia"/>
                <w:color w:val="000000" w:themeColor="text1"/>
                <w:kern w:val="2"/>
                <w:sz w:val="22"/>
                <w:szCs w:val="22"/>
                <w14:textFill>
                  <w14:solidFill>
                    <w14:schemeClr w14:val="tx1"/>
                  </w14:solidFill>
                </w14:textFill>
              </w:rPr>
            </w:pPr>
            <w:r>
              <w:rPr>
                <w:rFonts w:hint="eastAsia" w:asciiTheme="majorEastAsia" w:hAnsiTheme="majorEastAsia" w:eastAsiaTheme="majorEastAsia"/>
                <w:color w:val="000000" w:themeColor="text1"/>
                <w:kern w:val="2"/>
                <w:sz w:val="22"/>
                <w:szCs w:val="22"/>
                <w14:textFill>
                  <w14:solidFill>
                    <w14:schemeClr w14:val="tx1"/>
                  </w14:solidFill>
                </w14:textFill>
              </w:rPr>
              <w:t>工作方案完整详细，体系结构清晰，设施重点突出，并提供了初步的设施配置标准方案，能够较好体现宁波甬江科创区特色，完全满足本次项目采购需求的，得5分；</w:t>
            </w:r>
          </w:p>
          <w:p w14:paraId="1394BAF4">
            <w:pPr>
              <w:pStyle w:val="15"/>
              <w:widowControl/>
              <w:numPr>
                <w:ilvl w:val="0"/>
                <w:numId w:val="9"/>
              </w:numPr>
              <w:adjustRightInd w:val="0"/>
              <w:snapToGrid w:val="0"/>
              <w:rPr>
                <w:rFonts w:hint="eastAsia" w:asciiTheme="majorEastAsia" w:hAnsiTheme="majorEastAsia" w:eastAsiaTheme="majorEastAsia"/>
                <w:color w:val="000000" w:themeColor="text1"/>
                <w:kern w:val="2"/>
                <w:sz w:val="22"/>
                <w:szCs w:val="22"/>
                <w14:textFill>
                  <w14:solidFill>
                    <w14:schemeClr w14:val="tx1"/>
                  </w14:solidFill>
                </w14:textFill>
              </w:rPr>
            </w:pPr>
            <w:r>
              <w:rPr>
                <w:rFonts w:hint="eastAsia" w:asciiTheme="majorEastAsia" w:hAnsiTheme="majorEastAsia" w:eastAsiaTheme="majorEastAsia"/>
                <w:color w:val="000000" w:themeColor="text1"/>
                <w:kern w:val="2"/>
                <w:sz w:val="22"/>
                <w:szCs w:val="22"/>
                <w14:textFill>
                  <w14:solidFill>
                    <w14:schemeClr w14:val="tx1"/>
                  </w14:solidFill>
                </w14:textFill>
              </w:rPr>
              <w:t>工作方案基本完整，体系结构和设施重点相对清晰，含设施配置标准提案，基本合理，能够部分体现宁波甬江科创区特色，基本满足本次项目采购需求的，得3分；</w:t>
            </w:r>
          </w:p>
          <w:p w14:paraId="4BD4D43E">
            <w:pPr>
              <w:pStyle w:val="15"/>
              <w:widowControl/>
              <w:numPr>
                <w:ilvl w:val="0"/>
                <w:numId w:val="9"/>
              </w:numPr>
              <w:adjustRightInd w:val="0"/>
              <w:snapToGrid w:val="0"/>
              <w:rPr>
                <w:rFonts w:hint="eastAsia" w:asciiTheme="majorEastAsia" w:hAnsiTheme="majorEastAsia" w:eastAsiaTheme="majorEastAsia"/>
                <w:color w:val="000000" w:themeColor="text1"/>
                <w:kern w:val="2"/>
                <w:sz w:val="22"/>
                <w:szCs w:val="22"/>
                <w14:textFill>
                  <w14:solidFill>
                    <w14:schemeClr w14:val="tx1"/>
                  </w14:solidFill>
                </w14:textFill>
              </w:rPr>
            </w:pPr>
            <w:r>
              <w:rPr>
                <w:rFonts w:hint="eastAsia" w:asciiTheme="majorEastAsia" w:hAnsiTheme="majorEastAsia" w:eastAsiaTheme="majorEastAsia"/>
                <w:color w:val="000000" w:themeColor="text1"/>
                <w:kern w:val="2"/>
                <w:sz w:val="22"/>
                <w:szCs w:val="22"/>
                <w14:textFill>
                  <w14:solidFill>
                    <w14:schemeClr w14:val="tx1"/>
                  </w14:solidFill>
                </w14:textFill>
              </w:rPr>
              <w:t>工作方案不完整，体系结构和设施重点不清晰，各类设施的配置标准方案缺乏，不能体现宁波甬江科创区特色，难以满足本次项目采购需求的，得1分。</w:t>
            </w:r>
          </w:p>
          <w:p w14:paraId="3EDF31CE">
            <w:pPr>
              <w:pStyle w:val="15"/>
              <w:widowControl/>
              <w:numPr>
                <w:ilvl w:val="255"/>
                <w:numId w:val="0"/>
              </w:numPr>
              <w:adjustRightInd w:val="0"/>
              <w:snapToGrid w:val="0"/>
              <w:rPr>
                <w:rFonts w:hint="eastAsia" w:asciiTheme="majorEastAsia" w:hAnsiTheme="majorEastAsia" w:eastAsiaTheme="majorEastAsia"/>
                <w:kern w:val="2"/>
                <w:sz w:val="22"/>
                <w:szCs w:val="22"/>
              </w:rPr>
            </w:pPr>
            <w:r>
              <w:rPr>
                <w:rFonts w:hint="eastAsia" w:asciiTheme="majorEastAsia" w:hAnsiTheme="majorEastAsia" w:eastAsiaTheme="majorEastAsia"/>
                <w:color w:val="000000" w:themeColor="text1"/>
                <w:sz w:val="22"/>
                <w:szCs w:val="22"/>
                <w14:textFill>
                  <w14:solidFill>
                    <w14:schemeClr w14:val="tx1"/>
                  </w14:solidFill>
                </w14:textFill>
              </w:rPr>
              <w:t>本项最高得5分。不提供不得分。</w:t>
            </w:r>
          </w:p>
        </w:tc>
        <w:tc>
          <w:tcPr>
            <w:tcW w:w="709" w:type="dxa"/>
            <w:tcBorders>
              <w:top w:val="single" w:color="auto" w:sz="4" w:space="0"/>
              <w:left w:val="single" w:color="auto" w:sz="4" w:space="0"/>
              <w:right w:val="single" w:color="auto" w:sz="2" w:space="0"/>
            </w:tcBorders>
            <w:vAlign w:val="center"/>
          </w:tcPr>
          <w:p w14:paraId="1386792A">
            <w:pPr>
              <w:adjustRightInd w:val="0"/>
              <w:snapToGrid w:val="0"/>
              <w:jc w:val="center"/>
              <w:rPr>
                <w:rFonts w:hint="eastAsia" w:cs="宋体" w:asciiTheme="majorEastAsia" w:hAnsiTheme="majorEastAsia" w:eastAsiaTheme="majorEastAsia"/>
                <w:sz w:val="22"/>
                <w:szCs w:val="22"/>
              </w:rPr>
            </w:pPr>
            <w:r>
              <w:rPr>
                <w:rFonts w:hint="eastAsia" w:cs="宋体" w:asciiTheme="majorEastAsia" w:hAnsiTheme="majorEastAsia" w:eastAsiaTheme="majorEastAsia"/>
                <w:sz w:val="22"/>
                <w:szCs w:val="22"/>
              </w:rPr>
              <w:t>5</w:t>
            </w:r>
          </w:p>
        </w:tc>
      </w:tr>
      <w:tr w14:paraId="06EC4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4" w:hRule="atLeast"/>
        </w:trPr>
        <w:tc>
          <w:tcPr>
            <w:tcW w:w="995" w:type="dxa"/>
            <w:vMerge w:val="continue"/>
            <w:tcBorders>
              <w:left w:val="single" w:color="auto" w:sz="4" w:space="0"/>
              <w:right w:val="single" w:color="auto" w:sz="2" w:space="0"/>
            </w:tcBorders>
            <w:vAlign w:val="center"/>
          </w:tcPr>
          <w:p w14:paraId="284826F8">
            <w:pPr>
              <w:adjustRightInd w:val="0"/>
              <w:snapToGrid w:val="0"/>
              <w:rPr>
                <w:rFonts w:hint="eastAsia" w:asciiTheme="majorEastAsia" w:hAnsiTheme="majorEastAsia" w:eastAsiaTheme="majorEastAsia"/>
                <w:snapToGrid w:val="0"/>
                <w:color w:val="000000" w:themeColor="text1"/>
                <w:spacing w:val="-4"/>
                <w:sz w:val="22"/>
                <w:szCs w:val="22"/>
                <w14:textFill>
                  <w14:solidFill>
                    <w14:schemeClr w14:val="tx1"/>
                  </w14:solidFill>
                </w14:textFill>
              </w:rPr>
            </w:pPr>
          </w:p>
        </w:tc>
        <w:tc>
          <w:tcPr>
            <w:tcW w:w="1212" w:type="dxa"/>
            <w:vMerge w:val="continue"/>
            <w:tcBorders>
              <w:left w:val="single" w:color="auto" w:sz="4" w:space="0"/>
              <w:right w:val="single" w:color="auto" w:sz="2" w:space="0"/>
            </w:tcBorders>
            <w:vAlign w:val="center"/>
          </w:tcPr>
          <w:p w14:paraId="730BAE1D">
            <w:pPr>
              <w:widowControl/>
              <w:adjustRightInd w:val="0"/>
              <w:snapToGrid w:val="0"/>
              <w:rPr>
                <w:rFonts w:hint="eastAsia" w:asciiTheme="majorEastAsia" w:hAnsiTheme="majorEastAsia" w:eastAsiaTheme="majorEastAsia"/>
                <w:sz w:val="22"/>
                <w:szCs w:val="22"/>
              </w:rPr>
            </w:pPr>
          </w:p>
        </w:tc>
        <w:tc>
          <w:tcPr>
            <w:tcW w:w="6894" w:type="dxa"/>
            <w:tcBorders>
              <w:top w:val="single" w:color="auto" w:sz="4" w:space="0"/>
              <w:left w:val="single" w:color="auto" w:sz="4" w:space="0"/>
              <w:right w:val="single" w:color="auto" w:sz="2" w:space="0"/>
            </w:tcBorders>
            <w:vAlign w:val="center"/>
          </w:tcPr>
          <w:p w14:paraId="22238D51">
            <w:pPr>
              <w:adjustRightInd w:val="0"/>
              <w:snapToGrid w:val="0"/>
              <w:rPr>
                <w:rFonts w:hint="eastAsia" w:asciiTheme="majorEastAsia" w:hAnsiTheme="majorEastAsia" w:eastAsiaTheme="majorEastAsia"/>
                <w:b/>
                <w:bCs/>
                <w:color w:val="000000" w:themeColor="text1"/>
                <w:sz w:val="22"/>
                <w:szCs w:val="22"/>
                <w14:textFill>
                  <w14:solidFill>
                    <w14:schemeClr w14:val="tx1"/>
                  </w14:solidFill>
                </w14:textFill>
              </w:rPr>
            </w:pPr>
            <w:r>
              <w:rPr>
                <w:rFonts w:hint="eastAsia" w:asciiTheme="majorEastAsia" w:hAnsiTheme="majorEastAsia" w:eastAsiaTheme="majorEastAsia"/>
                <w:b/>
                <w:bCs/>
                <w:color w:val="000000"/>
                <w:sz w:val="22"/>
                <w:szCs w:val="22"/>
              </w:rPr>
              <w:t>（5）</w:t>
            </w:r>
            <w:r>
              <w:rPr>
                <w:rFonts w:hint="eastAsia" w:asciiTheme="majorEastAsia" w:hAnsiTheme="majorEastAsia" w:eastAsiaTheme="majorEastAsia"/>
                <w:b/>
                <w:bCs/>
                <w:color w:val="000000" w:themeColor="text1"/>
                <w:sz w:val="22"/>
                <w:szCs w:val="22"/>
                <w14:textFill>
                  <w14:solidFill>
                    <w14:schemeClr w14:val="tx1"/>
                  </w14:solidFill>
                </w14:textFill>
              </w:rPr>
              <w:t>根据投标人提供的针对“第二部分 招标项目需求”中空间规划、设施布局的内容进行综合评议：</w:t>
            </w:r>
          </w:p>
          <w:p w14:paraId="48F11CCA">
            <w:pPr>
              <w:pStyle w:val="15"/>
              <w:widowControl/>
              <w:numPr>
                <w:ilvl w:val="0"/>
                <w:numId w:val="10"/>
              </w:numPr>
              <w:adjustRightInd w:val="0"/>
              <w:snapToGrid w:val="0"/>
              <w:rPr>
                <w:rFonts w:hint="eastAsia" w:asciiTheme="majorEastAsia" w:hAnsiTheme="majorEastAsia" w:eastAsiaTheme="majorEastAsia"/>
                <w:color w:val="000000" w:themeColor="text1"/>
                <w:kern w:val="2"/>
                <w:sz w:val="22"/>
                <w:szCs w:val="22"/>
                <w14:textFill>
                  <w14:solidFill>
                    <w14:schemeClr w14:val="tx1"/>
                  </w14:solidFill>
                </w14:textFill>
              </w:rPr>
            </w:pPr>
            <w:r>
              <w:rPr>
                <w:rFonts w:hint="eastAsia" w:asciiTheme="majorEastAsia" w:hAnsiTheme="majorEastAsia" w:eastAsiaTheme="majorEastAsia"/>
                <w:color w:val="000000" w:themeColor="text1"/>
                <w:kern w:val="2"/>
                <w:sz w:val="22"/>
                <w:szCs w:val="22"/>
                <w14:textFill>
                  <w14:solidFill>
                    <w14:schemeClr w14:val="tx1"/>
                  </w14:solidFill>
                </w14:textFill>
              </w:rPr>
              <w:t>工作方案完整详细，设施布局空间结构方案特色突出，设施空间布局方案清晰合理，重点设施布局指引的合理性较强，完全满足本次项目采购需求的，得5分；</w:t>
            </w:r>
          </w:p>
          <w:p w14:paraId="64EA4C58">
            <w:pPr>
              <w:pStyle w:val="15"/>
              <w:widowControl/>
              <w:numPr>
                <w:ilvl w:val="0"/>
                <w:numId w:val="10"/>
              </w:numPr>
              <w:adjustRightInd w:val="0"/>
              <w:snapToGrid w:val="0"/>
              <w:rPr>
                <w:rFonts w:hint="eastAsia" w:asciiTheme="majorEastAsia" w:hAnsiTheme="majorEastAsia" w:eastAsiaTheme="majorEastAsia"/>
                <w:color w:val="000000" w:themeColor="text1"/>
                <w:kern w:val="2"/>
                <w:sz w:val="22"/>
                <w:szCs w:val="22"/>
                <w14:textFill>
                  <w14:solidFill>
                    <w14:schemeClr w14:val="tx1"/>
                  </w14:solidFill>
                </w14:textFill>
              </w:rPr>
            </w:pPr>
            <w:r>
              <w:rPr>
                <w:rFonts w:hint="eastAsia" w:asciiTheme="majorEastAsia" w:hAnsiTheme="majorEastAsia" w:eastAsiaTheme="majorEastAsia"/>
                <w:color w:val="000000" w:themeColor="text1"/>
                <w:kern w:val="2"/>
                <w:sz w:val="22"/>
                <w:szCs w:val="22"/>
                <w14:textFill>
                  <w14:solidFill>
                    <w14:schemeClr w14:val="tx1"/>
                  </w14:solidFill>
                </w14:textFill>
              </w:rPr>
              <w:t>工作方案基本完整，设施布局空间结构方案具有一定特色，设施空间布局方案相对清晰合理，重点设施布局指引基本合理，基本满足本次项目采购需求的，得3分；</w:t>
            </w:r>
          </w:p>
          <w:p w14:paraId="0B7FB971">
            <w:pPr>
              <w:pStyle w:val="15"/>
              <w:widowControl/>
              <w:numPr>
                <w:ilvl w:val="0"/>
                <w:numId w:val="10"/>
              </w:numPr>
              <w:adjustRightInd w:val="0"/>
              <w:snapToGrid w:val="0"/>
              <w:rPr>
                <w:rFonts w:hint="eastAsia" w:asciiTheme="majorEastAsia" w:hAnsiTheme="majorEastAsia" w:eastAsiaTheme="majorEastAsia"/>
                <w:color w:val="000000" w:themeColor="text1"/>
                <w:kern w:val="2"/>
                <w:sz w:val="22"/>
                <w:szCs w:val="22"/>
                <w14:textFill>
                  <w14:solidFill>
                    <w14:schemeClr w14:val="tx1"/>
                  </w14:solidFill>
                </w14:textFill>
              </w:rPr>
            </w:pPr>
            <w:r>
              <w:rPr>
                <w:rFonts w:hint="eastAsia" w:asciiTheme="majorEastAsia" w:hAnsiTheme="majorEastAsia" w:eastAsiaTheme="majorEastAsia"/>
                <w:color w:val="000000" w:themeColor="text1"/>
                <w:kern w:val="2"/>
                <w:sz w:val="22"/>
                <w:szCs w:val="22"/>
                <w14:textFill>
                  <w14:solidFill>
                    <w14:schemeClr w14:val="tx1"/>
                  </w14:solidFill>
                </w14:textFill>
              </w:rPr>
              <w:t>工作方案不完整，设施布局空间结构方案缺乏特色，设施空间布局方案不合理，重点设施布局指引不合理，难以满足本次项目采购需求的，得1分。</w:t>
            </w:r>
          </w:p>
          <w:p w14:paraId="3DF9E5FD">
            <w:pPr>
              <w:adjustRightInd w:val="0"/>
              <w:snapToGrid w:val="0"/>
              <w:rPr>
                <w:rFonts w:hint="eastAsia" w:asciiTheme="majorEastAsia" w:hAnsiTheme="majorEastAsia" w:eastAsiaTheme="majorEastAsia"/>
                <w:sz w:val="22"/>
                <w:szCs w:val="22"/>
              </w:rPr>
            </w:pPr>
            <w:r>
              <w:rPr>
                <w:rFonts w:hint="eastAsia" w:asciiTheme="majorEastAsia" w:hAnsiTheme="majorEastAsia" w:eastAsiaTheme="majorEastAsia"/>
                <w:color w:val="000000" w:themeColor="text1"/>
                <w:sz w:val="22"/>
                <w:szCs w:val="22"/>
                <w14:textFill>
                  <w14:solidFill>
                    <w14:schemeClr w14:val="tx1"/>
                  </w14:solidFill>
                </w14:textFill>
              </w:rPr>
              <w:t>本项最高得5分。不提供不得分。</w:t>
            </w:r>
          </w:p>
        </w:tc>
        <w:tc>
          <w:tcPr>
            <w:tcW w:w="709" w:type="dxa"/>
            <w:tcBorders>
              <w:top w:val="single" w:color="auto" w:sz="4" w:space="0"/>
              <w:left w:val="single" w:color="auto" w:sz="4" w:space="0"/>
              <w:right w:val="single" w:color="auto" w:sz="2" w:space="0"/>
            </w:tcBorders>
            <w:vAlign w:val="center"/>
          </w:tcPr>
          <w:p w14:paraId="36F8EEC1">
            <w:pPr>
              <w:adjustRightInd w:val="0"/>
              <w:snapToGrid w:val="0"/>
              <w:jc w:val="center"/>
              <w:rPr>
                <w:rFonts w:hint="eastAsia" w:cs="宋体" w:asciiTheme="majorEastAsia" w:hAnsiTheme="majorEastAsia" w:eastAsiaTheme="majorEastAsia"/>
                <w:sz w:val="22"/>
                <w:szCs w:val="22"/>
              </w:rPr>
            </w:pPr>
            <w:r>
              <w:rPr>
                <w:rFonts w:hint="eastAsia" w:cs="宋体" w:asciiTheme="majorEastAsia" w:hAnsiTheme="majorEastAsia" w:eastAsiaTheme="majorEastAsia"/>
                <w:sz w:val="22"/>
                <w:szCs w:val="22"/>
              </w:rPr>
              <w:t>5</w:t>
            </w:r>
          </w:p>
        </w:tc>
      </w:tr>
      <w:tr w14:paraId="0E789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3" w:hRule="atLeast"/>
        </w:trPr>
        <w:tc>
          <w:tcPr>
            <w:tcW w:w="995" w:type="dxa"/>
            <w:vMerge w:val="continue"/>
            <w:tcBorders>
              <w:left w:val="single" w:color="auto" w:sz="4" w:space="0"/>
              <w:right w:val="single" w:color="auto" w:sz="2" w:space="0"/>
            </w:tcBorders>
            <w:vAlign w:val="center"/>
          </w:tcPr>
          <w:p w14:paraId="313D605F">
            <w:pPr>
              <w:adjustRightInd w:val="0"/>
              <w:snapToGrid w:val="0"/>
              <w:rPr>
                <w:rFonts w:hint="eastAsia" w:asciiTheme="majorEastAsia" w:hAnsiTheme="majorEastAsia" w:eastAsiaTheme="majorEastAsia"/>
                <w:snapToGrid w:val="0"/>
                <w:color w:val="000000" w:themeColor="text1"/>
                <w:spacing w:val="-4"/>
                <w:sz w:val="22"/>
                <w:szCs w:val="22"/>
                <w14:textFill>
                  <w14:solidFill>
                    <w14:schemeClr w14:val="tx1"/>
                  </w14:solidFill>
                </w14:textFill>
              </w:rPr>
            </w:pPr>
          </w:p>
        </w:tc>
        <w:tc>
          <w:tcPr>
            <w:tcW w:w="1212" w:type="dxa"/>
            <w:vMerge w:val="continue"/>
            <w:tcBorders>
              <w:left w:val="single" w:color="auto" w:sz="4" w:space="0"/>
              <w:right w:val="single" w:color="auto" w:sz="2" w:space="0"/>
            </w:tcBorders>
            <w:vAlign w:val="center"/>
          </w:tcPr>
          <w:p w14:paraId="1AA6F322">
            <w:pPr>
              <w:widowControl/>
              <w:adjustRightInd w:val="0"/>
              <w:snapToGrid w:val="0"/>
              <w:rPr>
                <w:rFonts w:hint="eastAsia" w:asciiTheme="majorEastAsia" w:hAnsiTheme="majorEastAsia" w:eastAsiaTheme="majorEastAsia"/>
                <w:sz w:val="22"/>
                <w:szCs w:val="22"/>
              </w:rPr>
            </w:pPr>
          </w:p>
        </w:tc>
        <w:tc>
          <w:tcPr>
            <w:tcW w:w="6894" w:type="dxa"/>
            <w:tcBorders>
              <w:top w:val="single" w:color="auto" w:sz="4" w:space="0"/>
              <w:left w:val="single" w:color="auto" w:sz="4" w:space="0"/>
              <w:right w:val="single" w:color="auto" w:sz="2" w:space="0"/>
            </w:tcBorders>
            <w:vAlign w:val="center"/>
          </w:tcPr>
          <w:p w14:paraId="11CA11EE">
            <w:pPr>
              <w:widowControl/>
              <w:adjustRightInd w:val="0"/>
              <w:snapToGrid w:val="0"/>
              <w:rPr>
                <w:rFonts w:hint="eastAsia" w:asciiTheme="majorEastAsia" w:hAnsiTheme="majorEastAsia" w:eastAsiaTheme="majorEastAsia"/>
                <w:b/>
                <w:bCs/>
                <w:color w:val="000000" w:themeColor="text1"/>
                <w:sz w:val="22"/>
                <w:szCs w:val="22"/>
                <w14:textFill>
                  <w14:solidFill>
                    <w14:schemeClr w14:val="tx1"/>
                  </w14:solidFill>
                </w14:textFill>
              </w:rPr>
            </w:pPr>
            <w:r>
              <w:rPr>
                <w:rFonts w:hint="eastAsia" w:asciiTheme="majorEastAsia" w:hAnsiTheme="majorEastAsia" w:eastAsiaTheme="majorEastAsia"/>
                <w:b/>
                <w:bCs/>
                <w:color w:val="000000"/>
                <w:sz w:val="22"/>
                <w:szCs w:val="22"/>
              </w:rPr>
              <w:t>（6）</w:t>
            </w:r>
            <w:r>
              <w:rPr>
                <w:rFonts w:hint="eastAsia" w:asciiTheme="majorEastAsia" w:hAnsiTheme="majorEastAsia" w:eastAsiaTheme="majorEastAsia"/>
                <w:b/>
                <w:bCs/>
                <w:color w:val="000000" w:themeColor="text1"/>
                <w:sz w:val="22"/>
                <w:szCs w:val="22"/>
                <w14:textFill>
                  <w14:solidFill>
                    <w14:schemeClr w14:val="tx1"/>
                  </w14:solidFill>
                </w14:textFill>
              </w:rPr>
              <w:t>根据投标人提供的针对“第二部分 招标项目需求”中项目策划、近期行动计划的制定方案进行综合评议：</w:t>
            </w:r>
          </w:p>
          <w:p w14:paraId="101EA23E">
            <w:pPr>
              <w:pStyle w:val="15"/>
              <w:numPr>
                <w:ilvl w:val="0"/>
                <w:numId w:val="11"/>
              </w:numPr>
              <w:adjustRightInd w:val="0"/>
              <w:snapToGrid w:val="0"/>
              <w:rPr>
                <w:rFonts w:hint="eastAsia" w:asciiTheme="majorEastAsia" w:hAnsiTheme="majorEastAsia" w:eastAsiaTheme="majorEastAsia"/>
                <w:color w:val="000000" w:themeColor="text1"/>
                <w:kern w:val="2"/>
                <w:sz w:val="22"/>
                <w:szCs w:val="22"/>
                <w14:textFill>
                  <w14:solidFill>
                    <w14:schemeClr w14:val="tx1"/>
                  </w14:solidFill>
                </w14:textFill>
              </w:rPr>
            </w:pPr>
            <w:r>
              <w:rPr>
                <w:rFonts w:hint="eastAsia" w:asciiTheme="majorEastAsia" w:hAnsiTheme="majorEastAsia" w:eastAsiaTheme="majorEastAsia"/>
                <w:color w:val="000000"/>
                <w:sz w:val="22"/>
                <w:szCs w:val="22"/>
              </w:rPr>
              <w:t>工作</w:t>
            </w:r>
            <w:r>
              <w:rPr>
                <w:rFonts w:hint="eastAsia" w:asciiTheme="majorEastAsia" w:hAnsiTheme="majorEastAsia" w:eastAsiaTheme="majorEastAsia"/>
                <w:color w:val="000000" w:themeColor="text1"/>
                <w:kern w:val="2"/>
                <w:sz w:val="22"/>
                <w:szCs w:val="22"/>
                <w14:textFill>
                  <w14:solidFill>
                    <w14:schemeClr w14:val="tx1"/>
                  </w14:solidFill>
                </w14:textFill>
              </w:rPr>
              <w:t>方案完整详细，能充分对接市区近期工作安排，思路清晰有逻辑，能高效策划项目库、制定行动计划的，得4分；</w:t>
            </w:r>
          </w:p>
          <w:p w14:paraId="0242E2A5">
            <w:pPr>
              <w:pStyle w:val="15"/>
              <w:numPr>
                <w:ilvl w:val="0"/>
                <w:numId w:val="11"/>
              </w:numPr>
              <w:adjustRightInd w:val="0"/>
              <w:snapToGrid w:val="0"/>
              <w:rPr>
                <w:rFonts w:hint="eastAsia" w:asciiTheme="majorEastAsia" w:hAnsiTheme="majorEastAsia" w:eastAsiaTheme="majorEastAsia"/>
                <w:color w:val="000000" w:themeColor="text1"/>
                <w:kern w:val="2"/>
                <w:sz w:val="22"/>
                <w:szCs w:val="22"/>
                <w14:textFill>
                  <w14:solidFill>
                    <w14:schemeClr w14:val="tx1"/>
                  </w14:solidFill>
                </w14:textFill>
              </w:rPr>
            </w:pPr>
            <w:r>
              <w:rPr>
                <w:rFonts w:hint="eastAsia" w:asciiTheme="majorEastAsia" w:hAnsiTheme="majorEastAsia" w:eastAsiaTheme="majorEastAsia"/>
                <w:color w:val="000000" w:themeColor="text1"/>
                <w:kern w:val="2"/>
                <w:sz w:val="22"/>
                <w:szCs w:val="22"/>
                <w14:textFill>
                  <w14:solidFill>
                    <w14:schemeClr w14:val="tx1"/>
                  </w14:solidFill>
                </w14:textFill>
              </w:rPr>
              <w:t>工作方案基本完整，与市区近期工作安排相契合，思路基本清晰，内容基本合理，能策划近期项目库、制定行动计划的，得2分；</w:t>
            </w:r>
          </w:p>
          <w:p w14:paraId="5AFD774E">
            <w:pPr>
              <w:pStyle w:val="15"/>
              <w:numPr>
                <w:ilvl w:val="0"/>
                <w:numId w:val="11"/>
              </w:numPr>
              <w:adjustRightInd w:val="0"/>
              <w:snapToGrid w:val="0"/>
              <w:rPr>
                <w:rFonts w:hint="eastAsia" w:asciiTheme="majorEastAsia" w:hAnsiTheme="majorEastAsia" w:eastAsiaTheme="majorEastAsia"/>
                <w:color w:val="000000" w:themeColor="text1"/>
                <w:kern w:val="2"/>
                <w:sz w:val="22"/>
                <w:szCs w:val="22"/>
                <w14:textFill>
                  <w14:solidFill>
                    <w14:schemeClr w14:val="tx1"/>
                  </w14:solidFill>
                </w14:textFill>
              </w:rPr>
            </w:pPr>
            <w:r>
              <w:rPr>
                <w:rFonts w:hint="eastAsia" w:asciiTheme="majorEastAsia" w:hAnsiTheme="majorEastAsia" w:eastAsiaTheme="majorEastAsia"/>
                <w:color w:val="000000" w:themeColor="text1"/>
                <w:kern w:val="2"/>
                <w:sz w:val="22"/>
                <w:szCs w:val="22"/>
                <w14:textFill>
                  <w14:solidFill>
                    <w14:schemeClr w14:val="tx1"/>
                  </w14:solidFill>
                </w14:textFill>
              </w:rPr>
              <w:t>工作方案不详细，与市区近期工作安排存在偏差，思路不清晰，内容不合理，缺乏可行性的，最高得1分。</w:t>
            </w:r>
          </w:p>
          <w:p w14:paraId="48D6E15A">
            <w:pPr>
              <w:adjustRightInd w:val="0"/>
              <w:snapToGrid w:val="0"/>
              <w:rPr>
                <w:rFonts w:hint="eastAsia" w:asciiTheme="majorEastAsia" w:hAnsiTheme="majorEastAsia" w:eastAsiaTheme="majorEastAsia"/>
                <w:sz w:val="22"/>
                <w:szCs w:val="22"/>
              </w:rPr>
            </w:pPr>
            <w:r>
              <w:rPr>
                <w:rFonts w:hint="eastAsia" w:asciiTheme="majorEastAsia" w:hAnsiTheme="majorEastAsia" w:eastAsiaTheme="majorEastAsia"/>
                <w:color w:val="000000"/>
                <w:sz w:val="22"/>
                <w:szCs w:val="22"/>
              </w:rPr>
              <w:t>本项最高得4分。不提供不得分。</w:t>
            </w:r>
          </w:p>
        </w:tc>
        <w:tc>
          <w:tcPr>
            <w:tcW w:w="709" w:type="dxa"/>
            <w:tcBorders>
              <w:top w:val="single" w:color="auto" w:sz="4" w:space="0"/>
              <w:left w:val="single" w:color="auto" w:sz="4" w:space="0"/>
              <w:right w:val="single" w:color="auto" w:sz="2" w:space="0"/>
            </w:tcBorders>
            <w:vAlign w:val="center"/>
          </w:tcPr>
          <w:p w14:paraId="76900765">
            <w:pPr>
              <w:adjustRightInd w:val="0"/>
              <w:snapToGrid w:val="0"/>
              <w:jc w:val="center"/>
              <w:rPr>
                <w:rFonts w:hint="eastAsia" w:cs="宋体" w:asciiTheme="majorEastAsia" w:hAnsiTheme="majorEastAsia" w:eastAsiaTheme="majorEastAsia"/>
                <w:sz w:val="22"/>
                <w:szCs w:val="22"/>
              </w:rPr>
            </w:pPr>
            <w:r>
              <w:rPr>
                <w:rFonts w:hint="eastAsia" w:asciiTheme="majorEastAsia" w:hAnsiTheme="majorEastAsia" w:eastAsiaTheme="majorEastAsia"/>
                <w:sz w:val="22"/>
                <w:szCs w:val="22"/>
              </w:rPr>
              <w:t>4</w:t>
            </w:r>
          </w:p>
        </w:tc>
      </w:tr>
      <w:tr w14:paraId="7A200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1" w:hRule="atLeast"/>
        </w:trPr>
        <w:tc>
          <w:tcPr>
            <w:tcW w:w="995" w:type="dxa"/>
            <w:vMerge w:val="continue"/>
            <w:tcBorders>
              <w:left w:val="single" w:color="auto" w:sz="4" w:space="0"/>
              <w:right w:val="single" w:color="auto" w:sz="2" w:space="0"/>
            </w:tcBorders>
            <w:vAlign w:val="center"/>
          </w:tcPr>
          <w:p w14:paraId="43080627">
            <w:pPr>
              <w:widowControl/>
              <w:adjustRightInd w:val="0"/>
              <w:snapToGrid w:val="0"/>
              <w:jc w:val="left"/>
              <w:rPr>
                <w:rFonts w:hint="eastAsia" w:asciiTheme="majorEastAsia" w:hAnsiTheme="majorEastAsia" w:eastAsiaTheme="majorEastAsia"/>
                <w:snapToGrid w:val="0"/>
                <w:color w:val="000000" w:themeColor="text1"/>
                <w:spacing w:val="-4"/>
                <w:sz w:val="22"/>
                <w:szCs w:val="22"/>
                <w14:textFill>
                  <w14:solidFill>
                    <w14:schemeClr w14:val="tx1"/>
                  </w14:solidFill>
                </w14:textFill>
              </w:rPr>
            </w:pPr>
          </w:p>
        </w:tc>
        <w:tc>
          <w:tcPr>
            <w:tcW w:w="1212" w:type="dxa"/>
            <w:tcBorders>
              <w:top w:val="single" w:color="auto" w:sz="4" w:space="0"/>
              <w:left w:val="single" w:color="auto" w:sz="4" w:space="0"/>
              <w:right w:val="single" w:color="auto" w:sz="2" w:space="0"/>
            </w:tcBorders>
            <w:vAlign w:val="center"/>
          </w:tcPr>
          <w:p w14:paraId="25E0E46E">
            <w:pPr>
              <w:adjustRightInd w:val="0"/>
              <w:snapToGrid w:val="0"/>
              <w:rPr>
                <w:rFonts w:hint="eastAsia" w:asciiTheme="majorEastAsia" w:hAnsiTheme="majorEastAsia" w:eastAsiaTheme="majorEastAsia"/>
                <w:sz w:val="22"/>
                <w:szCs w:val="22"/>
              </w:rPr>
            </w:pPr>
            <w:r>
              <w:rPr>
                <w:rFonts w:hint="eastAsia" w:asciiTheme="majorEastAsia" w:hAnsiTheme="majorEastAsia" w:eastAsiaTheme="majorEastAsia"/>
                <w:color w:val="000000" w:themeColor="text1"/>
                <w:sz w:val="22"/>
                <w:szCs w:val="22"/>
                <w14:textFill>
                  <w14:solidFill>
                    <w14:schemeClr w14:val="tx1"/>
                  </w14:solidFill>
                </w14:textFill>
              </w:rPr>
              <w:t>3、质量保证措施（7分）</w:t>
            </w:r>
          </w:p>
        </w:tc>
        <w:tc>
          <w:tcPr>
            <w:tcW w:w="6894" w:type="dxa"/>
            <w:tcBorders>
              <w:top w:val="single" w:color="auto" w:sz="4" w:space="0"/>
              <w:left w:val="single" w:color="auto" w:sz="4" w:space="0"/>
              <w:right w:val="single" w:color="auto" w:sz="2" w:space="0"/>
            </w:tcBorders>
            <w:vAlign w:val="center"/>
          </w:tcPr>
          <w:p w14:paraId="3FA816C5">
            <w:pPr>
              <w:widowControl/>
              <w:adjustRightInd w:val="0"/>
              <w:snapToGrid w:val="0"/>
              <w:rPr>
                <w:rFonts w:hint="eastAsia" w:asciiTheme="majorEastAsia" w:hAnsiTheme="majorEastAsia" w:eastAsiaTheme="majorEastAsia"/>
                <w:b/>
                <w:bCs/>
                <w:color w:val="000000"/>
                <w:sz w:val="22"/>
                <w:szCs w:val="22"/>
              </w:rPr>
            </w:pPr>
            <w:r>
              <w:rPr>
                <w:rFonts w:hint="eastAsia" w:asciiTheme="majorEastAsia" w:hAnsiTheme="majorEastAsia" w:eastAsiaTheme="majorEastAsia"/>
                <w:b/>
                <w:bCs/>
                <w:color w:val="000000"/>
                <w:sz w:val="22"/>
                <w:szCs w:val="22"/>
              </w:rPr>
              <w:t>根据投标人针对本项目提出的质量管理方案及技术保障措施进行综合评议：</w:t>
            </w:r>
          </w:p>
          <w:p w14:paraId="2E7E4FFF">
            <w:pPr>
              <w:pStyle w:val="15"/>
              <w:widowControl/>
              <w:numPr>
                <w:ilvl w:val="0"/>
                <w:numId w:val="12"/>
              </w:numPr>
              <w:adjustRightInd w:val="0"/>
              <w:snapToGrid w:val="0"/>
              <w:rPr>
                <w:rFonts w:hint="eastAsia" w:asciiTheme="majorEastAsia" w:hAnsiTheme="majorEastAsia" w:eastAsiaTheme="majorEastAsia"/>
                <w:color w:val="000000" w:themeColor="text1"/>
                <w:sz w:val="22"/>
                <w:szCs w:val="22"/>
                <w14:textFill>
                  <w14:solidFill>
                    <w14:schemeClr w14:val="tx1"/>
                  </w14:solidFill>
                </w14:textFill>
              </w:rPr>
            </w:pPr>
            <w:r>
              <w:rPr>
                <w:rFonts w:hint="eastAsia" w:asciiTheme="majorEastAsia" w:hAnsiTheme="majorEastAsia" w:eastAsiaTheme="majorEastAsia"/>
                <w:color w:val="000000" w:themeColor="text1"/>
                <w:sz w:val="22"/>
                <w:szCs w:val="22"/>
                <w14:textFill>
                  <w14:solidFill>
                    <w14:schemeClr w14:val="tx1"/>
                  </w14:solidFill>
                </w14:textFill>
              </w:rPr>
              <w:t>具有完善的质量管理体系，能够全面保证项目成果的质量；能对项目成果进行多轮次的检测和审核，确保成果的质量和准确性；建立严格的质量责任制，明确每个环节的质量标准，确保项目成果的质量稳定的，得7分；</w:t>
            </w:r>
          </w:p>
          <w:p w14:paraId="3ECFA79A">
            <w:pPr>
              <w:pStyle w:val="15"/>
              <w:widowControl/>
              <w:numPr>
                <w:ilvl w:val="0"/>
                <w:numId w:val="12"/>
              </w:numPr>
              <w:adjustRightInd w:val="0"/>
              <w:snapToGrid w:val="0"/>
              <w:rPr>
                <w:rFonts w:hint="eastAsia" w:asciiTheme="majorEastAsia" w:hAnsiTheme="majorEastAsia" w:eastAsiaTheme="majorEastAsia"/>
                <w:color w:val="000000" w:themeColor="text1"/>
                <w:sz w:val="22"/>
                <w:szCs w:val="22"/>
                <w14:textFill>
                  <w14:solidFill>
                    <w14:schemeClr w14:val="tx1"/>
                  </w14:solidFill>
                </w14:textFill>
              </w:rPr>
            </w:pPr>
            <w:r>
              <w:rPr>
                <w:rFonts w:hint="eastAsia" w:asciiTheme="majorEastAsia" w:hAnsiTheme="majorEastAsia" w:eastAsiaTheme="majorEastAsia"/>
                <w:color w:val="000000" w:themeColor="text1"/>
                <w:sz w:val="22"/>
                <w:szCs w:val="22"/>
                <w14:textFill>
                  <w14:solidFill>
                    <w14:schemeClr w14:val="tx1"/>
                  </w14:solidFill>
                </w14:textFill>
              </w:rPr>
              <w:t>具有较为完善的质量管理体系，能够基本保证项目成果的质量；采用质量控制方法对项目成果进行检测和审核，但可能存在一些不足或漏洞；会建立质量责任制，但可能存在执行不到位或责任不明确的问题的，得5分；</w:t>
            </w:r>
          </w:p>
          <w:p w14:paraId="3F5DA11A">
            <w:pPr>
              <w:pStyle w:val="15"/>
              <w:widowControl/>
              <w:numPr>
                <w:ilvl w:val="0"/>
                <w:numId w:val="12"/>
              </w:numPr>
              <w:adjustRightInd w:val="0"/>
              <w:snapToGrid w:val="0"/>
              <w:rPr>
                <w:rFonts w:hint="eastAsia" w:asciiTheme="majorEastAsia" w:hAnsiTheme="majorEastAsia" w:eastAsiaTheme="majorEastAsia"/>
                <w:color w:val="000000" w:themeColor="text1"/>
                <w:sz w:val="22"/>
                <w:szCs w:val="22"/>
                <w14:textFill>
                  <w14:solidFill>
                    <w14:schemeClr w14:val="tx1"/>
                  </w14:solidFill>
                </w14:textFill>
              </w:rPr>
            </w:pPr>
            <w:r>
              <w:rPr>
                <w:rFonts w:hint="eastAsia" w:asciiTheme="majorEastAsia" w:hAnsiTheme="majorEastAsia" w:eastAsiaTheme="majorEastAsia"/>
                <w:color w:val="000000" w:themeColor="text1"/>
                <w:sz w:val="22"/>
                <w:szCs w:val="22"/>
                <w14:textFill>
                  <w14:solidFill>
                    <w14:schemeClr w14:val="tx1"/>
                  </w14:solidFill>
                </w14:textFill>
              </w:rPr>
              <w:t>质量管理体系不够完善，无法保证项目成果的质量；缺乏有效的质量控制方法和手段，无法对项目成果进行有效的检测和审核；未建立质量责任制或执行不到位，无法确保项目成果的质量稳定的，得2分。</w:t>
            </w:r>
          </w:p>
          <w:p w14:paraId="05FA3A57">
            <w:pPr>
              <w:adjustRightInd w:val="0"/>
              <w:snapToGrid w:val="0"/>
              <w:rPr>
                <w:rFonts w:hint="eastAsia" w:asciiTheme="majorEastAsia" w:hAnsiTheme="majorEastAsia" w:eastAsiaTheme="majorEastAsia"/>
                <w:sz w:val="22"/>
                <w:szCs w:val="22"/>
              </w:rPr>
            </w:pPr>
            <w:r>
              <w:rPr>
                <w:rFonts w:hint="eastAsia" w:asciiTheme="majorEastAsia" w:hAnsiTheme="majorEastAsia" w:eastAsiaTheme="majorEastAsia"/>
                <w:color w:val="000000" w:themeColor="text1"/>
                <w:sz w:val="22"/>
                <w:szCs w:val="22"/>
                <w14:textFill>
                  <w14:solidFill>
                    <w14:schemeClr w14:val="tx1"/>
                  </w14:solidFill>
                </w14:textFill>
              </w:rPr>
              <w:t>本项最高得7分。不提供不得分。</w:t>
            </w:r>
          </w:p>
        </w:tc>
        <w:tc>
          <w:tcPr>
            <w:tcW w:w="709" w:type="dxa"/>
            <w:tcBorders>
              <w:top w:val="single" w:color="auto" w:sz="4" w:space="0"/>
              <w:left w:val="single" w:color="auto" w:sz="4" w:space="0"/>
              <w:right w:val="single" w:color="auto" w:sz="2" w:space="0"/>
            </w:tcBorders>
            <w:vAlign w:val="center"/>
          </w:tcPr>
          <w:p w14:paraId="6B9CD18D">
            <w:pPr>
              <w:adjustRightInd w:val="0"/>
              <w:snapToGrid w:val="0"/>
              <w:jc w:val="center"/>
              <w:rPr>
                <w:rFonts w:hint="eastAsia" w:asciiTheme="majorEastAsia" w:hAnsiTheme="majorEastAsia" w:eastAsiaTheme="majorEastAsia"/>
                <w:sz w:val="22"/>
                <w:szCs w:val="22"/>
              </w:rPr>
            </w:pPr>
            <w:r>
              <w:rPr>
                <w:rFonts w:hint="eastAsia" w:asciiTheme="majorEastAsia" w:hAnsiTheme="majorEastAsia" w:eastAsiaTheme="majorEastAsia"/>
                <w:sz w:val="22"/>
                <w:szCs w:val="22"/>
              </w:rPr>
              <w:t>7</w:t>
            </w:r>
          </w:p>
        </w:tc>
      </w:tr>
      <w:tr w14:paraId="29205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8" w:hRule="atLeast"/>
        </w:trPr>
        <w:tc>
          <w:tcPr>
            <w:tcW w:w="995" w:type="dxa"/>
            <w:vMerge w:val="continue"/>
            <w:tcBorders>
              <w:left w:val="single" w:color="auto" w:sz="4" w:space="0"/>
              <w:right w:val="single" w:color="auto" w:sz="2" w:space="0"/>
            </w:tcBorders>
            <w:vAlign w:val="center"/>
          </w:tcPr>
          <w:p w14:paraId="39944BD4">
            <w:pPr>
              <w:widowControl/>
              <w:adjustRightInd w:val="0"/>
              <w:snapToGrid w:val="0"/>
              <w:jc w:val="left"/>
              <w:rPr>
                <w:rFonts w:hint="eastAsia" w:asciiTheme="majorEastAsia" w:hAnsiTheme="majorEastAsia" w:eastAsiaTheme="majorEastAsia"/>
                <w:snapToGrid w:val="0"/>
                <w:color w:val="000000" w:themeColor="text1"/>
                <w:spacing w:val="-4"/>
                <w:sz w:val="22"/>
                <w:szCs w:val="22"/>
                <w14:textFill>
                  <w14:solidFill>
                    <w14:schemeClr w14:val="tx1"/>
                  </w14:solidFill>
                </w14:textFill>
              </w:rPr>
            </w:pPr>
          </w:p>
        </w:tc>
        <w:tc>
          <w:tcPr>
            <w:tcW w:w="1212" w:type="dxa"/>
            <w:tcBorders>
              <w:top w:val="single" w:color="auto" w:sz="4" w:space="0"/>
              <w:left w:val="single" w:color="auto" w:sz="4" w:space="0"/>
              <w:right w:val="single" w:color="auto" w:sz="2" w:space="0"/>
            </w:tcBorders>
            <w:vAlign w:val="center"/>
          </w:tcPr>
          <w:p w14:paraId="092DE5A7">
            <w:pPr>
              <w:adjustRightInd w:val="0"/>
              <w:snapToGrid w:val="0"/>
              <w:rPr>
                <w:rFonts w:hint="eastAsia" w:asciiTheme="majorEastAsia" w:hAnsiTheme="majorEastAsia" w:eastAsiaTheme="majorEastAsia"/>
                <w:sz w:val="22"/>
                <w:szCs w:val="22"/>
              </w:rPr>
            </w:pPr>
            <w:r>
              <w:rPr>
                <w:rFonts w:hint="eastAsia" w:asciiTheme="majorEastAsia" w:hAnsiTheme="majorEastAsia" w:eastAsiaTheme="majorEastAsia"/>
                <w:sz w:val="22"/>
                <w:szCs w:val="22"/>
              </w:rPr>
              <w:t>4、进度保证措施（6分）</w:t>
            </w:r>
          </w:p>
        </w:tc>
        <w:tc>
          <w:tcPr>
            <w:tcW w:w="6894" w:type="dxa"/>
            <w:tcBorders>
              <w:top w:val="single" w:color="auto" w:sz="4" w:space="0"/>
              <w:left w:val="single" w:color="auto" w:sz="4" w:space="0"/>
              <w:right w:val="single" w:color="auto" w:sz="2" w:space="0"/>
            </w:tcBorders>
            <w:vAlign w:val="center"/>
          </w:tcPr>
          <w:p w14:paraId="40CFDEC8">
            <w:pPr>
              <w:adjustRightInd w:val="0"/>
              <w:snapToGrid w:val="0"/>
              <w:rPr>
                <w:rFonts w:hint="eastAsia" w:asciiTheme="majorEastAsia" w:hAnsiTheme="majorEastAsia" w:eastAsiaTheme="majorEastAsia"/>
                <w:b/>
                <w:bCs/>
                <w:sz w:val="22"/>
                <w:szCs w:val="22"/>
              </w:rPr>
            </w:pPr>
            <w:r>
              <w:rPr>
                <w:rFonts w:hint="eastAsia" w:asciiTheme="majorEastAsia" w:hAnsiTheme="majorEastAsia" w:eastAsiaTheme="majorEastAsia"/>
                <w:b/>
                <w:bCs/>
                <w:sz w:val="22"/>
                <w:szCs w:val="22"/>
              </w:rPr>
              <w:t>根据投标人针对本项目提出的进度管理方案及进度保证措施进行综合评议：</w:t>
            </w:r>
          </w:p>
          <w:p w14:paraId="01A27175">
            <w:pPr>
              <w:pStyle w:val="98"/>
              <w:numPr>
                <w:ilvl w:val="0"/>
                <w:numId w:val="13"/>
              </w:numPr>
              <w:adjustRightInd w:val="0"/>
              <w:snapToGrid w:val="0"/>
              <w:ind w:firstLineChars="0"/>
              <w:rPr>
                <w:rFonts w:hint="eastAsia" w:asciiTheme="majorEastAsia" w:hAnsiTheme="majorEastAsia" w:eastAsiaTheme="majorEastAsia"/>
                <w:sz w:val="22"/>
                <w:szCs w:val="22"/>
              </w:rPr>
            </w:pPr>
            <w:r>
              <w:rPr>
                <w:rFonts w:hint="eastAsia" w:asciiTheme="majorEastAsia" w:hAnsiTheme="majorEastAsia" w:eastAsiaTheme="majorEastAsia"/>
                <w:sz w:val="22"/>
                <w:szCs w:val="22"/>
              </w:rPr>
              <w:t>具有</w:t>
            </w:r>
            <w:r>
              <w:rPr>
                <w:rFonts w:hint="eastAsia" w:asciiTheme="majorEastAsia" w:hAnsiTheme="majorEastAsia" w:eastAsiaTheme="majorEastAsia"/>
                <w:color w:val="000000" w:themeColor="text1"/>
                <w:sz w:val="22"/>
                <w:szCs w:val="22"/>
                <w14:textFill>
                  <w14:solidFill>
                    <w14:schemeClr w14:val="tx1"/>
                  </w14:solidFill>
                </w14:textFill>
              </w:rPr>
              <w:t>完善的进度管理体系，</w:t>
            </w:r>
            <w:r>
              <w:rPr>
                <w:rFonts w:hint="eastAsia" w:asciiTheme="majorEastAsia" w:hAnsiTheme="majorEastAsia" w:eastAsiaTheme="majorEastAsia"/>
                <w:sz w:val="22"/>
                <w:szCs w:val="22"/>
              </w:rPr>
              <w:t>进度管理方案内容阐述全面、思路清晰、保证项目进度的技术力量精良、保障措施完整全面、具有针对性和可操作性的，得6分；</w:t>
            </w:r>
          </w:p>
          <w:p w14:paraId="4FE73DF7">
            <w:pPr>
              <w:pStyle w:val="98"/>
              <w:numPr>
                <w:ilvl w:val="0"/>
                <w:numId w:val="13"/>
              </w:numPr>
              <w:adjustRightInd w:val="0"/>
              <w:snapToGrid w:val="0"/>
              <w:ind w:firstLineChars="0"/>
              <w:rPr>
                <w:rFonts w:hint="eastAsia" w:asciiTheme="majorEastAsia" w:hAnsiTheme="majorEastAsia" w:eastAsiaTheme="majorEastAsia"/>
                <w:sz w:val="22"/>
                <w:szCs w:val="22"/>
              </w:rPr>
            </w:pPr>
            <w:r>
              <w:rPr>
                <w:rFonts w:hint="eastAsia" w:asciiTheme="majorEastAsia" w:hAnsiTheme="majorEastAsia" w:eastAsiaTheme="majorEastAsia"/>
                <w:sz w:val="22"/>
                <w:szCs w:val="22"/>
              </w:rPr>
              <w:t>进度管理方案内容阐述较为详实全面、思路较清晰、保证项目进度技术力量一般、保障措施比较完整、比较充分的，得4分；</w:t>
            </w:r>
          </w:p>
          <w:p w14:paraId="754109DD">
            <w:pPr>
              <w:pStyle w:val="98"/>
              <w:numPr>
                <w:ilvl w:val="0"/>
                <w:numId w:val="13"/>
              </w:numPr>
              <w:adjustRightInd w:val="0"/>
              <w:snapToGrid w:val="0"/>
              <w:ind w:firstLineChars="0"/>
              <w:rPr>
                <w:rFonts w:hint="eastAsia" w:asciiTheme="majorEastAsia" w:hAnsiTheme="majorEastAsia" w:eastAsiaTheme="majorEastAsia"/>
                <w:sz w:val="22"/>
                <w:szCs w:val="22"/>
              </w:rPr>
            </w:pPr>
            <w:r>
              <w:rPr>
                <w:rFonts w:hint="eastAsia" w:asciiTheme="majorEastAsia" w:hAnsiTheme="majorEastAsia" w:eastAsiaTheme="majorEastAsia"/>
                <w:sz w:val="22"/>
                <w:szCs w:val="22"/>
              </w:rPr>
              <w:t>进度管理方案内容阐述空泛、思路有明显漏洞、保证项目进度技术力量差、保障措施不完整或不全面的，得2分。</w:t>
            </w:r>
          </w:p>
          <w:p w14:paraId="5B24667C">
            <w:pPr>
              <w:adjustRightInd w:val="0"/>
              <w:snapToGrid w:val="0"/>
              <w:rPr>
                <w:rFonts w:hint="eastAsia" w:asciiTheme="majorEastAsia" w:hAnsiTheme="majorEastAsia" w:eastAsiaTheme="majorEastAsia"/>
                <w:sz w:val="22"/>
                <w:szCs w:val="22"/>
              </w:rPr>
            </w:pPr>
            <w:r>
              <w:rPr>
                <w:rFonts w:hint="eastAsia" w:asciiTheme="majorEastAsia" w:hAnsiTheme="majorEastAsia" w:eastAsiaTheme="majorEastAsia"/>
                <w:sz w:val="22"/>
                <w:szCs w:val="22"/>
              </w:rPr>
              <w:t>本项最高得6分。不提供不得分。</w:t>
            </w:r>
          </w:p>
        </w:tc>
        <w:tc>
          <w:tcPr>
            <w:tcW w:w="709" w:type="dxa"/>
            <w:tcBorders>
              <w:top w:val="single" w:color="auto" w:sz="4" w:space="0"/>
              <w:left w:val="single" w:color="auto" w:sz="4" w:space="0"/>
              <w:right w:val="single" w:color="auto" w:sz="2" w:space="0"/>
            </w:tcBorders>
            <w:vAlign w:val="center"/>
          </w:tcPr>
          <w:p w14:paraId="1E7C7EFC">
            <w:pPr>
              <w:adjustRightInd w:val="0"/>
              <w:snapToGrid w:val="0"/>
              <w:jc w:val="center"/>
              <w:rPr>
                <w:rFonts w:hint="eastAsia" w:asciiTheme="majorEastAsia" w:hAnsiTheme="majorEastAsia" w:eastAsiaTheme="majorEastAsia"/>
                <w:sz w:val="22"/>
                <w:szCs w:val="22"/>
              </w:rPr>
            </w:pPr>
            <w:r>
              <w:rPr>
                <w:rFonts w:hint="eastAsia" w:asciiTheme="majorEastAsia" w:hAnsiTheme="majorEastAsia" w:eastAsiaTheme="majorEastAsia"/>
                <w:sz w:val="22"/>
                <w:szCs w:val="22"/>
              </w:rPr>
              <w:t>6</w:t>
            </w:r>
          </w:p>
        </w:tc>
      </w:tr>
      <w:tr w14:paraId="40F00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8" w:hRule="atLeast"/>
        </w:trPr>
        <w:tc>
          <w:tcPr>
            <w:tcW w:w="995" w:type="dxa"/>
            <w:vMerge w:val="continue"/>
            <w:tcBorders>
              <w:left w:val="single" w:color="auto" w:sz="4" w:space="0"/>
              <w:right w:val="single" w:color="auto" w:sz="2" w:space="0"/>
            </w:tcBorders>
            <w:vAlign w:val="center"/>
          </w:tcPr>
          <w:p w14:paraId="59D6C70B">
            <w:pPr>
              <w:widowControl/>
              <w:adjustRightInd w:val="0"/>
              <w:snapToGrid w:val="0"/>
              <w:jc w:val="left"/>
              <w:rPr>
                <w:rFonts w:hint="eastAsia" w:asciiTheme="majorEastAsia" w:hAnsiTheme="majorEastAsia" w:eastAsiaTheme="majorEastAsia"/>
                <w:snapToGrid w:val="0"/>
                <w:color w:val="000000" w:themeColor="text1"/>
                <w:spacing w:val="-4"/>
                <w:sz w:val="22"/>
                <w:szCs w:val="22"/>
                <w14:textFill>
                  <w14:solidFill>
                    <w14:schemeClr w14:val="tx1"/>
                  </w14:solidFill>
                </w14:textFill>
              </w:rPr>
            </w:pPr>
          </w:p>
        </w:tc>
        <w:tc>
          <w:tcPr>
            <w:tcW w:w="1212" w:type="dxa"/>
            <w:tcBorders>
              <w:top w:val="single" w:color="auto" w:sz="4" w:space="0"/>
              <w:left w:val="single" w:color="auto" w:sz="4" w:space="0"/>
              <w:right w:val="single" w:color="auto" w:sz="2" w:space="0"/>
            </w:tcBorders>
            <w:vAlign w:val="center"/>
          </w:tcPr>
          <w:p w14:paraId="1F9EC9B7">
            <w:pPr>
              <w:adjustRightInd w:val="0"/>
              <w:snapToGrid w:val="0"/>
              <w:rPr>
                <w:rFonts w:hint="eastAsia" w:asciiTheme="majorEastAsia" w:hAnsiTheme="majorEastAsia" w:eastAsiaTheme="majorEastAsia"/>
                <w:sz w:val="22"/>
                <w:szCs w:val="22"/>
              </w:rPr>
            </w:pPr>
            <w:r>
              <w:rPr>
                <w:rFonts w:hint="eastAsia" w:asciiTheme="majorEastAsia" w:hAnsiTheme="majorEastAsia" w:eastAsiaTheme="majorEastAsia"/>
                <w:color w:val="000000" w:themeColor="text1"/>
                <w:sz w:val="22"/>
                <w:szCs w:val="22"/>
                <w14:textFill>
                  <w14:solidFill>
                    <w14:schemeClr w14:val="tx1"/>
                  </w14:solidFill>
                </w14:textFill>
              </w:rPr>
              <w:t>5、重难点分析（7分）</w:t>
            </w:r>
          </w:p>
        </w:tc>
        <w:tc>
          <w:tcPr>
            <w:tcW w:w="6894" w:type="dxa"/>
            <w:tcBorders>
              <w:top w:val="single" w:color="auto" w:sz="4" w:space="0"/>
              <w:left w:val="single" w:color="auto" w:sz="4" w:space="0"/>
              <w:right w:val="single" w:color="auto" w:sz="2" w:space="0"/>
            </w:tcBorders>
            <w:vAlign w:val="center"/>
          </w:tcPr>
          <w:p w14:paraId="29AD275B">
            <w:pPr>
              <w:widowControl/>
              <w:adjustRightInd w:val="0"/>
              <w:snapToGrid w:val="0"/>
              <w:rPr>
                <w:rFonts w:hint="eastAsia" w:asciiTheme="majorEastAsia" w:hAnsiTheme="majorEastAsia" w:eastAsiaTheme="majorEastAsia"/>
                <w:b/>
                <w:bCs/>
                <w:color w:val="000000" w:themeColor="text1"/>
                <w:sz w:val="22"/>
                <w:szCs w:val="22"/>
                <w14:textFill>
                  <w14:solidFill>
                    <w14:schemeClr w14:val="tx1"/>
                  </w14:solidFill>
                </w14:textFill>
              </w:rPr>
            </w:pPr>
            <w:r>
              <w:rPr>
                <w:rFonts w:hint="eastAsia" w:asciiTheme="majorEastAsia" w:hAnsiTheme="majorEastAsia" w:eastAsiaTheme="majorEastAsia"/>
                <w:b/>
                <w:bCs/>
                <w:color w:val="000000" w:themeColor="text1"/>
                <w:sz w:val="22"/>
                <w:szCs w:val="22"/>
                <w14:textFill>
                  <w14:solidFill>
                    <w14:schemeClr w14:val="tx1"/>
                  </w14:solidFill>
                </w14:textFill>
              </w:rPr>
              <w:t>根据投标人对开展宁波甬江科创区公共基础设施体系构建及统一规划中的关键点和难点以及应对措施进行分析，根据其完整性，合理性进行综合评议：</w:t>
            </w:r>
          </w:p>
          <w:p w14:paraId="72CB9889">
            <w:pPr>
              <w:pStyle w:val="98"/>
              <w:widowControl/>
              <w:numPr>
                <w:ilvl w:val="0"/>
                <w:numId w:val="14"/>
              </w:numPr>
              <w:adjustRightInd w:val="0"/>
              <w:snapToGrid w:val="0"/>
              <w:ind w:firstLineChars="0"/>
              <w:rPr>
                <w:rFonts w:hint="eastAsia" w:asciiTheme="majorEastAsia" w:hAnsiTheme="majorEastAsia" w:eastAsiaTheme="majorEastAsia"/>
                <w:color w:val="000000" w:themeColor="text1"/>
                <w:sz w:val="22"/>
                <w:szCs w:val="22"/>
                <w14:textFill>
                  <w14:solidFill>
                    <w14:schemeClr w14:val="tx1"/>
                  </w14:solidFill>
                </w14:textFill>
              </w:rPr>
            </w:pPr>
            <w:r>
              <w:rPr>
                <w:rFonts w:hint="eastAsia" w:asciiTheme="majorEastAsia" w:hAnsiTheme="majorEastAsia" w:eastAsiaTheme="majorEastAsia"/>
                <w:color w:val="000000" w:themeColor="text1"/>
                <w:sz w:val="22"/>
                <w:szCs w:val="22"/>
                <w14:textFill>
                  <w14:solidFill>
                    <w14:schemeClr w14:val="tx1"/>
                  </w14:solidFill>
                </w14:textFill>
              </w:rPr>
              <w:t>对开展宁波甬江科创区公共基础设施体系构建及统一规划关键问题和难点分析阐述到位、考虑周全，解决方案与重难点、关键点问题前后呼应，可执行力度高，对项目实施起到关键性作用的，得7分；</w:t>
            </w:r>
          </w:p>
          <w:p w14:paraId="07A7AEBE">
            <w:pPr>
              <w:pStyle w:val="98"/>
              <w:widowControl/>
              <w:numPr>
                <w:ilvl w:val="0"/>
                <w:numId w:val="14"/>
              </w:numPr>
              <w:adjustRightInd w:val="0"/>
              <w:snapToGrid w:val="0"/>
              <w:ind w:firstLineChars="0"/>
              <w:rPr>
                <w:rFonts w:hint="eastAsia" w:asciiTheme="majorEastAsia" w:hAnsiTheme="majorEastAsia" w:eastAsiaTheme="majorEastAsia"/>
                <w:color w:val="000000" w:themeColor="text1"/>
                <w:sz w:val="22"/>
                <w:szCs w:val="22"/>
                <w14:textFill>
                  <w14:solidFill>
                    <w14:schemeClr w14:val="tx1"/>
                  </w14:solidFill>
                </w14:textFill>
              </w:rPr>
            </w:pPr>
            <w:r>
              <w:rPr>
                <w:rFonts w:hint="eastAsia" w:asciiTheme="majorEastAsia" w:hAnsiTheme="majorEastAsia" w:eastAsiaTheme="majorEastAsia"/>
                <w:color w:val="000000" w:themeColor="text1"/>
                <w:sz w:val="22"/>
                <w:szCs w:val="22"/>
                <w14:textFill>
                  <w14:solidFill>
                    <w14:schemeClr w14:val="tx1"/>
                  </w14:solidFill>
                </w14:textFill>
              </w:rPr>
              <w:t>对开展宁波甬江科创区公共基础设施体系构建及统一规划关键问题和难点分析阐述基本到位、考虑相对周全，解决方案与重难点、关键点问题基本一致，基本满足采购需求的，得5分；</w:t>
            </w:r>
          </w:p>
          <w:p w14:paraId="46E762F3">
            <w:pPr>
              <w:pStyle w:val="98"/>
              <w:widowControl/>
              <w:numPr>
                <w:ilvl w:val="0"/>
                <w:numId w:val="14"/>
              </w:numPr>
              <w:adjustRightInd w:val="0"/>
              <w:snapToGrid w:val="0"/>
              <w:ind w:firstLineChars="0"/>
              <w:rPr>
                <w:rFonts w:hint="eastAsia" w:asciiTheme="majorEastAsia" w:hAnsiTheme="majorEastAsia" w:eastAsiaTheme="majorEastAsia"/>
                <w:color w:val="000000" w:themeColor="text1"/>
                <w:sz w:val="22"/>
                <w:szCs w:val="22"/>
                <w14:textFill>
                  <w14:solidFill>
                    <w14:schemeClr w14:val="tx1"/>
                  </w14:solidFill>
                </w14:textFill>
              </w:rPr>
            </w:pPr>
            <w:r>
              <w:rPr>
                <w:rFonts w:hint="eastAsia" w:asciiTheme="majorEastAsia" w:hAnsiTheme="majorEastAsia" w:eastAsiaTheme="majorEastAsia"/>
                <w:color w:val="000000" w:themeColor="text1"/>
                <w:sz w:val="22"/>
                <w:szCs w:val="22"/>
                <w14:textFill>
                  <w14:solidFill>
                    <w14:schemeClr w14:val="tx1"/>
                  </w14:solidFill>
                </w14:textFill>
              </w:rPr>
              <w:t>对开展宁波甬江科创区公共基础设施体系构建及统一规划关键问题和难点分析有所欠缺、罗列的各项问题的内容考虑不够周全，对应的解决方案实际可操作性较差、难以解决实际问题的，得2分；</w:t>
            </w:r>
          </w:p>
          <w:p w14:paraId="35CBD966">
            <w:pPr>
              <w:widowControl/>
              <w:adjustRightInd w:val="0"/>
              <w:snapToGrid w:val="0"/>
              <w:rPr>
                <w:rFonts w:hint="eastAsia" w:asciiTheme="majorEastAsia" w:hAnsiTheme="majorEastAsia" w:eastAsiaTheme="majorEastAsia"/>
                <w:sz w:val="22"/>
                <w:szCs w:val="22"/>
              </w:rPr>
            </w:pPr>
            <w:r>
              <w:rPr>
                <w:rFonts w:hint="eastAsia" w:asciiTheme="majorEastAsia" w:hAnsiTheme="majorEastAsia" w:eastAsiaTheme="majorEastAsia"/>
                <w:color w:val="000000" w:themeColor="text1"/>
                <w:sz w:val="22"/>
                <w:szCs w:val="22"/>
                <w14:textFill>
                  <w14:solidFill>
                    <w14:schemeClr w14:val="tx1"/>
                  </w14:solidFill>
                </w14:textFill>
              </w:rPr>
              <w:t>本项最高得7分。不提供不得分。</w:t>
            </w:r>
          </w:p>
        </w:tc>
        <w:tc>
          <w:tcPr>
            <w:tcW w:w="709" w:type="dxa"/>
            <w:tcBorders>
              <w:top w:val="single" w:color="auto" w:sz="4" w:space="0"/>
              <w:left w:val="single" w:color="auto" w:sz="4" w:space="0"/>
              <w:right w:val="single" w:color="auto" w:sz="2" w:space="0"/>
            </w:tcBorders>
            <w:vAlign w:val="center"/>
          </w:tcPr>
          <w:p w14:paraId="685FDEB7">
            <w:pPr>
              <w:adjustRightInd w:val="0"/>
              <w:snapToGrid w:val="0"/>
              <w:jc w:val="center"/>
              <w:rPr>
                <w:rFonts w:hint="eastAsia" w:asciiTheme="majorEastAsia" w:hAnsiTheme="majorEastAsia" w:eastAsiaTheme="majorEastAsia"/>
                <w:sz w:val="22"/>
                <w:szCs w:val="22"/>
              </w:rPr>
            </w:pPr>
            <w:r>
              <w:rPr>
                <w:rFonts w:hint="eastAsia" w:asciiTheme="majorEastAsia" w:hAnsiTheme="majorEastAsia" w:eastAsiaTheme="majorEastAsia"/>
                <w:sz w:val="22"/>
                <w:szCs w:val="22"/>
              </w:rPr>
              <w:t>7</w:t>
            </w:r>
          </w:p>
        </w:tc>
      </w:tr>
      <w:tr w14:paraId="33E18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6" w:hRule="atLeast"/>
        </w:trPr>
        <w:tc>
          <w:tcPr>
            <w:tcW w:w="995" w:type="dxa"/>
            <w:vMerge w:val="continue"/>
            <w:tcBorders>
              <w:left w:val="single" w:color="auto" w:sz="4" w:space="0"/>
              <w:right w:val="single" w:color="auto" w:sz="2" w:space="0"/>
            </w:tcBorders>
            <w:vAlign w:val="center"/>
          </w:tcPr>
          <w:p w14:paraId="53A24569">
            <w:pPr>
              <w:widowControl/>
              <w:adjustRightInd w:val="0"/>
              <w:snapToGrid w:val="0"/>
              <w:jc w:val="left"/>
              <w:rPr>
                <w:rFonts w:hint="eastAsia" w:asciiTheme="majorEastAsia" w:hAnsiTheme="majorEastAsia" w:eastAsiaTheme="majorEastAsia"/>
                <w:snapToGrid w:val="0"/>
                <w:color w:val="000000" w:themeColor="text1"/>
                <w:spacing w:val="-4"/>
                <w:sz w:val="22"/>
                <w:szCs w:val="22"/>
                <w14:textFill>
                  <w14:solidFill>
                    <w14:schemeClr w14:val="tx1"/>
                  </w14:solidFill>
                </w14:textFill>
              </w:rPr>
            </w:pPr>
          </w:p>
        </w:tc>
        <w:tc>
          <w:tcPr>
            <w:tcW w:w="1212" w:type="dxa"/>
            <w:tcBorders>
              <w:top w:val="single" w:color="auto" w:sz="4" w:space="0"/>
              <w:left w:val="single" w:color="auto" w:sz="4" w:space="0"/>
              <w:bottom w:val="single" w:color="auto" w:sz="4" w:space="0"/>
              <w:right w:val="single" w:color="auto" w:sz="2" w:space="0"/>
            </w:tcBorders>
            <w:vAlign w:val="center"/>
          </w:tcPr>
          <w:p w14:paraId="134DB6F2">
            <w:pPr>
              <w:adjustRightInd w:val="0"/>
              <w:snapToGrid w:val="0"/>
              <w:rPr>
                <w:rFonts w:hint="eastAsia" w:asciiTheme="majorEastAsia" w:hAnsiTheme="majorEastAsia" w:eastAsiaTheme="majorEastAsia"/>
                <w:sz w:val="22"/>
                <w:szCs w:val="22"/>
              </w:rPr>
            </w:pPr>
            <w:r>
              <w:rPr>
                <w:rFonts w:hint="eastAsia" w:asciiTheme="majorEastAsia" w:hAnsiTheme="majorEastAsia" w:eastAsiaTheme="majorEastAsia"/>
                <w:color w:val="000000" w:themeColor="text1"/>
                <w:sz w:val="22"/>
                <w:szCs w:val="22"/>
                <w14:textFill>
                  <w14:solidFill>
                    <w14:schemeClr w14:val="tx1"/>
                  </w14:solidFill>
                </w14:textFill>
              </w:rPr>
              <w:t>6、服务便利性（5分）</w:t>
            </w:r>
          </w:p>
        </w:tc>
        <w:tc>
          <w:tcPr>
            <w:tcW w:w="6894" w:type="dxa"/>
            <w:tcBorders>
              <w:top w:val="single" w:color="auto" w:sz="4" w:space="0"/>
              <w:left w:val="single" w:color="auto" w:sz="4" w:space="0"/>
              <w:bottom w:val="single" w:color="auto" w:sz="4" w:space="0"/>
              <w:right w:val="single" w:color="auto" w:sz="2" w:space="0"/>
            </w:tcBorders>
            <w:vAlign w:val="center"/>
          </w:tcPr>
          <w:p w14:paraId="277027AD">
            <w:pPr>
              <w:widowControl/>
              <w:adjustRightInd w:val="0"/>
              <w:snapToGrid w:val="0"/>
              <w:rPr>
                <w:rFonts w:hint="eastAsia" w:asciiTheme="majorEastAsia" w:hAnsiTheme="majorEastAsia" w:eastAsiaTheme="majorEastAsia"/>
                <w:b/>
                <w:bCs/>
                <w:color w:val="000000" w:themeColor="text1"/>
                <w:sz w:val="22"/>
                <w:szCs w:val="22"/>
                <w14:textFill>
                  <w14:solidFill>
                    <w14:schemeClr w14:val="tx1"/>
                  </w14:solidFill>
                </w14:textFill>
              </w:rPr>
            </w:pPr>
            <w:r>
              <w:rPr>
                <w:rFonts w:hint="eastAsia" w:asciiTheme="majorEastAsia" w:hAnsiTheme="majorEastAsia" w:eastAsiaTheme="majorEastAsia"/>
                <w:b/>
                <w:bCs/>
                <w:color w:val="000000" w:themeColor="text1"/>
                <w:sz w:val="22"/>
                <w:szCs w:val="22"/>
                <w14:textFill>
                  <w14:solidFill>
                    <w14:schemeClr w14:val="tx1"/>
                  </w14:solidFill>
                </w14:textFill>
              </w:rPr>
              <w:t>根据投标人提供的后续增值服务方案进综合评议：</w:t>
            </w:r>
          </w:p>
          <w:p w14:paraId="14AECF73">
            <w:pPr>
              <w:pStyle w:val="98"/>
              <w:widowControl/>
              <w:numPr>
                <w:ilvl w:val="0"/>
                <w:numId w:val="15"/>
              </w:numPr>
              <w:adjustRightInd w:val="0"/>
              <w:snapToGrid w:val="0"/>
              <w:ind w:firstLineChars="0"/>
              <w:rPr>
                <w:rFonts w:hint="eastAsia" w:asciiTheme="majorEastAsia" w:hAnsiTheme="majorEastAsia" w:eastAsiaTheme="majorEastAsia"/>
                <w:color w:val="000000" w:themeColor="text1"/>
                <w:sz w:val="22"/>
                <w:szCs w:val="22"/>
                <w14:textFill>
                  <w14:solidFill>
                    <w14:schemeClr w14:val="tx1"/>
                  </w14:solidFill>
                </w14:textFill>
              </w:rPr>
            </w:pPr>
            <w:r>
              <w:rPr>
                <w:rFonts w:hint="eastAsia" w:asciiTheme="majorEastAsia" w:hAnsiTheme="majorEastAsia" w:eastAsiaTheme="majorEastAsia"/>
                <w:color w:val="000000" w:themeColor="text1"/>
                <w:sz w:val="22"/>
                <w:szCs w:val="22"/>
                <w14:textFill>
                  <w14:solidFill>
                    <w14:schemeClr w14:val="tx1"/>
                  </w14:solidFill>
                </w14:textFill>
              </w:rPr>
              <w:t>后续增值服务方案贴切项目实际情况，服务方案内容详尽有效的，得5分；</w:t>
            </w:r>
          </w:p>
          <w:p w14:paraId="115919B7">
            <w:pPr>
              <w:pStyle w:val="98"/>
              <w:widowControl/>
              <w:numPr>
                <w:ilvl w:val="0"/>
                <w:numId w:val="15"/>
              </w:numPr>
              <w:adjustRightInd w:val="0"/>
              <w:snapToGrid w:val="0"/>
              <w:ind w:firstLineChars="0"/>
              <w:rPr>
                <w:rFonts w:hint="eastAsia" w:asciiTheme="majorEastAsia" w:hAnsiTheme="majorEastAsia" w:eastAsiaTheme="majorEastAsia"/>
                <w:color w:val="000000" w:themeColor="text1"/>
                <w:sz w:val="22"/>
                <w:szCs w:val="22"/>
                <w14:textFill>
                  <w14:solidFill>
                    <w14:schemeClr w14:val="tx1"/>
                  </w14:solidFill>
                </w14:textFill>
              </w:rPr>
            </w:pPr>
            <w:r>
              <w:rPr>
                <w:rFonts w:hint="eastAsia" w:asciiTheme="majorEastAsia" w:hAnsiTheme="majorEastAsia" w:eastAsiaTheme="majorEastAsia"/>
                <w:color w:val="000000" w:themeColor="text1"/>
                <w:sz w:val="22"/>
                <w:szCs w:val="22"/>
                <w14:textFill>
                  <w14:solidFill>
                    <w14:schemeClr w14:val="tx1"/>
                  </w14:solidFill>
                </w14:textFill>
              </w:rPr>
              <w:t>后续增值服务方案较为符合项目实际情况，服务方案内容较为详尽有效的，得3分；</w:t>
            </w:r>
          </w:p>
          <w:p w14:paraId="223C3808">
            <w:pPr>
              <w:pStyle w:val="98"/>
              <w:widowControl/>
              <w:numPr>
                <w:ilvl w:val="0"/>
                <w:numId w:val="15"/>
              </w:numPr>
              <w:adjustRightInd w:val="0"/>
              <w:snapToGrid w:val="0"/>
              <w:ind w:firstLineChars="0"/>
              <w:rPr>
                <w:rFonts w:hint="eastAsia" w:asciiTheme="majorEastAsia" w:hAnsiTheme="majorEastAsia" w:eastAsiaTheme="majorEastAsia"/>
                <w:color w:val="000000" w:themeColor="text1"/>
                <w:sz w:val="22"/>
                <w:szCs w:val="22"/>
                <w14:textFill>
                  <w14:solidFill>
                    <w14:schemeClr w14:val="tx1"/>
                  </w14:solidFill>
                </w14:textFill>
              </w:rPr>
            </w:pPr>
            <w:r>
              <w:rPr>
                <w:rFonts w:hint="eastAsia" w:asciiTheme="majorEastAsia" w:hAnsiTheme="majorEastAsia" w:eastAsiaTheme="majorEastAsia"/>
                <w:color w:val="000000" w:themeColor="text1"/>
                <w:sz w:val="22"/>
                <w:szCs w:val="22"/>
                <w14:textFill>
                  <w14:solidFill>
                    <w14:schemeClr w14:val="tx1"/>
                  </w14:solidFill>
                </w14:textFill>
              </w:rPr>
              <w:t>后续增值服务方案与项目实际情况不符，服务方案内容有缺陷的，得1分。</w:t>
            </w:r>
          </w:p>
          <w:p w14:paraId="7B3E475F">
            <w:pPr>
              <w:widowControl/>
              <w:adjustRightInd w:val="0"/>
              <w:snapToGrid w:val="0"/>
              <w:rPr>
                <w:rFonts w:hint="eastAsia" w:asciiTheme="majorEastAsia" w:hAnsiTheme="majorEastAsia" w:eastAsiaTheme="majorEastAsia"/>
                <w:sz w:val="22"/>
                <w:szCs w:val="22"/>
              </w:rPr>
            </w:pPr>
            <w:r>
              <w:rPr>
                <w:rFonts w:hint="eastAsia" w:asciiTheme="majorEastAsia" w:hAnsiTheme="majorEastAsia" w:eastAsiaTheme="majorEastAsia"/>
                <w:color w:val="000000" w:themeColor="text1"/>
                <w:sz w:val="22"/>
                <w:szCs w:val="22"/>
                <w14:textFill>
                  <w14:solidFill>
                    <w14:schemeClr w14:val="tx1"/>
                  </w14:solidFill>
                </w14:textFill>
              </w:rPr>
              <w:t>本项最高得5分。不提供不得分。</w:t>
            </w:r>
          </w:p>
        </w:tc>
        <w:tc>
          <w:tcPr>
            <w:tcW w:w="709" w:type="dxa"/>
            <w:tcBorders>
              <w:top w:val="single" w:color="auto" w:sz="4" w:space="0"/>
              <w:left w:val="single" w:color="auto" w:sz="4" w:space="0"/>
              <w:bottom w:val="single" w:color="auto" w:sz="4" w:space="0"/>
              <w:right w:val="single" w:color="auto" w:sz="2" w:space="0"/>
            </w:tcBorders>
            <w:vAlign w:val="center"/>
          </w:tcPr>
          <w:p w14:paraId="1F44F7C2">
            <w:pPr>
              <w:adjustRightInd w:val="0"/>
              <w:snapToGrid w:val="0"/>
              <w:jc w:val="center"/>
              <w:rPr>
                <w:rFonts w:hint="eastAsia" w:asciiTheme="majorEastAsia" w:hAnsiTheme="majorEastAsia" w:eastAsiaTheme="majorEastAsia"/>
                <w:sz w:val="22"/>
                <w:szCs w:val="22"/>
              </w:rPr>
            </w:pPr>
            <w:r>
              <w:rPr>
                <w:rFonts w:hint="eastAsia" w:asciiTheme="majorEastAsia" w:hAnsiTheme="majorEastAsia" w:eastAsiaTheme="majorEastAsia"/>
                <w:sz w:val="22"/>
                <w:szCs w:val="22"/>
              </w:rPr>
              <w:t>5</w:t>
            </w:r>
          </w:p>
        </w:tc>
      </w:tr>
      <w:tr w14:paraId="1D4FD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0" w:hRule="atLeast"/>
        </w:trPr>
        <w:tc>
          <w:tcPr>
            <w:tcW w:w="995" w:type="dxa"/>
            <w:tcBorders>
              <w:top w:val="single" w:color="auto" w:sz="4" w:space="0"/>
              <w:left w:val="single" w:color="auto" w:sz="4" w:space="0"/>
              <w:bottom w:val="single" w:color="auto" w:sz="4" w:space="0"/>
              <w:right w:val="single" w:color="auto" w:sz="2" w:space="0"/>
            </w:tcBorders>
            <w:tcMar>
              <w:top w:w="0" w:type="dxa"/>
              <w:left w:w="0" w:type="dxa"/>
              <w:bottom w:w="0" w:type="dxa"/>
              <w:right w:w="0" w:type="dxa"/>
            </w:tcMar>
            <w:vAlign w:val="center"/>
          </w:tcPr>
          <w:p w14:paraId="6DB25B96">
            <w:pPr>
              <w:adjustRightInd w:val="0"/>
              <w:snapToGrid w:val="0"/>
              <w:jc w:val="center"/>
              <w:rPr>
                <w:rFonts w:hint="eastAsia" w:asciiTheme="majorEastAsia" w:hAnsiTheme="majorEastAsia" w:eastAsiaTheme="majorEastAsia"/>
                <w:snapToGrid w:val="0"/>
                <w:spacing w:val="-4"/>
                <w:sz w:val="22"/>
                <w:szCs w:val="22"/>
              </w:rPr>
            </w:pPr>
            <w:r>
              <w:rPr>
                <w:rFonts w:hint="eastAsia" w:asciiTheme="majorEastAsia" w:hAnsiTheme="majorEastAsia" w:eastAsiaTheme="majorEastAsia"/>
                <w:snapToGrid w:val="0"/>
                <w:spacing w:val="-4"/>
                <w:sz w:val="22"/>
                <w:szCs w:val="22"/>
              </w:rPr>
              <w:t>报价分</w:t>
            </w:r>
          </w:p>
          <w:p w14:paraId="6E7072C4">
            <w:pPr>
              <w:adjustRightInd w:val="0"/>
              <w:snapToGrid w:val="0"/>
              <w:jc w:val="center"/>
              <w:rPr>
                <w:rFonts w:hint="eastAsia" w:asciiTheme="majorEastAsia" w:hAnsiTheme="majorEastAsia" w:eastAsiaTheme="majorEastAsia"/>
                <w:snapToGrid w:val="0"/>
                <w:spacing w:val="-4"/>
                <w:sz w:val="22"/>
                <w:szCs w:val="22"/>
              </w:rPr>
            </w:pPr>
            <w:r>
              <w:rPr>
                <w:rFonts w:hint="eastAsia" w:asciiTheme="majorEastAsia" w:hAnsiTheme="majorEastAsia" w:eastAsiaTheme="majorEastAsia"/>
                <w:snapToGrid w:val="0"/>
                <w:spacing w:val="-4"/>
                <w:sz w:val="22"/>
                <w:szCs w:val="22"/>
              </w:rPr>
              <w:t>（满分15分）</w:t>
            </w:r>
          </w:p>
        </w:tc>
        <w:tc>
          <w:tcPr>
            <w:tcW w:w="8815" w:type="dxa"/>
            <w:gridSpan w:val="3"/>
            <w:tcBorders>
              <w:top w:val="single" w:color="auto" w:sz="4" w:space="0"/>
              <w:left w:val="single" w:color="auto" w:sz="4" w:space="0"/>
              <w:bottom w:val="single" w:color="auto" w:sz="4" w:space="0"/>
              <w:right w:val="single" w:color="auto" w:sz="2" w:space="0"/>
            </w:tcBorders>
            <w:vAlign w:val="center"/>
          </w:tcPr>
          <w:p w14:paraId="6AEFAAFB">
            <w:pPr>
              <w:adjustRightInd w:val="0"/>
              <w:snapToGrid w:val="0"/>
              <w:spacing w:before="85" w:beforeLines="30"/>
              <w:rPr>
                <w:rFonts w:hint="eastAsia" w:asciiTheme="majorEastAsia" w:hAnsiTheme="majorEastAsia" w:eastAsiaTheme="majorEastAsia"/>
                <w:color w:val="000000" w:themeColor="text1"/>
                <w:sz w:val="22"/>
                <w:szCs w:val="22"/>
                <w14:textFill>
                  <w14:solidFill>
                    <w14:schemeClr w14:val="tx1"/>
                  </w14:solidFill>
                </w14:textFill>
              </w:rPr>
            </w:pPr>
            <w:r>
              <w:rPr>
                <w:rFonts w:hint="eastAsia" w:asciiTheme="majorEastAsia" w:hAnsiTheme="majorEastAsia" w:eastAsiaTheme="majorEastAsia"/>
                <w:color w:val="000000" w:themeColor="text1"/>
                <w:sz w:val="22"/>
                <w:szCs w:val="22"/>
                <w14:textFill>
                  <w14:solidFill>
                    <w14:schemeClr w14:val="tx1"/>
                  </w14:solidFill>
                </w14:textFill>
              </w:rPr>
              <w:t>评标基准价指的是满足招标文件要求且最低的参与评审的价格。</w:t>
            </w:r>
          </w:p>
          <w:p w14:paraId="077F610A">
            <w:pPr>
              <w:adjustRightInd w:val="0"/>
              <w:snapToGrid w:val="0"/>
              <w:spacing w:before="85" w:beforeLines="30"/>
              <w:rPr>
                <w:rFonts w:hint="eastAsia" w:asciiTheme="majorEastAsia" w:hAnsiTheme="majorEastAsia" w:eastAsiaTheme="majorEastAsia"/>
                <w:color w:val="000000" w:themeColor="text1"/>
                <w:sz w:val="22"/>
                <w:szCs w:val="22"/>
                <w14:textFill>
                  <w14:solidFill>
                    <w14:schemeClr w14:val="tx1"/>
                  </w14:solidFill>
                </w14:textFill>
              </w:rPr>
            </w:pPr>
            <w:r>
              <w:rPr>
                <w:rFonts w:hint="eastAsia" w:asciiTheme="majorEastAsia" w:hAnsiTheme="majorEastAsia" w:eastAsiaTheme="majorEastAsia"/>
                <w:color w:val="000000" w:themeColor="text1"/>
                <w:sz w:val="22"/>
                <w:szCs w:val="22"/>
                <w14:textFill>
                  <w14:solidFill>
                    <w14:schemeClr w14:val="tx1"/>
                  </w14:solidFill>
                </w14:textFill>
              </w:rPr>
              <w:t>参与评审的价格=投标报价-小微企业价格扣除优惠值（如有）。</w:t>
            </w:r>
          </w:p>
          <w:p w14:paraId="3CBA67DE">
            <w:pPr>
              <w:adjustRightInd w:val="0"/>
              <w:snapToGrid w:val="0"/>
              <w:spacing w:before="85" w:beforeLines="30"/>
              <w:rPr>
                <w:rFonts w:hint="eastAsia" w:asciiTheme="majorEastAsia" w:hAnsiTheme="majorEastAsia" w:eastAsiaTheme="majorEastAsia"/>
                <w:color w:val="000000" w:themeColor="text1"/>
                <w:sz w:val="22"/>
                <w:szCs w:val="22"/>
                <w14:textFill>
                  <w14:solidFill>
                    <w14:schemeClr w14:val="tx1"/>
                  </w14:solidFill>
                </w14:textFill>
              </w:rPr>
            </w:pPr>
            <w:r>
              <w:rPr>
                <w:rFonts w:hint="eastAsia" w:asciiTheme="majorEastAsia" w:hAnsiTheme="majorEastAsia" w:eastAsiaTheme="majorEastAsia"/>
                <w:color w:val="000000" w:themeColor="text1"/>
                <w:sz w:val="22"/>
                <w:szCs w:val="22"/>
                <w14:textFill>
                  <w14:solidFill>
                    <w14:schemeClr w14:val="tx1"/>
                  </w14:solidFill>
                </w14:textFill>
              </w:rPr>
              <w:t>参与评审的价格为评标基准价的其价格得分得满分15分。</w:t>
            </w:r>
          </w:p>
          <w:p w14:paraId="562F8212">
            <w:pPr>
              <w:adjustRightInd w:val="0"/>
              <w:snapToGrid w:val="0"/>
              <w:spacing w:before="85" w:beforeLines="30"/>
              <w:rPr>
                <w:rFonts w:hint="eastAsia" w:asciiTheme="majorEastAsia" w:hAnsiTheme="majorEastAsia" w:eastAsiaTheme="majorEastAsia"/>
                <w:color w:val="000000" w:themeColor="text1"/>
                <w:sz w:val="22"/>
                <w:szCs w:val="22"/>
                <w14:textFill>
                  <w14:solidFill>
                    <w14:schemeClr w14:val="tx1"/>
                  </w14:solidFill>
                </w14:textFill>
              </w:rPr>
            </w:pPr>
            <w:r>
              <w:rPr>
                <w:rFonts w:hint="eastAsia" w:asciiTheme="majorEastAsia" w:hAnsiTheme="majorEastAsia" w:eastAsiaTheme="majorEastAsia"/>
                <w:color w:val="000000" w:themeColor="text1"/>
                <w:sz w:val="22"/>
                <w:szCs w:val="22"/>
                <w14:textFill>
                  <w14:solidFill>
                    <w14:schemeClr w14:val="tx1"/>
                  </w14:solidFill>
                </w14:textFill>
              </w:rPr>
              <w:t>其他投标人价格得分按照下列公式计算：</w:t>
            </w:r>
          </w:p>
          <w:p w14:paraId="779DBEE2">
            <w:pPr>
              <w:adjustRightInd w:val="0"/>
              <w:snapToGrid w:val="0"/>
              <w:spacing w:before="85" w:beforeLines="30"/>
              <w:rPr>
                <w:rFonts w:hint="eastAsia" w:asciiTheme="majorEastAsia" w:hAnsiTheme="majorEastAsia" w:eastAsiaTheme="majorEastAsia"/>
                <w:color w:val="000000" w:themeColor="text1"/>
                <w:sz w:val="22"/>
                <w:szCs w:val="22"/>
                <w14:textFill>
                  <w14:solidFill>
                    <w14:schemeClr w14:val="tx1"/>
                  </w14:solidFill>
                </w14:textFill>
              </w:rPr>
            </w:pPr>
            <w:r>
              <w:rPr>
                <w:rFonts w:hint="eastAsia" w:asciiTheme="majorEastAsia" w:hAnsiTheme="majorEastAsia" w:eastAsiaTheme="majorEastAsia"/>
                <w:color w:val="000000" w:themeColor="text1"/>
                <w:sz w:val="22"/>
                <w:szCs w:val="22"/>
                <w14:textFill>
                  <w14:solidFill>
                    <w14:schemeClr w14:val="tx1"/>
                  </w14:solidFill>
                </w14:textFill>
              </w:rPr>
              <w:t>价格得分=（评标基准价/各投标人参与评审的价格）×15％×100。</w:t>
            </w:r>
          </w:p>
          <w:p w14:paraId="79B0D5D7">
            <w:pPr>
              <w:adjustRightInd w:val="0"/>
              <w:snapToGrid w:val="0"/>
              <w:spacing w:before="85" w:beforeLines="30"/>
              <w:rPr>
                <w:rFonts w:hint="eastAsia" w:asciiTheme="majorEastAsia" w:hAnsiTheme="majorEastAsia" w:eastAsiaTheme="majorEastAsia"/>
                <w:color w:val="000000" w:themeColor="text1"/>
                <w:sz w:val="22"/>
                <w:szCs w:val="22"/>
                <w14:textFill>
                  <w14:solidFill>
                    <w14:schemeClr w14:val="tx1"/>
                  </w14:solidFill>
                </w14:textFill>
              </w:rPr>
            </w:pPr>
            <w:r>
              <w:rPr>
                <w:rFonts w:hint="eastAsia" w:asciiTheme="majorEastAsia" w:hAnsiTheme="majorEastAsia" w:eastAsiaTheme="majorEastAsia"/>
                <w:color w:val="000000" w:themeColor="text1"/>
                <w:sz w:val="22"/>
                <w:szCs w:val="22"/>
                <w14:textFill>
                  <w14:solidFill>
                    <w14:schemeClr w14:val="tx1"/>
                  </w14:solidFill>
                </w14:textFill>
              </w:rPr>
              <w:t>注：1、投标报价超过最高限价的作无效标处理。</w:t>
            </w:r>
          </w:p>
          <w:p w14:paraId="10088F1F">
            <w:pPr>
              <w:adjustRightInd w:val="0"/>
              <w:snapToGrid w:val="0"/>
              <w:spacing w:before="85" w:beforeLines="30"/>
              <w:rPr>
                <w:rFonts w:hint="eastAsia" w:asciiTheme="majorEastAsia" w:hAnsiTheme="majorEastAsia" w:eastAsiaTheme="majorEastAsia"/>
                <w:color w:val="000000" w:themeColor="text1"/>
                <w:sz w:val="22"/>
                <w:szCs w:val="22"/>
                <w14:textFill>
                  <w14:solidFill>
                    <w14:schemeClr w14:val="tx1"/>
                  </w14:solidFill>
                </w14:textFill>
              </w:rPr>
            </w:pPr>
            <w:r>
              <w:rPr>
                <w:rFonts w:hint="eastAsia" w:asciiTheme="majorEastAsia" w:hAnsiTheme="majorEastAsia" w:eastAsiaTheme="majorEastAsia"/>
                <w:color w:val="000000" w:themeColor="text1"/>
                <w:sz w:val="22"/>
                <w:szCs w:val="22"/>
                <w14:textFill>
                  <w14:solidFill>
                    <w14:schemeClr w14:val="tx1"/>
                  </w14:solidFill>
                </w14:textFill>
              </w:rPr>
              <w:t>2、价格得分小数点后保留2位小数，第3位小数四舍五入。</w:t>
            </w:r>
          </w:p>
          <w:p w14:paraId="33674F09">
            <w:pPr>
              <w:adjustRightInd w:val="0"/>
              <w:snapToGrid w:val="0"/>
              <w:spacing w:before="85" w:beforeLines="30"/>
              <w:rPr>
                <w:rFonts w:hint="eastAsia" w:asciiTheme="majorEastAsia" w:hAnsiTheme="majorEastAsia" w:eastAsiaTheme="majorEastAsia"/>
                <w:sz w:val="22"/>
                <w:szCs w:val="22"/>
              </w:rPr>
            </w:pPr>
            <w:r>
              <w:rPr>
                <w:rFonts w:hint="eastAsia" w:asciiTheme="majorEastAsia" w:hAnsiTheme="majorEastAsia" w:eastAsiaTheme="majorEastAsia"/>
                <w:color w:val="000000" w:themeColor="text1"/>
                <w:sz w:val="22"/>
                <w:szCs w:val="22"/>
                <w14:textFill>
                  <w14:solidFill>
                    <w14:schemeClr w14:val="tx1"/>
                  </w14:solidFill>
                </w14:textFill>
              </w:rPr>
              <w:t>3、根据《政府采购促进中小企业发展管理办法》（财库[2020]46号），对符合规定的小微企业报价给予10%的扣除，用扣除后的价格参加评审。</w:t>
            </w:r>
          </w:p>
        </w:tc>
      </w:tr>
    </w:tbl>
    <w:p w14:paraId="1BF6C076"/>
    <w:p w14:paraId="64422736"/>
    <w:p w14:paraId="58E7333C"/>
    <w:p w14:paraId="38A55EDD">
      <w:pPr>
        <w:widowControl/>
        <w:jc w:val="left"/>
      </w:pPr>
      <w:r>
        <w:br w:type="page"/>
      </w:r>
    </w:p>
    <w:p w14:paraId="1F63E223">
      <w:pPr>
        <w:sectPr>
          <w:headerReference r:id="rId14" w:type="default"/>
          <w:pgSz w:w="11907" w:h="16840"/>
          <w:pgMar w:top="1418" w:right="1701" w:bottom="1418" w:left="1701" w:header="720" w:footer="720" w:gutter="0"/>
          <w:cols w:space="720" w:num="1"/>
          <w:docGrid w:type="lines" w:linePitch="285" w:charSpace="0"/>
        </w:sectPr>
      </w:pPr>
    </w:p>
    <w:p w14:paraId="7BFA6F86">
      <w:pPr>
        <w:pStyle w:val="2"/>
        <w:spacing w:beforeLines="0" w:afterLines="0" w:line="360" w:lineRule="auto"/>
        <w:rPr>
          <w:rFonts w:hint="eastAsia" w:ascii="宋体" w:hAnsi="宋体"/>
          <w:color w:val="000000" w:themeColor="text1"/>
          <w:sz w:val="32"/>
          <w:szCs w:val="32"/>
          <w14:textFill>
            <w14:solidFill>
              <w14:schemeClr w14:val="tx1"/>
            </w14:solidFill>
          </w14:textFill>
        </w:rPr>
      </w:pPr>
      <w:bookmarkStart w:id="153" w:name="_Toc21993"/>
      <w:r>
        <w:rPr>
          <w:rFonts w:hint="eastAsia" w:ascii="宋体" w:hAnsi="宋体"/>
          <w:color w:val="000000" w:themeColor="text1"/>
          <w:sz w:val="32"/>
          <w:szCs w:val="32"/>
          <w14:textFill>
            <w14:solidFill>
              <w14:schemeClr w14:val="tx1"/>
            </w14:solidFill>
          </w14:textFill>
        </w:rPr>
        <w:t>第六部分  合同格式</w:t>
      </w:r>
      <w:bookmarkEnd w:id="150"/>
      <w:bookmarkEnd w:id="153"/>
    </w:p>
    <w:p w14:paraId="51955D64">
      <w:pPr>
        <w:jc w:val="center"/>
        <w:rPr>
          <w:rFonts w:cs="Calibri"/>
        </w:rPr>
      </w:pPr>
      <w:bookmarkStart w:id="154" w:name="_Toc298230959"/>
      <w:r>
        <w:rPr>
          <w:rFonts w:cs="Calibri"/>
          <w:b/>
          <w:bCs/>
        </w:rPr>
        <w:t>（甲乙双方应按</w:t>
      </w:r>
      <w:r>
        <w:rPr>
          <w:rFonts w:hint="eastAsia" w:cs="Calibri"/>
          <w:b/>
          <w:bCs/>
        </w:rPr>
        <w:t>采购文件</w:t>
      </w:r>
      <w:r>
        <w:rPr>
          <w:rFonts w:cs="Calibri"/>
          <w:b/>
          <w:bCs/>
        </w:rPr>
        <w:t>确定的事项及</w:t>
      </w:r>
      <w:r>
        <w:rPr>
          <w:rFonts w:hint="eastAsia" w:cs="Calibri"/>
          <w:b/>
          <w:bCs/>
        </w:rPr>
        <w:t>投标文件</w:t>
      </w:r>
      <w:r>
        <w:rPr>
          <w:rFonts w:cs="Calibri"/>
          <w:b/>
          <w:bCs/>
        </w:rPr>
        <w:t>响应内容签订本合同，不得对</w:t>
      </w:r>
      <w:r>
        <w:rPr>
          <w:rFonts w:hint="eastAsia" w:cs="Calibri"/>
          <w:b/>
          <w:bCs/>
        </w:rPr>
        <w:t>采购文件</w:t>
      </w:r>
      <w:r>
        <w:rPr>
          <w:rFonts w:cs="Calibri"/>
          <w:b/>
          <w:bCs/>
        </w:rPr>
        <w:t>确定的事项和</w:t>
      </w:r>
      <w:r>
        <w:rPr>
          <w:rFonts w:hint="eastAsia" w:cs="Calibri"/>
          <w:b/>
          <w:bCs/>
        </w:rPr>
        <w:t>中标人投标文件</w:t>
      </w:r>
      <w:r>
        <w:rPr>
          <w:rFonts w:cs="Calibri"/>
          <w:b/>
          <w:bCs/>
        </w:rPr>
        <w:t>作实质性修改）</w:t>
      </w:r>
    </w:p>
    <w:p w14:paraId="6A2CACF4">
      <w:pPr>
        <w:pStyle w:val="139"/>
        <w:jc w:val="center"/>
        <w:rPr>
          <w:rFonts w:hint="eastAsia" w:asciiTheme="minorEastAsia" w:hAnsiTheme="minorEastAsia" w:eastAsiaTheme="minorEastAsia"/>
          <w:color w:val="000000" w:themeColor="text1"/>
          <w:szCs w:val="24"/>
          <w14:textFill>
            <w14:solidFill>
              <w14:schemeClr w14:val="tx1"/>
            </w14:solidFill>
          </w14:textFill>
        </w:rPr>
      </w:pPr>
    </w:p>
    <w:p w14:paraId="4EF3EE7F">
      <w:pPr>
        <w:adjustRightInd w:val="0"/>
        <w:jc w:val="right"/>
        <w:rPr>
          <w:rFonts w:cs="Calibri"/>
          <w:sz w:val="24"/>
          <w:szCs w:val="18"/>
        </w:rPr>
      </w:pPr>
      <w:r>
        <w:rPr>
          <w:rFonts w:cs="Calibri"/>
          <w:sz w:val="24"/>
          <w:szCs w:val="18"/>
        </w:rPr>
        <w:t>合同编号：【</w:t>
      </w:r>
      <w:r>
        <w:rPr>
          <w:rFonts w:hint="eastAsia" w:eastAsia="楷体" w:cs="Calibri"/>
          <w:i/>
          <w:iCs/>
          <w:sz w:val="24"/>
          <w:u w:val="single"/>
        </w:rPr>
        <w:t xml:space="preserve"> </w:t>
      </w:r>
      <w:r>
        <w:rPr>
          <w:rFonts w:eastAsia="楷体" w:cs="Calibri"/>
          <w:i/>
          <w:iCs/>
          <w:sz w:val="24"/>
          <w:u w:val="single"/>
        </w:rPr>
        <w:t xml:space="preserve">      </w:t>
      </w:r>
      <w:r>
        <w:rPr>
          <w:rFonts w:cs="Calibri"/>
          <w:sz w:val="24"/>
          <w:szCs w:val="18"/>
        </w:rPr>
        <w:t>】</w:t>
      </w:r>
    </w:p>
    <w:p w14:paraId="7F116084">
      <w:pPr>
        <w:pStyle w:val="15"/>
      </w:pPr>
    </w:p>
    <w:p w14:paraId="58B094BF"/>
    <w:p w14:paraId="094759B4">
      <w:pPr>
        <w:pStyle w:val="15"/>
        <w:rPr>
          <w:rFonts w:hint="eastAsia" w:ascii="仿宋" w:hAnsi="仿宋" w:eastAsia="仿宋"/>
        </w:rPr>
      </w:pPr>
    </w:p>
    <w:p w14:paraId="1148FA9A">
      <w:pPr>
        <w:rPr>
          <w:rFonts w:hint="eastAsia" w:ascii="仿宋" w:hAnsi="仿宋" w:eastAsia="仿宋"/>
        </w:rPr>
      </w:pPr>
    </w:p>
    <w:p w14:paraId="37C29FDE">
      <w:pPr>
        <w:pStyle w:val="15"/>
        <w:rPr>
          <w:rFonts w:hint="eastAsia" w:ascii="仿宋" w:hAnsi="仿宋" w:eastAsia="仿宋"/>
        </w:rPr>
      </w:pPr>
    </w:p>
    <w:p w14:paraId="407BCAC9">
      <w:pPr>
        <w:rPr>
          <w:rFonts w:hint="eastAsia" w:ascii="仿宋" w:hAnsi="仿宋" w:eastAsia="仿宋"/>
        </w:rPr>
      </w:pPr>
    </w:p>
    <w:p w14:paraId="681F5144">
      <w:pPr>
        <w:rPr>
          <w:rFonts w:hint="eastAsia" w:ascii="仿宋" w:hAnsi="仿宋" w:eastAsia="仿宋"/>
        </w:rPr>
      </w:pPr>
    </w:p>
    <w:p w14:paraId="147D8C27">
      <w:pPr>
        <w:spacing w:line="560" w:lineRule="exact"/>
        <w:jc w:val="center"/>
        <w:rPr>
          <w:rFonts w:hint="eastAsia" w:ascii="仿宋" w:hAnsi="仿宋" w:eastAsia="仿宋"/>
          <w:sz w:val="52"/>
          <w:szCs w:val="52"/>
        </w:rPr>
      </w:pPr>
      <w:r>
        <w:rPr>
          <w:rFonts w:hint="eastAsia" w:ascii="仿宋" w:hAnsi="仿宋" w:eastAsia="仿宋"/>
          <w:sz w:val="52"/>
          <w:szCs w:val="52"/>
        </w:rPr>
        <w:t>咨 询 服 务 合 同</w:t>
      </w:r>
    </w:p>
    <w:p w14:paraId="2F765D9B">
      <w:pPr>
        <w:spacing w:line="560" w:lineRule="exact"/>
        <w:rPr>
          <w:rFonts w:hint="eastAsia" w:ascii="仿宋" w:hAnsi="仿宋" w:eastAsia="仿宋"/>
          <w:sz w:val="28"/>
          <w:szCs w:val="28"/>
        </w:rPr>
      </w:pPr>
    </w:p>
    <w:p w14:paraId="6AF1C7F1">
      <w:pPr>
        <w:spacing w:line="560" w:lineRule="exact"/>
        <w:ind w:firstLine="560" w:firstLineChars="200"/>
        <w:rPr>
          <w:rFonts w:hint="eastAsia" w:ascii="仿宋" w:hAnsi="仿宋" w:eastAsia="仿宋"/>
          <w:color w:val="0000FF"/>
          <w:sz w:val="28"/>
          <w:szCs w:val="28"/>
        </w:rPr>
      </w:pPr>
      <w:r>
        <w:rPr>
          <w:rFonts w:hint="eastAsia" w:ascii="仿宋" w:hAnsi="仿宋" w:eastAsia="仿宋"/>
          <w:sz w:val="28"/>
          <w:szCs w:val="28"/>
        </w:rPr>
        <w:t>项目名称：宁波甬江科创区公共基础设施体系构建及统一规划</w:t>
      </w:r>
    </w:p>
    <w:p w14:paraId="58905113">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项目地点：宁波市</w:t>
      </w:r>
    </w:p>
    <w:p w14:paraId="33832EBA">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委托单位：宁波市甬江科创区建设领导小组办公室</w:t>
      </w:r>
    </w:p>
    <w:p w14:paraId="4AA473D4">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设计单位：</w:t>
      </w:r>
      <w:r>
        <w:rPr>
          <w:rFonts w:ascii="仿宋" w:hAnsi="仿宋" w:eastAsia="仿宋"/>
          <w:sz w:val="28"/>
          <w:szCs w:val="28"/>
        </w:rPr>
        <w:t xml:space="preserve"> </w:t>
      </w:r>
    </w:p>
    <w:p w14:paraId="21FC7930">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签订时间：</w:t>
      </w:r>
      <w:r>
        <w:rPr>
          <w:rFonts w:ascii="仿宋" w:hAnsi="仿宋" w:eastAsia="仿宋"/>
          <w:sz w:val="28"/>
          <w:szCs w:val="28"/>
        </w:rPr>
        <w:t xml:space="preserve"> </w:t>
      </w:r>
    </w:p>
    <w:p w14:paraId="6DC1F2DD">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签订地点：宁波市</w:t>
      </w:r>
    </w:p>
    <w:p w14:paraId="448EEC9D">
      <w:pPr>
        <w:spacing w:line="560" w:lineRule="exact"/>
        <w:rPr>
          <w:rFonts w:hint="eastAsia" w:ascii="仿宋" w:hAnsi="仿宋" w:eastAsia="仿宋"/>
          <w:sz w:val="28"/>
          <w:szCs w:val="28"/>
        </w:rPr>
      </w:pPr>
    </w:p>
    <w:p w14:paraId="3A182544">
      <w:pPr>
        <w:spacing w:line="560" w:lineRule="exact"/>
        <w:rPr>
          <w:rFonts w:hint="eastAsia" w:ascii="仿宋" w:hAnsi="仿宋" w:eastAsia="仿宋"/>
          <w:sz w:val="28"/>
          <w:szCs w:val="28"/>
        </w:rPr>
      </w:pPr>
    </w:p>
    <w:p w14:paraId="4B5A8090">
      <w:pPr>
        <w:spacing w:line="560" w:lineRule="exact"/>
        <w:jc w:val="center"/>
        <w:rPr>
          <w:rFonts w:hint="eastAsia" w:ascii="仿宋" w:hAnsi="仿宋" w:eastAsia="仿宋"/>
          <w:sz w:val="44"/>
          <w:szCs w:val="44"/>
        </w:rPr>
      </w:pPr>
    </w:p>
    <w:p w14:paraId="4714E30A">
      <w:pPr>
        <w:spacing w:line="560" w:lineRule="exact"/>
        <w:rPr>
          <w:rFonts w:hint="eastAsia" w:ascii="仿宋" w:hAnsi="仿宋" w:eastAsia="仿宋"/>
          <w:sz w:val="44"/>
          <w:szCs w:val="44"/>
        </w:rPr>
        <w:sectPr>
          <w:headerReference r:id="rId15" w:type="default"/>
          <w:type w:val="continuous"/>
          <w:pgSz w:w="11906" w:h="16838"/>
          <w:pgMar w:top="1440" w:right="1800" w:bottom="1440" w:left="1800" w:header="851" w:footer="992" w:gutter="0"/>
          <w:cols w:space="720" w:num="1"/>
          <w:docGrid w:type="lines" w:linePitch="312" w:charSpace="0"/>
        </w:sectPr>
      </w:pPr>
    </w:p>
    <w:p w14:paraId="0D37E2B0">
      <w:pPr>
        <w:spacing w:line="560" w:lineRule="exact"/>
        <w:jc w:val="center"/>
        <w:rPr>
          <w:rFonts w:hint="eastAsia" w:ascii="仿宋" w:hAnsi="仿宋" w:eastAsia="仿宋"/>
          <w:sz w:val="44"/>
          <w:szCs w:val="44"/>
        </w:rPr>
      </w:pPr>
      <w:r>
        <w:rPr>
          <w:rFonts w:hint="eastAsia" w:ascii="仿宋" w:hAnsi="仿宋" w:eastAsia="仿宋"/>
          <w:sz w:val="44"/>
          <w:szCs w:val="44"/>
        </w:rPr>
        <w:t>咨询服务合同</w:t>
      </w:r>
    </w:p>
    <w:p w14:paraId="34003AE7">
      <w:pPr>
        <w:spacing w:line="560" w:lineRule="exact"/>
        <w:rPr>
          <w:rFonts w:hint="eastAsia" w:ascii="仿宋" w:hAnsi="仿宋" w:eastAsia="仿宋"/>
          <w:sz w:val="28"/>
          <w:szCs w:val="28"/>
        </w:rPr>
      </w:pPr>
    </w:p>
    <w:p w14:paraId="07E075E8">
      <w:pPr>
        <w:spacing w:line="560" w:lineRule="exact"/>
        <w:ind w:firstLine="282" w:firstLineChars="101"/>
        <w:rPr>
          <w:rFonts w:hint="eastAsia" w:ascii="仿宋" w:hAnsi="仿宋" w:eastAsia="仿宋"/>
          <w:sz w:val="28"/>
          <w:szCs w:val="28"/>
        </w:rPr>
      </w:pPr>
      <w:r>
        <w:rPr>
          <w:rFonts w:hint="eastAsia" w:ascii="仿宋" w:hAnsi="仿宋" w:eastAsia="仿宋"/>
          <w:sz w:val="28"/>
          <w:szCs w:val="28"/>
        </w:rPr>
        <w:t>委托单位（以下简称甲方）：宁波市甬江科创区建设领导小组办公室</w:t>
      </w:r>
    </w:p>
    <w:p w14:paraId="4917EB6B">
      <w:pPr>
        <w:spacing w:line="560" w:lineRule="exact"/>
        <w:ind w:firstLine="282" w:firstLineChars="101"/>
        <w:rPr>
          <w:rFonts w:hint="eastAsia" w:ascii="仿宋" w:hAnsi="仿宋" w:eastAsia="仿宋"/>
          <w:sz w:val="28"/>
          <w:szCs w:val="28"/>
        </w:rPr>
      </w:pPr>
      <w:r>
        <w:rPr>
          <w:rFonts w:hint="eastAsia" w:ascii="仿宋" w:hAnsi="仿宋" w:eastAsia="仿宋"/>
          <w:sz w:val="28"/>
          <w:szCs w:val="28"/>
        </w:rPr>
        <w:t>设计单位（以下简称乙方）：</w:t>
      </w:r>
      <w:r>
        <w:rPr>
          <w:rFonts w:ascii="仿宋" w:hAnsi="仿宋" w:eastAsia="仿宋"/>
          <w:sz w:val="28"/>
          <w:szCs w:val="28"/>
        </w:rPr>
        <w:t xml:space="preserve"> </w:t>
      </w:r>
    </w:p>
    <w:p w14:paraId="35AF532B">
      <w:pPr>
        <w:spacing w:line="440" w:lineRule="exact"/>
        <w:rPr>
          <w:rFonts w:hint="eastAsia" w:ascii="仿宋" w:hAnsi="仿宋" w:eastAsia="仿宋"/>
          <w:sz w:val="28"/>
          <w:szCs w:val="28"/>
        </w:rPr>
      </w:pPr>
    </w:p>
    <w:p w14:paraId="221676A9">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甲方委托乙方开展本合同书约定的咨询服务工作，为明确双方的权利、义务，经协商一致，依照《中华人民共和国民法典》等规定，并遵循诚实、信用、公平和自愿的原则订立本合同书。</w:t>
      </w:r>
    </w:p>
    <w:p w14:paraId="52D2E34C">
      <w:pPr>
        <w:spacing w:line="520" w:lineRule="exact"/>
        <w:ind w:firstLine="551" w:firstLineChars="196"/>
        <w:rPr>
          <w:rFonts w:hint="eastAsia" w:ascii="仿宋" w:hAnsi="仿宋" w:eastAsia="仿宋"/>
          <w:b/>
          <w:sz w:val="28"/>
          <w:szCs w:val="28"/>
        </w:rPr>
      </w:pPr>
      <w:r>
        <w:rPr>
          <w:rFonts w:hint="eastAsia" w:ascii="仿宋" w:hAnsi="仿宋" w:eastAsia="仿宋"/>
          <w:b/>
          <w:sz w:val="28"/>
          <w:szCs w:val="28"/>
        </w:rPr>
        <w:t>第一条</w:t>
      </w:r>
      <w:r>
        <w:rPr>
          <w:rFonts w:ascii="仿宋" w:hAnsi="仿宋" w:eastAsia="仿宋"/>
          <w:b/>
          <w:sz w:val="28"/>
          <w:szCs w:val="28"/>
        </w:rPr>
        <w:t xml:space="preserve">  </w:t>
      </w:r>
      <w:r>
        <w:rPr>
          <w:rFonts w:hint="eastAsia" w:ascii="仿宋" w:hAnsi="仿宋" w:eastAsia="仿宋"/>
          <w:b/>
          <w:sz w:val="28"/>
          <w:szCs w:val="28"/>
        </w:rPr>
        <w:t>签订依据</w:t>
      </w:r>
    </w:p>
    <w:p w14:paraId="7F66B365">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《中华人民共和国民法典》《中华人民共和国城乡规划法》《城市规划编制办法》等法律、法规及规定。</w:t>
      </w:r>
    </w:p>
    <w:p w14:paraId="21FD3343">
      <w:pPr>
        <w:spacing w:line="520" w:lineRule="exact"/>
        <w:ind w:firstLine="551" w:firstLineChars="196"/>
        <w:rPr>
          <w:rFonts w:hint="eastAsia" w:ascii="仿宋" w:hAnsi="仿宋" w:eastAsia="仿宋"/>
          <w:b/>
          <w:shd w:val="clear" w:color="auto" w:fill="FFFFFF"/>
        </w:rPr>
      </w:pPr>
      <w:r>
        <w:rPr>
          <w:rFonts w:hint="eastAsia" w:ascii="仿宋" w:hAnsi="仿宋" w:eastAsia="仿宋"/>
          <w:b/>
          <w:sz w:val="28"/>
          <w:szCs w:val="28"/>
        </w:rPr>
        <w:t>第二条</w:t>
      </w:r>
      <w:r>
        <w:rPr>
          <w:rFonts w:ascii="仿宋" w:hAnsi="仿宋" w:eastAsia="仿宋"/>
          <w:b/>
          <w:sz w:val="28"/>
          <w:szCs w:val="28"/>
        </w:rPr>
        <w:t xml:space="preserve">  </w:t>
      </w:r>
      <w:r>
        <w:rPr>
          <w:rFonts w:hint="eastAsia" w:ascii="仿宋" w:hAnsi="仿宋" w:eastAsia="仿宋"/>
          <w:b/>
          <w:sz w:val="28"/>
          <w:szCs w:val="28"/>
        </w:rPr>
        <w:t>项目地点、名称、类别、范围</w:t>
      </w:r>
    </w:p>
    <w:p w14:paraId="09A457B3">
      <w:pPr>
        <w:spacing w:line="520" w:lineRule="exact"/>
        <w:ind w:firstLine="560" w:firstLineChars="200"/>
        <w:rPr>
          <w:rFonts w:hint="eastAsia" w:ascii="仿宋" w:hAnsi="仿宋" w:eastAsia="仿宋"/>
          <w:sz w:val="28"/>
          <w:szCs w:val="28"/>
        </w:rPr>
      </w:pPr>
      <w:r>
        <w:rPr>
          <w:rFonts w:ascii="仿宋" w:hAnsi="仿宋" w:eastAsia="仿宋"/>
          <w:sz w:val="28"/>
          <w:szCs w:val="28"/>
        </w:rPr>
        <w:t>2.1</w:t>
      </w:r>
      <w:r>
        <w:rPr>
          <w:rFonts w:hint="eastAsia" w:ascii="仿宋" w:hAnsi="仿宋" w:eastAsia="仿宋"/>
          <w:sz w:val="28"/>
          <w:szCs w:val="28"/>
        </w:rPr>
        <w:t xml:space="preserve">  项目地点：宁波甬江科创区</w:t>
      </w:r>
    </w:p>
    <w:p w14:paraId="00C53703">
      <w:pPr>
        <w:spacing w:line="520" w:lineRule="exact"/>
        <w:ind w:firstLine="560" w:firstLineChars="200"/>
        <w:rPr>
          <w:rFonts w:hint="eastAsia" w:ascii="仿宋" w:hAnsi="仿宋" w:eastAsia="仿宋"/>
          <w:sz w:val="28"/>
          <w:szCs w:val="28"/>
        </w:rPr>
      </w:pPr>
      <w:r>
        <w:rPr>
          <w:rFonts w:ascii="仿宋" w:hAnsi="仿宋" w:eastAsia="仿宋"/>
          <w:sz w:val="28"/>
          <w:szCs w:val="28"/>
        </w:rPr>
        <w:t>2.2</w:t>
      </w:r>
      <w:r>
        <w:rPr>
          <w:rFonts w:hint="eastAsia" w:ascii="仿宋" w:hAnsi="仿宋" w:eastAsia="仿宋"/>
          <w:sz w:val="28"/>
          <w:szCs w:val="28"/>
        </w:rPr>
        <w:t xml:space="preserve">  项目名称：宁波甬江科创区公共基础设施体系构建及统一规划</w:t>
      </w:r>
    </w:p>
    <w:p w14:paraId="28DC1E6C">
      <w:pPr>
        <w:spacing w:line="520" w:lineRule="exact"/>
        <w:ind w:firstLine="560" w:firstLineChars="200"/>
        <w:rPr>
          <w:rFonts w:hint="eastAsia" w:ascii="仿宋" w:hAnsi="仿宋" w:eastAsia="仿宋"/>
          <w:sz w:val="28"/>
          <w:szCs w:val="28"/>
        </w:rPr>
      </w:pPr>
      <w:r>
        <w:rPr>
          <w:rFonts w:ascii="仿宋" w:hAnsi="仿宋" w:eastAsia="仿宋"/>
          <w:sz w:val="28"/>
          <w:szCs w:val="28"/>
        </w:rPr>
        <w:t>2.3</w:t>
      </w:r>
      <w:r>
        <w:rPr>
          <w:rFonts w:hint="eastAsia" w:ascii="仿宋" w:hAnsi="仿宋" w:eastAsia="仿宋"/>
          <w:sz w:val="28"/>
          <w:szCs w:val="28"/>
        </w:rPr>
        <w:t xml:space="preserve">  项目类别：</w:t>
      </w:r>
    </w:p>
    <w:p w14:paraId="1F87CEC8">
      <w:pPr>
        <w:spacing w:line="520" w:lineRule="exact"/>
        <w:ind w:firstLine="560" w:firstLineChars="200"/>
        <w:rPr>
          <w:rFonts w:hint="eastAsia" w:ascii="仿宋" w:hAnsi="仿宋" w:eastAsia="仿宋"/>
          <w:sz w:val="28"/>
          <w:szCs w:val="28"/>
        </w:rPr>
      </w:pPr>
      <w:r>
        <w:rPr>
          <w:rFonts w:ascii="仿宋" w:hAnsi="仿宋" w:eastAsia="仿宋"/>
          <w:sz w:val="28"/>
          <w:szCs w:val="28"/>
        </w:rPr>
        <w:t>2.4</w:t>
      </w:r>
      <w:r>
        <w:rPr>
          <w:rFonts w:hint="eastAsia" w:ascii="仿宋" w:hAnsi="仿宋" w:eastAsia="仿宋"/>
          <w:sz w:val="28"/>
          <w:szCs w:val="28"/>
        </w:rPr>
        <w:t xml:space="preserve">  项目范围：</w:t>
      </w:r>
    </w:p>
    <w:p w14:paraId="3814A0D1">
      <w:pPr>
        <w:spacing w:line="520" w:lineRule="exact"/>
        <w:ind w:firstLine="560" w:firstLineChars="200"/>
        <w:rPr>
          <w:rFonts w:hint="eastAsia" w:ascii="仿宋" w:hAnsi="仿宋" w:eastAsia="仿宋"/>
          <w:sz w:val="28"/>
          <w:szCs w:val="28"/>
        </w:rPr>
      </w:pPr>
      <w:r>
        <w:rPr>
          <w:rFonts w:ascii="仿宋" w:hAnsi="仿宋" w:eastAsia="仿宋"/>
          <w:sz w:val="28"/>
          <w:szCs w:val="28"/>
        </w:rPr>
        <w:t>2.5</w:t>
      </w:r>
      <w:r>
        <w:rPr>
          <w:rFonts w:hint="eastAsia" w:ascii="仿宋" w:hAnsi="仿宋" w:eastAsia="仿宋"/>
          <w:sz w:val="28"/>
          <w:szCs w:val="28"/>
        </w:rPr>
        <w:t xml:space="preserve">  项目规模：</w:t>
      </w:r>
    </w:p>
    <w:p w14:paraId="0A6A3F11">
      <w:pPr>
        <w:spacing w:line="520" w:lineRule="exact"/>
        <w:ind w:firstLine="551" w:firstLineChars="196"/>
        <w:rPr>
          <w:rFonts w:hint="eastAsia" w:ascii="仿宋" w:hAnsi="仿宋" w:eastAsia="仿宋"/>
          <w:b/>
          <w:sz w:val="28"/>
          <w:szCs w:val="28"/>
        </w:rPr>
      </w:pPr>
      <w:r>
        <w:rPr>
          <w:rFonts w:hint="eastAsia" w:ascii="仿宋" w:hAnsi="仿宋" w:eastAsia="仿宋"/>
          <w:b/>
          <w:sz w:val="28"/>
          <w:szCs w:val="28"/>
        </w:rPr>
        <w:t>第三条</w:t>
      </w:r>
      <w:r>
        <w:rPr>
          <w:rFonts w:ascii="仿宋" w:hAnsi="仿宋" w:eastAsia="仿宋"/>
          <w:b/>
          <w:sz w:val="28"/>
          <w:szCs w:val="28"/>
        </w:rPr>
        <w:t xml:space="preserve">  </w:t>
      </w:r>
      <w:bookmarkStart w:id="155" w:name="_Hlk146535070"/>
      <w:r>
        <w:rPr>
          <w:rFonts w:hint="eastAsia" w:ascii="仿宋" w:hAnsi="仿宋" w:eastAsia="仿宋"/>
          <w:b/>
          <w:sz w:val="28"/>
          <w:szCs w:val="28"/>
        </w:rPr>
        <w:t>咨询服务</w:t>
      </w:r>
      <w:bookmarkEnd w:id="155"/>
      <w:r>
        <w:rPr>
          <w:rFonts w:hint="eastAsia" w:ascii="仿宋" w:hAnsi="仿宋" w:eastAsia="仿宋"/>
          <w:b/>
          <w:sz w:val="28"/>
          <w:szCs w:val="28"/>
        </w:rPr>
        <w:t>内容</w:t>
      </w:r>
    </w:p>
    <w:p w14:paraId="290235C3">
      <w:pPr>
        <w:spacing w:line="520" w:lineRule="exact"/>
        <w:ind w:firstLine="560" w:firstLineChars="200"/>
        <w:jc w:val="left"/>
        <w:rPr>
          <w:rFonts w:hint="eastAsia" w:ascii="仿宋" w:hAnsi="仿宋" w:eastAsia="仿宋"/>
          <w:color w:val="0000FF"/>
          <w:sz w:val="28"/>
          <w:szCs w:val="28"/>
        </w:rPr>
      </w:pPr>
    </w:p>
    <w:p w14:paraId="54D5315C">
      <w:pPr>
        <w:spacing w:line="520" w:lineRule="exact"/>
        <w:ind w:firstLine="562" w:firstLineChars="200"/>
        <w:jc w:val="left"/>
        <w:rPr>
          <w:rFonts w:hint="eastAsia" w:ascii="仿宋" w:hAnsi="仿宋" w:eastAsia="仿宋"/>
          <w:b/>
          <w:sz w:val="28"/>
          <w:szCs w:val="28"/>
        </w:rPr>
      </w:pPr>
      <w:r>
        <w:rPr>
          <w:rFonts w:hint="eastAsia" w:ascii="仿宋" w:hAnsi="仿宋" w:eastAsia="仿宋"/>
          <w:b/>
          <w:sz w:val="28"/>
          <w:szCs w:val="28"/>
        </w:rPr>
        <w:t>第四条</w:t>
      </w:r>
      <w:r>
        <w:rPr>
          <w:rFonts w:ascii="仿宋" w:hAnsi="仿宋" w:eastAsia="仿宋"/>
          <w:b/>
          <w:sz w:val="28"/>
          <w:szCs w:val="28"/>
        </w:rPr>
        <w:t xml:space="preserve">  </w:t>
      </w:r>
      <w:r>
        <w:rPr>
          <w:rFonts w:hint="eastAsia" w:ascii="仿宋" w:hAnsi="仿宋" w:eastAsia="仿宋"/>
          <w:b/>
          <w:sz w:val="28"/>
          <w:szCs w:val="28"/>
        </w:rPr>
        <w:t>咨询服务依据</w:t>
      </w:r>
    </w:p>
    <w:p w14:paraId="11D3871E">
      <w:pPr>
        <w:spacing w:line="520" w:lineRule="exact"/>
        <w:ind w:firstLine="560" w:firstLineChars="200"/>
        <w:rPr>
          <w:rFonts w:hint="eastAsia" w:ascii="仿宋" w:hAnsi="仿宋" w:eastAsia="仿宋"/>
          <w:sz w:val="28"/>
          <w:szCs w:val="28"/>
        </w:rPr>
      </w:pPr>
      <w:r>
        <w:rPr>
          <w:rFonts w:ascii="仿宋" w:hAnsi="仿宋" w:eastAsia="仿宋"/>
          <w:sz w:val="28"/>
          <w:szCs w:val="28"/>
        </w:rPr>
        <w:t>4.1</w:t>
      </w:r>
      <w:r>
        <w:rPr>
          <w:rFonts w:hint="eastAsia" w:ascii="仿宋" w:hAnsi="仿宋" w:eastAsia="仿宋"/>
          <w:sz w:val="28"/>
          <w:szCs w:val="28"/>
        </w:rPr>
        <w:t xml:space="preserve">  《中华人民共和国城乡规划法》《城市规划编制办法》《浙江省城乡规划条例》《宁波市国土空间规划条例》等国家、浙江省及宁波市有关城乡规划编制及设计管理的法律、法规、规章和国家标准、行业标准。</w:t>
      </w:r>
    </w:p>
    <w:p w14:paraId="7AF34490">
      <w:pPr>
        <w:spacing w:line="520" w:lineRule="exact"/>
        <w:ind w:firstLine="560" w:firstLineChars="200"/>
        <w:rPr>
          <w:rFonts w:hint="eastAsia" w:ascii="仿宋" w:hAnsi="仿宋" w:eastAsia="仿宋"/>
          <w:sz w:val="28"/>
          <w:szCs w:val="28"/>
        </w:rPr>
      </w:pPr>
      <w:r>
        <w:rPr>
          <w:rFonts w:ascii="仿宋" w:hAnsi="仿宋" w:eastAsia="仿宋"/>
          <w:sz w:val="28"/>
          <w:szCs w:val="28"/>
        </w:rPr>
        <w:t>4.2</w:t>
      </w:r>
      <w:r>
        <w:rPr>
          <w:rFonts w:hint="eastAsia" w:ascii="仿宋" w:hAnsi="仿宋" w:eastAsia="仿宋"/>
          <w:sz w:val="28"/>
          <w:szCs w:val="28"/>
        </w:rPr>
        <w:t xml:space="preserve">  已批复的城乡规划成果。</w:t>
      </w:r>
    </w:p>
    <w:p w14:paraId="619A5121">
      <w:pPr>
        <w:spacing w:line="520" w:lineRule="exact"/>
        <w:ind w:firstLine="560" w:firstLineChars="200"/>
        <w:rPr>
          <w:rFonts w:hint="eastAsia" w:ascii="仿宋" w:hAnsi="仿宋" w:eastAsia="仿宋"/>
          <w:sz w:val="28"/>
          <w:szCs w:val="28"/>
        </w:rPr>
      </w:pPr>
      <w:r>
        <w:rPr>
          <w:rFonts w:ascii="仿宋" w:hAnsi="仿宋" w:eastAsia="仿宋"/>
          <w:sz w:val="28"/>
          <w:szCs w:val="28"/>
        </w:rPr>
        <w:t>4.3</w:t>
      </w:r>
      <w:r>
        <w:rPr>
          <w:rFonts w:hint="eastAsia" w:ascii="仿宋" w:hAnsi="仿宋" w:eastAsia="仿宋"/>
          <w:sz w:val="28"/>
          <w:szCs w:val="28"/>
        </w:rPr>
        <w:t xml:space="preserve">  甲方提交的政府对本合同书项目的指示、批示及会议纪要。</w:t>
      </w:r>
    </w:p>
    <w:p w14:paraId="782752E6">
      <w:pPr>
        <w:spacing w:line="520" w:lineRule="exact"/>
        <w:ind w:firstLine="560" w:firstLineChars="200"/>
        <w:rPr>
          <w:rFonts w:hint="eastAsia" w:ascii="仿宋" w:hAnsi="仿宋" w:eastAsia="仿宋"/>
          <w:sz w:val="28"/>
          <w:szCs w:val="28"/>
        </w:rPr>
      </w:pPr>
      <w:r>
        <w:rPr>
          <w:rFonts w:ascii="仿宋" w:hAnsi="仿宋" w:eastAsia="仿宋"/>
          <w:sz w:val="28"/>
          <w:szCs w:val="28"/>
        </w:rPr>
        <w:t>4.4</w:t>
      </w:r>
      <w:r>
        <w:rPr>
          <w:rFonts w:hint="eastAsia" w:ascii="仿宋" w:hAnsi="仿宋" w:eastAsia="仿宋"/>
          <w:sz w:val="28"/>
          <w:szCs w:val="28"/>
        </w:rPr>
        <w:t xml:space="preserve">  甲方委托书、采购需求。</w:t>
      </w:r>
    </w:p>
    <w:p w14:paraId="17A441AF">
      <w:pPr>
        <w:spacing w:line="520" w:lineRule="exact"/>
        <w:ind w:firstLine="560" w:firstLineChars="200"/>
        <w:rPr>
          <w:rFonts w:hint="eastAsia" w:ascii="仿宋" w:hAnsi="仿宋" w:eastAsia="仿宋"/>
          <w:b/>
          <w:sz w:val="28"/>
          <w:szCs w:val="28"/>
        </w:rPr>
      </w:pPr>
      <w:r>
        <w:rPr>
          <w:rFonts w:ascii="仿宋" w:hAnsi="仿宋" w:eastAsia="仿宋"/>
          <w:sz w:val="28"/>
          <w:szCs w:val="28"/>
        </w:rPr>
        <w:t>4.5</w:t>
      </w:r>
      <w:r>
        <w:rPr>
          <w:rFonts w:hint="eastAsia" w:ascii="仿宋" w:hAnsi="仿宋" w:eastAsia="仿宋"/>
          <w:sz w:val="28"/>
          <w:szCs w:val="28"/>
        </w:rPr>
        <w:t xml:space="preserve">  其它：</w:t>
      </w:r>
    </w:p>
    <w:p w14:paraId="1378A16E">
      <w:pPr>
        <w:spacing w:line="520" w:lineRule="exact"/>
        <w:ind w:firstLine="551" w:firstLineChars="196"/>
        <w:jc w:val="left"/>
        <w:rPr>
          <w:rFonts w:hint="eastAsia" w:ascii="仿宋" w:hAnsi="仿宋" w:eastAsia="仿宋"/>
          <w:sz w:val="28"/>
          <w:szCs w:val="28"/>
        </w:rPr>
      </w:pPr>
      <w:r>
        <w:rPr>
          <w:rFonts w:hint="eastAsia" w:ascii="仿宋" w:hAnsi="仿宋" w:eastAsia="仿宋"/>
          <w:b/>
          <w:sz w:val="28"/>
          <w:szCs w:val="28"/>
        </w:rPr>
        <w:t>第五条</w:t>
      </w:r>
      <w:r>
        <w:rPr>
          <w:rFonts w:ascii="仿宋" w:hAnsi="仿宋" w:eastAsia="仿宋"/>
          <w:b/>
          <w:sz w:val="28"/>
          <w:szCs w:val="28"/>
        </w:rPr>
        <w:t xml:space="preserve">  </w:t>
      </w:r>
      <w:r>
        <w:rPr>
          <w:rFonts w:hint="eastAsia" w:ascii="仿宋" w:hAnsi="仿宋" w:eastAsia="仿宋"/>
          <w:b/>
          <w:sz w:val="28"/>
          <w:szCs w:val="28"/>
        </w:rPr>
        <w:t>咨询服务时限及成果要求</w:t>
      </w:r>
    </w:p>
    <w:p w14:paraId="15D5BE0C">
      <w:pPr>
        <w:spacing w:line="520" w:lineRule="exact"/>
        <w:ind w:left="141" w:leftChars="67" w:firstLine="420" w:firstLineChars="150"/>
        <w:rPr>
          <w:rFonts w:hint="eastAsia" w:ascii="仿宋" w:hAnsi="仿宋" w:eastAsia="仿宋"/>
          <w:sz w:val="28"/>
          <w:szCs w:val="28"/>
        </w:rPr>
      </w:pPr>
      <w:r>
        <w:rPr>
          <w:rFonts w:ascii="仿宋" w:hAnsi="仿宋" w:eastAsia="仿宋"/>
          <w:sz w:val="28"/>
          <w:szCs w:val="28"/>
        </w:rPr>
        <w:t>5.1</w:t>
      </w:r>
      <w:r>
        <w:rPr>
          <w:rFonts w:hint="eastAsia" w:ascii="仿宋" w:hAnsi="仿宋" w:eastAsia="仿宋"/>
          <w:sz w:val="28"/>
          <w:szCs w:val="28"/>
        </w:rPr>
        <w:t xml:space="preserve">  进度要求：</w:t>
      </w:r>
      <w:r>
        <w:rPr>
          <w:rFonts w:ascii="仿宋" w:hAnsi="仿宋" w:eastAsia="仿宋"/>
          <w:sz w:val="28"/>
          <w:szCs w:val="28"/>
        </w:rPr>
        <w:t xml:space="preserve"> </w:t>
      </w:r>
    </w:p>
    <w:p w14:paraId="7D1867B0">
      <w:pPr>
        <w:spacing w:line="520" w:lineRule="exact"/>
        <w:ind w:left="141" w:leftChars="67" w:firstLine="420" w:firstLineChars="150"/>
        <w:rPr>
          <w:rFonts w:hint="eastAsia" w:ascii="仿宋" w:hAnsi="仿宋" w:eastAsia="仿宋"/>
          <w:sz w:val="28"/>
          <w:szCs w:val="28"/>
        </w:rPr>
      </w:pPr>
      <w:r>
        <w:rPr>
          <w:rFonts w:hint="eastAsia" w:ascii="仿宋" w:hAnsi="仿宋" w:eastAsia="仿宋"/>
          <w:sz w:val="28"/>
          <w:szCs w:val="28"/>
        </w:rPr>
        <w:t>2025年3月底完成所有规划编制任务，并提交完整成果。具体进度安排如下：</w:t>
      </w:r>
    </w:p>
    <w:p w14:paraId="2C4EB736">
      <w:pPr>
        <w:spacing w:line="520" w:lineRule="exact"/>
        <w:ind w:left="141" w:leftChars="67" w:firstLine="420" w:firstLineChars="150"/>
        <w:rPr>
          <w:rFonts w:hint="eastAsia" w:ascii="仿宋" w:hAnsi="仿宋" w:eastAsia="仿宋"/>
          <w:sz w:val="28"/>
          <w:szCs w:val="28"/>
        </w:rPr>
      </w:pPr>
      <w:r>
        <w:rPr>
          <w:rFonts w:hint="eastAsia" w:ascii="仿宋" w:hAnsi="仿宋" w:eastAsia="仿宋"/>
          <w:sz w:val="28"/>
          <w:szCs w:val="28"/>
        </w:rPr>
        <w:t>（1）合同签订后1个月内，完成现状调研、前期研究与初步方案；</w:t>
      </w:r>
    </w:p>
    <w:p w14:paraId="1D6EB62F">
      <w:pPr>
        <w:spacing w:line="520" w:lineRule="exact"/>
        <w:ind w:left="141" w:leftChars="67" w:firstLine="420" w:firstLineChars="150"/>
        <w:rPr>
          <w:rFonts w:hint="eastAsia" w:ascii="仿宋" w:hAnsi="仿宋" w:eastAsia="仿宋"/>
          <w:sz w:val="28"/>
          <w:szCs w:val="28"/>
        </w:rPr>
      </w:pPr>
      <w:r>
        <w:rPr>
          <w:rFonts w:hint="eastAsia" w:ascii="仿宋" w:hAnsi="仿宋" w:eastAsia="仿宋"/>
          <w:sz w:val="28"/>
          <w:szCs w:val="28"/>
        </w:rPr>
        <w:t>（2）合同签订后2个月内，完成交流汇报、优化完善工作，提交规划成果审查稿；</w:t>
      </w:r>
    </w:p>
    <w:p w14:paraId="7A607917">
      <w:pPr>
        <w:spacing w:line="520" w:lineRule="exact"/>
        <w:ind w:left="141" w:leftChars="67" w:firstLine="420" w:firstLineChars="150"/>
        <w:rPr>
          <w:rFonts w:hint="eastAsia" w:ascii="仿宋" w:hAnsi="仿宋" w:eastAsia="仿宋"/>
          <w:sz w:val="28"/>
          <w:szCs w:val="28"/>
        </w:rPr>
      </w:pPr>
      <w:r>
        <w:rPr>
          <w:rFonts w:hint="eastAsia" w:ascii="仿宋" w:hAnsi="仿宋" w:eastAsia="仿宋"/>
          <w:sz w:val="28"/>
          <w:szCs w:val="28"/>
        </w:rPr>
        <w:t>（3）2025年3月31日前，开展成果评审，根据甲方要求修改完善，并提交最终成果。</w:t>
      </w:r>
    </w:p>
    <w:p w14:paraId="59C821E2">
      <w:pPr>
        <w:spacing w:line="520" w:lineRule="exact"/>
        <w:ind w:left="141" w:leftChars="67" w:firstLine="420" w:firstLineChars="150"/>
        <w:rPr>
          <w:rFonts w:hint="eastAsia" w:ascii="仿宋" w:hAnsi="仿宋" w:eastAsia="仿宋"/>
          <w:sz w:val="28"/>
          <w:szCs w:val="28"/>
        </w:rPr>
      </w:pPr>
      <w:r>
        <w:rPr>
          <w:rFonts w:hint="eastAsia" w:ascii="仿宋" w:hAnsi="仿宋" w:eastAsia="仿宋"/>
          <w:sz w:val="28"/>
          <w:szCs w:val="28"/>
        </w:rPr>
        <w:t>项目进度可根据实际情况适当调整。</w:t>
      </w:r>
    </w:p>
    <w:p w14:paraId="43E897F8">
      <w:pPr>
        <w:spacing w:line="520" w:lineRule="exact"/>
        <w:ind w:firstLine="560" w:firstLineChars="200"/>
        <w:rPr>
          <w:rFonts w:hint="eastAsia" w:ascii="仿宋" w:hAnsi="仿宋" w:eastAsia="仿宋"/>
          <w:sz w:val="28"/>
          <w:szCs w:val="28"/>
        </w:rPr>
      </w:pPr>
      <w:r>
        <w:rPr>
          <w:rFonts w:ascii="仿宋" w:hAnsi="仿宋" w:eastAsia="仿宋"/>
          <w:sz w:val="28"/>
          <w:szCs w:val="28"/>
        </w:rPr>
        <w:t>5.2</w:t>
      </w:r>
      <w:r>
        <w:rPr>
          <w:rFonts w:hint="eastAsia" w:ascii="仿宋" w:hAnsi="仿宋" w:eastAsia="仿宋"/>
          <w:sz w:val="28"/>
          <w:szCs w:val="28"/>
        </w:rPr>
        <w:t xml:space="preserve">  成果份数：□文本、说明书、基础资料(   套）</w:t>
      </w:r>
    </w:p>
    <w:p w14:paraId="4D1AD51E">
      <w:pPr>
        <w:spacing w:line="520" w:lineRule="exact"/>
        <w:ind w:firstLine="2716" w:firstLineChars="970"/>
        <w:rPr>
          <w:rFonts w:hint="eastAsia" w:ascii="仿宋" w:hAnsi="仿宋" w:eastAsia="仿宋"/>
          <w:sz w:val="28"/>
          <w:szCs w:val="28"/>
        </w:rPr>
      </w:pPr>
      <w:r>
        <w:rPr>
          <w:rFonts w:hint="eastAsia" w:ascii="仿宋" w:hAnsi="仿宋" w:eastAsia="仿宋"/>
          <w:sz w:val="28"/>
          <w:szCs w:val="28"/>
        </w:rPr>
        <w:t>□全部图纸</w:t>
      </w:r>
      <w:r>
        <w:rPr>
          <w:rFonts w:ascii="仿宋" w:hAnsi="仿宋" w:eastAsia="仿宋"/>
          <w:sz w:val="28"/>
          <w:szCs w:val="28"/>
        </w:rPr>
        <w:t xml:space="preserve">  </w:t>
      </w:r>
      <w:r>
        <w:rPr>
          <w:rFonts w:hint="eastAsia" w:ascii="仿宋" w:hAnsi="仿宋" w:eastAsia="仿宋"/>
          <w:sz w:val="28"/>
          <w:szCs w:val="28"/>
        </w:rPr>
        <w:t>(   套）</w:t>
      </w:r>
      <w:r>
        <w:rPr>
          <w:rFonts w:ascii="仿宋" w:hAnsi="仿宋" w:eastAsia="仿宋"/>
          <w:sz w:val="28"/>
          <w:szCs w:val="28"/>
        </w:rPr>
        <w:t xml:space="preserve">            </w:t>
      </w:r>
    </w:p>
    <w:p w14:paraId="196EB971">
      <w:pPr>
        <w:spacing w:line="520" w:lineRule="exact"/>
        <w:ind w:firstLine="2716" w:firstLineChars="970"/>
        <w:rPr>
          <w:rFonts w:hint="eastAsia" w:ascii="仿宋" w:hAnsi="仿宋" w:eastAsia="仿宋"/>
          <w:sz w:val="28"/>
          <w:szCs w:val="28"/>
        </w:rPr>
      </w:pPr>
      <w:r>
        <w:rPr>
          <w:rFonts w:hint="eastAsia" w:ascii="仿宋" w:hAnsi="仿宋" w:eastAsia="仿宋"/>
          <w:sz w:val="28"/>
          <w:szCs w:val="28"/>
        </w:rPr>
        <w:t>□全部内容的电子文件光盘</w:t>
      </w:r>
    </w:p>
    <w:p w14:paraId="47CCD9D9">
      <w:pPr>
        <w:spacing w:line="520" w:lineRule="exact"/>
        <w:ind w:firstLine="2716" w:firstLineChars="970"/>
        <w:rPr>
          <w:rFonts w:hint="eastAsia" w:ascii="仿宋" w:hAnsi="仿宋" w:eastAsia="仿宋"/>
          <w:sz w:val="28"/>
          <w:szCs w:val="28"/>
        </w:rPr>
      </w:pPr>
      <w:r>
        <w:rPr>
          <w:rFonts w:hint="eastAsia" w:ascii="仿宋" w:hAnsi="仿宋" w:eastAsia="仿宋"/>
          <w:sz w:val="28"/>
          <w:szCs w:val="28"/>
        </w:rPr>
        <w:t>□其它：</w:t>
      </w:r>
    </w:p>
    <w:p w14:paraId="18CE43B5">
      <w:pPr>
        <w:spacing w:line="520" w:lineRule="exact"/>
        <w:ind w:firstLine="2727" w:firstLineChars="970"/>
        <w:rPr>
          <w:rFonts w:hint="eastAsia" w:ascii="仿宋" w:hAnsi="仿宋" w:eastAsia="仿宋"/>
          <w:b/>
          <w:sz w:val="28"/>
          <w:szCs w:val="28"/>
        </w:rPr>
      </w:pPr>
      <w:r>
        <w:rPr>
          <w:rFonts w:hint="eastAsia" w:ascii="仿宋" w:hAnsi="仿宋" w:eastAsia="仿宋"/>
          <w:b/>
          <w:sz w:val="28"/>
          <w:szCs w:val="28"/>
        </w:rPr>
        <w:t>（请在□内打√）</w:t>
      </w:r>
    </w:p>
    <w:p w14:paraId="3C08437B">
      <w:pPr>
        <w:spacing w:line="520" w:lineRule="exact"/>
        <w:ind w:firstLine="560" w:firstLineChars="200"/>
        <w:rPr>
          <w:rFonts w:hint="eastAsia" w:ascii="仿宋" w:hAnsi="仿宋" w:eastAsia="仿宋"/>
          <w:sz w:val="28"/>
          <w:szCs w:val="28"/>
        </w:rPr>
      </w:pPr>
      <w:r>
        <w:rPr>
          <w:rFonts w:ascii="仿宋" w:hAnsi="仿宋" w:eastAsia="仿宋"/>
          <w:sz w:val="28"/>
          <w:szCs w:val="28"/>
        </w:rPr>
        <w:t>5.3</w:t>
      </w:r>
      <w:r>
        <w:rPr>
          <w:rFonts w:hint="eastAsia" w:ascii="仿宋" w:hAnsi="仿宋" w:eastAsia="仿宋"/>
          <w:sz w:val="28"/>
          <w:szCs w:val="28"/>
        </w:rPr>
        <w:t xml:space="preserve">  成果提交地点：</w:t>
      </w:r>
    </w:p>
    <w:p w14:paraId="24119F86">
      <w:pPr>
        <w:spacing w:line="520" w:lineRule="exact"/>
        <w:ind w:firstLine="551" w:firstLineChars="196"/>
        <w:rPr>
          <w:rFonts w:hint="eastAsia" w:ascii="仿宋" w:hAnsi="仿宋" w:eastAsia="仿宋"/>
          <w:sz w:val="28"/>
          <w:szCs w:val="28"/>
        </w:rPr>
      </w:pPr>
      <w:r>
        <w:rPr>
          <w:rFonts w:hint="eastAsia" w:ascii="仿宋" w:hAnsi="仿宋" w:eastAsia="仿宋"/>
          <w:b/>
          <w:sz w:val="28"/>
          <w:szCs w:val="28"/>
        </w:rPr>
        <w:t>第六条  资料提供</w:t>
      </w:r>
    </w:p>
    <w:p w14:paraId="5321A95A">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甲方协助乙方收集以下资料：</w:t>
      </w:r>
    </w:p>
    <w:tbl>
      <w:tblPr>
        <w:tblStyle w:val="34"/>
        <w:tblW w:w="0" w:type="auto"/>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9"/>
        <w:gridCol w:w="1417"/>
        <w:gridCol w:w="1468"/>
      </w:tblGrid>
      <w:tr w14:paraId="25E70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9" w:type="dxa"/>
          </w:tcPr>
          <w:p w14:paraId="4D6ABB16">
            <w:pPr>
              <w:jc w:val="center"/>
              <w:rPr>
                <w:rFonts w:hint="eastAsia" w:ascii="仿宋" w:hAnsi="仿宋" w:eastAsia="仿宋"/>
                <w:b/>
                <w:sz w:val="28"/>
                <w:szCs w:val="28"/>
              </w:rPr>
            </w:pPr>
            <w:r>
              <w:rPr>
                <w:rFonts w:hint="eastAsia" w:ascii="仿宋" w:hAnsi="仿宋" w:eastAsia="仿宋"/>
                <w:b/>
                <w:sz w:val="28"/>
                <w:szCs w:val="28"/>
              </w:rPr>
              <w:t>资料及文件名称</w:t>
            </w:r>
          </w:p>
        </w:tc>
        <w:tc>
          <w:tcPr>
            <w:tcW w:w="1417" w:type="dxa"/>
          </w:tcPr>
          <w:p w14:paraId="12980938">
            <w:pPr>
              <w:jc w:val="center"/>
              <w:rPr>
                <w:rFonts w:hint="eastAsia" w:ascii="仿宋" w:hAnsi="仿宋" w:eastAsia="仿宋"/>
                <w:b/>
                <w:sz w:val="28"/>
                <w:szCs w:val="28"/>
              </w:rPr>
            </w:pPr>
            <w:r>
              <w:rPr>
                <w:rFonts w:hint="eastAsia" w:ascii="仿宋" w:hAnsi="仿宋" w:eastAsia="仿宋"/>
                <w:b/>
                <w:sz w:val="28"/>
                <w:szCs w:val="28"/>
              </w:rPr>
              <w:t>形式</w:t>
            </w:r>
          </w:p>
        </w:tc>
        <w:tc>
          <w:tcPr>
            <w:tcW w:w="1468" w:type="dxa"/>
          </w:tcPr>
          <w:p w14:paraId="6DA67518">
            <w:pPr>
              <w:jc w:val="center"/>
              <w:rPr>
                <w:rFonts w:hint="eastAsia" w:ascii="仿宋" w:hAnsi="仿宋" w:eastAsia="仿宋"/>
                <w:b/>
                <w:sz w:val="28"/>
                <w:szCs w:val="28"/>
              </w:rPr>
            </w:pPr>
            <w:r>
              <w:rPr>
                <w:rFonts w:hint="eastAsia" w:ascii="仿宋" w:hAnsi="仿宋" w:eastAsia="仿宋"/>
                <w:b/>
                <w:sz w:val="28"/>
                <w:szCs w:val="28"/>
              </w:rPr>
              <w:t>备</w:t>
            </w:r>
            <w:r>
              <w:rPr>
                <w:rFonts w:ascii="仿宋" w:hAnsi="仿宋" w:eastAsia="仿宋"/>
                <w:b/>
                <w:sz w:val="28"/>
                <w:szCs w:val="28"/>
              </w:rPr>
              <w:t xml:space="preserve"> </w:t>
            </w:r>
            <w:r>
              <w:rPr>
                <w:rFonts w:hint="eastAsia" w:ascii="仿宋" w:hAnsi="仿宋" w:eastAsia="仿宋"/>
                <w:b/>
                <w:sz w:val="28"/>
                <w:szCs w:val="28"/>
              </w:rPr>
              <w:t>注</w:t>
            </w:r>
          </w:p>
        </w:tc>
      </w:tr>
      <w:tr w14:paraId="1D4B6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9" w:type="dxa"/>
            <w:vAlign w:val="center"/>
          </w:tcPr>
          <w:p w14:paraId="2BC67C7C">
            <w:pPr>
              <w:spacing w:line="560" w:lineRule="exact"/>
              <w:rPr>
                <w:rFonts w:hint="eastAsia" w:ascii="仿宋" w:hAnsi="仿宋" w:eastAsia="仿宋"/>
                <w:color w:val="0000FF"/>
                <w:sz w:val="28"/>
                <w:szCs w:val="28"/>
              </w:rPr>
            </w:pPr>
          </w:p>
        </w:tc>
        <w:tc>
          <w:tcPr>
            <w:tcW w:w="1417" w:type="dxa"/>
            <w:vAlign w:val="center"/>
          </w:tcPr>
          <w:p w14:paraId="78A25D23">
            <w:pPr>
              <w:spacing w:line="560" w:lineRule="exact"/>
              <w:rPr>
                <w:rFonts w:hint="eastAsia" w:ascii="仿宋" w:hAnsi="仿宋" w:eastAsia="仿宋"/>
                <w:color w:val="0000FF"/>
                <w:sz w:val="28"/>
                <w:szCs w:val="28"/>
              </w:rPr>
            </w:pPr>
          </w:p>
        </w:tc>
        <w:tc>
          <w:tcPr>
            <w:tcW w:w="1468" w:type="dxa"/>
          </w:tcPr>
          <w:p w14:paraId="07DBFB7C">
            <w:pPr>
              <w:spacing w:line="560" w:lineRule="exact"/>
              <w:rPr>
                <w:rFonts w:hint="eastAsia" w:ascii="仿宋" w:hAnsi="仿宋" w:eastAsia="仿宋"/>
                <w:color w:val="0000FF"/>
                <w:sz w:val="28"/>
                <w:szCs w:val="28"/>
              </w:rPr>
            </w:pPr>
          </w:p>
        </w:tc>
      </w:tr>
      <w:tr w14:paraId="5AEE3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9" w:type="dxa"/>
            <w:vAlign w:val="center"/>
          </w:tcPr>
          <w:p w14:paraId="711E7967">
            <w:pPr>
              <w:spacing w:line="560" w:lineRule="exact"/>
              <w:rPr>
                <w:rFonts w:hint="eastAsia" w:ascii="仿宋" w:hAnsi="仿宋" w:eastAsia="仿宋"/>
                <w:color w:val="0000FF"/>
                <w:sz w:val="28"/>
                <w:szCs w:val="28"/>
              </w:rPr>
            </w:pPr>
          </w:p>
        </w:tc>
        <w:tc>
          <w:tcPr>
            <w:tcW w:w="1417" w:type="dxa"/>
            <w:vAlign w:val="center"/>
          </w:tcPr>
          <w:p w14:paraId="3924636C">
            <w:pPr>
              <w:spacing w:line="560" w:lineRule="exact"/>
              <w:rPr>
                <w:rFonts w:hint="eastAsia" w:ascii="仿宋" w:hAnsi="仿宋" w:eastAsia="仿宋"/>
                <w:color w:val="0000FF"/>
                <w:sz w:val="28"/>
                <w:szCs w:val="28"/>
              </w:rPr>
            </w:pPr>
          </w:p>
        </w:tc>
        <w:tc>
          <w:tcPr>
            <w:tcW w:w="1468" w:type="dxa"/>
          </w:tcPr>
          <w:p w14:paraId="4406FB94">
            <w:pPr>
              <w:spacing w:line="560" w:lineRule="exact"/>
              <w:rPr>
                <w:rFonts w:hint="eastAsia" w:ascii="仿宋" w:hAnsi="仿宋" w:eastAsia="仿宋"/>
                <w:color w:val="0000FF"/>
                <w:sz w:val="28"/>
                <w:szCs w:val="28"/>
              </w:rPr>
            </w:pPr>
          </w:p>
        </w:tc>
      </w:tr>
      <w:tr w14:paraId="63D74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9" w:type="dxa"/>
            <w:vAlign w:val="center"/>
          </w:tcPr>
          <w:p w14:paraId="7F0DD159">
            <w:pPr>
              <w:spacing w:line="560" w:lineRule="exact"/>
              <w:rPr>
                <w:rFonts w:hint="eastAsia" w:ascii="仿宋" w:hAnsi="仿宋" w:eastAsia="仿宋"/>
                <w:color w:val="0000FF"/>
                <w:sz w:val="28"/>
                <w:szCs w:val="28"/>
              </w:rPr>
            </w:pPr>
          </w:p>
        </w:tc>
        <w:tc>
          <w:tcPr>
            <w:tcW w:w="1417" w:type="dxa"/>
            <w:vAlign w:val="center"/>
          </w:tcPr>
          <w:p w14:paraId="502547CE">
            <w:pPr>
              <w:spacing w:line="560" w:lineRule="exact"/>
              <w:rPr>
                <w:rFonts w:hint="eastAsia" w:ascii="仿宋" w:hAnsi="仿宋" w:eastAsia="仿宋"/>
                <w:color w:val="0000FF"/>
                <w:sz w:val="28"/>
                <w:szCs w:val="28"/>
              </w:rPr>
            </w:pPr>
          </w:p>
        </w:tc>
        <w:tc>
          <w:tcPr>
            <w:tcW w:w="1468" w:type="dxa"/>
          </w:tcPr>
          <w:p w14:paraId="41408912">
            <w:pPr>
              <w:spacing w:line="560" w:lineRule="exact"/>
              <w:rPr>
                <w:rFonts w:hint="eastAsia" w:ascii="仿宋" w:hAnsi="仿宋" w:eastAsia="仿宋"/>
                <w:color w:val="0000FF"/>
                <w:sz w:val="28"/>
                <w:szCs w:val="28"/>
              </w:rPr>
            </w:pPr>
          </w:p>
        </w:tc>
      </w:tr>
      <w:tr w14:paraId="7021B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9" w:type="dxa"/>
          </w:tcPr>
          <w:p w14:paraId="559370D5">
            <w:pPr>
              <w:spacing w:line="560" w:lineRule="exact"/>
              <w:rPr>
                <w:rFonts w:hint="eastAsia" w:ascii="仿宋" w:hAnsi="仿宋" w:eastAsia="仿宋"/>
                <w:color w:val="0000FF"/>
                <w:sz w:val="28"/>
                <w:szCs w:val="28"/>
              </w:rPr>
            </w:pPr>
          </w:p>
        </w:tc>
        <w:tc>
          <w:tcPr>
            <w:tcW w:w="1417" w:type="dxa"/>
          </w:tcPr>
          <w:p w14:paraId="145C8495">
            <w:pPr>
              <w:spacing w:line="560" w:lineRule="exact"/>
              <w:rPr>
                <w:rFonts w:hint="eastAsia" w:ascii="仿宋" w:hAnsi="仿宋" w:eastAsia="仿宋"/>
                <w:color w:val="0000FF"/>
                <w:sz w:val="28"/>
                <w:szCs w:val="28"/>
              </w:rPr>
            </w:pPr>
          </w:p>
        </w:tc>
        <w:tc>
          <w:tcPr>
            <w:tcW w:w="1468" w:type="dxa"/>
          </w:tcPr>
          <w:p w14:paraId="3C56FC81">
            <w:pPr>
              <w:spacing w:line="560" w:lineRule="exact"/>
              <w:rPr>
                <w:rFonts w:hint="eastAsia" w:ascii="仿宋" w:hAnsi="仿宋" w:eastAsia="仿宋"/>
                <w:color w:val="0000FF"/>
                <w:sz w:val="28"/>
                <w:szCs w:val="28"/>
              </w:rPr>
            </w:pPr>
          </w:p>
        </w:tc>
      </w:tr>
    </w:tbl>
    <w:p w14:paraId="58D37F43">
      <w:pPr>
        <w:spacing w:line="520" w:lineRule="exact"/>
        <w:ind w:firstLine="551" w:firstLineChars="196"/>
        <w:rPr>
          <w:rFonts w:hint="eastAsia" w:ascii="仿宋" w:hAnsi="仿宋" w:eastAsia="仿宋"/>
          <w:b/>
          <w:sz w:val="28"/>
          <w:szCs w:val="28"/>
        </w:rPr>
      </w:pPr>
      <w:r>
        <w:rPr>
          <w:rFonts w:hint="eastAsia" w:ascii="仿宋" w:hAnsi="仿宋" w:eastAsia="仿宋"/>
          <w:b/>
          <w:sz w:val="28"/>
          <w:szCs w:val="28"/>
        </w:rPr>
        <w:t>第七条</w:t>
      </w:r>
      <w:r>
        <w:rPr>
          <w:rFonts w:ascii="仿宋" w:hAnsi="仿宋" w:eastAsia="仿宋"/>
          <w:b/>
          <w:sz w:val="28"/>
          <w:szCs w:val="28"/>
        </w:rPr>
        <w:t xml:space="preserve">  </w:t>
      </w:r>
      <w:r>
        <w:rPr>
          <w:rFonts w:hint="eastAsia" w:ascii="仿宋" w:hAnsi="仿宋" w:eastAsia="仿宋"/>
          <w:b/>
          <w:sz w:val="28"/>
          <w:szCs w:val="28"/>
        </w:rPr>
        <w:t>咨询服务费用及支付方式</w:t>
      </w:r>
    </w:p>
    <w:p w14:paraId="44C60023">
      <w:pPr>
        <w:spacing w:line="520" w:lineRule="exact"/>
        <w:ind w:firstLine="560" w:firstLineChars="200"/>
        <w:rPr>
          <w:rFonts w:hint="eastAsia" w:ascii="仿宋" w:hAnsi="仿宋" w:eastAsia="仿宋"/>
          <w:sz w:val="28"/>
          <w:szCs w:val="28"/>
        </w:rPr>
      </w:pPr>
      <w:r>
        <w:rPr>
          <w:rFonts w:ascii="仿宋" w:hAnsi="仿宋" w:eastAsia="仿宋"/>
          <w:sz w:val="28"/>
          <w:szCs w:val="28"/>
        </w:rPr>
        <w:t>7.1</w:t>
      </w:r>
      <w:r>
        <w:rPr>
          <w:rFonts w:hint="eastAsia" w:ascii="仿宋" w:hAnsi="仿宋" w:eastAsia="仿宋"/>
          <w:sz w:val="28"/>
          <w:szCs w:val="28"/>
        </w:rPr>
        <w:t xml:space="preserve">  经双方商定，本次咨询服务费用总价款为人民币</w:t>
      </w:r>
      <w:r>
        <w:rPr>
          <w:rFonts w:ascii="仿宋" w:hAnsi="仿宋" w:eastAsia="仿宋"/>
          <w:sz w:val="28"/>
          <w:szCs w:val="28"/>
          <w:u w:val="single"/>
        </w:rPr>
        <w:t xml:space="preserve">  </w:t>
      </w:r>
      <w:r>
        <w:rPr>
          <w:rFonts w:hint="eastAsia" w:ascii="仿宋" w:hAnsi="仿宋" w:eastAsia="仿宋"/>
          <w:sz w:val="28"/>
          <w:szCs w:val="28"/>
        </w:rPr>
        <w:t>元（大写：）（含税，税率    %）。本合同书所述的咨询服务费用已包含乙方工作人员的差旅食宿费、设计文本打印费及</w:t>
      </w:r>
      <w:r>
        <w:rPr>
          <w:rFonts w:ascii="仿宋" w:hAnsi="仿宋" w:eastAsia="仿宋"/>
          <w:sz w:val="28"/>
          <w:szCs w:val="28"/>
        </w:rPr>
        <w:t>专家</w:t>
      </w:r>
      <w:r>
        <w:rPr>
          <w:rFonts w:hint="eastAsia" w:ascii="仿宋" w:hAnsi="仿宋" w:eastAsia="仿宋"/>
          <w:sz w:val="28"/>
          <w:szCs w:val="28"/>
        </w:rPr>
        <w:t>评审费等与咨询服务相关的全部费用。</w:t>
      </w:r>
    </w:p>
    <w:p w14:paraId="7B000D89">
      <w:pPr>
        <w:spacing w:line="520" w:lineRule="exact"/>
        <w:ind w:firstLine="560" w:firstLineChars="200"/>
        <w:rPr>
          <w:rFonts w:hint="eastAsia" w:ascii="仿宋" w:hAnsi="仿宋" w:eastAsia="仿宋"/>
          <w:sz w:val="28"/>
          <w:szCs w:val="28"/>
        </w:rPr>
      </w:pPr>
      <w:r>
        <w:rPr>
          <w:rFonts w:ascii="仿宋" w:hAnsi="仿宋" w:eastAsia="仿宋"/>
          <w:sz w:val="28"/>
          <w:szCs w:val="28"/>
        </w:rPr>
        <w:t>7.2</w:t>
      </w:r>
      <w:r>
        <w:rPr>
          <w:rFonts w:hint="eastAsia" w:ascii="仿宋" w:hAnsi="仿宋" w:eastAsia="仿宋"/>
          <w:sz w:val="28"/>
          <w:szCs w:val="28"/>
        </w:rPr>
        <w:t xml:space="preserve">  支付阶段：</w:t>
      </w:r>
    </w:p>
    <w:p w14:paraId="4C144445">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（一）合同签署后，乙方向甲方提交正式发票后的7个工作日内，甲方支付乙方合同总价的40%作为预付款，即人民币</w:t>
      </w:r>
      <w:r>
        <w:rPr>
          <w:rFonts w:ascii="仿宋" w:hAnsi="仿宋" w:eastAsia="仿宋"/>
          <w:sz w:val="28"/>
          <w:szCs w:val="28"/>
          <w:u w:val="single"/>
        </w:rPr>
        <w:t xml:space="preserve">  </w:t>
      </w:r>
      <w:r>
        <w:rPr>
          <w:rFonts w:hint="eastAsia" w:ascii="仿宋" w:hAnsi="仿宋" w:eastAsia="仿宋"/>
          <w:sz w:val="28"/>
          <w:szCs w:val="28"/>
        </w:rPr>
        <w:t>元（大写：）。</w:t>
      </w:r>
    </w:p>
    <w:p w14:paraId="408BDC84">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（二）提交成果审查稿后，乙方向甲方提交正式发票后的30个工作日内，甲方支付乙方合同总价的40%作为进度款，即人民币</w:t>
      </w:r>
      <w:r>
        <w:rPr>
          <w:rFonts w:ascii="仿宋" w:hAnsi="仿宋" w:eastAsia="仿宋"/>
          <w:sz w:val="28"/>
          <w:szCs w:val="28"/>
          <w:u w:val="single"/>
        </w:rPr>
        <w:t xml:space="preserve">  </w:t>
      </w:r>
      <w:r>
        <w:rPr>
          <w:rFonts w:hint="eastAsia" w:ascii="仿宋" w:hAnsi="仿宋" w:eastAsia="仿宋"/>
          <w:sz w:val="28"/>
          <w:szCs w:val="28"/>
        </w:rPr>
        <w:t>元（大写：）。</w:t>
      </w:r>
    </w:p>
    <w:p w14:paraId="50977870">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（三）通过甲方组织的评审并提交最终成果后，乙方向甲方提交正式发票后的30个工作日内，甲方支付乙方剩余的20%合同款，即人民币</w:t>
      </w:r>
      <w:r>
        <w:rPr>
          <w:rFonts w:ascii="仿宋" w:hAnsi="仿宋" w:eastAsia="仿宋"/>
          <w:sz w:val="28"/>
          <w:szCs w:val="28"/>
          <w:u w:val="single"/>
        </w:rPr>
        <w:t xml:space="preserve">  </w:t>
      </w:r>
      <w:r>
        <w:rPr>
          <w:rFonts w:hint="eastAsia" w:ascii="仿宋" w:hAnsi="仿宋" w:eastAsia="仿宋"/>
          <w:sz w:val="28"/>
          <w:szCs w:val="28"/>
        </w:rPr>
        <w:t>元（大写：）。</w:t>
      </w:r>
    </w:p>
    <w:p w14:paraId="5DF43B46">
      <w:pPr>
        <w:spacing w:line="520" w:lineRule="exact"/>
        <w:ind w:firstLine="560" w:firstLineChars="200"/>
        <w:rPr>
          <w:rFonts w:hint="eastAsia" w:ascii="仿宋" w:hAnsi="仿宋" w:eastAsia="仿宋"/>
          <w:sz w:val="28"/>
          <w:szCs w:val="28"/>
        </w:rPr>
      </w:pPr>
      <w:r>
        <w:rPr>
          <w:rFonts w:ascii="仿宋" w:hAnsi="仿宋" w:eastAsia="仿宋"/>
          <w:sz w:val="28"/>
          <w:szCs w:val="28"/>
        </w:rPr>
        <w:t xml:space="preserve">7.3  </w:t>
      </w:r>
      <w:r>
        <w:rPr>
          <w:rFonts w:hint="eastAsia" w:ascii="仿宋" w:hAnsi="仿宋" w:eastAsia="仿宋"/>
          <w:sz w:val="28"/>
          <w:szCs w:val="28"/>
        </w:rPr>
        <w:t>支付方式：双方同意按照下列第</w:t>
      </w:r>
      <w:r>
        <w:rPr>
          <w:rFonts w:hint="eastAsia" w:ascii="仿宋" w:hAnsi="仿宋" w:eastAsia="仿宋"/>
          <w:sz w:val="28"/>
          <w:szCs w:val="28"/>
          <w:u w:val="single"/>
        </w:rPr>
        <w:t xml:space="preserve">  （一）  </w:t>
      </w:r>
      <w:r>
        <w:rPr>
          <w:rFonts w:hint="eastAsia" w:ascii="仿宋" w:hAnsi="仿宋" w:eastAsia="仿宋"/>
          <w:sz w:val="28"/>
          <w:szCs w:val="28"/>
        </w:rPr>
        <w:t>种方式支付咨询服务费用。</w:t>
      </w:r>
    </w:p>
    <w:p w14:paraId="7D92DD6B">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（一）乙方根据本合同书第七条第</w:t>
      </w:r>
      <w:r>
        <w:rPr>
          <w:rFonts w:ascii="仿宋" w:hAnsi="仿宋" w:eastAsia="仿宋"/>
          <w:sz w:val="28"/>
          <w:szCs w:val="28"/>
        </w:rPr>
        <w:t>7.2</w:t>
      </w:r>
      <w:r>
        <w:rPr>
          <w:rFonts w:hint="eastAsia" w:ascii="仿宋" w:hAnsi="仿宋" w:eastAsia="仿宋"/>
          <w:sz w:val="28"/>
          <w:szCs w:val="28"/>
        </w:rPr>
        <w:t>款约定的金额向甲方开具正式发票。甲方根据乙方发票的金额，在履行甲方财务审批手续完毕后，采用政府国库集中支付和银行转账的方式支付。若乙方未能向甲方提供正式发票的，甲方有权延期付款。</w:t>
      </w:r>
    </w:p>
    <w:p w14:paraId="06454EC8">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（二）乙方根据本合同书第七条第</w:t>
      </w:r>
      <w:r>
        <w:rPr>
          <w:rFonts w:ascii="仿宋" w:hAnsi="仿宋" w:eastAsia="仿宋"/>
          <w:sz w:val="28"/>
          <w:szCs w:val="28"/>
        </w:rPr>
        <w:t>7.2</w:t>
      </w:r>
      <w:r>
        <w:rPr>
          <w:rFonts w:hint="eastAsia" w:ascii="仿宋" w:hAnsi="仿宋" w:eastAsia="仿宋"/>
          <w:sz w:val="28"/>
          <w:szCs w:val="28"/>
        </w:rPr>
        <w:t>款约定的金额向甲方开具正式发票。甲方根据乙方发票的金额，在履行甲方财务审批手续完毕后通过银行转账的方式支付。</w:t>
      </w:r>
    </w:p>
    <w:p w14:paraId="2BEBFA57">
      <w:pPr>
        <w:spacing w:line="520" w:lineRule="exact"/>
        <w:ind w:firstLine="551" w:firstLineChars="196"/>
        <w:rPr>
          <w:rFonts w:hint="eastAsia" w:ascii="仿宋" w:hAnsi="仿宋" w:eastAsia="仿宋"/>
          <w:b/>
          <w:sz w:val="28"/>
          <w:szCs w:val="28"/>
        </w:rPr>
      </w:pPr>
      <w:r>
        <w:rPr>
          <w:rFonts w:hint="eastAsia" w:ascii="仿宋" w:hAnsi="仿宋" w:eastAsia="仿宋"/>
          <w:b/>
          <w:sz w:val="28"/>
          <w:szCs w:val="28"/>
        </w:rPr>
        <w:t>第八条</w:t>
      </w:r>
      <w:r>
        <w:rPr>
          <w:rFonts w:ascii="仿宋" w:hAnsi="仿宋" w:eastAsia="仿宋"/>
          <w:b/>
          <w:sz w:val="28"/>
          <w:szCs w:val="28"/>
        </w:rPr>
        <w:t xml:space="preserve">  </w:t>
      </w:r>
      <w:r>
        <w:rPr>
          <w:rFonts w:hint="eastAsia" w:ascii="仿宋" w:hAnsi="仿宋" w:eastAsia="仿宋"/>
          <w:b/>
          <w:sz w:val="28"/>
          <w:szCs w:val="28"/>
        </w:rPr>
        <w:t>双方责任</w:t>
      </w:r>
    </w:p>
    <w:p w14:paraId="16EFB17A">
      <w:pPr>
        <w:spacing w:line="520" w:lineRule="exact"/>
        <w:ind w:firstLine="560" w:firstLineChars="200"/>
        <w:rPr>
          <w:rFonts w:hint="eastAsia" w:ascii="仿宋" w:hAnsi="仿宋" w:eastAsia="仿宋"/>
          <w:sz w:val="28"/>
          <w:szCs w:val="28"/>
        </w:rPr>
      </w:pPr>
      <w:r>
        <w:rPr>
          <w:rFonts w:ascii="仿宋" w:hAnsi="仿宋" w:eastAsia="仿宋"/>
          <w:sz w:val="28"/>
          <w:szCs w:val="28"/>
        </w:rPr>
        <w:t xml:space="preserve">8.1  </w:t>
      </w:r>
      <w:r>
        <w:rPr>
          <w:rFonts w:hint="eastAsia" w:ascii="仿宋" w:hAnsi="仿宋" w:eastAsia="仿宋"/>
          <w:sz w:val="28"/>
          <w:szCs w:val="28"/>
        </w:rPr>
        <w:t>甲方责任</w:t>
      </w:r>
    </w:p>
    <w:p w14:paraId="04784EF2">
      <w:pPr>
        <w:spacing w:line="520" w:lineRule="exact"/>
        <w:ind w:firstLine="560" w:firstLineChars="200"/>
        <w:rPr>
          <w:rFonts w:hint="eastAsia" w:ascii="仿宋" w:hAnsi="仿宋" w:eastAsia="仿宋"/>
          <w:sz w:val="28"/>
          <w:szCs w:val="28"/>
        </w:rPr>
      </w:pPr>
      <w:r>
        <w:rPr>
          <w:rFonts w:ascii="仿宋" w:hAnsi="仿宋" w:eastAsia="仿宋"/>
          <w:sz w:val="28"/>
          <w:szCs w:val="28"/>
        </w:rPr>
        <w:t xml:space="preserve">8.1.1  </w:t>
      </w:r>
      <w:r>
        <w:rPr>
          <w:rFonts w:hint="eastAsia" w:ascii="仿宋" w:hAnsi="仿宋" w:eastAsia="仿宋"/>
          <w:sz w:val="28"/>
          <w:szCs w:val="28"/>
        </w:rPr>
        <w:t>甲方可根据咨询服务需要向乙方提交必要的资料及文件。</w:t>
      </w:r>
    </w:p>
    <w:p w14:paraId="1679412E">
      <w:pPr>
        <w:spacing w:line="520" w:lineRule="exact"/>
        <w:ind w:firstLine="560" w:firstLineChars="200"/>
        <w:rPr>
          <w:rFonts w:hint="eastAsia" w:ascii="仿宋" w:hAnsi="仿宋" w:eastAsia="仿宋"/>
          <w:sz w:val="28"/>
          <w:szCs w:val="28"/>
        </w:rPr>
      </w:pPr>
      <w:r>
        <w:rPr>
          <w:rFonts w:ascii="仿宋" w:hAnsi="仿宋" w:eastAsia="仿宋"/>
          <w:sz w:val="28"/>
          <w:szCs w:val="28"/>
        </w:rPr>
        <w:t xml:space="preserve">8.1.2  </w:t>
      </w:r>
      <w:r>
        <w:rPr>
          <w:rFonts w:hint="eastAsia" w:ascii="仿宋" w:hAnsi="仿宋" w:eastAsia="仿宋"/>
          <w:sz w:val="28"/>
          <w:szCs w:val="28"/>
        </w:rPr>
        <w:t>甲方应协助乙方收集咨询服务所需的基础资料，并指定人员与乙方联系工作。</w:t>
      </w:r>
    </w:p>
    <w:p w14:paraId="44C63C15">
      <w:pPr>
        <w:spacing w:line="520" w:lineRule="exact"/>
        <w:ind w:firstLine="560" w:firstLineChars="200"/>
        <w:rPr>
          <w:rFonts w:hint="eastAsia" w:ascii="仿宋" w:hAnsi="仿宋" w:eastAsia="仿宋"/>
          <w:sz w:val="28"/>
          <w:szCs w:val="28"/>
        </w:rPr>
      </w:pPr>
      <w:r>
        <w:rPr>
          <w:rFonts w:ascii="仿宋" w:hAnsi="仿宋" w:eastAsia="仿宋"/>
          <w:sz w:val="28"/>
          <w:szCs w:val="28"/>
        </w:rPr>
        <w:t xml:space="preserve">8.1.3  </w:t>
      </w:r>
      <w:r>
        <w:rPr>
          <w:rFonts w:hint="eastAsia" w:ascii="仿宋" w:hAnsi="仿宋" w:eastAsia="仿宋"/>
          <w:sz w:val="28"/>
          <w:szCs w:val="28"/>
        </w:rPr>
        <w:t>乙方交付给甲方的咨询服务成果，甲方应及时将修改调整意见反馈给乙方；如果对阶段性方案的反馈时间超过三个月或整个设计周期超过两年时，仍需继续履行本合同书的，双方可重新商定咨询服务周期。</w:t>
      </w:r>
    </w:p>
    <w:p w14:paraId="03FBB837">
      <w:pPr>
        <w:spacing w:line="520" w:lineRule="exact"/>
        <w:ind w:firstLine="560" w:firstLineChars="200"/>
        <w:rPr>
          <w:rFonts w:hint="eastAsia" w:ascii="仿宋" w:hAnsi="仿宋" w:eastAsia="仿宋"/>
          <w:sz w:val="28"/>
          <w:szCs w:val="28"/>
        </w:rPr>
      </w:pPr>
      <w:r>
        <w:rPr>
          <w:rFonts w:ascii="仿宋" w:hAnsi="仿宋" w:eastAsia="仿宋"/>
          <w:sz w:val="28"/>
          <w:szCs w:val="28"/>
        </w:rPr>
        <w:t xml:space="preserve">8.1.4  </w:t>
      </w:r>
      <w:r>
        <w:rPr>
          <w:rFonts w:hint="eastAsia" w:ascii="仿宋" w:hAnsi="仿宋" w:eastAsia="仿宋"/>
          <w:sz w:val="28"/>
          <w:szCs w:val="28"/>
        </w:rPr>
        <w:t>甲方应依据本合同书约定及时支付阶段性咨询服务费用；如果延期支付或拒付，则乙方有权暂停甚至终止下一阶段的咨询服务任务。</w:t>
      </w:r>
    </w:p>
    <w:p w14:paraId="6AD6CD80">
      <w:pPr>
        <w:spacing w:line="520" w:lineRule="exact"/>
        <w:ind w:firstLine="560" w:firstLineChars="200"/>
        <w:rPr>
          <w:rFonts w:hint="eastAsia" w:ascii="仿宋" w:hAnsi="仿宋" w:eastAsia="仿宋"/>
          <w:b/>
          <w:color w:val="000000"/>
          <w:sz w:val="28"/>
          <w:szCs w:val="28"/>
        </w:rPr>
      </w:pPr>
      <w:r>
        <w:rPr>
          <w:rFonts w:ascii="仿宋" w:hAnsi="仿宋" w:eastAsia="仿宋"/>
          <w:sz w:val="28"/>
          <w:szCs w:val="28"/>
        </w:rPr>
        <w:t xml:space="preserve">8.1.5  </w:t>
      </w:r>
      <w:r>
        <w:rPr>
          <w:rFonts w:hint="eastAsia" w:ascii="仿宋" w:hAnsi="仿宋" w:eastAsia="仿宋"/>
          <w:sz w:val="28"/>
          <w:szCs w:val="28"/>
        </w:rPr>
        <w:t>在合同书履行期间，甲方要求终止或解除合同书，应及时书面通知乙方。乙方未开始工作的，甲方应支付前期准备工作阶段的相关费</w:t>
      </w:r>
      <w:r>
        <w:rPr>
          <w:rFonts w:hint="eastAsia" w:ascii="仿宋" w:hAnsi="仿宋" w:eastAsia="仿宋"/>
          <w:color w:val="000000"/>
          <w:sz w:val="28"/>
          <w:szCs w:val="28"/>
        </w:rPr>
        <w:t>用；已开始工作的，甲方根据双方商定后的价款支付咨询服务费用。</w:t>
      </w:r>
    </w:p>
    <w:p w14:paraId="4D969831">
      <w:pPr>
        <w:spacing w:line="520" w:lineRule="exact"/>
        <w:ind w:firstLine="560" w:firstLineChars="200"/>
        <w:rPr>
          <w:rFonts w:hint="eastAsia" w:ascii="仿宋" w:hAnsi="仿宋" w:eastAsia="仿宋"/>
          <w:b/>
          <w:sz w:val="28"/>
          <w:szCs w:val="28"/>
        </w:rPr>
      </w:pPr>
      <w:r>
        <w:rPr>
          <w:rFonts w:ascii="仿宋" w:hAnsi="仿宋" w:eastAsia="仿宋"/>
          <w:sz w:val="28"/>
          <w:szCs w:val="28"/>
        </w:rPr>
        <w:t xml:space="preserve">8.1.6  </w:t>
      </w:r>
      <w:r>
        <w:rPr>
          <w:rFonts w:hint="eastAsia" w:ascii="仿宋" w:hAnsi="仿宋" w:eastAsia="仿宋"/>
          <w:sz w:val="28"/>
          <w:szCs w:val="28"/>
        </w:rPr>
        <w:t>甲方应按本合同书约定的金额和阶段向乙方支付咨询服务费用。</w:t>
      </w:r>
    </w:p>
    <w:p w14:paraId="255970D6">
      <w:pPr>
        <w:spacing w:line="520" w:lineRule="exact"/>
        <w:ind w:firstLine="560" w:firstLineChars="200"/>
        <w:rPr>
          <w:rFonts w:hint="eastAsia" w:ascii="仿宋" w:hAnsi="仿宋" w:eastAsia="仿宋"/>
          <w:sz w:val="28"/>
          <w:szCs w:val="28"/>
        </w:rPr>
      </w:pPr>
      <w:r>
        <w:rPr>
          <w:rFonts w:ascii="仿宋" w:hAnsi="仿宋" w:eastAsia="仿宋"/>
          <w:sz w:val="28"/>
          <w:szCs w:val="28"/>
        </w:rPr>
        <w:t xml:space="preserve">8.2  </w:t>
      </w:r>
      <w:r>
        <w:rPr>
          <w:rFonts w:hint="eastAsia" w:ascii="仿宋" w:hAnsi="仿宋" w:eastAsia="仿宋"/>
          <w:sz w:val="28"/>
          <w:szCs w:val="28"/>
        </w:rPr>
        <w:t>乙方责任</w:t>
      </w:r>
      <w:r>
        <w:rPr>
          <w:rFonts w:ascii="仿宋" w:hAnsi="仿宋" w:eastAsia="仿宋"/>
          <w:sz w:val="28"/>
          <w:szCs w:val="28"/>
        </w:rPr>
        <w:t xml:space="preserve"> </w:t>
      </w:r>
    </w:p>
    <w:p w14:paraId="734A7DD5">
      <w:pPr>
        <w:spacing w:line="520" w:lineRule="exact"/>
        <w:ind w:firstLine="560" w:firstLineChars="200"/>
        <w:rPr>
          <w:rFonts w:hint="eastAsia" w:ascii="仿宋" w:hAnsi="仿宋" w:eastAsia="仿宋"/>
          <w:sz w:val="28"/>
          <w:szCs w:val="28"/>
        </w:rPr>
      </w:pPr>
      <w:r>
        <w:rPr>
          <w:rFonts w:ascii="仿宋" w:hAnsi="仿宋" w:eastAsia="仿宋"/>
          <w:sz w:val="28"/>
          <w:szCs w:val="28"/>
        </w:rPr>
        <w:t xml:space="preserve">8.2.1  </w:t>
      </w:r>
      <w:r>
        <w:rPr>
          <w:rFonts w:hint="eastAsia" w:ascii="仿宋" w:hAnsi="仿宋" w:eastAsia="仿宋"/>
          <w:sz w:val="28"/>
          <w:szCs w:val="28"/>
        </w:rPr>
        <w:t>乙方承接咨询服务业务时，不得超出其资质证书规定的等级和范围。</w:t>
      </w:r>
    </w:p>
    <w:p w14:paraId="0BCA4826">
      <w:pPr>
        <w:spacing w:line="520" w:lineRule="exact"/>
        <w:ind w:firstLine="560" w:firstLineChars="200"/>
        <w:rPr>
          <w:rFonts w:hint="eastAsia" w:ascii="仿宋" w:hAnsi="仿宋" w:eastAsia="仿宋"/>
          <w:sz w:val="28"/>
          <w:szCs w:val="28"/>
        </w:rPr>
      </w:pPr>
      <w:r>
        <w:rPr>
          <w:rFonts w:ascii="仿宋" w:hAnsi="仿宋" w:eastAsia="仿宋"/>
          <w:sz w:val="28"/>
          <w:szCs w:val="28"/>
        </w:rPr>
        <w:t xml:space="preserve">8.2.2  </w:t>
      </w:r>
      <w:r>
        <w:rPr>
          <w:rFonts w:hint="eastAsia" w:ascii="仿宋" w:hAnsi="仿宋" w:eastAsia="仿宋"/>
          <w:sz w:val="28"/>
          <w:szCs w:val="28"/>
        </w:rPr>
        <w:t>乙方须对甲方提交的资料和文件进行完整性、正确性及时效性等全面审查，并指定专人与甲方联络本合同书项目咨询服务的相关工作。</w:t>
      </w:r>
    </w:p>
    <w:p w14:paraId="6A3E7F57">
      <w:pPr>
        <w:tabs>
          <w:tab w:val="left" w:pos="567"/>
        </w:tabs>
        <w:spacing w:line="520" w:lineRule="exact"/>
        <w:ind w:firstLine="560" w:firstLineChars="200"/>
        <w:rPr>
          <w:rFonts w:hint="eastAsia" w:ascii="仿宋" w:hAnsi="仿宋" w:eastAsia="仿宋"/>
          <w:sz w:val="28"/>
          <w:szCs w:val="28"/>
        </w:rPr>
      </w:pPr>
      <w:r>
        <w:rPr>
          <w:rFonts w:ascii="仿宋" w:hAnsi="仿宋" w:eastAsia="仿宋"/>
          <w:sz w:val="28"/>
          <w:szCs w:val="28"/>
        </w:rPr>
        <w:t xml:space="preserve">8.2.3  </w:t>
      </w:r>
      <w:r>
        <w:rPr>
          <w:rFonts w:hint="eastAsia" w:ascii="仿宋" w:hAnsi="仿宋" w:eastAsia="仿宋"/>
          <w:sz w:val="28"/>
          <w:szCs w:val="28"/>
        </w:rPr>
        <w:t>乙方应及时开展现场踏勘、资料分析和查阅工作，按有关规范和标准及本合同书约定的设计依据等，向甲方交付符合规定深度的咨询服务成果或文件。乙方对提交的咨询服务文件质量负责。乙方提交的咨询服务成果或文件须符合本合同书约定的内容、时间、要求及套数，内容和质量方面须取得甲方的书面认可。</w:t>
      </w:r>
    </w:p>
    <w:p w14:paraId="7AA82CE1">
      <w:pPr>
        <w:spacing w:line="520" w:lineRule="exact"/>
        <w:ind w:firstLine="560" w:firstLineChars="200"/>
        <w:rPr>
          <w:rFonts w:hint="eastAsia" w:ascii="仿宋" w:hAnsi="仿宋" w:eastAsia="仿宋"/>
          <w:sz w:val="28"/>
          <w:szCs w:val="28"/>
        </w:rPr>
      </w:pPr>
      <w:r>
        <w:rPr>
          <w:rFonts w:ascii="仿宋" w:hAnsi="仿宋" w:eastAsia="仿宋"/>
          <w:sz w:val="28"/>
          <w:szCs w:val="28"/>
        </w:rPr>
        <w:t xml:space="preserve">8.2.4  </w:t>
      </w:r>
      <w:r>
        <w:rPr>
          <w:rFonts w:hint="eastAsia" w:ascii="仿宋" w:hAnsi="仿宋" w:eastAsia="仿宋"/>
          <w:sz w:val="28"/>
          <w:szCs w:val="28"/>
        </w:rPr>
        <w:t>乙方提供的咨询服务成果或文件如需评审，乙方应参加评审并进行汇报。根据评审意见，乙方负责对咨询服务成果或文件进行调整、修改和补充。</w:t>
      </w:r>
    </w:p>
    <w:p w14:paraId="20CEB2BE">
      <w:pPr>
        <w:spacing w:line="520" w:lineRule="exact"/>
        <w:ind w:firstLine="560" w:firstLineChars="200"/>
        <w:rPr>
          <w:rFonts w:hint="eastAsia" w:ascii="仿宋" w:hAnsi="仿宋" w:eastAsia="仿宋"/>
          <w:sz w:val="28"/>
          <w:szCs w:val="28"/>
        </w:rPr>
      </w:pPr>
      <w:r>
        <w:rPr>
          <w:rFonts w:ascii="仿宋" w:hAnsi="仿宋" w:eastAsia="仿宋"/>
          <w:sz w:val="28"/>
          <w:szCs w:val="28"/>
        </w:rPr>
        <w:t xml:space="preserve">8.2.5  </w:t>
      </w:r>
      <w:r>
        <w:rPr>
          <w:rFonts w:hint="eastAsia" w:ascii="仿宋" w:hAnsi="仿宋" w:eastAsia="仿宋"/>
          <w:sz w:val="28"/>
          <w:szCs w:val="28"/>
        </w:rPr>
        <w:t>已提交或甲方认可的咨询服务成果或文件（包括但不限于规划大纲、初步方案、方案初稿、评审方案及合格成果）如有遗漏或错误，乙方负责免费调整、修改和补充。由于乙方咨询服务遗漏或错误造成甲方损失的，乙方除负责采取补救措施外，应免收受损失部分的咨询服务费用，并根据损失程度向甲方支付赔偿金。</w:t>
      </w:r>
    </w:p>
    <w:p w14:paraId="34ABF85E">
      <w:pPr>
        <w:spacing w:line="520" w:lineRule="exact"/>
        <w:ind w:firstLine="560" w:firstLineChars="200"/>
        <w:rPr>
          <w:rFonts w:hint="eastAsia" w:ascii="仿宋" w:hAnsi="仿宋" w:eastAsia="仿宋"/>
          <w:sz w:val="28"/>
          <w:szCs w:val="28"/>
        </w:rPr>
      </w:pPr>
      <w:r>
        <w:rPr>
          <w:rFonts w:ascii="仿宋" w:hAnsi="仿宋" w:eastAsia="仿宋"/>
          <w:sz w:val="28"/>
          <w:szCs w:val="28"/>
        </w:rPr>
        <w:t xml:space="preserve">8.2.6  </w:t>
      </w:r>
      <w:r>
        <w:rPr>
          <w:rFonts w:hint="eastAsia" w:ascii="仿宋" w:hAnsi="仿宋" w:eastAsia="仿宋"/>
          <w:sz w:val="28"/>
          <w:szCs w:val="28"/>
        </w:rPr>
        <w:t>本合同书生效后，乙方无正当理由要求终止或解除合同书，乙方须全额退还已收的咨询服务费用并承担设计费用总价款</w:t>
      </w:r>
      <w:r>
        <w:rPr>
          <w:rFonts w:hint="eastAsia" w:ascii="仿宋" w:hAnsi="仿宋" w:eastAsia="仿宋"/>
          <w:sz w:val="28"/>
          <w:szCs w:val="28"/>
          <w:u w:val="single"/>
        </w:rPr>
        <w:t xml:space="preserve"> </w:t>
      </w:r>
      <w:r>
        <w:rPr>
          <w:rFonts w:ascii="仿宋" w:hAnsi="仿宋" w:eastAsia="仿宋"/>
          <w:sz w:val="28"/>
          <w:szCs w:val="28"/>
          <w:u w:val="single"/>
        </w:rPr>
        <w:t>5</w:t>
      </w:r>
      <w:r>
        <w:rPr>
          <w:rFonts w:hint="eastAsia" w:ascii="仿宋" w:hAnsi="仿宋" w:eastAsia="仿宋"/>
          <w:sz w:val="28"/>
          <w:szCs w:val="28"/>
          <w:u w:val="single"/>
        </w:rPr>
        <w:t xml:space="preserve"> </w:t>
      </w:r>
      <w:r>
        <w:rPr>
          <w:rFonts w:ascii="仿宋" w:hAnsi="仿宋" w:eastAsia="仿宋"/>
          <w:sz w:val="28"/>
          <w:szCs w:val="28"/>
        </w:rPr>
        <w:t>%</w:t>
      </w:r>
      <w:r>
        <w:rPr>
          <w:rFonts w:hint="eastAsia" w:ascii="仿宋" w:hAnsi="仿宋" w:eastAsia="仿宋"/>
          <w:sz w:val="28"/>
          <w:szCs w:val="28"/>
        </w:rPr>
        <w:t>的违约金。若甲方的实际损失高于违约金的，以实际损失为准，实际损失包括但不限于律师费、差旅费、公证费、担保费等费用。</w:t>
      </w:r>
    </w:p>
    <w:p w14:paraId="446403B7">
      <w:pPr>
        <w:spacing w:line="520" w:lineRule="exact"/>
        <w:ind w:firstLine="560" w:firstLineChars="200"/>
        <w:rPr>
          <w:rFonts w:hint="eastAsia" w:ascii="仿宋" w:hAnsi="仿宋" w:eastAsia="仿宋"/>
          <w:sz w:val="28"/>
          <w:szCs w:val="28"/>
        </w:rPr>
      </w:pPr>
      <w:r>
        <w:rPr>
          <w:rFonts w:ascii="仿宋" w:hAnsi="仿宋" w:eastAsia="仿宋"/>
          <w:sz w:val="28"/>
          <w:szCs w:val="28"/>
        </w:rPr>
        <w:t xml:space="preserve">8.2.7  </w:t>
      </w:r>
      <w:r>
        <w:rPr>
          <w:rFonts w:hint="eastAsia" w:ascii="仿宋" w:hAnsi="仿宋" w:eastAsia="仿宋"/>
          <w:sz w:val="28"/>
          <w:szCs w:val="28"/>
        </w:rPr>
        <w:t>由于乙方原因，延误了咨询服务文件交付时间，每延误一天，应承担设计费用总价款</w:t>
      </w:r>
      <w:r>
        <w:rPr>
          <w:rFonts w:hint="eastAsia" w:ascii="仿宋" w:hAnsi="仿宋" w:eastAsia="仿宋"/>
          <w:sz w:val="28"/>
          <w:szCs w:val="28"/>
          <w:u w:val="single"/>
        </w:rPr>
        <w:t xml:space="preserve"> </w:t>
      </w:r>
      <w:r>
        <w:rPr>
          <w:rFonts w:ascii="仿宋" w:hAnsi="仿宋" w:eastAsia="仿宋"/>
          <w:sz w:val="28"/>
          <w:szCs w:val="28"/>
          <w:u w:val="single"/>
        </w:rPr>
        <w:t>0.05</w:t>
      </w:r>
      <w:r>
        <w:rPr>
          <w:rFonts w:hint="eastAsia" w:ascii="仿宋" w:hAnsi="仿宋" w:eastAsia="仿宋"/>
          <w:sz w:val="28"/>
          <w:szCs w:val="28"/>
          <w:u w:val="single"/>
        </w:rPr>
        <w:t xml:space="preserve"> </w:t>
      </w:r>
      <w:r>
        <w:rPr>
          <w:rFonts w:ascii="仿宋" w:hAnsi="仿宋" w:eastAsia="仿宋"/>
          <w:color w:val="000000"/>
          <w:sz w:val="28"/>
          <w:szCs w:val="28"/>
        </w:rPr>
        <w:t>%</w:t>
      </w:r>
      <w:r>
        <w:rPr>
          <w:rFonts w:hint="eastAsia" w:ascii="仿宋" w:hAnsi="仿宋" w:eastAsia="仿宋"/>
          <w:sz w:val="28"/>
          <w:szCs w:val="28"/>
        </w:rPr>
        <w:t>的违约金。若延误超过30天，甲方有权解除合同，且乙方须全额退还已收的咨询服务费用并承担设计费用总价款 5 %的违约金。若甲方的实际损失高于违约金的，以实际损失为准，实际损失包括但不限于律师费、差旅费、公证费、担保费等费用。</w:t>
      </w:r>
    </w:p>
    <w:p w14:paraId="4BEF6DF4">
      <w:pPr>
        <w:spacing w:line="520" w:lineRule="exact"/>
        <w:ind w:firstLine="560" w:firstLineChars="200"/>
        <w:rPr>
          <w:rFonts w:hint="eastAsia" w:ascii="仿宋" w:hAnsi="仿宋" w:eastAsia="仿宋"/>
          <w:sz w:val="28"/>
          <w:szCs w:val="28"/>
        </w:rPr>
      </w:pPr>
    </w:p>
    <w:p w14:paraId="3B5A07C0">
      <w:pPr>
        <w:spacing w:line="520" w:lineRule="exact"/>
        <w:ind w:firstLine="551" w:firstLineChars="196"/>
        <w:rPr>
          <w:rFonts w:hint="eastAsia" w:ascii="仿宋" w:hAnsi="仿宋" w:eastAsia="仿宋"/>
          <w:b/>
          <w:sz w:val="28"/>
          <w:szCs w:val="28"/>
        </w:rPr>
      </w:pPr>
      <w:r>
        <w:rPr>
          <w:rFonts w:hint="eastAsia" w:ascii="仿宋" w:hAnsi="仿宋" w:eastAsia="仿宋"/>
          <w:b/>
          <w:sz w:val="28"/>
          <w:szCs w:val="28"/>
        </w:rPr>
        <w:t>第九条</w:t>
      </w:r>
      <w:r>
        <w:rPr>
          <w:rFonts w:ascii="仿宋" w:hAnsi="仿宋" w:eastAsia="仿宋"/>
          <w:b/>
          <w:sz w:val="28"/>
          <w:szCs w:val="28"/>
        </w:rPr>
        <w:t xml:space="preserve">  </w:t>
      </w:r>
      <w:r>
        <w:rPr>
          <w:rFonts w:hint="eastAsia" w:ascii="仿宋" w:hAnsi="仿宋" w:eastAsia="仿宋"/>
          <w:b/>
          <w:sz w:val="28"/>
          <w:szCs w:val="28"/>
        </w:rPr>
        <w:t>知识产权及保密</w:t>
      </w:r>
    </w:p>
    <w:p w14:paraId="07E82FFD">
      <w:pPr>
        <w:spacing w:line="520" w:lineRule="exact"/>
        <w:ind w:firstLine="560" w:firstLineChars="200"/>
        <w:rPr>
          <w:rFonts w:hint="eastAsia" w:ascii="仿宋" w:hAnsi="仿宋" w:eastAsia="仿宋"/>
          <w:sz w:val="28"/>
          <w:szCs w:val="28"/>
        </w:rPr>
      </w:pPr>
      <w:r>
        <w:rPr>
          <w:rFonts w:ascii="仿宋" w:hAnsi="仿宋" w:eastAsia="仿宋"/>
          <w:sz w:val="28"/>
          <w:szCs w:val="28"/>
        </w:rPr>
        <w:t xml:space="preserve">9.1  </w:t>
      </w:r>
      <w:r>
        <w:rPr>
          <w:rFonts w:hint="eastAsia" w:ascii="仿宋" w:hAnsi="仿宋" w:eastAsia="仿宋"/>
          <w:sz w:val="28"/>
          <w:szCs w:val="28"/>
        </w:rPr>
        <w:t>甲方拥有本合同书项目所有的设计成果和文件的所有权、使用权和知识产权。</w:t>
      </w:r>
    </w:p>
    <w:p w14:paraId="7185AB37">
      <w:pPr>
        <w:spacing w:line="520" w:lineRule="exact"/>
        <w:ind w:firstLine="560" w:firstLineChars="200"/>
        <w:rPr>
          <w:rFonts w:hint="eastAsia" w:ascii="仿宋" w:hAnsi="仿宋" w:eastAsia="仿宋"/>
          <w:sz w:val="28"/>
          <w:szCs w:val="28"/>
        </w:rPr>
      </w:pPr>
      <w:r>
        <w:rPr>
          <w:rFonts w:ascii="仿宋" w:hAnsi="仿宋" w:eastAsia="仿宋"/>
          <w:sz w:val="28"/>
          <w:szCs w:val="28"/>
        </w:rPr>
        <w:t xml:space="preserve">9.2  </w:t>
      </w:r>
      <w:r>
        <w:rPr>
          <w:rFonts w:hint="eastAsia" w:ascii="仿宋" w:hAnsi="仿宋" w:eastAsia="仿宋"/>
          <w:sz w:val="28"/>
          <w:szCs w:val="28"/>
        </w:rPr>
        <w:t>乙方应对甲方提供的所有资料、材料及利用该等资料、材料而产生的所有资料、材料等进行保密和保管。未经甲方书面同意，乙方不得擅自修改，复制或向第三人转让或用于本合同书项目外的项目。否则，乙方应承担由此引起的一切后果并承担赔偿责任。如有必要，双方另行签订保密协议。</w:t>
      </w:r>
    </w:p>
    <w:p w14:paraId="30064090">
      <w:pPr>
        <w:spacing w:line="520" w:lineRule="exact"/>
        <w:ind w:firstLine="551" w:firstLineChars="196"/>
        <w:rPr>
          <w:rFonts w:hint="eastAsia" w:ascii="仿宋" w:hAnsi="仿宋" w:eastAsia="仿宋"/>
          <w:b/>
          <w:sz w:val="28"/>
          <w:szCs w:val="28"/>
        </w:rPr>
      </w:pPr>
      <w:r>
        <w:rPr>
          <w:rFonts w:hint="eastAsia" w:ascii="仿宋" w:hAnsi="仿宋" w:eastAsia="仿宋"/>
          <w:b/>
          <w:sz w:val="28"/>
          <w:szCs w:val="28"/>
        </w:rPr>
        <w:t>第十条</w:t>
      </w:r>
      <w:r>
        <w:rPr>
          <w:rFonts w:ascii="仿宋" w:hAnsi="仿宋" w:eastAsia="仿宋"/>
          <w:b/>
          <w:sz w:val="28"/>
          <w:szCs w:val="28"/>
        </w:rPr>
        <w:t xml:space="preserve">  </w:t>
      </w:r>
      <w:r>
        <w:rPr>
          <w:rFonts w:hint="eastAsia" w:ascii="仿宋" w:hAnsi="仿宋" w:eastAsia="仿宋"/>
          <w:b/>
          <w:sz w:val="28"/>
          <w:szCs w:val="28"/>
        </w:rPr>
        <w:t>争议解决方式</w:t>
      </w:r>
    </w:p>
    <w:p w14:paraId="7AE79738">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本合同书在履行过程中如发生争议，由双方协商解决。协商不成的，按下列第</w:t>
      </w:r>
      <w:r>
        <w:rPr>
          <w:rFonts w:ascii="仿宋" w:hAnsi="仿宋" w:eastAsia="仿宋"/>
          <w:sz w:val="28"/>
          <w:szCs w:val="28"/>
          <w:u w:val="single"/>
        </w:rPr>
        <w:t xml:space="preserve">  </w:t>
      </w:r>
      <w:r>
        <w:rPr>
          <w:rFonts w:hint="eastAsia" w:ascii="仿宋" w:hAnsi="仿宋" w:eastAsia="仿宋"/>
          <w:sz w:val="28"/>
          <w:szCs w:val="28"/>
          <w:u w:val="single"/>
        </w:rPr>
        <w:t>(二)</w:t>
      </w:r>
      <w:r>
        <w:rPr>
          <w:rFonts w:ascii="仿宋" w:hAnsi="仿宋" w:eastAsia="仿宋"/>
          <w:sz w:val="28"/>
          <w:szCs w:val="28"/>
          <w:u w:val="single"/>
        </w:rPr>
        <w:t xml:space="preserve">  </w:t>
      </w:r>
      <w:r>
        <w:rPr>
          <w:rFonts w:hint="eastAsia" w:ascii="仿宋" w:hAnsi="仿宋" w:eastAsia="仿宋"/>
          <w:sz w:val="28"/>
          <w:szCs w:val="28"/>
        </w:rPr>
        <w:t>种方式解决。</w:t>
      </w:r>
    </w:p>
    <w:p w14:paraId="21A1476A">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（一）提交宁波仲裁委员会仲裁。</w:t>
      </w:r>
    </w:p>
    <w:p w14:paraId="433D81F4">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（二）依法向</w:t>
      </w:r>
      <w:r>
        <w:rPr>
          <w:rFonts w:ascii="仿宋" w:hAnsi="仿宋" w:eastAsia="仿宋"/>
          <w:sz w:val="28"/>
          <w:szCs w:val="28"/>
          <w:u w:val="single"/>
        </w:rPr>
        <w:t xml:space="preserve">   </w:t>
      </w:r>
      <w:r>
        <w:rPr>
          <w:rFonts w:hint="eastAsia" w:ascii="仿宋" w:hAnsi="仿宋" w:eastAsia="仿宋"/>
          <w:sz w:val="28"/>
          <w:szCs w:val="28"/>
          <w:u w:val="single"/>
        </w:rPr>
        <w:t>甲方</w:t>
      </w:r>
      <w:r>
        <w:rPr>
          <w:rFonts w:ascii="仿宋" w:hAnsi="仿宋" w:eastAsia="仿宋"/>
          <w:sz w:val="28"/>
          <w:szCs w:val="28"/>
          <w:u w:val="single"/>
        </w:rPr>
        <w:t xml:space="preserve">   </w:t>
      </w:r>
      <w:r>
        <w:rPr>
          <w:rFonts w:hint="eastAsia" w:ascii="仿宋" w:hAnsi="仿宋" w:eastAsia="仿宋"/>
          <w:sz w:val="28"/>
          <w:szCs w:val="28"/>
        </w:rPr>
        <w:t>所在地人民法院起诉。</w:t>
      </w:r>
    </w:p>
    <w:p w14:paraId="29AF3C51">
      <w:pPr>
        <w:spacing w:line="520" w:lineRule="exact"/>
        <w:ind w:firstLine="551" w:firstLineChars="196"/>
        <w:rPr>
          <w:rFonts w:hint="eastAsia" w:ascii="仿宋" w:hAnsi="仿宋" w:eastAsia="仿宋"/>
          <w:b/>
          <w:sz w:val="28"/>
          <w:szCs w:val="28"/>
        </w:rPr>
      </w:pPr>
      <w:r>
        <w:rPr>
          <w:rFonts w:hint="eastAsia" w:ascii="仿宋" w:hAnsi="仿宋" w:eastAsia="仿宋"/>
          <w:b/>
          <w:sz w:val="28"/>
          <w:szCs w:val="28"/>
        </w:rPr>
        <w:t>第十一条</w:t>
      </w:r>
      <w:r>
        <w:rPr>
          <w:rFonts w:ascii="仿宋" w:hAnsi="仿宋" w:eastAsia="仿宋"/>
          <w:b/>
          <w:sz w:val="28"/>
          <w:szCs w:val="28"/>
        </w:rPr>
        <w:t xml:space="preserve">  </w:t>
      </w:r>
      <w:r>
        <w:rPr>
          <w:rFonts w:hint="eastAsia" w:ascii="仿宋" w:hAnsi="仿宋" w:eastAsia="仿宋"/>
          <w:b/>
          <w:sz w:val="28"/>
          <w:szCs w:val="28"/>
        </w:rPr>
        <w:t>合同书生效及其他</w:t>
      </w:r>
    </w:p>
    <w:p w14:paraId="42A9BEA0">
      <w:pPr>
        <w:spacing w:line="520" w:lineRule="exact"/>
        <w:ind w:firstLine="560" w:firstLineChars="200"/>
        <w:rPr>
          <w:rFonts w:hint="eastAsia" w:ascii="仿宋" w:hAnsi="仿宋" w:eastAsia="仿宋"/>
          <w:sz w:val="28"/>
          <w:szCs w:val="28"/>
        </w:rPr>
      </w:pPr>
      <w:r>
        <w:rPr>
          <w:rFonts w:ascii="仿宋" w:hAnsi="仿宋" w:eastAsia="仿宋"/>
          <w:sz w:val="28"/>
          <w:szCs w:val="28"/>
        </w:rPr>
        <w:t xml:space="preserve">11.1  </w:t>
      </w:r>
      <w:r>
        <w:rPr>
          <w:rFonts w:hint="eastAsia" w:ascii="仿宋" w:hAnsi="仿宋" w:eastAsia="仿宋"/>
          <w:sz w:val="28"/>
          <w:szCs w:val="28"/>
        </w:rPr>
        <w:t>甲方要求乙方派专人进行现场设计或长期配合解决有关问题时，双方另外签订技术咨询服务合同，并由甲方为乙方派驻现场的工作人员提供工作便利条件。</w:t>
      </w:r>
    </w:p>
    <w:p w14:paraId="0502D9BE">
      <w:pPr>
        <w:spacing w:line="520" w:lineRule="exact"/>
        <w:ind w:firstLine="560" w:firstLineChars="200"/>
        <w:rPr>
          <w:rFonts w:hint="eastAsia" w:ascii="仿宋" w:hAnsi="仿宋" w:eastAsia="仿宋"/>
          <w:sz w:val="28"/>
          <w:szCs w:val="28"/>
        </w:rPr>
      </w:pPr>
      <w:r>
        <w:rPr>
          <w:rFonts w:ascii="仿宋" w:hAnsi="仿宋" w:eastAsia="仿宋"/>
          <w:sz w:val="28"/>
          <w:szCs w:val="28"/>
        </w:rPr>
        <w:t xml:space="preserve">11.2  </w:t>
      </w:r>
      <w:r>
        <w:rPr>
          <w:rFonts w:hint="eastAsia" w:ascii="仿宋" w:hAnsi="仿宋" w:eastAsia="仿宋"/>
          <w:sz w:val="28"/>
          <w:szCs w:val="28"/>
        </w:rPr>
        <w:t>甲方委托乙方承担本合同书以外的工作，双方另行签订合同书并支付费用。</w:t>
      </w:r>
    </w:p>
    <w:p w14:paraId="59680ACA">
      <w:pPr>
        <w:spacing w:line="520" w:lineRule="exact"/>
        <w:ind w:firstLine="560" w:firstLineChars="200"/>
        <w:rPr>
          <w:rFonts w:hint="eastAsia" w:ascii="仿宋" w:hAnsi="仿宋" w:eastAsia="仿宋"/>
          <w:sz w:val="28"/>
          <w:szCs w:val="28"/>
        </w:rPr>
      </w:pPr>
      <w:r>
        <w:rPr>
          <w:rFonts w:ascii="仿宋" w:hAnsi="仿宋" w:eastAsia="仿宋"/>
          <w:sz w:val="28"/>
          <w:szCs w:val="28"/>
        </w:rPr>
        <w:t xml:space="preserve">11.3  </w:t>
      </w:r>
      <w:r>
        <w:rPr>
          <w:rFonts w:hint="eastAsia" w:ascii="仿宋" w:hAnsi="仿宋" w:eastAsia="仿宋"/>
          <w:sz w:val="28"/>
          <w:szCs w:val="28"/>
        </w:rPr>
        <w:t>双方认可的来往传真、电报、会议纪要等均为本合同书的组成部分，与本合同书具有同等法律效力。</w:t>
      </w:r>
    </w:p>
    <w:p w14:paraId="0772CD24">
      <w:pPr>
        <w:spacing w:line="520" w:lineRule="exact"/>
        <w:ind w:firstLine="560" w:firstLineChars="200"/>
        <w:rPr>
          <w:rFonts w:hint="eastAsia" w:ascii="仿宋" w:hAnsi="仿宋" w:eastAsia="仿宋"/>
          <w:sz w:val="28"/>
          <w:szCs w:val="28"/>
        </w:rPr>
      </w:pPr>
      <w:r>
        <w:rPr>
          <w:rFonts w:ascii="仿宋" w:hAnsi="仿宋" w:eastAsia="仿宋"/>
          <w:sz w:val="28"/>
          <w:szCs w:val="28"/>
        </w:rPr>
        <w:t xml:space="preserve">11.4  </w:t>
      </w:r>
      <w:r>
        <w:rPr>
          <w:rFonts w:hint="eastAsia" w:ascii="仿宋" w:hAnsi="仿宋" w:eastAsia="仿宋"/>
          <w:sz w:val="28"/>
          <w:szCs w:val="28"/>
        </w:rPr>
        <w:t>由于不可抗力因素造成本合同书无法履行时，双方应及时协商解决。</w:t>
      </w:r>
    </w:p>
    <w:p w14:paraId="5A3484D1">
      <w:pPr>
        <w:spacing w:line="520" w:lineRule="exact"/>
        <w:ind w:firstLine="560" w:firstLineChars="200"/>
        <w:rPr>
          <w:rFonts w:hint="eastAsia" w:ascii="仿宋" w:hAnsi="仿宋" w:eastAsia="仿宋"/>
          <w:sz w:val="28"/>
          <w:szCs w:val="28"/>
        </w:rPr>
      </w:pPr>
      <w:r>
        <w:rPr>
          <w:rFonts w:ascii="仿宋" w:hAnsi="仿宋" w:eastAsia="仿宋"/>
          <w:sz w:val="28"/>
          <w:szCs w:val="28"/>
        </w:rPr>
        <w:t xml:space="preserve">11.5  </w:t>
      </w:r>
      <w:r>
        <w:rPr>
          <w:rFonts w:hint="eastAsia" w:ascii="仿宋" w:hAnsi="仿宋" w:eastAsia="仿宋"/>
          <w:sz w:val="28"/>
          <w:szCs w:val="28"/>
        </w:rPr>
        <w:t>本合同书经双方法定代表人或授权代表签字，加盖公章或合同章后生效。</w:t>
      </w:r>
    </w:p>
    <w:p w14:paraId="2BD81C3F">
      <w:pPr>
        <w:spacing w:line="520" w:lineRule="exact"/>
        <w:ind w:firstLine="560" w:firstLineChars="200"/>
        <w:rPr>
          <w:rFonts w:hint="eastAsia" w:ascii="仿宋" w:hAnsi="仿宋" w:eastAsia="仿宋"/>
          <w:sz w:val="28"/>
          <w:szCs w:val="28"/>
        </w:rPr>
      </w:pPr>
      <w:r>
        <w:rPr>
          <w:rFonts w:ascii="仿宋" w:hAnsi="仿宋" w:eastAsia="仿宋"/>
          <w:sz w:val="28"/>
          <w:szCs w:val="28"/>
        </w:rPr>
        <w:t xml:space="preserve">11.6  </w:t>
      </w:r>
      <w:r>
        <w:rPr>
          <w:rFonts w:hint="eastAsia" w:ascii="仿宋" w:hAnsi="仿宋" w:eastAsia="仿宋"/>
          <w:sz w:val="28"/>
          <w:szCs w:val="28"/>
        </w:rPr>
        <w:t>双方履行完本合同书约定的权利和义务后，本合同书即行终止。</w:t>
      </w:r>
    </w:p>
    <w:p w14:paraId="1CC059F5">
      <w:pPr>
        <w:spacing w:line="520" w:lineRule="exact"/>
        <w:ind w:firstLine="560" w:firstLineChars="200"/>
        <w:rPr>
          <w:rFonts w:hint="eastAsia" w:ascii="仿宋" w:hAnsi="仿宋" w:eastAsia="仿宋"/>
          <w:sz w:val="28"/>
          <w:szCs w:val="28"/>
        </w:rPr>
      </w:pPr>
      <w:r>
        <w:rPr>
          <w:rFonts w:ascii="仿宋" w:hAnsi="仿宋" w:eastAsia="仿宋"/>
          <w:sz w:val="28"/>
          <w:szCs w:val="28"/>
        </w:rPr>
        <w:t xml:space="preserve">11.7  </w:t>
      </w:r>
      <w:r>
        <w:rPr>
          <w:rFonts w:hint="eastAsia" w:ascii="仿宋" w:hAnsi="仿宋" w:eastAsia="仿宋"/>
          <w:sz w:val="28"/>
          <w:szCs w:val="28"/>
        </w:rPr>
        <w:t>本合同书共</w:t>
      </w:r>
      <w:r>
        <w:rPr>
          <w:rFonts w:hint="eastAsia" w:ascii="仿宋" w:hAnsi="仿宋" w:eastAsia="仿宋"/>
          <w:sz w:val="28"/>
          <w:szCs w:val="28"/>
          <w:u w:val="single"/>
        </w:rPr>
        <w:t xml:space="preserve">  </w:t>
      </w:r>
      <w:r>
        <w:rPr>
          <w:rFonts w:hint="eastAsia" w:ascii="仿宋" w:hAnsi="仿宋" w:eastAsia="仿宋"/>
          <w:sz w:val="28"/>
          <w:szCs w:val="28"/>
        </w:rPr>
        <w:t>页，一式陆份，双方各持叁份，具有同等法律效力。</w:t>
      </w:r>
    </w:p>
    <w:p w14:paraId="1A47C0E8">
      <w:pPr>
        <w:spacing w:line="520" w:lineRule="exact"/>
        <w:ind w:firstLine="560" w:firstLineChars="200"/>
        <w:rPr>
          <w:rFonts w:hint="eastAsia" w:ascii="仿宋" w:hAnsi="仿宋" w:eastAsia="仿宋"/>
          <w:sz w:val="28"/>
          <w:szCs w:val="28"/>
        </w:rPr>
      </w:pPr>
      <w:r>
        <w:rPr>
          <w:rFonts w:ascii="仿宋" w:hAnsi="仿宋" w:eastAsia="仿宋"/>
          <w:sz w:val="28"/>
          <w:szCs w:val="28"/>
        </w:rPr>
        <w:t xml:space="preserve">11.8  </w:t>
      </w:r>
      <w:r>
        <w:rPr>
          <w:rFonts w:hint="eastAsia" w:ascii="仿宋" w:hAnsi="仿宋" w:eastAsia="仿宋"/>
          <w:sz w:val="28"/>
          <w:szCs w:val="28"/>
        </w:rPr>
        <w:t>本合同书未尽事宜，由双方协商解决，并另行签订补充协议。补充协议与本合同书具有同等的法律效力。</w:t>
      </w:r>
    </w:p>
    <w:p w14:paraId="4DC040E6">
      <w:pPr>
        <w:spacing w:line="520" w:lineRule="exact"/>
        <w:ind w:firstLine="560" w:firstLineChars="200"/>
        <w:rPr>
          <w:rFonts w:hint="eastAsia" w:ascii="仿宋" w:hAnsi="仿宋" w:eastAsia="仿宋"/>
          <w:sz w:val="28"/>
          <w:szCs w:val="28"/>
        </w:rPr>
      </w:pPr>
    </w:p>
    <w:p w14:paraId="63868F5E">
      <w:pPr>
        <w:spacing w:line="520" w:lineRule="exact"/>
        <w:rPr>
          <w:rFonts w:hint="eastAsia" w:ascii="仿宋" w:hAnsi="仿宋" w:eastAsia="仿宋"/>
          <w:sz w:val="28"/>
          <w:szCs w:val="28"/>
        </w:rPr>
      </w:pPr>
      <w:r>
        <w:rPr>
          <w:rFonts w:hint="eastAsia" w:ascii="仿宋" w:hAnsi="仿宋" w:eastAsia="仿宋"/>
          <w:sz w:val="28"/>
          <w:szCs w:val="28"/>
        </w:rPr>
        <w:t>委托单位（盖章）</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   设计单位（盖章）</w:t>
      </w:r>
    </w:p>
    <w:p w14:paraId="3C3704DB">
      <w:pPr>
        <w:spacing w:line="520" w:lineRule="exact"/>
        <w:rPr>
          <w:rFonts w:hint="eastAsia" w:ascii="仿宋" w:hAnsi="仿宋" w:eastAsia="仿宋"/>
          <w:sz w:val="28"/>
          <w:szCs w:val="28"/>
        </w:rPr>
      </w:pPr>
      <w:r>
        <w:rPr>
          <w:rFonts w:hint="eastAsia" w:ascii="仿宋" w:hAnsi="仿宋" w:eastAsia="仿宋"/>
          <w:spacing w:val="-20"/>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p>
    <w:p w14:paraId="25C21B21">
      <w:pPr>
        <w:spacing w:line="520" w:lineRule="exact"/>
        <w:rPr>
          <w:rFonts w:hint="eastAsia" w:ascii="仿宋" w:hAnsi="仿宋" w:eastAsia="仿宋"/>
          <w:sz w:val="28"/>
          <w:szCs w:val="28"/>
        </w:rPr>
      </w:pPr>
    </w:p>
    <w:p w14:paraId="2297851A">
      <w:pPr>
        <w:spacing w:line="520" w:lineRule="exact"/>
        <w:rPr>
          <w:rFonts w:hint="eastAsia" w:ascii="仿宋" w:hAnsi="仿宋" w:eastAsia="仿宋"/>
          <w:sz w:val="28"/>
          <w:szCs w:val="28"/>
        </w:rPr>
      </w:pPr>
      <w:r>
        <w:rPr>
          <w:rFonts w:hint="eastAsia" w:ascii="仿宋" w:hAnsi="仿宋" w:eastAsia="仿宋"/>
          <w:sz w:val="28"/>
          <w:szCs w:val="28"/>
        </w:rPr>
        <w:t xml:space="preserve">法定代表人或授权代表       </w:t>
      </w:r>
      <w:r>
        <w:rPr>
          <w:rFonts w:ascii="仿宋" w:hAnsi="仿宋" w:eastAsia="仿宋"/>
          <w:sz w:val="28"/>
          <w:szCs w:val="28"/>
        </w:rPr>
        <w:t xml:space="preserve">     </w:t>
      </w:r>
      <w:r>
        <w:rPr>
          <w:rFonts w:hint="eastAsia" w:ascii="仿宋" w:hAnsi="仿宋" w:eastAsia="仿宋"/>
          <w:sz w:val="28"/>
          <w:szCs w:val="28"/>
        </w:rPr>
        <w:t>法定代表人或授权代表</w:t>
      </w:r>
    </w:p>
    <w:p w14:paraId="29D9EE32">
      <w:pPr>
        <w:spacing w:line="520" w:lineRule="exact"/>
        <w:rPr>
          <w:rFonts w:hint="eastAsia" w:ascii="仿宋" w:hAnsi="仿宋" w:eastAsia="仿宋"/>
          <w:sz w:val="28"/>
          <w:szCs w:val="28"/>
        </w:rPr>
      </w:pPr>
      <w:r>
        <w:rPr>
          <w:rFonts w:hint="eastAsia" w:ascii="仿宋" w:hAnsi="仿宋" w:eastAsia="仿宋"/>
          <w:sz w:val="28"/>
          <w:szCs w:val="28"/>
        </w:rPr>
        <w:t>（签字或盖章）                   （签字或盖章）</w:t>
      </w:r>
    </w:p>
    <w:p w14:paraId="2893AD09">
      <w:pPr>
        <w:spacing w:line="520" w:lineRule="exact"/>
        <w:rPr>
          <w:rFonts w:hint="eastAsia" w:ascii="仿宋" w:hAnsi="仿宋" w:eastAsia="仿宋"/>
          <w:sz w:val="28"/>
          <w:szCs w:val="28"/>
        </w:rPr>
      </w:pPr>
    </w:p>
    <w:p w14:paraId="446206F0">
      <w:pPr>
        <w:spacing w:line="520" w:lineRule="exact"/>
        <w:ind w:right="-624" w:rightChars="-297"/>
        <w:rPr>
          <w:rFonts w:hint="eastAsia" w:ascii="仿宋" w:hAnsi="仿宋" w:eastAsia="仿宋"/>
          <w:sz w:val="28"/>
          <w:szCs w:val="28"/>
        </w:rPr>
      </w:pPr>
    </w:p>
    <w:p w14:paraId="7FB108C3">
      <w:pPr>
        <w:spacing w:line="520" w:lineRule="exact"/>
        <w:ind w:left="6160" w:hanging="6160" w:hangingChars="2200"/>
        <w:rPr>
          <w:rFonts w:hint="eastAsia" w:ascii="仿宋" w:hAnsi="仿宋" w:eastAsia="仿宋"/>
          <w:szCs w:val="21"/>
        </w:rPr>
      </w:pPr>
      <w:r>
        <w:rPr>
          <w:rFonts w:hint="eastAsia" w:ascii="仿宋" w:hAnsi="仿宋" w:eastAsia="仿宋"/>
          <w:sz w:val="28"/>
          <w:szCs w:val="28"/>
        </w:rPr>
        <w:t>单位地址：</w:t>
      </w:r>
      <w:r>
        <w:rPr>
          <w:rFonts w:hint="eastAsia" w:ascii="仿宋" w:hAnsi="仿宋" w:eastAsia="仿宋"/>
          <w:szCs w:val="21"/>
        </w:rPr>
        <w:t xml:space="preserve"> </w:t>
      </w:r>
      <w:r>
        <w:rPr>
          <w:rFonts w:ascii="仿宋" w:hAnsi="仿宋" w:eastAsia="仿宋"/>
          <w:szCs w:val="21"/>
        </w:rPr>
        <w:t xml:space="preserve">                         </w:t>
      </w:r>
      <w:r>
        <w:rPr>
          <w:rFonts w:ascii="仿宋" w:hAnsi="仿宋" w:eastAsia="仿宋"/>
          <w:sz w:val="28"/>
          <w:szCs w:val="28"/>
        </w:rPr>
        <w:t xml:space="preserve">   </w:t>
      </w:r>
      <w:r>
        <w:rPr>
          <w:rFonts w:hint="eastAsia" w:ascii="仿宋" w:hAnsi="仿宋" w:eastAsia="仿宋"/>
          <w:spacing w:val="-40"/>
          <w:sz w:val="28"/>
          <w:szCs w:val="28"/>
        </w:rPr>
        <w:t>单位地址：</w:t>
      </w:r>
      <w:r>
        <w:rPr>
          <w:rFonts w:ascii="仿宋" w:hAnsi="仿宋" w:eastAsia="仿宋"/>
          <w:szCs w:val="21"/>
        </w:rPr>
        <w:t xml:space="preserve"> </w:t>
      </w:r>
    </w:p>
    <w:p w14:paraId="45AA3067">
      <w:pPr>
        <w:spacing w:line="520" w:lineRule="exact"/>
        <w:rPr>
          <w:rFonts w:hint="eastAsia" w:ascii="仿宋" w:hAnsi="仿宋" w:eastAsia="仿宋"/>
          <w:sz w:val="28"/>
          <w:szCs w:val="28"/>
        </w:rPr>
      </w:pPr>
      <w:r>
        <w:rPr>
          <w:rFonts w:hint="eastAsia" w:ascii="仿宋" w:hAnsi="仿宋" w:eastAsia="仿宋"/>
          <w:sz w:val="28"/>
          <w:szCs w:val="28"/>
        </w:rPr>
        <w:t>邮政编码：</w:t>
      </w:r>
      <w:r>
        <w:rPr>
          <w:rFonts w:ascii="仿宋" w:hAnsi="仿宋" w:eastAsia="仿宋"/>
          <w:sz w:val="28"/>
          <w:szCs w:val="28"/>
        </w:rPr>
        <w:t xml:space="preserve">                       </w:t>
      </w:r>
      <w:r>
        <w:rPr>
          <w:rFonts w:hint="eastAsia" w:ascii="仿宋" w:hAnsi="仿宋" w:eastAsia="仿宋"/>
          <w:sz w:val="28"/>
          <w:szCs w:val="28"/>
        </w:rPr>
        <w:t>邮政编码：</w:t>
      </w:r>
    </w:p>
    <w:p w14:paraId="2D0FBA28">
      <w:pPr>
        <w:spacing w:line="520" w:lineRule="exact"/>
        <w:rPr>
          <w:rFonts w:hint="eastAsia" w:ascii="仿宋" w:hAnsi="仿宋" w:eastAsia="仿宋"/>
          <w:sz w:val="28"/>
          <w:szCs w:val="28"/>
        </w:rPr>
      </w:pPr>
      <w:r>
        <w:rPr>
          <w:rFonts w:hint="eastAsia" w:ascii="仿宋" w:hAnsi="仿宋" w:eastAsia="仿宋"/>
          <w:sz w:val="28"/>
          <w:szCs w:val="28"/>
        </w:rPr>
        <w:t>电话：</w:t>
      </w:r>
      <w:r>
        <w:rPr>
          <w:rFonts w:ascii="仿宋" w:hAnsi="仿宋" w:eastAsia="仿宋"/>
          <w:sz w:val="28"/>
          <w:szCs w:val="28"/>
        </w:rPr>
        <w:t xml:space="preserve">                           </w:t>
      </w:r>
      <w:r>
        <w:rPr>
          <w:rFonts w:hint="eastAsia" w:ascii="仿宋" w:hAnsi="仿宋" w:eastAsia="仿宋"/>
          <w:sz w:val="28"/>
          <w:szCs w:val="28"/>
        </w:rPr>
        <w:t>电话：</w:t>
      </w:r>
    </w:p>
    <w:p w14:paraId="4F656919">
      <w:pPr>
        <w:spacing w:line="520" w:lineRule="exact"/>
        <w:rPr>
          <w:rFonts w:hint="eastAsia" w:ascii="仿宋" w:hAnsi="仿宋" w:eastAsia="仿宋"/>
          <w:sz w:val="28"/>
          <w:szCs w:val="28"/>
        </w:rPr>
      </w:pPr>
      <w:r>
        <w:rPr>
          <w:rFonts w:hint="eastAsia" w:ascii="仿宋" w:hAnsi="仿宋" w:eastAsia="仿宋"/>
          <w:sz w:val="28"/>
          <w:szCs w:val="28"/>
        </w:rPr>
        <w:t>传真：</w:t>
      </w:r>
      <w:r>
        <w:rPr>
          <w:rFonts w:ascii="仿宋" w:hAnsi="仿宋" w:eastAsia="仿宋"/>
          <w:sz w:val="28"/>
          <w:szCs w:val="28"/>
        </w:rPr>
        <w:t xml:space="preserve">                           </w:t>
      </w:r>
      <w:r>
        <w:rPr>
          <w:rFonts w:hint="eastAsia" w:ascii="仿宋" w:hAnsi="仿宋" w:eastAsia="仿宋"/>
          <w:sz w:val="28"/>
          <w:szCs w:val="28"/>
        </w:rPr>
        <w:t>传真：</w:t>
      </w:r>
    </w:p>
    <w:p w14:paraId="007DB263">
      <w:pPr>
        <w:spacing w:line="520" w:lineRule="exact"/>
        <w:ind w:left="5880" w:right="-197" w:rightChars="-94" w:hanging="5880" w:hangingChars="2100"/>
        <w:jc w:val="left"/>
        <w:rPr>
          <w:rFonts w:hint="eastAsia" w:ascii="仿宋" w:hAnsi="仿宋" w:eastAsia="仿宋"/>
          <w:spacing w:val="-23"/>
          <w:w w:val="90"/>
          <w:sz w:val="28"/>
          <w:szCs w:val="28"/>
        </w:rPr>
      </w:pPr>
      <w:r>
        <w:rPr>
          <w:rFonts w:hint="eastAsia" w:ascii="仿宋" w:hAnsi="仿宋" w:eastAsia="仿宋"/>
          <w:sz w:val="28"/>
          <w:szCs w:val="28"/>
        </w:rPr>
        <w:t>开户银行：</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pacing w:val="-20"/>
          <w:sz w:val="28"/>
          <w:szCs w:val="28"/>
        </w:rPr>
        <w:t>开户银行：</w:t>
      </w:r>
      <w:r>
        <w:rPr>
          <w:rFonts w:hint="eastAsia" w:ascii="仿宋" w:hAnsi="仿宋" w:eastAsia="仿宋"/>
          <w:spacing w:val="-23"/>
          <w:w w:val="90"/>
          <w:sz w:val="28"/>
          <w:szCs w:val="28"/>
        </w:rPr>
        <w:t xml:space="preserve"> </w:t>
      </w:r>
    </w:p>
    <w:p w14:paraId="71312C52">
      <w:pPr>
        <w:spacing w:line="520" w:lineRule="exact"/>
        <w:ind w:left="4317" w:right="-197" w:rightChars="-94" w:hanging="4326" w:hangingChars="2100"/>
        <w:jc w:val="left"/>
        <w:rPr>
          <w:rFonts w:hint="eastAsia" w:ascii="仿宋" w:hAnsi="仿宋" w:eastAsia="仿宋"/>
          <w:spacing w:val="-23"/>
          <w:w w:val="90"/>
          <w:sz w:val="28"/>
          <w:szCs w:val="28"/>
        </w:rPr>
      </w:pPr>
      <w:r>
        <w:rPr>
          <w:rFonts w:hint="eastAsia" w:ascii="仿宋" w:hAnsi="仿宋" w:eastAsia="仿宋"/>
          <w:spacing w:val="-23"/>
          <w:w w:val="90"/>
          <w:sz w:val="28"/>
          <w:szCs w:val="28"/>
        </w:rPr>
        <w:t xml:space="preserve">                                                                         </w:t>
      </w:r>
    </w:p>
    <w:p w14:paraId="067E3403">
      <w:pPr>
        <w:spacing w:line="520" w:lineRule="exact"/>
        <w:rPr>
          <w:rFonts w:hint="eastAsia" w:ascii="仿宋" w:hAnsi="仿宋" w:eastAsia="仿宋"/>
          <w:szCs w:val="28"/>
        </w:rPr>
      </w:pPr>
      <w:r>
        <w:rPr>
          <w:rFonts w:hint="eastAsia" w:ascii="仿宋" w:hAnsi="仿宋" w:eastAsia="仿宋"/>
          <w:sz w:val="28"/>
          <w:szCs w:val="28"/>
        </w:rPr>
        <w:t>银行帐号：</w:t>
      </w:r>
      <w:r>
        <w:rPr>
          <w:rFonts w:ascii="仿宋" w:hAnsi="仿宋" w:eastAsia="仿宋"/>
          <w:sz w:val="28"/>
          <w:szCs w:val="28"/>
        </w:rPr>
        <w:t xml:space="preserve">             </w:t>
      </w:r>
      <w:r>
        <w:rPr>
          <w:rFonts w:hint="eastAsia" w:ascii="仿宋" w:hAnsi="仿宋" w:eastAsia="仿宋"/>
          <w:sz w:val="28"/>
          <w:szCs w:val="28"/>
        </w:rPr>
        <w:t xml:space="preserve">          银行帐号：</w:t>
      </w:r>
    </w:p>
    <w:p w14:paraId="329E1D99">
      <w:pPr>
        <w:spacing w:line="520" w:lineRule="exact"/>
        <w:rPr>
          <w:rFonts w:hint="eastAsia" w:ascii="仿宋" w:hAnsi="仿宋" w:eastAsia="仿宋"/>
          <w:sz w:val="28"/>
          <w:szCs w:val="28"/>
        </w:rPr>
      </w:pPr>
      <w:r>
        <w:rPr>
          <w:rFonts w:hint="eastAsia" w:ascii="仿宋" w:hAnsi="仿宋" w:eastAsia="仿宋"/>
          <w:sz w:val="28"/>
          <w:szCs w:val="28"/>
        </w:rPr>
        <w:t xml:space="preserve">联系人： </w:t>
      </w:r>
      <w:r>
        <w:rPr>
          <w:rFonts w:ascii="仿宋" w:hAnsi="仿宋" w:eastAsia="仿宋"/>
          <w:sz w:val="28"/>
          <w:szCs w:val="28"/>
        </w:rPr>
        <w:t xml:space="preserve">                       </w:t>
      </w:r>
      <w:r>
        <w:rPr>
          <w:rFonts w:hint="eastAsia" w:ascii="仿宋" w:hAnsi="仿宋" w:eastAsia="仿宋"/>
          <w:sz w:val="28"/>
          <w:szCs w:val="28"/>
        </w:rPr>
        <w:t xml:space="preserve"> 联系人：</w:t>
      </w:r>
    </w:p>
    <w:p w14:paraId="76E24D7F">
      <w:pPr>
        <w:spacing w:line="520" w:lineRule="exact"/>
        <w:rPr>
          <w:rFonts w:hint="eastAsia" w:ascii="仿宋" w:hAnsi="仿宋" w:eastAsia="仿宋"/>
          <w:sz w:val="28"/>
          <w:szCs w:val="28"/>
        </w:rPr>
      </w:pPr>
      <w:r>
        <w:rPr>
          <w:rFonts w:hint="eastAsia" w:ascii="仿宋" w:hAnsi="仿宋" w:eastAsia="仿宋"/>
          <w:sz w:val="28"/>
          <w:szCs w:val="28"/>
        </w:rPr>
        <w:t xml:space="preserve">邮箱：                </w:t>
      </w:r>
      <w:r>
        <w:rPr>
          <w:rFonts w:ascii="仿宋" w:hAnsi="仿宋" w:eastAsia="仿宋"/>
          <w:sz w:val="28"/>
          <w:szCs w:val="28"/>
        </w:rPr>
        <w:t xml:space="preserve">      </w:t>
      </w:r>
      <w:r>
        <w:rPr>
          <w:rFonts w:hint="eastAsia" w:ascii="仿宋" w:hAnsi="仿宋" w:eastAsia="仿宋"/>
          <w:sz w:val="28"/>
          <w:szCs w:val="28"/>
        </w:rPr>
        <w:t xml:space="preserve">     邮箱：</w:t>
      </w:r>
    </w:p>
    <w:p w14:paraId="62C3F5F3">
      <w:pPr>
        <w:spacing w:line="520" w:lineRule="exact"/>
        <w:ind w:right="84" w:rightChars="40"/>
        <w:rPr>
          <w:rFonts w:hint="eastAsia" w:ascii="仿宋" w:hAnsi="仿宋" w:eastAsia="仿宋"/>
          <w:sz w:val="28"/>
          <w:szCs w:val="28"/>
        </w:rPr>
      </w:pPr>
      <w:r>
        <w:rPr>
          <w:rFonts w:hint="eastAsia" w:ascii="仿宋" w:hAnsi="仿宋" w:eastAsia="仿宋"/>
          <w:sz w:val="28"/>
          <w:szCs w:val="28"/>
        </w:rPr>
        <w:t>日期：20</w:t>
      </w:r>
      <w:r>
        <w:rPr>
          <w:rFonts w:ascii="仿宋" w:hAnsi="仿宋" w:eastAsia="仿宋"/>
          <w:sz w:val="28"/>
          <w:szCs w:val="28"/>
        </w:rPr>
        <w:t>2</w:t>
      </w:r>
      <w:r>
        <w:rPr>
          <w:rFonts w:hint="eastAsia" w:ascii="仿宋" w:hAnsi="仿宋" w:eastAsia="仿宋"/>
          <w:sz w:val="28"/>
          <w:szCs w:val="28"/>
        </w:rPr>
        <w:t xml:space="preserve">4年 </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日期：20</w:t>
      </w:r>
      <w:r>
        <w:rPr>
          <w:rFonts w:ascii="仿宋" w:hAnsi="仿宋" w:eastAsia="仿宋"/>
          <w:sz w:val="28"/>
          <w:szCs w:val="28"/>
        </w:rPr>
        <w:t>2</w:t>
      </w:r>
      <w:r>
        <w:rPr>
          <w:rFonts w:hint="eastAsia" w:ascii="仿宋" w:hAnsi="仿宋" w:eastAsia="仿宋"/>
          <w:sz w:val="28"/>
          <w:szCs w:val="28"/>
        </w:rPr>
        <w:t xml:space="preserve">4年 </w:t>
      </w:r>
      <w:r>
        <w:rPr>
          <w:rFonts w:ascii="仿宋" w:hAnsi="仿宋" w:eastAsia="仿宋"/>
          <w:sz w:val="28"/>
          <w:szCs w:val="28"/>
        </w:rPr>
        <w:t xml:space="preserve"> </w:t>
      </w:r>
      <w:r>
        <w:rPr>
          <w:rFonts w:hint="eastAsia" w:ascii="仿宋" w:hAnsi="仿宋" w:eastAsia="仿宋"/>
          <w:sz w:val="28"/>
          <w:szCs w:val="28"/>
        </w:rPr>
        <w:t>月</w:t>
      </w:r>
    </w:p>
    <w:p w14:paraId="12BF4C03"/>
    <w:p w14:paraId="4FD3D5AC"/>
    <w:p w14:paraId="0CB9055F">
      <w:pPr>
        <w:ind w:firstLine="420" w:firstLineChars="200"/>
        <w:rPr>
          <w:color w:val="000000" w:themeColor="text1"/>
          <w14:textFill>
            <w14:solidFill>
              <w14:schemeClr w14:val="tx1"/>
            </w14:solidFill>
          </w14:textFill>
        </w:rPr>
      </w:pPr>
    </w:p>
    <w:p w14:paraId="149AA4CD">
      <w:pPr>
        <w:widowControl/>
        <w:spacing w:before="72"/>
        <w:jc w:val="left"/>
        <w:rPr>
          <w:rFonts w:hint="eastAsia" w:ascii="宋体" w:hAnsi="宋体"/>
          <w:color w:val="000000" w:themeColor="text1"/>
          <w:sz w:val="32"/>
          <w:szCs w:val="32"/>
          <w14:textFill>
            <w14:solidFill>
              <w14:schemeClr w14:val="tx1"/>
            </w14:solidFill>
          </w14:textFill>
        </w:rPr>
        <w:sectPr>
          <w:headerReference r:id="rId16" w:type="default"/>
          <w:type w:val="continuous"/>
          <w:pgSz w:w="11907" w:h="16840"/>
          <w:pgMar w:top="1304" w:right="1588" w:bottom="1560" w:left="1588" w:header="720" w:footer="720" w:gutter="0"/>
          <w:cols w:space="720" w:num="1"/>
          <w:docGrid w:linePitch="285" w:charSpace="0"/>
        </w:sectPr>
      </w:pPr>
      <w:r>
        <w:rPr>
          <w:rFonts w:ascii="宋体" w:hAnsi="宋体"/>
          <w:color w:val="000000" w:themeColor="text1"/>
          <w:szCs w:val="21"/>
          <w14:textFill>
            <w14:solidFill>
              <w14:schemeClr w14:val="tx1"/>
            </w14:solidFill>
          </w14:textFill>
        </w:rPr>
        <w:br w:type="page"/>
      </w:r>
      <w:bookmarkEnd w:id="154"/>
      <w:bookmarkStart w:id="156" w:name="_Toc298230960"/>
    </w:p>
    <w:bookmarkEnd w:id="156"/>
    <w:p w14:paraId="36D20EC0">
      <w:pPr>
        <w:pStyle w:val="2"/>
        <w:spacing w:beforeLines="0" w:afterLines="0" w:line="360" w:lineRule="auto"/>
        <w:rPr>
          <w:rFonts w:hint="eastAsia" w:ascii="宋体" w:hAnsi="宋体"/>
          <w:color w:val="000000" w:themeColor="text1"/>
          <w:sz w:val="32"/>
          <w:szCs w:val="32"/>
          <w14:textFill>
            <w14:solidFill>
              <w14:schemeClr w14:val="tx1"/>
            </w14:solidFill>
          </w14:textFill>
        </w:rPr>
      </w:pPr>
      <w:bookmarkStart w:id="157" w:name="_Toc316649303"/>
      <w:bookmarkStart w:id="158" w:name="_Toc12950"/>
      <w:r>
        <w:rPr>
          <w:rFonts w:hint="eastAsia" w:ascii="宋体" w:hAnsi="宋体"/>
          <w:color w:val="000000" w:themeColor="text1"/>
          <w:sz w:val="32"/>
          <w:szCs w:val="32"/>
          <w14:textFill>
            <w14:solidFill>
              <w14:schemeClr w14:val="tx1"/>
            </w14:solidFill>
          </w14:textFill>
        </w:rPr>
        <w:t>第七部分 投标文件格式</w:t>
      </w:r>
      <w:bookmarkEnd w:id="157"/>
      <w:bookmarkEnd w:id="158"/>
    </w:p>
    <w:p w14:paraId="338CAE3F">
      <w:pPr>
        <w:spacing w:before="72"/>
        <w:jc w:val="center"/>
        <w:rPr>
          <w:rFonts w:hint="eastAsia" w:ascii="宋体" w:hAnsi="宋体" w:cs="宋体"/>
          <w:b/>
          <w:color w:val="000000" w:themeColor="text1"/>
          <w:sz w:val="36"/>
          <w:szCs w:val="36"/>
          <w:u w:val="single"/>
          <w14:textFill>
            <w14:solidFill>
              <w14:schemeClr w14:val="tx1"/>
            </w14:solidFill>
          </w14:textFill>
        </w:rPr>
      </w:pPr>
    </w:p>
    <w:p w14:paraId="37058034">
      <w:pPr>
        <w:spacing w:before="72"/>
        <w:jc w:val="center"/>
        <w:rPr>
          <w:rFonts w:hint="eastAsia" w:ascii="宋体" w:hAnsi="宋体" w:cs="宋体"/>
          <w:b/>
          <w:color w:val="000000" w:themeColor="text1"/>
          <w:sz w:val="36"/>
          <w:szCs w:val="36"/>
          <w:u w:val="single"/>
          <w14:textFill>
            <w14:solidFill>
              <w14:schemeClr w14:val="tx1"/>
            </w14:solidFill>
          </w14:textFill>
        </w:rPr>
      </w:pPr>
    </w:p>
    <w:p w14:paraId="69141225">
      <w:pPr>
        <w:widowControl/>
        <w:spacing w:before="72" w:line="360" w:lineRule="auto"/>
        <w:jc w:val="left"/>
        <w:rPr>
          <w:rFonts w:hint="eastAsia"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 xml:space="preserve">1、投标文件的外包装封面 </w:t>
      </w:r>
    </w:p>
    <w:p w14:paraId="42090BAE">
      <w:pPr>
        <w:widowControl/>
        <w:spacing w:before="240" w:beforeLines="100" w:line="360" w:lineRule="auto"/>
        <w:jc w:val="center"/>
        <w:rPr>
          <w:rFonts w:hint="eastAsia"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电子备份投标文件</w:t>
      </w:r>
    </w:p>
    <w:p w14:paraId="7011DDD0">
      <w:pPr>
        <w:widowControl/>
        <w:spacing w:before="72" w:line="360" w:lineRule="auto"/>
        <w:jc w:val="left"/>
        <w:rPr>
          <w:rFonts w:hint="eastAsia" w:cs="宋体" w:asciiTheme="minorEastAsia" w:hAnsiTheme="minorEastAsia" w:eastAsiaTheme="minorEastAsia"/>
          <w:color w:val="000000" w:themeColor="text1"/>
          <w:kern w:val="0"/>
          <w:szCs w:val="21"/>
          <w14:textFill>
            <w14:solidFill>
              <w14:schemeClr w14:val="tx1"/>
            </w14:solidFill>
          </w14:textFill>
        </w:rPr>
      </w:pPr>
    </w:p>
    <w:p w14:paraId="787758F7">
      <w:pPr>
        <w:widowControl/>
        <w:spacing w:before="72" w:line="360" w:lineRule="auto"/>
        <w:jc w:val="left"/>
        <w:rPr>
          <w:rFonts w:hint="eastAsia"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xml:space="preserve">项目编号： </w:t>
      </w:r>
    </w:p>
    <w:p w14:paraId="159CE4DC">
      <w:pPr>
        <w:widowControl/>
        <w:spacing w:before="72" w:line="360" w:lineRule="auto"/>
        <w:jc w:val="left"/>
        <w:rPr>
          <w:rFonts w:hint="eastAsia"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xml:space="preserve">项目名称： </w:t>
      </w:r>
    </w:p>
    <w:p w14:paraId="3F047967">
      <w:pPr>
        <w:widowControl/>
        <w:spacing w:before="72" w:line="360" w:lineRule="auto"/>
        <w:jc w:val="left"/>
        <w:rPr>
          <w:rFonts w:hint="eastAsia"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xml:space="preserve">投标人名称（加盖公章）： </w:t>
      </w:r>
    </w:p>
    <w:p w14:paraId="29B24813">
      <w:pPr>
        <w:widowControl/>
        <w:spacing w:before="72" w:line="360" w:lineRule="auto"/>
        <w:jc w:val="left"/>
        <w:rPr>
          <w:rFonts w:hint="eastAsia"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xml:space="preserve">投标人地址： </w:t>
      </w:r>
    </w:p>
    <w:p w14:paraId="3783CAB5">
      <w:pPr>
        <w:widowControl/>
        <w:spacing w:before="72" w:line="360" w:lineRule="auto"/>
        <w:jc w:val="left"/>
        <w:rPr>
          <w:rFonts w:hint="eastAsia" w:cs="宋体" w:asciiTheme="minorEastAsia" w:hAnsiTheme="minorEastAsia" w:eastAsiaTheme="minorEastAsia"/>
          <w:color w:val="000000" w:themeColor="text1"/>
          <w:kern w:val="0"/>
          <w:sz w:val="24"/>
          <w14:textFill>
            <w14:solidFill>
              <w14:schemeClr w14:val="tx1"/>
            </w14:solidFill>
          </w14:textFill>
        </w:rPr>
      </w:pPr>
    </w:p>
    <w:p w14:paraId="5604585F">
      <w:pPr>
        <w:widowControl/>
        <w:spacing w:before="72" w:line="360" w:lineRule="auto"/>
        <w:jc w:val="left"/>
        <w:rPr>
          <w:rFonts w:hint="eastAsia"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xml:space="preserve">                                                        年 月 日 </w:t>
      </w:r>
    </w:p>
    <w:p w14:paraId="7FBF0D73">
      <w:pPr>
        <w:widowControl/>
        <w:spacing w:before="72" w:line="360" w:lineRule="auto"/>
        <w:jc w:val="left"/>
        <w:rPr>
          <w:rFonts w:hint="eastAsia" w:cs="宋体" w:asciiTheme="minorEastAsia" w:hAnsiTheme="minorEastAsia" w:eastAsiaTheme="minorEastAsia"/>
          <w:color w:val="000000" w:themeColor="text1"/>
          <w:kern w:val="0"/>
          <w:szCs w:val="21"/>
          <w14:textFill>
            <w14:solidFill>
              <w14:schemeClr w14:val="tx1"/>
            </w14:solidFill>
          </w14:textFill>
        </w:rPr>
      </w:pPr>
    </w:p>
    <w:p w14:paraId="5F73E5EB">
      <w:pPr>
        <w:widowControl/>
        <w:spacing w:before="72" w:line="360" w:lineRule="auto"/>
        <w:jc w:val="left"/>
        <w:rPr>
          <w:rFonts w:hint="eastAsia" w:cs="宋体" w:asciiTheme="minorEastAsia" w:hAnsiTheme="minorEastAsia" w:eastAsiaTheme="minorEastAsia"/>
          <w:color w:val="000000" w:themeColor="text1"/>
          <w:kern w:val="0"/>
          <w:sz w:val="24"/>
          <w14:textFill>
            <w14:solidFill>
              <w14:schemeClr w14:val="tx1"/>
            </w14:solidFill>
          </w14:textFill>
        </w:rPr>
      </w:pPr>
    </w:p>
    <w:p w14:paraId="7C484CFF">
      <w:pPr>
        <w:widowControl/>
        <w:spacing w:before="72" w:line="360" w:lineRule="auto"/>
        <w:jc w:val="left"/>
        <w:rPr>
          <w:rFonts w:hint="eastAsia"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 xml:space="preserve">2、投标文件封面格式 </w:t>
      </w:r>
    </w:p>
    <w:p w14:paraId="7CBED0AA">
      <w:pPr>
        <w:widowControl/>
        <w:spacing w:before="240" w:beforeLines="100" w:line="360" w:lineRule="auto"/>
        <w:jc w:val="center"/>
        <w:rPr>
          <w:rFonts w:hint="eastAsia"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资格文件/商务技术文件/报价文件</w:t>
      </w:r>
    </w:p>
    <w:p w14:paraId="3F57F7AE">
      <w:pPr>
        <w:widowControl/>
        <w:spacing w:before="72" w:line="360" w:lineRule="auto"/>
        <w:jc w:val="left"/>
        <w:rPr>
          <w:rFonts w:hint="eastAsia" w:cs="宋体" w:asciiTheme="minorEastAsia" w:hAnsiTheme="minorEastAsia" w:eastAsiaTheme="minorEastAsia"/>
          <w:color w:val="000000" w:themeColor="text1"/>
          <w:kern w:val="0"/>
          <w:szCs w:val="21"/>
          <w14:textFill>
            <w14:solidFill>
              <w14:schemeClr w14:val="tx1"/>
            </w14:solidFill>
          </w14:textFill>
        </w:rPr>
      </w:pPr>
    </w:p>
    <w:p w14:paraId="2CC593AC">
      <w:pPr>
        <w:widowControl/>
        <w:spacing w:before="72" w:line="360" w:lineRule="auto"/>
        <w:jc w:val="left"/>
        <w:rPr>
          <w:rFonts w:hint="eastAsia"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xml:space="preserve">项目编号： </w:t>
      </w:r>
    </w:p>
    <w:p w14:paraId="32BEEF93">
      <w:pPr>
        <w:widowControl/>
        <w:spacing w:before="72" w:line="360" w:lineRule="auto"/>
        <w:jc w:val="left"/>
        <w:rPr>
          <w:rFonts w:hint="eastAsia"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xml:space="preserve">项目名称： </w:t>
      </w:r>
    </w:p>
    <w:p w14:paraId="61F995D2">
      <w:pPr>
        <w:widowControl/>
        <w:spacing w:before="72" w:line="360" w:lineRule="auto"/>
        <w:jc w:val="left"/>
        <w:rPr>
          <w:rFonts w:hint="eastAsia"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xml:space="preserve">投标人名称（加盖公章）： </w:t>
      </w:r>
    </w:p>
    <w:p w14:paraId="3EF574B4">
      <w:pPr>
        <w:widowControl/>
        <w:spacing w:before="72" w:line="360" w:lineRule="auto"/>
        <w:jc w:val="left"/>
        <w:rPr>
          <w:rFonts w:hint="eastAsia"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xml:space="preserve">投标人地址： </w:t>
      </w:r>
    </w:p>
    <w:p w14:paraId="698AE7F1">
      <w:pPr>
        <w:widowControl/>
        <w:spacing w:before="72" w:line="360" w:lineRule="auto"/>
        <w:jc w:val="left"/>
        <w:rPr>
          <w:rFonts w:hint="eastAsia" w:cs="宋体" w:asciiTheme="minorEastAsia" w:hAnsiTheme="minorEastAsia" w:eastAsiaTheme="minorEastAsia"/>
          <w:color w:val="000000" w:themeColor="text1"/>
          <w:kern w:val="0"/>
          <w:szCs w:val="21"/>
          <w14:textFill>
            <w14:solidFill>
              <w14:schemeClr w14:val="tx1"/>
            </w14:solidFill>
          </w14:textFill>
        </w:rPr>
      </w:pPr>
    </w:p>
    <w:p w14:paraId="10F0FE7E">
      <w:pPr>
        <w:spacing w:before="72" w:line="400" w:lineRule="exact"/>
        <w:rPr>
          <w:rFonts w:hint="eastAsia" w:asciiTheme="minorEastAsia" w:hAnsiTheme="minorEastAsia" w:eastAsiaTheme="minorEastAsia"/>
          <w:bCs/>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xml:space="preserve">                                                       年 月 日</w:t>
      </w:r>
      <w:r>
        <w:rPr>
          <w:rFonts w:asciiTheme="minorEastAsia" w:hAnsiTheme="minorEastAsia" w:eastAsiaTheme="minorEastAsia"/>
          <w:bCs/>
          <w:color w:val="000000" w:themeColor="text1"/>
          <w:sz w:val="24"/>
          <w:szCs w:val="24"/>
          <w14:textFill>
            <w14:solidFill>
              <w14:schemeClr w14:val="tx1"/>
            </w14:solidFill>
          </w14:textFill>
        </w:rPr>
        <w:br w:type="page"/>
      </w:r>
    </w:p>
    <w:p w14:paraId="085FD782">
      <w:pPr>
        <w:adjustRightInd w:val="0"/>
        <w:snapToGrid w:val="0"/>
        <w:spacing w:before="72"/>
        <w:jc w:val="center"/>
        <w:rPr>
          <w:rFonts w:hint="eastAsia" w:asciiTheme="minorEastAsia" w:hAnsiTheme="minorEastAsia" w:eastAsiaTheme="minorEastAsia"/>
          <w:b/>
          <w:color w:val="000000" w:themeColor="text1"/>
          <w:sz w:val="24"/>
          <w14:textFill>
            <w14:solidFill>
              <w14:schemeClr w14:val="tx1"/>
            </w14:solidFill>
          </w14:textFill>
        </w:rPr>
      </w:pPr>
    </w:p>
    <w:p w14:paraId="5FDB3E63">
      <w:pPr>
        <w:adjustRightInd w:val="0"/>
        <w:snapToGrid w:val="0"/>
        <w:spacing w:before="72"/>
        <w:jc w:val="center"/>
        <w:rPr>
          <w:rFonts w:hint="eastAsia" w:asciiTheme="minorEastAsia" w:hAnsiTheme="minorEastAsia" w:eastAsiaTheme="minorEastAsia"/>
          <w:b/>
          <w:color w:val="000000" w:themeColor="text1"/>
          <w:sz w:val="24"/>
          <w14:textFill>
            <w14:solidFill>
              <w14:schemeClr w14:val="tx1"/>
            </w14:solidFill>
          </w14:textFill>
        </w:rPr>
      </w:pPr>
    </w:p>
    <w:p w14:paraId="78F54396">
      <w:pPr>
        <w:widowControl/>
        <w:spacing w:before="72" w:line="360" w:lineRule="auto"/>
        <w:jc w:val="left"/>
        <w:rPr>
          <w:rFonts w:hint="eastAsia"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资格文件组成：</w:t>
      </w:r>
    </w:p>
    <w:p w14:paraId="742ED9B5">
      <w:pPr>
        <w:widowControl/>
        <w:spacing w:before="72" w:line="360" w:lineRule="auto"/>
        <w:ind w:firstLine="420" w:firstLineChars="200"/>
        <w:jc w:val="left"/>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（1）符合参加政府采购活动应当具备的一般条件的承诺函；</w:t>
      </w:r>
    </w:p>
    <w:p w14:paraId="4462FDA6">
      <w:pPr>
        <w:widowControl/>
        <w:spacing w:before="72" w:line="360" w:lineRule="auto"/>
        <w:ind w:firstLine="420" w:firstLineChars="200"/>
        <w:jc w:val="left"/>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（2）有效的企业法人营业执照（或事业法人登记证）、其他组织（个体工商户的营业执照或者民办非企业单位登记证书复印件。投标人如果有名称变更的，应提供由行政主管部门出具的变更证明文件；</w:t>
      </w:r>
    </w:p>
    <w:p w14:paraId="24A99DC0">
      <w:pPr>
        <w:widowControl/>
        <w:spacing w:before="72" w:line="360" w:lineRule="auto"/>
        <w:ind w:firstLine="420" w:firstLineChars="200"/>
        <w:jc w:val="left"/>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（3）落实政府采购政策需满足的资格要求；</w:t>
      </w:r>
    </w:p>
    <w:p w14:paraId="1A159D6D">
      <w:pPr>
        <w:widowControl/>
        <w:spacing w:before="72" w:line="360" w:lineRule="auto"/>
        <w:ind w:firstLine="420" w:firstLineChars="200"/>
        <w:jc w:val="left"/>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（4）投标人的特定条件的证明文件（如有）。</w:t>
      </w:r>
    </w:p>
    <w:p w14:paraId="4A452DCC">
      <w:pPr>
        <w:widowControl/>
        <w:spacing w:before="72"/>
        <w:jc w:val="left"/>
        <w:rPr>
          <w:rFonts w:hint="eastAsia"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br w:type="page"/>
      </w:r>
    </w:p>
    <w:p w14:paraId="5AFAC4B9">
      <w:pPr>
        <w:snapToGrid w:val="0"/>
        <w:spacing w:before="72" w:line="360" w:lineRule="auto"/>
        <w:ind w:firstLine="424" w:firstLineChars="202"/>
        <w:rPr>
          <w:rFonts w:hint="eastAsia" w:asciiTheme="minorEastAsia" w:hAnsiTheme="minorEastAsia" w:eastAsiaTheme="minorEastAsia"/>
          <w:color w:val="000000" w:themeColor="text1"/>
          <w:szCs w:val="21"/>
          <w14:textFill>
            <w14:solidFill>
              <w14:schemeClr w14:val="tx1"/>
            </w14:solidFill>
          </w14:textFill>
        </w:rPr>
      </w:pPr>
    </w:p>
    <w:p w14:paraId="6159D056">
      <w:pPr>
        <w:pStyle w:val="4"/>
        <w:spacing w:before="72" w:line="380" w:lineRule="exact"/>
        <w:ind w:left="0" w:firstLine="0"/>
        <w:rPr>
          <w:rFonts w:hint="eastAsia" w:cs="仿宋_GB2312" w:asciiTheme="minorEastAsia" w:hAnsiTheme="minorEastAsia" w:eastAsiaTheme="minorEastAsia"/>
          <w:color w:val="000000" w:themeColor="text1"/>
          <w14:textFill>
            <w14:solidFill>
              <w14:schemeClr w14:val="tx1"/>
            </w14:solidFill>
          </w14:textFill>
        </w:rPr>
      </w:pPr>
      <w:bookmarkStart w:id="159" w:name="_Toc15428"/>
      <w:bookmarkStart w:id="160" w:name="_Toc136017653"/>
      <w:bookmarkStart w:id="161" w:name="_Toc136345114"/>
      <w:r>
        <w:rPr>
          <w:rFonts w:hint="eastAsia" w:asciiTheme="minorEastAsia" w:hAnsiTheme="minorEastAsia" w:eastAsiaTheme="minorEastAsia"/>
          <w:color w:val="000000" w:themeColor="text1"/>
          <w:sz w:val="28"/>
          <w:szCs w:val="28"/>
          <w14:textFill>
            <w14:solidFill>
              <w14:schemeClr w14:val="tx1"/>
            </w14:solidFill>
          </w14:textFill>
        </w:rPr>
        <w:t>（一）</w:t>
      </w:r>
      <w:r>
        <w:rPr>
          <w:rFonts w:cs="仿宋_GB2312" w:asciiTheme="minorEastAsia" w:hAnsiTheme="minorEastAsia" w:eastAsiaTheme="minorEastAsia"/>
          <w:color w:val="000000" w:themeColor="text1"/>
          <w14:textFill>
            <w14:solidFill>
              <w14:schemeClr w14:val="tx1"/>
            </w14:solidFill>
          </w14:textFill>
        </w:rPr>
        <w:t xml:space="preserve"> 符合参加政府采购活动应当具备的一般条件的承诺函</w:t>
      </w:r>
      <w:bookmarkEnd w:id="159"/>
      <w:bookmarkEnd w:id="160"/>
      <w:bookmarkEnd w:id="161"/>
    </w:p>
    <w:p w14:paraId="4D9A58FF">
      <w:pPr>
        <w:snapToGrid w:val="0"/>
        <w:spacing w:before="72" w:line="360" w:lineRule="auto"/>
        <w:rPr>
          <w:rFonts w:hint="eastAsia" w:asciiTheme="minorEastAsia" w:hAnsiTheme="minorEastAsia" w:eastAsiaTheme="minorEastAsia"/>
          <w:color w:val="000000" w:themeColor="text1"/>
          <w:sz w:val="24"/>
          <w14:textFill>
            <w14:solidFill>
              <w14:schemeClr w14:val="tx1"/>
            </w14:solidFill>
          </w14:textFill>
        </w:rPr>
      </w:pPr>
    </w:p>
    <w:p w14:paraId="3554FBBD">
      <w:pPr>
        <w:snapToGrid w:val="0"/>
        <w:spacing w:before="72" w:line="360" w:lineRule="auto"/>
        <w:rPr>
          <w:rFonts w:hint="eastAsia" w:cs="仿宋_GB2312"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i/>
          <w:iCs/>
          <w:color w:val="000000" w:themeColor="text1"/>
          <w:szCs w:val="21"/>
          <w:u w:val="single"/>
          <w14:textFill>
            <w14:solidFill>
              <w14:schemeClr w14:val="tx1"/>
            </w14:solidFill>
          </w14:textFill>
        </w:rPr>
        <w:t xml:space="preserve"> （采购人、采购代理机构） </w:t>
      </w:r>
      <w:r>
        <w:rPr>
          <w:rFonts w:hint="eastAsia" w:cs="仿宋_GB2312" w:asciiTheme="minorEastAsia" w:hAnsiTheme="minorEastAsia" w:eastAsiaTheme="minorEastAsia"/>
          <w:color w:val="000000" w:themeColor="text1"/>
          <w:szCs w:val="21"/>
          <w14:textFill>
            <w14:solidFill>
              <w14:schemeClr w14:val="tx1"/>
            </w14:solidFill>
          </w14:textFill>
        </w:rPr>
        <w:t>：</w:t>
      </w:r>
    </w:p>
    <w:p w14:paraId="184A57FB">
      <w:pPr>
        <w:snapToGrid w:val="0"/>
        <w:spacing w:before="72" w:line="360" w:lineRule="auto"/>
        <w:ind w:firstLine="420" w:firstLineChars="200"/>
        <w:rPr>
          <w:rFonts w:hint="eastAsia" w:cs="仿宋_GB2312" w:asciiTheme="minorEastAsia" w:hAnsiTheme="minorEastAsia" w:eastAsiaTheme="minorEastAsia"/>
          <w:color w:val="000000" w:themeColor="text1"/>
          <w:szCs w:val="21"/>
          <w14:textFill>
            <w14:solidFill>
              <w14:schemeClr w14:val="tx1"/>
            </w14:solidFill>
          </w14:textFill>
        </w:rPr>
      </w:pPr>
      <w:r>
        <w:rPr>
          <w:rFonts w:hint="eastAsia" w:cs="仿宋_GB2312" w:asciiTheme="minorEastAsia" w:hAnsiTheme="minorEastAsia" w:eastAsiaTheme="minorEastAsia"/>
          <w:color w:val="000000" w:themeColor="text1"/>
          <w:szCs w:val="21"/>
          <w14:textFill>
            <w14:solidFill>
              <w14:schemeClr w14:val="tx1"/>
            </w14:solidFill>
          </w14:textFill>
        </w:rPr>
        <w:t>我方参与</w:t>
      </w:r>
      <w:r>
        <w:rPr>
          <w:rFonts w:hint="eastAsia" w:asciiTheme="minorEastAsia" w:hAnsiTheme="minorEastAsia" w:eastAsiaTheme="minorEastAsia"/>
          <w:color w:val="000000" w:themeColor="text1"/>
          <w:szCs w:val="21"/>
          <w14:textFill>
            <w14:solidFill>
              <w14:schemeClr w14:val="tx1"/>
            </w14:solidFill>
          </w14:textFill>
        </w:rPr>
        <w:t>项目</w:t>
      </w:r>
      <w:r>
        <w:rPr>
          <w:rFonts w:hint="eastAsia" w:cs="仿宋_GB2312" w:asciiTheme="minorEastAsia" w:hAnsiTheme="minorEastAsia" w:eastAsiaTheme="minorEastAsia"/>
          <w:color w:val="000000" w:themeColor="text1"/>
          <w:szCs w:val="21"/>
          <w14:textFill>
            <w14:solidFill>
              <w14:schemeClr w14:val="tx1"/>
            </w14:solidFill>
          </w14:textFill>
        </w:rPr>
        <w:t>【招标编号：】政府采购活动，郑重承诺：</w:t>
      </w:r>
    </w:p>
    <w:p w14:paraId="771DF53F">
      <w:pPr>
        <w:snapToGrid w:val="0"/>
        <w:spacing w:before="72" w:line="360" w:lineRule="auto"/>
        <w:ind w:firstLine="315" w:firstLineChars="150"/>
        <w:rPr>
          <w:rFonts w:hint="eastAsia" w:cs="仿宋_GB2312" w:asciiTheme="minorEastAsia" w:hAnsiTheme="minorEastAsia" w:eastAsiaTheme="minorEastAsia"/>
          <w:color w:val="000000" w:themeColor="text1"/>
          <w:szCs w:val="21"/>
          <w14:textFill>
            <w14:solidFill>
              <w14:schemeClr w14:val="tx1"/>
            </w14:solidFill>
          </w14:textFill>
        </w:rPr>
      </w:pPr>
      <w:r>
        <w:rPr>
          <w:rFonts w:hint="eastAsia" w:cs="仿宋_GB2312" w:asciiTheme="minorEastAsia" w:hAnsiTheme="minorEastAsia" w:eastAsiaTheme="minorEastAsia"/>
          <w:color w:val="000000" w:themeColor="text1"/>
          <w:szCs w:val="21"/>
          <w14:textFill>
            <w14:solidFill>
              <w14:schemeClr w14:val="tx1"/>
            </w14:solidFill>
          </w14:textFill>
        </w:rPr>
        <w:t>（一）具备《中华人民共和国政府采购法》第二十二条第一款规定的条件：</w:t>
      </w:r>
    </w:p>
    <w:p w14:paraId="53567383">
      <w:pPr>
        <w:snapToGrid w:val="0"/>
        <w:spacing w:before="72" w:line="360" w:lineRule="auto"/>
        <w:ind w:firstLine="420" w:firstLineChars="200"/>
        <w:rPr>
          <w:rFonts w:hint="eastAsia" w:cs="仿宋_GB2312" w:asciiTheme="minorEastAsia" w:hAnsiTheme="minorEastAsia" w:eastAsiaTheme="minorEastAsia"/>
          <w:color w:val="000000" w:themeColor="text1"/>
          <w:szCs w:val="21"/>
          <w14:textFill>
            <w14:solidFill>
              <w14:schemeClr w14:val="tx1"/>
            </w14:solidFill>
          </w14:textFill>
        </w:rPr>
      </w:pPr>
      <w:r>
        <w:rPr>
          <w:rFonts w:hint="eastAsia" w:cs="仿宋_GB2312" w:asciiTheme="minorEastAsia" w:hAnsiTheme="minorEastAsia" w:eastAsiaTheme="minorEastAsia"/>
          <w:color w:val="000000" w:themeColor="text1"/>
          <w:szCs w:val="21"/>
          <w14:textFill>
            <w14:solidFill>
              <w14:schemeClr w14:val="tx1"/>
            </w14:solidFill>
          </w14:textFill>
        </w:rPr>
        <w:t>1、</w:t>
      </w:r>
      <w:r>
        <w:rPr>
          <w:rFonts w:cs="仿宋_GB2312" w:asciiTheme="minorEastAsia" w:hAnsiTheme="minorEastAsia" w:eastAsiaTheme="minorEastAsia"/>
          <w:color w:val="000000" w:themeColor="text1"/>
          <w:szCs w:val="21"/>
          <w14:textFill>
            <w14:solidFill>
              <w14:schemeClr w14:val="tx1"/>
            </w14:solidFill>
          </w14:textFill>
        </w:rPr>
        <w:t>具有独立承担民事责任的能力；</w:t>
      </w:r>
    </w:p>
    <w:p w14:paraId="369A4BB9">
      <w:pPr>
        <w:snapToGrid w:val="0"/>
        <w:spacing w:before="72" w:line="360" w:lineRule="auto"/>
        <w:ind w:firstLine="420" w:firstLineChars="200"/>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w:t>
      </w:r>
      <w:r>
        <w:rPr>
          <w:rFonts w:asciiTheme="minorEastAsia" w:hAnsiTheme="minorEastAsia" w:eastAsiaTheme="minorEastAsia"/>
          <w:color w:val="000000" w:themeColor="text1"/>
          <w:szCs w:val="21"/>
          <w14:textFill>
            <w14:solidFill>
              <w14:schemeClr w14:val="tx1"/>
            </w14:solidFill>
          </w14:textFill>
        </w:rPr>
        <w:t xml:space="preserve">具有良好的商业信誉和健全的财务会计制度； </w:t>
      </w:r>
    </w:p>
    <w:p w14:paraId="5857B798">
      <w:pPr>
        <w:snapToGrid w:val="0"/>
        <w:spacing w:before="72" w:line="360" w:lineRule="auto"/>
        <w:ind w:firstLine="420" w:firstLineChars="200"/>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w:t>
      </w:r>
      <w:r>
        <w:rPr>
          <w:rFonts w:asciiTheme="minorEastAsia" w:hAnsiTheme="minorEastAsia" w:eastAsiaTheme="minorEastAsia"/>
          <w:color w:val="000000" w:themeColor="text1"/>
          <w:szCs w:val="21"/>
          <w14:textFill>
            <w14:solidFill>
              <w14:schemeClr w14:val="tx1"/>
            </w14:solidFill>
          </w14:textFill>
        </w:rPr>
        <w:t>具有履行合同所必需的设备和专业技术能力；</w:t>
      </w:r>
    </w:p>
    <w:p w14:paraId="382B35AF">
      <w:pPr>
        <w:snapToGrid w:val="0"/>
        <w:spacing w:before="72" w:line="360" w:lineRule="auto"/>
        <w:ind w:firstLine="420" w:firstLineChars="200"/>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w:t>
      </w:r>
      <w:r>
        <w:rPr>
          <w:rFonts w:asciiTheme="minorEastAsia" w:hAnsiTheme="minorEastAsia" w:eastAsiaTheme="minorEastAsia"/>
          <w:color w:val="000000" w:themeColor="text1"/>
          <w:szCs w:val="21"/>
          <w14:textFill>
            <w14:solidFill>
              <w14:schemeClr w14:val="tx1"/>
            </w14:solidFill>
          </w14:textFill>
        </w:rPr>
        <w:t>有依法缴纳税收和社会保障资金的良好记录；</w:t>
      </w:r>
    </w:p>
    <w:p w14:paraId="6CB750E4">
      <w:pPr>
        <w:snapToGrid w:val="0"/>
        <w:spacing w:before="72" w:line="360" w:lineRule="auto"/>
        <w:ind w:firstLine="420" w:firstLineChars="200"/>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5、</w:t>
      </w:r>
      <w:r>
        <w:rPr>
          <w:rFonts w:asciiTheme="minorEastAsia" w:hAnsiTheme="minorEastAsia" w:eastAsiaTheme="minorEastAsia"/>
          <w:color w:val="000000" w:themeColor="text1"/>
          <w:szCs w:val="21"/>
          <w14:textFill>
            <w14:solidFill>
              <w14:schemeClr w14:val="tx1"/>
            </w14:solidFill>
          </w14:textFill>
        </w:rPr>
        <w:t>参加政府采购活动前三年内，在经营活动中没有重大违法记录；</w:t>
      </w:r>
    </w:p>
    <w:p w14:paraId="4FA71E42">
      <w:pPr>
        <w:snapToGrid w:val="0"/>
        <w:spacing w:before="72" w:line="360" w:lineRule="auto"/>
        <w:ind w:firstLine="420" w:firstLineChars="200"/>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6、</w:t>
      </w:r>
      <w:r>
        <w:rPr>
          <w:rFonts w:asciiTheme="minorEastAsia" w:hAnsiTheme="minorEastAsia" w:eastAsiaTheme="minorEastAsia"/>
          <w:color w:val="000000" w:themeColor="text1"/>
          <w:szCs w:val="21"/>
          <w14:textFill>
            <w14:solidFill>
              <w14:schemeClr w14:val="tx1"/>
            </w14:solidFill>
          </w14:textFill>
        </w:rPr>
        <w:t>具有法律、行政法规规定的其他条件。</w:t>
      </w:r>
    </w:p>
    <w:p w14:paraId="5940A550">
      <w:pPr>
        <w:snapToGrid w:val="0"/>
        <w:spacing w:before="72" w:line="360" w:lineRule="auto"/>
        <w:ind w:firstLine="420" w:firstLineChars="200"/>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（二）未被信用中国（</w:t>
      </w:r>
      <w:r>
        <w:rPr>
          <w:rFonts w:asciiTheme="minorEastAsia" w:hAnsiTheme="minorEastAsia" w:eastAsiaTheme="minorEastAsia"/>
          <w:color w:val="000000" w:themeColor="text1"/>
          <w:szCs w:val="21"/>
          <w14:textFill>
            <w14:solidFill>
              <w14:schemeClr w14:val="tx1"/>
            </w14:solidFill>
          </w14:textFill>
        </w:rPr>
        <w:t>www.creditchina.gov.cn)、中国政府采购网（www.ccgp.gov.cn）列入失信被执行人、重大税收违法案件当事人名单、政府采购严重违法失信行为记录名单。</w:t>
      </w:r>
    </w:p>
    <w:p w14:paraId="2012D803">
      <w:pPr>
        <w:snapToGrid w:val="0"/>
        <w:spacing w:before="72" w:line="360" w:lineRule="auto"/>
        <w:ind w:firstLine="420" w:firstLineChars="200"/>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（三）不存在以下情况：</w:t>
      </w:r>
    </w:p>
    <w:p w14:paraId="0DF5BECA">
      <w:pPr>
        <w:snapToGrid w:val="0"/>
        <w:spacing w:before="72" w:line="360" w:lineRule="auto"/>
        <w:ind w:firstLine="420" w:firstLineChars="200"/>
        <w:rPr>
          <w:rFonts w:hint="eastAsia" w:cs="仿宋_GB2312" w:asciiTheme="minorEastAsia" w:hAnsiTheme="minorEastAsia" w:eastAsiaTheme="minorEastAsia"/>
          <w:color w:val="000000" w:themeColor="text1"/>
          <w:szCs w:val="21"/>
          <w14:textFill>
            <w14:solidFill>
              <w14:schemeClr w14:val="tx1"/>
            </w14:solidFill>
          </w14:textFill>
        </w:rPr>
      </w:pPr>
      <w:r>
        <w:rPr>
          <w:rFonts w:hint="eastAsia" w:cs="仿宋_GB2312" w:asciiTheme="minorEastAsia" w:hAnsiTheme="minorEastAsia" w:eastAsiaTheme="minorEastAsia"/>
          <w:color w:val="000000" w:themeColor="text1"/>
          <w:szCs w:val="21"/>
          <w14:textFill>
            <w14:solidFill>
              <w14:schemeClr w14:val="tx1"/>
            </w14:solidFill>
          </w14:textFill>
        </w:rPr>
        <w:t>1、</w:t>
      </w:r>
      <w:r>
        <w:rPr>
          <w:rFonts w:cs="仿宋_GB2312" w:asciiTheme="minorEastAsia" w:hAnsiTheme="minorEastAsia" w:eastAsiaTheme="minorEastAsia"/>
          <w:color w:val="000000" w:themeColor="text1"/>
          <w:szCs w:val="21"/>
          <w14:textFill>
            <w14:solidFill>
              <w14:schemeClr w14:val="tx1"/>
            </w14:solidFill>
          </w14:textFill>
        </w:rPr>
        <w:t>单位负责人为同一人或者存在直接控股、管理关系的不同供应商参加同一合同项下的政府采购活动的；</w:t>
      </w:r>
    </w:p>
    <w:p w14:paraId="27A4FABD">
      <w:pPr>
        <w:snapToGrid w:val="0"/>
        <w:spacing w:before="72" w:line="360" w:lineRule="auto"/>
        <w:ind w:firstLine="420" w:firstLineChars="200"/>
        <w:rPr>
          <w:rFonts w:hint="eastAsia" w:cs="仿宋_GB2312" w:asciiTheme="minorEastAsia" w:hAnsiTheme="minorEastAsia" w:eastAsiaTheme="minorEastAsia"/>
          <w:color w:val="000000" w:themeColor="text1"/>
          <w:szCs w:val="21"/>
          <w14:textFill>
            <w14:solidFill>
              <w14:schemeClr w14:val="tx1"/>
            </w14:solidFill>
          </w14:textFill>
        </w:rPr>
      </w:pPr>
      <w:r>
        <w:rPr>
          <w:rFonts w:hint="eastAsia" w:cs="仿宋_GB2312" w:asciiTheme="minorEastAsia" w:hAnsiTheme="minorEastAsia" w:eastAsiaTheme="minorEastAsia"/>
          <w:color w:val="000000" w:themeColor="text1"/>
          <w:szCs w:val="21"/>
          <w14:textFill>
            <w14:solidFill>
              <w14:schemeClr w14:val="tx1"/>
            </w14:solidFill>
          </w14:textFill>
        </w:rPr>
        <w:t>2、</w:t>
      </w:r>
      <w:r>
        <w:rPr>
          <w:rFonts w:cs="仿宋_GB2312" w:asciiTheme="minorEastAsia" w:hAnsiTheme="minorEastAsia" w:eastAsiaTheme="minorEastAsia"/>
          <w:color w:val="000000" w:themeColor="text1"/>
          <w:szCs w:val="21"/>
          <w14:textFill>
            <w14:solidFill>
              <w14:schemeClr w14:val="tx1"/>
            </w14:solidFill>
          </w14:textFill>
        </w:rPr>
        <w:t>为采购项目提供整体设计、规范编制或者项目管理、监理、检测等服务后再参加该采购项目的其他采购活动的</w:t>
      </w:r>
      <w:r>
        <w:rPr>
          <w:rFonts w:hint="eastAsia" w:cs="仿宋_GB2312" w:asciiTheme="minorEastAsia" w:hAnsiTheme="minorEastAsia" w:eastAsiaTheme="minorEastAsia"/>
          <w:color w:val="000000" w:themeColor="text1"/>
          <w:szCs w:val="21"/>
          <w14:textFill>
            <w14:solidFill>
              <w14:schemeClr w14:val="tx1"/>
            </w14:solidFill>
          </w14:textFill>
        </w:rPr>
        <w:t>；</w:t>
      </w:r>
    </w:p>
    <w:p w14:paraId="7F33F6B4">
      <w:pPr>
        <w:snapToGrid w:val="0"/>
        <w:spacing w:before="72" w:line="360" w:lineRule="auto"/>
        <w:ind w:firstLine="420" w:firstLineChars="200"/>
        <w:rPr>
          <w:rFonts w:hint="eastAsia" w:cs="仿宋_GB2312" w:asciiTheme="minorEastAsia" w:hAnsiTheme="minorEastAsia" w:eastAsiaTheme="minorEastAsia"/>
          <w:color w:val="000000" w:themeColor="text1"/>
          <w:szCs w:val="21"/>
          <w14:textFill>
            <w14:solidFill>
              <w14:schemeClr w14:val="tx1"/>
            </w14:solidFill>
          </w14:textFill>
        </w:rPr>
      </w:pPr>
      <w:r>
        <w:rPr>
          <w:rFonts w:hint="eastAsia" w:cs="仿宋_GB2312" w:asciiTheme="minorEastAsia" w:hAnsiTheme="minorEastAsia" w:eastAsiaTheme="minorEastAsia"/>
          <w:color w:val="000000" w:themeColor="text1"/>
          <w:szCs w:val="21"/>
          <w14:textFill>
            <w14:solidFill>
              <w14:schemeClr w14:val="tx1"/>
            </w14:solidFill>
          </w14:textFill>
        </w:rPr>
        <w:t>3、为公益一类事业单位、使用事业编制且由财政拨款保障的群团组织。</w:t>
      </w:r>
    </w:p>
    <w:p w14:paraId="078C53A0">
      <w:pPr>
        <w:pStyle w:val="15"/>
        <w:spacing w:before="72"/>
        <w:rPr>
          <w:color w:val="000000" w:themeColor="text1"/>
          <w:sz w:val="21"/>
          <w:szCs w:val="21"/>
          <w14:textFill>
            <w14:solidFill>
              <w14:schemeClr w14:val="tx1"/>
            </w14:solidFill>
          </w14:textFill>
        </w:rPr>
      </w:pPr>
    </w:p>
    <w:p w14:paraId="2D70DAE5"/>
    <w:p w14:paraId="5D8A5EC1">
      <w:pPr>
        <w:spacing w:before="72"/>
        <w:rPr>
          <w:rFonts w:hint="eastAsia" w:cs="仿宋_GB2312" w:asciiTheme="minorEastAsia" w:hAnsiTheme="minorEastAsia" w:eastAsiaTheme="minorEastAsia"/>
          <w:color w:val="000000" w:themeColor="text1"/>
          <w:szCs w:val="21"/>
          <w14:textFill>
            <w14:solidFill>
              <w14:schemeClr w14:val="tx1"/>
            </w14:solidFill>
          </w14:textFill>
        </w:rPr>
      </w:pPr>
    </w:p>
    <w:p w14:paraId="2061EA9B">
      <w:pPr>
        <w:adjustRightInd w:val="0"/>
        <w:snapToGrid w:val="0"/>
        <w:spacing w:before="72" w:line="360" w:lineRule="auto"/>
        <w:ind w:left="425"/>
        <w:rPr>
          <w:rFonts w:hint="eastAsia" w:asciiTheme="minorEastAsia" w:hAnsiTheme="minorEastAsia" w:eastAsiaTheme="minorEastAsia"/>
          <w:color w:val="000000" w:themeColor="text1"/>
          <w:spacing w:val="4"/>
          <w:szCs w:val="21"/>
          <w14:textFill>
            <w14:solidFill>
              <w14:schemeClr w14:val="tx1"/>
            </w14:solidFill>
          </w14:textFill>
        </w:rPr>
      </w:pPr>
    </w:p>
    <w:p w14:paraId="677203A3">
      <w:pPr>
        <w:spacing w:before="72" w:line="480" w:lineRule="auto"/>
        <w:ind w:right="420" w:firstLine="5040" w:firstLineChars="2400"/>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投标人（公章）：                               </w:t>
      </w:r>
    </w:p>
    <w:p w14:paraId="1C02816C">
      <w:pPr>
        <w:spacing w:before="72" w:line="480" w:lineRule="auto"/>
        <w:ind w:right="420" w:firstLine="3990" w:firstLineChars="1900"/>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投标人代表（签字或印章）：     </w:t>
      </w:r>
    </w:p>
    <w:p w14:paraId="272BD3B8">
      <w:pPr>
        <w:spacing w:before="72" w:line="480" w:lineRule="auto"/>
        <w:ind w:right="420" w:firstLine="3045" w:firstLineChars="1450"/>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                   年    月    日</w:t>
      </w:r>
    </w:p>
    <w:p w14:paraId="5765F842">
      <w:pPr>
        <w:pStyle w:val="16"/>
        <w:spacing w:before="72"/>
        <w:ind w:firstLine="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（若为联合体投标，联合体各方须单独提供并盖章）</w:t>
      </w:r>
    </w:p>
    <w:p w14:paraId="7DF1E193">
      <w:pPr>
        <w:pStyle w:val="16"/>
        <w:spacing w:before="72"/>
        <w:ind w:firstLine="0"/>
        <w:jc w:val="center"/>
        <w:rPr>
          <w:rFonts w:hint="eastAsia" w:asciiTheme="minorEastAsia" w:hAnsiTheme="minorEastAsia" w:eastAsiaTheme="minorEastAsia"/>
          <w:color w:val="000000" w:themeColor="text1"/>
          <w14:textFill>
            <w14:solidFill>
              <w14:schemeClr w14:val="tx1"/>
            </w14:solidFill>
          </w14:textFill>
        </w:rPr>
      </w:pPr>
    </w:p>
    <w:p w14:paraId="4367D04B"/>
    <w:p w14:paraId="00AEABE2">
      <w:pPr>
        <w:spacing w:before="72"/>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br w:type="page"/>
      </w:r>
    </w:p>
    <w:p w14:paraId="4804C063"/>
    <w:p w14:paraId="79557426">
      <w:pPr>
        <w:pStyle w:val="4"/>
        <w:spacing w:before="72" w:line="380" w:lineRule="exact"/>
        <w:ind w:left="0" w:firstLine="0"/>
        <w:rPr>
          <w:rFonts w:hint="eastAsia" w:asciiTheme="minorEastAsia" w:hAnsiTheme="minorEastAsia" w:eastAsiaTheme="minorEastAsia"/>
          <w:color w:val="000000" w:themeColor="text1"/>
          <w:sz w:val="28"/>
          <w:szCs w:val="28"/>
          <w14:textFill>
            <w14:solidFill>
              <w14:schemeClr w14:val="tx1"/>
            </w14:solidFill>
          </w14:textFill>
        </w:rPr>
      </w:pPr>
      <w:bookmarkStart w:id="162" w:name="_Toc136017654"/>
      <w:bookmarkStart w:id="163" w:name="_Toc136345115"/>
      <w:bookmarkStart w:id="164" w:name="_Toc8841"/>
      <w:r>
        <w:rPr>
          <w:rFonts w:hint="eastAsia" w:asciiTheme="minorEastAsia" w:hAnsiTheme="minorEastAsia" w:eastAsiaTheme="minorEastAsia"/>
          <w:color w:val="000000" w:themeColor="text1"/>
          <w:sz w:val="28"/>
          <w:szCs w:val="28"/>
          <w14:textFill>
            <w14:solidFill>
              <w14:schemeClr w14:val="tx1"/>
            </w14:solidFill>
          </w14:textFill>
        </w:rPr>
        <w:t>（二）有效的企业法人营业执照（或事业法人登记证）、其他组织（个体工商户的营业执照或者民办非企业单位登记证书复印件。投标人如果有名称变更的，应提供由行政主管部门出具的变更证明文件</w:t>
      </w:r>
      <w:bookmarkEnd w:id="162"/>
      <w:bookmarkEnd w:id="163"/>
      <w:bookmarkEnd w:id="164"/>
    </w:p>
    <w:p w14:paraId="5E55C778">
      <w:pPr>
        <w:pStyle w:val="16"/>
        <w:spacing w:before="72"/>
        <w:ind w:firstLine="0"/>
        <w:jc w:val="center"/>
        <w:rPr>
          <w:rFonts w:hint="eastAsia"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（复印件并加盖公章）</w:t>
      </w:r>
    </w:p>
    <w:p w14:paraId="1BD23591">
      <w:pPr>
        <w:pStyle w:val="16"/>
        <w:spacing w:before="72"/>
        <w:ind w:firstLine="0"/>
        <w:jc w:val="center"/>
        <w:rPr>
          <w:rFonts w:hint="eastAsia" w:asciiTheme="minorEastAsia" w:hAnsiTheme="minorEastAsia" w:eastAsiaTheme="minorEastAsia"/>
          <w:color w:val="000000" w:themeColor="text1"/>
          <w14:textFill>
            <w14:solidFill>
              <w14:schemeClr w14:val="tx1"/>
            </w14:solidFill>
          </w14:textFill>
        </w:rPr>
      </w:pPr>
    </w:p>
    <w:p w14:paraId="6A5DAF86">
      <w:pPr>
        <w:pStyle w:val="16"/>
        <w:spacing w:before="72"/>
        <w:ind w:firstLine="0"/>
        <w:jc w:val="center"/>
        <w:rPr>
          <w:rFonts w:hint="eastAsia" w:asciiTheme="minorEastAsia" w:hAnsiTheme="minorEastAsia" w:eastAsiaTheme="minorEastAsia"/>
          <w:color w:val="000000" w:themeColor="text1"/>
          <w14:textFill>
            <w14:solidFill>
              <w14:schemeClr w14:val="tx1"/>
            </w14:solidFill>
          </w14:textFill>
        </w:rPr>
      </w:pPr>
    </w:p>
    <w:p w14:paraId="27239C32">
      <w:pPr>
        <w:pStyle w:val="16"/>
        <w:spacing w:before="72"/>
        <w:ind w:firstLine="0"/>
        <w:jc w:val="center"/>
        <w:rPr>
          <w:rFonts w:hint="eastAsia" w:asciiTheme="minorEastAsia" w:hAnsiTheme="minorEastAsia" w:eastAsiaTheme="minorEastAsia"/>
          <w:color w:val="000000" w:themeColor="text1"/>
          <w14:textFill>
            <w14:solidFill>
              <w14:schemeClr w14:val="tx1"/>
            </w14:solidFill>
          </w14:textFill>
        </w:rPr>
      </w:pPr>
    </w:p>
    <w:p w14:paraId="1C2BEEF3">
      <w:pPr>
        <w:pStyle w:val="16"/>
        <w:spacing w:before="72"/>
        <w:ind w:firstLine="0"/>
        <w:jc w:val="center"/>
        <w:rPr>
          <w:rFonts w:hint="eastAsia" w:asciiTheme="minorEastAsia" w:hAnsiTheme="minorEastAsia" w:eastAsiaTheme="minorEastAsia"/>
          <w:color w:val="000000" w:themeColor="text1"/>
          <w14:textFill>
            <w14:solidFill>
              <w14:schemeClr w14:val="tx1"/>
            </w14:solidFill>
          </w14:textFill>
        </w:rPr>
      </w:pPr>
    </w:p>
    <w:p w14:paraId="5C7AB060">
      <w:pPr>
        <w:spacing w:before="72"/>
        <w:rPr>
          <w:rFonts w:hint="eastAsia" w:asciiTheme="minorEastAsia" w:hAnsiTheme="minorEastAsia" w:eastAsiaTheme="minorEastAsia"/>
          <w:color w:val="000000" w:themeColor="text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（若为联合体投标，联合体各方须单独提供并盖章）</w:t>
      </w:r>
      <w:r>
        <w:rPr>
          <w:rFonts w:asciiTheme="minorEastAsia" w:hAnsiTheme="minorEastAsia" w:eastAsiaTheme="minorEastAsia"/>
          <w:color w:val="000000" w:themeColor="text1"/>
          <w14:textFill>
            <w14:solidFill>
              <w14:schemeClr w14:val="tx1"/>
            </w14:solidFill>
          </w14:textFill>
        </w:rPr>
        <w:br w:type="page"/>
      </w:r>
    </w:p>
    <w:p w14:paraId="69CD3361">
      <w:pPr>
        <w:autoSpaceDE w:val="0"/>
        <w:autoSpaceDN w:val="0"/>
        <w:spacing w:before="72"/>
        <w:jc w:val="center"/>
        <w:rPr>
          <w:rFonts w:hint="eastAsia" w:ascii="宋体" w:hAnsi="宋体" w:cs="宋体"/>
          <w:b/>
          <w:color w:val="000000" w:themeColor="text1"/>
          <w:kern w:val="0"/>
          <w:sz w:val="28"/>
          <w:szCs w:val="28"/>
          <w14:textFill>
            <w14:solidFill>
              <w14:schemeClr w14:val="tx1"/>
            </w14:solidFill>
          </w14:textFill>
        </w:rPr>
      </w:pPr>
    </w:p>
    <w:p w14:paraId="00390EA6">
      <w:pPr>
        <w:autoSpaceDE w:val="0"/>
        <w:autoSpaceDN w:val="0"/>
        <w:spacing w:before="72"/>
        <w:jc w:val="center"/>
        <w:rPr>
          <w:rFonts w:hint="eastAsia"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（三）落实政府采购政策需满足的资格要求</w:t>
      </w:r>
    </w:p>
    <w:p w14:paraId="27F393D4">
      <w:pPr>
        <w:spacing w:before="72" w:line="360" w:lineRule="auto"/>
        <w:rPr>
          <w:rFonts w:hint="eastAsia" w:cs="仿宋_GB2312" w:asciiTheme="minorEastAsia" w:hAnsiTheme="minorEastAsia" w:eastAsiaTheme="minorEastAsia"/>
          <w:color w:val="000000" w:themeColor="text1"/>
          <w:sz w:val="24"/>
          <w14:textFill>
            <w14:solidFill>
              <w14:schemeClr w14:val="tx1"/>
            </w14:solidFill>
          </w14:textFill>
        </w:rPr>
      </w:pPr>
    </w:p>
    <w:p w14:paraId="467AF539">
      <w:pPr>
        <w:spacing w:before="72" w:line="360" w:lineRule="auto"/>
        <w:jc w:val="center"/>
        <w:rPr>
          <w:rFonts w:hint="eastAsia" w:cs="仿宋_GB2312" w:asciiTheme="minorEastAsia" w:hAnsiTheme="minorEastAsia" w:eastAsiaTheme="minorEastAsia"/>
          <w:b/>
          <w:bCs/>
          <w:color w:val="000000" w:themeColor="text1"/>
          <w:sz w:val="24"/>
          <w14:textFill>
            <w14:solidFill>
              <w14:schemeClr w14:val="tx1"/>
            </w14:solidFill>
          </w14:textFill>
        </w:rPr>
      </w:pPr>
      <w:r>
        <w:rPr>
          <w:rFonts w:hint="eastAsia" w:cs="仿宋_GB2312" w:asciiTheme="minorEastAsia" w:hAnsiTheme="minorEastAsia" w:eastAsiaTheme="minorEastAsia"/>
          <w:b/>
          <w:bCs/>
          <w:color w:val="000000" w:themeColor="text1"/>
          <w:sz w:val="24"/>
          <w14:textFill>
            <w14:solidFill>
              <w14:schemeClr w14:val="tx1"/>
            </w14:solidFill>
          </w14:textFill>
        </w:rPr>
        <w:t>（根据招标公告</w:t>
      </w:r>
      <w:r>
        <w:rPr>
          <w:rFonts w:hint="eastAsia" w:asciiTheme="minorEastAsia" w:hAnsiTheme="minorEastAsia" w:eastAsiaTheme="minorEastAsia"/>
          <w:b/>
          <w:bCs/>
          <w:color w:val="000000" w:themeColor="text1"/>
          <w:sz w:val="24"/>
          <w14:textFill>
            <w14:solidFill>
              <w14:schemeClr w14:val="tx1"/>
            </w14:solidFill>
          </w14:textFill>
        </w:rPr>
        <w:t>落实政府采购政策需满足的资格要求选择提供相应的材料；未要求的，无需提供</w:t>
      </w:r>
      <w:r>
        <w:rPr>
          <w:rFonts w:hint="eastAsia" w:cs="仿宋_GB2312" w:asciiTheme="minorEastAsia" w:hAnsiTheme="minorEastAsia" w:eastAsiaTheme="minorEastAsia"/>
          <w:b/>
          <w:bCs/>
          <w:color w:val="000000" w:themeColor="text1"/>
          <w:sz w:val="24"/>
          <w14:textFill>
            <w14:solidFill>
              <w14:schemeClr w14:val="tx1"/>
            </w14:solidFill>
          </w14:textFill>
        </w:rPr>
        <w:t>）</w:t>
      </w:r>
    </w:p>
    <w:p w14:paraId="761E5F53">
      <w:pPr>
        <w:spacing w:before="72" w:line="360" w:lineRule="auto"/>
        <w:rPr>
          <w:rFonts w:hint="eastAsia" w:cs="仿宋_GB2312" w:asciiTheme="minorEastAsia" w:hAnsiTheme="minorEastAsia" w:eastAsiaTheme="minorEastAsia"/>
          <w:color w:val="000000" w:themeColor="text1"/>
          <w:szCs w:val="21"/>
          <w14:textFill>
            <w14:solidFill>
              <w14:schemeClr w14:val="tx1"/>
            </w14:solidFill>
          </w14:textFill>
        </w:rPr>
      </w:pPr>
    </w:p>
    <w:p w14:paraId="063BE845">
      <w:pPr>
        <w:spacing w:before="72" w:line="360" w:lineRule="auto"/>
        <w:rPr>
          <w:rFonts w:hint="eastAsia" w:cs="仿宋_GB2312" w:asciiTheme="minorEastAsia" w:hAnsiTheme="minorEastAsia" w:eastAsiaTheme="minorEastAsia"/>
          <w:color w:val="000000" w:themeColor="text1"/>
          <w:szCs w:val="21"/>
          <w14:textFill>
            <w14:solidFill>
              <w14:schemeClr w14:val="tx1"/>
            </w14:solidFill>
          </w14:textFill>
        </w:rPr>
      </w:pPr>
    </w:p>
    <w:p w14:paraId="434A4EF2">
      <w:pPr>
        <w:spacing w:before="72" w:line="360" w:lineRule="auto"/>
        <w:rPr>
          <w:rFonts w:hint="eastAsia" w:cs="仿宋_GB2312" w:asciiTheme="minorEastAsia" w:hAnsiTheme="minorEastAsia" w:eastAsiaTheme="minorEastAsia"/>
          <w:color w:val="000000" w:themeColor="text1"/>
          <w:szCs w:val="21"/>
          <w14:textFill>
            <w14:solidFill>
              <w14:schemeClr w14:val="tx1"/>
            </w14:solidFill>
          </w14:textFill>
        </w:rPr>
      </w:pPr>
      <w:r>
        <w:rPr>
          <w:rFonts w:hint="eastAsia" w:cs="仿宋_GB2312" w:asciiTheme="minorEastAsia" w:hAnsiTheme="minorEastAsia" w:eastAsiaTheme="minorEastAsia"/>
          <w:color w:val="000000" w:themeColor="text1"/>
          <w:szCs w:val="21"/>
          <w14:textFill>
            <w14:solidFill>
              <w14:schemeClr w14:val="tx1"/>
            </w14:solidFill>
          </w14:textFill>
        </w:rPr>
        <w:t>A.专门面向中小企业，服务全部由符合政策要求的中小企业（或小微企业）承接的，提供相应的中小企业声明函（附件1）</w:t>
      </w:r>
    </w:p>
    <w:p w14:paraId="14C37661">
      <w:pPr>
        <w:spacing w:before="72" w:line="360" w:lineRule="auto"/>
        <w:rPr>
          <w:rFonts w:hint="eastAsia" w:cs="仿宋_GB2312" w:asciiTheme="minorEastAsia" w:hAnsiTheme="minorEastAsia" w:eastAsiaTheme="minorEastAsia"/>
          <w:color w:val="000000" w:themeColor="text1"/>
          <w:szCs w:val="21"/>
          <w14:textFill>
            <w14:solidFill>
              <w14:schemeClr w14:val="tx1"/>
            </w14:solidFill>
          </w14:textFill>
        </w:rPr>
      </w:pPr>
    </w:p>
    <w:p w14:paraId="29A12043">
      <w:pPr>
        <w:spacing w:before="72" w:line="360" w:lineRule="auto"/>
        <w:rPr>
          <w:rFonts w:hint="eastAsia" w:cs="仿宋_GB2312" w:asciiTheme="minorEastAsia" w:hAnsiTheme="minorEastAsia" w:eastAsiaTheme="minorEastAsia"/>
          <w:color w:val="000000" w:themeColor="text1"/>
          <w:szCs w:val="21"/>
          <w14:textFill>
            <w14:solidFill>
              <w14:schemeClr w14:val="tx1"/>
            </w14:solidFill>
          </w14:textFill>
        </w:rPr>
      </w:pPr>
    </w:p>
    <w:p w14:paraId="255F6696">
      <w:pPr>
        <w:spacing w:before="72"/>
        <w:rPr>
          <w:rFonts w:hint="eastAsia" w:cs="仿宋_GB2312" w:asciiTheme="minorEastAsia" w:hAnsiTheme="minorEastAsia" w:eastAsiaTheme="minorEastAsia"/>
          <w:color w:val="000000" w:themeColor="text1"/>
          <w:szCs w:val="21"/>
          <w14:textFill>
            <w14:solidFill>
              <w14:schemeClr w14:val="tx1"/>
            </w14:solidFill>
          </w14:textFill>
        </w:rPr>
      </w:pPr>
      <w:r>
        <w:rPr>
          <w:rFonts w:hint="eastAsia" w:cs="仿宋_GB2312" w:asciiTheme="minorEastAsia" w:hAnsiTheme="minorEastAsia" w:eastAsiaTheme="minorEastAsia"/>
          <w:color w:val="000000" w:themeColor="text1"/>
          <w:szCs w:val="21"/>
          <w14:textFill>
            <w14:solidFill>
              <w14:schemeClr w14:val="tx1"/>
            </w14:solidFill>
          </w14:textFill>
        </w:rPr>
        <w:br w:type="page"/>
      </w:r>
    </w:p>
    <w:p w14:paraId="57EF3D77">
      <w:pPr>
        <w:spacing w:before="72" w:line="360" w:lineRule="auto"/>
        <w:rPr>
          <w:rFonts w:hint="eastAsia" w:cs="仿宋_GB2312" w:asciiTheme="minorEastAsia" w:hAnsiTheme="minorEastAsia" w:eastAsiaTheme="minorEastAsia"/>
          <w:color w:val="000000" w:themeColor="text1"/>
          <w:szCs w:val="21"/>
          <w14:textFill>
            <w14:solidFill>
              <w14:schemeClr w14:val="tx1"/>
            </w14:solidFill>
          </w14:textFill>
        </w:rPr>
      </w:pPr>
      <w:r>
        <w:rPr>
          <w:rFonts w:hint="eastAsia" w:cs="仿宋_GB2312" w:asciiTheme="minorEastAsia" w:hAnsiTheme="minorEastAsia" w:eastAsiaTheme="minorEastAsia"/>
          <w:color w:val="000000" w:themeColor="text1"/>
          <w:szCs w:val="21"/>
          <w14:textFill>
            <w14:solidFill>
              <w14:schemeClr w14:val="tx1"/>
            </w14:solidFill>
          </w14:textFill>
        </w:rPr>
        <w:t>B.要求以联合体形式参加的，提供联合协议和中小企业声明函（附件1），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1015E82F">
      <w:pPr>
        <w:pStyle w:val="16"/>
        <w:spacing w:before="72"/>
        <w:ind w:firstLine="0"/>
        <w:jc w:val="center"/>
        <w:rPr>
          <w:rFonts w:hint="eastAsia" w:asciiTheme="minorEastAsia" w:hAnsiTheme="minorEastAsia" w:eastAsiaTheme="minorEastAsia"/>
          <w:color w:val="000000" w:themeColor="text1"/>
          <w14:textFill>
            <w14:solidFill>
              <w14:schemeClr w14:val="tx1"/>
            </w14:solidFill>
          </w14:textFill>
        </w:rPr>
      </w:pPr>
    </w:p>
    <w:p w14:paraId="33790068">
      <w:pPr>
        <w:autoSpaceDE w:val="0"/>
        <w:autoSpaceDN w:val="0"/>
        <w:spacing w:before="72"/>
        <w:jc w:val="center"/>
        <w:rPr>
          <w:rFonts w:hint="eastAsia" w:ascii="宋体" w:hAnsi="宋体" w:cs="宋体"/>
          <w:b/>
          <w:color w:val="000000" w:themeColor="text1"/>
          <w:kern w:val="0"/>
          <w:sz w:val="28"/>
          <w:szCs w:val="28"/>
          <w:lang w:val="zh-CN"/>
          <w14:textFill>
            <w14:solidFill>
              <w14:schemeClr w14:val="tx1"/>
            </w14:solidFill>
          </w14:textFill>
        </w:rPr>
      </w:pPr>
      <w:r>
        <w:rPr>
          <w:rFonts w:hint="eastAsia" w:ascii="宋体" w:hAnsi="宋体" w:cs="宋体"/>
          <w:b/>
          <w:color w:val="000000" w:themeColor="text1"/>
          <w:kern w:val="0"/>
          <w:sz w:val="28"/>
          <w:szCs w:val="28"/>
          <w:lang w:val="zh-CN"/>
          <w14:textFill>
            <w14:solidFill>
              <w14:schemeClr w14:val="tx1"/>
            </w14:solidFill>
          </w14:textFill>
        </w:rPr>
        <w:t>联合协议</w:t>
      </w:r>
    </w:p>
    <w:p w14:paraId="44116B80">
      <w:pPr>
        <w:widowControl/>
        <w:spacing w:before="72" w:line="480" w:lineRule="exact"/>
        <w:ind w:firstLine="422" w:firstLineChars="200"/>
        <w:jc w:val="lef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（以联合体形式投标的，提供联合协议；本项目不接受联合体投标或者投标人不以联合体形式投标的，则不需要提供）</w:t>
      </w:r>
    </w:p>
    <w:p w14:paraId="6B55DF8B">
      <w:pPr>
        <w:snapToGrid w:val="0"/>
        <w:spacing w:before="72" w:line="480" w:lineRule="exact"/>
        <w:ind w:firstLine="576"/>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u w:val="single"/>
          <w14:textFill>
            <w14:solidFill>
              <w14:schemeClr w14:val="tx1"/>
            </w14:solidFill>
          </w14:textFill>
        </w:rPr>
        <w:t>（联合体所有成员名称）</w:t>
      </w:r>
      <w:r>
        <w:rPr>
          <w:rFonts w:hint="eastAsia" w:ascii="宋体" w:hAnsi="宋体" w:cs="宋体"/>
          <w:color w:val="000000" w:themeColor="text1"/>
          <w:kern w:val="0"/>
          <w:szCs w:val="21"/>
          <w14:textFill>
            <w14:solidFill>
              <w14:schemeClr w14:val="tx1"/>
            </w14:solidFill>
          </w14:textFill>
        </w:rPr>
        <w:t>自愿</w:t>
      </w:r>
      <w:r>
        <w:rPr>
          <w:rFonts w:hint="eastAsia" w:ascii="宋体" w:hAnsi="宋体" w:cs="宋体"/>
          <w:color w:val="000000" w:themeColor="text1"/>
          <w:kern w:val="0"/>
          <w:szCs w:val="21"/>
          <w:lang w:val="zh-CN"/>
          <w14:textFill>
            <w14:solidFill>
              <w14:schemeClr w14:val="tx1"/>
            </w14:solidFill>
          </w14:textFill>
        </w:rPr>
        <w:t>组成一个联合体，以一个投标人的身份</w:t>
      </w:r>
      <w:r>
        <w:rPr>
          <w:rFonts w:hint="eastAsia" w:ascii="宋体" w:hAnsi="宋体" w:cs="宋体"/>
          <w:color w:val="000000" w:themeColor="text1"/>
          <w:kern w:val="0"/>
          <w:szCs w:val="21"/>
          <w14:textFill>
            <w14:solidFill>
              <w14:schemeClr w14:val="tx1"/>
            </w14:solidFill>
          </w14:textFill>
        </w:rPr>
        <w:t>参加</w:t>
      </w:r>
      <w:r>
        <w:rPr>
          <w:rFonts w:hint="eastAsia" w:ascii="宋体" w:hAnsi="宋体" w:cs="宋体"/>
          <w:color w:val="000000" w:themeColor="text1"/>
          <w:szCs w:val="21"/>
          <w14:textFill>
            <w14:solidFill>
              <w14:schemeClr w14:val="tx1"/>
            </w14:solidFill>
          </w14:textFill>
        </w:rPr>
        <w:t>项目【招标编号：        】</w:t>
      </w:r>
      <w:r>
        <w:rPr>
          <w:rFonts w:hint="eastAsia" w:ascii="宋体" w:hAnsi="宋体" w:cs="宋体"/>
          <w:color w:val="000000" w:themeColor="text1"/>
          <w:kern w:val="0"/>
          <w:szCs w:val="21"/>
          <w:lang w:val="zh-CN"/>
          <w14:textFill>
            <w14:solidFill>
              <w14:schemeClr w14:val="tx1"/>
            </w14:solidFill>
          </w14:textFill>
        </w:rPr>
        <w:t xml:space="preserve">投标。 </w:t>
      </w:r>
    </w:p>
    <w:p w14:paraId="586DD3BA">
      <w:pPr>
        <w:snapToGrid w:val="0"/>
        <w:spacing w:before="72" w:line="480" w:lineRule="exact"/>
        <w:ind w:firstLine="576"/>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一、各方一致决定，</w:t>
      </w:r>
      <w:r>
        <w:rPr>
          <w:rFonts w:hint="eastAsia" w:ascii="宋体" w:hAnsi="宋体" w:cs="宋体"/>
          <w:color w:val="000000" w:themeColor="text1"/>
          <w:kern w:val="0"/>
          <w:szCs w:val="21"/>
          <w:u w:val="single"/>
          <w14:textFill>
            <w14:solidFill>
              <w14:schemeClr w14:val="tx1"/>
            </w14:solidFill>
          </w14:textFill>
        </w:rPr>
        <w:t>（某联合体成员名称）</w:t>
      </w:r>
      <w:r>
        <w:rPr>
          <w:rFonts w:hint="eastAsia" w:ascii="宋体" w:hAnsi="宋体" w:cs="宋体"/>
          <w:color w:val="000000" w:themeColor="text1"/>
          <w:kern w:val="0"/>
          <w:szCs w:val="21"/>
          <w14:textFill>
            <w14:solidFill>
              <w14:schemeClr w14:val="tx1"/>
            </w14:solidFill>
          </w14:textFill>
        </w:rPr>
        <w:t>为联合体</w:t>
      </w:r>
      <w:r>
        <w:rPr>
          <w:rFonts w:hint="eastAsia" w:ascii="宋体" w:hAnsi="宋体" w:cs="宋体"/>
          <w:color w:val="000000" w:themeColor="text1"/>
          <w:kern w:val="0"/>
          <w:szCs w:val="21"/>
          <w:lang w:val="zh-CN"/>
          <w14:textFill>
            <w14:solidFill>
              <w14:schemeClr w14:val="tx1"/>
            </w14:solidFill>
          </w14:textFill>
        </w:rPr>
        <w:t>牵头人</w:t>
      </w:r>
      <w:r>
        <w:rPr>
          <w:rFonts w:hint="eastAsia" w:ascii="宋体" w:hAnsi="宋体" w:cs="宋体"/>
          <w:color w:val="000000" w:themeColor="text1"/>
          <w:szCs w:val="21"/>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Cs w:val="21"/>
          <w:lang w:val="zh-CN"/>
          <w14:textFill>
            <w14:solidFill>
              <w14:schemeClr w14:val="tx1"/>
            </w14:solidFill>
          </w14:textFill>
        </w:rPr>
        <w:t>。</w:t>
      </w:r>
    </w:p>
    <w:p w14:paraId="086066B5">
      <w:pPr>
        <w:snapToGrid w:val="0"/>
        <w:spacing w:before="72" w:line="480" w:lineRule="exact"/>
        <w:ind w:firstLine="576"/>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二、</w:t>
      </w:r>
      <w:r>
        <w:rPr>
          <w:rFonts w:hint="eastAsia" w:ascii="宋体" w:hAnsi="宋体" w:cs="宋体"/>
          <w:color w:val="000000" w:themeColor="text1"/>
          <w:szCs w:val="21"/>
          <w14:textFill>
            <w14:solidFill>
              <w14:schemeClr w14:val="tx1"/>
            </w14:solidFill>
          </w14:textFill>
        </w:rPr>
        <w:t>所有联合体成员各方签署授权书，授权书载明的</w:t>
      </w:r>
      <w:r>
        <w:rPr>
          <w:rFonts w:hint="eastAsia" w:ascii="宋体" w:hAnsi="宋体" w:cs="宋体"/>
          <w:color w:val="000000" w:themeColor="text1"/>
          <w:kern w:val="0"/>
          <w:szCs w:val="21"/>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14:paraId="7550E2F3">
      <w:pPr>
        <w:snapToGrid w:val="0"/>
        <w:spacing w:before="72" w:line="480" w:lineRule="exact"/>
        <w:ind w:firstLine="576"/>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三、本次联合投标中，分工如下：</w:t>
      </w:r>
    </w:p>
    <w:p w14:paraId="3B1F8322">
      <w:pPr>
        <w:snapToGrid w:val="0"/>
        <w:spacing w:before="72" w:line="480" w:lineRule="exact"/>
        <w:ind w:firstLine="576"/>
        <w:rPr>
          <w:rFonts w:hint="eastAsia" w:ascii="宋体" w:hAnsi="宋体" w:cs="宋体"/>
          <w:color w:val="000000" w:themeColor="text1"/>
          <w:kern w:val="0"/>
          <w:szCs w:val="21"/>
          <w:lang w:val="zh-CN"/>
          <w14:textFill>
            <w14:solidFill>
              <w14:schemeClr w14:val="tx1"/>
            </w14:solidFill>
          </w14:textFill>
        </w:rPr>
      </w:pPr>
      <w:bookmarkStart w:id="165" w:name="_Hlk101134295"/>
      <w:r>
        <w:rPr>
          <w:rFonts w:hint="eastAsia" w:ascii="宋体" w:hAnsi="宋体" w:cs="宋体"/>
          <w:color w:val="000000" w:themeColor="text1"/>
          <w:kern w:val="0"/>
          <w:szCs w:val="21"/>
          <w:u w:val="single"/>
          <w14:textFill>
            <w14:solidFill>
              <w14:schemeClr w14:val="tx1"/>
            </w14:solidFill>
          </w14:textFill>
        </w:rPr>
        <w:t>（联合体成员1）</w:t>
      </w:r>
      <w:r>
        <w:rPr>
          <w:rFonts w:hint="eastAsia" w:ascii="宋体" w:hAnsi="宋体" w:cs="宋体"/>
          <w:color w:val="000000" w:themeColor="text1"/>
          <w:kern w:val="0"/>
          <w:szCs w:val="21"/>
          <w:lang w:val="zh-CN"/>
          <w14:textFill>
            <w14:solidFill>
              <w14:schemeClr w14:val="tx1"/>
            </w14:solidFill>
          </w14:textFill>
        </w:rPr>
        <w:t>承担的工作和义务为：；</w:t>
      </w:r>
    </w:p>
    <w:p w14:paraId="42F676C2">
      <w:pPr>
        <w:snapToGrid w:val="0"/>
        <w:spacing w:before="72" w:line="480" w:lineRule="exact"/>
        <w:ind w:firstLine="576"/>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u w:val="single"/>
          <w14:textFill>
            <w14:solidFill>
              <w14:schemeClr w14:val="tx1"/>
            </w14:solidFill>
          </w14:textFill>
        </w:rPr>
        <w:t>（联合体成员</w:t>
      </w:r>
      <w:r>
        <w:rPr>
          <w:rFonts w:ascii="宋体" w:hAnsi="宋体" w:cs="宋体"/>
          <w:color w:val="000000" w:themeColor="text1"/>
          <w:kern w:val="0"/>
          <w:szCs w:val="21"/>
          <w:u w:val="single"/>
          <w14:textFill>
            <w14:solidFill>
              <w14:schemeClr w14:val="tx1"/>
            </w14:solidFill>
          </w14:textFill>
        </w:rPr>
        <w:t>2</w:t>
      </w:r>
      <w:r>
        <w:rPr>
          <w:rFonts w:hint="eastAsia" w:ascii="宋体" w:hAnsi="宋体" w:cs="宋体"/>
          <w:color w:val="000000" w:themeColor="text1"/>
          <w:kern w:val="0"/>
          <w:szCs w:val="21"/>
          <w:u w:val="single"/>
          <w14:textFill>
            <w14:solidFill>
              <w14:schemeClr w14:val="tx1"/>
            </w14:solidFill>
          </w14:textFill>
        </w:rPr>
        <w:t>）</w:t>
      </w:r>
      <w:r>
        <w:rPr>
          <w:rFonts w:hint="eastAsia" w:ascii="宋体" w:hAnsi="宋体" w:cs="宋体"/>
          <w:color w:val="000000" w:themeColor="text1"/>
          <w:kern w:val="0"/>
          <w:szCs w:val="21"/>
          <w:lang w:val="zh-CN"/>
          <w14:textFill>
            <w14:solidFill>
              <w14:schemeClr w14:val="tx1"/>
            </w14:solidFill>
          </w14:textFill>
        </w:rPr>
        <w:t>承担的工作和义务为：；</w:t>
      </w:r>
    </w:p>
    <w:p w14:paraId="0436CE4A">
      <w:pPr>
        <w:snapToGrid w:val="0"/>
        <w:spacing w:before="72" w:line="480" w:lineRule="exact"/>
        <w:ind w:firstLine="576"/>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w:t>
      </w:r>
    </w:p>
    <w:bookmarkEnd w:id="165"/>
    <w:p w14:paraId="4594B03E">
      <w:pPr>
        <w:snapToGrid w:val="0"/>
        <w:spacing w:before="72" w:line="480" w:lineRule="exact"/>
        <w:ind w:firstLine="576"/>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四、联合体成员中小企业合同份额（如果有）。</w:t>
      </w:r>
    </w:p>
    <w:p w14:paraId="743A1FAC">
      <w:pPr>
        <w:snapToGrid w:val="0"/>
        <w:spacing w:before="72" w:line="480" w:lineRule="exact"/>
        <w:ind w:firstLine="576"/>
        <w:rPr>
          <w:rFonts w:hint="eastAsia" w:ascii="宋体" w:hAnsi="宋体" w:cs="宋体"/>
          <w:b/>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1、</w:t>
      </w:r>
      <w:r>
        <w:rPr>
          <w:rFonts w:hint="eastAsia" w:ascii="宋体" w:hAnsi="宋体" w:cs="宋体"/>
          <w:color w:val="000000" w:themeColor="text1"/>
          <w:kern w:val="0"/>
          <w:szCs w:val="21"/>
          <w:u w:val="single"/>
          <w14:textFill>
            <w14:solidFill>
              <w14:schemeClr w14:val="tx1"/>
            </w14:solidFill>
          </w14:textFill>
        </w:rPr>
        <w:t>（联合体成员</w:t>
      </w:r>
      <w:r>
        <w:rPr>
          <w:rFonts w:ascii="宋体" w:hAnsi="宋体" w:cs="宋体"/>
          <w:color w:val="000000" w:themeColor="text1"/>
          <w:kern w:val="0"/>
          <w:szCs w:val="21"/>
          <w:u w:val="single"/>
          <w14:textFill>
            <w14:solidFill>
              <w14:schemeClr w14:val="tx1"/>
            </w14:solidFill>
          </w14:textFill>
        </w:rPr>
        <w:t>X,</w:t>
      </w:r>
      <w:r>
        <w:rPr>
          <w:rFonts w:hint="eastAsia" w:ascii="宋体" w:hAnsi="宋体" w:cs="宋体"/>
          <w:color w:val="000000" w:themeColor="text1"/>
          <w:kern w:val="0"/>
          <w:szCs w:val="21"/>
          <w:u w:val="single"/>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提供的全部服务由小微企业承接，其合同份额占到合同总金额%以上；</w:t>
      </w:r>
      <w:r>
        <w:rPr>
          <w:rFonts w:hint="eastAsia" w:ascii="宋体" w:hAnsi="宋体" w:cs="宋体"/>
          <w:color w:val="000000" w:themeColor="text1"/>
          <w:kern w:val="0"/>
          <w:szCs w:val="21"/>
          <w:lang w:val="zh-CN"/>
          <w14:textFill>
            <w14:solidFill>
              <w14:schemeClr w14:val="tx1"/>
            </w14:solidFill>
          </w14:textFill>
        </w:rPr>
        <w:t>……。</w:t>
      </w:r>
      <w:r>
        <w:rPr>
          <w:rFonts w:hint="eastAsia" w:ascii="宋体" w:hAnsi="宋体" w:cs="宋体"/>
          <w:b/>
          <w:color w:val="000000" w:themeColor="text1"/>
          <w:kern w:val="0"/>
          <w:szCs w:val="21"/>
          <w:lang w:val="zh-CN"/>
          <w14:textFill>
            <w14:solidFill>
              <w14:schemeClr w14:val="tx1"/>
            </w14:solidFill>
          </w14:textFill>
        </w:rPr>
        <w:t>（未预留份额专门面向中小企业采购的的采购项目，以及预留份额中的非预留部分采购包，接受联合体投标的，联合协议约定小微企业的合同份额占到合同总金额30%以上的，对联合体报价给予4%的扣除。</w:t>
      </w:r>
      <w:r>
        <w:rPr>
          <w:rFonts w:hint="eastAsia" w:ascii="宋体" w:hAnsi="宋体" w:cs="宋体"/>
          <w:b/>
          <w:color w:val="000000" w:themeColor="text1"/>
          <w:kern w:val="0"/>
          <w:szCs w:val="21"/>
          <w14:textFill>
            <w14:solidFill>
              <w14:schemeClr w14:val="tx1"/>
            </w14:solidFill>
          </w14:textFill>
        </w:rPr>
        <w:t>投标人</w:t>
      </w:r>
      <w:r>
        <w:rPr>
          <w:rFonts w:hint="eastAsia" w:ascii="宋体" w:hAnsi="宋体" w:cs="宋体"/>
          <w:b/>
          <w:color w:val="000000" w:themeColor="text1"/>
          <w:szCs w:val="21"/>
          <w14:textFill>
            <w14:solidFill>
              <w14:schemeClr w14:val="tx1"/>
            </w14:solidFill>
          </w14:textFill>
        </w:rPr>
        <w:t>拟享受以上价格扣除政策的，填写有关内容。</w:t>
      </w:r>
      <w:r>
        <w:rPr>
          <w:rFonts w:hint="eastAsia" w:ascii="宋体" w:hAnsi="宋体" w:cs="宋体"/>
          <w:b/>
          <w:color w:val="000000" w:themeColor="text1"/>
          <w:kern w:val="0"/>
          <w:szCs w:val="21"/>
          <w:lang w:val="zh-CN"/>
          <w14:textFill>
            <w14:solidFill>
              <w14:schemeClr w14:val="tx1"/>
            </w14:solidFill>
          </w14:textFill>
        </w:rPr>
        <w:t>）</w:t>
      </w:r>
    </w:p>
    <w:p w14:paraId="74DE11ED">
      <w:pPr>
        <w:snapToGrid w:val="0"/>
        <w:spacing w:before="72" w:line="480" w:lineRule="exact"/>
        <w:ind w:firstLine="576"/>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2、中小企业合同金额达到%，小微企业合同金额达到%</w:t>
      </w:r>
      <w:r>
        <w:rPr>
          <w:rFonts w:hint="eastAsia" w:ascii="宋体" w:hAnsi="宋体" w:cs="宋体"/>
          <w:color w:val="000000" w:themeColor="text1"/>
          <w:kern w:val="0"/>
          <w:szCs w:val="21"/>
          <w:lang w:val="zh-CN"/>
          <w14:textFill>
            <w14:solidFill>
              <w14:schemeClr w14:val="tx1"/>
            </w14:solidFill>
          </w14:textFill>
        </w:rPr>
        <w:t>。</w:t>
      </w:r>
      <w:r>
        <w:rPr>
          <w:rFonts w:hint="eastAsia" w:ascii="宋体" w:hAnsi="宋体" w:cs="宋体"/>
          <w:b/>
          <w:bCs/>
          <w:color w:val="000000" w:themeColor="text1"/>
          <w:kern w:val="0"/>
          <w:szCs w:val="21"/>
          <w:lang w:val="zh-CN"/>
          <w14:textFill>
            <w14:solidFill>
              <w14:schemeClr w14:val="tx1"/>
            </w14:solidFill>
          </w14:textFill>
        </w:rPr>
        <w:t>（</w:t>
      </w:r>
      <w:r>
        <w:rPr>
          <w:rFonts w:hint="eastAsia" w:ascii="宋体" w:hAnsi="宋体" w:cs="宋体"/>
          <w:b/>
          <w:bCs/>
          <w:color w:val="000000" w:themeColor="text1"/>
          <w:szCs w:val="21"/>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Cs w:val="21"/>
          <w:lang w:val="zh-CN"/>
          <w14:textFill>
            <w14:solidFill>
              <w14:schemeClr w14:val="tx1"/>
            </w14:solidFill>
          </w14:textFill>
        </w:rPr>
        <w:t>）</w:t>
      </w:r>
    </w:p>
    <w:p w14:paraId="0662A876">
      <w:pPr>
        <w:snapToGrid w:val="0"/>
        <w:spacing w:before="72" w:line="480" w:lineRule="exact"/>
        <w:ind w:firstLine="576"/>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五、如果中标，</w:t>
      </w:r>
      <w:r>
        <w:rPr>
          <w:rFonts w:hint="eastAsia" w:ascii="宋体" w:hAnsi="宋体" w:cs="宋体"/>
          <w:color w:val="000000" w:themeColor="text1"/>
          <w:szCs w:val="21"/>
          <w14:textFill>
            <w14:solidFill>
              <w14:schemeClr w14:val="tx1"/>
            </w14:solidFill>
          </w14:textFill>
        </w:rPr>
        <w:t>联合体各成员方共同与采购人签订合同，并就采购合同约定的事项对采购人承担连带责任。</w:t>
      </w:r>
    </w:p>
    <w:p w14:paraId="11E577FC">
      <w:pPr>
        <w:snapToGrid w:val="0"/>
        <w:spacing w:before="72" w:line="480" w:lineRule="exact"/>
        <w:ind w:firstLine="576"/>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六、有关本次联合投标的其他事宜：</w:t>
      </w:r>
    </w:p>
    <w:p w14:paraId="2B38AC1B">
      <w:pPr>
        <w:snapToGrid w:val="0"/>
        <w:spacing w:before="72" w:line="480" w:lineRule="exact"/>
        <w:ind w:firstLine="576"/>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1、联合体各方不再单独参加或者与其他供应商另外组成联合体参加同一合同项下的政府采购活动。</w:t>
      </w:r>
    </w:p>
    <w:p w14:paraId="382F4C12">
      <w:pPr>
        <w:snapToGrid w:val="0"/>
        <w:spacing w:before="72" w:line="480" w:lineRule="exact"/>
        <w:ind w:firstLine="576"/>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2、联合体中有同类资质的各方按照联合体分工承担相同工作的，按照资质等级较低的供应商确定资质等级。</w:t>
      </w:r>
    </w:p>
    <w:p w14:paraId="0986143A">
      <w:pPr>
        <w:snapToGrid w:val="0"/>
        <w:spacing w:before="72" w:line="480" w:lineRule="exact"/>
        <w:ind w:firstLine="576"/>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3、本协议提交采购人、采购机构后，联合体各方不得以任何形式对上述内容进行修改或撤销。</w:t>
      </w:r>
    </w:p>
    <w:p w14:paraId="77C2A5B2">
      <w:pPr>
        <w:snapToGrid w:val="0"/>
        <w:spacing w:before="72" w:line="480" w:lineRule="exact"/>
        <w:ind w:firstLine="5040" w:firstLineChars="2400"/>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联合体成员名称(公章)：</w:t>
      </w:r>
    </w:p>
    <w:p w14:paraId="015B9973">
      <w:pPr>
        <w:pStyle w:val="3"/>
        <w:spacing w:before="72" w:line="480" w:lineRule="exact"/>
        <w:rPr>
          <w:rFonts w:hint="eastAsia" w:ascii="宋体" w:hAnsi="宋体" w:cs="宋体"/>
          <w:b w:val="0"/>
          <w:bCs w:val="0"/>
          <w:color w:val="000000" w:themeColor="text1"/>
          <w:kern w:val="0"/>
          <w:sz w:val="21"/>
          <w:szCs w:val="21"/>
          <w:lang w:val="zh-CN"/>
          <w14:textFill>
            <w14:solidFill>
              <w14:schemeClr w14:val="tx1"/>
            </w14:solidFill>
          </w14:textFill>
        </w:rPr>
      </w:pPr>
      <w:bookmarkStart w:id="166" w:name="_Toc32382"/>
      <w:bookmarkStart w:id="167" w:name="_Toc136345116"/>
      <w:bookmarkStart w:id="168" w:name="_Toc136017655"/>
      <w:r>
        <w:rPr>
          <w:rFonts w:hint="eastAsia" w:ascii="宋体" w:hAnsi="宋体" w:cs="宋体"/>
          <w:b w:val="0"/>
          <w:bCs w:val="0"/>
          <w:color w:val="000000" w:themeColor="text1"/>
          <w:kern w:val="0"/>
          <w:sz w:val="21"/>
          <w:szCs w:val="21"/>
          <w:lang w:val="zh-CN"/>
          <w14:textFill>
            <w14:solidFill>
              <w14:schemeClr w14:val="tx1"/>
            </w14:solidFill>
          </w14:textFill>
        </w:rPr>
        <w:t>联合体成员名称(公章)：</w:t>
      </w:r>
      <w:bookmarkEnd w:id="166"/>
      <w:bookmarkEnd w:id="167"/>
      <w:bookmarkEnd w:id="168"/>
    </w:p>
    <w:p w14:paraId="321A86F4">
      <w:pPr>
        <w:spacing w:before="72" w:line="480" w:lineRule="exact"/>
        <w:rPr>
          <w:color w:val="000000" w:themeColor="text1"/>
          <w:szCs w:val="21"/>
          <w:lang w:val="zh-CN"/>
          <w14:textFill>
            <w14:solidFill>
              <w14:schemeClr w14:val="tx1"/>
            </w14:solidFill>
          </w14:textFill>
        </w:rPr>
      </w:pPr>
    </w:p>
    <w:p w14:paraId="3EB7FEA2">
      <w:pPr>
        <w:snapToGrid w:val="0"/>
        <w:spacing w:before="72" w:line="480" w:lineRule="exact"/>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 xml:space="preserve">                                               日期：  年  月   日</w:t>
      </w:r>
    </w:p>
    <w:p w14:paraId="33B0507A">
      <w:pPr>
        <w:pStyle w:val="4"/>
        <w:spacing w:before="72" w:line="380" w:lineRule="exact"/>
        <w:jc w:val="both"/>
        <w:rPr>
          <w:rFonts w:hint="eastAsia" w:ascii="宋体" w:hAnsi="宋体" w:cs="宋体"/>
          <w:b w:val="0"/>
          <w:bCs w:val="0"/>
          <w:color w:val="000000" w:themeColor="text1"/>
          <w:sz w:val="21"/>
          <w:szCs w:val="21"/>
          <w:lang w:val="zh-CN"/>
          <w14:textFill>
            <w14:solidFill>
              <w14:schemeClr w14:val="tx1"/>
            </w14:solidFill>
          </w14:textFill>
        </w:rPr>
      </w:pPr>
      <w:bookmarkStart w:id="169" w:name="_Toc136017656"/>
      <w:bookmarkStart w:id="170" w:name="_Toc13376"/>
      <w:bookmarkStart w:id="171" w:name="_Toc136345117"/>
      <w:r>
        <w:rPr>
          <w:rFonts w:hint="eastAsia" w:ascii="宋体" w:hAnsi="宋体" w:cs="宋体"/>
          <w:b w:val="0"/>
          <w:bCs w:val="0"/>
          <w:color w:val="000000" w:themeColor="text1"/>
          <w:sz w:val="21"/>
          <w:szCs w:val="21"/>
          <w:lang w:val="zh-CN"/>
          <w14:textFill>
            <w14:solidFill>
              <w14:schemeClr w14:val="tx1"/>
            </w14:solidFill>
          </w14:textFill>
        </w:rPr>
        <w:t>注：按本格式和要求提供。</w:t>
      </w:r>
      <w:bookmarkEnd w:id="169"/>
      <w:bookmarkEnd w:id="170"/>
      <w:bookmarkEnd w:id="171"/>
    </w:p>
    <w:p w14:paraId="0E0C1C5C">
      <w:pPr>
        <w:spacing w:before="72"/>
        <w:rPr>
          <w:rFonts w:hint="eastAsia" w:ascii="宋体" w:hAnsi="宋体" w:cs="宋体"/>
          <w:color w:val="000000" w:themeColor="text1"/>
          <w:kern w:val="0"/>
          <w:szCs w:val="21"/>
          <w:lang w:val="zh-CN"/>
          <w14:textFill>
            <w14:solidFill>
              <w14:schemeClr w14:val="tx1"/>
            </w14:solidFill>
          </w14:textFill>
        </w:rPr>
      </w:pPr>
    </w:p>
    <w:p w14:paraId="01A8A634">
      <w:pPr>
        <w:spacing w:before="72" w:line="360" w:lineRule="auto"/>
        <w:rPr>
          <w:rFonts w:hint="eastAsia" w:cs="仿宋_GB2312" w:asciiTheme="minorEastAsia" w:hAnsiTheme="minorEastAsia" w:eastAsiaTheme="minorEastAsia"/>
          <w:color w:val="000000" w:themeColor="text1"/>
          <w:szCs w:val="21"/>
          <w14:textFill>
            <w14:solidFill>
              <w14:schemeClr w14:val="tx1"/>
            </w14:solidFill>
          </w14:textFill>
        </w:rPr>
      </w:pPr>
    </w:p>
    <w:p w14:paraId="3DFCD5E2">
      <w:pPr>
        <w:spacing w:before="72" w:line="360" w:lineRule="auto"/>
        <w:rPr>
          <w:rFonts w:hint="eastAsia" w:cs="仿宋_GB2312" w:asciiTheme="minorEastAsia" w:hAnsiTheme="minorEastAsia" w:eastAsiaTheme="minorEastAsia"/>
          <w:color w:val="000000" w:themeColor="text1"/>
          <w:szCs w:val="21"/>
          <w14:textFill>
            <w14:solidFill>
              <w14:schemeClr w14:val="tx1"/>
            </w14:solidFill>
          </w14:textFill>
        </w:rPr>
      </w:pPr>
    </w:p>
    <w:p w14:paraId="27A61366">
      <w:pPr>
        <w:spacing w:before="72"/>
        <w:rPr>
          <w:rFonts w:hint="eastAsia" w:cs="仿宋_GB2312" w:asciiTheme="minorEastAsia" w:hAnsiTheme="minorEastAsia" w:eastAsiaTheme="minorEastAsia"/>
          <w:color w:val="000000" w:themeColor="text1"/>
          <w:szCs w:val="21"/>
          <w14:textFill>
            <w14:solidFill>
              <w14:schemeClr w14:val="tx1"/>
            </w14:solidFill>
          </w14:textFill>
        </w:rPr>
      </w:pPr>
      <w:r>
        <w:rPr>
          <w:rFonts w:hint="eastAsia" w:cs="仿宋_GB2312" w:asciiTheme="minorEastAsia" w:hAnsiTheme="minorEastAsia" w:eastAsiaTheme="minorEastAsia"/>
          <w:color w:val="000000" w:themeColor="text1"/>
          <w:szCs w:val="21"/>
          <w14:textFill>
            <w14:solidFill>
              <w14:schemeClr w14:val="tx1"/>
            </w14:solidFill>
          </w14:textFill>
        </w:rPr>
        <w:br w:type="page"/>
      </w:r>
    </w:p>
    <w:p w14:paraId="2942FC42">
      <w:pPr>
        <w:spacing w:before="72" w:line="360" w:lineRule="auto"/>
        <w:rPr>
          <w:rFonts w:hint="eastAsia" w:cs="仿宋_GB2312" w:asciiTheme="minorEastAsia" w:hAnsiTheme="minorEastAsia" w:eastAsiaTheme="minorEastAsia"/>
          <w:color w:val="000000" w:themeColor="text1"/>
          <w:szCs w:val="21"/>
          <w14:textFill>
            <w14:solidFill>
              <w14:schemeClr w14:val="tx1"/>
            </w14:solidFill>
          </w14:textFill>
        </w:rPr>
      </w:pPr>
      <w:r>
        <w:rPr>
          <w:rFonts w:hint="eastAsia" w:cs="仿宋_GB2312" w:asciiTheme="minorEastAsia" w:hAnsiTheme="minorEastAsia" w:eastAsiaTheme="minorEastAsia"/>
          <w:color w:val="000000" w:themeColor="text1"/>
          <w:szCs w:val="21"/>
          <w14:textFill>
            <w14:solidFill>
              <w14:schemeClr w14:val="tx1"/>
            </w14:solidFill>
          </w14:textFill>
        </w:rPr>
        <w:t>C.要求合同分包的，提供分包意向协议和中小企业声明函（附件1），分包意向协议中中小企业合同金额应当达到招标公告载明的比例；如果投标人本身提供所有标的均由中小企业制造或承接的，视同符合了资格条件，无需再向中小企业分包，无需提供分包意向协议。</w:t>
      </w:r>
    </w:p>
    <w:p w14:paraId="09D43F67">
      <w:pPr>
        <w:widowControl/>
        <w:spacing w:before="72" w:line="480" w:lineRule="exact"/>
        <w:jc w:val="center"/>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分包意向协议</w:t>
      </w:r>
    </w:p>
    <w:p w14:paraId="2E911A93">
      <w:pPr>
        <w:widowControl/>
        <w:spacing w:before="72" w:line="480" w:lineRule="exact"/>
        <w:ind w:firstLine="422" w:firstLineChars="200"/>
        <w:jc w:val="lef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（中标后以分包方式履行合同的，提供分包意向协议；采购人不同意分包或者投标人中标后不以分包方式履行合同的，则不需要提供。）</w:t>
      </w:r>
    </w:p>
    <w:p w14:paraId="0FB5502C">
      <w:pPr>
        <w:widowControl/>
        <w:spacing w:before="72" w:line="480" w:lineRule="exact"/>
        <w:ind w:firstLine="420" w:firstLineChars="200"/>
        <w:jc w:val="left"/>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u w:val="single"/>
          <w14:textFill>
            <w14:solidFill>
              <w14:schemeClr w14:val="tx1"/>
            </w14:solidFill>
          </w14:textFill>
        </w:rPr>
        <w:t>（投标人名称）</w:t>
      </w:r>
      <w:r>
        <w:rPr>
          <w:rFonts w:hint="eastAsia" w:ascii="宋体" w:hAnsi="宋体" w:cs="宋体"/>
          <w:color w:val="000000" w:themeColor="text1"/>
          <w:kern w:val="0"/>
          <w:szCs w:val="21"/>
          <w:lang w:val="zh-CN"/>
          <w14:textFill>
            <w14:solidFill>
              <w14:schemeClr w14:val="tx1"/>
            </w14:solidFill>
          </w14:textFill>
        </w:rPr>
        <w:t>若成为</w:t>
      </w:r>
      <w:r>
        <w:rPr>
          <w:rFonts w:hint="eastAsia" w:ascii="宋体" w:hAnsi="宋体" w:cs="宋体"/>
          <w:color w:val="000000" w:themeColor="text1"/>
          <w:szCs w:val="21"/>
          <w14:textFill>
            <w14:solidFill>
              <w14:schemeClr w14:val="tx1"/>
            </w14:solidFill>
          </w14:textFill>
        </w:rPr>
        <w:t>项目【招标编号：       】</w:t>
      </w:r>
      <w:r>
        <w:rPr>
          <w:rFonts w:hint="eastAsia" w:ascii="宋体" w:hAnsi="宋体" w:cs="宋体"/>
          <w:color w:val="000000" w:themeColor="text1"/>
          <w:kern w:val="0"/>
          <w:szCs w:val="21"/>
          <w:lang w:val="zh-CN"/>
          <w14:textFill>
            <w14:solidFill>
              <w14:schemeClr w14:val="tx1"/>
            </w14:solidFill>
          </w14:textFill>
        </w:rPr>
        <w:t>的中标人，将依法采取分包方式履行合同。</w:t>
      </w:r>
      <w:r>
        <w:rPr>
          <w:rFonts w:hint="eastAsia" w:ascii="宋体" w:hAnsi="宋体" w:cs="宋体"/>
          <w:color w:val="000000" w:themeColor="text1"/>
          <w:kern w:val="0"/>
          <w:szCs w:val="21"/>
          <w:u w:val="single"/>
          <w14:textFill>
            <w14:solidFill>
              <w14:schemeClr w14:val="tx1"/>
            </w14:solidFill>
          </w14:textFill>
        </w:rPr>
        <w:t>（投标人名称）</w:t>
      </w:r>
      <w:r>
        <w:rPr>
          <w:rFonts w:hint="eastAsia" w:ascii="宋体" w:hAnsi="宋体" w:cs="宋体"/>
          <w:color w:val="000000" w:themeColor="text1"/>
          <w:kern w:val="0"/>
          <w:szCs w:val="21"/>
          <w14:textFill>
            <w14:solidFill>
              <w14:schemeClr w14:val="tx1"/>
            </w14:solidFill>
          </w14:textFill>
        </w:rPr>
        <w:t>与</w:t>
      </w:r>
      <w:r>
        <w:rPr>
          <w:rFonts w:hint="eastAsia" w:ascii="宋体" w:hAnsi="宋体" w:cs="宋体"/>
          <w:color w:val="000000" w:themeColor="text1"/>
          <w:kern w:val="0"/>
          <w:szCs w:val="21"/>
          <w:u w:val="single"/>
          <w14:textFill>
            <w14:solidFill>
              <w14:schemeClr w14:val="tx1"/>
            </w14:solidFill>
          </w14:textFill>
        </w:rPr>
        <w:t>（所有分包供应商名称）</w:t>
      </w:r>
      <w:r>
        <w:rPr>
          <w:rFonts w:hint="eastAsia" w:ascii="宋体" w:hAnsi="宋体" w:cs="宋体"/>
          <w:color w:val="000000" w:themeColor="text1"/>
          <w:kern w:val="0"/>
          <w:szCs w:val="21"/>
          <w14:textFill>
            <w14:solidFill>
              <w14:schemeClr w14:val="tx1"/>
            </w14:solidFill>
          </w14:textFill>
        </w:rPr>
        <w:t>达成分包意向协议</w:t>
      </w:r>
      <w:r>
        <w:rPr>
          <w:rFonts w:hint="eastAsia" w:ascii="宋体" w:hAnsi="宋体" w:cs="宋体"/>
          <w:color w:val="000000" w:themeColor="text1"/>
          <w:kern w:val="0"/>
          <w:szCs w:val="21"/>
          <w:lang w:val="zh-CN"/>
          <w14:textFill>
            <w14:solidFill>
              <w14:schemeClr w14:val="tx1"/>
            </w14:solidFill>
          </w14:textFill>
        </w:rPr>
        <w:t xml:space="preserve">。 </w:t>
      </w:r>
    </w:p>
    <w:p w14:paraId="39D16880">
      <w:pPr>
        <w:widowControl/>
        <w:numPr>
          <w:ilvl w:val="0"/>
          <w:numId w:val="16"/>
        </w:numPr>
        <w:spacing w:before="72" w:line="480" w:lineRule="exact"/>
        <w:ind w:firstLine="420" w:firstLineChars="200"/>
        <w:jc w:val="left"/>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分包标的及数量</w:t>
      </w:r>
    </w:p>
    <w:p w14:paraId="31A2B90A">
      <w:pPr>
        <w:widowControl/>
        <w:spacing w:before="72" w:line="480" w:lineRule="exact"/>
        <w:ind w:firstLine="420" w:firstLineChars="200"/>
        <w:jc w:val="left"/>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u w:val="single"/>
          <w14:textFill>
            <w14:solidFill>
              <w14:schemeClr w14:val="tx1"/>
            </w14:solidFill>
          </w14:textFill>
        </w:rPr>
        <w:t>（投标人名称）</w:t>
      </w:r>
      <w:r>
        <w:rPr>
          <w:rFonts w:hint="eastAsia" w:ascii="宋体" w:hAnsi="宋体" w:cs="宋体"/>
          <w:color w:val="000000" w:themeColor="text1"/>
          <w:kern w:val="0"/>
          <w:szCs w:val="21"/>
          <w:lang w:val="zh-CN"/>
          <w14:textFill>
            <w14:solidFill>
              <w14:schemeClr w14:val="tx1"/>
            </w14:solidFill>
          </w14:textFill>
        </w:rPr>
        <w:t>将</w:t>
      </w:r>
      <w:r>
        <w:rPr>
          <w:rFonts w:ascii="宋体" w:hAnsi="宋体" w:cs="宋体"/>
          <w:color w:val="000000" w:themeColor="text1"/>
          <w:kern w:val="0"/>
          <w:szCs w:val="21"/>
          <w:u w:val="single"/>
          <w14:textFill>
            <w14:solidFill>
              <w14:schemeClr w14:val="tx1"/>
            </w14:solidFill>
          </w14:textFill>
        </w:rPr>
        <w:t xml:space="preserve"> XX工作内容   </w:t>
      </w:r>
      <w:r>
        <w:rPr>
          <w:rFonts w:hint="eastAsia" w:ascii="宋体" w:hAnsi="宋体" w:cs="宋体"/>
          <w:color w:val="000000" w:themeColor="text1"/>
          <w:szCs w:val="21"/>
          <w14:textFill>
            <w14:solidFill>
              <w14:schemeClr w14:val="tx1"/>
            </w14:solidFill>
          </w14:textFill>
        </w:rPr>
        <w:t>分包给</w:t>
      </w:r>
      <w:r>
        <w:rPr>
          <w:rFonts w:hint="eastAsia" w:ascii="宋体" w:hAnsi="宋体" w:cs="宋体"/>
          <w:color w:val="000000" w:themeColor="text1"/>
          <w:kern w:val="0"/>
          <w:szCs w:val="21"/>
          <w:u w:val="single"/>
          <w14:textFill>
            <w14:solidFill>
              <w14:schemeClr w14:val="tx1"/>
            </w14:solidFill>
          </w14:textFill>
        </w:rPr>
        <w:t>（分包供应商1名称）</w:t>
      </w:r>
      <w:r>
        <w:rPr>
          <w:rFonts w:hint="eastAsia" w:ascii="宋体" w:hAnsi="宋体" w:cs="宋体"/>
          <w:color w:val="000000" w:themeColor="text1"/>
          <w:kern w:val="0"/>
          <w:szCs w:val="21"/>
          <w:lang w:val="zh-CN"/>
          <w14:textFill>
            <w14:solidFill>
              <w14:schemeClr w14:val="tx1"/>
            </w14:solidFill>
          </w14:textFill>
        </w:rPr>
        <w:t>，</w:t>
      </w:r>
      <w:r>
        <w:rPr>
          <w:rFonts w:hint="eastAsia" w:ascii="宋体" w:hAnsi="宋体" w:cs="宋体"/>
          <w:color w:val="000000" w:themeColor="text1"/>
          <w:kern w:val="0"/>
          <w:szCs w:val="21"/>
          <w:u w:val="single"/>
          <w14:textFill>
            <w14:solidFill>
              <w14:schemeClr w14:val="tx1"/>
            </w14:solidFill>
          </w14:textFill>
        </w:rPr>
        <w:t>（分包供应商2名称），</w:t>
      </w:r>
      <w:r>
        <w:rPr>
          <w:rFonts w:hint="eastAsia" w:ascii="宋体" w:hAnsi="宋体" w:cs="宋体"/>
          <w:color w:val="000000" w:themeColor="text1"/>
          <w:kern w:val="0"/>
          <w:szCs w:val="21"/>
          <w:lang w:val="zh-CN"/>
          <w14:textFill>
            <w14:solidFill>
              <w14:schemeClr w14:val="tx1"/>
            </w14:solidFill>
          </w14:textFill>
        </w:rPr>
        <w:t>具备承</w:t>
      </w:r>
      <w:r>
        <w:rPr>
          <w:rFonts w:hint="eastAsia" w:ascii="宋体" w:hAnsi="宋体" w:cs="宋体"/>
          <w:color w:val="000000" w:themeColor="text1"/>
          <w:kern w:val="0"/>
          <w:szCs w:val="21"/>
          <w14:textFill>
            <w14:solidFill>
              <w14:schemeClr w14:val="tx1"/>
            </w14:solidFill>
          </w14:textFill>
        </w:rPr>
        <w:t>担</w:t>
      </w:r>
      <w:r>
        <w:rPr>
          <w:rFonts w:hint="eastAsia" w:ascii="宋体" w:hAnsi="宋体" w:cs="宋体"/>
          <w:color w:val="000000" w:themeColor="text1"/>
          <w:kern w:val="0"/>
          <w:szCs w:val="21"/>
          <w:u w:val="single"/>
          <w:lang w:val="zh-CN"/>
          <w14:textFill>
            <w14:solidFill>
              <w14:schemeClr w14:val="tx1"/>
            </w14:solidFill>
          </w14:textFill>
        </w:rPr>
        <w:t>XX工作内容</w:t>
      </w:r>
      <w:r>
        <w:rPr>
          <w:rFonts w:hint="eastAsia" w:ascii="宋体" w:hAnsi="宋体" w:cs="宋体"/>
          <w:color w:val="000000" w:themeColor="text1"/>
          <w:kern w:val="0"/>
          <w:szCs w:val="21"/>
          <w:lang w:val="zh-CN"/>
          <w14:textFill>
            <w14:solidFill>
              <w14:schemeClr w14:val="tx1"/>
            </w14:solidFill>
          </w14:textFill>
        </w:rPr>
        <w:t>相应资质条件且不得再次分包；</w:t>
      </w:r>
    </w:p>
    <w:p w14:paraId="4AA1737F">
      <w:pPr>
        <w:widowControl/>
        <w:spacing w:before="72" w:line="480" w:lineRule="exact"/>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p>
    <w:p w14:paraId="2ED8B830">
      <w:pPr>
        <w:widowControl/>
        <w:numPr>
          <w:ilvl w:val="0"/>
          <w:numId w:val="16"/>
        </w:numPr>
        <w:spacing w:before="72" w:line="480" w:lineRule="exact"/>
        <w:ind w:firstLine="420" w:firstLineChars="200"/>
        <w:jc w:val="left"/>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分包供应商中小企业合同份额（如果有）</w:t>
      </w:r>
    </w:p>
    <w:p w14:paraId="4B1ED63D">
      <w:pPr>
        <w:widowControl/>
        <w:numPr>
          <w:ilvl w:val="0"/>
          <w:numId w:val="17"/>
        </w:numPr>
        <w:spacing w:before="72" w:line="480" w:lineRule="exact"/>
        <w:ind w:firstLine="420" w:firstLineChars="200"/>
        <w:jc w:val="left"/>
        <w:rPr>
          <w:rFonts w:hint="eastAsia" w:ascii="宋体" w:hAnsi="宋体" w:cs="宋体"/>
          <w:b/>
          <w:bCs/>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u w:val="single"/>
          <w14:textFill>
            <w14:solidFill>
              <w14:schemeClr w14:val="tx1"/>
            </w14:solidFill>
          </w14:textFill>
        </w:rPr>
        <w:t>（分包供应商X</w:t>
      </w:r>
      <w:r>
        <w:rPr>
          <w:rFonts w:ascii="宋体" w:hAnsi="宋体" w:cs="宋体"/>
          <w:color w:val="000000" w:themeColor="text1"/>
          <w:kern w:val="0"/>
          <w:szCs w:val="21"/>
          <w:u w:val="single"/>
          <w14:textFill>
            <w14:solidFill>
              <w14:schemeClr w14:val="tx1"/>
            </w14:solidFill>
          </w14:textFill>
        </w:rPr>
        <w:t>,</w:t>
      </w:r>
      <w:r>
        <w:rPr>
          <w:rFonts w:hint="eastAsia" w:ascii="宋体" w:hAnsi="宋体" w:cs="宋体"/>
          <w:color w:val="000000" w:themeColor="text1"/>
          <w:kern w:val="0"/>
          <w:szCs w:val="21"/>
          <w:u w:val="single"/>
          <w14:textFill>
            <w14:solidFill>
              <w14:schemeClr w14:val="tx1"/>
            </w14:solidFill>
          </w14:textFill>
        </w:rPr>
        <w:t>……）提供的服务全部由小微企业承接，</w:t>
      </w:r>
      <w:r>
        <w:rPr>
          <w:rFonts w:hint="eastAsia" w:ascii="宋体" w:hAnsi="宋体" w:cs="宋体"/>
          <w:color w:val="000000" w:themeColor="text1"/>
          <w:kern w:val="0"/>
          <w:szCs w:val="21"/>
          <w14:textFill>
            <w14:solidFill>
              <w14:schemeClr w14:val="tx1"/>
            </w14:solidFill>
          </w14:textFill>
        </w:rPr>
        <w:t>其合同份额占到合同总金额%以上</w:t>
      </w:r>
      <w:r>
        <w:rPr>
          <w:rFonts w:hint="eastAsia" w:ascii="宋体" w:hAnsi="宋体" w:cs="宋体"/>
          <w:color w:val="000000" w:themeColor="text1"/>
          <w:szCs w:val="21"/>
          <w14:textFill>
            <w14:solidFill>
              <w14:schemeClr w14:val="tx1"/>
            </w14:solidFill>
          </w14:textFill>
        </w:rPr>
        <w:t>。</w:t>
      </w:r>
      <w:r>
        <w:rPr>
          <w:rFonts w:hint="eastAsia" w:ascii="宋体" w:hAnsi="宋体" w:cs="宋体"/>
          <w:b/>
          <w:color w:val="000000" w:themeColor="text1"/>
          <w:kern w:val="0"/>
          <w:szCs w:val="21"/>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000000" w:themeColor="text1"/>
          <w:kern w:val="0"/>
          <w:szCs w:val="21"/>
          <w14:textFill>
            <w14:solidFill>
              <w14:schemeClr w14:val="tx1"/>
            </w14:solidFill>
          </w14:textFill>
        </w:rPr>
        <w:t>4</w:t>
      </w:r>
      <w:r>
        <w:rPr>
          <w:rFonts w:hint="eastAsia" w:ascii="宋体" w:hAnsi="宋体" w:cs="宋体"/>
          <w:b/>
          <w:color w:val="000000" w:themeColor="text1"/>
          <w:kern w:val="0"/>
          <w:szCs w:val="21"/>
          <w:lang w:val="zh-CN"/>
          <w14:textFill>
            <w14:solidFill>
              <w14:schemeClr w14:val="tx1"/>
            </w14:solidFill>
          </w14:textFill>
        </w:rPr>
        <w:t>%的扣除。供应商</w:t>
      </w:r>
      <w:r>
        <w:rPr>
          <w:rFonts w:hint="eastAsia" w:ascii="宋体" w:hAnsi="宋体" w:cs="宋体"/>
          <w:b/>
          <w:color w:val="000000" w:themeColor="text1"/>
          <w:szCs w:val="21"/>
          <w14:textFill>
            <w14:solidFill>
              <w14:schemeClr w14:val="tx1"/>
            </w14:solidFill>
          </w14:textFill>
        </w:rPr>
        <w:t>拟享受以上价格扣除政策的，填写有关内容。</w:t>
      </w:r>
      <w:r>
        <w:rPr>
          <w:rFonts w:hint="eastAsia" w:ascii="宋体" w:hAnsi="宋体" w:cs="宋体"/>
          <w:b/>
          <w:color w:val="000000" w:themeColor="text1"/>
          <w:kern w:val="0"/>
          <w:szCs w:val="21"/>
          <w:lang w:val="zh-CN"/>
          <w14:textFill>
            <w14:solidFill>
              <w14:schemeClr w14:val="tx1"/>
            </w14:solidFill>
          </w14:textFill>
        </w:rPr>
        <w:t>）</w:t>
      </w:r>
    </w:p>
    <w:p w14:paraId="790DC2F7">
      <w:pPr>
        <w:widowControl/>
        <w:numPr>
          <w:ilvl w:val="0"/>
          <w:numId w:val="17"/>
        </w:numPr>
        <w:spacing w:before="72" w:line="480" w:lineRule="exact"/>
        <w:ind w:firstLine="420" w:firstLineChars="200"/>
        <w:jc w:val="left"/>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中小企业合同金额达到%，小微企业合同金额达到%</w:t>
      </w:r>
      <w:r>
        <w:rPr>
          <w:rFonts w:hint="eastAsia" w:ascii="宋体" w:hAnsi="宋体" w:cs="宋体"/>
          <w:color w:val="000000" w:themeColor="text1"/>
          <w:kern w:val="0"/>
          <w:szCs w:val="21"/>
          <w:lang w:val="zh-CN"/>
          <w14:textFill>
            <w14:solidFill>
              <w14:schemeClr w14:val="tx1"/>
            </w14:solidFill>
          </w14:textFill>
        </w:rPr>
        <w:t>。</w:t>
      </w:r>
      <w:r>
        <w:rPr>
          <w:rFonts w:hint="eastAsia" w:ascii="宋体" w:hAnsi="宋体" w:cs="宋体"/>
          <w:b/>
          <w:bCs/>
          <w:color w:val="000000" w:themeColor="text1"/>
          <w:kern w:val="0"/>
          <w:szCs w:val="21"/>
          <w:lang w:val="zh-CN"/>
          <w14:textFill>
            <w14:solidFill>
              <w14:schemeClr w14:val="tx1"/>
            </w14:solidFill>
          </w14:textFill>
        </w:rPr>
        <w:t>（</w:t>
      </w:r>
      <w:r>
        <w:rPr>
          <w:rFonts w:hint="eastAsia" w:ascii="宋体" w:hAnsi="宋体" w:cs="宋体"/>
          <w:b/>
          <w:bCs/>
          <w:color w:val="000000" w:themeColor="text1"/>
          <w:szCs w:val="21"/>
          <w14:textFill>
            <w14:solidFill>
              <w14:schemeClr w14:val="tx1"/>
            </w14:solidFill>
          </w14:textFill>
        </w:rPr>
        <w:t>要求合同分包形式参加的项目或采购包，供应商按招标文件第一部分招标公告申请人的资格要求中规定的</w:t>
      </w:r>
      <w:r>
        <w:rPr>
          <w:rFonts w:hint="eastAsia" w:ascii="宋体" w:hAnsi="宋体" w:cs="宋体"/>
          <w:b/>
          <w:color w:val="000000" w:themeColor="text1"/>
          <w:kern w:val="0"/>
          <w:szCs w:val="21"/>
          <w:lang w:val="zh-CN"/>
          <w14:textFill>
            <w14:solidFill>
              <w14:schemeClr w14:val="tx1"/>
            </w14:solidFill>
          </w14:textFill>
        </w:rPr>
        <w:t>分包意向协议</w:t>
      </w:r>
      <w:r>
        <w:rPr>
          <w:rFonts w:hint="eastAsia" w:ascii="宋体" w:hAnsi="宋体" w:cs="宋体"/>
          <w:b/>
          <w:bCs/>
          <w:color w:val="000000" w:themeColor="text1"/>
          <w:szCs w:val="21"/>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Cs w:val="21"/>
          <w:lang w:val="zh-CN"/>
          <w14:textFill>
            <w14:solidFill>
              <w14:schemeClr w14:val="tx1"/>
            </w14:solidFill>
          </w14:textFill>
        </w:rPr>
        <w:t>）</w:t>
      </w:r>
    </w:p>
    <w:p w14:paraId="1FFD71A6">
      <w:pPr>
        <w:widowControl/>
        <w:spacing w:before="72" w:line="480" w:lineRule="exact"/>
        <w:ind w:firstLine="420" w:firstLineChars="200"/>
        <w:jc w:val="left"/>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三、分包工作履行期限、地点、方式</w:t>
      </w:r>
    </w:p>
    <w:p w14:paraId="58FDA0C7">
      <w:pPr>
        <w:widowControl/>
        <w:spacing w:before="72" w:line="480" w:lineRule="exact"/>
        <w:ind w:firstLine="420" w:firstLineChars="200"/>
        <w:jc w:val="left"/>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四、质量</w:t>
      </w:r>
    </w:p>
    <w:p w14:paraId="150DEA55">
      <w:pPr>
        <w:widowControl/>
        <w:spacing w:before="72" w:line="480" w:lineRule="exact"/>
        <w:ind w:firstLine="420" w:firstLineChars="200"/>
        <w:jc w:val="left"/>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五、价款或者报酬</w:t>
      </w:r>
    </w:p>
    <w:p w14:paraId="51E371E8">
      <w:pPr>
        <w:widowControl/>
        <w:spacing w:before="72" w:line="480" w:lineRule="exact"/>
        <w:ind w:firstLine="420" w:firstLineChars="200"/>
        <w:jc w:val="left"/>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六、违约责任</w:t>
      </w:r>
    </w:p>
    <w:p w14:paraId="1D959F82">
      <w:pPr>
        <w:widowControl/>
        <w:spacing w:before="72" w:line="480" w:lineRule="exact"/>
        <w:ind w:firstLine="420" w:firstLineChars="200"/>
        <w:jc w:val="left"/>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七、争议解决的办法</w:t>
      </w:r>
    </w:p>
    <w:p w14:paraId="101509FB">
      <w:pPr>
        <w:widowControl/>
        <w:spacing w:before="72" w:line="480" w:lineRule="exact"/>
        <w:ind w:firstLine="420" w:firstLineChars="200"/>
        <w:jc w:val="left"/>
        <w:rPr>
          <w:rFonts w:hint="eastAsia"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八、其他</w:t>
      </w:r>
    </w:p>
    <w:p w14:paraId="122CAE2A">
      <w:pPr>
        <w:snapToGrid w:val="0"/>
        <w:spacing w:before="72" w:line="360" w:lineRule="auto"/>
        <w:ind w:firstLine="5250" w:firstLineChars="2500"/>
        <w:jc w:val="left"/>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投标人名称(</w:t>
      </w:r>
      <w:r>
        <w:rPr>
          <w:rFonts w:hint="eastAsia" w:ascii="宋体" w:hAnsi="宋体" w:cs="宋体"/>
          <w:color w:val="000000" w:themeColor="text1"/>
          <w:kern w:val="0"/>
          <w:szCs w:val="21"/>
          <w14:textFill>
            <w14:solidFill>
              <w14:schemeClr w14:val="tx1"/>
            </w14:solidFill>
          </w14:textFill>
        </w:rPr>
        <w:t>公章</w:t>
      </w:r>
      <w:r>
        <w:rPr>
          <w:rFonts w:hint="eastAsia" w:ascii="宋体" w:hAnsi="宋体" w:cs="宋体"/>
          <w:color w:val="000000" w:themeColor="text1"/>
          <w:kern w:val="0"/>
          <w:szCs w:val="21"/>
          <w:lang w:val="zh-CN"/>
          <w14:textFill>
            <w14:solidFill>
              <w14:schemeClr w14:val="tx1"/>
            </w14:solidFill>
          </w14:textFill>
        </w:rPr>
        <w:t>)：</w:t>
      </w:r>
    </w:p>
    <w:p w14:paraId="57223BC7">
      <w:pPr>
        <w:snapToGrid w:val="0"/>
        <w:spacing w:before="72" w:line="360" w:lineRule="auto"/>
        <w:ind w:firstLine="5250" w:firstLineChars="2500"/>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分包供应商名称：</w:t>
      </w:r>
    </w:p>
    <w:p w14:paraId="575C15D0">
      <w:pPr>
        <w:snapToGrid w:val="0"/>
        <w:spacing w:before="72" w:line="360" w:lineRule="auto"/>
        <w:ind w:firstLine="5250" w:firstLineChars="2500"/>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w:t>
      </w:r>
    </w:p>
    <w:p w14:paraId="02BDA236">
      <w:pPr>
        <w:snapToGrid w:val="0"/>
        <w:spacing w:before="72" w:line="360" w:lineRule="auto"/>
        <w:ind w:left="5355" w:leftChars="2500" w:hanging="105" w:hangingChars="50"/>
        <w:jc w:val="left"/>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日期：  年  月   日</w:t>
      </w:r>
    </w:p>
    <w:p w14:paraId="40049655">
      <w:pPr>
        <w:pStyle w:val="4"/>
        <w:spacing w:before="72" w:line="380" w:lineRule="exact"/>
        <w:rPr>
          <w:rFonts w:hint="eastAsia" w:asciiTheme="minorEastAsia" w:hAnsiTheme="minorEastAsia" w:eastAsiaTheme="minorEastAsia"/>
          <w:color w:val="000000" w:themeColor="text1"/>
          <w:sz w:val="28"/>
          <w:szCs w:val="28"/>
          <w14:textFill>
            <w14:solidFill>
              <w14:schemeClr w14:val="tx1"/>
            </w14:solidFill>
          </w14:textFill>
        </w:rPr>
      </w:pPr>
    </w:p>
    <w:p w14:paraId="0B0814E0">
      <w:pPr>
        <w:pStyle w:val="4"/>
        <w:spacing w:before="72" w:line="380" w:lineRule="exact"/>
        <w:rPr>
          <w:rFonts w:hint="eastAsia" w:asciiTheme="minorEastAsia" w:hAnsiTheme="minorEastAsia" w:eastAsiaTheme="minorEastAsia"/>
          <w:color w:val="000000" w:themeColor="text1"/>
          <w:sz w:val="28"/>
          <w:szCs w:val="28"/>
          <w14:textFill>
            <w14:solidFill>
              <w14:schemeClr w14:val="tx1"/>
            </w14:solidFill>
          </w14:textFill>
        </w:rPr>
      </w:pPr>
      <w:bookmarkStart w:id="172" w:name="_Toc136017657"/>
      <w:bookmarkStart w:id="173" w:name="_Toc136345118"/>
      <w:bookmarkStart w:id="174" w:name="_Toc5191"/>
      <w:r>
        <w:rPr>
          <w:rFonts w:hint="eastAsia" w:asciiTheme="minorEastAsia" w:hAnsiTheme="minorEastAsia" w:eastAsiaTheme="minorEastAsia"/>
          <w:color w:val="000000" w:themeColor="text1"/>
          <w:sz w:val="28"/>
          <w:szCs w:val="28"/>
          <w14:textFill>
            <w14:solidFill>
              <w14:schemeClr w14:val="tx1"/>
            </w14:solidFill>
          </w14:textFill>
        </w:rPr>
        <w:t>（四）投标人的特定条件的证明文件</w:t>
      </w:r>
      <w:bookmarkEnd w:id="172"/>
      <w:bookmarkEnd w:id="173"/>
      <w:bookmarkEnd w:id="174"/>
    </w:p>
    <w:p w14:paraId="50157F42">
      <w:pPr>
        <w:pStyle w:val="4"/>
        <w:spacing w:before="72" w:line="380" w:lineRule="exact"/>
        <w:rPr>
          <w:rFonts w:hint="eastAsia" w:cs="仿宋_GB2312" w:asciiTheme="minorEastAsia" w:hAnsiTheme="minorEastAsia" w:eastAsiaTheme="minorEastAsia"/>
          <w:b w:val="0"/>
          <w:bCs w:val="0"/>
          <w:color w:val="000000" w:themeColor="text1"/>
          <w:kern w:val="2"/>
          <w:sz w:val="24"/>
          <w:szCs w:val="20"/>
          <w14:textFill>
            <w14:solidFill>
              <w14:schemeClr w14:val="tx1"/>
            </w14:solidFill>
          </w14:textFill>
        </w:rPr>
      </w:pPr>
      <w:bookmarkStart w:id="175" w:name="_Toc136345119"/>
      <w:bookmarkStart w:id="176" w:name="_Toc136017658"/>
      <w:bookmarkStart w:id="177" w:name="_Toc5570"/>
      <w:r>
        <w:rPr>
          <w:rFonts w:hint="eastAsia" w:cs="仿宋_GB2312" w:asciiTheme="minorEastAsia" w:hAnsiTheme="minorEastAsia" w:eastAsiaTheme="minorEastAsia"/>
          <w:b w:val="0"/>
          <w:bCs w:val="0"/>
          <w:color w:val="000000" w:themeColor="text1"/>
          <w:kern w:val="2"/>
          <w:sz w:val="24"/>
          <w:szCs w:val="20"/>
          <w14:textFill>
            <w14:solidFill>
              <w14:schemeClr w14:val="tx1"/>
            </w14:solidFill>
          </w14:textFill>
        </w:rPr>
        <w:t>（根据招标公告本项目的特定资格要求提供相应的材料；未要求的，无需提供）</w:t>
      </w:r>
      <w:bookmarkEnd w:id="175"/>
      <w:bookmarkEnd w:id="176"/>
      <w:bookmarkEnd w:id="177"/>
    </w:p>
    <w:p w14:paraId="63BFF56B">
      <w:pPr>
        <w:widowControl/>
        <w:spacing w:before="72"/>
        <w:jc w:val="left"/>
        <w:rPr>
          <w:rFonts w:hint="eastAsia" w:asciiTheme="minorEastAsia" w:hAnsiTheme="minorEastAsia" w:eastAsiaTheme="minorEastAsia"/>
          <w:b/>
          <w:bCs/>
          <w:color w:val="000000" w:themeColor="text1"/>
          <w:sz w:val="24"/>
          <w:szCs w:val="24"/>
          <w14:textFill>
            <w14:solidFill>
              <w14:schemeClr w14:val="tx1"/>
            </w14:solidFill>
          </w14:textFill>
        </w:rPr>
      </w:pPr>
    </w:p>
    <w:p w14:paraId="56370008">
      <w:pPr>
        <w:widowControl/>
        <w:spacing w:before="72"/>
        <w:jc w:val="left"/>
        <w:rPr>
          <w:rFonts w:hint="eastAsia" w:asciiTheme="minorEastAsia" w:hAnsiTheme="minorEastAsia" w:eastAsiaTheme="minorEastAsia"/>
          <w:b/>
          <w:color w:val="000000" w:themeColor="text1"/>
          <w:sz w:val="24"/>
          <w:szCs w:val="24"/>
          <w14:textFill>
            <w14:solidFill>
              <w14:schemeClr w14:val="tx1"/>
            </w14:solidFill>
          </w14:textFill>
        </w:rPr>
      </w:pPr>
      <w:r>
        <w:rPr>
          <w:rFonts w:asciiTheme="minorEastAsia" w:hAnsiTheme="minorEastAsia" w:eastAsiaTheme="minorEastAsia"/>
          <w:bCs/>
          <w:color w:val="000000" w:themeColor="text1"/>
          <w:sz w:val="24"/>
          <w:szCs w:val="24"/>
          <w14:textFill>
            <w14:solidFill>
              <w14:schemeClr w14:val="tx1"/>
            </w14:solidFill>
          </w14:textFill>
        </w:rPr>
        <w:br w:type="page"/>
      </w:r>
    </w:p>
    <w:p w14:paraId="17091DE8">
      <w:pPr>
        <w:widowControl/>
        <w:spacing w:before="72" w:line="360" w:lineRule="auto"/>
        <w:jc w:val="left"/>
        <w:rPr>
          <w:rFonts w:hint="eastAsia" w:asciiTheme="minorEastAsia" w:hAnsiTheme="minorEastAsia" w:eastAsiaTheme="minorEastAsia"/>
          <w:bCs/>
          <w:color w:val="000000" w:themeColor="text1"/>
          <w:sz w:val="24"/>
          <w:szCs w:val="24"/>
          <w14:textFill>
            <w14:solidFill>
              <w14:schemeClr w14:val="tx1"/>
            </w14:solidFill>
          </w14:textFill>
        </w:rPr>
      </w:pPr>
    </w:p>
    <w:p w14:paraId="53CD0F71">
      <w:pPr>
        <w:widowControl/>
        <w:spacing w:before="72" w:line="360" w:lineRule="auto"/>
        <w:jc w:val="left"/>
        <w:rPr>
          <w:rFonts w:hint="eastAsia" w:asciiTheme="minorEastAsia" w:hAnsiTheme="minorEastAsia" w:eastAsiaTheme="minorEastAsia"/>
          <w:bCs/>
          <w:color w:val="000000" w:themeColor="text1"/>
          <w:sz w:val="24"/>
          <w:szCs w:val="24"/>
          <w14:textFill>
            <w14:solidFill>
              <w14:schemeClr w14:val="tx1"/>
            </w14:solidFill>
          </w14:textFill>
        </w:rPr>
      </w:pPr>
    </w:p>
    <w:p w14:paraId="7CD64ACC">
      <w:pPr>
        <w:pStyle w:val="15"/>
        <w:spacing w:before="72"/>
        <w:rPr>
          <w:color w:val="000000" w:themeColor="text1"/>
          <w14:textFill>
            <w14:solidFill>
              <w14:schemeClr w14:val="tx1"/>
            </w14:solidFill>
          </w14:textFill>
        </w:rPr>
      </w:pPr>
    </w:p>
    <w:p w14:paraId="440071C4">
      <w:pPr>
        <w:widowControl/>
        <w:spacing w:before="72" w:line="360" w:lineRule="auto"/>
        <w:jc w:val="left"/>
        <w:rPr>
          <w:rFonts w:hint="eastAsia"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 xml:space="preserve">商务技术文件组成： </w:t>
      </w:r>
    </w:p>
    <w:p w14:paraId="60193734">
      <w:pPr>
        <w:widowControl/>
        <w:spacing w:before="72" w:line="360" w:lineRule="auto"/>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（1）单位负责人的身份证明或单位负责人授权书（投标人的代表若不为单位负责人的，必须提交单位负责人授权书），并提供单位负责人和授权代表的身份证正反两面复印件；</w:t>
      </w:r>
    </w:p>
    <w:p w14:paraId="4267BF46">
      <w:pPr>
        <w:widowControl/>
        <w:spacing w:before="72" w:line="360" w:lineRule="auto"/>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（2）投标人基本情况表；</w:t>
      </w:r>
    </w:p>
    <w:p w14:paraId="2121C429">
      <w:pPr>
        <w:widowControl/>
        <w:spacing w:before="72" w:line="360" w:lineRule="auto"/>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（3）联合协议（如有）；</w:t>
      </w:r>
    </w:p>
    <w:p w14:paraId="276F29AB">
      <w:pPr>
        <w:widowControl/>
        <w:spacing w:before="72" w:line="360" w:lineRule="auto"/>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（4）分包意向协议（如有）；</w:t>
      </w:r>
    </w:p>
    <w:p w14:paraId="6E9E579D">
      <w:pPr>
        <w:widowControl/>
        <w:spacing w:before="72" w:line="360" w:lineRule="auto"/>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（5）技术条款偏离表；</w:t>
      </w:r>
    </w:p>
    <w:p w14:paraId="4B9421B6">
      <w:pPr>
        <w:widowControl/>
        <w:spacing w:before="72" w:line="360" w:lineRule="auto"/>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（6）商务条款偏离表；</w:t>
      </w:r>
    </w:p>
    <w:p w14:paraId="0CDE30BE">
      <w:pPr>
        <w:widowControl/>
        <w:spacing w:before="72" w:line="360" w:lineRule="auto"/>
        <w:ind w:firstLine="420" w:firstLineChars="200"/>
        <w:jc w:val="left"/>
        <w:rPr>
          <w:rFonts w:hint="eastAsia" w:cs="宋体" w:asciiTheme="minorEastAsia" w:hAnsiTheme="minorEastAsia" w:eastAsiaTheme="minorEastAsia"/>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（7）第五部分“评标办法”中“评分标准”要求提供的资料（如有需提供）。</w:t>
      </w:r>
    </w:p>
    <w:p w14:paraId="43009289">
      <w:pPr>
        <w:widowControl/>
        <w:spacing w:before="72" w:line="360" w:lineRule="auto"/>
        <w:ind w:firstLine="480" w:firstLineChars="200"/>
        <w:jc w:val="left"/>
        <w:rPr>
          <w:rFonts w:hint="eastAsia" w:cs="宋体" w:asciiTheme="minorEastAsia" w:hAnsiTheme="minorEastAsia" w:eastAsiaTheme="minorEastAsia"/>
          <w:color w:val="000000" w:themeColor="text1"/>
          <w:kern w:val="0"/>
          <w:sz w:val="24"/>
          <w14:textFill>
            <w14:solidFill>
              <w14:schemeClr w14:val="tx1"/>
            </w14:solidFill>
          </w14:textFill>
        </w:rPr>
      </w:pPr>
    </w:p>
    <w:p w14:paraId="08025D60">
      <w:pPr>
        <w:widowControl/>
        <w:spacing w:before="72"/>
        <w:ind w:firstLine="484" w:firstLineChars="202"/>
        <w:jc w:val="left"/>
        <w:rPr>
          <w:rFonts w:hint="eastAsia" w:asciiTheme="minorEastAsia" w:hAnsiTheme="minorEastAsia" w:eastAsiaTheme="minorEastAsia"/>
          <w:b/>
          <w:color w:val="000000" w:themeColor="text1"/>
          <w:sz w:val="24"/>
          <w:szCs w:val="24"/>
          <w14:textFill>
            <w14:solidFill>
              <w14:schemeClr w14:val="tx1"/>
            </w14:solidFill>
          </w14:textFill>
        </w:rPr>
      </w:pPr>
      <w:r>
        <w:rPr>
          <w:rFonts w:asciiTheme="minorEastAsia" w:hAnsiTheme="minorEastAsia" w:eastAsiaTheme="minorEastAsia"/>
          <w:bCs/>
          <w:color w:val="000000" w:themeColor="text1"/>
          <w:sz w:val="24"/>
          <w:szCs w:val="24"/>
          <w14:textFill>
            <w14:solidFill>
              <w14:schemeClr w14:val="tx1"/>
            </w14:solidFill>
          </w14:textFill>
        </w:rPr>
        <w:br w:type="page"/>
      </w:r>
    </w:p>
    <w:p w14:paraId="5DC4E9EA"/>
    <w:p w14:paraId="664E9F21">
      <w:pPr>
        <w:pStyle w:val="3"/>
        <w:spacing w:before="72" w:line="380" w:lineRule="exact"/>
        <w:rPr>
          <w:rFonts w:hint="eastAsia" w:asciiTheme="minorEastAsia" w:hAnsiTheme="minorEastAsia" w:eastAsiaTheme="minorEastAsia"/>
          <w:bCs w:val="0"/>
          <w:color w:val="000000" w:themeColor="text1"/>
          <w:sz w:val="24"/>
          <w:szCs w:val="24"/>
          <w14:textFill>
            <w14:solidFill>
              <w14:schemeClr w14:val="tx1"/>
            </w14:solidFill>
          </w14:textFill>
        </w:rPr>
      </w:pPr>
      <w:bookmarkStart w:id="178" w:name="_Toc136345120"/>
      <w:bookmarkStart w:id="179" w:name="_Toc136017659"/>
      <w:bookmarkStart w:id="180" w:name="_Toc31823"/>
      <w:r>
        <w:rPr>
          <w:rFonts w:hint="eastAsia" w:asciiTheme="minorEastAsia" w:hAnsiTheme="minorEastAsia" w:eastAsiaTheme="minorEastAsia"/>
          <w:bCs w:val="0"/>
          <w:color w:val="000000" w:themeColor="text1"/>
          <w:sz w:val="24"/>
          <w:szCs w:val="24"/>
          <w14:textFill>
            <w14:solidFill>
              <w14:schemeClr w14:val="tx1"/>
            </w14:solidFill>
          </w14:textFill>
        </w:rPr>
        <w:t>（一）单位负责人授权书</w:t>
      </w:r>
      <w:bookmarkEnd w:id="178"/>
      <w:bookmarkEnd w:id="179"/>
      <w:bookmarkEnd w:id="180"/>
    </w:p>
    <w:p w14:paraId="713BAF1E">
      <w:pPr>
        <w:pStyle w:val="16"/>
        <w:spacing w:before="72"/>
        <w:ind w:firstLine="0"/>
        <w:jc w:val="center"/>
        <w:rPr>
          <w:rFonts w:hint="eastAsia"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（单位负责人来投标的，此表不用）</w:t>
      </w:r>
    </w:p>
    <w:p w14:paraId="19BA14F3">
      <w:pPr>
        <w:pStyle w:val="16"/>
        <w:spacing w:before="72"/>
        <w:ind w:firstLine="0"/>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u w:val="single"/>
          <w14:textFill>
            <w14:solidFill>
              <w14:schemeClr w14:val="tx1"/>
            </w14:solidFill>
          </w14:textFill>
        </w:rPr>
        <w:t xml:space="preserve">  致 （</w:t>
      </w:r>
      <w:r>
        <w:rPr>
          <w:rFonts w:hint="eastAsia" w:asciiTheme="minorEastAsia" w:hAnsiTheme="minorEastAsia" w:eastAsiaTheme="minorEastAsia"/>
          <w:i/>
          <w:color w:val="000000" w:themeColor="text1"/>
          <w:sz w:val="21"/>
          <w:szCs w:val="21"/>
          <w:u w:val="single"/>
          <w14:textFill>
            <w14:solidFill>
              <w14:schemeClr w14:val="tx1"/>
            </w14:solidFill>
          </w14:textFill>
        </w:rPr>
        <w:t>采购代理机构</w:t>
      </w:r>
      <w:r>
        <w:rPr>
          <w:rFonts w:hint="eastAsia" w:asciiTheme="minorEastAsia" w:hAnsiTheme="minorEastAsia" w:eastAsia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olor w:val="000000" w:themeColor="text1"/>
          <w:sz w:val="21"/>
          <w:szCs w:val="21"/>
          <w14:textFill>
            <w14:solidFill>
              <w14:schemeClr w14:val="tx1"/>
            </w14:solidFill>
          </w14:textFill>
        </w:rPr>
        <w:t>：</w:t>
      </w:r>
    </w:p>
    <w:p w14:paraId="12C27C48">
      <w:pPr>
        <w:pStyle w:val="16"/>
        <w:spacing w:before="72"/>
        <w:ind w:firstLine="0"/>
        <w:rPr>
          <w:rFonts w:hint="eastAsia" w:asciiTheme="minorEastAsia" w:hAnsiTheme="minorEastAsia" w:eastAsiaTheme="minorEastAsia"/>
          <w:color w:val="000000" w:themeColor="text1"/>
          <w:sz w:val="21"/>
          <w:szCs w:val="21"/>
          <w14:textFill>
            <w14:solidFill>
              <w14:schemeClr w14:val="tx1"/>
            </w14:solidFill>
          </w14:textFill>
        </w:rPr>
      </w:pPr>
    </w:p>
    <w:p w14:paraId="4A268D01">
      <w:pPr>
        <w:snapToGrid w:val="0"/>
        <w:spacing w:before="72" w:line="360" w:lineRule="auto"/>
        <w:ind w:firstLine="420" w:firstLineChars="200"/>
        <w:rPr>
          <w:rFonts w:hint="eastAsia" w:cs="仿宋_GB2312" w:asciiTheme="minorEastAsia" w:hAnsiTheme="minorEastAsia" w:eastAsiaTheme="minorEastAsia"/>
          <w:color w:val="000000" w:themeColor="text1"/>
          <w:kern w:val="0"/>
          <w:szCs w:val="21"/>
          <w14:textFill>
            <w14:solidFill>
              <w14:schemeClr w14:val="tx1"/>
            </w14:solidFill>
          </w14:textFill>
        </w:rPr>
      </w:pPr>
      <w:r>
        <w:rPr>
          <w:rFonts w:hint="eastAsia" w:cs="仿宋_GB2312" w:asciiTheme="minorEastAsia" w:hAnsiTheme="minorEastAsia" w:eastAsiaTheme="minorEastAsia"/>
          <w:color w:val="000000" w:themeColor="text1"/>
          <w:kern w:val="0"/>
          <w:szCs w:val="21"/>
          <w14:textFill>
            <w14:solidFill>
              <w14:schemeClr w14:val="tx1"/>
            </w14:solidFill>
          </w14:textFill>
        </w:rPr>
        <w:t>现</w:t>
      </w:r>
      <w:r>
        <w:rPr>
          <w:rFonts w:hint="eastAsia" w:cs="仿宋_GB2312" w:asciiTheme="minorEastAsia" w:hAnsiTheme="minorEastAsia" w:eastAsiaTheme="minorEastAsia"/>
          <w:color w:val="000000" w:themeColor="text1"/>
          <w:kern w:val="0"/>
          <w:szCs w:val="21"/>
          <w:lang w:val="zh-CN"/>
          <w14:textFill>
            <w14:solidFill>
              <w14:schemeClr w14:val="tx1"/>
            </w14:solidFill>
          </w14:textFill>
        </w:rPr>
        <w:t>委托</w:t>
      </w:r>
      <w:r>
        <w:rPr>
          <w:rFonts w:hint="eastAsia" w:cs="仿宋_GB2312" w:asciiTheme="minorEastAsia" w:hAnsiTheme="minorEastAsia" w:eastAsiaTheme="minorEastAsia"/>
          <w:color w:val="000000" w:themeColor="text1"/>
          <w:kern w:val="0"/>
          <w:szCs w:val="21"/>
          <w:u w:val="single"/>
          <w:lang w:val="zh-CN"/>
          <w14:textFill>
            <w14:solidFill>
              <w14:schemeClr w14:val="tx1"/>
            </w14:solidFill>
          </w14:textFill>
        </w:rPr>
        <w:t>（姓名）（身份证号码：     ，手机：   ）</w:t>
      </w:r>
      <w:r>
        <w:rPr>
          <w:rFonts w:hint="eastAsia" w:cs="仿宋_GB2312" w:asciiTheme="minorEastAsia" w:hAnsiTheme="minorEastAsia" w:eastAsiaTheme="minorEastAsia"/>
          <w:color w:val="000000" w:themeColor="text1"/>
          <w:kern w:val="0"/>
          <w:szCs w:val="21"/>
          <w:lang w:val="zh-CN"/>
          <w14:textFill>
            <w14:solidFill>
              <w14:schemeClr w14:val="tx1"/>
            </w14:solidFill>
          </w14:textFill>
        </w:rPr>
        <w:t>为我方代理人，以我方名义处理</w:t>
      </w:r>
      <w:r>
        <w:rPr>
          <w:rFonts w:hint="eastAsia" w:asciiTheme="minorEastAsia" w:hAnsiTheme="minorEastAsia" w:eastAsiaTheme="minorEastAsia"/>
          <w:color w:val="000000" w:themeColor="text1"/>
          <w:szCs w:val="21"/>
          <w14:textFill>
            <w14:solidFill>
              <w14:schemeClr w14:val="tx1"/>
            </w14:solidFill>
          </w14:textFill>
        </w:rPr>
        <w:t>项目</w:t>
      </w:r>
      <w:r>
        <w:rPr>
          <w:rFonts w:hint="eastAsia" w:cs="仿宋_GB2312" w:asciiTheme="minorEastAsia" w:hAnsiTheme="minorEastAsia" w:eastAsiaTheme="minorEastAsia"/>
          <w:color w:val="000000" w:themeColor="text1"/>
          <w:szCs w:val="21"/>
          <w14:textFill>
            <w14:solidFill>
              <w14:schemeClr w14:val="tx1"/>
            </w14:solidFill>
          </w14:textFill>
        </w:rPr>
        <w:t>【招标编号：</w:t>
      </w:r>
      <w:r>
        <w:rPr>
          <w:rFonts w:hint="eastAsia" w:asciiTheme="minorEastAsia" w:hAnsiTheme="minorEastAsia" w:eastAsiaTheme="minorEastAsia"/>
          <w:i/>
          <w:iCs/>
          <w:color w:val="000000" w:themeColor="text1"/>
          <w:szCs w:val="21"/>
          <w:u w:val="single"/>
          <w14:textFill>
            <w14:solidFill>
              <w14:schemeClr w14:val="tx1"/>
            </w14:solidFill>
          </w14:textFill>
        </w:rPr>
        <w:t xml:space="preserve">        </w:t>
      </w:r>
      <w:r>
        <w:rPr>
          <w:rFonts w:hint="eastAsia" w:cs="仿宋_GB2312" w:asciiTheme="minorEastAsia" w:hAnsiTheme="minorEastAsia" w:eastAsiaTheme="minorEastAsia"/>
          <w:color w:val="000000" w:themeColor="text1"/>
          <w:szCs w:val="21"/>
          <w14:textFill>
            <w14:solidFill>
              <w14:schemeClr w14:val="tx1"/>
            </w14:solidFill>
          </w14:textFill>
        </w:rPr>
        <w:t>】</w:t>
      </w:r>
      <w:r>
        <w:rPr>
          <w:rFonts w:hint="eastAsia" w:cs="仿宋_GB2312" w:asciiTheme="minorEastAsia" w:hAnsiTheme="minorEastAsia" w:eastAsiaTheme="minorEastAsia"/>
          <w:color w:val="000000" w:themeColor="text1"/>
          <w:kern w:val="0"/>
          <w:szCs w:val="21"/>
          <w:lang w:val="zh-CN"/>
          <w14:textFill>
            <w14:solidFill>
              <w14:schemeClr w14:val="tx1"/>
            </w14:solidFill>
          </w14:textFill>
        </w:rPr>
        <w:t>政府采购投标的一切事项，其法律后果由我方承担。</w:t>
      </w:r>
    </w:p>
    <w:p w14:paraId="43FC37B4">
      <w:pPr>
        <w:snapToGrid w:val="0"/>
        <w:spacing w:before="72" w:line="360" w:lineRule="auto"/>
        <w:rPr>
          <w:rFonts w:hint="eastAsia" w:cs="仿宋_GB2312" w:asciiTheme="minorEastAsia" w:hAnsiTheme="minorEastAsia" w:eastAsiaTheme="minorEastAsia"/>
          <w:color w:val="000000" w:themeColor="text1"/>
          <w:kern w:val="0"/>
          <w:szCs w:val="21"/>
          <w14:textFill>
            <w14:solidFill>
              <w14:schemeClr w14:val="tx1"/>
            </w14:solidFill>
          </w14:textFill>
        </w:rPr>
      </w:pPr>
      <w:r>
        <w:rPr>
          <w:rFonts w:hint="eastAsia" w:cs="仿宋_GB2312" w:asciiTheme="minorEastAsia" w:hAnsiTheme="minorEastAsia" w:eastAsiaTheme="minorEastAsia"/>
          <w:color w:val="000000" w:themeColor="text1"/>
          <w:kern w:val="0"/>
          <w:szCs w:val="21"/>
          <w:lang w:val="zh-CN"/>
          <w14:textFill>
            <w14:solidFill>
              <w14:schemeClr w14:val="tx1"/>
            </w14:solidFill>
          </w14:textFill>
        </w:rPr>
        <w:t>委托期限</w:t>
      </w:r>
      <w:r>
        <w:rPr>
          <w:rFonts w:hint="eastAsia" w:cs="仿宋_GB2312" w:asciiTheme="minorEastAsia" w:hAnsiTheme="minorEastAsia" w:eastAsiaTheme="minorEastAsia"/>
          <w:color w:val="000000" w:themeColor="text1"/>
          <w:kern w:val="0"/>
          <w:szCs w:val="21"/>
          <w14:textFill>
            <w14:solidFill>
              <w14:schemeClr w14:val="tx1"/>
            </w14:solidFill>
          </w14:textFill>
        </w:rPr>
        <w:t>：</w:t>
      </w:r>
      <w:r>
        <w:rPr>
          <w:rFonts w:hint="eastAsia" w:cs="仿宋_GB2312" w:asciiTheme="minorEastAsia" w:hAnsiTheme="minorEastAsia" w:eastAsiaTheme="minorEastAsia"/>
          <w:color w:val="000000" w:themeColor="text1"/>
          <w:kern w:val="0"/>
          <w:szCs w:val="21"/>
          <w:lang w:val="zh-CN"/>
          <w14:textFill>
            <w14:solidFill>
              <w14:schemeClr w14:val="tx1"/>
            </w14:solidFill>
          </w14:textFill>
        </w:rPr>
        <w:t>自</w:t>
      </w:r>
      <w:r>
        <w:rPr>
          <w:rFonts w:hint="eastAsia" w:asciiTheme="minorEastAsia" w:hAnsiTheme="minorEastAsia" w:eastAsiaTheme="minorEastAsia"/>
          <w:i/>
          <w:iCs/>
          <w:color w:val="000000" w:themeColor="text1"/>
          <w:szCs w:val="21"/>
          <w:u w:val="single"/>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Cs w:val="21"/>
          <w:lang w:val="zh-CN"/>
          <w14:textFill>
            <w14:solidFill>
              <w14:schemeClr w14:val="tx1"/>
            </w14:solidFill>
          </w14:textFill>
        </w:rPr>
        <w:t>年</w:t>
      </w:r>
      <w:r>
        <w:rPr>
          <w:rFonts w:hint="eastAsia" w:asciiTheme="minorEastAsia" w:hAnsiTheme="minorEastAsia" w:eastAsiaTheme="minorEastAsia"/>
          <w:i/>
          <w:iCs/>
          <w:color w:val="000000" w:themeColor="text1"/>
          <w:szCs w:val="21"/>
          <w:u w:val="single"/>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Cs w:val="21"/>
          <w:lang w:val="zh-CN"/>
          <w14:textFill>
            <w14:solidFill>
              <w14:schemeClr w14:val="tx1"/>
            </w14:solidFill>
          </w14:textFill>
        </w:rPr>
        <w:t>月</w:t>
      </w:r>
      <w:r>
        <w:rPr>
          <w:rFonts w:hint="eastAsia" w:asciiTheme="minorEastAsia" w:hAnsiTheme="minorEastAsia" w:eastAsiaTheme="minorEastAsia"/>
          <w:i/>
          <w:iCs/>
          <w:color w:val="000000" w:themeColor="text1"/>
          <w:szCs w:val="21"/>
          <w:u w:val="single"/>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Cs w:val="21"/>
          <w:lang w:val="zh-CN"/>
          <w14:textFill>
            <w14:solidFill>
              <w14:schemeClr w14:val="tx1"/>
            </w14:solidFill>
          </w14:textFill>
        </w:rPr>
        <w:t>日起至</w:t>
      </w:r>
      <w:r>
        <w:rPr>
          <w:rFonts w:hint="eastAsia" w:asciiTheme="minorEastAsia" w:hAnsiTheme="minorEastAsia" w:eastAsiaTheme="minorEastAsia"/>
          <w:i/>
          <w:iCs/>
          <w:color w:val="000000" w:themeColor="text1"/>
          <w:szCs w:val="21"/>
          <w:u w:val="single"/>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Cs w:val="21"/>
          <w:lang w:val="zh-CN"/>
          <w14:textFill>
            <w14:solidFill>
              <w14:schemeClr w14:val="tx1"/>
            </w14:solidFill>
          </w14:textFill>
        </w:rPr>
        <w:t>年</w:t>
      </w:r>
      <w:r>
        <w:rPr>
          <w:rFonts w:hint="eastAsia" w:asciiTheme="minorEastAsia" w:hAnsiTheme="minorEastAsia" w:eastAsiaTheme="minorEastAsia"/>
          <w:i/>
          <w:iCs/>
          <w:color w:val="000000" w:themeColor="text1"/>
          <w:szCs w:val="21"/>
          <w:u w:val="single"/>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Cs w:val="21"/>
          <w:lang w:val="zh-CN"/>
          <w14:textFill>
            <w14:solidFill>
              <w14:schemeClr w14:val="tx1"/>
            </w14:solidFill>
          </w14:textFill>
        </w:rPr>
        <w:t>月</w:t>
      </w:r>
      <w:r>
        <w:rPr>
          <w:rFonts w:hint="eastAsia" w:asciiTheme="minorEastAsia" w:hAnsiTheme="minorEastAsia" w:eastAsiaTheme="minorEastAsia"/>
          <w:i/>
          <w:iCs/>
          <w:color w:val="000000" w:themeColor="text1"/>
          <w:szCs w:val="21"/>
          <w:u w:val="single"/>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Cs w:val="21"/>
          <w:lang w:val="zh-CN"/>
          <w14:textFill>
            <w14:solidFill>
              <w14:schemeClr w14:val="tx1"/>
            </w14:solidFill>
          </w14:textFill>
        </w:rPr>
        <w:t>日止。</w:t>
      </w:r>
    </w:p>
    <w:p w14:paraId="3DF1D426">
      <w:pPr>
        <w:pStyle w:val="16"/>
        <w:spacing w:before="72"/>
        <w:ind w:firstLine="420"/>
        <w:rPr>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特此告知。</w:t>
      </w:r>
    </w:p>
    <w:p w14:paraId="016494E5">
      <w:pPr>
        <w:pStyle w:val="33"/>
        <w:spacing w:before="72"/>
        <w:ind w:left="0" w:leftChars="0" w:firstLine="0" w:firstLineChars="0"/>
        <w:rPr>
          <w:color w:val="000000" w:themeColor="text1"/>
          <w14:textFill>
            <w14:solidFill>
              <w14:schemeClr w14:val="tx1"/>
            </w14:solidFill>
          </w14:textFill>
        </w:rPr>
      </w:pPr>
    </w:p>
    <w:p w14:paraId="0AB0B590">
      <w:pPr>
        <w:spacing w:before="72" w:line="44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附：</w:t>
      </w:r>
    </w:p>
    <w:p w14:paraId="38321AC6">
      <w:pPr>
        <w:pStyle w:val="15"/>
        <w:spacing w:before="72" w:line="440" w:lineRule="exact"/>
        <w:rPr>
          <w:rFonts w:hint="eastAsia"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授权代表姓名：</w:t>
      </w:r>
      <w:r>
        <w:rPr>
          <w:rFonts w:hint="eastAsia" w:asciiTheme="minorEastAsia" w:hAnsiTheme="minorEastAsia" w:eastAsiaTheme="minorEastAsia"/>
          <w:i/>
          <w:iCs/>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性别：</w:t>
      </w:r>
      <w:r>
        <w:rPr>
          <w:rFonts w:hint="eastAsia" w:asciiTheme="minorEastAsia" w:hAnsiTheme="minorEastAsia" w:eastAsiaTheme="minorEastAsia"/>
          <w:i/>
          <w:iCs/>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年龄：</w:t>
      </w:r>
      <w:r>
        <w:rPr>
          <w:rFonts w:hint="eastAsia" w:asciiTheme="minorEastAsia" w:hAnsiTheme="minorEastAsia" w:eastAsiaTheme="minorEastAsia"/>
          <w:i/>
          <w:iCs/>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14:paraId="7539EB84">
      <w:pPr>
        <w:spacing w:before="72" w:line="440" w:lineRule="exact"/>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部门：</w:t>
      </w:r>
      <w:r>
        <w:rPr>
          <w:rFonts w:hint="eastAsia" w:asciiTheme="minorEastAsia" w:hAnsiTheme="minorEastAsia" w:eastAsiaTheme="minorEastAsia"/>
          <w:i/>
          <w:iCs/>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职务：</w:t>
      </w:r>
      <w:r>
        <w:rPr>
          <w:rFonts w:hint="eastAsia" w:asciiTheme="minorEastAsia" w:hAnsiTheme="minorEastAsia" w:eastAsiaTheme="minorEastAsia"/>
          <w:i/>
          <w:iCs/>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联系电话：</w:t>
      </w:r>
      <w:r>
        <w:rPr>
          <w:rFonts w:hint="eastAsia" w:asciiTheme="minorEastAsia" w:hAnsiTheme="minorEastAsia" w:eastAsiaTheme="minorEastAsia"/>
          <w:i/>
          <w:iCs/>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w:t>
      </w:r>
    </w:p>
    <w:p w14:paraId="4A0D1758">
      <w:pPr>
        <w:pStyle w:val="16"/>
        <w:spacing w:before="72"/>
        <w:ind w:firstLine="0"/>
        <w:rPr>
          <w:rFonts w:hint="eastAsia" w:asciiTheme="minorEastAsia" w:hAnsiTheme="minorEastAsia" w:eastAsiaTheme="minorEastAsia"/>
          <w:color w:val="000000" w:themeColor="text1"/>
          <w:sz w:val="21"/>
          <w:szCs w:val="21"/>
          <w14:textFill>
            <w14:solidFill>
              <w14:schemeClr w14:val="tx1"/>
            </w14:solidFill>
          </w14:textFill>
        </w:rPr>
      </w:pPr>
    </w:p>
    <w:p w14:paraId="7345767D">
      <w:pPr>
        <w:pStyle w:val="16"/>
        <w:spacing w:before="72"/>
        <w:ind w:firstLine="0"/>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 xml:space="preserve">                                          投标人</w:t>
      </w:r>
      <w:r>
        <w:rPr>
          <w:rFonts w:hint="eastAsia" w:asciiTheme="minorEastAsia" w:hAnsiTheme="minorEastAsia" w:eastAsiaTheme="minorEastAsia"/>
          <w:i/>
          <w:iCs/>
          <w:color w:val="000000" w:themeColor="text1"/>
          <w:sz w:val="21"/>
          <w:szCs w:val="21"/>
          <w14:textFill>
            <w14:solidFill>
              <w14:schemeClr w14:val="tx1"/>
            </w14:solidFill>
          </w14:textFill>
        </w:rPr>
        <w:t>（联合体成员）</w:t>
      </w:r>
      <w:r>
        <w:rPr>
          <w:rFonts w:hint="eastAsia" w:asciiTheme="minorEastAsia" w:hAnsiTheme="minorEastAsia" w:eastAsiaTheme="minorEastAsia"/>
          <w:color w:val="000000" w:themeColor="text1"/>
          <w:sz w:val="21"/>
          <w:szCs w:val="21"/>
          <w14:textFill>
            <w14:solidFill>
              <w14:schemeClr w14:val="tx1"/>
            </w14:solidFill>
          </w14:textFill>
        </w:rPr>
        <w:t>单位全称（公章）：</w:t>
      </w:r>
    </w:p>
    <w:p w14:paraId="4ADF8C5A">
      <w:pPr>
        <w:pStyle w:val="16"/>
        <w:spacing w:before="72"/>
        <w:ind w:firstLine="4410" w:firstLineChars="2100"/>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单位负责人（签字或印章）：</w:t>
      </w:r>
    </w:p>
    <w:p w14:paraId="7D1824BE">
      <w:pPr>
        <w:pStyle w:val="16"/>
        <w:spacing w:before="72"/>
        <w:ind w:firstLine="0"/>
        <w:rPr>
          <w:rFonts w:hint="eastAsia" w:asciiTheme="minorEastAsia" w:hAnsiTheme="minorEastAsia" w:eastAsiaTheme="minorEastAsia"/>
          <w:color w:val="000000" w:themeColor="text1"/>
          <w:sz w:val="21"/>
          <w:szCs w:val="21"/>
          <w14:textFill>
            <w14:solidFill>
              <w14:schemeClr w14:val="tx1"/>
            </w14:solidFill>
          </w14:textFill>
        </w:rPr>
      </w:pPr>
    </w:p>
    <w:p w14:paraId="22469B3D">
      <w:pPr>
        <w:pStyle w:val="16"/>
        <w:spacing w:before="72"/>
        <w:ind w:firstLine="0"/>
        <w:rPr>
          <w:rFonts w:hint="eastAsia" w:asciiTheme="minorEastAsia" w:hAnsiTheme="minorEastAsia" w:eastAsiaTheme="minorEastAsia"/>
          <w:i/>
          <w:iCs/>
          <w:color w:val="000000" w:themeColor="text1"/>
          <w:sz w:val="21"/>
          <w:szCs w:val="21"/>
          <w14:textFill>
            <w14:solidFill>
              <w14:schemeClr w14:val="tx1"/>
            </w14:solidFill>
          </w14:textFill>
        </w:rPr>
      </w:pPr>
      <w:r>
        <w:rPr>
          <w:rFonts w:hint="eastAsia" w:asciiTheme="minorEastAsia" w:hAnsiTheme="minorEastAsia" w:eastAsiaTheme="minorEastAsia"/>
          <w:i/>
          <w:iCs/>
          <w:color w:val="000000" w:themeColor="text1"/>
          <w:sz w:val="21"/>
          <w:szCs w:val="21"/>
          <w14:textFill>
            <w14:solidFill>
              <w14:schemeClr w14:val="tx1"/>
            </w14:solidFill>
          </w14:textFill>
        </w:rPr>
        <w:t xml:space="preserve">                                       </w:t>
      </w:r>
    </w:p>
    <w:p w14:paraId="09BE43B6">
      <w:pPr>
        <w:pStyle w:val="16"/>
        <w:spacing w:before="72"/>
        <w:ind w:firstLine="0"/>
        <w:rPr>
          <w:rFonts w:hint="eastAsia" w:asciiTheme="minorEastAsia" w:hAnsiTheme="minorEastAsia" w:eastAsiaTheme="minorEastAsia"/>
          <w:color w:val="000000" w:themeColor="text1"/>
          <w:sz w:val="21"/>
          <w:szCs w:val="21"/>
          <w14:textFill>
            <w14:solidFill>
              <w14:schemeClr w14:val="tx1"/>
            </w14:solidFill>
          </w14:textFill>
        </w:rPr>
      </w:pPr>
    </w:p>
    <w:p w14:paraId="63385AB5">
      <w:pPr>
        <w:pStyle w:val="16"/>
        <w:spacing w:before="72"/>
        <w:ind w:firstLine="0"/>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 xml:space="preserve">                                          日  期：</w:t>
      </w:r>
    </w:p>
    <w:p w14:paraId="03FCB770">
      <w:pPr>
        <w:spacing w:before="72"/>
        <w:ind w:firstLine="417" w:firstLineChars="198"/>
        <w:rPr>
          <w:rFonts w:hint="eastAsia" w:asciiTheme="minorEastAsia" w:hAnsiTheme="minorEastAsia" w:eastAsiaTheme="minorEastAsia"/>
          <w:b/>
          <w:color w:val="000000" w:themeColor="text1"/>
          <w:szCs w:val="21"/>
          <w14:textFill>
            <w14:solidFill>
              <w14:schemeClr w14:val="tx1"/>
            </w14:solidFill>
          </w14:textFill>
        </w:rPr>
      </w:pPr>
    </w:p>
    <w:p w14:paraId="1115E376">
      <w:pPr>
        <w:spacing w:before="72"/>
        <w:rPr>
          <w:rFonts w:hint="eastAsia" w:asciiTheme="minorEastAsia" w:hAnsiTheme="minorEastAsia" w:eastAsiaTheme="minorEastAsia"/>
          <w:b/>
          <w:color w:val="000000" w:themeColor="text1"/>
          <w:szCs w:val="21"/>
          <w14:textFill>
            <w14:solidFill>
              <w14:schemeClr w14:val="tx1"/>
            </w14:solidFill>
          </w14:textFill>
        </w:rPr>
      </w:pPr>
    </w:p>
    <w:p w14:paraId="0FC3D9F2">
      <w:pPr>
        <w:spacing w:before="72"/>
        <w:rPr>
          <w:rFonts w:hint="eastAsia"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附：被授权人身份证复印件</w:t>
      </w:r>
    </w:p>
    <w:p w14:paraId="678CD59B">
      <w:pPr>
        <w:widowControl/>
        <w:spacing w:before="72"/>
        <w:jc w:val="left"/>
        <w:rPr>
          <w:rFonts w:hint="eastAsia" w:asciiTheme="minorEastAsia" w:hAnsiTheme="minorEastAsia" w:eastAsiaTheme="minorEastAsia"/>
          <w:b/>
          <w:color w:val="000000" w:themeColor="text1"/>
          <w:szCs w:val="21"/>
          <w14:textFill>
            <w14:solidFill>
              <w14:schemeClr w14:val="tx1"/>
            </w14:solidFill>
          </w14:textFill>
        </w:rPr>
      </w:pPr>
    </w:p>
    <w:p w14:paraId="20EB7A18">
      <w:pPr>
        <w:widowControl/>
        <w:spacing w:before="72"/>
        <w:jc w:val="left"/>
        <w:rPr>
          <w:rFonts w:hint="eastAsia" w:asciiTheme="minorEastAsia" w:hAnsiTheme="minorEastAsia" w:eastAsiaTheme="minorEastAsia"/>
          <w:b/>
          <w:color w:val="000000" w:themeColor="text1"/>
          <w:szCs w:val="21"/>
          <w14:textFill>
            <w14:solidFill>
              <w14:schemeClr w14:val="tx1"/>
            </w14:solidFill>
          </w14:textFill>
        </w:rPr>
      </w:pPr>
    </w:p>
    <w:p w14:paraId="04B7BBF2">
      <w:pPr>
        <w:widowControl/>
        <w:spacing w:before="72"/>
        <w:jc w:val="left"/>
        <w:rPr>
          <w:rFonts w:hint="eastAsia" w:asciiTheme="minorEastAsia" w:hAnsiTheme="minorEastAsia" w:eastAsiaTheme="minorEastAsia"/>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（若为联合体投标，联合体须同时盖章提供）</w:t>
      </w:r>
      <w:r>
        <w:rPr>
          <w:rFonts w:asciiTheme="minorEastAsia" w:hAnsiTheme="minorEastAsia" w:eastAsiaTheme="minorEastAsia"/>
          <w:b/>
          <w:color w:val="000000" w:themeColor="text1"/>
          <w:szCs w:val="21"/>
          <w14:textFill>
            <w14:solidFill>
              <w14:schemeClr w14:val="tx1"/>
            </w14:solidFill>
          </w14:textFill>
        </w:rPr>
        <w:br w:type="page"/>
      </w:r>
    </w:p>
    <w:p w14:paraId="17B1E27F"/>
    <w:p w14:paraId="1E4AE2BA">
      <w:pPr>
        <w:pStyle w:val="3"/>
        <w:spacing w:before="72" w:line="380" w:lineRule="exact"/>
        <w:rPr>
          <w:rFonts w:hint="eastAsia" w:asciiTheme="minorEastAsia" w:hAnsiTheme="minorEastAsia" w:eastAsiaTheme="minorEastAsia"/>
          <w:bCs w:val="0"/>
          <w:color w:val="000000" w:themeColor="text1"/>
          <w:sz w:val="24"/>
          <w:szCs w:val="24"/>
          <w14:textFill>
            <w14:solidFill>
              <w14:schemeClr w14:val="tx1"/>
            </w14:solidFill>
          </w14:textFill>
        </w:rPr>
      </w:pPr>
      <w:bookmarkStart w:id="181" w:name="_Toc22681"/>
      <w:bookmarkStart w:id="182" w:name="_Toc136017660"/>
      <w:bookmarkStart w:id="183" w:name="_Toc136345121"/>
      <w:r>
        <w:rPr>
          <w:rFonts w:hint="eastAsia" w:asciiTheme="minorEastAsia" w:hAnsiTheme="minorEastAsia" w:eastAsiaTheme="minorEastAsia"/>
          <w:bCs w:val="0"/>
          <w:color w:val="000000" w:themeColor="text1"/>
          <w:sz w:val="24"/>
          <w:szCs w:val="24"/>
          <w14:textFill>
            <w14:solidFill>
              <w14:schemeClr w14:val="tx1"/>
            </w14:solidFill>
          </w14:textFill>
        </w:rPr>
        <w:t>单位负责人身份证明</w:t>
      </w:r>
      <w:bookmarkEnd w:id="181"/>
      <w:bookmarkEnd w:id="182"/>
      <w:bookmarkEnd w:id="183"/>
    </w:p>
    <w:p w14:paraId="39E8C313">
      <w:pPr>
        <w:pStyle w:val="16"/>
        <w:spacing w:before="72"/>
        <w:ind w:firstLine="0"/>
        <w:jc w:val="center"/>
        <w:rPr>
          <w:rFonts w:hint="eastAsia"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（单位负责人不来投标的，此表不用）</w:t>
      </w:r>
    </w:p>
    <w:p w14:paraId="31909103">
      <w:pPr>
        <w:spacing w:before="72" w:line="480" w:lineRule="auto"/>
        <w:ind w:firstLine="420" w:firstLineChars="200"/>
        <w:rPr>
          <w:rFonts w:hint="eastAsia" w:cs="宋体" w:asciiTheme="minorEastAsia" w:hAnsiTheme="minorEastAsia" w:eastAsiaTheme="minorEastAsia"/>
          <w:color w:val="000000" w:themeColor="text1"/>
          <w:szCs w:val="21"/>
          <w14:textFill>
            <w14:solidFill>
              <w14:schemeClr w14:val="tx1"/>
            </w14:solidFill>
          </w14:textFill>
        </w:rPr>
      </w:pPr>
    </w:p>
    <w:p w14:paraId="1217E327">
      <w:pPr>
        <w:spacing w:before="72" w:line="480" w:lineRule="auto"/>
        <w:ind w:firstLine="420" w:firstLineChars="200"/>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投标人名称：</w:t>
      </w:r>
      <w:r>
        <w:rPr>
          <w:rFonts w:hint="eastAsia" w:asciiTheme="minorEastAsia" w:hAnsiTheme="minorEastAsia" w:eastAsiaTheme="minorEastAsia"/>
          <w:i/>
          <w:iCs/>
          <w:color w:val="000000" w:themeColor="text1"/>
          <w:szCs w:val="21"/>
          <w:u w:val="single"/>
          <w14:textFill>
            <w14:solidFill>
              <w14:schemeClr w14:val="tx1"/>
            </w14:solidFill>
          </w14:textFill>
        </w:rPr>
        <w:t xml:space="preserve">                                    </w:t>
      </w:r>
    </w:p>
    <w:p w14:paraId="39721873">
      <w:pPr>
        <w:spacing w:before="72" w:line="480" w:lineRule="auto"/>
        <w:ind w:firstLine="420" w:firstLineChars="200"/>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单位性质：</w:t>
      </w:r>
      <w:r>
        <w:rPr>
          <w:rFonts w:hint="eastAsia" w:asciiTheme="minorEastAsia" w:hAnsiTheme="minorEastAsia" w:eastAsiaTheme="minorEastAsia"/>
          <w:i/>
          <w:iCs/>
          <w:color w:val="000000" w:themeColor="text1"/>
          <w:szCs w:val="21"/>
          <w:u w:val="single"/>
          <w14:textFill>
            <w14:solidFill>
              <w14:schemeClr w14:val="tx1"/>
            </w14:solidFill>
          </w14:textFill>
        </w:rPr>
        <w:t xml:space="preserve">                                      </w:t>
      </w:r>
    </w:p>
    <w:p w14:paraId="6920BFFA">
      <w:pPr>
        <w:spacing w:before="72" w:line="480" w:lineRule="auto"/>
        <w:ind w:firstLine="420" w:firstLineChars="200"/>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地址：</w:t>
      </w:r>
      <w:r>
        <w:rPr>
          <w:rFonts w:hint="eastAsia" w:asciiTheme="minorEastAsia" w:hAnsiTheme="minorEastAsia" w:eastAsiaTheme="minorEastAsia"/>
          <w:i/>
          <w:iCs/>
          <w:color w:val="000000" w:themeColor="text1"/>
          <w:szCs w:val="21"/>
          <w:u w:val="single"/>
          <w14:textFill>
            <w14:solidFill>
              <w14:schemeClr w14:val="tx1"/>
            </w14:solidFill>
          </w14:textFill>
        </w:rPr>
        <w:t xml:space="preserve">                                          </w:t>
      </w:r>
    </w:p>
    <w:p w14:paraId="2871CF9C">
      <w:pPr>
        <w:spacing w:before="72" w:line="480" w:lineRule="auto"/>
        <w:ind w:firstLine="420" w:firstLineChars="200"/>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成立时间：</w:t>
      </w:r>
      <w:r>
        <w:rPr>
          <w:rFonts w:hint="eastAsia" w:asciiTheme="minorEastAsia" w:hAnsiTheme="minorEastAsia" w:eastAsiaTheme="minorEastAsia"/>
          <w:i/>
          <w:iCs/>
          <w:color w:val="000000" w:themeColor="text1"/>
          <w:szCs w:val="21"/>
          <w:u w:val="single"/>
          <w14:textFill>
            <w14:solidFill>
              <w14:schemeClr w14:val="tx1"/>
            </w14:solidFill>
          </w14:textFill>
        </w:rPr>
        <w:t xml:space="preserve">      </w:t>
      </w:r>
      <w:r>
        <w:rPr>
          <w:rFonts w:hint="eastAsia" w:cs="宋体" w:asciiTheme="minorEastAsia" w:hAnsiTheme="minorEastAsia" w:eastAsiaTheme="minorEastAsia"/>
          <w:color w:val="000000" w:themeColor="text1"/>
          <w:szCs w:val="21"/>
          <w14:textFill>
            <w14:solidFill>
              <w14:schemeClr w14:val="tx1"/>
            </w14:solidFill>
          </w14:textFill>
        </w:rPr>
        <w:t>年</w:t>
      </w:r>
      <w:r>
        <w:rPr>
          <w:rFonts w:hint="eastAsia" w:asciiTheme="minorEastAsia" w:hAnsiTheme="minorEastAsia" w:eastAsiaTheme="minorEastAsia"/>
          <w:i/>
          <w:iCs/>
          <w:color w:val="000000" w:themeColor="text1"/>
          <w:szCs w:val="21"/>
          <w:u w:val="single"/>
          <w14:textFill>
            <w14:solidFill>
              <w14:schemeClr w14:val="tx1"/>
            </w14:solidFill>
          </w14:textFill>
        </w:rPr>
        <w:t xml:space="preserve">      </w:t>
      </w:r>
      <w:r>
        <w:rPr>
          <w:rFonts w:hint="eastAsia" w:cs="宋体" w:asciiTheme="minorEastAsia" w:hAnsiTheme="minorEastAsia" w:eastAsiaTheme="minorEastAsia"/>
          <w:color w:val="000000" w:themeColor="text1"/>
          <w:szCs w:val="21"/>
          <w14:textFill>
            <w14:solidFill>
              <w14:schemeClr w14:val="tx1"/>
            </w14:solidFill>
          </w14:textFill>
        </w:rPr>
        <w:t>月</w:t>
      </w:r>
      <w:r>
        <w:rPr>
          <w:rFonts w:hint="eastAsia" w:asciiTheme="minorEastAsia" w:hAnsiTheme="minorEastAsia" w:eastAsiaTheme="minorEastAsia"/>
          <w:i/>
          <w:iCs/>
          <w:color w:val="000000" w:themeColor="text1"/>
          <w:szCs w:val="21"/>
          <w:u w:val="single"/>
          <w14:textFill>
            <w14:solidFill>
              <w14:schemeClr w14:val="tx1"/>
            </w14:solidFill>
          </w14:textFill>
        </w:rPr>
        <w:t xml:space="preserve">      </w:t>
      </w:r>
      <w:r>
        <w:rPr>
          <w:rFonts w:hint="eastAsia" w:cs="宋体" w:asciiTheme="minorEastAsia" w:hAnsiTheme="minorEastAsia" w:eastAsiaTheme="minorEastAsia"/>
          <w:color w:val="000000" w:themeColor="text1"/>
          <w:szCs w:val="21"/>
          <w14:textFill>
            <w14:solidFill>
              <w14:schemeClr w14:val="tx1"/>
            </w14:solidFill>
          </w14:textFill>
        </w:rPr>
        <w:t>日</w:t>
      </w:r>
    </w:p>
    <w:p w14:paraId="31365BD4">
      <w:pPr>
        <w:spacing w:before="72" w:line="480" w:lineRule="auto"/>
        <w:ind w:firstLine="420" w:firstLineChars="200"/>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经营期限：</w:t>
      </w:r>
      <w:r>
        <w:rPr>
          <w:rFonts w:hint="eastAsia" w:asciiTheme="minorEastAsia" w:hAnsiTheme="minorEastAsia" w:eastAsiaTheme="minorEastAsia"/>
          <w:i/>
          <w:iCs/>
          <w:color w:val="000000" w:themeColor="text1"/>
          <w:szCs w:val="21"/>
          <w:u w:val="single"/>
          <w14:textFill>
            <w14:solidFill>
              <w14:schemeClr w14:val="tx1"/>
            </w14:solidFill>
          </w14:textFill>
        </w:rPr>
        <w:t xml:space="preserve">                        </w:t>
      </w:r>
    </w:p>
    <w:p w14:paraId="0D6DAAC9">
      <w:pPr>
        <w:spacing w:before="72" w:line="480" w:lineRule="auto"/>
        <w:ind w:firstLine="420" w:firstLineChars="200"/>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姓名：</w:t>
      </w:r>
      <w:r>
        <w:rPr>
          <w:rFonts w:hint="eastAsia" w:asciiTheme="minorEastAsia" w:hAnsiTheme="minorEastAsia" w:eastAsiaTheme="minorEastAsia"/>
          <w:i/>
          <w:iCs/>
          <w:color w:val="000000" w:themeColor="text1"/>
          <w:szCs w:val="21"/>
          <w:u w:val="single"/>
          <w14:textFill>
            <w14:solidFill>
              <w14:schemeClr w14:val="tx1"/>
            </w14:solidFill>
          </w14:textFill>
        </w:rPr>
        <w:t xml:space="preserve">      </w:t>
      </w:r>
      <w:r>
        <w:rPr>
          <w:rFonts w:hint="eastAsia" w:cs="宋体" w:asciiTheme="minorEastAsia" w:hAnsiTheme="minorEastAsia" w:eastAsiaTheme="minorEastAsia"/>
          <w:color w:val="000000" w:themeColor="text1"/>
          <w:szCs w:val="21"/>
          <w14:textFill>
            <w14:solidFill>
              <w14:schemeClr w14:val="tx1"/>
            </w14:solidFill>
          </w14:textFill>
        </w:rPr>
        <w:t>性别：</w:t>
      </w:r>
      <w:r>
        <w:rPr>
          <w:rFonts w:hint="eastAsia" w:asciiTheme="minorEastAsia" w:hAnsiTheme="minorEastAsia" w:eastAsiaTheme="minorEastAsia"/>
          <w:i/>
          <w:iCs/>
          <w:color w:val="000000" w:themeColor="text1"/>
          <w:szCs w:val="21"/>
          <w:u w:val="single"/>
          <w14:textFill>
            <w14:solidFill>
              <w14:schemeClr w14:val="tx1"/>
            </w14:solidFill>
          </w14:textFill>
        </w:rPr>
        <w:t xml:space="preserve">      </w:t>
      </w:r>
      <w:r>
        <w:rPr>
          <w:rFonts w:hint="eastAsia" w:cs="宋体" w:asciiTheme="minorEastAsia" w:hAnsiTheme="minorEastAsia" w:eastAsiaTheme="minorEastAsia"/>
          <w:color w:val="000000" w:themeColor="text1"/>
          <w:szCs w:val="21"/>
          <w14:textFill>
            <w14:solidFill>
              <w14:schemeClr w14:val="tx1"/>
            </w14:solidFill>
          </w14:textFill>
        </w:rPr>
        <w:t>年龄：</w:t>
      </w:r>
      <w:r>
        <w:rPr>
          <w:rFonts w:hint="eastAsia" w:cs="宋体" w:asciiTheme="minorEastAsia" w:hAnsiTheme="minorEastAsia" w:eastAsiaTheme="minorEastAsia"/>
          <w:color w:val="000000" w:themeColor="text1"/>
          <w:szCs w:val="21"/>
          <w:u w:val="single"/>
          <w14:textFill>
            <w14:solidFill>
              <w14:schemeClr w14:val="tx1"/>
            </w14:solidFill>
          </w14:textFill>
        </w:rPr>
        <w:t xml:space="preserve">    周岁  </w:t>
      </w:r>
      <w:r>
        <w:rPr>
          <w:rFonts w:hint="eastAsia" w:cs="宋体" w:asciiTheme="minorEastAsia" w:hAnsiTheme="minorEastAsia" w:eastAsiaTheme="minorEastAsia"/>
          <w:color w:val="000000" w:themeColor="text1"/>
          <w:szCs w:val="21"/>
          <w14:textFill>
            <w14:solidFill>
              <w14:schemeClr w14:val="tx1"/>
            </w14:solidFill>
          </w14:textFill>
        </w:rPr>
        <w:t>职务：_</w:t>
      </w:r>
      <w:r>
        <w:rPr>
          <w:rFonts w:hint="eastAsia" w:asciiTheme="minorEastAsia" w:hAnsiTheme="minorEastAsia" w:eastAsiaTheme="minorEastAsia"/>
          <w:i/>
          <w:iCs/>
          <w:color w:val="000000" w:themeColor="text1"/>
          <w:szCs w:val="21"/>
          <w:u w:val="single"/>
          <w14:textFill>
            <w14:solidFill>
              <w14:schemeClr w14:val="tx1"/>
            </w14:solidFill>
          </w14:textFill>
        </w:rPr>
        <w:t xml:space="preserve">      </w:t>
      </w:r>
    </w:p>
    <w:p w14:paraId="433DA188">
      <w:pPr>
        <w:spacing w:before="72" w:line="480" w:lineRule="auto"/>
        <w:ind w:firstLine="420" w:firstLineChars="200"/>
        <w:rPr>
          <w:rFonts w:hint="eastAsia" w:cs="宋体" w:asciiTheme="minorEastAsia" w:hAnsiTheme="minorEastAsia" w:eastAsiaTheme="minorEastAsia"/>
          <w:color w:val="000000" w:themeColor="text1"/>
          <w:szCs w:val="21"/>
          <w:u w:val="single"/>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身份证号码：</w:t>
      </w:r>
      <w:r>
        <w:rPr>
          <w:rFonts w:hint="eastAsia" w:asciiTheme="minorEastAsia" w:hAnsiTheme="minorEastAsia" w:eastAsiaTheme="minorEastAsia"/>
          <w:i/>
          <w:iCs/>
          <w:color w:val="000000" w:themeColor="text1"/>
          <w:szCs w:val="21"/>
          <w:u w:val="single"/>
          <w14:textFill>
            <w14:solidFill>
              <w14:schemeClr w14:val="tx1"/>
            </w14:solidFill>
          </w14:textFill>
        </w:rPr>
        <w:t xml:space="preserve">                                    </w:t>
      </w:r>
    </w:p>
    <w:p w14:paraId="2E6AC74F">
      <w:pPr>
        <w:spacing w:before="72" w:line="480" w:lineRule="auto"/>
        <w:ind w:firstLine="420" w:firstLineChars="200"/>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系</w:t>
      </w:r>
      <w:r>
        <w:rPr>
          <w:rFonts w:hint="eastAsia" w:cs="宋体" w:asciiTheme="minorEastAsia" w:hAnsiTheme="minorEastAsia" w:eastAsiaTheme="minorEastAsia"/>
          <w:color w:val="000000" w:themeColor="text1"/>
          <w:szCs w:val="21"/>
          <w:u w:val="single"/>
          <w14:textFill>
            <w14:solidFill>
              <w14:schemeClr w14:val="tx1"/>
            </w14:solidFill>
          </w14:textFill>
        </w:rPr>
        <w:t>（投标人名称）</w:t>
      </w:r>
      <w:r>
        <w:rPr>
          <w:rFonts w:hint="eastAsia" w:cs="宋体" w:asciiTheme="minorEastAsia" w:hAnsiTheme="minorEastAsia" w:eastAsiaTheme="minorEastAsia"/>
          <w:color w:val="000000" w:themeColor="text1"/>
          <w:szCs w:val="21"/>
          <w14:textFill>
            <w14:solidFill>
              <w14:schemeClr w14:val="tx1"/>
            </w14:solidFill>
          </w14:textFill>
        </w:rPr>
        <w:t>的法定代表人（或单位负责人）。</w:t>
      </w:r>
    </w:p>
    <w:p w14:paraId="516CE090">
      <w:pPr>
        <w:spacing w:before="72" w:line="480" w:lineRule="auto"/>
        <w:ind w:firstLine="840" w:firstLineChars="400"/>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特此证明。</w:t>
      </w:r>
    </w:p>
    <w:p w14:paraId="58EFDD5C">
      <w:pPr>
        <w:spacing w:before="72" w:line="360" w:lineRule="auto"/>
        <w:ind w:firstLine="420" w:firstLineChars="200"/>
        <w:rPr>
          <w:rFonts w:hint="eastAsia" w:cs="宋体" w:asciiTheme="minorEastAsia" w:hAnsiTheme="minorEastAsia" w:eastAsiaTheme="minorEastAsia"/>
          <w:color w:val="000000" w:themeColor="text1"/>
          <w:szCs w:val="21"/>
          <w14:textFill>
            <w14:solidFill>
              <w14:schemeClr w14:val="tx1"/>
            </w14:solidFill>
          </w14:textFill>
        </w:rPr>
      </w:pPr>
    </w:p>
    <w:p w14:paraId="050C0597">
      <w:pPr>
        <w:spacing w:before="72" w:line="360" w:lineRule="auto"/>
        <w:ind w:firstLine="420" w:firstLineChars="200"/>
        <w:rPr>
          <w:rFonts w:hint="eastAsia" w:cs="宋体" w:asciiTheme="minorEastAsia" w:hAnsiTheme="minorEastAsia" w:eastAsiaTheme="minorEastAsia"/>
          <w:color w:val="000000" w:themeColor="text1"/>
          <w:szCs w:val="21"/>
          <w14:textFill>
            <w14:solidFill>
              <w14:schemeClr w14:val="tx1"/>
            </w14:solidFill>
          </w14:textFill>
        </w:rPr>
      </w:pPr>
    </w:p>
    <w:p w14:paraId="393F2C4D">
      <w:pPr>
        <w:wordWrap w:val="0"/>
        <w:spacing w:before="72" w:line="360" w:lineRule="auto"/>
        <w:jc w:val="right"/>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投标人：（盖单位公章）</w:t>
      </w:r>
      <w:r>
        <w:rPr>
          <w:rFonts w:hint="eastAsia" w:asciiTheme="minorEastAsia" w:hAnsiTheme="minorEastAsia" w:eastAsiaTheme="minorEastAsia"/>
          <w:i/>
          <w:iCs/>
          <w:color w:val="000000" w:themeColor="text1"/>
          <w:szCs w:val="21"/>
          <w:u w:val="single"/>
          <w14:textFill>
            <w14:solidFill>
              <w14:schemeClr w14:val="tx1"/>
            </w14:solidFill>
          </w14:textFill>
        </w:rPr>
        <w:t xml:space="preserve">                  </w:t>
      </w:r>
    </w:p>
    <w:p w14:paraId="47935386">
      <w:pPr>
        <w:wordWrap w:val="0"/>
        <w:spacing w:before="72" w:line="360" w:lineRule="auto"/>
        <w:jc w:val="right"/>
        <w:rPr>
          <w:rFonts w:hint="eastAsia" w:cs="宋体" w:asciiTheme="minorEastAsia" w:hAnsiTheme="minorEastAsia" w:eastAsiaTheme="minorEastAsia"/>
          <w:color w:val="000000" w:themeColor="text1"/>
          <w:szCs w:val="21"/>
          <w14:textFill>
            <w14:solidFill>
              <w14:schemeClr w14:val="tx1"/>
            </w14:solidFill>
          </w14:textFill>
        </w:rPr>
      </w:pPr>
    </w:p>
    <w:p w14:paraId="79F81571">
      <w:pPr>
        <w:spacing w:before="72" w:line="360" w:lineRule="auto"/>
        <w:ind w:firstLine="3675" w:firstLineChars="1750"/>
        <w:jc w:val="right"/>
        <w:rPr>
          <w:rFonts w:hint="eastAsia" w:cs="宋体"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i/>
          <w:iCs/>
          <w:color w:val="000000" w:themeColor="text1"/>
          <w:szCs w:val="21"/>
          <w:u w:val="single"/>
          <w14:textFill>
            <w14:solidFill>
              <w14:schemeClr w14:val="tx1"/>
            </w14:solidFill>
          </w14:textFill>
        </w:rPr>
        <w:t xml:space="preserve">      </w:t>
      </w:r>
      <w:r>
        <w:rPr>
          <w:rFonts w:hint="eastAsia" w:cs="宋体" w:asciiTheme="minorEastAsia" w:hAnsiTheme="minorEastAsia" w:eastAsiaTheme="minorEastAsia"/>
          <w:color w:val="000000" w:themeColor="text1"/>
          <w:szCs w:val="21"/>
          <w14:textFill>
            <w14:solidFill>
              <w14:schemeClr w14:val="tx1"/>
            </w14:solidFill>
          </w14:textFill>
        </w:rPr>
        <w:t>年</w:t>
      </w:r>
      <w:r>
        <w:rPr>
          <w:rFonts w:hint="eastAsia" w:asciiTheme="minorEastAsia" w:hAnsiTheme="minorEastAsia" w:eastAsiaTheme="minorEastAsia"/>
          <w:i/>
          <w:iCs/>
          <w:color w:val="000000" w:themeColor="text1"/>
          <w:szCs w:val="21"/>
          <w:u w:val="single"/>
          <w14:textFill>
            <w14:solidFill>
              <w14:schemeClr w14:val="tx1"/>
            </w14:solidFill>
          </w14:textFill>
        </w:rPr>
        <w:t xml:space="preserve">      </w:t>
      </w:r>
      <w:r>
        <w:rPr>
          <w:rFonts w:hint="eastAsia" w:cs="宋体" w:asciiTheme="minorEastAsia" w:hAnsiTheme="minorEastAsia" w:eastAsiaTheme="minorEastAsia"/>
          <w:color w:val="000000" w:themeColor="text1"/>
          <w:szCs w:val="21"/>
          <w14:textFill>
            <w14:solidFill>
              <w14:schemeClr w14:val="tx1"/>
            </w14:solidFill>
          </w14:textFill>
        </w:rPr>
        <w:t>月</w:t>
      </w:r>
      <w:r>
        <w:rPr>
          <w:rFonts w:hint="eastAsia" w:asciiTheme="minorEastAsia" w:hAnsiTheme="minorEastAsia" w:eastAsiaTheme="minorEastAsia"/>
          <w:i/>
          <w:iCs/>
          <w:color w:val="000000" w:themeColor="text1"/>
          <w:szCs w:val="21"/>
          <w:u w:val="single"/>
          <w14:textFill>
            <w14:solidFill>
              <w14:schemeClr w14:val="tx1"/>
            </w14:solidFill>
          </w14:textFill>
        </w:rPr>
        <w:t xml:space="preserve">      </w:t>
      </w:r>
      <w:r>
        <w:rPr>
          <w:rFonts w:hint="eastAsia" w:cs="宋体" w:asciiTheme="minorEastAsia" w:hAnsiTheme="minorEastAsia" w:eastAsiaTheme="minorEastAsia"/>
          <w:color w:val="000000" w:themeColor="text1"/>
          <w:szCs w:val="21"/>
          <w14:textFill>
            <w14:solidFill>
              <w14:schemeClr w14:val="tx1"/>
            </w14:solidFill>
          </w14:textFill>
        </w:rPr>
        <w:t>日</w:t>
      </w:r>
    </w:p>
    <w:p w14:paraId="3D5B811E">
      <w:pPr>
        <w:spacing w:before="72" w:line="360" w:lineRule="auto"/>
        <w:rPr>
          <w:rFonts w:hint="eastAsia" w:cs="宋体" w:asciiTheme="minorEastAsia" w:hAnsiTheme="minorEastAsia" w:eastAsiaTheme="minorEastAsia"/>
          <w:color w:val="000000" w:themeColor="text1"/>
          <w:sz w:val="24"/>
          <w14:textFill>
            <w14:solidFill>
              <w14:schemeClr w14:val="tx1"/>
            </w14:solidFill>
          </w14:textFill>
        </w:rPr>
      </w:pPr>
    </w:p>
    <w:p w14:paraId="7A75397B">
      <w:pPr>
        <w:spacing w:before="72" w:line="360" w:lineRule="auto"/>
        <w:rPr>
          <w:rFonts w:hint="eastAsia" w:cs="宋体" w:asciiTheme="minorEastAsia" w:hAnsiTheme="minorEastAsia" w:eastAsiaTheme="minorEastAsia"/>
          <w:b/>
          <w:color w:val="000000" w:themeColor="text1"/>
          <w:szCs w:val="21"/>
          <w14:textFill>
            <w14:solidFill>
              <w14:schemeClr w14:val="tx1"/>
            </w14:solidFill>
          </w14:textFill>
        </w:rPr>
      </w:pPr>
    </w:p>
    <w:p w14:paraId="7E2B1EDD">
      <w:pPr>
        <w:spacing w:before="72" w:line="360" w:lineRule="auto"/>
        <w:rPr>
          <w:rFonts w:hint="eastAsia" w:cs="宋体" w:asciiTheme="minorEastAsia" w:hAnsiTheme="minorEastAsia" w:eastAsiaTheme="minorEastAsia"/>
          <w:b/>
          <w:color w:val="000000" w:themeColor="text1"/>
          <w:szCs w:val="21"/>
          <w14:textFill>
            <w14:solidFill>
              <w14:schemeClr w14:val="tx1"/>
            </w14:solidFill>
          </w14:textFill>
        </w:rPr>
      </w:pPr>
    </w:p>
    <w:p w14:paraId="574BF5CD">
      <w:pPr>
        <w:spacing w:before="72" w:line="360" w:lineRule="auto"/>
        <w:rPr>
          <w:rFonts w:hint="eastAsia" w:cs="宋体" w:asciiTheme="minorEastAsia" w:hAnsiTheme="minorEastAsia" w:eastAsiaTheme="minorEastAsia"/>
          <w:b/>
          <w:color w:val="000000" w:themeColor="text1"/>
          <w:szCs w:val="21"/>
          <w14:textFill>
            <w14:solidFill>
              <w14:schemeClr w14:val="tx1"/>
            </w14:solidFill>
          </w14:textFill>
        </w:rPr>
      </w:pPr>
      <w:r>
        <w:rPr>
          <w:rFonts w:hint="eastAsia" w:cs="宋体" w:asciiTheme="minorEastAsia" w:hAnsiTheme="minorEastAsia" w:eastAsiaTheme="minorEastAsia"/>
          <w:b/>
          <w:color w:val="000000" w:themeColor="text1"/>
          <w:szCs w:val="21"/>
          <w14:textFill>
            <w14:solidFill>
              <w14:schemeClr w14:val="tx1"/>
            </w14:solidFill>
          </w14:textFill>
        </w:rPr>
        <w:t>附法定代表人身份证复印件（正反面）：</w:t>
      </w:r>
    </w:p>
    <w:p w14:paraId="18219A82">
      <w:pPr>
        <w:spacing w:before="72"/>
        <w:rPr>
          <w:rFonts w:hint="eastAsia" w:cs="宋体" w:asciiTheme="minorEastAsia" w:hAnsiTheme="minorEastAsia" w:eastAsiaTheme="minorEastAsia"/>
          <w:color w:val="000000" w:themeColor="text1"/>
          <w14:textFill>
            <w14:solidFill>
              <w14:schemeClr w14:val="tx1"/>
            </w14:solidFill>
          </w14:textFill>
        </w:rPr>
      </w:pPr>
    </w:p>
    <w:p w14:paraId="5C312951">
      <w:pPr>
        <w:spacing w:before="72"/>
        <w:rPr>
          <w:rFonts w:hint="eastAsia" w:cs="宋体" w:asciiTheme="minorEastAsia" w:hAnsiTheme="minorEastAsia" w:eastAsiaTheme="minorEastAsia"/>
          <w:b/>
          <w:color w:val="000000" w:themeColor="text1"/>
          <w:sz w:val="32"/>
          <w:szCs w:val="32"/>
          <w14:textFill>
            <w14:solidFill>
              <w14:schemeClr w14:val="tx1"/>
            </w14:solidFill>
          </w14:textFill>
        </w:rPr>
      </w:pPr>
    </w:p>
    <w:p w14:paraId="650AFC30">
      <w:pPr>
        <w:spacing w:before="72"/>
        <w:rPr>
          <w:rFonts w:hint="eastAsia" w:cs="宋体" w:asciiTheme="minorEastAsia" w:hAnsiTheme="minorEastAsia" w:eastAsiaTheme="minorEastAsia"/>
          <w:b/>
          <w:color w:val="000000" w:themeColor="text1"/>
          <w:sz w:val="32"/>
          <w:szCs w:val="32"/>
          <w14:textFill>
            <w14:solidFill>
              <w14:schemeClr w14:val="tx1"/>
            </w14:solidFill>
          </w14:textFill>
        </w:rPr>
      </w:pPr>
    </w:p>
    <w:p w14:paraId="7179AFA0">
      <w:pPr>
        <w:spacing w:before="72"/>
        <w:ind w:firstLine="205" w:firstLineChars="98"/>
        <w:rPr>
          <w:rFonts w:hint="eastAsia" w:asciiTheme="minorEastAsia" w:hAnsiTheme="minorEastAsia" w:eastAsiaTheme="minorEastAsia"/>
          <w:color w:val="000000" w:themeColor="text1"/>
          <w14:textFill>
            <w14:solidFill>
              <w14:schemeClr w14:val="tx1"/>
            </w14:solidFill>
          </w14:textFill>
        </w:rPr>
      </w:pPr>
    </w:p>
    <w:p w14:paraId="2777BF8B">
      <w:pPr>
        <w:spacing w:before="72"/>
        <w:rPr>
          <w:rFonts w:hint="eastAsia" w:asciiTheme="minorEastAsia" w:hAnsiTheme="minorEastAsia" w:eastAsiaTheme="minorEastAsia"/>
          <w:color w:val="000000" w:themeColor="text1"/>
          <w14:textFill>
            <w14:solidFill>
              <w14:schemeClr w14:val="tx1"/>
            </w14:solidFill>
          </w14:textFill>
        </w:rPr>
        <w:sectPr>
          <w:headerReference r:id="rId17" w:type="default"/>
          <w:pgSz w:w="11907" w:h="16840"/>
          <w:pgMar w:top="1304" w:right="1588" w:bottom="1418" w:left="1588" w:header="720" w:footer="720" w:gutter="0"/>
          <w:cols w:space="720" w:num="1"/>
          <w:docGrid w:linePitch="285" w:charSpace="0"/>
        </w:sectPr>
      </w:pPr>
    </w:p>
    <w:p w14:paraId="73592D28">
      <w:pPr>
        <w:pStyle w:val="3"/>
        <w:spacing w:before="72" w:line="380" w:lineRule="exact"/>
        <w:rPr>
          <w:rFonts w:hint="eastAsia" w:asciiTheme="minorEastAsia" w:hAnsiTheme="minorEastAsia" w:eastAsiaTheme="minorEastAsia"/>
          <w:bCs w:val="0"/>
          <w:color w:val="000000" w:themeColor="text1"/>
          <w:sz w:val="24"/>
          <w:szCs w:val="24"/>
          <w14:textFill>
            <w14:solidFill>
              <w14:schemeClr w14:val="tx1"/>
            </w14:solidFill>
          </w14:textFill>
        </w:rPr>
      </w:pPr>
      <w:bookmarkStart w:id="184" w:name="_Toc24856"/>
      <w:bookmarkStart w:id="185" w:name="_Toc136345122"/>
      <w:bookmarkStart w:id="186" w:name="_Toc136017661"/>
      <w:r>
        <w:rPr>
          <w:rFonts w:hint="eastAsia" w:asciiTheme="minorEastAsia" w:hAnsiTheme="minorEastAsia" w:eastAsiaTheme="minorEastAsia"/>
          <w:bCs w:val="0"/>
          <w:color w:val="000000" w:themeColor="text1"/>
          <w:sz w:val="24"/>
          <w:szCs w:val="24"/>
          <w14:textFill>
            <w14:solidFill>
              <w14:schemeClr w14:val="tx1"/>
            </w14:solidFill>
          </w14:textFill>
        </w:rPr>
        <w:t>（二）投标人基本情况表</w:t>
      </w:r>
      <w:bookmarkEnd w:id="184"/>
      <w:bookmarkEnd w:id="185"/>
      <w:bookmarkEnd w:id="186"/>
    </w:p>
    <w:tbl>
      <w:tblPr>
        <w:tblStyle w:val="34"/>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1"/>
        <w:gridCol w:w="1053"/>
        <w:gridCol w:w="1074"/>
        <w:gridCol w:w="1220"/>
        <w:gridCol w:w="892"/>
        <w:gridCol w:w="376"/>
        <w:gridCol w:w="794"/>
        <w:gridCol w:w="545"/>
        <w:gridCol w:w="1195"/>
      </w:tblGrid>
      <w:tr w14:paraId="7C6C2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061" w:type="dxa"/>
            <w:vAlign w:val="center"/>
          </w:tcPr>
          <w:p w14:paraId="3F2659C2">
            <w:pPr>
              <w:pStyle w:val="124"/>
              <w:spacing w:before="72"/>
              <w:jc w:val="center"/>
              <w:rPr>
                <w:rFonts w:hint="eastAsia" w:asciiTheme="minorEastAsia" w:hAnsiTheme="minorEastAsia" w:eastAsiaTheme="minorEastAsia"/>
                <w:color w:val="000000" w:themeColor="text1"/>
                <w:sz w:val="24"/>
                <w:szCs w:val="24"/>
                <w:lang w:val="en-US"/>
                <w14:textFill>
                  <w14:solidFill>
                    <w14:schemeClr w14:val="tx1"/>
                  </w14:solidFill>
                </w14:textFill>
              </w:rPr>
            </w:pPr>
            <w:r>
              <w:rPr>
                <w:rFonts w:hint="eastAsia" w:asciiTheme="minorEastAsia" w:hAnsiTheme="minorEastAsia" w:eastAsiaTheme="minorEastAsia"/>
                <w:color w:val="000000" w:themeColor="text1"/>
                <w:sz w:val="24"/>
                <w:szCs w:val="24"/>
                <w:lang w:val="en-US"/>
                <w14:textFill>
                  <w14:solidFill>
                    <w14:schemeClr w14:val="tx1"/>
                  </w14:solidFill>
                </w14:textFill>
              </w:rPr>
              <w:t>投标人名称</w:t>
            </w:r>
          </w:p>
        </w:tc>
        <w:tc>
          <w:tcPr>
            <w:tcW w:w="7149" w:type="dxa"/>
            <w:gridSpan w:val="8"/>
            <w:vAlign w:val="center"/>
          </w:tcPr>
          <w:p w14:paraId="3D4E35A1">
            <w:pPr>
              <w:pStyle w:val="124"/>
              <w:spacing w:before="72"/>
              <w:jc w:val="center"/>
              <w:rPr>
                <w:rFonts w:hint="eastAsia" w:asciiTheme="minorEastAsia" w:hAnsiTheme="minorEastAsia" w:eastAsiaTheme="minorEastAsia"/>
                <w:color w:val="000000" w:themeColor="text1"/>
                <w:sz w:val="24"/>
                <w:szCs w:val="24"/>
                <w:lang w:val="en-US"/>
                <w14:textFill>
                  <w14:solidFill>
                    <w14:schemeClr w14:val="tx1"/>
                  </w14:solidFill>
                </w14:textFill>
              </w:rPr>
            </w:pPr>
          </w:p>
        </w:tc>
      </w:tr>
      <w:tr w14:paraId="3B457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061" w:type="dxa"/>
            <w:vAlign w:val="center"/>
          </w:tcPr>
          <w:p w14:paraId="5C051B87">
            <w:pPr>
              <w:pStyle w:val="124"/>
              <w:spacing w:before="72"/>
              <w:jc w:val="center"/>
              <w:rPr>
                <w:rFonts w:hint="eastAsia" w:asciiTheme="minorEastAsia" w:hAnsiTheme="minorEastAsia" w:eastAsiaTheme="minorEastAsia"/>
                <w:color w:val="000000" w:themeColor="text1"/>
                <w:sz w:val="24"/>
                <w:szCs w:val="24"/>
                <w:lang w:val="en-US"/>
                <w14:textFill>
                  <w14:solidFill>
                    <w14:schemeClr w14:val="tx1"/>
                  </w14:solidFill>
                </w14:textFill>
              </w:rPr>
            </w:pPr>
            <w:r>
              <w:rPr>
                <w:rFonts w:hint="eastAsia" w:asciiTheme="minorEastAsia" w:hAnsiTheme="minorEastAsia" w:eastAsiaTheme="minorEastAsia"/>
                <w:color w:val="000000" w:themeColor="text1"/>
                <w:sz w:val="24"/>
                <w:szCs w:val="24"/>
                <w:lang w:val="en-US"/>
                <w14:textFill>
                  <w14:solidFill>
                    <w14:schemeClr w14:val="tx1"/>
                  </w14:solidFill>
                </w14:textFill>
              </w:rPr>
              <w:t>注册地址</w:t>
            </w:r>
          </w:p>
        </w:tc>
        <w:tc>
          <w:tcPr>
            <w:tcW w:w="3347" w:type="dxa"/>
            <w:gridSpan w:val="3"/>
            <w:vAlign w:val="center"/>
          </w:tcPr>
          <w:p w14:paraId="4AFDEAA0">
            <w:pPr>
              <w:pStyle w:val="124"/>
              <w:spacing w:before="72"/>
              <w:jc w:val="center"/>
              <w:rPr>
                <w:rFonts w:hint="eastAsia" w:asciiTheme="minorEastAsia" w:hAnsiTheme="minorEastAsia" w:eastAsiaTheme="minorEastAsia"/>
                <w:color w:val="000000" w:themeColor="text1"/>
                <w:sz w:val="24"/>
                <w:szCs w:val="24"/>
                <w:lang w:val="en-US"/>
                <w14:textFill>
                  <w14:solidFill>
                    <w14:schemeClr w14:val="tx1"/>
                  </w14:solidFill>
                </w14:textFill>
              </w:rPr>
            </w:pPr>
          </w:p>
        </w:tc>
        <w:tc>
          <w:tcPr>
            <w:tcW w:w="1268" w:type="dxa"/>
            <w:gridSpan w:val="2"/>
            <w:vAlign w:val="center"/>
          </w:tcPr>
          <w:p w14:paraId="0A1EDB23">
            <w:pPr>
              <w:pStyle w:val="124"/>
              <w:spacing w:before="72"/>
              <w:jc w:val="center"/>
              <w:rPr>
                <w:rFonts w:hint="eastAsia" w:asciiTheme="minorEastAsia" w:hAnsiTheme="minorEastAsia" w:eastAsiaTheme="minorEastAsia"/>
                <w:color w:val="000000" w:themeColor="text1"/>
                <w:sz w:val="24"/>
                <w:szCs w:val="24"/>
                <w:lang w:val="en-US"/>
                <w14:textFill>
                  <w14:solidFill>
                    <w14:schemeClr w14:val="tx1"/>
                  </w14:solidFill>
                </w14:textFill>
              </w:rPr>
            </w:pPr>
            <w:r>
              <w:rPr>
                <w:rFonts w:hint="eastAsia" w:asciiTheme="minorEastAsia" w:hAnsiTheme="minorEastAsia" w:eastAsiaTheme="minorEastAsia"/>
                <w:color w:val="000000" w:themeColor="text1"/>
                <w:sz w:val="24"/>
                <w:szCs w:val="24"/>
                <w:lang w:val="en-US"/>
                <w14:textFill>
                  <w14:solidFill>
                    <w14:schemeClr w14:val="tx1"/>
                  </w14:solidFill>
                </w14:textFill>
              </w:rPr>
              <w:t>邮政编码</w:t>
            </w:r>
          </w:p>
        </w:tc>
        <w:tc>
          <w:tcPr>
            <w:tcW w:w="2534" w:type="dxa"/>
            <w:gridSpan w:val="3"/>
            <w:vAlign w:val="center"/>
          </w:tcPr>
          <w:p w14:paraId="5CC98D7A">
            <w:pPr>
              <w:pStyle w:val="124"/>
              <w:spacing w:before="72"/>
              <w:jc w:val="center"/>
              <w:rPr>
                <w:rFonts w:hint="eastAsia" w:asciiTheme="minorEastAsia" w:hAnsiTheme="minorEastAsia" w:eastAsiaTheme="minorEastAsia"/>
                <w:color w:val="000000" w:themeColor="text1"/>
                <w:sz w:val="24"/>
                <w:szCs w:val="24"/>
                <w:lang w:val="en-US"/>
                <w14:textFill>
                  <w14:solidFill>
                    <w14:schemeClr w14:val="tx1"/>
                  </w14:solidFill>
                </w14:textFill>
              </w:rPr>
            </w:pPr>
          </w:p>
        </w:tc>
      </w:tr>
      <w:tr w14:paraId="1B271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2061" w:type="dxa"/>
            <w:vMerge w:val="restart"/>
            <w:vAlign w:val="center"/>
          </w:tcPr>
          <w:p w14:paraId="7216FF6A">
            <w:pPr>
              <w:pStyle w:val="124"/>
              <w:spacing w:before="72"/>
              <w:jc w:val="center"/>
              <w:rPr>
                <w:rFonts w:hint="eastAsia" w:asciiTheme="minorEastAsia" w:hAnsiTheme="minorEastAsia" w:eastAsiaTheme="minorEastAsia"/>
                <w:color w:val="000000" w:themeColor="text1"/>
                <w:sz w:val="24"/>
                <w:szCs w:val="24"/>
                <w:lang w:val="en-US"/>
                <w14:textFill>
                  <w14:solidFill>
                    <w14:schemeClr w14:val="tx1"/>
                  </w14:solidFill>
                </w14:textFill>
              </w:rPr>
            </w:pPr>
            <w:r>
              <w:rPr>
                <w:rFonts w:hint="eastAsia" w:asciiTheme="minorEastAsia" w:hAnsiTheme="minorEastAsia" w:eastAsiaTheme="minorEastAsia"/>
                <w:color w:val="000000" w:themeColor="text1"/>
                <w:sz w:val="24"/>
                <w:szCs w:val="24"/>
                <w:lang w:val="en-US"/>
                <w14:textFill>
                  <w14:solidFill>
                    <w14:schemeClr w14:val="tx1"/>
                  </w14:solidFill>
                </w14:textFill>
              </w:rPr>
              <w:t>联系方式</w:t>
            </w:r>
          </w:p>
        </w:tc>
        <w:tc>
          <w:tcPr>
            <w:tcW w:w="1053" w:type="dxa"/>
            <w:vAlign w:val="center"/>
          </w:tcPr>
          <w:p w14:paraId="77516ACF">
            <w:pPr>
              <w:pStyle w:val="124"/>
              <w:spacing w:before="72"/>
              <w:jc w:val="center"/>
              <w:rPr>
                <w:rFonts w:hint="eastAsia" w:asciiTheme="minorEastAsia" w:hAnsiTheme="minorEastAsia" w:eastAsiaTheme="minorEastAsia"/>
                <w:color w:val="000000" w:themeColor="text1"/>
                <w:sz w:val="24"/>
                <w:szCs w:val="24"/>
                <w:lang w:val="en-US"/>
                <w14:textFill>
                  <w14:solidFill>
                    <w14:schemeClr w14:val="tx1"/>
                  </w14:solidFill>
                </w14:textFill>
              </w:rPr>
            </w:pPr>
            <w:r>
              <w:rPr>
                <w:rFonts w:hint="eastAsia" w:asciiTheme="minorEastAsia" w:hAnsiTheme="minorEastAsia" w:eastAsiaTheme="minorEastAsia"/>
                <w:color w:val="000000" w:themeColor="text1"/>
                <w:sz w:val="24"/>
                <w:szCs w:val="24"/>
                <w:lang w:val="en-US"/>
                <w14:textFill>
                  <w14:solidFill>
                    <w14:schemeClr w14:val="tx1"/>
                  </w14:solidFill>
                </w14:textFill>
              </w:rPr>
              <w:t>联系人</w:t>
            </w:r>
          </w:p>
        </w:tc>
        <w:tc>
          <w:tcPr>
            <w:tcW w:w="2294" w:type="dxa"/>
            <w:gridSpan w:val="2"/>
            <w:vAlign w:val="center"/>
          </w:tcPr>
          <w:p w14:paraId="097B7738">
            <w:pPr>
              <w:pStyle w:val="124"/>
              <w:spacing w:before="72"/>
              <w:jc w:val="center"/>
              <w:rPr>
                <w:rFonts w:hint="eastAsia" w:asciiTheme="minorEastAsia" w:hAnsiTheme="minorEastAsia" w:eastAsiaTheme="minorEastAsia"/>
                <w:color w:val="000000" w:themeColor="text1"/>
                <w:sz w:val="24"/>
                <w:szCs w:val="24"/>
                <w:lang w:val="en-US"/>
                <w14:textFill>
                  <w14:solidFill>
                    <w14:schemeClr w14:val="tx1"/>
                  </w14:solidFill>
                </w14:textFill>
              </w:rPr>
            </w:pPr>
          </w:p>
        </w:tc>
        <w:tc>
          <w:tcPr>
            <w:tcW w:w="1268" w:type="dxa"/>
            <w:gridSpan w:val="2"/>
            <w:vAlign w:val="center"/>
          </w:tcPr>
          <w:p w14:paraId="60996819">
            <w:pPr>
              <w:pStyle w:val="124"/>
              <w:spacing w:before="72"/>
              <w:jc w:val="center"/>
              <w:rPr>
                <w:rFonts w:hint="eastAsia" w:asciiTheme="minorEastAsia" w:hAnsiTheme="minorEastAsia" w:eastAsiaTheme="minorEastAsia"/>
                <w:color w:val="000000" w:themeColor="text1"/>
                <w:sz w:val="24"/>
                <w:szCs w:val="24"/>
                <w:lang w:val="en-US"/>
                <w14:textFill>
                  <w14:solidFill>
                    <w14:schemeClr w14:val="tx1"/>
                  </w14:solidFill>
                </w14:textFill>
              </w:rPr>
            </w:pPr>
            <w:r>
              <w:rPr>
                <w:rFonts w:hint="eastAsia" w:asciiTheme="minorEastAsia" w:hAnsiTheme="minorEastAsia" w:eastAsiaTheme="minorEastAsia"/>
                <w:color w:val="000000" w:themeColor="text1"/>
                <w:sz w:val="24"/>
                <w:szCs w:val="24"/>
                <w:lang w:val="en-US"/>
                <w14:textFill>
                  <w14:solidFill>
                    <w14:schemeClr w14:val="tx1"/>
                  </w14:solidFill>
                </w14:textFill>
              </w:rPr>
              <w:t>电话</w:t>
            </w:r>
          </w:p>
        </w:tc>
        <w:tc>
          <w:tcPr>
            <w:tcW w:w="2534" w:type="dxa"/>
            <w:gridSpan w:val="3"/>
            <w:vAlign w:val="center"/>
          </w:tcPr>
          <w:p w14:paraId="783B6F3B">
            <w:pPr>
              <w:pStyle w:val="124"/>
              <w:spacing w:before="72"/>
              <w:jc w:val="center"/>
              <w:rPr>
                <w:rFonts w:hint="eastAsia" w:asciiTheme="minorEastAsia" w:hAnsiTheme="minorEastAsia" w:eastAsiaTheme="minorEastAsia"/>
                <w:color w:val="000000" w:themeColor="text1"/>
                <w:sz w:val="24"/>
                <w:szCs w:val="24"/>
                <w:lang w:val="en-US"/>
                <w14:textFill>
                  <w14:solidFill>
                    <w14:schemeClr w14:val="tx1"/>
                  </w14:solidFill>
                </w14:textFill>
              </w:rPr>
            </w:pPr>
          </w:p>
        </w:tc>
      </w:tr>
      <w:tr w14:paraId="0316A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2061" w:type="dxa"/>
            <w:vMerge w:val="continue"/>
            <w:vAlign w:val="center"/>
          </w:tcPr>
          <w:p w14:paraId="459EE35D">
            <w:pPr>
              <w:pStyle w:val="124"/>
              <w:spacing w:before="72"/>
              <w:jc w:val="center"/>
              <w:rPr>
                <w:rFonts w:hint="eastAsia" w:asciiTheme="minorEastAsia" w:hAnsiTheme="minorEastAsia" w:eastAsiaTheme="minorEastAsia"/>
                <w:color w:val="000000" w:themeColor="text1"/>
                <w:sz w:val="24"/>
                <w:szCs w:val="24"/>
                <w:lang w:val="en-US"/>
                <w14:textFill>
                  <w14:solidFill>
                    <w14:schemeClr w14:val="tx1"/>
                  </w14:solidFill>
                </w14:textFill>
              </w:rPr>
            </w:pPr>
          </w:p>
        </w:tc>
        <w:tc>
          <w:tcPr>
            <w:tcW w:w="1053" w:type="dxa"/>
            <w:vAlign w:val="center"/>
          </w:tcPr>
          <w:p w14:paraId="7B8536CE">
            <w:pPr>
              <w:pStyle w:val="124"/>
              <w:spacing w:before="72"/>
              <w:jc w:val="center"/>
              <w:rPr>
                <w:rFonts w:hint="eastAsia" w:asciiTheme="minorEastAsia" w:hAnsiTheme="minorEastAsia" w:eastAsiaTheme="minorEastAsia"/>
                <w:color w:val="000000" w:themeColor="text1"/>
                <w:sz w:val="24"/>
                <w:szCs w:val="24"/>
                <w:lang w:val="en-US"/>
                <w14:textFill>
                  <w14:solidFill>
                    <w14:schemeClr w14:val="tx1"/>
                  </w14:solidFill>
                </w14:textFill>
              </w:rPr>
            </w:pPr>
            <w:r>
              <w:rPr>
                <w:rFonts w:hint="eastAsia" w:asciiTheme="minorEastAsia" w:hAnsiTheme="minorEastAsia" w:eastAsiaTheme="minorEastAsia"/>
                <w:color w:val="000000" w:themeColor="text1"/>
                <w:sz w:val="24"/>
                <w:szCs w:val="24"/>
                <w:lang w:val="en-US"/>
                <w14:textFill>
                  <w14:solidFill>
                    <w14:schemeClr w14:val="tx1"/>
                  </w14:solidFill>
                </w14:textFill>
              </w:rPr>
              <w:t>传真</w:t>
            </w:r>
          </w:p>
        </w:tc>
        <w:tc>
          <w:tcPr>
            <w:tcW w:w="2294" w:type="dxa"/>
            <w:gridSpan w:val="2"/>
            <w:vAlign w:val="center"/>
          </w:tcPr>
          <w:p w14:paraId="40947CBD">
            <w:pPr>
              <w:pStyle w:val="124"/>
              <w:spacing w:before="72"/>
              <w:jc w:val="center"/>
              <w:rPr>
                <w:rFonts w:hint="eastAsia" w:asciiTheme="minorEastAsia" w:hAnsiTheme="minorEastAsia" w:eastAsiaTheme="minorEastAsia"/>
                <w:color w:val="000000" w:themeColor="text1"/>
                <w:sz w:val="24"/>
                <w:szCs w:val="24"/>
                <w:lang w:val="en-US"/>
                <w14:textFill>
                  <w14:solidFill>
                    <w14:schemeClr w14:val="tx1"/>
                  </w14:solidFill>
                </w14:textFill>
              </w:rPr>
            </w:pPr>
          </w:p>
        </w:tc>
        <w:tc>
          <w:tcPr>
            <w:tcW w:w="1268" w:type="dxa"/>
            <w:gridSpan w:val="2"/>
            <w:vAlign w:val="center"/>
          </w:tcPr>
          <w:p w14:paraId="1B823AE6">
            <w:pPr>
              <w:pStyle w:val="124"/>
              <w:spacing w:before="72"/>
              <w:jc w:val="center"/>
              <w:rPr>
                <w:rFonts w:hint="eastAsia" w:asciiTheme="minorEastAsia" w:hAnsiTheme="minorEastAsia" w:eastAsiaTheme="minorEastAsia"/>
                <w:color w:val="000000" w:themeColor="text1"/>
                <w:sz w:val="24"/>
                <w:szCs w:val="24"/>
                <w:lang w:val="en-US"/>
                <w14:textFill>
                  <w14:solidFill>
                    <w14:schemeClr w14:val="tx1"/>
                  </w14:solidFill>
                </w14:textFill>
              </w:rPr>
            </w:pPr>
            <w:r>
              <w:rPr>
                <w:rFonts w:hint="eastAsia" w:asciiTheme="minorEastAsia" w:hAnsiTheme="minorEastAsia" w:eastAsiaTheme="minorEastAsia"/>
                <w:color w:val="000000" w:themeColor="text1"/>
                <w:sz w:val="24"/>
                <w:szCs w:val="24"/>
                <w:lang w:val="en-US"/>
                <w14:textFill>
                  <w14:solidFill>
                    <w14:schemeClr w14:val="tx1"/>
                  </w14:solidFill>
                </w14:textFill>
              </w:rPr>
              <w:t>电子邮址</w:t>
            </w:r>
          </w:p>
        </w:tc>
        <w:tc>
          <w:tcPr>
            <w:tcW w:w="2534" w:type="dxa"/>
            <w:gridSpan w:val="3"/>
            <w:vAlign w:val="center"/>
          </w:tcPr>
          <w:p w14:paraId="6E1A5408">
            <w:pPr>
              <w:pStyle w:val="124"/>
              <w:spacing w:before="72"/>
              <w:jc w:val="center"/>
              <w:rPr>
                <w:rFonts w:hint="eastAsia" w:asciiTheme="minorEastAsia" w:hAnsiTheme="minorEastAsia" w:eastAsiaTheme="minorEastAsia"/>
                <w:color w:val="000000" w:themeColor="text1"/>
                <w:sz w:val="24"/>
                <w:szCs w:val="24"/>
                <w:lang w:val="en-US"/>
                <w14:textFill>
                  <w14:solidFill>
                    <w14:schemeClr w14:val="tx1"/>
                  </w14:solidFill>
                </w14:textFill>
              </w:rPr>
            </w:pPr>
          </w:p>
        </w:tc>
      </w:tr>
      <w:tr w14:paraId="50CB0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061" w:type="dxa"/>
            <w:vAlign w:val="center"/>
          </w:tcPr>
          <w:p w14:paraId="16E65CAB">
            <w:pPr>
              <w:pStyle w:val="124"/>
              <w:spacing w:before="72"/>
              <w:jc w:val="center"/>
              <w:rPr>
                <w:rFonts w:hint="eastAsia" w:asciiTheme="minorEastAsia" w:hAnsiTheme="minorEastAsia" w:eastAsiaTheme="minorEastAsia"/>
                <w:color w:val="000000" w:themeColor="text1"/>
                <w:sz w:val="24"/>
                <w:szCs w:val="24"/>
                <w:lang w:val="en-US"/>
                <w14:textFill>
                  <w14:solidFill>
                    <w14:schemeClr w14:val="tx1"/>
                  </w14:solidFill>
                </w14:textFill>
              </w:rPr>
            </w:pPr>
            <w:r>
              <w:rPr>
                <w:rFonts w:hint="eastAsia" w:asciiTheme="minorEastAsia" w:hAnsiTheme="minorEastAsia" w:eastAsiaTheme="minorEastAsia"/>
                <w:color w:val="000000" w:themeColor="text1"/>
                <w:sz w:val="24"/>
                <w:szCs w:val="24"/>
                <w:lang w:val="en-US"/>
                <w14:textFill>
                  <w14:solidFill>
                    <w14:schemeClr w14:val="tx1"/>
                  </w14:solidFill>
                </w14:textFill>
              </w:rPr>
              <w:t>法定代表人</w:t>
            </w:r>
          </w:p>
        </w:tc>
        <w:tc>
          <w:tcPr>
            <w:tcW w:w="1053" w:type="dxa"/>
            <w:vAlign w:val="center"/>
          </w:tcPr>
          <w:p w14:paraId="1E7DBAE2">
            <w:pPr>
              <w:pStyle w:val="124"/>
              <w:spacing w:before="72"/>
              <w:jc w:val="center"/>
              <w:rPr>
                <w:rFonts w:hint="eastAsia" w:asciiTheme="minorEastAsia" w:hAnsiTheme="minorEastAsia" w:eastAsiaTheme="minorEastAsia"/>
                <w:color w:val="000000" w:themeColor="text1"/>
                <w:sz w:val="24"/>
                <w:szCs w:val="24"/>
                <w:lang w:val="en-US"/>
                <w14:textFill>
                  <w14:solidFill>
                    <w14:schemeClr w14:val="tx1"/>
                  </w14:solidFill>
                </w14:textFill>
              </w:rPr>
            </w:pPr>
            <w:r>
              <w:rPr>
                <w:rFonts w:hint="eastAsia" w:asciiTheme="minorEastAsia" w:hAnsiTheme="minorEastAsia" w:eastAsiaTheme="minorEastAsia"/>
                <w:color w:val="000000" w:themeColor="text1"/>
                <w:sz w:val="24"/>
                <w:szCs w:val="24"/>
                <w:lang w:val="en-US"/>
                <w14:textFill>
                  <w14:solidFill>
                    <w14:schemeClr w14:val="tx1"/>
                  </w14:solidFill>
                </w14:textFill>
              </w:rPr>
              <w:t>姓名</w:t>
            </w:r>
          </w:p>
        </w:tc>
        <w:tc>
          <w:tcPr>
            <w:tcW w:w="1074" w:type="dxa"/>
            <w:vAlign w:val="center"/>
          </w:tcPr>
          <w:p w14:paraId="58772167">
            <w:pPr>
              <w:pStyle w:val="124"/>
              <w:spacing w:before="72"/>
              <w:jc w:val="center"/>
              <w:rPr>
                <w:rFonts w:hint="eastAsia" w:asciiTheme="minorEastAsia" w:hAnsiTheme="minorEastAsia" w:eastAsiaTheme="minorEastAsia"/>
                <w:color w:val="000000" w:themeColor="text1"/>
                <w:sz w:val="24"/>
                <w:szCs w:val="24"/>
                <w:lang w:val="en-US"/>
                <w14:textFill>
                  <w14:solidFill>
                    <w14:schemeClr w14:val="tx1"/>
                  </w14:solidFill>
                </w14:textFill>
              </w:rPr>
            </w:pPr>
          </w:p>
        </w:tc>
        <w:tc>
          <w:tcPr>
            <w:tcW w:w="1220" w:type="dxa"/>
            <w:vAlign w:val="center"/>
          </w:tcPr>
          <w:p w14:paraId="6D495A2F">
            <w:pPr>
              <w:pStyle w:val="124"/>
              <w:spacing w:before="72"/>
              <w:jc w:val="center"/>
              <w:rPr>
                <w:rFonts w:hint="eastAsia" w:asciiTheme="minorEastAsia" w:hAnsiTheme="minorEastAsia" w:eastAsiaTheme="minorEastAsia"/>
                <w:color w:val="000000" w:themeColor="text1"/>
                <w:sz w:val="24"/>
                <w:szCs w:val="24"/>
                <w:lang w:val="en-US"/>
                <w14:textFill>
                  <w14:solidFill>
                    <w14:schemeClr w14:val="tx1"/>
                  </w14:solidFill>
                </w14:textFill>
              </w:rPr>
            </w:pPr>
            <w:r>
              <w:rPr>
                <w:rFonts w:hint="eastAsia" w:asciiTheme="minorEastAsia" w:hAnsiTheme="minorEastAsia" w:eastAsiaTheme="minorEastAsia"/>
                <w:color w:val="000000" w:themeColor="text1"/>
                <w:sz w:val="24"/>
                <w:szCs w:val="24"/>
                <w:lang w:val="en-US"/>
                <w14:textFill>
                  <w14:solidFill>
                    <w14:schemeClr w14:val="tx1"/>
                  </w14:solidFill>
                </w14:textFill>
              </w:rPr>
              <w:t>技术职称</w:t>
            </w:r>
          </w:p>
        </w:tc>
        <w:tc>
          <w:tcPr>
            <w:tcW w:w="1268" w:type="dxa"/>
            <w:gridSpan w:val="2"/>
            <w:vAlign w:val="center"/>
          </w:tcPr>
          <w:p w14:paraId="3215C140">
            <w:pPr>
              <w:pStyle w:val="124"/>
              <w:spacing w:before="72"/>
              <w:jc w:val="center"/>
              <w:rPr>
                <w:rFonts w:hint="eastAsia" w:asciiTheme="minorEastAsia" w:hAnsiTheme="minorEastAsia" w:eastAsiaTheme="minorEastAsia"/>
                <w:color w:val="000000" w:themeColor="text1"/>
                <w:sz w:val="24"/>
                <w:szCs w:val="24"/>
                <w:lang w:val="en-US"/>
                <w14:textFill>
                  <w14:solidFill>
                    <w14:schemeClr w14:val="tx1"/>
                  </w14:solidFill>
                </w14:textFill>
              </w:rPr>
            </w:pPr>
          </w:p>
        </w:tc>
        <w:tc>
          <w:tcPr>
            <w:tcW w:w="794" w:type="dxa"/>
            <w:vAlign w:val="center"/>
          </w:tcPr>
          <w:p w14:paraId="07A3779D">
            <w:pPr>
              <w:pStyle w:val="124"/>
              <w:spacing w:before="72"/>
              <w:jc w:val="center"/>
              <w:rPr>
                <w:rFonts w:hint="eastAsia" w:asciiTheme="minorEastAsia" w:hAnsiTheme="minorEastAsia" w:eastAsiaTheme="minorEastAsia"/>
                <w:color w:val="000000" w:themeColor="text1"/>
                <w:sz w:val="24"/>
                <w:szCs w:val="24"/>
                <w:lang w:val="en-US"/>
                <w14:textFill>
                  <w14:solidFill>
                    <w14:schemeClr w14:val="tx1"/>
                  </w14:solidFill>
                </w14:textFill>
              </w:rPr>
            </w:pPr>
            <w:r>
              <w:rPr>
                <w:rFonts w:hint="eastAsia" w:asciiTheme="minorEastAsia" w:hAnsiTheme="minorEastAsia" w:eastAsiaTheme="minorEastAsia"/>
                <w:color w:val="000000" w:themeColor="text1"/>
                <w:sz w:val="24"/>
                <w:szCs w:val="24"/>
                <w:lang w:val="en-US"/>
                <w14:textFill>
                  <w14:solidFill>
                    <w14:schemeClr w14:val="tx1"/>
                  </w14:solidFill>
                </w14:textFill>
              </w:rPr>
              <w:t>电话</w:t>
            </w:r>
          </w:p>
        </w:tc>
        <w:tc>
          <w:tcPr>
            <w:tcW w:w="1740" w:type="dxa"/>
            <w:gridSpan w:val="2"/>
            <w:vAlign w:val="center"/>
          </w:tcPr>
          <w:p w14:paraId="253080D4">
            <w:pPr>
              <w:pStyle w:val="124"/>
              <w:spacing w:before="72"/>
              <w:jc w:val="center"/>
              <w:rPr>
                <w:rFonts w:hint="eastAsia" w:asciiTheme="minorEastAsia" w:hAnsiTheme="minorEastAsia" w:eastAsiaTheme="minorEastAsia"/>
                <w:color w:val="000000" w:themeColor="text1"/>
                <w:sz w:val="24"/>
                <w:szCs w:val="24"/>
                <w:lang w:val="en-US"/>
                <w14:textFill>
                  <w14:solidFill>
                    <w14:schemeClr w14:val="tx1"/>
                  </w14:solidFill>
                </w14:textFill>
              </w:rPr>
            </w:pPr>
          </w:p>
        </w:tc>
      </w:tr>
      <w:tr w14:paraId="1D141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061" w:type="dxa"/>
            <w:vAlign w:val="center"/>
          </w:tcPr>
          <w:p w14:paraId="16E7FD39">
            <w:pPr>
              <w:pStyle w:val="124"/>
              <w:spacing w:before="72"/>
              <w:jc w:val="center"/>
              <w:rPr>
                <w:rFonts w:hint="eastAsia" w:asciiTheme="minorEastAsia" w:hAnsiTheme="minorEastAsia" w:eastAsiaTheme="minorEastAsia"/>
                <w:color w:val="000000" w:themeColor="text1"/>
                <w:sz w:val="24"/>
                <w:szCs w:val="24"/>
                <w:lang w:val="en-US"/>
                <w14:textFill>
                  <w14:solidFill>
                    <w14:schemeClr w14:val="tx1"/>
                  </w14:solidFill>
                </w14:textFill>
              </w:rPr>
            </w:pPr>
            <w:r>
              <w:rPr>
                <w:rFonts w:hint="eastAsia" w:asciiTheme="minorEastAsia" w:hAnsiTheme="minorEastAsia" w:eastAsiaTheme="minorEastAsia"/>
                <w:color w:val="000000" w:themeColor="text1"/>
                <w:sz w:val="24"/>
                <w:szCs w:val="24"/>
                <w:lang w:val="en-US"/>
                <w14:textFill>
                  <w14:solidFill>
                    <w14:schemeClr w14:val="tx1"/>
                  </w14:solidFill>
                </w14:textFill>
              </w:rPr>
              <w:t>技术负责人</w:t>
            </w:r>
          </w:p>
        </w:tc>
        <w:tc>
          <w:tcPr>
            <w:tcW w:w="1053" w:type="dxa"/>
            <w:vAlign w:val="center"/>
          </w:tcPr>
          <w:p w14:paraId="5CEA2DC6">
            <w:pPr>
              <w:pStyle w:val="124"/>
              <w:spacing w:before="72"/>
              <w:jc w:val="center"/>
              <w:rPr>
                <w:rFonts w:hint="eastAsia" w:asciiTheme="minorEastAsia" w:hAnsiTheme="minorEastAsia" w:eastAsiaTheme="minorEastAsia"/>
                <w:color w:val="000000" w:themeColor="text1"/>
                <w:sz w:val="24"/>
                <w:szCs w:val="24"/>
                <w:lang w:val="en-US"/>
                <w14:textFill>
                  <w14:solidFill>
                    <w14:schemeClr w14:val="tx1"/>
                  </w14:solidFill>
                </w14:textFill>
              </w:rPr>
            </w:pPr>
            <w:r>
              <w:rPr>
                <w:rFonts w:hint="eastAsia" w:asciiTheme="minorEastAsia" w:hAnsiTheme="minorEastAsia" w:eastAsiaTheme="minorEastAsia"/>
                <w:color w:val="000000" w:themeColor="text1"/>
                <w:sz w:val="24"/>
                <w:szCs w:val="24"/>
                <w:lang w:val="en-US"/>
                <w14:textFill>
                  <w14:solidFill>
                    <w14:schemeClr w14:val="tx1"/>
                  </w14:solidFill>
                </w14:textFill>
              </w:rPr>
              <w:t>姓名</w:t>
            </w:r>
          </w:p>
        </w:tc>
        <w:tc>
          <w:tcPr>
            <w:tcW w:w="1074" w:type="dxa"/>
            <w:vAlign w:val="center"/>
          </w:tcPr>
          <w:p w14:paraId="1EEAFC5E">
            <w:pPr>
              <w:pStyle w:val="124"/>
              <w:spacing w:before="72"/>
              <w:jc w:val="center"/>
              <w:rPr>
                <w:rFonts w:hint="eastAsia" w:asciiTheme="minorEastAsia" w:hAnsiTheme="minorEastAsia" w:eastAsiaTheme="minorEastAsia"/>
                <w:color w:val="000000" w:themeColor="text1"/>
                <w:sz w:val="24"/>
                <w:szCs w:val="24"/>
                <w:lang w:val="en-US"/>
                <w14:textFill>
                  <w14:solidFill>
                    <w14:schemeClr w14:val="tx1"/>
                  </w14:solidFill>
                </w14:textFill>
              </w:rPr>
            </w:pPr>
          </w:p>
        </w:tc>
        <w:tc>
          <w:tcPr>
            <w:tcW w:w="1220" w:type="dxa"/>
            <w:vAlign w:val="center"/>
          </w:tcPr>
          <w:p w14:paraId="37E06A28">
            <w:pPr>
              <w:pStyle w:val="124"/>
              <w:spacing w:before="72"/>
              <w:jc w:val="center"/>
              <w:rPr>
                <w:rFonts w:hint="eastAsia" w:asciiTheme="minorEastAsia" w:hAnsiTheme="minorEastAsia" w:eastAsiaTheme="minorEastAsia"/>
                <w:color w:val="000000" w:themeColor="text1"/>
                <w:sz w:val="24"/>
                <w:szCs w:val="24"/>
                <w:lang w:val="en-US"/>
                <w14:textFill>
                  <w14:solidFill>
                    <w14:schemeClr w14:val="tx1"/>
                  </w14:solidFill>
                </w14:textFill>
              </w:rPr>
            </w:pPr>
            <w:r>
              <w:rPr>
                <w:rFonts w:hint="eastAsia" w:asciiTheme="minorEastAsia" w:hAnsiTheme="minorEastAsia" w:eastAsiaTheme="minorEastAsia"/>
                <w:color w:val="000000" w:themeColor="text1"/>
                <w:sz w:val="24"/>
                <w:szCs w:val="24"/>
                <w:lang w:val="en-US"/>
                <w14:textFill>
                  <w14:solidFill>
                    <w14:schemeClr w14:val="tx1"/>
                  </w14:solidFill>
                </w14:textFill>
              </w:rPr>
              <w:t>技术职称</w:t>
            </w:r>
          </w:p>
        </w:tc>
        <w:tc>
          <w:tcPr>
            <w:tcW w:w="1268" w:type="dxa"/>
            <w:gridSpan w:val="2"/>
            <w:vAlign w:val="center"/>
          </w:tcPr>
          <w:p w14:paraId="3755495D">
            <w:pPr>
              <w:pStyle w:val="124"/>
              <w:spacing w:before="72"/>
              <w:jc w:val="center"/>
              <w:rPr>
                <w:rFonts w:hint="eastAsia" w:asciiTheme="minorEastAsia" w:hAnsiTheme="minorEastAsia" w:eastAsiaTheme="minorEastAsia"/>
                <w:color w:val="000000" w:themeColor="text1"/>
                <w:sz w:val="24"/>
                <w:szCs w:val="24"/>
                <w:lang w:val="en-US"/>
                <w14:textFill>
                  <w14:solidFill>
                    <w14:schemeClr w14:val="tx1"/>
                  </w14:solidFill>
                </w14:textFill>
              </w:rPr>
            </w:pPr>
          </w:p>
        </w:tc>
        <w:tc>
          <w:tcPr>
            <w:tcW w:w="794" w:type="dxa"/>
            <w:vAlign w:val="center"/>
          </w:tcPr>
          <w:p w14:paraId="5DEC3D8A">
            <w:pPr>
              <w:pStyle w:val="124"/>
              <w:spacing w:before="72"/>
              <w:jc w:val="center"/>
              <w:rPr>
                <w:rFonts w:hint="eastAsia" w:asciiTheme="minorEastAsia" w:hAnsiTheme="minorEastAsia" w:eastAsiaTheme="minorEastAsia"/>
                <w:color w:val="000000" w:themeColor="text1"/>
                <w:sz w:val="24"/>
                <w:szCs w:val="24"/>
                <w:lang w:val="en-US"/>
                <w14:textFill>
                  <w14:solidFill>
                    <w14:schemeClr w14:val="tx1"/>
                  </w14:solidFill>
                </w14:textFill>
              </w:rPr>
            </w:pPr>
            <w:r>
              <w:rPr>
                <w:rFonts w:hint="eastAsia" w:asciiTheme="minorEastAsia" w:hAnsiTheme="minorEastAsia" w:eastAsiaTheme="minorEastAsia"/>
                <w:color w:val="000000" w:themeColor="text1"/>
                <w:sz w:val="24"/>
                <w:szCs w:val="24"/>
                <w:lang w:val="en-US"/>
                <w14:textFill>
                  <w14:solidFill>
                    <w14:schemeClr w14:val="tx1"/>
                  </w14:solidFill>
                </w14:textFill>
              </w:rPr>
              <w:t>电话</w:t>
            </w:r>
          </w:p>
        </w:tc>
        <w:tc>
          <w:tcPr>
            <w:tcW w:w="1740" w:type="dxa"/>
            <w:gridSpan w:val="2"/>
            <w:vAlign w:val="center"/>
          </w:tcPr>
          <w:p w14:paraId="4B01BF48">
            <w:pPr>
              <w:pStyle w:val="124"/>
              <w:spacing w:before="72"/>
              <w:jc w:val="center"/>
              <w:rPr>
                <w:rFonts w:hint="eastAsia" w:asciiTheme="minorEastAsia" w:hAnsiTheme="minorEastAsia" w:eastAsiaTheme="minorEastAsia"/>
                <w:color w:val="000000" w:themeColor="text1"/>
                <w:sz w:val="24"/>
                <w:szCs w:val="24"/>
                <w:lang w:val="en-US"/>
                <w14:textFill>
                  <w14:solidFill>
                    <w14:schemeClr w14:val="tx1"/>
                  </w14:solidFill>
                </w14:textFill>
              </w:rPr>
            </w:pPr>
          </w:p>
        </w:tc>
      </w:tr>
      <w:tr w14:paraId="126D9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061" w:type="dxa"/>
            <w:vAlign w:val="center"/>
          </w:tcPr>
          <w:p w14:paraId="2720567F">
            <w:pPr>
              <w:pStyle w:val="124"/>
              <w:spacing w:before="72"/>
              <w:jc w:val="center"/>
              <w:rPr>
                <w:rFonts w:hint="eastAsia" w:asciiTheme="minorEastAsia" w:hAnsiTheme="minorEastAsia" w:eastAsiaTheme="minorEastAsia"/>
                <w:color w:val="000000" w:themeColor="text1"/>
                <w:sz w:val="24"/>
                <w:szCs w:val="24"/>
                <w:lang w:val="en-US"/>
                <w14:textFill>
                  <w14:solidFill>
                    <w14:schemeClr w14:val="tx1"/>
                  </w14:solidFill>
                </w14:textFill>
              </w:rPr>
            </w:pPr>
            <w:r>
              <w:rPr>
                <w:rFonts w:hint="eastAsia" w:asciiTheme="minorEastAsia" w:hAnsiTheme="minorEastAsia" w:eastAsiaTheme="minorEastAsia"/>
                <w:color w:val="000000" w:themeColor="text1"/>
                <w:sz w:val="24"/>
                <w:szCs w:val="24"/>
                <w:lang w:val="en-US"/>
                <w14:textFill>
                  <w14:solidFill>
                    <w14:schemeClr w14:val="tx1"/>
                  </w14:solidFill>
                </w14:textFill>
              </w:rPr>
              <w:t>成立时间</w:t>
            </w:r>
          </w:p>
        </w:tc>
        <w:tc>
          <w:tcPr>
            <w:tcW w:w="3347" w:type="dxa"/>
            <w:gridSpan w:val="3"/>
            <w:vAlign w:val="center"/>
          </w:tcPr>
          <w:p w14:paraId="1EA30F32">
            <w:pPr>
              <w:pStyle w:val="124"/>
              <w:spacing w:before="72"/>
              <w:jc w:val="center"/>
              <w:rPr>
                <w:rFonts w:hint="eastAsia" w:asciiTheme="minorEastAsia" w:hAnsiTheme="minorEastAsia" w:eastAsiaTheme="minorEastAsia"/>
                <w:color w:val="000000" w:themeColor="text1"/>
                <w:sz w:val="24"/>
                <w:szCs w:val="24"/>
                <w:lang w:val="en-US"/>
                <w14:textFill>
                  <w14:solidFill>
                    <w14:schemeClr w14:val="tx1"/>
                  </w14:solidFill>
                </w14:textFill>
              </w:rPr>
            </w:pPr>
          </w:p>
        </w:tc>
        <w:tc>
          <w:tcPr>
            <w:tcW w:w="3802" w:type="dxa"/>
            <w:gridSpan w:val="5"/>
            <w:vAlign w:val="center"/>
          </w:tcPr>
          <w:p w14:paraId="708AA875">
            <w:pPr>
              <w:spacing w:before="72"/>
              <w:jc w:val="center"/>
              <w:rPr>
                <w:rFonts w:hint="eastAsia"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员工总人数：</w:t>
            </w:r>
          </w:p>
        </w:tc>
      </w:tr>
      <w:tr w14:paraId="30A40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2061" w:type="dxa"/>
            <w:vMerge w:val="restart"/>
            <w:vAlign w:val="center"/>
          </w:tcPr>
          <w:p w14:paraId="109FFE24">
            <w:pPr>
              <w:pStyle w:val="124"/>
              <w:spacing w:before="72"/>
              <w:jc w:val="center"/>
              <w:rPr>
                <w:rFonts w:hint="eastAsia" w:asciiTheme="minorEastAsia" w:hAnsiTheme="minorEastAsia" w:eastAsiaTheme="minorEastAsia"/>
                <w:color w:val="000000" w:themeColor="text1"/>
                <w:sz w:val="24"/>
                <w:szCs w:val="24"/>
                <w:lang w:val="en-US"/>
                <w14:textFill>
                  <w14:solidFill>
                    <w14:schemeClr w14:val="tx1"/>
                  </w14:solidFill>
                </w14:textFill>
              </w:rPr>
            </w:pPr>
            <w:r>
              <w:rPr>
                <w:rFonts w:asciiTheme="minorEastAsia" w:hAnsiTheme="minorEastAsia" w:eastAsiaTheme="minorEastAsia"/>
                <w:color w:val="000000" w:themeColor="text1"/>
                <w:sz w:val="24"/>
                <w:szCs w:val="24"/>
                <w:lang w:val="en-US"/>
                <w14:textFill>
                  <w14:solidFill>
                    <w14:schemeClr w14:val="tx1"/>
                  </w14:solidFill>
                </w14:textFill>
              </w:rPr>
              <w:t>资质</w:t>
            </w:r>
            <w:r>
              <w:rPr>
                <w:rFonts w:hint="eastAsia" w:asciiTheme="minorEastAsia" w:hAnsiTheme="minorEastAsia" w:eastAsiaTheme="minorEastAsia"/>
                <w:color w:val="000000" w:themeColor="text1"/>
                <w:sz w:val="24"/>
                <w:szCs w:val="24"/>
                <w:lang w:val="en-US"/>
                <w14:textFill>
                  <w14:solidFill>
                    <w14:schemeClr w14:val="tx1"/>
                  </w14:solidFill>
                </w14:textFill>
              </w:rPr>
              <w:t>资格与业务范围</w:t>
            </w:r>
          </w:p>
        </w:tc>
        <w:tc>
          <w:tcPr>
            <w:tcW w:w="3347" w:type="dxa"/>
            <w:gridSpan w:val="3"/>
            <w:vMerge w:val="restart"/>
            <w:vAlign w:val="center"/>
          </w:tcPr>
          <w:p w14:paraId="64E56D03">
            <w:pPr>
              <w:pStyle w:val="124"/>
              <w:spacing w:before="72"/>
              <w:jc w:val="center"/>
              <w:rPr>
                <w:rFonts w:hint="eastAsia" w:asciiTheme="minorEastAsia" w:hAnsiTheme="minorEastAsia" w:eastAsiaTheme="minorEastAsia"/>
                <w:color w:val="000000" w:themeColor="text1"/>
                <w:sz w:val="24"/>
                <w:szCs w:val="24"/>
                <w:lang w:val="en-US"/>
                <w14:textFill>
                  <w14:solidFill>
                    <w14:schemeClr w14:val="tx1"/>
                  </w14:solidFill>
                </w14:textFill>
              </w:rPr>
            </w:pPr>
          </w:p>
        </w:tc>
        <w:tc>
          <w:tcPr>
            <w:tcW w:w="892" w:type="dxa"/>
            <w:vMerge w:val="restart"/>
            <w:vAlign w:val="center"/>
          </w:tcPr>
          <w:p w14:paraId="5094064C">
            <w:pPr>
              <w:pStyle w:val="124"/>
              <w:spacing w:before="72"/>
              <w:jc w:val="center"/>
              <w:rPr>
                <w:rFonts w:hint="eastAsia" w:asciiTheme="minorEastAsia" w:hAnsiTheme="minorEastAsia" w:eastAsiaTheme="minorEastAsia"/>
                <w:color w:val="000000" w:themeColor="text1"/>
                <w:sz w:val="24"/>
                <w:szCs w:val="24"/>
                <w:lang w:val="en-US"/>
                <w14:textFill>
                  <w14:solidFill>
                    <w14:schemeClr w14:val="tx1"/>
                  </w14:solidFill>
                </w14:textFill>
              </w:rPr>
            </w:pPr>
            <w:r>
              <w:rPr>
                <w:rFonts w:hint="eastAsia" w:asciiTheme="minorEastAsia" w:hAnsiTheme="minorEastAsia" w:eastAsiaTheme="minorEastAsia"/>
                <w:color w:val="000000" w:themeColor="text1"/>
                <w:sz w:val="24"/>
                <w:szCs w:val="24"/>
                <w:lang w:val="en-US"/>
                <w14:textFill>
                  <w14:solidFill>
                    <w14:schemeClr w14:val="tx1"/>
                  </w14:solidFill>
                </w14:textFill>
              </w:rPr>
              <w:t>其中</w:t>
            </w:r>
          </w:p>
        </w:tc>
        <w:tc>
          <w:tcPr>
            <w:tcW w:w="1715" w:type="dxa"/>
            <w:gridSpan w:val="3"/>
            <w:vAlign w:val="center"/>
          </w:tcPr>
          <w:p w14:paraId="59C27543">
            <w:pPr>
              <w:pStyle w:val="124"/>
              <w:spacing w:before="72"/>
              <w:jc w:val="center"/>
              <w:rPr>
                <w:rFonts w:hint="eastAsia" w:asciiTheme="minorEastAsia" w:hAnsiTheme="minorEastAsia" w:eastAsiaTheme="minorEastAsia"/>
                <w:color w:val="000000" w:themeColor="text1"/>
                <w:sz w:val="24"/>
                <w:szCs w:val="24"/>
                <w:lang w:val="en-US"/>
                <w14:textFill>
                  <w14:solidFill>
                    <w14:schemeClr w14:val="tx1"/>
                  </w14:solidFill>
                </w14:textFill>
              </w:rPr>
            </w:pPr>
            <w:r>
              <w:rPr>
                <w:rFonts w:hint="eastAsia" w:asciiTheme="minorEastAsia" w:hAnsiTheme="minorEastAsia" w:eastAsiaTheme="minorEastAsia"/>
                <w:color w:val="000000" w:themeColor="text1"/>
                <w:sz w:val="24"/>
                <w:szCs w:val="24"/>
                <w:lang w:val="en-US"/>
                <w14:textFill>
                  <w14:solidFill>
                    <w14:schemeClr w14:val="tx1"/>
                  </w14:solidFill>
                </w14:textFill>
              </w:rPr>
              <w:t>高级职称</w:t>
            </w:r>
          </w:p>
        </w:tc>
        <w:tc>
          <w:tcPr>
            <w:tcW w:w="1195" w:type="dxa"/>
            <w:vAlign w:val="center"/>
          </w:tcPr>
          <w:p w14:paraId="14197B83">
            <w:pPr>
              <w:pStyle w:val="124"/>
              <w:spacing w:before="72"/>
              <w:jc w:val="center"/>
              <w:rPr>
                <w:rFonts w:hint="eastAsia" w:asciiTheme="minorEastAsia" w:hAnsiTheme="minorEastAsia" w:eastAsiaTheme="minorEastAsia"/>
                <w:color w:val="000000" w:themeColor="text1"/>
                <w:sz w:val="24"/>
                <w:szCs w:val="24"/>
                <w:lang w:val="en-US"/>
                <w14:textFill>
                  <w14:solidFill>
                    <w14:schemeClr w14:val="tx1"/>
                  </w14:solidFill>
                </w14:textFill>
              </w:rPr>
            </w:pPr>
          </w:p>
        </w:tc>
      </w:tr>
      <w:tr w14:paraId="19C46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2061" w:type="dxa"/>
            <w:vMerge w:val="continue"/>
            <w:vAlign w:val="center"/>
          </w:tcPr>
          <w:p w14:paraId="1EC13769">
            <w:pPr>
              <w:pStyle w:val="124"/>
              <w:spacing w:before="72"/>
              <w:jc w:val="center"/>
              <w:rPr>
                <w:rFonts w:hint="eastAsia" w:asciiTheme="minorEastAsia" w:hAnsiTheme="minorEastAsia" w:eastAsiaTheme="minorEastAsia"/>
                <w:color w:val="000000" w:themeColor="text1"/>
                <w:sz w:val="24"/>
                <w:szCs w:val="24"/>
                <w:lang w:val="en-US"/>
                <w14:textFill>
                  <w14:solidFill>
                    <w14:schemeClr w14:val="tx1"/>
                  </w14:solidFill>
                </w14:textFill>
              </w:rPr>
            </w:pPr>
          </w:p>
        </w:tc>
        <w:tc>
          <w:tcPr>
            <w:tcW w:w="3347" w:type="dxa"/>
            <w:gridSpan w:val="3"/>
            <w:vMerge w:val="continue"/>
            <w:vAlign w:val="center"/>
          </w:tcPr>
          <w:p w14:paraId="757781EC">
            <w:pPr>
              <w:pStyle w:val="124"/>
              <w:spacing w:before="72"/>
              <w:jc w:val="center"/>
              <w:rPr>
                <w:rFonts w:hint="eastAsia" w:asciiTheme="minorEastAsia" w:hAnsiTheme="minorEastAsia" w:eastAsiaTheme="minorEastAsia"/>
                <w:color w:val="000000" w:themeColor="text1"/>
                <w:sz w:val="24"/>
                <w:szCs w:val="24"/>
                <w:lang w:val="en-US"/>
                <w14:textFill>
                  <w14:solidFill>
                    <w14:schemeClr w14:val="tx1"/>
                  </w14:solidFill>
                </w14:textFill>
              </w:rPr>
            </w:pPr>
          </w:p>
        </w:tc>
        <w:tc>
          <w:tcPr>
            <w:tcW w:w="892" w:type="dxa"/>
            <w:vMerge w:val="continue"/>
            <w:vAlign w:val="center"/>
          </w:tcPr>
          <w:p w14:paraId="04C01F38">
            <w:pPr>
              <w:pStyle w:val="124"/>
              <w:spacing w:before="72"/>
              <w:jc w:val="center"/>
              <w:rPr>
                <w:rFonts w:hint="eastAsia" w:asciiTheme="minorEastAsia" w:hAnsiTheme="minorEastAsia" w:eastAsiaTheme="minorEastAsia"/>
                <w:color w:val="000000" w:themeColor="text1"/>
                <w:sz w:val="24"/>
                <w:szCs w:val="24"/>
                <w:lang w:val="en-US"/>
                <w14:textFill>
                  <w14:solidFill>
                    <w14:schemeClr w14:val="tx1"/>
                  </w14:solidFill>
                </w14:textFill>
              </w:rPr>
            </w:pPr>
          </w:p>
        </w:tc>
        <w:tc>
          <w:tcPr>
            <w:tcW w:w="1715" w:type="dxa"/>
            <w:gridSpan w:val="3"/>
            <w:vAlign w:val="center"/>
          </w:tcPr>
          <w:p w14:paraId="597A4AC9">
            <w:pPr>
              <w:pStyle w:val="124"/>
              <w:spacing w:before="72"/>
              <w:jc w:val="center"/>
              <w:rPr>
                <w:rFonts w:hint="eastAsia" w:asciiTheme="minorEastAsia" w:hAnsiTheme="minorEastAsia" w:eastAsiaTheme="minorEastAsia"/>
                <w:color w:val="000000" w:themeColor="text1"/>
                <w:sz w:val="24"/>
                <w:szCs w:val="24"/>
                <w:lang w:val="en-US"/>
                <w14:textFill>
                  <w14:solidFill>
                    <w14:schemeClr w14:val="tx1"/>
                  </w14:solidFill>
                </w14:textFill>
              </w:rPr>
            </w:pPr>
            <w:r>
              <w:rPr>
                <w:rFonts w:hint="eastAsia" w:asciiTheme="minorEastAsia" w:hAnsiTheme="minorEastAsia" w:eastAsiaTheme="minorEastAsia"/>
                <w:color w:val="000000" w:themeColor="text1"/>
                <w:sz w:val="24"/>
                <w:szCs w:val="24"/>
                <w:lang w:val="en-US"/>
                <w14:textFill>
                  <w14:solidFill>
                    <w14:schemeClr w14:val="tx1"/>
                  </w14:solidFill>
                </w14:textFill>
              </w:rPr>
              <w:t>中级职称</w:t>
            </w:r>
          </w:p>
        </w:tc>
        <w:tc>
          <w:tcPr>
            <w:tcW w:w="1195" w:type="dxa"/>
            <w:vAlign w:val="center"/>
          </w:tcPr>
          <w:p w14:paraId="4393D7A3">
            <w:pPr>
              <w:pStyle w:val="124"/>
              <w:spacing w:before="72"/>
              <w:jc w:val="center"/>
              <w:rPr>
                <w:rFonts w:hint="eastAsia" w:asciiTheme="minorEastAsia" w:hAnsiTheme="minorEastAsia" w:eastAsiaTheme="minorEastAsia"/>
                <w:color w:val="000000" w:themeColor="text1"/>
                <w:sz w:val="24"/>
                <w:szCs w:val="24"/>
                <w:lang w:val="en-US"/>
                <w14:textFill>
                  <w14:solidFill>
                    <w14:schemeClr w14:val="tx1"/>
                  </w14:solidFill>
                </w14:textFill>
              </w:rPr>
            </w:pPr>
          </w:p>
        </w:tc>
      </w:tr>
      <w:tr w14:paraId="13F8F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2061" w:type="dxa"/>
            <w:vAlign w:val="center"/>
          </w:tcPr>
          <w:p w14:paraId="1DD00650">
            <w:pPr>
              <w:pStyle w:val="124"/>
              <w:spacing w:before="72"/>
              <w:jc w:val="center"/>
              <w:rPr>
                <w:rFonts w:hint="eastAsia" w:asciiTheme="minorEastAsia" w:hAnsiTheme="minorEastAsia" w:eastAsiaTheme="minorEastAsia"/>
                <w:color w:val="000000" w:themeColor="text1"/>
                <w:sz w:val="24"/>
                <w:szCs w:val="24"/>
                <w:lang w:val="en-US"/>
                <w14:textFill>
                  <w14:solidFill>
                    <w14:schemeClr w14:val="tx1"/>
                  </w14:solidFill>
                </w14:textFill>
              </w:rPr>
            </w:pPr>
            <w:r>
              <w:rPr>
                <w:rFonts w:hint="eastAsia" w:asciiTheme="minorEastAsia" w:hAnsiTheme="minorEastAsia" w:eastAsiaTheme="minorEastAsia"/>
                <w:color w:val="000000" w:themeColor="text1"/>
                <w:sz w:val="24"/>
                <w:szCs w:val="24"/>
                <w:lang w:val="en-US"/>
                <w14:textFill>
                  <w14:solidFill>
                    <w14:schemeClr w14:val="tx1"/>
                  </w14:solidFill>
                </w14:textFill>
              </w:rPr>
              <w:t>营业执照号</w:t>
            </w:r>
          </w:p>
        </w:tc>
        <w:tc>
          <w:tcPr>
            <w:tcW w:w="3347" w:type="dxa"/>
            <w:gridSpan w:val="3"/>
            <w:vAlign w:val="center"/>
          </w:tcPr>
          <w:p w14:paraId="508EE92D">
            <w:pPr>
              <w:pStyle w:val="124"/>
              <w:spacing w:before="72"/>
              <w:jc w:val="center"/>
              <w:rPr>
                <w:rFonts w:hint="eastAsia" w:asciiTheme="minorEastAsia" w:hAnsiTheme="minorEastAsia" w:eastAsiaTheme="minorEastAsia"/>
                <w:color w:val="000000" w:themeColor="text1"/>
                <w:sz w:val="24"/>
                <w:szCs w:val="24"/>
                <w:lang w:val="en-US"/>
                <w14:textFill>
                  <w14:solidFill>
                    <w14:schemeClr w14:val="tx1"/>
                  </w14:solidFill>
                </w14:textFill>
              </w:rPr>
            </w:pPr>
          </w:p>
        </w:tc>
        <w:tc>
          <w:tcPr>
            <w:tcW w:w="892" w:type="dxa"/>
            <w:vMerge w:val="continue"/>
            <w:vAlign w:val="center"/>
          </w:tcPr>
          <w:p w14:paraId="15945371">
            <w:pPr>
              <w:pStyle w:val="124"/>
              <w:spacing w:before="72"/>
              <w:jc w:val="center"/>
              <w:rPr>
                <w:rFonts w:hint="eastAsia" w:asciiTheme="minorEastAsia" w:hAnsiTheme="minorEastAsia" w:eastAsiaTheme="minorEastAsia"/>
                <w:color w:val="000000" w:themeColor="text1"/>
                <w:sz w:val="24"/>
                <w:szCs w:val="24"/>
                <w:lang w:val="en-US"/>
                <w14:textFill>
                  <w14:solidFill>
                    <w14:schemeClr w14:val="tx1"/>
                  </w14:solidFill>
                </w14:textFill>
              </w:rPr>
            </w:pPr>
          </w:p>
        </w:tc>
        <w:tc>
          <w:tcPr>
            <w:tcW w:w="1715" w:type="dxa"/>
            <w:gridSpan w:val="3"/>
            <w:vAlign w:val="center"/>
          </w:tcPr>
          <w:p w14:paraId="7651E5B2">
            <w:pPr>
              <w:pStyle w:val="124"/>
              <w:spacing w:before="72"/>
              <w:jc w:val="center"/>
              <w:rPr>
                <w:rFonts w:hint="eastAsia" w:asciiTheme="minorEastAsia" w:hAnsiTheme="minorEastAsia" w:eastAsiaTheme="minorEastAsia"/>
                <w:color w:val="000000" w:themeColor="text1"/>
                <w:sz w:val="24"/>
                <w:szCs w:val="24"/>
                <w:lang w:val="en-US"/>
                <w14:textFill>
                  <w14:solidFill>
                    <w14:schemeClr w14:val="tx1"/>
                  </w14:solidFill>
                </w14:textFill>
              </w:rPr>
            </w:pPr>
            <w:r>
              <w:rPr>
                <w:rFonts w:hint="eastAsia" w:asciiTheme="minorEastAsia" w:hAnsiTheme="minorEastAsia" w:eastAsiaTheme="minorEastAsia"/>
                <w:color w:val="000000" w:themeColor="text1"/>
                <w:sz w:val="24"/>
                <w:szCs w:val="24"/>
                <w:lang w:val="en-US"/>
                <w14:textFill>
                  <w14:solidFill>
                    <w14:schemeClr w14:val="tx1"/>
                  </w14:solidFill>
                </w14:textFill>
              </w:rPr>
              <w:t>各类注册人员</w:t>
            </w:r>
          </w:p>
        </w:tc>
        <w:tc>
          <w:tcPr>
            <w:tcW w:w="1195" w:type="dxa"/>
            <w:vAlign w:val="center"/>
          </w:tcPr>
          <w:p w14:paraId="3EE5E117">
            <w:pPr>
              <w:pStyle w:val="124"/>
              <w:spacing w:before="72"/>
              <w:jc w:val="center"/>
              <w:rPr>
                <w:rFonts w:hint="eastAsia" w:asciiTheme="minorEastAsia" w:hAnsiTheme="minorEastAsia" w:eastAsiaTheme="minorEastAsia"/>
                <w:color w:val="000000" w:themeColor="text1"/>
                <w:sz w:val="24"/>
                <w:szCs w:val="24"/>
                <w:lang w:val="en-US"/>
                <w14:textFill>
                  <w14:solidFill>
                    <w14:schemeClr w14:val="tx1"/>
                  </w14:solidFill>
                </w14:textFill>
              </w:rPr>
            </w:pPr>
          </w:p>
        </w:tc>
      </w:tr>
      <w:tr w14:paraId="149F9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061" w:type="dxa"/>
            <w:vAlign w:val="center"/>
          </w:tcPr>
          <w:p w14:paraId="51982F38">
            <w:pPr>
              <w:pStyle w:val="124"/>
              <w:spacing w:before="72"/>
              <w:jc w:val="center"/>
              <w:rPr>
                <w:rFonts w:hint="eastAsia" w:asciiTheme="minorEastAsia" w:hAnsiTheme="minorEastAsia" w:eastAsiaTheme="minorEastAsia"/>
                <w:color w:val="000000" w:themeColor="text1"/>
                <w:sz w:val="24"/>
                <w:szCs w:val="24"/>
                <w:lang w:val="en-US"/>
                <w14:textFill>
                  <w14:solidFill>
                    <w14:schemeClr w14:val="tx1"/>
                  </w14:solidFill>
                </w14:textFill>
              </w:rPr>
            </w:pPr>
            <w:r>
              <w:rPr>
                <w:rFonts w:hint="eastAsia" w:asciiTheme="minorEastAsia" w:hAnsiTheme="minorEastAsia" w:eastAsiaTheme="minorEastAsia"/>
                <w:color w:val="000000" w:themeColor="text1"/>
                <w:sz w:val="24"/>
                <w:szCs w:val="24"/>
                <w:lang w:val="en-US"/>
                <w14:textFill>
                  <w14:solidFill>
                    <w14:schemeClr w14:val="tx1"/>
                  </w14:solidFill>
                </w14:textFill>
              </w:rPr>
              <w:t>注册资金</w:t>
            </w:r>
          </w:p>
        </w:tc>
        <w:tc>
          <w:tcPr>
            <w:tcW w:w="7149" w:type="dxa"/>
            <w:gridSpan w:val="8"/>
            <w:vAlign w:val="center"/>
          </w:tcPr>
          <w:p w14:paraId="56584D6F">
            <w:pPr>
              <w:pStyle w:val="124"/>
              <w:spacing w:before="72"/>
              <w:jc w:val="center"/>
              <w:rPr>
                <w:rFonts w:hint="eastAsia" w:asciiTheme="minorEastAsia" w:hAnsiTheme="minorEastAsia" w:eastAsiaTheme="minorEastAsia"/>
                <w:color w:val="000000" w:themeColor="text1"/>
                <w:sz w:val="24"/>
                <w:szCs w:val="24"/>
                <w:lang w:val="en-US"/>
                <w14:textFill>
                  <w14:solidFill>
                    <w14:schemeClr w14:val="tx1"/>
                  </w14:solidFill>
                </w14:textFill>
              </w:rPr>
            </w:pPr>
          </w:p>
        </w:tc>
      </w:tr>
      <w:tr w14:paraId="010E6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061" w:type="dxa"/>
            <w:vAlign w:val="center"/>
          </w:tcPr>
          <w:p w14:paraId="486C4F3E">
            <w:pPr>
              <w:pStyle w:val="124"/>
              <w:spacing w:before="72"/>
              <w:jc w:val="center"/>
              <w:rPr>
                <w:rFonts w:hint="eastAsia" w:asciiTheme="minorEastAsia" w:hAnsiTheme="minorEastAsia" w:eastAsiaTheme="minorEastAsia"/>
                <w:color w:val="000000" w:themeColor="text1"/>
                <w:sz w:val="24"/>
                <w:szCs w:val="24"/>
                <w:lang w:val="en-US"/>
                <w14:textFill>
                  <w14:solidFill>
                    <w14:schemeClr w14:val="tx1"/>
                  </w14:solidFill>
                </w14:textFill>
              </w:rPr>
            </w:pPr>
            <w:r>
              <w:rPr>
                <w:rFonts w:hint="eastAsia" w:asciiTheme="minorEastAsia" w:hAnsiTheme="minorEastAsia" w:eastAsiaTheme="minorEastAsia"/>
                <w:color w:val="000000" w:themeColor="text1"/>
                <w:sz w:val="24"/>
                <w:szCs w:val="24"/>
                <w:lang w:val="en-US"/>
                <w14:textFill>
                  <w14:solidFill>
                    <w14:schemeClr w14:val="tx1"/>
                  </w14:solidFill>
                </w14:textFill>
              </w:rPr>
              <w:t>基本账户开户银行</w:t>
            </w:r>
          </w:p>
        </w:tc>
        <w:tc>
          <w:tcPr>
            <w:tcW w:w="7149" w:type="dxa"/>
            <w:gridSpan w:val="8"/>
            <w:vAlign w:val="center"/>
          </w:tcPr>
          <w:p w14:paraId="7E28DF60">
            <w:pPr>
              <w:pStyle w:val="124"/>
              <w:spacing w:before="72"/>
              <w:jc w:val="center"/>
              <w:rPr>
                <w:rFonts w:hint="eastAsia" w:asciiTheme="minorEastAsia" w:hAnsiTheme="minorEastAsia" w:eastAsiaTheme="minorEastAsia"/>
                <w:color w:val="000000" w:themeColor="text1"/>
                <w:sz w:val="24"/>
                <w:szCs w:val="24"/>
                <w:lang w:val="en-US"/>
                <w14:textFill>
                  <w14:solidFill>
                    <w14:schemeClr w14:val="tx1"/>
                  </w14:solidFill>
                </w14:textFill>
              </w:rPr>
            </w:pPr>
          </w:p>
        </w:tc>
      </w:tr>
      <w:tr w14:paraId="13F30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061" w:type="dxa"/>
            <w:vAlign w:val="center"/>
          </w:tcPr>
          <w:p w14:paraId="21B69045">
            <w:pPr>
              <w:pStyle w:val="124"/>
              <w:spacing w:before="72"/>
              <w:jc w:val="center"/>
              <w:rPr>
                <w:rFonts w:hint="eastAsia" w:asciiTheme="minorEastAsia" w:hAnsiTheme="minorEastAsia" w:eastAsiaTheme="minorEastAsia"/>
                <w:color w:val="000000" w:themeColor="text1"/>
                <w:sz w:val="24"/>
                <w:szCs w:val="24"/>
                <w:lang w:val="en-US"/>
                <w14:textFill>
                  <w14:solidFill>
                    <w14:schemeClr w14:val="tx1"/>
                  </w14:solidFill>
                </w14:textFill>
              </w:rPr>
            </w:pPr>
            <w:r>
              <w:rPr>
                <w:rFonts w:hint="eastAsia" w:asciiTheme="minorEastAsia" w:hAnsiTheme="minorEastAsia" w:eastAsiaTheme="minorEastAsia"/>
                <w:color w:val="000000" w:themeColor="text1"/>
                <w:sz w:val="24"/>
                <w:szCs w:val="24"/>
                <w:lang w:val="en-US"/>
                <w14:textFill>
                  <w14:solidFill>
                    <w14:schemeClr w14:val="tx1"/>
                  </w14:solidFill>
                </w14:textFill>
              </w:rPr>
              <w:t>基本账户账号</w:t>
            </w:r>
          </w:p>
        </w:tc>
        <w:tc>
          <w:tcPr>
            <w:tcW w:w="7149" w:type="dxa"/>
            <w:gridSpan w:val="8"/>
            <w:vAlign w:val="center"/>
          </w:tcPr>
          <w:p w14:paraId="73C97DFB">
            <w:pPr>
              <w:pStyle w:val="124"/>
              <w:spacing w:before="72"/>
              <w:jc w:val="center"/>
              <w:rPr>
                <w:rFonts w:hint="eastAsia" w:asciiTheme="minorEastAsia" w:hAnsiTheme="minorEastAsia" w:eastAsiaTheme="minorEastAsia"/>
                <w:color w:val="000000" w:themeColor="text1"/>
                <w:sz w:val="24"/>
                <w:szCs w:val="24"/>
                <w:lang w:val="en-US"/>
                <w14:textFill>
                  <w14:solidFill>
                    <w14:schemeClr w14:val="tx1"/>
                  </w14:solidFill>
                </w14:textFill>
              </w:rPr>
            </w:pPr>
          </w:p>
        </w:tc>
      </w:tr>
      <w:tr w14:paraId="68DEC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jc w:val="center"/>
        </w:trPr>
        <w:tc>
          <w:tcPr>
            <w:tcW w:w="2061" w:type="dxa"/>
            <w:vAlign w:val="center"/>
          </w:tcPr>
          <w:p w14:paraId="6D4D258D">
            <w:pPr>
              <w:pStyle w:val="124"/>
              <w:spacing w:before="72"/>
              <w:jc w:val="center"/>
              <w:rPr>
                <w:rFonts w:hint="eastAsia" w:asciiTheme="minorEastAsia" w:hAnsiTheme="minorEastAsia" w:eastAsiaTheme="minorEastAsia"/>
                <w:color w:val="000000" w:themeColor="text1"/>
                <w:sz w:val="24"/>
                <w:szCs w:val="24"/>
                <w:lang w:val="en-US"/>
                <w14:textFill>
                  <w14:solidFill>
                    <w14:schemeClr w14:val="tx1"/>
                  </w14:solidFill>
                </w14:textFill>
              </w:rPr>
            </w:pPr>
            <w:r>
              <w:rPr>
                <w:rFonts w:hint="eastAsia" w:asciiTheme="minorEastAsia" w:hAnsiTheme="minorEastAsia" w:eastAsiaTheme="minorEastAsia"/>
                <w:color w:val="000000" w:themeColor="text1"/>
                <w:sz w:val="24"/>
                <w:szCs w:val="24"/>
                <w:lang w:val="en-US"/>
                <w14:textFill>
                  <w14:solidFill>
                    <w14:schemeClr w14:val="tx1"/>
                  </w14:solidFill>
                </w14:textFill>
              </w:rPr>
              <w:t>经营范围</w:t>
            </w:r>
          </w:p>
        </w:tc>
        <w:tc>
          <w:tcPr>
            <w:tcW w:w="7149" w:type="dxa"/>
            <w:gridSpan w:val="8"/>
            <w:vAlign w:val="center"/>
          </w:tcPr>
          <w:p w14:paraId="43A6963F">
            <w:pPr>
              <w:pStyle w:val="124"/>
              <w:spacing w:before="72"/>
              <w:jc w:val="center"/>
              <w:rPr>
                <w:rFonts w:hint="eastAsia" w:asciiTheme="minorEastAsia" w:hAnsiTheme="minorEastAsia" w:eastAsiaTheme="minorEastAsia"/>
                <w:color w:val="000000" w:themeColor="text1"/>
                <w:sz w:val="24"/>
                <w:szCs w:val="24"/>
                <w:lang w:val="en-US"/>
                <w14:textFill>
                  <w14:solidFill>
                    <w14:schemeClr w14:val="tx1"/>
                  </w14:solidFill>
                </w14:textFill>
              </w:rPr>
            </w:pPr>
          </w:p>
        </w:tc>
      </w:tr>
      <w:tr w14:paraId="74FF3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061" w:type="dxa"/>
            <w:vAlign w:val="center"/>
          </w:tcPr>
          <w:p w14:paraId="4617D59F">
            <w:pPr>
              <w:pStyle w:val="124"/>
              <w:spacing w:before="72"/>
              <w:jc w:val="center"/>
              <w:rPr>
                <w:rFonts w:hint="eastAsia" w:asciiTheme="minorEastAsia" w:hAnsiTheme="minorEastAsia" w:eastAsiaTheme="minorEastAsia"/>
                <w:color w:val="000000" w:themeColor="text1"/>
                <w:sz w:val="24"/>
                <w:szCs w:val="24"/>
                <w:lang w:val="en-US"/>
                <w14:textFill>
                  <w14:solidFill>
                    <w14:schemeClr w14:val="tx1"/>
                  </w14:solidFill>
                </w14:textFill>
              </w:rPr>
            </w:pPr>
            <w:r>
              <w:rPr>
                <w:rFonts w:hint="eastAsia" w:asciiTheme="minorEastAsia" w:hAnsiTheme="minorEastAsia" w:eastAsiaTheme="minorEastAsia"/>
                <w:color w:val="000000" w:themeColor="text1"/>
                <w:sz w:val="24"/>
                <w:szCs w:val="24"/>
                <w:lang w:val="en-US"/>
                <w14:textFill>
                  <w14:solidFill>
                    <w14:schemeClr w14:val="tx1"/>
                  </w14:solidFill>
                </w14:textFill>
              </w:rPr>
              <w:t>备注</w:t>
            </w:r>
          </w:p>
        </w:tc>
        <w:tc>
          <w:tcPr>
            <w:tcW w:w="7149" w:type="dxa"/>
            <w:gridSpan w:val="8"/>
            <w:vAlign w:val="center"/>
          </w:tcPr>
          <w:p w14:paraId="1B6B0DDB">
            <w:pPr>
              <w:pStyle w:val="124"/>
              <w:spacing w:before="72"/>
              <w:jc w:val="center"/>
              <w:rPr>
                <w:rFonts w:hint="eastAsia" w:asciiTheme="minorEastAsia" w:hAnsiTheme="minorEastAsia" w:eastAsiaTheme="minorEastAsia"/>
                <w:color w:val="000000" w:themeColor="text1"/>
                <w:sz w:val="24"/>
                <w:szCs w:val="24"/>
                <w:lang w:val="en-US"/>
                <w14:textFill>
                  <w14:solidFill>
                    <w14:schemeClr w14:val="tx1"/>
                  </w14:solidFill>
                </w14:textFill>
              </w:rPr>
            </w:pPr>
          </w:p>
        </w:tc>
      </w:tr>
    </w:tbl>
    <w:p w14:paraId="7ED092E1">
      <w:pPr>
        <w:spacing w:before="72" w:line="380" w:lineRule="exact"/>
        <w:rPr>
          <w:rFonts w:hint="eastAsia" w:asciiTheme="minorEastAsia" w:hAnsiTheme="minorEastAsia" w:eastAsiaTheme="minorEastAsia"/>
          <w:color w:val="000000" w:themeColor="text1"/>
          <w:sz w:val="22"/>
          <w:szCs w:val="22"/>
          <w14:textFill>
            <w14:solidFill>
              <w14:schemeClr w14:val="tx1"/>
            </w14:solidFill>
          </w14:textFill>
        </w:rPr>
      </w:pPr>
    </w:p>
    <w:p w14:paraId="229FB2A8">
      <w:pPr>
        <w:spacing w:before="72" w:line="380" w:lineRule="exact"/>
        <w:rPr>
          <w:rFonts w:hint="eastAsia"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投标人（公章）：</w:t>
      </w:r>
    </w:p>
    <w:p w14:paraId="6395A6AE">
      <w:pPr>
        <w:spacing w:before="72" w:line="380" w:lineRule="exact"/>
        <w:rPr>
          <w:rFonts w:hint="eastAsia" w:asciiTheme="minorEastAsia" w:hAnsiTheme="minorEastAsia" w:eastAsiaTheme="minorEastAsia"/>
          <w:color w:val="000000" w:themeColor="text1"/>
          <w:sz w:val="22"/>
          <w:szCs w:val="22"/>
          <w:u w:val="single"/>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投标人代表（签字或印章）：</w:t>
      </w:r>
    </w:p>
    <w:p w14:paraId="7F283E45">
      <w:pPr>
        <w:spacing w:before="72" w:line="380" w:lineRule="exact"/>
        <w:rPr>
          <w:rFonts w:hint="eastAsia" w:asciiTheme="minorEastAsia" w:hAnsiTheme="minorEastAsia" w:eastAsiaTheme="minorEastAsia"/>
          <w:color w:val="000000" w:themeColor="text1"/>
          <w:sz w:val="22"/>
          <w:szCs w:val="22"/>
          <w:u w:val="single"/>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日期：</w:t>
      </w:r>
    </w:p>
    <w:p w14:paraId="45E9CDD5">
      <w:pPr>
        <w:spacing w:before="72"/>
        <w:rPr>
          <w:rFonts w:hint="eastAsia" w:asciiTheme="minorEastAsia" w:hAnsiTheme="minorEastAsia" w:eastAsiaTheme="minorEastAsia"/>
          <w:color w:val="000000" w:themeColor="text1"/>
          <w14:textFill>
            <w14:solidFill>
              <w14:schemeClr w14:val="tx1"/>
            </w14:solidFill>
          </w14:textFill>
        </w:rPr>
      </w:pPr>
    </w:p>
    <w:p w14:paraId="358A4C75">
      <w:pPr>
        <w:spacing w:before="72"/>
        <w:rPr>
          <w:rFonts w:hint="eastAsia" w:asciiTheme="minorEastAsia" w:hAnsiTheme="minorEastAsia" w:eastAsiaTheme="minorEastAsia"/>
          <w:color w:val="000000" w:themeColor="text1"/>
          <w14:textFill>
            <w14:solidFill>
              <w14:schemeClr w14:val="tx1"/>
            </w14:solidFill>
          </w14:textFill>
        </w:rPr>
      </w:pPr>
    </w:p>
    <w:p w14:paraId="15A3E372">
      <w:pPr>
        <w:spacing w:before="72"/>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（若为联合体投标，联合体各方须单独提供并盖章）</w:t>
      </w:r>
      <w:r>
        <w:rPr>
          <w:rFonts w:hint="eastAsia" w:ascii="宋体" w:hAnsi="宋体" w:cs="宋体"/>
          <w:b/>
          <w:color w:val="000000" w:themeColor="text1"/>
          <w:szCs w:val="21"/>
          <w14:textFill>
            <w14:solidFill>
              <w14:schemeClr w14:val="tx1"/>
            </w14:solidFill>
          </w14:textFill>
        </w:rPr>
        <w:br w:type="page"/>
      </w:r>
    </w:p>
    <w:p w14:paraId="4B595611">
      <w:pPr>
        <w:autoSpaceDE w:val="0"/>
        <w:autoSpaceDN w:val="0"/>
        <w:spacing w:before="72"/>
        <w:jc w:val="center"/>
        <w:rPr>
          <w:rFonts w:hint="eastAsia" w:ascii="宋体" w:hAnsi="宋体" w:cs="宋体"/>
          <w:b/>
          <w:color w:val="000000" w:themeColor="text1"/>
          <w:kern w:val="0"/>
          <w:sz w:val="28"/>
          <w:szCs w:val="28"/>
          <w:lang w:val="zh-CN"/>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（三）</w:t>
      </w:r>
      <w:r>
        <w:rPr>
          <w:rFonts w:hint="eastAsia" w:asciiTheme="minorEastAsia" w:hAnsiTheme="minorEastAsia" w:eastAsiaTheme="minorEastAsia"/>
          <w:b/>
          <w:color w:val="000000" w:themeColor="text1"/>
          <w:sz w:val="24"/>
          <w:szCs w:val="24"/>
          <w:lang w:val="zh-CN"/>
          <w14:textFill>
            <w14:solidFill>
              <w14:schemeClr w14:val="tx1"/>
            </w14:solidFill>
          </w14:textFill>
        </w:rPr>
        <w:t>联合协议</w:t>
      </w:r>
    </w:p>
    <w:p w14:paraId="3D47B938">
      <w:pPr>
        <w:widowControl/>
        <w:spacing w:before="72" w:line="480" w:lineRule="exact"/>
        <w:ind w:firstLine="422" w:firstLineChars="200"/>
        <w:jc w:val="lef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（以联合体形式投标的，提供联合协议；本项目不接受联合体投标或者投标人不以联合体形式投标的，则不需要提供；如资格文件中已提供《联合协议》的，商务技术文件中无需重复提供）</w:t>
      </w:r>
    </w:p>
    <w:p w14:paraId="03997A88">
      <w:pPr>
        <w:snapToGrid w:val="0"/>
        <w:spacing w:before="72" w:line="480" w:lineRule="exact"/>
        <w:ind w:firstLine="576"/>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u w:val="single"/>
          <w14:textFill>
            <w14:solidFill>
              <w14:schemeClr w14:val="tx1"/>
            </w14:solidFill>
          </w14:textFill>
        </w:rPr>
        <w:t>（联合体所有成员名称）</w:t>
      </w:r>
      <w:r>
        <w:rPr>
          <w:rFonts w:hint="eastAsia" w:ascii="宋体" w:hAnsi="宋体" w:cs="宋体"/>
          <w:color w:val="000000" w:themeColor="text1"/>
          <w:kern w:val="0"/>
          <w:szCs w:val="21"/>
          <w14:textFill>
            <w14:solidFill>
              <w14:schemeClr w14:val="tx1"/>
            </w14:solidFill>
          </w14:textFill>
        </w:rPr>
        <w:t>自愿</w:t>
      </w:r>
      <w:r>
        <w:rPr>
          <w:rFonts w:hint="eastAsia" w:ascii="宋体" w:hAnsi="宋体" w:cs="宋体"/>
          <w:color w:val="000000" w:themeColor="text1"/>
          <w:kern w:val="0"/>
          <w:szCs w:val="21"/>
          <w:lang w:val="zh-CN"/>
          <w14:textFill>
            <w14:solidFill>
              <w14:schemeClr w14:val="tx1"/>
            </w14:solidFill>
          </w14:textFill>
        </w:rPr>
        <w:t>组成一个联合体，以一个投标人的身份</w:t>
      </w:r>
      <w:r>
        <w:rPr>
          <w:rFonts w:hint="eastAsia" w:ascii="宋体" w:hAnsi="宋体" w:cs="宋体"/>
          <w:color w:val="000000" w:themeColor="text1"/>
          <w:kern w:val="0"/>
          <w:szCs w:val="21"/>
          <w14:textFill>
            <w14:solidFill>
              <w14:schemeClr w14:val="tx1"/>
            </w14:solidFill>
          </w14:textFill>
        </w:rPr>
        <w:t>参加</w:t>
      </w:r>
      <w:r>
        <w:rPr>
          <w:rFonts w:hint="eastAsia" w:ascii="宋体" w:hAnsi="宋体" w:cs="宋体"/>
          <w:color w:val="000000" w:themeColor="text1"/>
          <w:szCs w:val="21"/>
          <w14:textFill>
            <w14:solidFill>
              <w14:schemeClr w14:val="tx1"/>
            </w14:solidFill>
          </w14:textFill>
        </w:rPr>
        <w:t>项目【招标编号：        】</w:t>
      </w:r>
      <w:r>
        <w:rPr>
          <w:rFonts w:hint="eastAsia" w:ascii="宋体" w:hAnsi="宋体" w:cs="宋体"/>
          <w:color w:val="000000" w:themeColor="text1"/>
          <w:kern w:val="0"/>
          <w:szCs w:val="21"/>
          <w:lang w:val="zh-CN"/>
          <w14:textFill>
            <w14:solidFill>
              <w14:schemeClr w14:val="tx1"/>
            </w14:solidFill>
          </w14:textFill>
        </w:rPr>
        <w:t xml:space="preserve">投标。 </w:t>
      </w:r>
    </w:p>
    <w:p w14:paraId="31FE5713">
      <w:pPr>
        <w:snapToGrid w:val="0"/>
        <w:spacing w:before="72" w:line="480" w:lineRule="exact"/>
        <w:ind w:firstLine="576"/>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一、各方一致决定，</w:t>
      </w:r>
      <w:r>
        <w:rPr>
          <w:rFonts w:hint="eastAsia" w:ascii="宋体" w:hAnsi="宋体" w:cs="宋体"/>
          <w:color w:val="000000" w:themeColor="text1"/>
          <w:kern w:val="0"/>
          <w:szCs w:val="21"/>
          <w:u w:val="single"/>
          <w14:textFill>
            <w14:solidFill>
              <w14:schemeClr w14:val="tx1"/>
            </w14:solidFill>
          </w14:textFill>
        </w:rPr>
        <w:t>（某联合体成员名称）</w:t>
      </w:r>
      <w:r>
        <w:rPr>
          <w:rFonts w:hint="eastAsia" w:ascii="宋体" w:hAnsi="宋体" w:cs="宋体"/>
          <w:color w:val="000000" w:themeColor="text1"/>
          <w:kern w:val="0"/>
          <w:szCs w:val="21"/>
          <w14:textFill>
            <w14:solidFill>
              <w14:schemeClr w14:val="tx1"/>
            </w14:solidFill>
          </w14:textFill>
        </w:rPr>
        <w:t>为联合体</w:t>
      </w:r>
      <w:r>
        <w:rPr>
          <w:rFonts w:hint="eastAsia" w:ascii="宋体" w:hAnsi="宋体" w:cs="宋体"/>
          <w:color w:val="000000" w:themeColor="text1"/>
          <w:kern w:val="0"/>
          <w:szCs w:val="21"/>
          <w:lang w:val="zh-CN"/>
          <w14:textFill>
            <w14:solidFill>
              <w14:schemeClr w14:val="tx1"/>
            </w14:solidFill>
          </w14:textFill>
        </w:rPr>
        <w:t>牵头人</w:t>
      </w:r>
      <w:r>
        <w:rPr>
          <w:rFonts w:hint="eastAsia" w:ascii="宋体" w:hAnsi="宋体" w:cs="宋体"/>
          <w:color w:val="000000" w:themeColor="text1"/>
          <w:szCs w:val="21"/>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Cs w:val="21"/>
          <w:lang w:val="zh-CN"/>
          <w14:textFill>
            <w14:solidFill>
              <w14:schemeClr w14:val="tx1"/>
            </w14:solidFill>
          </w14:textFill>
        </w:rPr>
        <w:t>。</w:t>
      </w:r>
    </w:p>
    <w:p w14:paraId="055F3911">
      <w:pPr>
        <w:snapToGrid w:val="0"/>
        <w:spacing w:before="72" w:line="480" w:lineRule="exact"/>
        <w:ind w:firstLine="576"/>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二、</w:t>
      </w:r>
      <w:r>
        <w:rPr>
          <w:rFonts w:hint="eastAsia" w:ascii="宋体" w:hAnsi="宋体" w:cs="宋体"/>
          <w:color w:val="000000" w:themeColor="text1"/>
          <w:szCs w:val="21"/>
          <w14:textFill>
            <w14:solidFill>
              <w14:schemeClr w14:val="tx1"/>
            </w14:solidFill>
          </w14:textFill>
        </w:rPr>
        <w:t>所有联合体成员各方签署授权书，授权书载明的</w:t>
      </w:r>
      <w:r>
        <w:rPr>
          <w:rFonts w:hint="eastAsia" w:ascii="宋体" w:hAnsi="宋体" w:cs="宋体"/>
          <w:color w:val="000000" w:themeColor="text1"/>
          <w:kern w:val="0"/>
          <w:szCs w:val="21"/>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14:paraId="311CE764">
      <w:pPr>
        <w:snapToGrid w:val="0"/>
        <w:spacing w:before="72" w:line="480" w:lineRule="exact"/>
        <w:ind w:firstLine="576"/>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三、本次联合投标中，分工如下：</w:t>
      </w:r>
    </w:p>
    <w:p w14:paraId="3CE5B33B">
      <w:pPr>
        <w:snapToGrid w:val="0"/>
        <w:spacing w:before="72" w:line="480" w:lineRule="exact"/>
        <w:ind w:firstLine="576"/>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u w:val="single"/>
          <w14:textFill>
            <w14:solidFill>
              <w14:schemeClr w14:val="tx1"/>
            </w14:solidFill>
          </w14:textFill>
        </w:rPr>
        <w:t>（联合体成员1）</w:t>
      </w:r>
      <w:r>
        <w:rPr>
          <w:rFonts w:hint="eastAsia" w:ascii="宋体" w:hAnsi="宋体" w:cs="宋体"/>
          <w:color w:val="000000" w:themeColor="text1"/>
          <w:kern w:val="0"/>
          <w:szCs w:val="21"/>
          <w:lang w:val="zh-CN"/>
          <w14:textFill>
            <w14:solidFill>
              <w14:schemeClr w14:val="tx1"/>
            </w14:solidFill>
          </w14:textFill>
        </w:rPr>
        <w:t>承担的工作和义务为：；</w:t>
      </w:r>
    </w:p>
    <w:p w14:paraId="5319B859">
      <w:pPr>
        <w:snapToGrid w:val="0"/>
        <w:spacing w:before="72" w:line="480" w:lineRule="exact"/>
        <w:ind w:firstLine="576"/>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u w:val="single"/>
          <w14:textFill>
            <w14:solidFill>
              <w14:schemeClr w14:val="tx1"/>
            </w14:solidFill>
          </w14:textFill>
        </w:rPr>
        <w:t>（联合体成员</w:t>
      </w:r>
      <w:r>
        <w:rPr>
          <w:rFonts w:ascii="宋体" w:hAnsi="宋体" w:cs="宋体"/>
          <w:color w:val="000000" w:themeColor="text1"/>
          <w:kern w:val="0"/>
          <w:szCs w:val="21"/>
          <w:u w:val="single"/>
          <w14:textFill>
            <w14:solidFill>
              <w14:schemeClr w14:val="tx1"/>
            </w14:solidFill>
          </w14:textFill>
        </w:rPr>
        <w:t>2</w:t>
      </w:r>
      <w:r>
        <w:rPr>
          <w:rFonts w:hint="eastAsia" w:ascii="宋体" w:hAnsi="宋体" w:cs="宋体"/>
          <w:color w:val="000000" w:themeColor="text1"/>
          <w:kern w:val="0"/>
          <w:szCs w:val="21"/>
          <w:u w:val="single"/>
          <w14:textFill>
            <w14:solidFill>
              <w14:schemeClr w14:val="tx1"/>
            </w14:solidFill>
          </w14:textFill>
        </w:rPr>
        <w:t>）</w:t>
      </w:r>
      <w:r>
        <w:rPr>
          <w:rFonts w:hint="eastAsia" w:ascii="宋体" w:hAnsi="宋体" w:cs="宋体"/>
          <w:color w:val="000000" w:themeColor="text1"/>
          <w:kern w:val="0"/>
          <w:szCs w:val="21"/>
          <w:lang w:val="zh-CN"/>
          <w14:textFill>
            <w14:solidFill>
              <w14:schemeClr w14:val="tx1"/>
            </w14:solidFill>
          </w14:textFill>
        </w:rPr>
        <w:t>承担的工作和义务为：；</w:t>
      </w:r>
    </w:p>
    <w:p w14:paraId="1CC206FA">
      <w:pPr>
        <w:snapToGrid w:val="0"/>
        <w:spacing w:before="72" w:line="480" w:lineRule="exact"/>
        <w:ind w:firstLine="576"/>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w:t>
      </w:r>
    </w:p>
    <w:p w14:paraId="5A9253B9">
      <w:pPr>
        <w:snapToGrid w:val="0"/>
        <w:spacing w:before="72" w:line="480" w:lineRule="exact"/>
        <w:ind w:firstLine="576"/>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四、联合体成员中小企业合同份额（如果有）。</w:t>
      </w:r>
    </w:p>
    <w:p w14:paraId="3AA2D52C">
      <w:pPr>
        <w:snapToGrid w:val="0"/>
        <w:spacing w:before="72" w:line="480" w:lineRule="exact"/>
        <w:ind w:firstLine="576"/>
        <w:rPr>
          <w:rFonts w:hint="eastAsia" w:ascii="宋体" w:hAnsi="宋体" w:cs="宋体"/>
          <w:b/>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1、</w:t>
      </w:r>
      <w:r>
        <w:rPr>
          <w:rFonts w:hint="eastAsia" w:ascii="宋体" w:hAnsi="宋体" w:cs="宋体"/>
          <w:color w:val="000000" w:themeColor="text1"/>
          <w:kern w:val="0"/>
          <w:szCs w:val="21"/>
          <w:u w:val="single"/>
          <w14:textFill>
            <w14:solidFill>
              <w14:schemeClr w14:val="tx1"/>
            </w14:solidFill>
          </w14:textFill>
        </w:rPr>
        <w:t>（联合体成员</w:t>
      </w:r>
      <w:r>
        <w:rPr>
          <w:rFonts w:ascii="宋体" w:hAnsi="宋体" w:cs="宋体"/>
          <w:color w:val="000000" w:themeColor="text1"/>
          <w:kern w:val="0"/>
          <w:szCs w:val="21"/>
          <w:u w:val="single"/>
          <w14:textFill>
            <w14:solidFill>
              <w14:schemeClr w14:val="tx1"/>
            </w14:solidFill>
          </w14:textFill>
        </w:rPr>
        <w:t>X,</w:t>
      </w:r>
      <w:r>
        <w:rPr>
          <w:rFonts w:hint="eastAsia" w:ascii="宋体" w:hAnsi="宋体" w:cs="宋体"/>
          <w:color w:val="000000" w:themeColor="text1"/>
          <w:kern w:val="0"/>
          <w:szCs w:val="21"/>
          <w:u w:val="single"/>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提供的全部服务由小微企业承接，其合同份额占到合同总金额%以上；</w:t>
      </w:r>
      <w:r>
        <w:rPr>
          <w:rFonts w:hint="eastAsia" w:ascii="宋体" w:hAnsi="宋体" w:cs="宋体"/>
          <w:color w:val="000000" w:themeColor="text1"/>
          <w:kern w:val="0"/>
          <w:szCs w:val="21"/>
          <w:lang w:val="zh-CN"/>
          <w14:textFill>
            <w14:solidFill>
              <w14:schemeClr w14:val="tx1"/>
            </w14:solidFill>
          </w14:textFill>
        </w:rPr>
        <w:t>……。</w:t>
      </w:r>
      <w:r>
        <w:rPr>
          <w:rFonts w:hint="eastAsia" w:ascii="宋体" w:hAnsi="宋体" w:cs="宋体"/>
          <w:b/>
          <w:color w:val="000000" w:themeColor="text1"/>
          <w:kern w:val="0"/>
          <w:szCs w:val="21"/>
          <w:lang w:val="zh-CN"/>
          <w14:textFill>
            <w14:solidFill>
              <w14:schemeClr w14:val="tx1"/>
            </w14:solidFill>
          </w14:textFill>
        </w:rPr>
        <w:t>（未预留份额专门面向中小企业采购的的采购项目，以及预留份额中的非预留部分采购包，接受联合体投标的，联合协议约定小微企业的合同份额占到合同总金额30%以上的，对联合体报价给予6%的扣除。</w:t>
      </w:r>
      <w:r>
        <w:rPr>
          <w:rFonts w:hint="eastAsia" w:ascii="宋体" w:hAnsi="宋体" w:cs="宋体"/>
          <w:b/>
          <w:color w:val="000000" w:themeColor="text1"/>
          <w:kern w:val="0"/>
          <w:szCs w:val="21"/>
          <w14:textFill>
            <w14:solidFill>
              <w14:schemeClr w14:val="tx1"/>
            </w14:solidFill>
          </w14:textFill>
        </w:rPr>
        <w:t>投标人</w:t>
      </w:r>
      <w:r>
        <w:rPr>
          <w:rFonts w:hint="eastAsia" w:ascii="宋体" w:hAnsi="宋体" w:cs="宋体"/>
          <w:b/>
          <w:color w:val="000000" w:themeColor="text1"/>
          <w:szCs w:val="21"/>
          <w14:textFill>
            <w14:solidFill>
              <w14:schemeClr w14:val="tx1"/>
            </w14:solidFill>
          </w14:textFill>
        </w:rPr>
        <w:t>拟享受以上价格扣除政策的，填写有关内容。</w:t>
      </w:r>
      <w:r>
        <w:rPr>
          <w:rFonts w:hint="eastAsia" w:ascii="宋体" w:hAnsi="宋体" w:cs="宋体"/>
          <w:b/>
          <w:color w:val="000000" w:themeColor="text1"/>
          <w:kern w:val="0"/>
          <w:szCs w:val="21"/>
          <w:lang w:val="zh-CN"/>
          <w14:textFill>
            <w14:solidFill>
              <w14:schemeClr w14:val="tx1"/>
            </w14:solidFill>
          </w14:textFill>
        </w:rPr>
        <w:t>）</w:t>
      </w:r>
    </w:p>
    <w:p w14:paraId="13D8C138">
      <w:pPr>
        <w:snapToGrid w:val="0"/>
        <w:spacing w:before="72" w:line="480" w:lineRule="exact"/>
        <w:ind w:firstLine="576"/>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2、中小企业合同金额达到%，小微企业合同金额达到%</w:t>
      </w:r>
      <w:r>
        <w:rPr>
          <w:rFonts w:hint="eastAsia" w:ascii="宋体" w:hAnsi="宋体" w:cs="宋体"/>
          <w:color w:val="000000" w:themeColor="text1"/>
          <w:kern w:val="0"/>
          <w:szCs w:val="21"/>
          <w:lang w:val="zh-CN"/>
          <w14:textFill>
            <w14:solidFill>
              <w14:schemeClr w14:val="tx1"/>
            </w14:solidFill>
          </w14:textFill>
        </w:rPr>
        <w:t>。</w:t>
      </w:r>
      <w:r>
        <w:rPr>
          <w:rFonts w:hint="eastAsia" w:ascii="宋体" w:hAnsi="宋体" w:cs="宋体"/>
          <w:b/>
          <w:bCs/>
          <w:color w:val="000000" w:themeColor="text1"/>
          <w:kern w:val="0"/>
          <w:szCs w:val="21"/>
          <w:lang w:val="zh-CN"/>
          <w14:textFill>
            <w14:solidFill>
              <w14:schemeClr w14:val="tx1"/>
            </w14:solidFill>
          </w14:textFill>
        </w:rPr>
        <w:t>（</w:t>
      </w:r>
      <w:r>
        <w:rPr>
          <w:rFonts w:hint="eastAsia" w:ascii="宋体" w:hAnsi="宋体" w:cs="宋体"/>
          <w:b/>
          <w:bCs/>
          <w:color w:val="000000" w:themeColor="text1"/>
          <w:szCs w:val="21"/>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Cs w:val="21"/>
          <w:lang w:val="zh-CN"/>
          <w14:textFill>
            <w14:solidFill>
              <w14:schemeClr w14:val="tx1"/>
            </w14:solidFill>
          </w14:textFill>
        </w:rPr>
        <w:t>）</w:t>
      </w:r>
    </w:p>
    <w:p w14:paraId="7D7938B6">
      <w:pPr>
        <w:snapToGrid w:val="0"/>
        <w:spacing w:before="72" w:line="480" w:lineRule="exact"/>
        <w:ind w:firstLine="576"/>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五、如果中标，</w:t>
      </w:r>
      <w:r>
        <w:rPr>
          <w:rFonts w:hint="eastAsia" w:ascii="宋体" w:hAnsi="宋体" w:cs="宋体"/>
          <w:color w:val="000000" w:themeColor="text1"/>
          <w:szCs w:val="21"/>
          <w14:textFill>
            <w14:solidFill>
              <w14:schemeClr w14:val="tx1"/>
            </w14:solidFill>
          </w14:textFill>
        </w:rPr>
        <w:t>联合体各成员方共同与采购人签订合同，并就采购合同约定的事项对采购人承担连带责任。</w:t>
      </w:r>
    </w:p>
    <w:p w14:paraId="2E81A73D">
      <w:pPr>
        <w:snapToGrid w:val="0"/>
        <w:spacing w:before="72" w:line="480" w:lineRule="exact"/>
        <w:ind w:firstLine="576"/>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六、有关本次联合投标的其他事宜：</w:t>
      </w:r>
    </w:p>
    <w:p w14:paraId="3EF99239">
      <w:pPr>
        <w:snapToGrid w:val="0"/>
        <w:spacing w:before="72" w:line="480" w:lineRule="exact"/>
        <w:ind w:firstLine="576"/>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1、联合体各方不再单独参加或者与其他供应商另外组成联合体参加同一合同项下的政府采购活动。</w:t>
      </w:r>
    </w:p>
    <w:p w14:paraId="076B5DFE">
      <w:pPr>
        <w:snapToGrid w:val="0"/>
        <w:spacing w:before="72" w:line="480" w:lineRule="exact"/>
        <w:ind w:firstLine="576"/>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2、联合体中有同类资质的各方按照联合体分工承担相同工作的，按照资质等级较低的供应商确定资质等级。</w:t>
      </w:r>
    </w:p>
    <w:p w14:paraId="3D017F1D">
      <w:pPr>
        <w:snapToGrid w:val="0"/>
        <w:spacing w:before="72" w:line="480" w:lineRule="exact"/>
        <w:ind w:firstLine="576"/>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3、本协议提交采购人、采购机构后，联合体各方不得以任何形式对上述内容进行修改或撤销。</w:t>
      </w:r>
    </w:p>
    <w:p w14:paraId="7D764AF5">
      <w:pPr>
        <w:snapToGrid w:val="0"/>
        <w:spacing w:before="72" w:line="480" w:lineRule="exact"/>
        <w:ind w:firstLine="5040" w:firstLineChars="2400"/>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联合体成员名称(公章)：</w:t>
      </w:r>
      <w:bookmarkStart w:id="187" w:name="_Toc136345123"/>
      <w:bookmarkStart w:id="188" w:name="_Toc136017662"/>
      <w:bookmarkStart w:id="189" w:name="_Toc18425"/>
    </w:p>
    <w:p w14:paraId="3E268786">
      <w:pPr>
        <w:snapToGrid w:val="0"/>
        <w:spacing w:before="72" w:line="480" w:lineRule="exact"/>
        <w:ind w:firstLine="5040" w:firstLineChars="2400"/>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联合体成员名称(公章)：</w:t>
      </w:r>
      <w:bookmarkEnd w:id="187"/>
      <w:bookmarkEnd w:id="188"/>
      <w:bookmarkEnd w:id="189"/>
    </w:p>
    <w:p w14:paraId="6729F685">
      <w:pPr>
        <w:spacing w:before="72" w:line="480" w:lineRule="exact"/>
        <w:rPr>
          <w:color w:val="000000" w:themeColor="text1"/>
          <w:szCs w:val="21"/>
          <w:lang w:val="zh-CN"/>
          <w14:textFill>
            <w14:solidFill>
              <w14:schemeClr w14:val="tx1"/>
            </w14:solidFill>
          </w14:textFill>
        </w:rPr>
      </w:pPr>
    </w:p>
    <w:p w14:paraId="4FE33A29">
      <w:pPr>
        <w:snapToGrid w:val="0"/>
        <w:spacing w:before="72" w:line="480" w:lineRule="exact"/>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 xml:space="preserve">                                               日期：  年  月   日</w:t>
      </w:r>
    </w:p>
    <w:p w14:paraId="5B3B1BAC">
      <w:pPr>
        <w:pStyle w:val="3"/>
        <w:spacing w:before="72" w:line="380" w:lineRule="exact"/>
        <w:jc w:val="both"/>
        <w:rPr>
          <w:rFonts w:hint="eastAsia" w:ascii="宋体" w:hAnsi="宋体" w:cs="宋体"/>
          <w:b w:val="0"/>
          <w:bCs w:val="0"/>
          <w:color w:val="000000" w:themeColor="text1"/>
          <w:kern w:val="0"/>
          <w:sz w:val="21"/>
          <w:szCs w:val="21"/>
          <w:lang w:val="zh-CN"/>
          <w14:textFill>
            <w14:solidFill>
              <w14:schemeClr w14:val="tx1"/>
            </w14:solidFill>
          </w14:textFill>
        </w:rPr>
      </w:pPr>
      <w:bookmarkStart w:id="190" w:name="_Toc18667"/>
      <w:bookmarkStart w:id="191" w:name="_Toc136345124"/>
      <w:bookmarkStart w:id="192" w:name="_Toc136017663"/>
      <w:r>
        <w:rPr>
          <w:rFonts w:hint="eastAsia" w:ascii="宋体" w:hAnsi="宋体" w:cs="宋体"/>
          <w:b w:val="0"/>
          <w:bCs w:val="0"/>
          <w:color w:val="000000" w:themeColor="text1"/>
          <w:kern w:val="0"/>
          <w:sz w:val="21"/>
          <w:szCs w:val="21"/>
          <w:lang w:val="zh-CN"/>
          <w14:textFill>
            <w14:solidFill>
              <w14:schemeClr w14:val="tx1"/>
            </w14:solidFill>
          </w14:textFill>
        </w:rPr>
        <w:t>注：按本格式和要求提供。</w:t>
      </w:r>
      <w:bookmarkEnd w:id="190"/>
      <w:bookmarkEnd w:id="191"/>
      <w:bookmarkEnd w:id="192"/>
    </w:p>
    <w:p w14:paraId="05A17B17">
      <w:pPr>
        <w:spacing w:before="72"/>
        <w:rPr>
          <w:color w:val="000000" w:themeColor="text1"/>
          <w14:textFill>
            <w14:solidFill>
              <w14:schemeClr w14:val="tx1"/>
            </w14:solidFill>
          </w14:textFill>
        </w:rPr>
      </w:pPr>
    </w:p>
    <w:p w14:paraId="1EFBE086">
      <w:pPr>
        <w:spacing w:before="72"/>
        <w:rPr>
          <w:rFonts w:hint="eastAsia"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br w:type="page"/>
      </w:r>
    </w:p>
    <w:p w14:paraId="3FE12CE0">
      <w:pPr>
        <w:autoSpaceDE w:val="0"/>
        <w:autoSpaceDN w:val="0"/>
        <w:spacing w:before="72"/>
        <w:jc w:val="center"/>
        <w:rPr>
          <w:rFonts w:hint="eastAsia"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（四）分包意向协议</w:t>
      </w:r>
    </w:p>
    <w:p w14:paraId="3C83700E">
      <w:pPr>
        <w:widowControl/>
        <w:spacing w:before="72" w:line="480" w:lineRule="exact"/>
        <w:ind w:firstLine="422" w:firstLineChars="200"/>
        <w:jc w:val="lef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（中标后以分包方式履行合同的，提供分包意向协议；采购人不同意分包或者投标人中标后不以分包方式履行合同的，则不需要提供。）</w:t>
      </w:r>
    </w:p>
    <w:p w14:paraId="196EAB65">
      <w:pPr>
        <w:widowControl/>
        <w:spacing w:before="72" w:line="480" w:lineRule="exact"/>
        <w:ind w:firstLine="420" w:firstLineChars="200"/>
        <w:jc w:val="left"/>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u w:val="single"/>
          <w14:textFill>
            <w14:solidFill>
              <w14:schemeClr w14:val="tx1"/>
            </w14:solidFill>
          </w14:textFill>
        </w:rPr>
        <w:t>（投标人名称）</w:t>
      </w:r>
      <w:r>
        <w:rPr>
          <w:rFonts w:hint="eastAsia" w:ascii="宋体" w:hAnsi="宋体" w:cs="宋体"/>
          <w:color w:val="000000" w:themeColor="text1"/>
          <w:kern w:val="0"/>
          <w:szCs w:val="21"/>
          <w:lang w:val="zh-CN"/>
          <w14:textFill>
            <w14:solidFill>
              <w14:schemeClr w14:val="tx1"/>
            </w14:solidFill>
          </w14:textFill>
        </w:rPr>
        <w:t>若成为</w:t>
      </w:r>
      <w:r>
        <w:rPr>
          <w:rFonts w:hint="eastAsia" w:ascii="宋体" w:hAnsi="宋体" w:cs="宋体"/>
          <w:color w:val="000000" w:themeColor="text1"/>
          <w:szCs w:val="21"/>
          <w14:textFill>
            <w14:solidFill>
              <w14:schemeClr w14:val="tx1"/>
            </w14:solidFill>
          </w14:textFill>
        </w:rPr>
        <w:t>项目【招标编号：       】</w:t>
      </w:r>
      <w:r>
        <w:rPr>
          <w:rFonts w:hint="eastAsia" w:ascii="宋体" w:hAnsi="宋体" w:cs="宋体"/>
          <w:color w:val="000000" w:themeColor="text1"/>
          <w:kern w:val="0"/>
          <w:szCs w:val="21"/>
          <w:lang w:val="zh-CN"/>
          <w14:textFill>
            <w14:solidFill>
              <w14:schemeClr w14:val="tx1"/>
            </w14:solidFill>
          </w14:textFill>
        </w:rPr>
        <w:t>的中标人，将依法采取分包方式履行合同。</w:t>
      </w:r>
      <w:r>
        <w:rPr>
          <w:rFonts w:hint="eastAsia" w:ascii="宋体" w:hAnsi="宋体" w:cs="宋体"/>
          <w:color w:val="000000" w:themeColor="text1"/>
          <w:kern w:val="0"/>
          <w:szCs w:val="21"/>
          <w:u w:val="single"/>
          <w14:textFill>
            <w14:solidFill>
              <w14:schemeClr w14:val="tx1"/>
            </w14:solidFill>
          </w14:textFill>
        </w:rPr>
        <w:t>（投标人名称）</w:t>
      </w:r>
      <w:r>
        <w:rPr>
          <w:rFonts w:hint="eastAsia" w:ascii="宋体" w:hAnsi="宋体" w:cs="宋体"/>
          <w:color w:val="000000" w:themeColor="text1"/>
          <w:kern w:val="0"/>
          <w:szCs w:val="21"/>
          <w14:textFill>
            <w14:solidFill>
              <w14:schemeClr w14:val="tx1"/>
            </w14:solidFill>
          </w14:textFill>
        </w:rPr>
        <w:t>与</w:t>
      </w:r>
      <w:r>
        <w:rPr>
          <w:rFonts w:hint="eastAsia" w:ascii="宋体" w:hAnsi="宋体" w:cs="宋体"/>
          <w:color w:val="000000" w:themeColor="text1"/>
          <w:kern w:val="0"/>
          <w:szCs w:val="21"/>
          <w:u w:val="single"/>
          <w14:textFill>
            <w14:solidFill>
              <w14:schemeClr w14:val="tx1"/>
            </w14:solidFill>
          </w14:textFill>
        </w:rPr>
        <w:t>（所有分包供应商名称）</w:t>
      </w:r>
      <w:r>
        <w:rPr>
          <w:rFonts w:hint="eastAsia" w:ascii="宋体" w:hAnsi="宋体" w:cs="宋体"/>
          <w:color w:val="000000" w:themeColor="text1"/>
          <w:kern w:val="0"/>
          <w:szCs w:val="21"/>
          <w14:textFill>
            <w14:solidFill>
              <w14:schemeClr w14:val="tx1"/>
            </w14:solidFill>
          </w14:textFill>
        </w:rPr>
        <w:t>达成分包意向协议</w:t>
      </w:r>
      <w:r>
        <w:rPr>
          <w:rFonts w:hint="eastAsia" w:ascii="宋体" w:hAnsi="宋体" w:cs="宋体"/>
          <w:color w:val="000000" w:themeColor="text1"/>
          <w:kern w:val="0"/>
          <w:szCs w:val="21"/>
          <w:lang w:val="zh-CN"/>
          <w14:textFill>
            <w14:solidFill>
              <w14:schemeClr w14:val="tx1"/>
            </w14:solidFill>
          </w14:textFill>
        </w:rPr>
        <w:t xml:space="preserve">。 </w:t>
      </w:r>
    </w:p>
    <w:p w14:paraId="45B20128">
      <w:pPr>
        <w:widowControl/>
        <w:numPr>
          <w:ilvl w:val="0"/>
          <w:numId w:val="16"/>
        </w:numPr>
        <w:spacing w:before="72" w:line="480" w:lineRule="exact"/>
        <w:ind w:firstLine="420" w:firstLineChars="200"/>
        <w:jc w:val="left"/>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分包标的及数量</w:t>
      </w:r>
    </w:p>
    <w:p w14:paraId="58E32F99">
      <w:pPr>
        <w:widowControl/>
        <w:spacing w:before="72" w:line="480" w:lineRule="exact"/>
        <w:ind w:firstLine="420" w:firstLineChars="200"/>
        <w:jc w:val="left"/>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u w:val="single"/>
          <w14:textFill>
            <w14:solidFill>
              <w14:schemeClr w14:val="tx1"/>
            </w14:solidFill>
          </w14:textFill>
        </w:rPr>
        <w:t>（投标人名称）</w:t>
      </w:r>
      <w:r>
        <w:rPr>
          <w:rFonts w:hint="eastAsia" w:ascii="宋体" w:hAnsi="宋体" w:cs="宋体"/>
          <w:color w:val="000000" w:themeColor="text1"/>
          <w:kern w:val="0"/>
          <w:szCs w:val="21"/>
          <w:lang w:val="zh-CN"/>
          <w14:textFill>
            <w14:solidFill>
              <w14:schemeClr w14:val="tx1"/>
            </w14:solidFill>
          </w14:textFill>
        </w:rPr>
        <w:t>将</w:t>
      </w:r>
      <w:r>
        <w:rPr>
          <w:rFonts w:ascii="宋体" w:hAnsi="宋体" w:cs="宋体"/>
          <w:color w:val="000000" w:themeColor="text1"/>
          <w:kern w:val="0"/>
          <w:szCs w:val="21"/>
          <w:u w:val="single"/>
          <w14:textFill>
            <w14:solidFill>
              <w14:schemeClr w14:val="tx1"/>
            </w14:solidFill>
          </w14:textFill>
        </w:rPr>
        <w:t xml:space="preserve"> XX工作内容   </w:t>
      </w:r>
      <w:r>
        <w:rPr>
          <w:rFonts w:hint="eastAsia" w:ascii="宋体" w:hAnsi="宋体" w:cs="宋体"/>
          <w:color w:val="000000" w:themeColor="text1"/>
          <w:szCs w:val="21"/>
          <w14:textFill>
            <w14:solidFill>
              <w14:schemeClr w14:val="tx1"/>
            </w14:solidFill>
          </w14:textFill>
        </w:rPr>
        <w:t>分包给</w:t>
      </w:r>
      <w:r>
        <w:rPr>
          <w:rFonts w:hint="eastAsia" w:ascii="宋体" w:hAnsi="宋体" w:cs="宋体"/>
          <w:color w:val="000000" w:themeColor="text1"/>
          <w:kern w:val="0"/>
          <w:szCs w:val="21"/>
          <w:u w:val="single"/>
          <w14:textFill>
            <w14:solidFill>
              <w14:schemeClr w14:val="tx1"/>
            </w14:solidFill>
          </w14:textFill>
        </w:rPr>
        <w:t>（分包供应商1名称）</w:t>
      </w:r>
      <w:r>
        <w:rPr>
          <w:rFonts w:hint="eastAsia" w:ascii="宋体" w:hAnsi="宋体" w:cs="宋体"/>
          <w:color w:val="000000" w:themeColor="text1"/>
          <w:kern w:val="0"/>
          <w:szCs w:val="21"/>
          <w:lang w:val="zh-CN"/>
          <w14:textFill>
            <w14:solidFill>
              <w14:schemeClr w14:val="tx1"/>
            </w14:solidFill>
          </w14:textFill>
        </w:rPr>
        <w:t>，</w:t>
      </w:r>
      <w:r>
        <w:rPr>
          <w:rFonts w:hint="eastAsia" w:ascii="宋体" w:hAnsi="宋体" w:cs="宋体"/>
          <w:color w:val="000000" w:themeColor="text1"/>
          <w:kern w:val="0"/>
          <w:szCs w:val="21"/>
          <w:u w:val="single"/>
          <w14:textFill>
            <w14:solidFill>
              <w14:schemeClr w14:val="tx1"/>
            </w14:solidFill>
          </w14:textFill>
        </w:rPr>
        <w:t>（分包供应商2名称），</w:t>
      </w:r>
      <w:r>
        <w:rPr>
          <w:rFonts w:hint="eastAsia" w:ascii="宋体" w:hAnsi="宋体" w:cs="宋体"/>
          <w:color w:val="000000" w:themeColor="text1"/>
          <w:kern w:val="0"/>
          <w:szCs w:val="21"/>
          <w:lang w:val="zh-CN"/>
          <w14:textFill>
            <w14:solidFill>
              <w14:schemeClr w14:val="tx1"/>
            </w14:solidFill>
          </w14:textFill>
        </w:rPr>
        <w:t>具备承</w:t>
      </w:r>
      <w:r>
        <w:rPr>
          <w:rFonts w:hint="eastAsia" w:ascii="宋体" w:hAnsi="宋体" w:cs="宋体"/>
          <w:color w:val="000000" w:themeColor="text1"/>
          <w:kern w:val="0"/>
          <w:szCs w:val="21"/>
          <w14:textFill>
            <w14:solidFill>
              <w14:schemeClr w14:val="tx1"/>
            </w14:solidFill>
          </w14:textFill>
        </w:rPr>
        <w:t>担</w:t>
      </w:r>
      <w:r>
        <w:rPr>
          <w:rFonts w:hint="eastAsia" w:ascii="宋体" w:hAnsi="宋体" w:cs="宋体"/>
          <w:color w:val="000000" w:themeColor="text1"/>
          <w:kern w:val="0"/>
          <w:szCs w:val="21"/>
          <w:u w:val="single"/>
          <w:lang w:val="zh-CN"/>
          <w14:textFill>
            <w14:solidFill>
              <w14:schemeClr w14:val="tx1"/>
            </w14:solidFill>
          </w14:textFill>
        </w:rPr>
        <w:t>XX工作内容</w:t>
      </w:r>
      <w:r>
        <w:rPr>
          <w:rFonts w:hint="eastAsia" w:ascii="宋体" w:hAnsi="宋体" w:cs="宋体"/>
          <w:color w:val="000000" w:themeColor="text1"/>
          <w:kern w:val="0"/>
          <w:szCs w:val="21"/>
          <w:lang w:val="zh-CN"/>
          <w14:textFill>
            <w14:solidFill>
              <w14:schemeClr w14:val="tx1"/>
            </w14:solidFill>
          </w14:textFill>
        </w:rPr>
        <w:t>相应资质条件且不得再次分包；</w:t>
      </w:r>
    </w:p>
    <w:p w14:paraId="1EA5F925">
      <w:pPr>
        <w:widowControl/>
        <w:spacing w:before="72" w:line="480" w:lineRule="exact"/>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p>
    <w:p w14:paraId="6053BDE2">
      <w:pPr>
        <w:widowControl/>
        <w:numPr>
          <w:ilvl w:val="0"/>
          <w:numId w:val="16"/>
        </w:numPr>
        <w:spacing w:before="72" w:line="480" w:lineRule="exact"/>
        <w:ind w:firstLine="420" w:firstLineChars="200"/>
        <w:jc w:val="left"/>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分包供应商中小企业合同份额（如果有）</w:t>
      </w:r>
    </w:p>
    <w:p w14:paraId="07A85ED9">
      <w:pPr>
        <w:widowControl/>
        <w:numPr>
          <w:ilvl w:val="0"/>
          <w:numId w:val="17"/>
        </w:numPr>
        <w:spacing w:before="72" w:line="480" w:lineRule="exact"/>
        <w:ind w:firstLine="420" w:firstLineChars="200"/>
        <w:jc w:val="left"/>
        <w:rPr>
          <w:rFonts w:hint="eastAsia" w:ascii="宋体" w:hAnsi="宋体" w:cs="宋体"/>
          <w:b/>
          <w:bCs/>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u w:val="single"/>
          <w14:textFill>
            <w14:solidFill>
              <w14:schemeClr w14:val="tx1"/>
            </w14:solidFill>
          </w14:textFill>
        </w:rPr>
        <w:t>（分包供应商X</w:t>
      </w:r>
      <w:r>
        <w:rPr>
          <w:rFonts w:ascii="宋体" w:hAnsi="宋体" w:cs="宋体"/>
          <w:color w:val="000000" w:themeColor="text1"/>
          <w:kern w:val="0"/>
          <w:szCs w:val="21"/>
          <w:u w:val="single"/>
          <w14:textFill>
            <w14:solidFill>
              <w14:schemeClr w14:val="tx1"/>
            </w14:solidFill>
          </w14:textFill>
        </w:rPr>
        <w:t>,</w:t>
      </w:r>
      <w:r>
        <w:rPr>
          <w:rFonts w:hint="eastAsia" w:ascii="宋体" w:hAnsi="宋体" w:cs="宋体"/>
          <w:color w:val="000000" w:themeColor="text1"/>
          <w:kern w:val="0"/>
          <w:szCs w:val="21"/>
          <w:u w:val="single"/>
          <w14:textFill>
            <w14:solidFill>
              <w14:schemeClr w14:val="tx1"/>
            </w14:solidFill>
          </w14:textFill>
        </w:rPr>
        <w:t>……）提供的服务全部由小微企业承接，</w:t>
      </w:r>
      <w:r>
        <w:rPr>
          <w:rFonts w:hint="eastAsia" w:ascii="宋体" w:hAnsi="宋体" w:cs="宋体"/>
          <w:color w:val="000000" w:themeColor="text1"/>
          <w:kern w:val="0"/>
          <w:szCs w:val="21"/>
          <w14:textFill>
            <w14:solidFill>
              <w14:schemeClr w14:val="tx1"/>
            </w14:solidFill>
          </w14:textFill>
        </w:rPr>
        <w:t>其合同份额占到合同总金额%以上</w:t>
      </w:r>
      <w:r>
        <w:rPr>
          <w:rFonts w:hint="eastAsia" w:ascii="宋体" w:hAnsi="宋体" w:cs="宋体"/>
          <w:color w:val="000000" w:themeColor="text1"/>
          <w:szCs w:val="21"/>
          <w14:textFill>
            <w14:solidFill>
              <w14:schemeClr w14:val="tx1"/>
            </w14:solidFill>
          </w14:textFill>
        </w:rPr>
        <w:t>。</w:t>
      </w:r>
      <w:r>
        <w:rPr>
          <w:rFonts w:hint="eastAsia" w:ascii="宋体" w:hAnsi="宋体" w:cs="宋体"/>
          <w:b/>
          <w:color w:val="000000" w:themeColor="text1"/>
          <w:kern w:val="0"/>
          <w:szCs w:val="21"/>
          <w:lang w:val="zh-CN"/>
          <w14:textFill>
            <w14:solidFill>
              <w14:schemeClr w14:val="tx1"/>
            </w14:solidFill>
          </w14:textFill>
        </w:rPr>
        <w:t>（未预留份额专门面向中小企业采购的的采购项目，以及预留份额中的非预留部分采购包，允许分包的，分包意向协议约定小微企业的合同份额占到合同总金额30%以上的，对大中型企业的报价给予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000000" w:themeColor="text1"/>
          <w:kern w:val="0"/>
          <w:szCs w:val="21"/>
          <w14:textFill>
            <w14:solidFill>
              <w14:schemeClr w14:val="tx1"/>
            </w14:solidFill>
          </w14:textFill>
        </w:rPr>
        <w:t>4</w:t>
      </w:r>
      <w:r>
        <w:rPr>
          <w:rFonts w:hint="eastAsia" w:ascii="宋体" w:hAnsi="宋体" w:cs="宋体"/>
          <w:b/>
          <w:color w:val="000000" w:themeColor="text1"/>
          <w:kern w:val="0"/>
          <w:szCs w:val="21"/>
          <w:lang w:val="zh-CN"/>
          <w14:textFill>
            <w14:solidFill>
              <w14:schemeClr w14:val="tx1"/>
            </w14:solidFill>
          </w14:textFill>
        </w:rPr>
        <w:t>%的扣除。供应商</w:t>
      </w:r>
      <w:r>
        <w:rPr>
          <w:rFonts w:hint="eastAsia" w:ascii="宋体" w:hAnsi="宋体" w:cs="宋体"/>
          <w:b/>
          <w:color w:val="000000" w:themeColor="text1"/>
          <w:szCs w:val="21"/>
          <w14:textFill>
            <w14:solidFill>
              <w14:schemeClr w14:val="tx1"/>
            </w14:solidFill>
          </w14:textFill>
        </w:rPr>
        <w:t>拟享受以上价格扣除政策的，填写有关内容。</w:t>
      </w:r>
      <w:r>
        <w:rPr>
          <w:rFonts w:hint="eastAsia" w:ascii="宋体" w:hAnsi="宋体" w:cs="宋体"/>
          <w:b/>
          <w:color w:val="000000" w:themeColor="text1"/>
          <w:kern w:val="0"/>
          <w:szCs w:val="21"/>
          <w:lang w:val="zh-CN"/>
          <w14:textFill>
            <w14:solidFill>
              <w14:schemeClr w14:val="tx1"/>
            </w14:solidFill>
          </w14:textFill>
        </w:rPr>
        <w:t>）</w:t>
      </w:r>
    </w:p>
    <w:p w14:paraId="614B52D8">
      <w:pPr>
        <w:widowControl/>
        <w:numPr>
          <w:ilvl w:val="0"/>
          <w:numId w:val="17"/>
        </w:numPr>
        <w:spacing w:before="72" w:line="480" w:lineRule="exact"/>
        <w:ind w:firstLine="420" w:firstLineChars="200"/>
        <w:jc w:val="left"/>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中小企业合同金额达到%，小微企业合同金额达到%</w:t>
      </w:r>
      <w:r>
        <w:rPr>
          <w:rFonts w:hint="eastAsia" w:ascii="宋体" w:hAnsi="宋体" w:cs="宋体"/>
          <w:color w:val="000000" w:themeColor="text1"/>
          <w:kern w:val="0"/>
          <w:szCs w:val="21"/>
          <w:lang w:val="zh-CN"/>
          <w14:textFill>
            <w14:solidFill>
              <w14:schemeClr w14:val="tx1"/>
            </w14:solidFill>
          </w14:textFill>
        </w:rPr>
        <w:t>。</w:t>
      </w:r>
      <w:r>
        <w:rPr>
          <w:rFonts w:hint="eastAsia" w:ascii="宋体" w:hAnsi="宋体" w:cs="宋体"/>
          <w:b/>
          <w:bCs/>
          <w:color w:val="000000" w:themeColor="text1"/>
          <w:kern w:val="0"/>
          <w:szCs w:val="21"/>
          <w:lang w:val="zh-CN"/>
          <w14:textFill>
            <w14:solidFill>
              <w14:schemeClr w14:val="tx1"/>
            </w14:solidFill>
          </w14:textFill>
        </w:rPr>
        <w:t>（</w:t>
      </w:r>
      <w:r>
        <w:rPr>
          <w:rFonts w:hint="eastAsia" w:ascii="宋体" w:hAnsi="宋体" w:cs="宋体"/>
          <w:b/>
          <w:bCs/>
          <w:color w:val="000000" w:themeColor="text1"/>
          <w:szCs w:val="21"/>
          <w14:textFill>
            <w14:solidFill>
              <w14:schemeClr w14:val="tx1"/>
            </w14:solidFill>
          </w14:textFill>
        </w:rPr>
        <w:t>要求合同分包形式参加的项目或采购包，供应商按招标文件第一部分招标公告申请人的资格要求中规定的</w:t>
      </w:r>
      <w:r>
        <w:rPr>
          <w:rFonts w:hint="eastAsia" w:ascii="宋体" w:hAnsi="宋体" w:cs="宋体"/>
          <w:b/>
          <w:color w:val="000000" w:themeColor="text1"/>
          <w:kern w:val="0"/>
          <w:szCs w:val="21"/>
          <w:lang w:val="zh-CN"/>
          <w14:textFill>
            <w14:solidFill>
              <w14:schemeClr w14:val="tx1"/>
            </w14:solidFill>
          </w14:textFill>
        </w:rPr>
        <w:t>分包意向协议</w:t>
      </w:r>
      <w:r>
        <w:rPr>
          <w:rFonts w:hint="eastAsia" w:ascii="宋体" w:hAnsi="宋体" w:cs="宋体"/>
          <w:b/>
          <w:bCs/>
          <w:color w:val="000000" w:themeColor="text1"/>
          <w:szCs w:val="21"/>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Cs w:val="21"/>
          <w:lang w:val="zh-CN"/>
          <w14:textFill>
            <w14:solidFill>
              <w14:schemeClr w14:val="tx1"/>
            </w14:solidFill>
          </w14:textFill>
        </w:rPr>
        <w:t>）</w:t>
      </w:r>
    </w:p>
    <w:p w14:paraId="21B60229">
      <w:pPr>
        <w:widowControl/>
        <w:spacing w:before="72" w:line="480" w:lineRule="exact"/>
        <w:ind w:firstLine="420" w:firstLineChars="200"/>
        <w:jc w:val="left"/>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三、分包工作履行期限、地点、方式</w:t>
      </w:r>
    </w:p>
    <w:p w14:paraId="5E7DA2A1">
      <w:pPr>
        <w:widowControl/>
        <w:spacing w:before="72" w:line="480" w:lineRule="exact"/>
        <w:ind w:firstLine="420" w:firstLineChars="200"/>
        <w:jc w:val="left"/>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四、质量</w:t>
      </w:r>
    </w:p>
    <w:p w14:paraId="14D4DC1F">
      <w:pPr>
        <w:widowControl/>
        <w:spacing w:before="72" w:line="480" w:lineRule="exact"/>
        <w:ind w:firstLine="420" w:firstLineChars="200"/>
        <w:jc w:val="left"/>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五、价款或者报酬</w:t>
      </w:r>
    </w:p>
    <w:p w14:paraId="450D5EBD">
      <w:pPr>
        <w:widowControl/>
        <w:spacing w:before="72" w:line="480" w:lineRule="exact"/>
        <w:ind w:firstLine="420" w:firstLineChars="200"/>
        <w:jc w:val="left"/>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六、违约责任</w:t>
      </w:r>
    </w:p>
    <w:p w14:paraId="2CF84B75">
      <w:pPr>
        <w:widowControl/>
        <w:spacing w:before="72" w:line="480" w:lineRule="exact"/>
        <w:ind w:firstLine="420" w:firstLineChars="200"/>
        <w:jc w:val="left"/>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七、争议解决的办法</w:t>
      </w:r>
    </w:p>
    <w:p w14:paraId="4C739654">
      <w:pPr>
        <w:widowControl/>
        <w:spacing w:before="72" w:line="480" w:lineRule="exact"/>
        <w:ind w:firstLine="420" w:firstLineChars="200"/>
        <w:jc w:val="left"/>
        <w:rPr>
          <w:rFonts w:hint="eastAsia"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八、其他</w:t>
      </w:r>
    </w:p>
    <w:p w14:paraId="095AF1A8">
      <w:pPr>
        <w:pStyle w:val="15"/>
        <w:spacing w:before="72"/>
        <w:rPr>
          <w:color w:val="000000" w:themeColor="text1"/>
          <w:lang w:val="zh-CN"/>
          <w14:textFill>
            <w14:solidFill>
              <w14:schemeClr w14:val="tx1"/>
            </w14:solidFill>
          </w14:textFill>
        </w:rPr>
      </w:pPr>
    </w:p>
    <w:p w14:paraId="00F5650B">
      <w:pPr>
        <w:snapToGrid w:val="0"/>
        <w:spacing w:before="72" w:line="360" w:lineRule="auto"/>
        <w:ind w:firstLine="5250" w:firstLineChars="2500"/>
        <w:jc w:val="left"/>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投标人名称(</w:t>
      </w:r>
      <w:r>
        <w:rPr>
          <w:rFonts w:hint="eastAsia" w:ascii="宋体" w:hAnsi="宋体" w:cs="宋体"/>
          <w:color w:val="000000" w:themeColor="text1"/>
          <w:kern w:val="0"/>
          <w:szCs w:val="21"/>
          <w14:textFill>
            <w14:solidFill>
              <w14:schemeClr w14:val="tx1"/>
            </w14:solidFill>
          </w14:textFill>
        </w:rPr>
        <w:t>公章</w:t>
      </w:r>
      <w:r>
        <w:rPr>
          <w:rFonts w:hint="eastAsia" w:ascii="宋体" w:hAnsi="宋体" w:cs="宋体"/>
          <w:color w:val="000000" w:themeColor="text1"/>
          <w:kern w:val="0"/>
          <w:szCs w:val="21"/>
          <w:lang w:val="zh-CN"/>
          <w14:textFill>
            <w14:solidFill>
              <w14:schemeClr w14:val="tx1"/>
            </w14:solidFill>
          </w14:textFill>
        </w:rPr>
        <w:t>)：</w:t>
      </w:r>
    </w:p>
    <w:p w14:paraId="61321483">
      <w:pPr>
        <w:snapToGrid w:val="0"/>
        <w:spacing w:before="72" w:line="360" w:lineRule="auto"/>
        <w:ind w:firstLine="5250" w:firstLineChars="2500"/>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分包供应商名称：</w:t>
      </w:r>
    </w:p>
    <w:p w14:paraId="5949C44D">
      <w:pPr>
        <w:snapToGrid w:val="0"/>
        <w:spacing w:before="72" w:line="360" w:lineRule="auto"/>
        <w:ind w:firstLine="5250" w:firstLineChars="2500"/>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w:t>
      </w:r>
    </w:p>
    <w:p w14:paraId="7DFC93B0">
      <w:pPr>
        <w:spacing w:before="72" w:line="360" w:lineRule="auto"/>
        <w:jc w:val="center"/>
        <w:rPr>
          <w:rFonts w:hint="eastAsia" w:asciiTheme="minorEastAsia" w:hAnsiTheme="minorEastAsia" w:eastAsiaTheme="minorEastAsia"/>
          <w:color w:val="000000" w:themeColor="text1"/>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日期：  年  月   日</w:t>
      </w:r>
      <w:r>
        <w:rPr>
          <w:rFonts w:asciiTheme="minorEastAsia" w:hAnsiTheme="minorEastAsia" w:eastAsiaTheme="minorEastAsia"/>
          <w:color w:val="000000" w:themeColor="text1"/>
          <w14:textFill>
            <w14:solidFill>
              <w14:schemeClr w14:val="tx1"/>
            </w14:solidFill>
          </w14:textFill>
        </w:rPr>
        <w:br w:type="page"/>
      </w:r>
    </w:p>
    <w:p w14:paraId="5DBABF59">
      <w:pPr>
        <w:pStyle w:val="3"/>
        <w:spacing w:before="72" w:line="380" w:lineRule="exact"/>
        <w:rPr>
          <w:rFonts w:hint="eastAsia" w:asciiTheme="minorEastAsia" w:hAnsiTheme="minorEastAsia" w:eastAsiaTheme="minorEastAsia"/>
          <w:bCs w:val="0"/>
          <w:color w:val="000000" w:themeColor="text1"/>
          <w:sz w:val="24"/>
          <w:szCs w:val="24"/>
          <w14:textFill>
            <w14:solidFill>
              <w14:schemeClr w14:val="tx1"/>
            </w14:solidFill>
          </w14:textFill>
        </w:rPr>
      </w:pPr>
      <w:bookmarkStart w:id="193" w:name="_Toc136345125"/>
      <w:bookmarkStart w:id="194" w:name="_Toc136017664"/>
      <w:bookmarkStart w:id="195" w:name="_Toc16708"/>
      <w:r>
        <w:rPr>
          <w:rFonts w:hint="eastAsia" w:asciiTheme="minorEastAsia" w:hAnsiTheme="minorEastAsia" w:eastAsiaTheme="minorEastAsia"/>
          <w:bCs w:val="0"/>
          <w:color w:val="000000" w:themeColor="text1"/>
          <w:sz w:val="24"/>
          <w:szCs w:val="24"/>
          <w14:textFill>
            <w14:solidFill>
              <w14:schemeClr w14:val="tx1"/>
            </w14:solidFill>
          </w14:textFill>
        </w:rPr>
        <w:t>（五）技术条款偏离表</w:t>
      </w:r>
      <w:bookmarkEnd w:id="193"/>
      <w:bookmarkEnd w:id="194"/>
      <w:bookmarkEnd w:id="195"/>
    </w:p>
    <w:p w14:paraId="604B8F46">
      <w:pPr>
        <w:spacing w:before="72" w:line="380" w:lineRule="exact"/>
        <w:rPr>
          <w:rFonts w:hint="eastAsia" w:asciiTheme="minorEastAsia" w:hAnsiTheme="minorEastAsia" w:eastAsiaTheme="minorEastAsia"/>
          <w:color w:val="000000" w:themeColor="text1"/>
          <w:szCs w:val="21"/>
          <w14:textFill>
            <w14:solidFill>
              <w14:schemeClr w14:val="tx1"/>
            </w14:solidFill>
          </w14:textFill>
        </w:rPr>
      </w:pPr>
    </w:p>
    <w:tbl>
      <w:tblPr>
        <w:tblStyle w:val="34"/>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3360"/>
        <w:gridCol w:w="2908"/>
        <w:gridCol w:w="1578"/>
      </w:tblGrid>
      <w:tr w14:paraId="0289F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4" w:type="dxa"/>
            <w:vAlign w:val="center"/>
          </w:tcPr>
          <w:p w14:paraId="4DC45761">
            <w:pPr>
              <w:spacing w:before="72" w:line="380" w:lineRule="exact"/>
              <w:jc w:val="center"/>
              <w:rPr>
                <w:rFonts w:hint="eastAsia"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序号</w:t>
            </w:r>
          </w:p>
        </w:tc>
        <w:tc>
          <w:tcPr>
            <w:tcW w:w="3360" w:type="dxa"/>
            <w:vAlign w:val="center"/>
          </w:tcPr>
          <w:p w14:paraId="0059141C">
            <w:pPr>
              <w:spacing w:before="72" w:line="380" w:lineRule="exact"/>
              <w:jc w:val="center"/>
              <w:rPr>
                <w:rFonts w:hint="eastAsia"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招标文件技术要求</w:t>
            </w:r>
          </w:p>
        </w:tc>
        <w:tc>
          <w:tcPr>
            <w:tcW w:w="2908" w:type="dxa"/>
            <w:vAlign w:val="center"/>
          </w:tcPr>
          <w:p w14:paraId="746530EA">
            <w:pPr>
              <w:spacing w:before="72" w:line="380" w:lineRule="exact"/>
              <w:jc w:val="center"/>
              <w:rPr>
                <w:rFonts w:hint="eastAsia"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投标文件对应规格</w:t>
            </w:r>
          </w:p>
        </w:tc>
        <w:tc>
          <w:tcPr>
            <w:tcW w:w="1578" w:type="dxa"/>
            <w:vAlign w:val="center"/>
          </w:tcPr>
          <w:p w14:paraId="69126A6E">
            <w:pPr>
              <w:spacing w:before="72" w:line="380" w:lineRule="exact"/>
              <w:jc w:val="center"/>
              <w:rPr>
                <w:rFonts w:hint="eastAsia"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说明</w:t>
            </w:r>
          </w:p>
        </w:tc>
      </w:tr>
      <w:tr w14:paraId="44AC8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4" w:type="dxa"/>
            <w:vAlign w:val="center"/>
          </w:tcPr>
          <w:p w14:paraId="0297E68E">
            <w:pPr>
              <w:spacing w:before="72" w:line="380" w:lineRule="exact"/>
              <w:jc w:val="center"/>
              <w:rPr>
                <w:rFonts w:hint="eastAsia" w:asciiTheme="minorEastAsia" w:hAnsiTheme="minorEastAsia" w:eastAsiaTheme="minorEastAsia"/>
                <w:color w:val="000000" w:themeColor="text1"/>
                <w:sz w:val="22"/>
                <w:szCs w:val="22"/>
                <w14:textFill>
                  <w14:solidFill>
                    <w14:schemeClr w14:val="tx1"/>
                  </w14:solidFill>
                </w14:textFill>
              </w:rPr>
            </w:pPr>
          </w:p>
        </w:tc>
        <w:tc>
          <w:tcPr>
            <w:tcW w:w="3360" w:type="dxa"/>
            <w:vAlign w:val="center"/>
          </w:tcPr>
          <w:p w14:paraId="187488EB">
            <w:pPr>
              <w:spacing w:before="72" w:line="380" w:lineRule="exact"/>
              <w:jc w:val="center"/>
              <w:rPr>
                <w:rFonts w:hint="eastAsia" w:asciiTheme="minorEastAsia" w:hAnsiTheme="minorEastAsia" w:eastAsiaTheme="minorEastAsia"/>
                <w:color w:val="000000" w:themeColor="text1"/>
                <w:sz w:val="22"/>
                <w:szCs w:val="22"/>
                <w14:textFill>
                  <w14:solidFill>
                    <w14:schemeClr w14:val="tx1"/>
                  </w14:solidFill>
                </w14:textFill>
              </w:rPr>
            </w:pPr>
          </w:p>
        </w:tc>
        <w:tc>
          <w:tcPr>
            <w:tcW w:w="2908" w:type="dxa"/>
            <w:vAlign w:val="center"/>
          </w:tcPr>
          <w:p w14:paraId="49B553BE">
            <w:pPr>
              <w:spacing w:before="72" w:line="380" w:lineRule="exact"/>
              <w:jc w:val="center"/>
              <w:rPr>
                <w:rFonts w:hint="eastAsia" w:asciiTheme="minorEastAsia" w:hAnsiTheme="minorEastAsia" w:eastAsiaTheme="minorEastAsia"/>
                <w:color w:val="000000" w:themeColor="text1"/>
                <w:sz w:val="22"/>
                <w:szCs w:val="22"/>
                <w14:textFill>
                  <w14:solidFill>
                    <w14:schemeClr w14:val="tx1"/>
                  </w14:solidFill>
                </w14:textFill>
              </w:rPr>
            </w:pPr>
          </w:p>
        </w:tc>
        <w:tc>
          <w:tcPr>
            <w:tcW w:w="1578" w:type="dxa"/>
            <w:vAlign w:val="center"/>
          </w:tcPr>
          <w:p w14:paraId="4C5A70F7">
            <w:pPr>
              <w:spacing w:before="72" w:line="380" w:lineRule="exact"/>
              <w:jc w:val="center"/>
              <w:rPr>
                <w:rFonts w:hint="eastAsia" w:asciiTheme="minorEastAsia" w:hAnsiTheme="minorEastAsia" w:eastAsiaTheme="minorEastAsia"/>
                <w:color w:val="000000" w:themeColor="text1"/>
                <w:sz w:val="22"/>
                <w:szCs w:val="22"/>
                <w14:textFill>
                  <w14:solidFill>
                    <w14:schemeClr w14:val="tx1"/>
                  </w14:solidFill>
                </w14:textFill>
              </w:rPr>
            </w:pPr>
          </w:p>
        </w:tc>
      </w:tr>
      <w:tr w14:paraId="2583C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4" w:type="dxa"/>
            <w:vAlign w:val="center"/>
          </w:tcPr>
          <w:p w14:paraId="2A8F0DE9">
            <w:pPr>
              <w:spacing w:before="72" w:line="380" w:lineRule="exact"/>
              <w:jc w:val="center"/>
              <w:rPr>
                <w:rFonts w:hint="eastAsia" w:asciiTheme="minorEastAsia" w:hAnsiTheme="minorEastAsia" w:eastAsiaTheme="minorEastAsia"/>
                <w:color w:val="000000" w:themeColor="text1"/>
                <w:sz w:val="22"/>
                <w:szCs w:val="22"/>
                <w14:textFill>
                  <w14:solidFill>
                    <w14:schemeClr w14:val="tx1"/>
                  </w14:solidFill>
                </w14:textFill>
              </w:rPr>
            </w:pPr>
          </w:p>
        </w:tc>
        <w:tc>
          <w:tcPr>
            <w:tcW w:w="3360" w:type="dxa"/>
            <w:vAlign w:val="center"/>
          </w:tcPr>
          <w:p w14:paraId="4D15765D">
            <w:pPr>
              <w:spacing w:before="72" w:line="380" w:lineRule="exact"/>
              <w:jc w:val="center"/>
              <w:rPr>
                <w:rFonts w:hint="eastAsia" w:asciiTheme="minorEastAsia" w:hAnsiTheme="minorEastAsia" w:eastAsiaTheme="minorEastAsia"/>
                <w:color w:val="000000" w:themeColor="text1"/>
                <w:sz w:val="22"/>
                <w:szCs w:val="22"/>
                <w14:textFill>
                  <w14:solidFill>
                    <w14:schemeClr w14:val="tx1"/>
                  </w14:solidFill>
                </w14:textFill>
              </w:rPr>
            </w:pPr>
          </w:p>
        </w:tc>
        <w:tc>
          <w:tcPr>
            <w:tcW w:w="2908" w:type="dxa"/>
            <w:vAlign w:val="center"/>
          </w:tcPr>
          <w:p w14:paraId="4B6ABC01">
            <w:pPr>
              <w:spacing w:before="72" w:line="380" w:lineRule="exact"/>
              <w:jc w:val="center"/>
              <w:rPr>
                <w:rFonts w:hint="eastAsia" w:asciiTheme="minorEastAsia" w:hAnsiTheme="minorEastAsia" w:eastAsiaTheme="minorEastAsia"/>
                <w:color w:val="000000" w:themeColor="text1"/>
                <w:sz w:val="22"/>
                <w:szCs w:val="22"/>
                <w14:textFill>
                  <w14:solidFill>
                    <w14:schemeClr w14:val="tx1"/>
                  </w14:solidFill>
                </w14:textFill>
              </w:rPr>
            </w:pPr>
          </w:p>
        </w:tc>
        <w:tc>
          <w:tcPr>
            <w:tcW w:w="1578" w:type="dxa"/>
            <w:vAlign w:val="center"/>
          </w:tcPr>
          <w:p w14:paraId="58BB539E">
            <w:pPr>
              <w:spacing w:before="72" w:line="380" w:lineRule="exact"/>
              <w:jc w:val="center"/>
              <w:rPr>
                <w:rFonts w:hint="eastAsia" w:asciiTheme="minorEastAsia" w:hAnsiTheme="minorEastAsia" w:eastAsiaTheme="minorEastAsia"/>
                <w:color w:val="000000" w:themeColor="text1"/>
                <w:sz w:val="22"/>
                <w:szCs w:val="22"/>
                <w14:textFill>
                  <w14:solidFill>
                    <w14:schemeClr w14:val="tx1"/>
                  </w14:solidFill>
                </w14:textFill>
              </w:rPr>
            </w:pPr>
          </w:p>
        </w:tc>
      </w:tr>
      <w:tr w14:paraId="24120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4" w:type="dxa"/>
            <w:vAlign w:val="center"/>
          </w:tcPr>
          <w:p w14:paraId="4C2CB8E1">
            <w:pPr>
              <w:spacing w:before="72" w:line="380" w:lineRule="exact"/>
              <w:jc w:val="center"/>
              <w:rPr>
                <w:rFonts w:hint="eastAsia" w:asciiTheme="minorEastAsia" w:hAnsiTheme="minorEastAsia" w:eastAsiaTheme="minorEastAsia"/>
                <w:color w:val="000000" w:themeColor="text1"/>
                <w:sz w:val="22"/>
                <w:szCs w:val="22"/>
                <w14:textFill>
                  <w14:solidFill>
                    <w14:schemeClr w14:val="tx1"/>
                  </w14:solidFill>
                </w14:textFill>
              </w:rPr>
            </w:pPr>
          </w:p>
        </w:tc>
        <w:tc>
          <w:tcPr>
            <w:tcW w:w="3360" w:type="dxa"/>
            <w:vAlign w:val="center"/>
          </w:tcPr>
          <w:p w14:paraId="6ABD5CB0">
            <w:pPr>
              <w:spacing w:before="72" w:line="380" w:lineRule="exact"/>
              <w:jc w:val="center"/>
              <w:rPr>
                <w:rFonts w:hint="eastAsia" w:asciiTheme="minorEastAsia" w:hAnsiTheme="minorEastAsia" w:eastAsiaTheme="minorEastAsia"/>
                <w:color w:val="000000" w:themeColor="text1"/>
                <w:sz w:val="22"/>
                <w:szCs w:val="22"/>
                <w14:textFill>
                  <w14:solidFill>
                    <w14:schemeClr w14:val="tx1"/>
                  </w14:solidFill>
                </w14:textFill>
              </w:rPr>
            </w:pPr>
          </w:p>
        </w:tc>
        <w:tc>
          <w:tcPr>
            <w:tcW w:w="2908" w:type="dxa"/>
            <w:vAlign w:val="center"/>
          </w:tcPr>
          <w:p w14:paraId="7D99BAAE">
            <w:pPr>
              <w:spacing w:before="72" w:line="380" w:lineRule="exact"/>
              <w:jc w:val="center"/>
              <w:rPr>
                <w:rFonts w:hint="eastAsia" w:asciiTheme="minorEastAsia" w:hAnsiTheme="minorEastAsia" w:eastAsiaTheme="minorEastAsia"/>
                <w:color w:val="000000" w:themeColor="text1"/>
                <w:sz w:val="22"/>
                <w:szCs w:val="22"/>
                <w14:textFill>
                  <w14:solidFill>
                    <w14:schemeClr w14:val="tx1"/>
                  </w14:solidFill>
                </w14:textFill>
              </w:rPr>
            </w:pPr>
          </w:p>
        </w:tc>
        <w:tc>
          <w:tcPr>
            <w:tcW w:w="1578" w:type="dxa"/>
            <w:vAlign w:val="center"/>
          </w:tcPr>
          <w:p w14:paraId="0D9B90E3">
            <w:pPr>
              <w:spacing w:before="72" w:line="380" w:lineRule="exact"/>
              <w:jc w:val="center"/>
              <w:rPr>
                <w:rFonts w:hint="eastAsia" w:asciiTheme="minorEastAsia" w:hAnsiTheme="minorEastAsia" w:eastAsiaTheme="minorEastAsia"/>
                <w:color w:val="000000" w:themeColor="text1"/>
                <w:sz w:val="22"/>
                <w:szCs w:val="22"/>
                <w14:textFill>
                  <w14:solidFill>
                    <w14:schemeClr w14:val="tx1"/>
                  </w14:solidFill>
                </w14:textFill>
              </w:rPr>
            </w:pPr>
          </w:p>
        </w:tc>
      </w:tr>
    </w:tbl>
    <w:p w14:paraId="62E438ED">
      <w:pPr>
        <w:spacing w:before="72" w:line="360" w:lineRule="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备注：1、本表应列明投标人对技术规格的偏离条款（正偏离或负偏离）；</w:t>
      </w:r>
    </w:p>
    <w:p w14:paraId="6868D900">
      <w:pPr>
        <w:spacing w:before="72" w:line="360" w:lineRule="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2、无偏离应在本表“说明”处醒目地注明“无条款偏离”的字样。</w:t>
      </w:r>
    </w:p>
    <w:p w14:paraId="1959CD56">
      <w:pPr>
        <w:spacing w:before="72" w:line="360" w:lineRule="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3、本表格供参考，投标人可根据项目实际情况自拟（增减）表格。</w:t>
      </w:r>
    </w:p>
    <w:p w14:paraId="25272B25">
      <w:pPr>
        <w:spacing w:before="72" w:line="360" w:lineRule="auto"/>
        <w:rPr>
          <w:rFonts w:hint="eastAsia" w:asciiTheme="minorEastAsia" w:hAnsiTheme="minorEastAsia" w:eastAsiaTheme="minorEastAsia"/>
          <w:color w:val="000000" w:themeColor="text1"/>
          <w14:textFill>
            <w14:solidFill>
              <w14:schemeClr w14:val="tx1"/>
            </w14:solidFill>
          </w14:textFill>
        </w:rPr>
      </w:pPr>
    </w:p>
    <w:p w14:paraId="6AAEE82E">
      <w:pPr>
        <w:spacing w:before="72" w:line="380" w:lineRule="exact"/>
        <w:rPr>
          <w:rFonts w:hint="eastAsia"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投标人（公章）：</w:t>
      </w:r>
    </w:p>
    <w:p w14:paraId="530E2053">
      <w:pPr>
        <w:spacing w:before="72" w:line="380" w:lineRule="exact"/>
        <w:rPr>
          <w:rFonts w:hint="eastAsia" w:asciiTheme="minorEastAsia" w:hAnsiTheme="minorEastAsia" w:eastAsiaTheme="minorEastAsia"/>
          <w:color w:val="000000" w:themeColor="text1"/>
          <w:sz w:val="22"/>
          <w:szCs w:val="22"/>
          <w:u w:val="single"/>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投标人代表（签字或印章）：</w:t>
      </w:r>
    </w:p>
    <w:p w14:paraId="5FFAF468">
      <w:pPr>
        <w:spacing w:before="72" w:line="380" w:lineRule="exact"/>
        <w:rPr>
          <w:rFonts w:hint="eastAsia" w:asciiTheme="minorEastAsia" w:hAnsiTheme="minorEastAsia" w:eastAsiaTheme="minorEastAsia"/>
          <w:color w:val="000000" w:themeColor="text1"/>
          <w:sz w:val="22"/>
          <w:szCs w:val="22"/>
          <w:u w:val="single"/>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日期：</w:t>
      </w:r>
    </w:p>
    <w:p w14:paraId="397F14F8">
      <w:pPr>
        <w:spacing w:before="72" w:line="380" w:lineRule="exact"/>
        <w:rPr>
          <w:rFonts w:hint="eastAsia" w:asciiTheme="minorEastAsia" w:hAnsiTheme="minorEastAsia" w:eastAsiaTheme="minorEastAsia"/>
          <w:color w:val="000000" w:themeColor="text1"/>
          <w:sz w:val="24"/>
          <w14:textFill>
            <w14:solidFill>
              <w14:schemeClr w14:val="tx1"/>
            </w14:solidFill>
          </w14:textFill>
        </w:rPr>
      </w:pPr>
    </w:p>
    <w:p w14:paraId="5B544A1B">
      <w:pPr>
        <w:pStyle w:val="3"/>
        <w:spacing w:before="72" w:line="380" w:lineRule="exact"/>
        <w:rPr>
          <w:rFonts w:hint="eastAsia" w:asciiTheme="minorEastAsia" w:hAnsiTheme="minorEastAsia" w:eastAsiaTheme="minorEastAsia"/>
          <w:bCs w:val="0"/>
          <w:color w:val="000000" w:themeColor="text1"/>
          <w:sz w:val="24"/>
          <w:szCs w:val="24"/>
          <w14:textFill>
            <w14:solidFill>
              <w14:schemeClr w14:val="tx1"/>
            </w14:solidFill>
          </w14:textFill>
        </w:rPr>
      </w:pPr>
      <w:bookmarkStart w:id="196" w:name="_Toc136345126"/>
      <w:bookmarkStart w:id="197" w:name="_Toc136017665"/>
      <w:bookmarkStart w:id="198" w:name="_Toc21217"/>
      <w:r>
        <w:rPr>
          <w:rFonts w:hint="eastAsia" w:asciiTheme="minorEastAsia" w:hAnsiTheme="minorEastAsia" w:eastAsiaTheme="minorEastAsia"/>
          <w:bCs w:val="0"/>
          <w:color w:val="000000" w:themeColor="text1"/>
          <w:sz w:val="24"/>
          <w:szCs w:val="24"/>
          <w14:textFill>
            <w14:solidFill>
              <w14:schemeClr w14:val="tx1"/>
            </w14:solidFill>
          </w14:textFill>
        </w:rPr>
        <w:t>（六）商务条款偏离表</w:t>
      </w:r>
      <w:bookmarkEnd w:id="196"/>
      <w:bookmarkEnd w:id="197"/>
      <w:bookmarkEnd w:id="198"/>
    </w:p>
    <w:p w14:paraId="4BABC9BF">
      <w:pPr>
        <w:spacing w:before="72" w:line="380" w:lineRule="exact"/>
        <w:rPr>
          <w:rFonts w:hint="eastAsia" w:asciiTheme="minorEastAsia" w:hAnsiTheme="minorEastAsia" w:eastAsiaTheme="minorEastAsia"/>
          <w:color w:val="000000" w:themeColor="text1"/>
          <w:sz w:val="24"/>
          <w14:textFill>
            <w14:solidFill>
              <w14:schemeClr w14:val="tx1"/>
            </w14:solidFill>
          </w14:textFill>
        </w:rPr>
      </w:pPr>
    </w:p>
    <w:tbl>
      <w:tblPr>
        <w:tblStyle w:val="34"/>
        <w:tblW w:w="87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3418"/>
        <w:gridCol w:w="2891"/>
        <w:gridCol w:w="1618"/>
      </w:tblGrid>
      <w:tr w14:paraId="56050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5" w:type="dxa"/>
            <w:vAlign w:val="center"/>
          </w:tcPr>
          <w:p w14:paraId="1867795C">
            <w:pPr>
              <w:spacing w:before="72" w:line="380" w:lineRule="exact"/>
              <w:jc w:val="center"/>
              <w:rPr>
                <w:rFonts w:hint="eastAsia"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序号</w:t>
            </w:r>
          </w:p>
        </w:tc>
        <w:tc>
          <w:tcPr>
            <w:tcW w:w="3418" w:type="dxa"/>
            <w:vAlign w:val="center"/>
          </w:tcPr>
          <w:p w14:paraId="54A77126">
            <w:pPr>
              <w:spacing w:before="72" w:line="380" w:lineRule="exact"/>
              <w:jc w:val="center"/>
              <w:rPr>
                <w:rFonts w:hint="eastAsia"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招标文件的商务条款</w:t>
            </w:r>
          </w:p>
        </w:tc>
        <w:tc>
          <w:tcPr>
            <w:tcW w:w="2891" w:type="dxa"/>
            <w:vAlign w:val="center"/>
          </w:tcPr>
          <w:p w14:paraId="36AC9785">
            <w:pPr>
              <w:spacing w:before="72" w:line="380" w:lineRule="exact"/>
              <w:jc w:val="center"/>
              <w:rPr>
                <w:rFonts w:hint="eastAsia"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投标文件的商务条款</w:t>
            </w:r>
          </w:p>
        </w:tc>
        <w:tc>
          <w:tcPr>
            <w:tcW w:w="1618" w:type="dxa"/>
            <w:vAlign w:val="center"/>
          </w:tcPr>
          <w:p w14:paraId="163DA58E">
            <w:pPr>
              <w:spacing w:before="72" w:line="380" w:lineRule="exact"/>
              <w:jc w:val="center"/>
              <w:rPr>
                <w:rFonts w:hint="eastAsia"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说明</w:t>
            </w:r>
          </w:p>
        </w:tc>
      </w:tr>
      <w:tr w14:paraId="72C87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5" w:type="dxa"/>
            <w:vAlign w:val="center"/>
          </w:tcPr>
          <w:p w14:paraId="19536BC9">
            <w:pPr>
              <w:spacing w:before="72" w:line="380" w:lineRule="exact"/>
              <w:jc w:val="center"/>
              <w:rPr>
                <w:rFonts w:hint="eastAsia" w:asciiTheme="minorEastAsia" w:hAnsiTheme="minorEastAsia" w:eastAsiaTheme="minorEastAsia"/>
                <w:color w:val="000000" w:themeColor="text1"/>
                <w:sz w:val="22"/>
                <w:szCs w:val="22"/>
                <w14:textFill>
                  <w14:solidFill>
                    <w14:schemeClr w14:val="tx1"/>
                  </w14:solidFill>
                </w14:textFill>
              </w:rPr>
            </w:pPr>
          </w:p>
        </w:tc>
        <w:tc>
          <w:tcPr>
            <w:tcW w:w="3418" w:type="dxa"/>
            <w:vAlign w:val="center"/>
          </w:tcPr>
          <w:p w14:paraId="305AB1DF">
            <w:pPr>
              <w:spacing w:before="72" w:line="380" w:lineRule="exact"/>
              <w:jc w:val="center"/>
              <w:rPr>
                <w:rFonts w:hint="eastAsia" w:asciiTheme="minorEastAsia" w:hAnsiTheme="minorEastAsia" w:eastAsiaTheme="minorEastAsia"/>
                <w:color w:val="000000" w:themeColor="text1"/>
                <w:sz w:val="22"/>
                <w:szCs w:val="22"/>
                <w14:textFill>
                  <w14:solidFill>
                    <w14:schemeClr w14:val="tx1"/>
                  </w14:solidFill>
                </w14:textFill>
              </w:rPr>
            </w:pPr>
          </w:p>
        </w:tc>
        <w:tc>
          <w:tcPr>
            <w:tcW w:w="2891" w:type="dxa"/>
            <w:vAlign w:val="center"/>
          </w:tcPr>
          <w:p w14:paraId="2266862A">
            <w:pPr>
              <w:spacing w:before="72" w:line="380" w:lineRule="exact"/>
              <w:jc w:val="center"/>
              <w:rPr>
                <w:rFonts w:hint="eastAsia" w:asciiTheme="minorEastAsia" w:hAnsiTheme="minorEastAsia" w:eastAsiaTheme="minorEastAsia"/>
                <w:color w:val="000000" w:themeColor="text1"/>
                <w:sz w:val="22"/>
                <w:szCs w:val="22"/>
                <w14:textFill>
                  <w14:solidFill>
                    <w14:schemeClr w14:val="tx1"/>
                  </w14:solidFill>
                </w14:textFill>
              </w:rPr>
            </w:pPr>
          </w:p>
        </w:tc>
        <w:tc>
          <w:tcPr>
            <w:tcW w:w="1618" w:type="dxa"/>
            <w:vAlign w:val="center"/>
          </w:tcPr>
          <w:p w14:paraId="5235BE0B">
            <w:pPr>
              <w:spacing w:before="72" w:line="380" w:lineRule="exact"/>
              <w:jc w:val="center"/>
              <w:rPr>
                <w:rFonts w:hint="eastAsia" w:asciiTheme="minorEastAsia" w:hAnsiTheme="minorEastAsia" w:eastAsiaTheme="minorEastAsia"/>
                <w:color w:val="000000" w:themeColor="text1"/>
                <w:sz w:val="22"/>
                <w:szCs w:val="22"/>
                <w14:textFill>
                  <w14:solidFill>
                    <w14:schemeClr w14:val="tx1"/>
                  </w14:solidFill>
                </w14:textFill>
              </w:rPr>
            </w:pPr>
          </w:p>
        </w:tc>
      </w:tr>
      <w:tr w14:paraId="6CCF0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5" w:type="dxa"/>
            <w:vAlign w:val="center"/>
          </w:tcPr>
          <w:p w14:paraId="104D853B">
            <w:pPr>
              <w:spacing w:before="72" w:line="380" w:lineRule="exact"/>
              <w:jc w:val="center"/>
              <w:rPr>
                <w:rFonts w:hint="eastAsia" w:asciiTheme="minorEastAsia" w:hAnsiTheme="minorEastAsia" w:eastAsiaTheme="minorEastAsia"/>
                <w:color w:val="000000" w:themeColor="text1"/>
                <w:sz w:val="22"/>
                <w:szCs w:val="22"/>
                <w14:textFill>
                  <w14:solidFill>
                    <w14:schemeClr w14:val="tx1"/>
                  </w14:solidFill>
                </w14:textFill>
              </w:rPr>
            </w:pPr>
          </w:p>
        </w:tc>
        <w:tc>
          <w:tcPr>
            <w:tcW w:w="3418" w:type="dxa"/>
            <w:vAlign w:val="center"/>
          </w:tcPr>
          <w:p w14:paraId="08FCDA1D">
            <w:pPr>
              <w:spacing w:before="72" w:line="380" w:lineRule="exact"/>
              <w:jc w:val="center"/>
              <w:rPr>
                <w:rFonts w:hint="eastAsia" w:asciiTheme="minorEastAsia" w:hAnsiTheme="minorEastAsia" w:eastAsiaTheme="minorEastAsia"/>
                <w:color w:val="000000" w:themeColor="text1"/>
                <w:sz w:val="22"/>
                <w:szCs w:val="22"/>
                <w14:textFill>
                  <w14:solidFill>
                    <w14:schemeClr w14:val="tx1"/>
                  </w14:solidFill>
                </w14:textFill>
              </w:rPr>
            </w:pPr>
          </w:p>
        </w:tc>
        <w:tc>
          <w:tcPr>
            <w:tcW w:w="2891" w:type="dxa"/>
            <w:vAlign w:val="center"/>
          </w:tcPr>
          <w:p w14:paraId="67484E6B">
            <w:pPr>
              <w:spacing w:before="72" w:line="380" w:lineRule="exact"/>
              <w:jc w:val="center"/>
              <w:rPr>
                <w:rFonts w:hint="eastAsia" w:asciiTheme="minorEastAsia" w:hAnsiTheme="minorEastAsia" w:eastAsiaTheme="minorEastAsia"/>
                <w:color w:val="000000" w:themeColor="text1"/>
                <w:sz w:val="22"/>
                <w:szCs w:val="22"/>
                <w14:textFill>
                  <w14:solidFill>
                    <w14:schemeClr w14:val="tx1"/>
                  </w14:solidFill>
                </w14:textFill>
              </w:rPr>
            </w:pPr>
          </w:p>
        </w:tc>
        <w:tc>
          <w:tcPr>
            <w:tcW w:w="1618" w:type="dxa"/>
            <w:vAlign w:val="center"/>
          </w:tcPr>
          <w:p w14:paraId="5BF54E70">
            <w:pPr>
              <w:spacing w:before="72" w:line="380" w:lineRule="exact"/>
              <w:jc w:val="center"/>
              <w:rPr>
                <w:rFonts w:hint="eastAsia" w:asciiTheme="minorEastAsia" w:hAnsiTheme="minorEastAsia" w:eastAsiaTheme="minorEastAsia"/>
                <w:color w:val="000000" w:themeColor="text1"/>
                <w:sz w:val="22"/>
                <w:szCs w:val="22"/>
                <w14:textFill>
                  <w14:solidFill>
                    <w14:schemeClr w14:val="tx1"/>
                  </w14:solidFill>
                </w14:textFill>
              </w:rPr>
            </w:pPr>
          </w:p>
        </w:tc>
      </w:tr>
      <w:tr w14:paraId="54356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5" w:type="dxa"/>
            <w:vAlign w:val="center"/>
          </w:tcPr>
          <w:p w14:paraId="5DCA6610">
            <w:pPr>
              <w:spacing w:before="72" w:line="380" w:lineRule="exact"/>
              <w:jc w:val="center"/>
              <w:rPr>
                <w:rFonts w:hint="eastAsia" w:asciiTheme="minorEastAsia" w:hAnsiTheme="minorEastAsia" w:eastAsiaTheme="minorEastAsia"/>
                <w:color w:val="000000" w:themeColor="text1"/>
                <w:sz w:val="22"/>
                <w:szCs w:val="22"/>
                <w14:textFill>
                  <w14:solidFill>
                    <w14:schemeClr w14:val="tx1"/>
                  </w14:solidFill>
                </w14:textFill>
              </w:rPr>
            </w:pPr>
          </w:p>
        </w:tc>
        <w:tc>
          <w:tcPr>
            <w:tcW w:w="3418" w:type="dxa"/>
            <w:vAlign w:val="center"/>
          </w:tcPr>
          <w:p w14:paraId="38BA6208">
            <w:pPr>
              <w:spacing w:before="72" w:line="380" w:lineRule="exact"/>
              <w:jc w:val="center"/>
              <w:rPr>
                <w:rFonts w:hint="eastAsia" w:asciiTheme="minorEastAsia" w:hAnsiTheme="minorEastAsia" w:eastAsiaTheme="minorEastAsia"/>
                <w:color w:val="000000" w:themeColor="text1"/>
                <w:sz w:val="22"/>
                <w:szCs w:val="22"/>
                <w14:textFill>
                  <w14:solidFill>
                    <w14:schemeClr w14:val="tx1"/>
                  </w14:solidFill>
                </w14:textFill>
              </w:rPr>
            </w:pPr>
          </w:p>
        </w:tc>
        <w:tc>
          <w:tcPr>
            <w:tcW w:w="2891" w:type="dxa"/>
            <w:vAlign w:val="center"/>
          </w:tcPr>
          <w:p w14:paraId="614FAE29">
            <w:pPr>
              <w:spacing w:before="72" w:line="380" w:lineRule="exact"/>
              <w:jc w:val="center"/>
              <w:rPr>
                <w:rFonts w:hint="eastAsia" w:asciiTheme="minorEastAsia" w:hAnsiTheme="minorEastAsia" w:eastAsiaTheme="minorEastAsia"/>
                <w:color w:val="000000" w:themeColor="text1"/>
                <w:sz w:val="22"/>
                <w:szCs w:val="22"/>
                <w14:textFill>
                  <w14:solidFill>
                    <w14:schemeClr w14:val="tx1"/>
                  </w14:solidFill>
                </w14:textFill>
              </w:rPr>
            </w:pPr>
          </w:p>
        </w:tc>
        <w:tc>
          <w:tcPr>
            <w:tcW w:w="1618" w:type="dxa"/>
            <w:vAlign w:val="center"/>
          </w:tcPr>
          <w:p w14:paraId="48D95241">
            <w:pPr>
              <w:spacing w:before="72" w:line="380" w:lineRule="exact"/>
              <w:jc w:val="center"/>
              <w:rPr>
                <w:rFonts w:hint="eastAsia" w:asciiTheme="minorEastAsia" w:hAnsiTheme="minorEastAsia" w:eastAsiaTheme="minorEastAsia"/>
                <w:color w:val="000000" w:themeColor="text1"/>
                <w:sz w:val="22"/>
                <w:szCs w:val="22"/>
                <w14:textFill>
                  <w14:solidFill>
                    <w14:schemeClr w14:val="tx1"/>
                  </w14:solidFill>
                </w14:textFill>
              </w:rPr>
            </w:pPr>
          </w:p>
        </w:tc>
      </w:tr>
    </w:tbl>
    <w:p w14:paraId="20F0B968">
      <w:pPr>
        <w:spacing w:before="72" w:line="360" w:lineRule="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备注：1、列明招标文件的商务条款与投标文件对应响应，并说明偏离状况（正偏离或负偏离）；2、无偏离应在本表“说明”处醒目地注明“无条款偏离”的字样。</w:t>
      </w:r>
    </w:p>
    <w:p w14:paraId="4E059329">
      <w:pPr>
        <w:spacing w:before="72" w:line="360" w:lineRule="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3、本表格供参考，投标人可根据项目实际情况自拟（增减）表格。</w:t>
      </w:r>
    </w:p>
    <w:p w14:paraId="46EB7791">
      <w:pPr>
        <w:spacing w:before="72" w:line="380" w:lineRule="exact"/>
        <w:rPr>
          <w:rFonts w:hint="eastAsia" w:asciiTheme="minorEastAsia" w:hAnsiTheme="minorEastAsia" w:eastAsiaTheme="minorEastAsia"/>
          <w:color w:val="000000" w:themeColor="text1"/>
          <w:sz w:val="22"/>
          <w:szCs w:val="22"/>
          <w14:textFill>
            <w14:solidFill>
              <w14:schemeClr w14:val="tx1"/>
            </w14:solidFill>
          </w14:textFill>
        </w:rPr>
      </w:pPr>
    </w:p>
    <w:p w14:paraId="5256D030">
      <w:pPr>
        <w:spacing w:before="72" w:line="380" w:lineRule="exact"/>
        <w:rPr>
          <w:rFonts w:hint="eastAsia"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投标人（公章）：</w:t>
      </w:r>
    </w:p>
    <w:p w14:paraId="677DAB75">
      <w:pPr>
        <w:spacing w:before="72" w:line="380" w:lineRule="exact"/>
        <w:rPr>
          <w:rFonts w:hint="eastAsia" w:asciiTheme="minorEastAsia" w:hAnsiTheme="minorEastAsia" w:eastAsiaTheme="minorEastAsia"/>
          <w:color w:val="000000" w:themeColor="text1"/>
          <w:sz w:val="22"/>
          <w:szCs w:val="22"/>
          <w:u w:val="single"/>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投标人代表（签字或印章）：</w:t>
      </w:r>
    </w:p>
    <w:p w14:paraId="5B27A887">
      <w:pPr>
        <w:spacing w:before="72" w:line="380" w:lineRule="exact"/>
        <w:rPr>
          <w:rFonts w:hint="eastAsia" w:asciiTheme="minorEastAsia" w:hAnsiTheme="minorEastAsia" w:eastAsiaTheme="minorEastAsia"/>
          <w:color w:val="000000" w:themeColor="text1"/>
          <w:sz w:val="22"/>
          <w:szCs w:val="22"/>
          <w:u w:val="single"/>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日期：</w:t>
      </w:r>
    </w:p>
    <w:p w14:paraId="1B793B01">
      <w:pPr>
        <w:spacing w:before="72" w:line="380" w:lineRule="exact"/>
        <w:rPr>
          <w:rFonts w:hint="eastAsia" w:asciiTheme="minorEastAsia" w:hAnsiTheme="minorEastAsia" w:eastAsiaTheme="minorEastAsia"/>
          <w:color w:val="000000" w:themeColor="text1"/>
          <w:sz w:val="24"/>
          <w:u w:val="single"/>
          <w14:textFill>
            <w14:solidFill>
              <w14:schemeClr w14:val="tx1"/>
            </w14:solidFill>
          </w14:textFill>
        </w:rPr>
      </w:pPr>
    </w:p>
    <w:p w14:paraId="14D967CA">
      <w:pPr>
        <w:pStyle w:val="3"/>
        <w:spacing w:before="72" w:line="380" w:lineRule="exact"/>
        <w:rPr>
          <w:rFonts w:hint="eastAsia" w:asciiTheme="minorEastAsia" w:hAnsiTheme="minorEastAsia" w:eastAsiaTheme="minorEastAsia"/>
          <w:color w:val="000000" w:themeColor="text1"/>
          <w:sz w:val="24"/>
          <w:szCs w:val="24"/>
          <w14:textFill>
            <w14:solidFill>
              <w14:schemeClr w14:val="tx1"/>
            </w14:solidFill>
          </w14:textFill>
        </w:rPr>
      </w:pPr>
      <w:bookmarkStart w:id="199" w:name="_Toc136345127"/>
      <w:bookmarkStart w:id="200" w:name="_Toc136017666"/>
      <w:bookmarkStart w:id="201" w:name="_Toc10625"/>
      <w:r>
        <w:rPr>
          <w:rFonts w:hint="eastAsia" w:asciiTheme="minorEastAsia" w:hAnsiTheme="minorEastAsia" w:eastAsiaTheme="minorEastAsia"/>
          <w:color w:val="000000" w:themeColor="text1"/>
          <w:sz w:val="24"/>
          <w:szCs w:val="24"/>
          <w14:textFill>
            <w14:solidFill>
              <w14:schemeClr w14:val="tx1"/>
            </w14:solidFill>
          </w14:textFill>
        </w:rPr>
        <w:t>（七）第五部分“评标办法”中“评分标准”要求提供的资料（如有需提供）</w:t>
      </w:r>
      <w:bookmarkEnd w:id="199"/>
      <w:bookmarkEnd w:id="200"/>
      <w:bookmarkEnd w:id="201"/>
    </w:p>
    <w:p w14:paraId="736F5C5D">
      <w:pPr>
        <w:spacing w:before="72"/>
        <w:jc w:val="center"/>
        <w:rPr>
          <w:rFonts w:hint="eastAsia" w:asciiTheme="minorEastAsia" w:hAnsiTheme="minorEastAsia" w:eastAsiaTheme="minorEastAsia"/>
          <w:b/>
          <w:color w:val="000000" w:themeColor="text1"/>
          <w:sz w:val="24"/>
          <w:szCs w:val="24"/>
          <w14:textFill>
            <w14:solidFill>
              <w14:schemeClr w14:val="tx1"/>
            </w14:solidFill>
          </w14:textFill>
        </w:rPr>
      </w:pPr>
    </w:p>
    <w:p w14:paraId="12374D88">
      <w:pPr>
        <w:spacing w:before="72"/>
        <w:jc w:val="center"/>
        <w:rPr>
          <w:rFonts w:hint="eastAsia"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1.1投标人自2021年7月1日以来县（区）级及以上公共服务设施专项规划或城市重要片区级公共服务设施规划业绩汇总表</w:t>
      </w:r>
    </w:p>
    <w:tbl>
      <w:tblPr>
        <w:tblStyle w:val="3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268"/>
        <w:gridCol w:w="2268"/>
        <w:gridCol w:w="2977"/>
      </w:tblGrid>
      <w:tr w14:paraId="79D8D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242" w:type="dxa"/>
            <w:vAlign w:val="center"/>
          </w:tcPr>
          <w:p w14:paraId="6EA603B0">
            <w:pPr>
              <w:pStyle w:val="124"/>
              <w:spacing w:before="72"/>
              <w:jc w:val="center"/>
              <w:rPr>
                <w:rFonts w:hint="eastAsia"/>
                <w:bCs w:val="0"/>
                <w:color w:val="000000" w:themeColor="text1"/>
                <w:sz w:val="24"/>
                <w:szCs w:val="24"/>
                <w:lang w:val="en-US"/>
                <w14:textFill>
                  <w14:solidFill>
                    <w14:schemeClr w14:val="tx1"/>
                  </w14:solidFill>
                </w14:textFill>
              </w:rPr>
            </w:pPr>
            <w:r>
              <w:rPr>
                <w:rFonts w:hint="eastAsia"/>
                <w:bCs w:val="0"/>
                <w:color w:val="000000" w:themeColor="text1"/>
                <w:sz w:val="24"/>
                <w:szCs w:val="24"/>
                <w:lang w:val="en-US"/>
                <w14:textFill>
                  <w14:solidFill>
                    <w14:schemeClr w14:val="tx1"/>
                  </w14:solidFill>
                </w14:textFill>
              </w:rPr>
              <w:t>项目序号</w:t>
            </w:r>
          </w:p>
        </w:tc>
        <w:tc>
          <w:tcPr>
            <w:tcW w:w="2268" w:type="dxa"/>
            <w:vAlign w:val="center"/>
          </w:tcPr>
          <w:p w14:paraId="71E87A5C">
            <w:pPr>
              <w:pStyle w:val="124"/>
              <w:spacing w:before="72"/>
              <w:jc w:val="center"/>
              <w:rPr>
                <w:rFonts w:hint="eastAsia"/>
                <w:bCs w:val="0"/>
                <w:color w:val="000000" w:themeColor="text1"/>
                <w:sz w:val="24"/>
                <w:szCs w:val="24"/>
                <w:lang w:val="en-US"/>
                <w14:textFill>
                  <w14:solidFill>
                    <w14:schemeClr w14:val="tx1"/>
                  </w14:solidFill>
                </w14:textFill>
              </w:rPr>
            </w:pPr>
            <w:r>
              <w:rPr>
                <w:rFonts w:hint="eastAsia"/>
                <w:bCs w:val="0"/>
                <w:color w:val="000000" w:themeColor="text1"/>
                <w:sz w:val="24"/>
                <w:szCs w:val="24"/>
                <w:lang w:val="en-US"/>
                <w14:textFill>
                  <w14:solidFill>
                    <w14:schemeClr w14:val="tx1"/>
                  </w14:solidFill>
                </w14:textFill>
              </w:rPr>
              <w:t>项目名称</w:t>
            </w:r>
          </w:p>
        </w:tc>
        <w:tc>
          <w:tcPr>
            <w:tcW w:w="2268" w:type="dxa"/>
            <w:vAlign w:val="center"/>
          </w:tcPr>
          <w:p w14:paraId="7EAB0C56">
            <w:pPr>
              <w:pStyle w:val="124"/>
              <w:spacing w:before="72"/>
              <w:jc w:val="center"/>
              <w:rPr>
                <w:rFonts w:hint="eastAsia"/>
                <w:bCs w:val="0"/>
                <w:color w:val="000000" w:themeColor="text1"/>
                <w:sz w:val="24"/>
                <w:szCs w:val="24"/>
                <w:lang w:val="en-US"/>
                <w14:textFill>
                  <w14:solidFill>
                    <w14:schemeClr w14:val="tx1"/>
                  </w14:solidFill>
                </w14:textFill>
              </w:rPr>
            </w:pPr>
            <w:r>
              <w:rPr>
                <w:rFonts w:hint="eastAsia"/>
                <w:bCs w:val="0"/>
                <w:color w:val="000000" w:themeColor="text1"/>
                <w:sz w:val="24"/>
                <w:szCs w:val="24"/>
                <w:lang w:val="en-US"/>
                <w14:textFill>
                  <w14:solidFill>
                    <w14:schemeClr w14:val="tx1"/>
                  </w14:solidFill>
                </w14:textFill>
              </w:rPr>
              <w:t>发包人名称</w:t>
            </w:r>
          </w:p>
        </w:tc>
        <w:tc>
          <w:tcPr>
            <w:tcW w:w="2977" w:type="dxa"/>
            <w:vAlign w:val="center"/>
          </w:tcPr>
          <w:p w14:paraId="03053542">
            <w:pPr>
              <w:pStyle w:val="124"/>
              <w:spacing w:before="72"/>
              <w:jc w:val="center"/>
              <w:rPr>
                <w:rFonts w:hint="eastAsia"/>
                <w:bCs w:val="0"/>
                <w:color w:val="000000" w:themeColor="text1"/>
                <w:sz w:val="24"/>
                <w:szCs w:val="24"/>
                <w:lang w:val="en-US"/>
                <w14:textFill>
                  <w14:solidFill>
                    <w14:schemeClr w14:val="tx1"/>
                  </w14:solidFill>
                </w14:textFill>
              </w:rPr>
            </w:pPr>
            <w:r>
              <w:rPr>
                <w:rFonts w:hint="eastAsia"/>
                <w:bCs w:val="0"/>
                <w:color w:val="000000" w:themeColor="text1"/>
                <w:sz w:val="24"/>
                <w:szCs w:val="24"/>
                <w:lang w:val="en-US"/>
                <w14:textFill>
                  <w14:solidFill>
                    <w14:schemeClr w14:val="tx1"/>
                  </w14:solidFill>
                </w14:textFill>
              </w:rPr>
              <w:t>服务开始和完成日期</w:t>
            </w:r>
          </w:p>
        </w:tc>
      </w:tr>
      <w:tr w14:paraId="664D8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14:paraId="0F732621">
            <w:pPr>
              <w:pStyle w:val="124"/>
              <w:spacing w:before="72"/>
              <w:jc w:val="center"/>
              <w:rPr>
                <w:rFonts w:hint="eastAsia"/>
                <w:bCs w:val="0"/>
                <w:color w:val="000000" w:themeColor="text1"/>
                <w:sz w:val="24"/>
                <w:szCs w:val="24"/>
                <w:lang w:val="en-US"/>
                <w14:textFill>
                  <w14:solidFill>
                    <w14:schemeClr w14:val="tx1"/>
                  </w14:solidFill>
                </w14:textFill>
              </w:rPr>
            </w:pPr>
          </w:p>
        </w:tc>
        <w:tc>
          <w:tcPr>
            <w:tcW w:w="2268" w:type="dxa"/>
            <w:vAlign w:val="center"/>
          </w:tcPr>
          <w:p w14:paraId="4F8A6E38">
            <w:pPr>
              <w:pStyle w:val="124"/>
              <w:spacing w:before="72"/>
              <w:jc w:val="center"/>
              <w:rPr>
                <w:rFonts w:hint="eastAsia"/>
                <w:bCs w:val="0"/>
                <w:color w:val="000000" w:themeColor="text1"/>
                <w:sz w:val="24"/>
                <w:szCs w:val="24"/>
                <w:lang w:val="en-US"/>
                <w14:textFill>
                  <w14:solidFill>
                    <w14:schemeClr w14:val="tx1"/>
                  </w14:solidFill>
                </w14:textFill>
              </w:rPr>
            </w:pPr>
          </w:p>
        </w:tc>
        <w:tc>
          <w:tcPr>
            <w:tcW w:w="2268" w:type="dxa"/>
            <w:vAlign w:val="center"/>
          </w:tcPr>
          <w:p w14:paraId="0CB336F5">
            <w:pPr>
              <w:pStyle w:val="124"/>
              <w:spacing w:before="72"/>
              <w:jc w:val="center"/>
              <w:rPr>
                <w:rFonts w:hint="eastAsia"/>
                <w:bCs w:val="0"/>
                <w:color w:val="000000" w:themeColor="text1"/>
                <w:sz w:val="24"/>
                <w:szCs w:val="24"/>
                <w:lang w:val="en-US"/>
                <w14:textFill>
                  <w14:solidFill>
                    <w14:schemeClr w14:val="tx1"/>
                  </w14:solidFill>
                </w14:textFill>
              </w:rPr>
            </w:pPr>
          </w:p>
        </w:tc>
        <w:tc>
          <w:tcPr>
            <w:tcW w:w="2977" w:type="dxa"/>
            <w:vAlign w:val="center"/>
          </w:tcPr>
          <w:p w14:paraId="52501BF6">
            <w:pPr>
              <w:pStyle w:val="124"/>
              <w:spacing w:before="72"/>
              <w:jc w:val="center"/>
              <w:rPr>
                <w:rFonts w:hint="eastAsia"/>
                <w:bCs w:val="0"/>
                <w:color w:val="000000" w:themeColor="text1"/>
                <w:sz w:val="24"/>
                <w:szCs w:val="24"/>
                <w:lang w:val="en-US"/>
                <w14:textFill>
                  <w14:solidFill>
                    <w14:schemeClr w14:val="tx1"/>
                  </w14:solidFill>
                </w14:textFill>
              </w:rPr>
            </w:pPr>
          </w:p>
        </w:tc>
      </w:tr>
      <w:tr w14:paraId="2981F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14:paraId="47369005">
            <w:pPr>
              <w:pStyle w:val="124"/>
              <w:spacing w:before="72"/>
              <w:jc w:val="center"/>
              <w:rPr>
                <w:rFonts w:hint="eastAsia"/>
                <w:bCs w:val="0"/>
                <w:color w:val="000000" w:themeColor="text1"/>
                <w:sz w:val="24"/>
                <w:szCs w:val="24"/>
                <w:lang w:val="en-US"/>
                <w14:textFill>
                  <w14:solidFill>
                    <w14:schemeClr w14:val="tx1"/>
                  </w14:solidFill>
                </w14:textFill>
              </w:rPr>
            </w:pPr>
          </w:p>
        </w:tc>
        <w:tc>
          <w:tcPr>
            <w:tcW w:w="2268" w:type="dxa"/>
            <w:vAlign w:val="center"/>
          </w:tcPr>
          <w:p w14:paraId="133FF2BA">
            <w:pPr>
              <w:pStyle w:val="124"/>
              <w:spacing w:before="72"/>
              <w:jc w:val="center"/>
              <w:rPr>
                <w:rFonts w:hint="eastAsia"/>
                <w:bCs w:val="0"/>
                <w:color w:val="000000" w:themeColor="text1"/>
                <w:sz w:val="24"/>
                <w:szCs w:val="24"/>
                <w:lang w:val="en-US"/>
                <w14:textFill>
                  <w14:solidFill>
                    <w14:schemeClr w14:val="tx1"/>
                  </w14:solidFill>
                </w14:textFill>
              </w:rPr>
            </w:pPr>
          </w:p>
        </w:tc>
        <w:tc>
          <w:tcPr>
            <w:tcW w:w="2268" w:type="dxa"/>
            <w:vAlign w:val="center"/>
          </w:tcPr>
          <w:p w14:paraId="174F740F">
            <w:pPr>
              <w:pStyle w:val="124"/>
              <w:spacing w:before="72"/>
              <w:jc w:val="center"/>
              <w:rPr>
                <w:rFonts w:hint="eastAsia"/>
                <w:bCs w:val="0"/>
                <w:color w:val="000000" w:themeColor="text1"/>
                <w:sz w:val="24"/>
                <w:szCs w:val="24"/>
                <w:lang w:val="en-US"/>
                <w14:textFill>
                  <w14:solidFill>
                    <w14:schemeClr w14:val="tx1"/>
                  </w14:solidFill>
                </w14:textFill>
              </w:rPr>
            </w:pPr>
          </w:p>
        </w:tc>
        <w:tc>
          <w:tcPr>
            <w:tcW w:w="2977" w:type="dxa"/>
            <w:vAlign w:val="center"/>
          </w:tcPr>
          <w:p w14:paraId="5E24168C">
            <w:pPr>
              <w:pStyle w:val="124"/>
              <w:spacing w:before="72"/>
              <w:jc w:val="center"/>
              <w:rPr>
                <w:rFonts w:hint="eastAsia"/>
                <w:bCs w:val="0"/>
                <w:color w:val="000000" w:themeColor="text1"/>
                <w:sz w:val="24"/>
                <w:szCs w:val="24"/>
                <w:lang w:val="en-US"/>
                <w14:textFill>
                  <w14:solidFill>
                    <w14:schemeClr w14:val="tx1"/>
                  </w14:solidFill>
                </w14:textFill>
              </w:rPr>
            </w:pPr>
          </w:p>
        </w:tc>
      </w:tr>
      <w:tr w14:paraId="7BF97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14:paraId="798A7480">
            <w:pPr>
              <w:pStyle w:val="124"/>
              <w:spacing w:before="72"/>
              <w:jc w:val="center"/>
              <w:rPr>
                <w:rFonts w:hint="eastAsia"/>
                <w:bCs w:val="0"/>
                <w:color w:val="000000" w:themeColor="text1"/>
                <w:sz w:val="24"/>
                <w:szCs w:val="24"/>
                <w:lang w:val="en-US"/>
                <w14:textFill>
                  <w14:solidFill>
                    <w14:schemeClr w14:val="tx1"/>
                  </w14:solidFill>
                </w14:textFill>
              </w:rPr>
            </w:pPr>
          </w:p>
        </w:tc>
        <w:tc>
          <w:tcPr>
            <w:tcW w:w="2268" w:type="dxa"/>
            <w:vAlign w:val="center"/>
          </w:tcPr>
          <w:p w14:paraId="4FA44537">
            <w:pPr>
              <w:pStyle w:val="124"/>
              <w:spacing w:before="72"/>
              <w:jc w:val="center"/>
              <w:rPr>
                <w:rFonts w:hint="eastAsia"/>
                <w:bCs w:val="0"/>
                <w:color w:val="000000" w:themeColor="text1"/>
                <w:sz w:val="24"/>
                <w:szCs w:val="24"/>
                <w:lang w:val="en-US"/>
                <w14:textFill>
                  <w14:solidFill>
                    <w14:schemeClr w14:val="tx1"/>
                  </w14:solidFill>
                </w14:textFill>
              </w:rPr>
            </w:pPr>
          </w:p>
        </w:tc>
        <w:tc>
          <w:tcPr>
            <w:tcW w:w="2268" w:type="dxa"/>
            <w:vAlign w:val="center"/>
          </w:tcPr>
          <w:p w14:paraId="6C002C6A">
            <w:pPr>
              <w:pStyle w:val="124"/>
              <w:spacing w:before="72"/>
              <w:jc w:val="center"/>
              <w:rPr>
                <w:rFonts w:hint="eastAsia"/>
                <w:bCs w:val="0"/>
                <w:color w:val="000000" w:themeColor="text1"/>
                <w:sz w:val="24"/>
                <w:szCs w:val="24"/>
                <w:lang w:val="en-US"/>
                <w14:textFill>
                  <w14:solidFill>
                    <w14:schemeClr w14:val="tx1"/>
                  </w14:solidFill>
                </w14:textFill>
              </w:rPr>
            </w:pPr>
          </w:p>
        </w:tc>
        <w:tc>
          <w:tcPr>
            <w:tcW w:w="2977" w:type="dxa"/>
            <w:vAlign w:val="center"/>
          </w:tcPr>
          <w:p w14:paraId="5DB4CBC0">
            <w:pPr>
              <w:pStyle w:val="124"/>
              <w:spacing w:before="72"/>
              <w:jc w:val="center"/>
              <w:rPr>
                <w:rFonts w:hint="eastAsia"/>
                <w:bCs w:val="0"/>
                <w:color w:val="000000" w:themeColor="text1"/>
                <w:sz w:val="24"/>
                <w:szCs w:val="24"/>
                <w:lang w:val="en-US"/>
                <w14:textFill>
                  <w14:solidFill>
                    <w14:schemeClr w14:val="tx1"/>
                  </w14:solidFill>
                </w14:textFill>
              </w:rPr>
            </w:pPr>
          </w:p>
        </w:tc>
      </w:tr>
      <w:tr w14:paraId="77E1E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14:paraId="2D7CE12D">
            <w:pPr>
              <w:pStyle w:val="124"/>
              <w:spacing w:before="72"/>
              <w:jc w:val="center"/>
              <w:rPr>
                <w:rFonts w:hint="eastAsia"/>
                <w:bCs w:val="0"/>
                <w:color w:val="000000" w:themeColor="text1"/>
                <w:sz w:val="24"/>
                <w:szCs w:val="24"/>
                <w:lang w:val="en-US"/>
                <w14:textFill>
                  <w14:solidFill>
                    <w14:schemeClr w14:val="tx1"/>
                  </w14:solidFill>
                </w14:textFill>
              </w:rPr>
            </w:pPr>
          </w:p>
        </w:tc>
        <w:tc>
          <w:tcPr>
            <w:tcW w:w="2268" w:type="dxa"/>
            <w:vAlign w:val="center"/>
          </w:tcPr>
          <w:p w14:paraId="2AD755CA">
            <w:pPr>
              <w:pStyle w:val="124"/>
              <w:spacing w:before="72"/>
              <w:jc w:val="center"/>
              <w:rPr>
                <w:rFonts w:hint="eastAsia"/>
                <w:bCs w:val="0"/>
                <w:color w:val="000000" w:themeColor="text1"/>
                <w:sz w:val="24"/>
                <w:szCs w:val="24"/>
                <w:lang w:val="en-US"/>
                <w14:textFill>
                  <w14:solidFill>
                    <w14:schemeClr w14:val="tx1"/>
                  </w14:solidFill>
                </w14:textFill>
              </w:rPr>
            </w:pPr>
          </w:p>
        </w:tc>
        <w:tc>
          <w:tcPr>
            <w:tcW w:w="2268" w:type="dxa"/>
            <w:vAlign w:val="center"/>
          </w:tcPr>
          <w:p w14:paraId="2202E314">
            <w:pPr>
              <w:pStyle w:val="124"/>
              <w:spacing w:before="72"/>
              <w:jc w:val="center"/>
              <w:rPr>
                <w:rFonts w:hint="eastAsia"/>
                <w:bCs w:val="0"/>
                <w:color w:val="000000" w:themeColor="text1"/>
                <w:sz w:val="24"/>
                <w:szCs w:val="24"/>
                <w:lang w:val="en-US"/>
                <w14:textFill>
                  <w14:solidFill>
                    <w14:schemeClr w14:val="tx1"/>
                  </w14:solidFill>
                </w14:textFill>
              </w:rPr>
            </w:pPr>
          </w:p>
        </w:tc>
        <w:tc>
          <w:tcPr>
            <w:tcW w:w="2977" w:type="dxa"/>
            <w:vAlign w:val="center"/>
          </w:tcPr>
          <w:p w14:paraId="63CE2EAF">
            <w:pPr>
              <w:pStyle w:val="124"/>
              <w:spacing w:before="72"/>
              <w:jc w:val="center"/>
              <w:rPr>
                <w:rFonts w:hint="eastAsia"/>
                <w:bCs w:val="0"/>
                <w:color w:val="000000" w:themeColor="text1"/>
                <w:sz w:val="24"/>
                <w:szCs w:val="24"/>
                <w:lang w:val="en-US"/>
                <w14:textFill>
                  <w14:solidFill>
                    <w14:schemeClr w14:val="tx1"/>
                  </w14:solidFill>
                </w14:textFill>
              </w:rPr>
            </w:pPr>
          </w:p>
        </w:tc>
      </w:tr>
      <w:tr w14:paraId="433B6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14:paraId="306DE5D7">
            <w:pPr>
              <w:pStyle w:val="124"/>
              <w:spacing w:before="72"/>
              <w:jc w:val="center"/>
              <w:rPr>
                <w:rFonts w:hint="eastAsia"/>
                <w:bCs w:val="0"/>
                <w:color w:val="000000" w:themeColor="text1"/>
                <w:sz w:val="24"/>
                <w:szCs w:val="24"/>
                <w:lang w:val="en-US"/>
                <w14:textFill>
                  <w14:solidFill>
                    <w14:schemeClr w14:val="tx1"/>
                  </w14:solidFill>
                </w14:textFill>
              </w:rPr>
            </w:pPr>
          </w:p>
        </w:tc>
        <w:tc>
          <w:tcPr>
            <w:tcW w:w="2268" w:type="dxa"/>
            <w:vAlign w:val="center"/>
          </w:tcPr>
          <w:p w14:paraId="031729C6">
            <w:pPr>
              <w:pStyle w:val="124"/>
              <w:spacing w:before="72"/>
              <w:jc w:val="center"/>
              <w:rPr>
                <w:rFonts w:hint="eastAsia"/>
                <w:bCs w:val="0"/>
                <w:color w:val="000000" w:themeColor="text1"/>
                <w:sz w:val="24"/>
                <w:szCs w:val="24"/>
                <w:lang w:val="en-US"/>
                <w14:textFill>
                  <w14:solidFill>
                    <w14:schemeClr w14:val="tx1"/>
                  </w14:solidFill>
                </w14:textFill>
              </w:rPr>
            </w:pPr>
          </w:p>
        </w:tc>
        <w:tc>
          <w:tcPr>
            <w:tcW w:w="2268" w:type="dxa"/>
            <w:vAlign w:val="center"/>
          </w:tcPr>
          <w:p w14:paraId="2AAA3B0B">
            <w:pPr>
              <w:pStyle w:val="124"/>
              <w:spacing w:before="72"/>
              <w:jc w:val="center"/>
              <w:rPr>
                <w:rFonts w:hint="eastAsia"/>
                <w:bCs w:val="0"/>
                <w:color w:val="000000" w:themeColor="text1"/>
                <w:sz w:val="24"/>
                <w:szCs w:val="24"/>
                <w:lang w:val="en-US"/>
                <w14:textFill>
                  <w14:solidFill>
                    <w14:schemeClr w14:val="tx1"/>
                  </w14:solidFill>
                </w14:textFill>
              </w:rPr>
            </w:pPr>
          </w:p>
        </w:tc>
        <w:tc>
          <w:tcPr>
            <w:tcW w:w="2977" w:type="dxa"/>
            <w:vAlign w:val="center"/>
          </w:tcPr>
          <w:p w14:paraId="5FA7CB9F">
            <w:pPr>
              <w:pStyle w:val="124"/>
              <w:spacing w:before="72"/>
              <w:jc w:val="center"/>
              <w:rPr>
                <w:rFonts w:hint="eastAsia"/>
                <w:bCs w:val="0"/>
                <w:color w:val="000000" w:themeColor="text1"/>
                <w:sz w:val="24"/>
                <w:szCs w:val="24"/>
                <w:lang w:val="en-US"/>
                <w14:textFill>
                  <w14:solidFill>
                    <w14:schemeClr w14:val="tx1"/>
                  </w14:solidFill>
                </w14:textFill>
              </w:rPr>
            </w:pPr>
          </w:p>
        </w:tc>
      </w:tr>
      <w:tr w14:paraId="6CFEA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14:paraId="59D92095">
            <w:pPr>
              <w:pStyle w:val="124"/>
              <w:spacing w:before="72"/>
              <w:jc w:val="center"/>
              <w:rPr>
                <w:rFonts w:hint="eastAsia"/>
                <w:bCs w:val="0"/>
                <w:color w:val="000000" w:themeColor="text1"/>
                <w:sz w:val="24"/>
                <w:szCs w:val="24"/>
                <w:lang w:val="en-US"/>
                <w14:textFill>
                  <w14:solidFill>
                    <w14:schemeClr w14:val="tx1"/>
                  </w14:solidFill>
                </w14:textFill>
              </w:rPr>
            </w:pPr>
          </w:p>
        </w:tc>
        <w:tc>
          <w:tcPr>
            <w:tcW w:w="2268" w:type="dxa"/>
            <w:vAlign w:val="center"/>
          </w:tcPr>
          <w:p w14:paraId="79C3D2E9">
            <w:pPr>
              <w:pStyle w:val="124"/>
              <w:spacing w:before="72"/>
              <w:jc w:val="center"/>
              <w:rPr>
                <w:rFonts w:hint="eastAsia"/>
                <w:bCs w:val="0"/>
                <w:color w:val="000000" w:themeColor="text1"/>
                <w:sz w:val="24"/>
                <w:szCs w:val="24"/>
                <w:lang w:val="en-US"/>
                <w14:textFill>
                  <w14:solidFill>
                    <w14:schemeClr w14:val="tx1"/>
                  </w14:solidFill>
                </w14:textFill>
              </w:rPr>
            </w:pPr>
          </w:p>
        </w:tc>
        <w:tc>
          <w:tcPr>
            <w:tcW w:w="2268" w:type="dxa"/>
            <w:vAlign w:val="center"/>
          </w:tcPr>
          <w:p w14:paraId="687F2C3A">
            <w:pPr>
              <w:pStyle w:val="124"/>
              <w:spacing w:before="72"/>
              <w:jc w:val="center"/>
              <w:rPr>
                <w:rFonts w:hint="eastAsia"/>
                <w:bCs w:val="0"/>
                <w:color w:val="000000" w:themeColor="text1"/>
                <w:sz w:val="24"/>
                <w:szCs w:val="24"/>
                <w:lang w:val="en-US"/>
                <w14:textFill>
                  <w14:solidFill>
                    <w14:schemeClr w14:val="tx1"/>
                  </w14:solidFill>
                </w14:textFill>
              </w:rPr>
            </w:pPr>
          </w:p>
        </w:tc>
        <w:tc>
          <w:tcPr>
            <w:tcW w:w="2977" w:type="dxa"/>
            <w:vAlign w:val="center"/>
          </w:tcPr>
          <w:p w14:paraId="71D0A960">
            <w:pPr>
              <w:pStyle w:val="124"/>
              <w:spacing w:before="72"/>
              <w:jc w:val="center"/>
              <w:rPr>
                <w:rFonts w:hint="eastAsia"/>
                <w:bCs w:val="0"/>
                <w:color w:val="000000" w:themeColor="text1"/>
                <w:sz w:val="24"/>
                <w:szCs w:val="24"/>
                <w:lang w:val="en-US"/>
                <w14:textFill>
                  <w14:solidFill>
                    <w14:schemeClr w14:val="tx1"/>
                  </w14:solidFill>
                </w14:textFill>
              </w:rPr>
            </w:pPr>
          </w:p>
        </w:tc>
      </w:tr>
      <w:tr w14:paraId="356AD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14:paraId="0185C4AD">
            <w:pPr>
              <w:pStyle w:val="124"/>
              <w:spacing w:before="72"/>
              <w:jc w:val="center"/>
              <w:rPr>
                <w:rFonts w:hint="eastAsia"/>
                <w:bCs w:val="0"/>
                <w:color w:val="000000" w:themeColor="text1"/>
                <w:sz w:val="24"/>
                <w:szCs w:val="24"/>
                <w:lang w:val="en-US"/>
                <w14:textFill>
                  <w14:solidFill>
                    <w14:schemeClr w14:val="tx1"/>
                  </w14:solidFill>
                </w14:textFill>
              </w:rPr>
            </w:pPr>
          </w:p>
        </w:tc>
        <w:tc>
          <w:tcPr>
            <w:tcW w:w="2268" w:type="dxa"/>
            <w:vAlign w:val="center"/>
          </w:tcPr>
          <w:p w14:paraId="03D6C33E">
            <w:pPr>
              <w:pStyle w:val="124"/>
              <w:spacing w:before="72"/>
              <w:jc w:val="center"/>
              <w:rPr>
                <w:rFonts w:hint="eastAsia"/>
                <w:bCs w:val="0"/>
                <w:color w:val="000000" w:themeColor="text1"/>
                <w:sz w:val="24"/>
                <w:szCs w:val="24"/>
                <w:lang w:val="en-US"/>
                <w14:textFill>
                  <w14:solidFill>
                    <w14:schemeClr w14:val="tx1"/>
                  </w14:solidFill>
                </w14:textFill>
              </w:rPr>
            </w:pPr>
          </w:p>
        </w:tc>
        <w:tc>
          <w:tcPr>
            <w:tcW w:w="2268" w:type="dxa"/>
            <w:vAlign w:val="center"/>
          </w:tcPr>
          <w:p w14:paraId="610CE34F">
            <w:pPr>
              <w:pStyle w:val="124"/>
              <w:spacing w:before="72"/>
              <w:jc w:val="center"/>
              <w:rPr>
                <w:rFonts w:hint="eastAsia"/>
                <w:bCs w:val="0"/>
                <w:color w:val="000000" w:themeColor="text1"/>
                <w:sz w:val="24"/>
                <w:szCs w:val="24"/>
                <w:lang w:val="en-US"/>
                <w14:textFill>
                  <w14:solidFill>
                    <w14:schemeClr w14:val="tx1"/>
                  </w14:solidFill>
                </w14:textFill>
              </w:rPr>
            </w:pPr>
          </w:p>
        </w:tc>
        <w:tc>
          <w:tcPr>
            <w:tcW w:w="2977" w:type="dxa"/>
            <w:vAlign w:val="center"/>
          </w:tcPr>
          <w:p w14:paraId="46794578">
            <w:pPr>
              <w:pStyle w:val="124"/>
              <w:spacing w:before="72"/>
              <w:jc w:val="center"/>
              <w:rPr>
                <w:rFonts w:hint="eastAsia"/>
                <w:bCs w:val="0"/>
                <w:color w:val="000000" w:themeColor="text1"/>
                <w:sz w:val="24"/>
                <w:szCs w:val="24"/>
                <w:lang w:val="en-US"/>
                <w14:textFill>
                  <w14:solidFill>
                    <w14:schemeClr w14:val="tx1"/>
                  </w14:solidFill>
                </w14:textFill>
              </w:rPr>
            </w:pPr>
          </w:p>
        </w:tc>
      </w:tr>
      <w:tr w14:paraId="124A8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242" w:type="dxa"/>
            <w:vAlign w:val="center"/>
          </w:tcPr>
          <w:p w14:paraId="5F1A38E3">
            <w:pPr>
              <w:pStyle w:val="124"/>
              <w:spacing w:before="72"/>
              <w:jc w:val="center"/>
              <w:rPr>
                <w:rFonts w:hint="eastAsia"/>
                <w:bCs w:val="0"/>
                <w:color w:val="000000" w:themeColor="text1"/>
                <w:sz w:val="24"/>
                <w:szCs w:val="24"/>
                <w:lang w:val="en-US"/>
                <w14:textFill>
                  <w14:solidFill>
                    <w14:schemeClr w14:val="tx1"/>
                  </w14:solidFill>
                </w14:textFill>
              </w:rPr>
            </w:pPr>
          </w:p>
        </w:tc>
        <w:tc>
          <w:tcPr>
            <w:tcW w:w="2268" w:type="dxa"/>
            <w:vAlign w:val="center"/>
          </w:tcPr>
          <w:p w14:paraId="0C053662">
            <w:pPr>
              <w:pStyle w:val="124"/>
              <w:spacing w:before="72"/>
              <w:jc w:val="center"/>
              <w:rPr>
                <w:rFonts w:hint="eastAsia"/>
                <w:bCs w:val="0"/>
                <w:color w:val="000000" w:themeColor="text1"/>
                <w:sz w:val="24"/>
                <w:szCs w:val="24"/>
                <w:lang w:val="en-US"/>
                <w14:textFill>
                  <w14:solidFill>
                    <w14:schemeClr w14:val="tx1"/>
                  </w14:solidFill>
                </w14:textFill>
              </w:rPr>
            </w:pPr>
          </w:p>
        </w:tc>
        <w:tc>
          <w:tcPr>
            <w:tcW w:w="2268" w:type="dxa"/>
            <w:vAlign w:val="center"/>
          </w:tcPr>
          <w:p w14:paraId="3F03FFE1">
            <w:pPr>
              <w:pStyle w:val="124"/>
              <w:spacing w:before="72"/>
              <w:jc w:val="center"/>
              <w:rPr>
                <w:rFonts w:hint="eastAsia"/>
                <w:bCs w:val="0"/>
                <w:color w:val="000000" w:themeColor="text1"/>
                <w:sz w:val="24"/>
                <w:szCs w:val="24"/>
                <w:lang w:val="en-US"/>
                <w14:textFill>
                  <w14:solidFill>
                    <w14:schemeClr w14:val="tx1"/>
                  </w14:solidFill>
                </w14:textFill>
              </w:rPr>
            </w:pPr>
          </w:p>
        </w:tc>
        <w:tc>
          <w:tcPr>
            <w:tcW w:w="2977" w:type="dxa"/>
            <w:vAlign w:val="center"/>
          </w:tcPr>
          <w:p w14:paraId="177C3002">
            <w:pPr>
              <w:pStyle w:val="124"/>
              <w:spacing w:before="72"/>
              <w:jc w:val="center"/>
              <w:rPr>
                <w:rFonts w:hint="eastAsia"/>
                <w:bCs w:val="0"/>
                <w:color w:val="000000" w:themeColor="text1"/>
                <w:sz w:val="24"/>
                <w:szCs w:val="24"/>
                <w:lang w:val="en-US"/>
                <w14:textFill>
                  <w14:solidFill>
                    <w14:schemeClr w14:val="tx1"/>
                  </w14:solidFill>
                </w14:textFill>
              </w:rPr>
            </w:pPr>
          </w:p>
        </w:tc>
      </w:tr>
      <w:tr w14:paraId="4E9EA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242" w:type="dxa"/>
            <w:vAlign w:val="center"/>
          </w:tcPr>
          <w:p w14:paraId="50CFDDBF">
            <w:pPr>
              <w:pStyle w:val="124"/>
              <w:spacing w:before="72"/>
              <w:jc w:val="center"/>
              <w:rPr>
                <w:rFonts w:hint="eastAsia"/>
                <w:bCs w:val="0"/>
                <w:color w:val="000000" w:themeColor="text1"/>
                <w:sz w:val="24"/>
                <w:szCs w:val="24"/>
                <w:lang w:val="en-US"/>
                <w14:textFill>
                  <w14:solidFill>
                    <w14:schemeClr w14:val="tx1"/>
                  </w14:solidFill>
                </w14:textFill>
              </w:rPr>
            </w:pPr>
          </w:p>
        </w:tc>
        <w:tc>
          <w:tcPr>
            <w:tcW w:w="2268" w:type="dxa"/>
            <w:vAlign w:val="center"/>
          </w:tcPr>
          <w:p w14:paraId="517AC61F">
            <w:pPr>
              <w:pStyle w:val="124"/>
              <w:spacing w:before="72"/>
              <w:jc w:val="center"/>
              <w:rPr>
                <w:rFonts w:hint="eastAsia"/>
                <w:bCs w:val="0"/>
                <w:color w:val="000000" w:themeColor="text1"/>
                <w:sz w:val="24"/>
                <w:szCs w:val="24"/>
                <w:lang w:val="en-US"/>
                <w14:textFill>
                  <w14:solidFill>
                    <w14:schemeClr w14:val="tx1"/>
                  </w14:solidFill>
                </w14:textFill>
              </w:rPr>
            </w:pPr>
          </w:p>
        </w:tc>
        <w:tc>
          <w:tcPr>
            <w:tcW w:w="2268" w:type="dxa"/>
            <w:vAlign w:val="center"/>
          </w:tcPr>
          <w:p w14:paraId="6E0F7604">
            <w:pPr>
              <w:pStyle w:val="124"/>
              <w:spacing w:before="72"/>
              <w:jc w:val="center"/>
              <w:rPr>
                <w:rFonts w:hint="eastAsia"/>
                <w:bCs w:val="0"/>
                <w:color w:val="000000" w:themeColor="text1"/>
                <w:sz w:val="24"/>
                <w:szCs w:val="24"/>
                <w:lang w:val="en-US"/>
                <w14:textFill>
                  <w14:solidFill>
                    <w14:schemeClr w14:val="tx1"/>
                  </w14:solidFill>
                </w14:textFill>
              </w:rPr>
            </w:pPr>
          </w:p>
        </w:tc>
        <w:tc>
          <w:tcPr>
            <w:tcW w:w="2977" w:type="dxa"/>
            <w:vAlign w:val="center"/>
          </w:tcPr>
          <w:p w14:paraId="622F60BA">
            <w:pPr>
              <w:pStyle w:val="124"/>
              <w:spacing w:before="72"/>
              <w:jc w:val="center"/>
              <w:rPr>
                <w:rFonts w:hint="eastAsia"/>
                <w:bCs w:val="0"/>
                <w:color w:val="000000" w:themeColor="text1"/>
                <w:sz w:val="24"/>
                <w:szCs w:val="24"/>
                <w:lang w:val="en-US"/>
                <w14:textFill>
                  <w14:solidFill>
                    <w14:schemeClr w14:val="tx1"/>
                  </w14:solidFill>
                </w14:textFill>
              </w:rPr>
            </w:pPr>
          </w:p>
        </w:tc>
      </w:tr>
    </w:tbl>
    <w:p w14:paraId="36A0D51C">
      <w:pPr>
        <w:spacing w:before="72" w:line="380" w:lineRule="exact"/>
        <w:rPr>
          <w:rFonts w:hint="eastAsia"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投标人（公章）：</w:t>
      </w:r>
    </w:p>
    <w:p w14:paraId="531C5DBA">
      <w:pPr>
        <w:spacing w:before="72" w:line="380" w:lineRule="exact"/>
        <w:rPr>
          <w:rFonts w:hint="eastAsia" w:ascii="宋体" w:hAnsi="宋体"/>
          <w:color w:val="000000" w:themeColor="text1"/>
          <w:sz w:val="22"/>
          <w:szCs w:val="22"/>
          <w:u w:val="single"/>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投标人代表（签字或印章）：</w:t>
      </w:r>
    </w:p>
    <w:p w14:paraId="02447826">
      <w:pPr>
        <w:spacing w:before="72" w:line="380" w:lineRule="exact"/>
        <w:rPr>
          <w:rFonts w:hint="eastAsia" w:ascii="宋体" w:hAnsi="宋体"/>
          <w:color w:val="000000" w:themeColor="text1"/>
          <w:sz w:val="22"/>
          <w:szCs w:val="22"/>
          <w:u w:val="single"/>
          <w14:textFill>
            <w14:solidFill>
              <w14:schemeClr w14:val="tx1"/>
            </w14:solidFill>
          </w14:textFill>
        </w:rPr>
      </w:pPr>
      <w:r>
        <w:rPr>
          <w:rFonts w:hint="eastAsia" w:ascii="宋体"/>
          <w:color w:val="000000" w:themeColor="text1"/>
          <w:sz w:val="22"/>
          <w:szCs w:val="22"/>
          <w14:textFill>
            <w14:solidFill>
              <w14:schemeClr w14:val="tx1"/>
            </w14:solidFill>
          </w14:textFill>
        </w:rPr>
        <w:t>日期：</w:t>
      </w:r>
    </w:p>
    <w:p w14:paraId="17C1F989">
      <w:pPr>
        <w:spacing w:before="72" w:after="120" w:afterLines="50"/>
        <w:jc w:val="center"/>
        <w:rPr>
          <w:rFonts w:ascii="宋体"/>
          <w:b/>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br w:type="page"/>
      </w:r>
      <w:r>
        <w:rPr>
          <w:rFonts w:hint="eastAsia" w:ascii="宋体" w:hAnsi="宋体"/>
          <w:b/>
          <w:color w:val="000000" w:themeColor="text1"/>
          <w:sz w:val="24"/>
          <w:szCs w:val="24"/>
          <w14:textFill>
            <w14:solidFill>
              <w14:schemeClr w14:val="tx1"/>
            </w14:solidFill>
          </w14:textFill>
        </w:rPr>
        <w:t>1.2投标人自2021年7月1日以来县（区）级及以上公共服务设施专项规划或城市重要片区级公共服务设施规划业绩详细情况表</w:t>
      </w:r>
    </w:p>
    <w:p w14:paraId="078ECB4D">
      <w:pPr>
        <w:spacing w:before="72" w:after="120" w:afterLines="50"/>
        <w:jc w:val="left"/>
        <w:rPr>
          <w:rFonts w:asci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项目序号：</w:t>
      </w:r>
    </w:p>
    <w:tbl>
      <w:tblPr>
        <w:tblStyle w:val="34"/>
        <w:tblW w:w="87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3"/>
        <w:gridCol w:w="6086"/>
      </w:tblGrid>
      <w:tr w14:paraId="12A2F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713" w:type="dxa"/>
            <w:vAlign w:val="center"/>
          </w:tcPr>
          <w:p w14:paraId="0C19FAE1">
            <w:pPr>
              <w:pStyle w:val="124"/>
              <w:spacing w:before="72" w:line="360" w:lineRule="auto"/>
              <w:rPr>
                <w:rFonts w:hint="eastAsia"/>
                <w:bCs w:val="0"/>
                <w:color w:val="000000" w:themeColor="text1"/>
                <w:sz w:val="24"/>
                <w:szCs w:val="24"/>
                <w:lang w:val="en-US"/>
                <w14:textFill>
                  <w14:solidFill>
                    <w14:schemeClr w14:val="tx1"/>
                  </w14:solidFill>
                </w14:textFill>
              </w:rPr>
            </w:pPr>
            <w:r>
              <w:rPr>
                <w:rFonts w:hint="eastAsia"/>
                <w:bCs w:val="0"/>
                <w:color w:val="000000" w:themeColor="text1"/>
                <w:sz w:val="24"/>
                <w:szCs w:val="24"/>
                <w:lang w:val="en-US"/>
                <w14:textFill>
                  <w14:solidFill>
                    <w14:schemeClr w14:val="tx1"/>
                  </w14:solidFill>
                </w14:textFill>
              </w:rPr>
              <w:t>项目名称</w:t>
            </w:r>
          </w:p>
        </w:tc>
        <w:tc>
          <w:tcPr>
            <w:tcW w:w="6086" w:type="dxa"/>
          </w:tcPr>
          <w:p w14:paraId="5BBA3C2A">
            <w:pPr>
              <w:pStyle w:val="124"/>
              <w:spacing w:before="72" w:line="360" w:lineRule="auto"/>
              <w:rPr>
                <w:rFonts w:hint="eastAsia"/>
                <w:bCs w:val="0"/>
                <w:color w:val="000000" w:themeColor="text1"/>
                <w:sz w:val="24"/>
                <w:szCs w:val="24"/>
                <w:lang w:val="en-US"/>
                <w14:textFill>
                  <w14:solidFill>
                    <w14:schemeClr w14:val="tx1"/>
                  </w14:solidFill>
                </w14:textFill>
              </w:rPr>
            </w:pPr>
          </w:p>
        </w:tc>
      </w:tr>
      <w:tr w14:paraId="7F95A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713" w:type="dxa"/>
            <w:vAlign w:val="center"/>
          </w:tcPr>
          <w:p w14:paraId="116F6D97">
            <w:pPr>
              <w:pStyle w:val="124"/>
              <w:spacing w:before="72" w:line="360" w:lineRule="auto"/>
              <w:rPr>
                <w:rFonts w:hint="eastAsia"/>
                <w:bCs w:val="0"/>
                <w:color w:val="000000" w:themeColor="text1"/>
                <w:sz w:val="24"/>
                <w:szCs w:val="24"/>
                <w:lang w:val="en-US"/>
                <w14:textFill>
                  <w14:solidFill>
                    <w14:schemeClr w14:val="tx1"/>
                  </w14:solidFill>
                </w14:textFill>
              </w:rPr>
            </w:pPr>
            <w:r>
              <w:rPr>
                <w:rFonts w:hint="eastAsia"/>
                <w:bCs w:val="0"/>
                <w:color w:val="000000" w:themeColor="text1"/>
                <w:sz w:val="24"/>
                <w:szCs w:val="24"/>
                <w:lang w:val="en-US"/>
                <w14:textFill>
                  <w14:solidFill>
                    <w14:schemeClr w14:val="tx1"/>
                  </w14:solidFill>
                </w14:textFill>
              </w:rPr>
              <w:t>项目所在地</w:t>
            </w:r>
          </w:p>
        </w:tc>
        <w:tc>
          <w:tcPr>
            <w:tcW w:w="6086" w:type="dxa"/>
          </w:tcPr>
          <w:p w14:paraId="7ACC02D5">
            <w:pPr>
              <w:pStyle w:val="124"/>
              <w:spacing w:before="72" w:line="360" w:lineRule="auto"/>
              <w:rPr>
                <w:rFonts w:hint="eastAsia"/>
                <w:bCs w:val="0"/>
                <w:color w:val="000000" w:themeColor="text1"/>
                <w:sz w:val="24"/>
                <w:szCs w:val="24"/>
                <w:lang w:val="en-US"/>
                <w14:textFill>
                  <w14:solidFill>
                    <w14:schemeClr w14:val="tx1"/>
                  </w14:solidFill>
                </w14:textFill>
              </w:rPr>
            </w:pPr>
          </w:p>
        </w:tc>
      </w:tr>
      <w:tr w14:paraId="17090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713" w:type="dxa"/>
            <w:vAlign w:val="center"/>
          </w:tcPr>
          <w:p w14:paraId="2A855C4F">
            <w:pPr>
              <w:pStyle w:val="124"/>
              <w:spacing w:before="72" w:line="360" w:lineRule="auto"/>
              <w:rPr>
                <w:rFonts w:hint="eastAsia"/>
                <w:bCs w:val="0"/>
                <w:color w:val="000000" w:themeColor="text1"/>
                <w:sz w:val="24"/>
                <w:szCs w:val="24"/>
                <w:lang w:val="en-US"/>
                <w14:textFill>
                  <w14:solidFill>
                    <w14:schemeClr w14:val="tx1"/>
                  </w14:solidFill>
                </w14:textFill>
              </w:rPr>
            </w:pPr>
            <w:r>
              <w:rPr>
                <w:rFonts w:hint="eastAsia"/>
                <w:bCs w:val="0"/>
                <w:color w:val="000000" w:themeColor="text1"/>
                <w:sz w:val="24"/>
                <w:szCs w:val="24"/>
                <w:lang w:val="en-US"/>
                <w14:textFill>
                  <w14:solidFill>
                    <w14:schemeClr w14:val="tx1"/>
                  </w14:solidFill>
                </w14:textFill>
              </w:rPr>
              <w:t>发包人名称</w:t>
            </w:r>
          </w:p>
        </w:tc>
        <w:tc>
          <w:tcPr>
            <w:tcW w:w="6086" w:type="dxa"/>
          </w:tcPr>
          <w:p w14:paraId="59331066">
            <w:pPr>
              <w:pStyle w:val="124"/>
              <w:spacing w:before="72" w:line="360" w:lineRule="auto"/>
              <w:rPr>
                <w:rFonts w:hint="eastAsia"/>
                <w:bCs w:val="0"/>
                <w:color w:val="000000" w:themeColor="text1"/>
                <w:sz w:val="24"/>
                <w:szCs w:val="24"/>
                <w:lang w:val="en-US"/>
                <w14:textFill>
                  <w14:solidFill>
                    <w14:schemeClr w14:val="tx1"/>
                  </w14:solidFill>
                </w14:textFill>
              </w:rPr>
            </w:pPr>
          </w:p>
        </w:tc>
      </w:tr>
      <w:tr w14:paraId="1801D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713" w:type="dxa"/>
            <w:vAlign w:val="center"/>
          </w:tcPr>
          <w:p w14:paraId="4F6ED4F0">
            <w:pPr>
              <w:pStyle w:val="124"/>
              <w:spacing w:before="72" w:line="360" w:lineRule="auto"/>
              <w:rPr>
                <w:rFonts w:hint="eastAsia"/>
                <w:bCs w:val="0"/>
                <w:color w:val="000000" w:themeColor="text1"/>
                <w:sz w:val="24"/>
                <w:szCs w:val="24"/>
                <w:lang w:val="en-US"/>
                <w14:textFill>
                  <w14:solidFill>
                    <w14:schemeClr w14:val="tx1"/>
                  </w14:solidFill>
                </w14:textFill>
              </w:rPr>
            </w:pPr>
            <w:r>
              <w:rPr>
                <w:rFonts w:hint="eastAsia"/>
                <w:bCs w:val="0"/>
                <w:color w:val="000000" w:themeColor="text1"/>
                <w:sz w:val="24"/>
                <w:szCs w:val="24"/>
                <w:lang w:val="en-US"/>
                <w14:textFill>
                  <w14:solidFill>
                    <w14:schemeClr w14:val="tx1"/>
                  </w14:solidFill>
                </w14:textFill>
              </w:rPr>
              <w:t>发包人地址</w:t>
            </w:r>
          </w:p>
        </w:tc>
        <w:tc>
          <w:tcPr>
            <w:tcW w:w="6086" w:type="dxa"/>
          </w:tcPr>
          <w:p w14:paraId="69EBD972">
            <w:pPr>
              <w:pStyle w:val="124"/>
              <w:spacing w:before="72" w:line="360" w:lineRule="auto"/>
              <w:rPr>
                <w:rFonts w:hint="eastAsia"/>
                <w:bCs w:val="0"/>
                <w:color w:val="000000" w:themeColor="text1"/>
                <w:sz w:val="24"/>
                <w:szCs w:val="24"/>
                <w:lang w:val="en-US"/>
                <w14:textFill>
                  <w14:solidFill>
                    <w14:schemeClr w14:val="tx1"/>
                  </w14:solidFill>
                </w14:textFill>
              </w:rPr>
            </w:pPr>
          </w:p>
        </w:tc>
      </w:tr>
      <w:tr w14:paraId="5004A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713" w:type="dxa"/>
            <w:vAlign w:val="center"/>
          </w:tcPr>
          <w:p w14:paraId="19B861EC">
            <w:pPr>
              <w:pStyle w:val="124"/>
              <w:spacing w:before="72" w:line="360" w:lineRule="auto"/>
              <w:rPr>
                <w:rFonts w:hint="eastAsia"/>
                <w:bCs w:val="0"/>
                <w:color w:val="000000" w:themeColor="text1"/>
                <w:sz w:val="24"/>
                <w:szCs w:val="24"/>
                <w:lang w:val="en-US"/>
                <w14:textFill>
                  <w14:solidFill>
                    <w14:schemeClr w14:val="tx1"/>
                  </w14:solidFill>
                </w14:textFill>
              </w:rPr>
            </w:pPr>
            <w:r>
              <w:rPr>
                <w:rFonts w:hint="eastAsia"/>
                <w:bCs w:val="0"/>
                <w:color w:val="000000" w:themeColor="text1"/>
                <w:sz w:val="24"/>
                <w:szCs w:val="24"/>
                <w:lang w:val="en-US"/>
                <w14:textFill>
                  <w14:solidFill>
                    <w14:schemeClr w14:val="tx1"/>
                  </w14:solidFill>
                </w14:textFill>
              </w:rPr>
              <w:t>发包人电话</w:t>
            </w:r>
          </w:p>
        </w:tc>
        <w:tc>
          <w:tcPr>
            <w:tcW w:w="6086" w:type="dxa"/>
          </w:tcPr>
          <w:p w14:paraId="519158B3">
            <w:pPr>
              <w:pStyle w:val="124"/>
              <w:spacing w:before="72" w:line="360" w:lineRule="auto"/>
              <w:rPr>
                <w:rFonts w:hint="eastAsia"/>
                <w:bCs w:val="0"/>
                <w:color w:val="000000" w:themeColor="text1"/>
                <w:sz w:val="24"/>
                <w:szCs w:val="24"/>
                <w:lang w:val="en-US"/>
                <w14:textFill>
                  <w14:solidFill>
                    <w14:schemeClr w14:val="tx1"/>
                  </w14:solidFill>
                </w14:textFill>
              </w:rPr>
            </w:pPr>
          </w:p>
        </w:tc>
      </w:tr>
      <w:tr w14:paraId="4022A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713" w:type="dxa"/>
            <w:vAlign w:val="center"/>
          </w:tcPr>
          <w:p w14:paraId="5E74BBF7">
            <w:pPr>
              <w:pStyle w:val="124"/>
              <w:spacing w:before="72" w:line="360" w:lineRule="auto"/>
              <w:rPr>
                <w:rFonts w:hint="eastAsia"/>
                <w:bCs w:val="0"/>
                <w:color w:val="000000" w:themeColor="text1"/>
                <w:sz w:val="24"/>
                <w:szCs w:val="24"/>
                <w:lang w:val="en-US"/>
                <w14:textFill>
                  <w14:solidFill>
                    <w14:schemeClr w14:val="tx1"/>
                  </w14:solidFill>
                </w14:textFill>
              </w:rPr>
            </w:pPr>
            <w:r>
              <w:rPr>
                <w:rFonts w:hint="eastAsia"/>
                <w:bCs w:val="0"/>
                <w:color w:val="000000" w:themeColor="text1"/>
                <w:sz w:val="24"/>
                <w:szCs w:val="24"/>
                <w:lang w:val="en-US"/>
                <w14:textFill>
                  <w14:solidFill>
                    <w14:schemeClr w14:val="tx1"/>
                  </w14:solidFill>
                </w14:textFill>
              </w:rPr>
              <w:t>主要服务内容</w:t>
            </w:r>
          </w:p>
        </w:tc>
        <w:tc>
          <w:tcPr>
            <w:tcW w:w="6086" w:type="dxa"/>
          </w:tcPr>
          <w:p w14:paraId="3F5BCF0B">
            <w:pPr>
              <w:pStyle w:val="124"/>
              <w:spacing w:before="72" w:line="360" w:lineRule="auto"/>
              <w:rPr>
                <w:rFonts w:hint="eastAsia"/>
                <w:bCs w:val="0"/>
                <w:color w:val="000000" w:themeColor="text1"/>
                <w:sz w:val="24"/>
                <w:szCs w:val="24"/>
                <w:lang w:val="en-US"/>
                <w14:textFill>
                  <w14:solidFill>
                    <w14:schemeClr w14:val="tx1"/>
                  </w14:solidFill>
                </w14:textFill>
              </w:rPr>
            </w:pPr>
          </w:p>
        </w:tc>
      </w:tr>
      <w:tr w14:paraId="2F90D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713" w:type="dxa"/>
            <w:vAlign w:val="center"/>
          </w:tcPr>
          <w:p w14:paraId="0CF19BE7">
            <w:pPr>
              <w:pStyle w:val="124"/>
              <w:spacing w:before="72" w:line="360" w:lineRule="auto"/>
              <w:rPr>
                <w:rFonts w:hint="eastAsia"/>
                <w:bCs w:val="0"/>
                <w:color w:val="000000" w:themeColor="text1"/>
                <w:sz w:val="24"/>
                <w:szCs w:val="24"/>
                <w:lang w:val="en-US"/>
                <w14:textFill>
                  <w14:solidFill>
                    <w14:schemeClr w14:val="tx1"/>
                  </w14:solidFill>
                </w14:textFill>
              </w:rPr>
            </w:pPr>
            <w:r>
              <w:rPr>
                <w:rFonts w:hint="eastAsia"/>
                <w:bCs w:val="0"/>
                <w:color w:val="000000" w:themeColor="text1"/>
                <w:sz w:val="24"/>
                <w:szCs w:val="24"/>
                <w:lang w:val="en-US"/>
                <w14:textFill>
                  <w14:solidFill>
                    <w14:schemeClr w14:val="tx1"/>
                  </w14:solidFill>
                </w14:textFill>
              </w:rPr>
              <w:t>项目金额</w:t>
            </w:r>
          </w:p>
        </w:tc>
        <w:tc>
          <w:tcPr>
            <w:tcW w:w="6086" w:type="dxa"/>
          </w:tcPr>
          <w:p w14:paraId="2BF6A125">
            <w:pPr>
              <w:pStyle w:val="124"/>
              <w:spacing w:before="72" w:line="360" w:lineRule="auto"/>
              <w:rPr>
                <w:rFonts w:hint="eastAsia"/>
                <w:bCs w:val="0"/>
                <w:color w:val="000000" w:themeColor="text1"/>
                <w:sz w:val="24"/>
                <w:szCs w:val="24"/>
                <w:lang w:val="en-US"/>
                <w14:textFill>
                  <w14:solidFill>
                    <w14:schemeClr w14:val="tx1"/>
                  </w14:solidFill>
                </w14:textFill>
              </w:rPr>
            </w:pPr>
          </w:p>
        </w:tc>
      </w:tr>
      <w:tr w14:paraId="389E4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713" w:type="dxa"/>
            <w:vAlign w:val="center"/>
          </w:tcPr>
          <w:p w14:paraId="61FE3014">
            <w:pPr>
              <w:pStyle w:val="124"/>
              <w:spacing w:before="72" w:line="360" w:lineRule="auto"/>
              <w:rPr>
                <w:rFonts w:hint="eastAsia"/>
                <w:bCs w:val="0"/>
                <w:color w:val="000000" w:themeColor="text1"/>
                <w:sz w:val="24"/>
                <w:szCs w:val="24"/>
                <w:lang w:val="en-US"/>
                <w14:textFill>
                  <w14:solidFill>
                    <w14:schemeClr w14:val="tx1"/>
                  </w14:solidFill>
                </w14:textFill>
              </w:rPr>
            </w:pPr>
            <w:r>
              <w:rPr>
                <w:rFonts w:hint="eastAsia"/>
                <w:bCs w:val="0"/>
                <w:color w:val="000000" w:themeColor="text1"/>
                <w:sz w:val="24"/>
                <w:szCs w:val="24"/>
                <w:lang w:val="en-US"/>
                <w14:textFill>
                  <w14:solidFill>
                    <w14:schemeClr w14:val="tx1"/>
                  </w14:solidFill>
                </w14:textFill>
              </w:rPr>
              <w:t>执行总编辑</w:t>
            </w:r>
          </w:p>
        </w:tc>
        <w:tc>
          <w:tcPr>
            <w:tcW w:w="6086" w:type="dxa"/>
          </w:tcPr>
          <w:p w14:paraId="6F876799">
            <w:pPr>
              <w:pStyle w:val="124"/>
              <w:spacing w:before="72" w:line="360" w:lineRule="auto"/>
              <w:rPr>
                <w:rFonts w:hint="eastAsia"/>
                <w:bCs w:val="0"/>
                <w:color w:val="000000" w:themeColor="text1"/>
                <w:sz w:val="24"/>
                <w:szCs w:val="24"/>
                <w:lang w:val="en-US"/>
                <w14:textFill>
                  <w14:solidFill>
                    <w14:schemeClr w14:val="tx1"/>
                  </w14:solidFill>
                </w14:textFill>
              </w:rPr>
            </w:pPr>
          </w:p>
        </w:tc>
      </w:tr>
      <w:tr w14:paraId="4D0DA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713" w:type="dxa"/>
            <w:vAlign w:val="center"/>
          </w:tcPr>
          <w:p w14:paraId="2C1D3BA6">
            <w:pPr>
              <w:pStyle w:val="124"/>
              <w:spacing w:before="72" w:line="360" w:lineRule="auto"/>
              <w:rPr>
                <w:rFonts w:hint="eastAsia"/>
                <w:bCs w:val="0"/>
                <w:color w:val="000000" w:themeColor="text1"/>
                <w:sz w:val="24"/>
                <w:szCs w:val="24"/>
                <w:lang w:val="en-US"/>
                <w14:textFill>
                  <w14:solidFill>
                    <w14:schemeClr w14:val="tx1"/>
                  </w14:solidFill>
                </w14:textFill>
              </w:rPr>
            </w:pPr>
            <w:r>
              <w:rPr>
                <w:rFonts w:hint="eastAsia"/>
                <w:bCs w:val="0"/>
                <w:color w:val="000000" w:themeColor="text1"/>
                <w:sz w:val="24"/>
                <w:szCs w:val="24"/>
                <w:lang w:val="en-US"/>
                <w14:textFill>
                  <w14:solidFill>
                    <w14:schemeClr w14:val="tx1"/>
                  </w14:solidFill>
                </w14:textFill>
              </w:rPr>
              <w:t>执行主编</w:t>
            </w:r>
          </w:p>
        </w:tc>
        <w:tc>
          <w:tcPr>
            <w:tcW w:w="6086" w:type="dxa"/>
          </w:tcPr>
          <w:p w14:paraId="78862385">
            <w:pPr>
              <w:pStyle w:val="124"/>
              <w:spacing w:before="72" w:line="360" w:lineRule="auto"/>
              <w:rPr>
                <w:rFonts w:hint="eastAsia"/>
                <w:bCs w:val="0"/>
                <w:color w:val="000000" w:themeColor="text1"/>
                <w:sz w:val="24"/>
                <w:szCs w:val="24"/>
                <w:lang w:val="en-US"/>
                <w14:textFill>
                  <w14:solidFill>
                    <w14:schemeClr w14:val="tx1"/>
                  </w14:solidFill>
                </w14:textFill>
              </w:rPr>
            </w:pPr>
          </w:p>
        </w:tc>
      </w:tr>
      <w:tr w14:paraId="2CB11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713" w:type="dxa"/>
            <w:vAlign w:val="center"/>
          </w:tcPr>
          <w:p w14:paraId="20852634">
            <w:pPr>
              <w:pStyle w:val="124"/>
              <w:spacing w:before="72" w:line="360" w:lineRule="auto"/>
              <w:rPr>
                <w:rFonts w:hint="eastAsia"/>
                <w:bCs w:val="0"/>
                <w:color w:val="000000" w:themeColor="text1"/>
                <w:sz w:val="24"/>
                <w:szCs w:val="24"/>
                <w:lang w:val="en-US"/>
                <w14:textFill>
                  <w14:solidFill>
                    <w14:schemeClr w14:val="tx1"/>
                  </w14:solidFill>
                </w14:textFill>
              </w:rPr>
            </w:pPr>
            <w:r>
              <w:rPr>
                <w:rFonts w:hint="eastAsia"/>
                <w:bCs w:val="0"/>
                <w:color w:val="000000" w:themeColor="text1"/>
                <w:sz w:val="24"/>
                <w:szCs w:val="24"/>
                <w:lang w:val="en-US"/>
                <w14:textFill>
                  <w14:solidFill>
                    <w14:schemeClr w14:val="tx1"/>
                  </w14:solidFill>
                </w14:textFill>
              </w:rPr>
              <w:t>服务开始和完成时间</w:t>
            </w:r>
          </w:p>
        </w:tc>
        <w:tc>
          <w:tcPr>
            <w:tcW w:w="6086" w:type="dxa"/>
          </w:tcPr>
          <w:p w14:paraId="2F1751FD">
            <w:pPr>
              <w:pStyle w:val="124"/>
              <w:spacing w:before="72" w:line="360" w:lineRule="auto"/>
              <w:rPr>
                <w:rFonts w:hint="eastAsia"/>
                <w:bCs w:val="0"/>
                <w:color w:val="000000" w:themeColor="text1"/>
                <w:sz w:val="24"/>
                <w:szCs w:val="24"/>
                <w:lang w:val="en-US"/>
                <w14:textFill>
                  <w14:solidFill>
                    <w14:schemeClr w14:val="tx1"/>
                  </w14:solidFill>
                </w14:textFill>
              </w:rPr>
            </w:pPr>
          </w:p>
        </w:tc>
      </w:tr>
      <w:tr w14:paraId="6DF29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713" w:type="dxa"/>
            <w:vAlign w:val="center"/>
          </w:tcPr>
          <w:p w14:paraId="2143EE7B">
            <w:pPr>
              <w:pStyle w:val="124"/>
              <w:spacing w:before="72" w:line="360" w:lineRule="auto"/>
              <w:rPr>
                <w:rFonts w:hint="eastAsia"/>
                <w:bCs w:val="0"/>
                <w:color w:val="000000" w:themeColor="text1"/>
                <w:sz w:val="24"/>
                <w:szCs w:val="24"/>
                <w:lang w:val="en-US"/>
                <w14:textFill>
                  <w14:solidFill>
                    <w14:schemeClr w14:val="tx1"/>
                  </w14:solidFill>
                </w14:textFill>
              </w:rPr>
            </w:pPr>
            <w:r>
              <w:rPr>
                <w:rFonts w:hint="eastAsia"/>
                <w:bCs w:val="0"/>
                <w:color w:val="000000" w:themeColor="text1"/>
                <w:sz w:val="24"/>
                <w:szCs w:val="24"/>
                <w:lang w:val="en-US"/>
                <w14:textFill>
                  <w14:solidFill>
                    <w14:schemeClr w14:val="tx1"/>
                  </w14:solidFill>
                </w14:textFill>
              </w:rPr>
              <w:t>服务完成情况</w:t>
            </w:r>
          </w:p>
        </w:tc>
        <w:tc>
          <w:tcPr>
            <w:tcW w:w="6086" w:type="dxa"/>
          </w:tcPr>
          <w:p w14:paraId="4620A8A5">
            <w:pPr>
              <w:pStyle w:val="124"/>
              <w:spacing w:before="72" w:line="360" w:lineRule="auto"/>
              <w:rPr>
                <w:rFonts w:hint="eastAsia"/>
                <w:bCs w:val="0"/>
                <w:color w:val="000000" w:themeColor="text1"/>
                <w:sz w:val="24"/>
                <w:szCs w:val="24"/>
                <w:lang w:val="en-US"/>
                <w14:textFill>
                  <w14:solidFill>
                    <w14:schemeClr w14:val="tx1"/>
                  </w14:solidFill>
                </w14:textFill>
              </w:rPr>
            </w:pPr>
          </w:p>
        </w:tc>
      </w:tr>
      <w:tr w14:paraId="2204F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2713" w:type="dxa"/>
            <w:vAlign w:val="center"/>
          </w:tcPr>
          <w:p w14:paraId="0DDC4A04">
            <w:pPr>
              <w:pStyle w:val="124"/>
              <w:spacing w:before="72" w:line="360" w:lineRule="auto"/>
              <w:rPr>
                <w:rFonts w:hint="eastAsia"/>
                <w:bCs w:val="0"/>
                <w:color w:val="000000" w:themeColor="text1"/>
                <w:sz w:val="24"/>
                <w:szCs w:val="24"/>
                <w:lang w:val="en-US"/>
                <w14:textFill>
                  <w14:solidFill>
                    <w14:schemeClr w14:val="tx1"/>
                  </w14:solidFill>
                </w14:textFill>
              </w:rPr>
            </w:pPr>
            <w:r>
              <w:rPr>
                <w:rFonts w:hint="eastAsia"/>
                <w:bCs w:val="0"/>
                <w:color w:val="000000" w:themeColor="text1"/>
                <w:sz w:val="24"/>
                <w:szCs w:val="24"/>
                <w:lang w:val="en-US"/>
                <w14:textFill>
                  <w14:solidFill>
                    <w14:schemeClr w14:val="tx1"/>
                  </w14:solidFill>
                </w14:textFill>
              </w:rPr>
              <w:t>备注</w:t>
            </w:r>
          </w:p>
        </w:tc>
        <w:tc>
          <w:tcPr>
            <w:tcW w:w="6086" w:type="dxa"/>
          </w:tcPr>
          <w:p w14:paraId="57102915">
            <w:pPr>
              <w:pStyle w:val="124"/>
              <w:spacing w:before="72" w:line="360" w:lineRule="auto"/>
              <w:rPr>
                <w:rFonts w:hint="eastAsia"/>
                <w:bCs w:val="0"/>
                <w:color w:val="000000" w:themeColor="text1"/>
                <w:sz w:val="24"/>
                <w:szCs w:val="24"/>
                <w:lang w:val="en-US"/>
                <w14:textFill>
                  <w14:solidFill>
                    <w14:schemeClr w14:val="tx1"/>
                  </w14:solidFill>
                </w14:textFill>
              </w:rPr>
            </w:pPr>
          </w:p>
        </w:tc>
      </w:tr>
    </w:tbl>
    <w:p w14:paraId="344CD845">
      <w:pPr>
        <w:pStyle w:val="126"/>
        <w:spacing w:before="72" w:line="240" w:lineRule="atLeas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注：</w:t>
      </w:r>
      <w:r>
        <w:rPr>
          <w:rFonts w:hint="eastAsia"/>
          <w:color w:val="000000" w:themeColor="text1"/>
          <w:spacing w:val="0"/>
          <w:kern w:val="2"/>
          <w:sz w:val="24"/>
          <w:szCs w:val="24"/>
          <w:lang w:val="en-US"/>
          <w14:textFill>
            <w14:solidFill>
              <w14:schemeClr w14:val="tx1"/>
            </w14:solidFill>
          </w14:textFill>
        </w:rPr>
        <w:t>本表应与表1.1“</w:t>
      </w:r>
      <w:r>
        <w:rPr>
          <w:rFonts w:hint="eastAsia"/>
          <w:b/>
          <w:color w:val="000000" w:themeColor="text1"/>
          <w:sz w:val="24"/>
          <w:szCs w:val="24"/>
          <w14:textFill>
            <w14:solidFill>
              <w14:schemeClr w14:val="tx1"/>
            </w14:solidFill>
          </w14:textFill>
        </w:rPr>
        <w:t>投标人自202</w:t>
      </w:r>
      <w:r>
        <w:rPr>
          <w:rFonts w:hint="eastAsia"/>
          <w:b/>
          <w:color w:val="000000" w:themeColor="text1"/>
          <w:sz w:val="24"/>
          <w:szCs w:val="24"/>
          <w:lang w:val="en-US"/>
          <w14:textFill>
            <w14:solidFill>
              <w14:schemeClr w14:val="tx1"/>
            </w14:solidFill>
          </w14:textFill>
        </w:rPr>
        <w:t>1</w:t>
      </w:r>
      <w:r>
        <w:rPr>
          <w:rFonts w:hint="eastAsia"/>
          <w:b/>
          <w:color w:val="000000" w:themeColor="text1"/>
          <w:sz w:val="24"/>
          <w:szCs w:val="24"/>
          <w14:textFill>
            <w14:solidFill>
              <w14:schemeClr w14:val="tx1"/>
            </w14:solidFill>
          </w14:textFill>
        </w:rPr>
        <w:t>年</w:t>
      </w:r>
      <w:r>
        <w:rPr>
          <w:rFonts w:hint="eastAsia"/>
          <w:b/>
          <w:color w:val="000000" w:themeColor="text1"/>
          <w:sz w:val="24"/>
          <w:szCs w:val="24"/>
          <w:lang w:val="en-US"/>
          <w14:textFill>
            <w14:solidFill>
              <w14:schemeClr w14:val="tx1"/>
            </w14:solidFill>
          </w14:textFill>
        </w:rPr>
        <w:t>7</w:t>
      </w:r>
      <w:r>
        <w:rPr>
          <w:rFonts w:hint="eastAsia"/>
          <w:b/>
          <w:color w:val="000000" w:themeColor="text1"/>
          <w:sz w:val="24"/>
          <w:szCs w:val="24"/>
          <w14:textFill>
            <w14:solidFill>
              <w14:schemeClr w14:val="tx1"/>
            </w14:solidFill>
          </w14:textFill>
        </w:rPr>
        <w:t>月1日以来县（区）级及以上公共服务设施专项规划或城市重要片区级公共服务设施规划业绩汇总表</w:t>
      </w:r>
      <w:r>
        <w:rPr>
          <w:rFonts w:hint="eastAsia"/>
          <w:color w:val="000000" w:themeColor="text1"/>
          <w:spacing w:val="0"/>
          <w:kern w:val="2"/>
          <w:sz w:val="24"/>
          <w:szCs w:val="24"/>
          <w:lang w:val="en-US"/>
          <w14:textFill>
            <w14:solidFill>
              <w14:schemeClr w14:val="tx1"/>
            </w14:solidFill>
          </w14:textFill>
        </w:rPr>
        <w:t>”相对应，</w:t>
      </w:r>
      <w:r>
        <w:rPr>
          <w:rFonts w:hint="eastAsia"/>
          <w:color w:val="000000" w:themeColor="text1"/>
          <w:sz w:val="24"/>
          <w:szCs w:val="24"/>
          <w14:textFill>
            <w14:solidFill>
              <w14:schemeClr w14:val="tx1"/>
            </w14:solidFill>
          </w14:textFill>
        </w:rPr>
        <w:t>后应附</w:t>
      </w:r>
      <w:r>
        <w:rPr>
          <w:rFonts w:hint="eastAsia"/>
          <w:b/>
          <w:color w:val="000000" w:themeColor="text1"/>
          <w:sz w:val="24"/>
          <w:szCs w:val="24"/>
          <w14:textFill>
            <w14:solidFill>
              <w14:schemeClr w14:val="tx1"/>
            </w14:solidFill>
          </w14:textFill>
        </w:rPr>
        <w:t>合同的复印件并加盖公章</w:t>
      </w:r>
      <w:r>
        <w:rPr>
          <w:rFonts w:hint="eastAsia"/>
          <w:color w:val="000000" w:themeColor="text1"/>
          <w:sz w:val="24"/>
          <w:szCs w:val="24"/>
          <w14:textFill>
            <w14:solidFill>
              <w14:schemeClr w14:val="tx1"/>
            </w14:solidFill>
          </w14:textFill>
        </w:rPr>
        <w:t>。</w:t>
      </w:r>
    </w:p>
    <w:p w14:paraId="0311A670">
      <w:pPr>
        <w:spacing w:before="72" w:line="380" w:lineRule="exact"/>
        <w:rPr>
          <w:rFonts w:hint="eastAsia" w:ascii="宋体" w:hAnsi="宋体"/>
          <w:color w:val="000000" w:themeColor="text1"/>
          <w:sz w:val="22"/>
          <w:szCs w:val="22"/>
          <w14:textFill>
            <w14:solidFill>
              <w14:schemeClr w14:val="tx1"/>
            </w14:solidFill>
          </w14:textFill>
        </w:rPr>
      </w:pPr>
    </w:p>
    <w:p w14:paraId="572AC238">
      <w:pPr>
        <w:spacing w:before="72" w:line="380" w:lineRule="exact"/>
        <w:rPr>
          <w:rFonts w:hint="eastAsia" w:ascii="宋体" w:hAnsi="宋体"/>
          <w:color w:val="000000" w:themeColor="text1"/>
          <w:sz w:val="22"/>
          <w:szCs w:val="22"/>
          <w14:textFill>
            <w14:solidFill>
              <w14:schemeClr w14:val="tx1"/>
            </w14:solidFill>
          </w14:textFill>
        </w:rPr>
      </w:pPr>
    </w:p>
    <w:p w14:paraId="1E69CCA5">
      <w:pPr>
        <w:spacing w:before="72" w:line="380" w:lineRule="exact"/>
        <w:rPr>
          <w:rFonts w:hint="eastAsia"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投标人（公章）：</w:t>
      </w:r>
    </w:p>
    <w:p w14:paraId="5BDC8871">
      <w:pPr>
        <w:spacing w:before="72" w:line="380" w:lineRule="exact"/>
        <w:rPr>
          <w:rFonts w:hint="eastAsia" w:ascii="宋体" w:hAnsi="宋体"/>
          <w:color w:val="000000" w:themeColor="text1"/>
          <w:sz w:val="22"/>
          <w:szCs w:val="22"/>
          <w:u w:val="single"/>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投标人代表（签字或印章）：</w:t>
      </w:r>
    </w:p>
    <w:p w14:paraId="366B413A">
      <w:pPr>
        <w:spacing w:before="72" w:line="380" w:lineRule="exact"/>
        <w:rPr>
          <w:rFonts w:hint="eastAsia" w:ascii="宋体" w:hAnsi="宋体"/>
          <w:color w:val="000000" w:themeColor="text1"/>
          <w:sz w:val="22"/>
          <w:szCs w:val="22"/>
          <w:u w:val="single"/>
          <w14:textFill>
            <w14:solidFill>
              <w14:schemeClr w14:val="tx1"/>
            </w14:solidFill>
          </w14:textFill>
        </w:rPr>
      </w:pPr>
      <w:r>
        <w:rPr>
          <w:rFonts w:hint="eastAsia" w:ascii="宋体"/>
          <w:color w:val="000000" w:themeColor="text1"/>
          <w:sz w:val="22"/>
          <w:szCs w:val="22"/>
          <w14:textFill>
            <w14:solidFill>
              <w14:schemeClr w14:val="tx1"/>
            </w14:solidFill>
          </w14:textFill>
        </w:rPr>
        <w:t>日期：</w:t>
      </w:r>
    </w:p>
    <w:p w14:paraId="4BB2104E">
      <w:pPr>
        <w:spacing w:before="72"/>
        <w:rPr>
          <w:color w:val="000000" w:themeColor="text1"/>
          <w14:textFill>
            <w14:solidFill>
              <w14:schemeClr w14:val="tx1"/>
            </w14:solidFill>
          </w14:textFill>
        </w:rPr>
      </w:pPr>
    </w:p>
    <w:p w14:paraId="0928700F">
      <w:pPr>
        <w:spacing w:before="72"/>
        <w:rPr>
          <w:color w:val="000000" w:themeColor="text1"/>
          <w14:textFill>
            <w14:solidFill>
              <w14:schemeClr w14:val="tx1"/>
            </w14:solidFill>
          </w14:textFill>
        </w:rPr>
      </w:pPr>
    </w:p>
    <w:p w14:paraId="6F5F9C41">
      <w:pPr>
        <w:spacing w:before="72"/>
        <w:jc w:val="center"/>
        <w:rPr>
          <w:color w:val="000000" w:themeColor="text1"/>
          <w14:textFill>
            <w14:solidFill>
              <w14:schemeClr w14:val="tx1"/>
            </w14:solidFill>
          </w14:textFill>
        </w:rPr>
      </w:pPr>
    </w:p>
    <w:p w14:paraId="41FA5B48">
      <w:pPr>
        <w:spacing w:before="72"/>
        <w:jc w:val="center"/>
        <w:rPr>
          <w:color w:val="000000" w:themeColor="text1"/>
          <w14:textFill>
            <w14:solidFill>
              <w14:schemeClr w14:val="tx1"/>
            </w14:solidFill>
          </w14:textFill>
        </w:rPr>
      </w:pPr>
    </w:p>
    <w:p w14:paraId="3C8CA1C3">
      <w:pPr>
        <w:widowControl/>
        <w:spacing w:before="72"/>
        <w:jc w:val="center"/>
        <w:rPr>
          <w:rFonts w:ascii="宋体"/>
          <w:b/>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br w:type="page"/>
      </w:r>
      <w:r>
        <w:rPr>
          <w:rFonts w:hint="eastAsia" w:ascii="宋体" w:hAnsi="宋体"/>
          <w:b/>
          <w:color w:val="000000" w:themeColor="text1"/>
          <w:sz w:val="24"/>
          <w:szCs w:val="24"/>
          <w14:textFill>
            <w14:solidFill>
              <w14:schemeClr w14:val="tx1"/>
            </w14:solidFill>
          </w14:textFill>
        </w:rPr>
        <w:t>2.1 项目负责人资历表</w:t>
      </w:r>
    </w:p>
    <w:p w14:paraId="7A26900D">
      <w:pPr>
        <w:spacing w:before="72"/>
        <w:jc w:val="center"/>
        <w:rPr>
          <w:rFonts w:ascii="宋体"/>
          <w:color w:val="000000" w:themeColor="text1"/>
          <w14:textFill>
            <w14:solidFill>
              <w14:schemeClr w14:val="tx1"/>
            </w14:solidFill>
          </w14:textFill>
        </w:rPr>
      </w:pPr>
    </w:p>
    <w:tbl>
      <w:tblPr>
        <w:tblStyle w:val="34"/>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885"/>
        <w:gridCol w:w="885"/>
        <w:gridCol w:w="885"/>
        <w:gridCol w:w="886"/>
        <w:gridCol w:w="886"/>
        <w:gridCol w:w="886"/>
        <w:gridCol w:w="886"/>
        <w:gridCol w:w="886"/>
        <w:gridCol w:w="886"/>
      </w:tblGrid>
      <w:tr w14:paraId="7660E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gridSpan w:val="10"/>
          </w:tcPr>
          <w:p w14:paraId="3471373D">
            <w:pPr>
              <w:pStyle w:val="124"/>
              <w:spacing w:before="72" w:line="360" w:lineRule="auto"/>
              <w:rPr>
                <w:rFonts w:hint="eastAsia"/>
                <w:bCs w:val="0"/>
                <w:color w:val="000000" w:themeColor="text1"/>
                <w:sz w:val="24"/>
                <w:szCs w:val="24"/>
                <w:lang w:val="en-US"/>
                <w14:textFill>
                  <w14:solidFill>
                    <w14:schemeClr w14:val="tx1"/>
                  </w14:solidFill>
                </w14:textFill>
              </w:rPr>
            </w:pPr>
            <w:r>
              <w:rPr>
                <w:bCs w:val="0"/>
                <w:color w:val="000000" w:themeColor="text1"/>
                <w:sz w:val="24"/>
                <w:szCs w:val="24"/>
                <w:lang w:val="en-US"/>
                <w14:textFill>
                  <w14:solidFill>
                    <w14:schemeClr w14:val="tx1"/>
                  </w14:solidFill>
                </w14:textFill>
              </w:rPr>
              <w:t>1.</w:t>
            </w:r>
            <w:r>
              <w:rPr>
                <w:rFonts w:hint="eastAsia"/>
                <w:bCs w:val="0"/>
                <w:color w:val="000000" w:themeColor="text1"/>
                <w:sz w:val="24"/>
                <w:szCs w:val="24"/>
                <w:lang w:val="en-US"/>
                <w14:textFill>
                  <w14:solidFill>
                    <w14:schemeClr w14:val="tx1"/>
                  </w14:solidFill>
                </w14:textFill>
              </w:rPr>
              <w:t>一般情况</w:t>
            </w:r>
          </w:p>
        </w:tc>
      </w:tr>
      <w:tr w14:paraId="0AB43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7E186AE1">
            <w:pPr>
              <w:pStyle w:val="124"/>
              <w:spacing w:before="72" w:line="360" w:lineRule="auto"/>
              <w:rPr>
                <w:rFonts w:hint="eastAsia"/>
                <w:bCs w:val="0"/>
                <w:color w:val="000000" w:themeColor="text1"/>
                <w:sz w:val="24"/>
                <w:szCs w:val="24"/>
                <w:lang w:val="en-US"/>
                <w14:textFill>
                  <w14:solidFill>
                    <w14:schemeClr w14:val="tx1"/>
                  </w14:solidFill>
                </w14:textFill>
              </w:rPr>
            </w:pPr>
            <w:r>
              <w:rPr>
                <w:rFonts w:hint="eastAsia"/>
                <w:bCs w:val="0"/>
                <w:color w:val="000000" w:themeColor="text1"/>
                <w:sz w:val="24"/>
                <w:szCs w:val="24"/>
                <w:lang w:val="en-US"/>
                <w14:textFill>
                  <w14:solidFill>
                    <w14:schemeClr w14:val="tx1"/>
                  </w14:solidFill>
                </w14:textFill>
              </w:rPr>
              <w:t>姓名</w:t>
            </w:r>
          </w:p>
        </w:tc>
        <w:tc>
          <w:tcPr>
            <w:tcW w:w="885" w:type="dxa"/>
          </w:tcPr>
          <w:p w14:paraId="09C93CA4">
            <w:pPr>
              <w:pStyle w:val="124"/>
              <w:spacing w:before="72" w:line="360" w:lineRule="auto"/>
              <w:rPr>
                <w:rFonts w:hint="eastAsia"/>
                <w:bCs w:val="0"/>
                <w:color w:val="000000" w:themeColor="text1"/>
                <w:sz w:val="24"/>
                <w:szCs w:val="24"/>
                <w:lang w:val="en-US"/>
                <w14:textFill>
                  <w14:solidFill>
                    <w14:schemeClr w14:val="tx1"/>
                  </w14:solidFill>
                </w14:textFill>
              </w:rPr>
            </w:pPr>
          </w:p>
        </w:tc>
        <w:tc>
          <w:tcPr>
            <w:tcW w:w="885" w:type="dxa"/>
          </w:tcPr>
          <w:p w14:paraId="08281FA5">
            <w:pPr>
              <w:pStyle w:val="124"/>
              <w:spacing w:before="72" w:line="360" w:lineRule="auto"/>
              <w:rPr>
                <w:rFonts w:hint="eastAsia"/>
                <w:bCs w:val="0"/>
                <w:color w:val="000000" w:themeColor="text1"/>
                <w:sz w:val="24"/>
                <w:szCs w:val="24"/>
                <w:lang w:val="en-US"/>
                <w14:textFill>
                  <w14:solidFill>
                    <w14:schemeClr w14:val="tx1"/>
                  </w14:solidFill>
                </w14:textFill>
              </w:rPr>
            </w:pPr>
            <w:r>
              <w:rPr>
                <w:rFonts w:hint="eastAsia"/>
                <w:bCs w:val="0"/>
                <w:color w:val="000000" w:themeColor="text1"/>
                <w:sz w:val="24"/>
                <w:szCs w:val="24"/>
                <w:lang w:val="en-US"/>
                <w14:textFill>
                  <w14:solidFill>
                    <w14:schemeClr w14:val="tx1"/>
                  </w14:solidFill>
                </w14:textFill>
              </w:rPr>
              <w:t>性别</w:t>
            </w:r>
          </w:p>
        </w:tc>
        <w:tc>
          <w:tcPr>
            <w:tcW w:w="885" w:type="dxa"/>
          </w:tcPr>
          <w:p w14:paraId="0652BC09">
            <w:pPr>
              <w:pStyle w:val="124"/>
              <w:spacing w:before="72" w:line="360" w:lineRule="auto"/>
              <w:rPr>
                <w:rFonts w:hint="eastAsia"/>
                <w:bCs w:val="0"/>
                <w:color w:val="000000" w:themeColor="text1"/>
                <w:sz w:val="24"/>
                <w:szCs w:val="24"/>
                <w:lang w:val="en-US"/>
                <w14:textFill>
                  <w14:solidFill>
                    <w14:schemeClr w14:val="tx1"/>
                  </w14:solidFill>
                </w14:textFill>
              </w:rPr>
            </w:pPr>
          </w:p>
        </w:tc>
        <w:tc>
          <w:tcPr>
            <w:tcW w:w="886" w:type="dxa"/>
          </w:tcPr>
          <w:p w14:paraId="2F045680">
            <w:pPr>
              <w:pStyle w:val="124"/>
              <w:spacing w:before="72" w:line="360" w:lineRule="auto"/>
              <w:rPr>
                <w:rFonts w:hint="eastAsia"/>
                <w:bCs w:val="0"/>
                <w:color w:val="000000" w:themeColor="text1"/>
                <w:sz w:val="24"/>
                <w:szCs w:val="24"/>
                <w:lang w:val="en-US"/>
                <w14:textFill>
                  <w14:solidFill>
                    <w14:schemeClr w14:val="tx1"/>
                  </w14:solidFill>
                </w14:textFill>
              </w:rPr>
            </w:pPr>
            <w:r>
              <w:rPr>
                <w:rFonts w:hint="eastAsia"/>
                <w:bCs w:val="0"/>
                <w:color w:val="000000" w:themeColor="text1"/>
                <w:sz w:val="24"/>
                <w:szCs w:val="24"/>
                <w:lang w:val="en-US"/>
                <w14:textFill>
                  <w14:solidFill>
                    <w14:schemeClr w14:val="tx1"/>
                  </w14:solidFill>
                </w14:textFill>
              </w:rPr>
              <w:t>年龄</w:t>
            </w:r>
          </w:p>
        </w:tc>
        <w:tc>
          <w:tcPr>
            <w:tcW w:w="886" w:type="dxa"/>
          </w:tcPr>
          <w:p w14:paraId="54772CF0">
            <w:pPr>
              <w:pStyle w:val="124"/>
              <w:spacing w:before="72" w:line="360" w:lineRule="auto"/>
              <w:rPr>
                <w:rFonts w:hint="eastAsia"/>
                <w:bCs w:val="0"/>
                <w:color w:val="000000" w:themeColor="text1"/>
                <w:sz w:val="24"/>
                <w:szCs w:val="24"/>
                <w:lang w:val="en-US"/>
                <w14:textFill>
                  <w14:solidFill>
                    <w14:schemeClr w14:val="tx1"/>
                  </w14:solidFill>
                </w14:textFill>
              </w:rPr>
            </w:pPr>
          </w:p>
        </w:tc>
        <w:tc>
          <w:tcPr>
            <w:tcW w:w="886" w:type="dxa"/>
          </w:tcPr>
          <w:p w14:paraId="7B03D51E">
            <w:pPr>
              <w:pStyle w:val="124"/>
              <w:spacing w:before="72" w:line="360" w:lineRule="auto"/>
              <w:rPr>
                <w:rFonts w:hint="eastAsia"/>
                <w:bCs w:val="0"/>
                <w:color w:val="000000" w:themeColor="text1"/>
                <w:sz w:val="24"/>
                <w:szCs w:val="24"/>
                <w:lang w:val="en-US"/>
                <w14:textFill>
                  <w14:solidFill>
                    <w14:schemeClr w14:val="tx1"/>
                  </w14:solidFill>
                </w14:textFill>
              </w:rPr>
            </w:pPr>
            <w:r>
              <w:rPr>
                <w:rFonts w:hint="eastAsia"/>
                <w:bCs w:val="0"/>
                <w:color w:val="000000" w:themeColor="text1"/>
                <w:sz w:val="24"/>
                <w:szCs w:val="24"/>
                <w:lang w:val="en-US"/>
                <w14:textFill>
                  <w14:solidFill>
                    <w14:schemeClr w14:val="tx1"/>
                  </w14:solidFill>
                </w14:textFill>
              </w:rPr>
              <w:t>学位</w:t>
            </w:r>
          </w:p>
        </w:tc>
        <w:tc>
          <w:tcPr>
            <w:tcW w:w="886" w:type="dxa"/>
          </w:tcPr>
          <w:p w14:paraId="5D13C93F">
            <w:pPr>
              <w:pStyle w:val="124"/>
              <w:spacing w:before="72" w:line="360" w:lineRule="auto"/>
              <w:rPr>
                <w:rFonts w:hint="eastAsia"/>
                <w:bCs w:val="0"/>
                <w:color w:val="000000" w:themeColor="text1"/>
                <w:sz w:val="24"/>
                <w:szCs w:val="24"/>
                <w:lang w:val="en-US"/>
                <w14:textFill>
                  <w14:solidFill>
                    <w14:schemeClr w14:val="tx1"/>
                  </w14:solidFill>
                </w14:textFill>
              </w:rPr>
            </w:pPr>
          </w:p>
        </w:tc>
        <w:tc>
          <w:tcPr>
            <w:tcW w:w="886" w:type="dxa"/>
          </w:tcPr>
          <w:p w14:paraId="5B1C5EB6">
            <w:pPr>
              <w:pStyle w:val="124"/>
              <w:spacing w:before="72" w:line="360" w:lineRule="auto"/>
              <w:rPr>
                <w:rFonts w:hint="eastAsia"/>
                <w:bCs w:val="0"/>
                <w:color w:val="000000" w:themeColor="text1"/>
                <w:sz w:val="24"/>
                <w:szCs w:val="24"/>
                <w:lang w:val="en-US"/>
                <w14:textFill>
                  <w14:solidFill>
                    <w14:schemeClr w14:val="tx1"/>
                  </w14:solidFill>
                </w14:textFill>
              </w:rPr>
            </w:pPr>
            <w:r>
              <w:rPr>
                <w:rFonts w:hint="eastAsia"/>
                <w:bCs w:val="0"/>
                <w:color w:val="000000" w:themeColor="text1"/>
                <w:sz w:val="24"/>
                <w:szCs w:val="24"/>
                <w:lang w:val="en-US"/>
                <w14:textFill>
                  <w14:solidFill>
                    <w14:schemeClr w14:val="tx1"/>
                  </w14:solidFill>
                </w14:textFill>
              </w:rPr>
              <w:t>身份证号</w:t>
            </w:r>
          </w:p>
        </w:tc>
        <w:tc>
          <w:tcPr>
            <w:tcW w:w="886" w:type="dxa"/>
          </w:tcPr>
          <w:p w14:paraId="6A6A4A60">
            <w:pPr>
              <w:pStyle w:val="124"/>
              <w:spacing w:before="72" w:line="360" w:lineRule="auto"/>
              <w:rPr>
                <w:rFonts w:hint="eastAsia"/>
                <w:bCs w:val="0"/>
                <w:color w:val="000000" w:themeColor="text1"/>
                <w:sz w:val="24"/>
                <w:szCs w:val="24"/>
                <w:lang w:val="en-US"/>
                <w14:textFill>
                  <w14:solidFill>
                    <w14:schemeClr w14:val="tx1"/>
                  </w14:solidFill>
                </w14:textFill>
              </w:rPr>
            </w:pPr>
          </w:p>
        </w:tc>
      </w:tr>
      <w:tr w14:paraId="1E8FE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3DF0C2C9">
            <w:pPr>
              <w:pStyle w:val="124"/>
              <w:spacing w:before="72" w:line="360" w:lineRule="auto"/>
              <w:rPr>
                <w:rFonts w:hint="eastAsia"/>
                <w:bCs w:val="0"/>
                <w:color w:val="000000" w:themeColor="text1"/>
                <w:sz w:val="24"/>
                <w:szCs w:val="24"/>
                <w:lang w:val="en-US"/>
                <w14:textFill>
                  <w14:solidFill>
                    <w14:schemeClr w14:val="tx1"/>
                  </w14:solidFill>
                </w14:textFill>
              </w:rPr>
            </w:pPr>
            <w:r>
              <w:rPr>
                <w:rFonts w:hint="eastAsia"/>
                <w:bCs w:val="0"/>
                <w:color w:val="000000" w:themeColor="text1"/>
                <w:sz w:val="24"/>
                <w:szCs w:val="24"/>
                <w:lang w:val="en-US"/>
                <w14:textFill>
                  <w14:solidFill>
                    <w14:schemeClr w14:val="tx1"/>
                  </w14:solidFill>
                </w14:textFill>
              </w:rPr>
              <w:t>职称</w:t>
            </w:r>
          </w:p>
        </w:tc>
        <w:tc>
          <w:tcPr>
            <w:tcW w:w="885" w:type="dxa"/>
          </w:tcPr>
          <w:p w14:paraId="586D7D59">
            <w:pPr>
              <w:pStyle w:val="124"/>
              <w:spacing w:before="72" w:line="360" w:lineRule="auto"/>
              <w:rPr>
                <w:rFonts w:hint="eastAsia"/>
                <w:bCs w:val="0"/>
                <w:color w:val="000000" w:themeColor="text1"/>
                <w:sz w:val="24"/>
                <w:szCs w:val="24"/>
                <w:lang w:val="en-US"/>
                <w14:textFill>
                  <w14:solidFill>
                    <w14:schemeClr w14:val="tx1"/>
                  </w14:solidFill>
                </w14:textFill>
              </w:rPr>
            </w:pPr>
          </w:p>
        </w:tc>
        <w:tc>
          <w:tcPr>
            <w:tcW w:w="885" w:type="dxa"/>
          </w:tcPr>
          <w:p w14:paraId="7B6EA17C">
            <w:pPr>
              <w:pStyle w:val="124"/>
              <w:spacing w:before="72" w:line="360" w:lineRule="auto"/>
              <w:rPr>
                <w:rFonts w:hint="eastAsia"/>
                <w:bCs w:val="0"/>
                <w:color w:val="000000" w:themeColor="text1"/>
                <w:sz w:val="24"/>
                <w:szCs w:val="24"/>
                <w:lang w:val="en-US"/>
                <w14:textFill>
                  <w14:solidFill>
                    <w14:schemeClr w14:val="tx1"/>
                  </w14:solidFill>
                </w14:textFill>
              </w:rPr>
            </w:pPr>
            <w:r>
              <w:rPr>
                <w:rFonts w:hint="eastAsia"/>
                <w:bCs w:val="0"/>
                <w:color w:val="000000" w:themeColor="text1"/>
                <w:sz w:val="24"/>
                <w:szCs w:val="24"/>
                <w:lang w:val="en-US"/>
                <w14:textFill>
                  <w14:solidFill>
                    <w14:schemeClr w14:val="tx1"/>
                  </w14:solidFill>
                </w14:textFill>
              </w:rPr>
              <w:t>执业资格</w:t>
            </w:r>
          </w:p>
        </w:tc>
        <w:tc>
          <w:tcPr>
            <w:tcW w:w="885" w:type="dxa"/>
          </w:tcPr>
          <w:p w14:paraId="5E36104D">
            <w:pPr>
              <w:pStyle w:val="124"/>
              <w:spacing w:before="72" w:line="360" w:lineRule="auto"/>
              <w:rPr>
                <w:rFonts w:hint="eastAsia"/>
                <w:bCs w:val="0"/>
                <w:color w:val="000000" w:themeColor="text1"/>
                <w:sz w:val="24"/>
                <w:szCs w:val="24"/>
                <w:lang w:val="en-US"/>
                <w14:textFill>
                  <w14:solidFill>
                    <w14:schemeClr w14:val="tx1"/>
                  </w14:solidFill>
                </w14:textFill>
              </w:rPr>
            </w:pPr>
          </w:p>
        </w:tc>
        <w:tc>
          <w:tcPr>
            <w:tcW w:w="1772" w:type="dxa"/>
            <w:gridSpan w:val="2"/>
          </w:tcPr>
          <w:p w14:paraId="5B1C365C">
            <w:pPr>
              <w:pStyle w:val="124"/>
              <w:spacing w:before="72" w:line="360" w:lineRule="auto"/>
              <w:rPr>
                <w:rFonts w:hint="eastAsia"/>
                <w:bCs w:val="0"/>
                <w:color w:val="000000" w:themeColor="text1"/>
                <w:sz w:val="24"/>
                <w:szCs w:val="24"/>
                <w:lang w:val="en-US"/>
                <w14:textFill>
                  <w14:solidFill>
                    <w14:schemeClr w14:val="tx1"/>
                  </w14:solidFill>
                </w14:textFill>
              </w:rPr>
            </w:pPr>
            <w:r>
              <w:rPr>
                <w:rFonts w:hint="eastAsia"/>
                <w:bCs w:val="0"/>
                <w:color w:val="000000" w:themeColor="text1"/>
                <w:sz w:val="24"/>
                <w:szCs w:val="24"/>
                <w:lang w:val="en-US"/>
                <w14:textFill>
                  <w14:solidFill>
                    <w14:schemeClr w14:val="tx1"/>
                  </w14:solidFill>
                </w14:textFill>
              </w:rPr>
              <w:t>为投标人服务年限（年）</w:t>
            </w:r>
          </w:p>
        </w:tc>
        <w:tc>
          <w:tcPr>
            <w:tcW w:w="886" w:type="dxa"/>
          </w:tcPr>
          <w:p w14:paraId="645E3FD6">
            <w:pPr>
              <w:pStyle w:val="124"/>
              <w:spacing w:before="72" w:line="360" w:lineRule="auto"/>
              <w:rPr>
                <w:rFonts w:hint="eastAsia"/>
                <w:bCs w:val="0"/>
                <w:color w:val="000000" w:themeColor="text1"/>
                <w:sz w:val="24"/>
                <w:szCs w:val="24"/>
                <w:lang w:val="en-US"/>
                <w14:textFill>
                  <w14:solidFill>
                    <w14:schemeClr w14:val="tx1"/>
                  </w14:solidFill>
                </w14:textFill>
              </w:rPr>
            </w:pPr>
          </w:p>
        </w:tc>
        <w:tc>
          <w:tcPr>
            <w:tcW w:w="1772" w:type="dxa"/>
            <w:gridSpan w:val="2"/>
          </w:tcPr>
          <w:p w14:paraId="0EC3DB79">
            <w:pPr>
              <w:pStyle w:val="124"/>
              <w:spacing w:before="72" w:line="360" w:lineRule="auto"/>
              <w:rPr>
                <w:rFonts w:hint="eastAsia"/>
                <w:bCs w:val="0"/>
                <w:color w:val="000000" w:themeColor="text1"/>
                <w:sz w:val="24"/>
                <w:szCs w:val="24"/>
                <w:lang w:val="en-US"/>
                <w14:textFill>
                  <w14:solidFill>
                    <w14:schemeClr w14:val="tx1"/>
                  </w14:solidFill>
                </w14:textFill>
              </w:rPr>
            </w:pPr>
            <w:r>
              <w:rPr>
                <w:rFonts w:hint="eastAsia"/>
                <w:bCs w:val="0"/>
                <w:color w:val="000000" w:themeColor="text1"/>
                <w:sz w:val="24"/>
                <w:szCs w:val="24"/>
                <w:lang w:val="en-US"/>
                <w14:textFill>
                  <w14:solidFill>
                    <w14:schemeClr w14:val="tx1"/>
                  </w14:solidFill>
                </w14:textFill>
              </w:rPr>
              <w:t>在本项目中拟任职</w:t>
            </w:r>
          </w:p>
        </w:tc>
        <w:tc>
          <w:tcPr>
            <w:tcW w:w="886" w:type="dxa"/>
          </w:tcPr>
          <w:p w14:paraId="0AC7658F">
            <w:pPr>
              <w:pStyle w:val="124"/>
              <w:spacing w:before="72" w:line="360" w:lineRule="auto"/>
              <w:rPr>
                <w:rFonts w:hint="eastAsia"/>
                <w:bCs w:val="0"/>
                <w:color w:val="000000" w:themeColor="text1"/>
                <w:sz w:val="24"/>
                <w:szCs w:val="24"/>
                <w:lang w:val="en-US"/>
                <w14:textFill>
                  <w14:solidFill>
                    <w14:schemeClr w14:val="tx1"/>
                  </w14:solidFill>
                </w14:textFill>
              </w:rPr>
            </w:pPr>
          </w:p>
        </w:tc>
      </w:tr>
      <w:tr w14:paraId="37529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11798F64">
            <w:pPr>
              <w:pStyle w:val="124"/>
              <w:spacing w:before="72" w:line="360" w:lineRule="auto"/>
              <w:rPr>
                <w:rFonts w:hint="eastAsia"/>
                <w:bCs w:val="0"/>
                <w:color w:val="000000" w:themeColor="text1"/>
                <w:sz w:val="24"/>
                <w:szCs w:val="24"/>
                <w:lang w:val="en-US"/>
                <w14:textFill>
                  <w14:solidFill>
                    <w14:schemeClr w14:val="tx1"/>
                  </w14:solidFill>
                </w14:textFill>
              </w:rPr>
            </w:pPr>
            <w:r>
              <w:rPr>
                <w:rFonts w:hint="eastAsia"/>
                <w:bCs w:val="0"/>
                <w:color w:val="000000" w:themeColor="text1"/>
                <w:sz w:val="24"/>
                <w:szCs w:val="24"/>
                <w:lang w:val="en-US"/>
                <w14:textFill>
                  <w14:solidFill>
                    <w14:schemeClr w14:val="tx1"/>
                  </w14:solidFill>
                </w14:textFill>
              </w:rPr>
              <w:t>学历</w:t>
            </w:r>
          </w:p>
        </w:tc>
        <w:tc>
          <w:tcPr>
            <w:tcW w:w="7971" w:type="dxa"/>
            <w:gridSpan w:val="9"/>
          </w:tcPr>
          <w:p w14:paraId="7F7E9CCE">
            <w:pPr>
              <w:pStyle w:val="124"/>
              <w:spacing w:before="72" w:line="360" w:lineRule="auto"/>
              <w:rPr>
                <w:rFonts w:hint="eastAsia"/>
                <w:bCs w:val="0"/>
                <w:color w:val="000000" w:themeColor="text1"/>
                <w:sz w:val="24"/>
                <w:szCs w:val="24"/>
                <w:lang w:val="en-US"/>
                <w14:textFill>
                  <w14:solidFill>
                    <w14:schemeClr w14:val="tx1"/>
                  </w14:solidFill>
                </w14:textFill>
              </w:rPr>
            </w:pPr>
            <w:r>
              <w:rPr>
                <w:rFonts w:hint="eastAsia"/>
                <w:bCs w:val="0"/>
                <w:color w:val="000000" w:themeColor="text1"/>
                <w:sz w:val="24"/>
                <w:szCs w:val="24"/>
                <w:lang w:val="en-US"/>
                <w14:textFill>
                  <w14:solidFill>
                    <w14:schemeClr w14:val="tx1"/>
                  </w14:solidFill>
                </w14:textFill>
              </w:rPr>
              <w:t>年毕业于（学校）（专业）</w:t>
            </w:r>
          </w:p>
        </w:tc>
      </w:tr>
      <w:tr w14:paraId="12CE0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gridSpan w:val="10"/>
          </w:tcPr>
          <w:p w14:paraId="76255F83">
            <w:pPr>
              <w:pStyle w:val="124"/>
              <w:spacing w:before="72" w:line="360" w:lineRule="auto"/>
              <w:rPr>
                <w:rFonts w:hint="eastAsia"/>
                <w:bCs w:val="0"/>
                <w:color w:val="000000" w:themeColor="text1"/>
                <w:sz w:val="24"/>
                <w:szCs w:val="24"/>
                <w:lang w:val="en-US"/>
                <w14:textFill>
                  <w14:solidFill>
                    <w14:schemeClr w14:val="tx1"/>
                  </w14:solidFill>
                </w14:textFill>
              </w:rPr>
            </w:pPr>
            <w:r>
              <w:rPr>
                <w:bCs w:val="0"/>
                <w:color w:val="000000" w:themeColor="text1"/>
                <w:sz w:val="24"/>
                <w:szCs w:val="24"/>
                <w:lang w:val="en-US"/>
                <w14:textFill>
                  <w14:solidFill>
                    <w14:schemeClr w14:val="tx1"/>
                  </w14:solidFill>
                </w14:textFill>
              </w:rPr>
              <w:t>2.</w:t>
            </w:r>
            <w:r>
              <w:rPr>
                <w:rFonts w:hint="eastAsia"/>
                <w:bCs w:val="0"/>
                <w:color w:val="000000" w:themeColor="text1"/>
                <w:sz w:val="24"/>
                <w:szCs w:val="24"/>
                <w:lang w:val="en-US"/>
                <w14:textFill>
                  <w14:solidFill>
                    <w14:schemeClr w14:val="tx1"/>
                  </w14:solidFill>
                </w14:textFill>
              </w:rPr>
              <w:t>经历</w:t>
            </w:r>
          </w:p>
        </w:tc>
      </w:tr>
      <w:tr w14:paraId="09341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0541A14B">
            <w:pPr>
              <w:pStyle w:val="124"/>
              <w:spacing w:before="72" w:line="360" w:lineRule="auto"/>
              <w:rPr>
                <w:rFonts w:hint="eastAsia"/>
                <w:bCs w:val="0"/>
                <w:color w:val="000000" w:themeColor="text1"/>
                <w:sz w:val="24"/>
                <w:szCs w:val="24"/>
                <w:lang w:val="en-US"/>
                <w14:textFill>
                  <w14:solidFill>
                    <w14:schemeClr w14:val="tx1"/>
                  </w14:solidFill>
                </w14:textFill>
              </w:rPr>
            </w:pPr>
            <w:r>
              <w:rPr>
                <w:rFonts w:hint="eastAsia"/>
                <w:bCs w:val="0"/>
                <w:color w:val="000000" w:themeColor="text1"/>
                <w:sz w:val="24"/>
                <w:szCs w:val="24"/>
                <w:lang w:val="en-US"/>
                <w14:textFill>
                  <w14:solidFill>
                    <w14:schemeClr w14:val="tx1"/>
                  </w14:solidFill>
                </w14:textFill>
              </w:rPr>
              <w:t>时间</w:t>
            </w:r>
          </w:p>
        </w:tc>
        <w:tc>
          <w:tcPr>
            <w:tcW w:w="4427" w:type="dxa"/>
            <w:gridSpan w:val="5"/>
          </w:tcPr>
          <w:p w14:paraId="41D56D59">
            <w:pPr>
              <w:pStyle w:val="124"/>
              <w:spacing w:before="72" w:line="360" w:lineRule="auto"/>
              <w:rPr>
                <w:rFonts w:hint="eastAsia"/>
                <w:bCs w:val="0"/>
                <w:color w:val="000000" w:themeColor="text1"/>
                <w:sz w:val="24"/>
                <w:szCs w:val="24"/>
                <w:lang w:val="en-US"/>
                <w14:textFill>
                  <w14:solidFill>
                    <w14:schemeClr w14:val="tx1"/>
                  </w14:solidFill>
                </w14:textFill>
              </w:rPr>
            </w:pPr>
            <w:r>
              <w:rPr>
                <w:rFonts w:hint="eastAsia"/>
                <w:bCs w:val="0"/>
                <w:color w:val="000000" w:themeColor="text1"/>
                <w:sz w:val="24"/>
                <w:szCs w:val="24"/>
                <w:lang w:val="en-US"/>
                <w14:textFill>
                  <w14:solidFill>
                    <w14:schemeClr w14:val="tx1"/>
                  </w14:solidFill>
                </w14:textFill>
              </w:rPr>
              <w:t>负责过的主要项目（类型和金额）</w:t>
            </w:r>
          </w:p>
        </w:tc>
        <w:tc>
          <w:tcPr>
            <w:tcW w:w="1772" w:type="dxa"/>
            <w:gridSpan w:val="2"/>
          </w:tcPr>
          <w:p w14:paraId="33D0C487">
            <w:pPr>
              <w:pStyle w:val="124"/>
              <w:spacing w:before="72" w:line="360" w:lineRule="auto"/>
              <w:rPr>
                <w:rFonts w:hint="eastAsia"/>
                <w:bCs w:val="0"/>
                <w:color w:val="000000" w:themeColor="text1"/>
                <w:sz w:val="24"/>
                <w:szCs w:val="24"/>
                <w:lang w:val="en-US"/>
                <w14:textFill>
                  <w14:solidFill>
                    <w14:schemeClr w14:val="tx1"/>
                  </w14:solidFill>
                </w14:textFill>
              </w:rPr>
            </w:pPr>
            <w:r>
              <w:rPr>
                <w:rFonts w:hint="eastAsia"/>
                <w:bCs w:val="0"/>
                <w:color w:val="000000" w:themeColor="text1"/>
                <w:sz w:val="24"/>
                <w:szCs w:val="24"/>
                <w:lang w:val="en-US"/>
                <w14:textFill>
                  <w14:solidFill>
                    <w14:schemeClr w14:val="tx1"/>
                  </w14:solidFill>
                </w14:textFill>
              </w:rPr>
              <w:t>该项目中任职</w:t>
            </w:r>
          </w:p>
        </w:tc>
        <w:tc>
          <w:tcPr>
            <w:tcW w:w="1772" w:type="dxa"/>
            <w:gridSpan w:val="2"/>
          </w:tcPr>
          <w:p w14:paraId="6B1036AC">
            <w:pPr>
              <w:pStyle w:val="124"/>
              <w:spacing w:before="72" w:line="360" w:lineRule="auto"/>
              <w:rPr>
                <w:rFonts w:hint="eastAsia"/>
                <w:bCs w:val="0"/>
                <w:color w:val="000000" w:themeColor="text1"/>
                <w:sz w:val="24"/>
                <w:szCs w:val="24"/>
                <w:lang w:val="en-US"/>
                <w14:textFill>
                  <w14:solidFill>
                    <w14:schemeClr w14:val="tx1"/>
                  </w14:solidFill>
                </w14:textFill>
              </w:rPr>
            </w:pPr>
            <w:r>
              <w:rPr>
                <w:rFonts w:hint="eastAsia"/>
                <w:bCs w:val="0"/>
                <w:color w:val="000000" w:themeColor="text1"/>
                <w:sz w:val="24"/>
                <w:szCs w:val="24"/>
                <w:lang w:val="en-US"/>
                <w14:textFill>
                  <w14:solidFill>
                    <w14:schemeClr w14:val="tx1"/>
                  </w14:solidFill>
                </w14:textFill>
              </w:rPr>
              <w:t>发包人及</w:t>
            </w:r>
          </w:p>
          <w:p w14:paraId="680E5733">
            <w:pPr>
              <w:pStyle w:val="124"/>
              <w:spacing w:before="72" w:line="360" w:lineRule="auto"/>
              <w:rPr>
                <w:rFonts w:hint="eastAsia"/>
                <w:bCs w:val="0"/>
                <w:color w:val="000000" w:themeColor="text1"/>
                <w:sz w:val="24"/>
                <w:szCs w:val="24"/>
                <w:lang w:val="en-US"/>
                <w14:textFill>
                  <w14:solidFill>
                    <w14:schemeClr w14:val="tx1"/>
                  </w14:solidFill>
                </w14:textFill>
              </w:rPr>
            </w:pPr>
            <w:r>
              <w:rPr>
                <w:rFonts w:hint="eastAsia"/>
                <w:bCs w:val="0"/>
                <w:color w:val="000000" w:themeColor="text1"/>
                <w:sz w:val="24"/>
                <w:szCs w:val="24"/>
                <w:lang w:val="en-US"/>
                <w14:textFill>
                  <w14:solidFill>
                    <w14:schemeClr w14:val="tx1"/>
                  </w14:solidFill>
                </w14:textFill>
              </w:rPr>
              <w:t>联系电话</w:t>
            </w:r>
          </w:p>
        </w:tc>
      </w:tr>
      <w:tr w14:paraId="54490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trPr>
        <w:tc>
          <w:tcPr>
            <w:tcW w:w="885" w:type="dxa"/>
          </w:tcPr>
          <w:p w14:paraId="2F47F69D">
            <w:pPr>
              <w:pStyle w:val="124"/>
              <w:spacing w:before="72" w:line="360" w:lineRule="auto"/>
              <w:rPr>
                <w:rFonts w:hint="eastAsia"/>
                <w:bCs w:val="0"/>
                <w:color w:val="000000" w:themeColor="text1"/>
                <w:sz w:val="24"/>
                <w:szCs w:val="24"/>
                <w:lang w:val="en-US"/>
                <w14:textFill>
                  <w14:solidFill>
                    <w14:schemeClr w14:val="tx1"/>
                  </w14:solidFill>
                </w14:textFill>
              </w:rPr>
            </w:pPr>
          </w:p>
        </w:tc>
        <w:tc>
          <w:tcPr>
            <w:tcW w:w="4427" w:type="dxa"/>
            <w:gridSpan w:val="5"/>
          </w:tcPr>
          <w:p w14:paraId="76CCB86D">
            <w:pPr>
              <w:pStyle w:val="124"/>
              <w:spacing w:before="72" w:line="360" w:lineRule="auto"/>
              <w:rPr>
                <w:rFonts w:hint="eastAsia"/>
                <w:bCs w:val="0"/>
                <w:color w:val="000000" w:themeColor="text1"/>
                <w:sz w:val="24"/>
                <w:szCs w:val="24"/>
                <w:lang w:val="en-US"/>
                <w14:textFill>
                  <w14:solidFill>
                    <w14:schemeClr w14:val="tx1"/>
                  </w14:solidFill>
                </w14:textFill>
              </w:rPr>
            </w:pPr>
          </w:p>
        </w:tc>
        <w:tc>
          <w:tcPr>
            <w:tcW w:w="1772" w:type="dxa"/>
            <w:gridSpan w:val="2"/>
          </w:tcPr>
          <w:p w14:paraId="26CC342C">
            <w:pPr>
              <w:pStyle w:val="124"/>
              <w:spacing w:before="72" w:line="360" w:lineRule="auto"/>
              <w:rPr>
                <w:rFonts w:hint="eastAsia"/>
                <w:bCs w:val="0"/>
                <w:color w:val="000000" w:themeColor="text1"/>
                <w:sz w:val="24"/>
                <w:szCs w:val="24"/>
                <w:lang w:val="en-US"/>
                <w14:textFill>
                  <w14:solidFill>
                    <w14:schemeClr w14:val="tx1"/>
                  </w14:solidFill>
                </w14:textFill>
              </w:rPr>
            </w:pPr>
          </w:p>
        </w:tc>
        <w:tc>
          <w:tcPr>
            <w:tcW w:w="1772" w:type="dxa"/>
            <w:gridSpan w:val="2"/>
          </w:tcPr>
          <w:p w14:paraId="02FA3828">
            <w:pPr>
              <w:pStyle w:val="124"/>
              <w:spacing w:before="72" w:line="360" w:lineRule="auto"/>
              <w:rPr>
                <w:rFonts w:hint="eastAsia"/>
                <w:bCs w:val="0"/>
                <w:color w:val="000000" w:themeColor="text1"/>
                <w:sz w:val="24"/>
                <w:szCs w:val="24"/>
                <w:lang w:val="en-US"/>
                <w14:textFill>
                  <w14:solidFill>
                    <w14:schemeClr w14:val="tx1"/>
                  </w14:solidFill>
                </w14:textFill>
              </w:rPr>
            </w:pPr>
          </w:p>
        </w:tc>
      </w:tr>
      <w:tr w14:paraId="7EFAC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gridSpan w:val="10"/>
          </w:tcPr>
          <w:p w14:paraId="103FE9D8">
            <w:pPr>
              <w:pStyle w:val="124"/>
              <w:spacing w:before="72" w:line="360" w:lineRule="auto"/>
              <w:rPr>
                <w:rFonts w:hint="eastAsia"/>
                <w:bCs w:val="0"/>
                <w:color w:val="000000" w:themeColor="text1"/>
                <w:sz w:val="24"/>
                <w:szCs w:val="24"/>
                <w:lang w:val="en-US"/>
                <w14:textFill>
                  <w14:solidFill>
                    <w14:schemeClr w14:val="tx1"/>
                  </w14:solidFill>
                </w14:textFill>
              </w:rPr>
            </w:pPr>
            <w:r>
              <w:rPr>
                <w:bCs w:val="0"/>
                <w:color w:val="000000" w:themeColor="text1"/>
                <w:sz w:val="24"/>
                <w:szCs w:val="24"/>
                <w:lang w:val="en-US"/>
                <w14:textFill>
                  <w14:solidFill>
                    <w14:schemeClr w14:val="tx1"/>
                  </w14:solidFill>
                </w14:textFill>
              </w:rPr>
              <w:t>3.</w:t>
            </w:r>
            <w:r>
              <w:rPr>
                <w:rFonts w:hint="eastAsia"/>
                <w:bCs w:val="0"/>
                <w:color w:val="000000" w:themeColor="text1"/>
                <w:sz w:val="24"/>
                <w:szCs w:val="24"/>
                <w:lang w:val="en-US"/>
                <w14:textFill>
                  <w14:solidFill>
                    <w14:schemeClr w14:val="tx1"/>
                  </w14:solidFill>
                </w14:textFill>
              </w:rPr>
              <w:t>获奖情况</w:t>
            </w:r>
          </w:p>
        </w:tc>
      </w:tr>
      <w:tr w14:paraId="1ECFD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8856" w:type="dxa"/>
            <w:gridSpan w:val="10"/>
          </w:tcPr>
          <w:p w14:paraId="75C19722">
            <w:pPr>
              <w:pStyle w:val="124"/>
              <w:spacing w:before="72" w:line="360" w:lineRule="auto"/>
              <w:rPr>
                <w:rFonts w:hint="eastAsia"/>
                <w:bCs w:val="0"/>
                <w:color w:val="000000" w:themeColor="text1"/>
                <w:sz w:val="24"/>
                <w:szCs w:val="24"/>
                <w:lang w:val="en-US"/>
                <w14:textFill>
                  <w14:solidFill>
                    <w14:schemeClr w14:val="tx1"/>
                  </w14:solidFill>
                </w14:textFill>
              </w:rPr>
            </w:pPr>
          </w:p>
        </w:tc>
      </w:tr>
      <w:tr w14:paraId="40A7D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gridSpan w:val="10"/>
          </w:tcPr>
          <w:p w14:paraId="27108AC1">
            <w:pPr>
              <w:pStyle w:val="124"/>
              <w:spacing w:before="72" w:line="360" w:lineRule="auto"/>
              <w:rPr>
                <w:rFonts w:hint="eastAsia"/>
                <w:bCs w:val="0"/>
                <w:color w:val="000000" w:themeColor="text1"/>
                <w:sz w:val="24"/>
                <w:szCs w:val="24"/>
                <w:lang w:val="en-US"/>
                <w14:textFill>
                  <w14:solidFill>
                    <w14:schemeClr w14:val="tx1"/>
                  </w14:solidFill>
                </w14:textFill>
              </w:rPr>
            </w:pPr>
            <w:r>
              <w:rPr>
                <w:bCs w:val="0"/>
                <w:color w:val="000000" w:themeColor="text1"/>
                <w:sz w:val="24"/>
                <w:szCs w:val="24"/>
                <w:lang w:val="en-US"/>
                <w14:textFill>
                  <w14:solidFill>
                    <w14:schemeClr w14:val="tx1"/>
                  </w14:solidFill>
                </w14:textFill>
              </w:rPr>
              <w:t>4.</w:t>
            </w:r>
            <w:r>
              <w:rPr>
                <w:rFonts w:hint="eastAsia"/>
                <w:bCs w:val="0"/>
                <w:color w:val="000000" w:themeColor="text1"/>
                <w:sz w:val="24"/>
                <w:szCs w:val="24"/>
                <w:lang w:val="en-US"/>
                <w14:textFill>
                  <w14:solidFill>
                    <w14:schemeClr w14:val="tx1"/>
                  </w14:solidFill>
                </w14:textFill>
              </w:rPr>
              <w:t>目前负责的项目</w:t>
            </w:r>
          </w:p>
        </w:tc>
      </w:tr>
      <w:tr w14:paraId="0110A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8856" w:type="dxa"/>
            <w:gridSpan w:val="10"/>
          </w:tcPr>
          <w:p w14:paraId="010D94C3">
            <w:pPr>
              <w:pStyle w:val="124"/>
              <w:spacing w:before="72" w:line="360" w:lineRule="auto"/>
              <w:rPr>
                <w:rFonts w:hint="eastAsia"/>
                <w:bCs w:val="0"/>
                <w:color w:val="000000" w:themeColor="text1"/>
                <w:sz w:val="24"/>
                <w:szCs w:val="24"/>
                <w:lang w:val="en-US"/>
                <w14:textFill>
                  <w14:solidFill>
                    <w14:schemeClr w14:val="tx1"/>
                  </w14:solidFill>
                </w14:textFill>
              </w:rPr>
            </w:pPr>
          </w:p>
        </w:tc>
      </w:tr>
    </w:tbl>
    <w:p w14:paraId="76DBD585"/>
    <w:p w14:paraId="6A9B4CDB"/>
    <w:p w14:paraId="62E050B0">
      <w:pPr>
        <w:spacing w:before="72" w:line="380" w:lineRule="exact"/>
        <w:rPr>
          <w:rFonts w:hint="eastAsia"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投标人（公章）：</w:t>
      </w:r>
    </w:p>
    <w:p w14:paraId="528455B0">
      <w:pPr>
        <w:spacing w:before="72" w:line="380" w:lineRule="exact"/>
        <w:rPr>
          <w:rFonts w:hint="eastAsia" w:ascii="宋体" w:hAnsi="宋体"/>
          <w:color w:val="000000" w:themeColor="text1"/>
          <w:sz w:val="22"/>
          <w:szCs w:val="22"/>
          <w:u w:val="single"/>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投标人代表（签字或印章）：</w:t>
      </w:r>
    </w:p>
    <w:p w14:paraId="39D83467">
      <w:pPr>
        <w:spacing w:before="72" w:line="380" w:lineRule="exact"/>
        <w:rPr>
          <w:rFonts w:hint="eastAsia" w:ascii="宋体" w:hAnsi="宋体"/>
          <w:color w:val="000000" w:themeColor="text1"/>
          <w:sz w:val="22"/>
          <w:szCs w:val="22"/>
          <w:u w:val="single"/>
          <w14:textFill>
            <w14:solidFill>
              <w14:schemeClr w14:val="tx1"/>
            </w14:solidFill>
          </w14:textFill>
        </w:rPr>
      </w:pPr>
      <w:r>
        <w:rPr>
          <w:rFonts w:hint="eastAsia" w:ascii="宋体"/>
          <w:color w:val="000000" w:themeColor="text1"/>
          <w:sz w:val="22"/>
          <w:szCs w:val="22"/>
          <w14:textFill>
            <w14:solidFill>
              <w14:schemeClr w14:val="tx1"/>
            </w14:solidFill>
          </w14:textFill>
        </w:rPr>
        <w:t>日期：</w:t>
      </w:r>
    </w:p>
    <w:p w14:paraId="365F29BC">
      <w:pPr>
        <w:widowControl/>
        <w:spacing w:before="72"/>
        <w:jc w:val="center"/>
        <w:rPr>
          <w:rFonts w:hint="eastAsia" w:ascii="宋体" w:hAnsi="宋体"/>
          <w:b/>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br w:type="page"/>
      </w:r>
    </w:p>
    <w:p w14:paraId="7BD0F4B9">
      <w:pPr>
        <w:spacing w:before="72"/>
        <w:jc w:val="center"/>
        <w:rPr>
          <w:rFonts w:hint="eastAsia" w:ascii="宋体" w:hAnsi="宋体"/>
          <w:b/>
          <w:color w:val="000000" w:themeColor="text1"/>
          <w:sz w:val="24"/>
          <w:szCs w:val="24"/>
          <w14:textFill>
            <w14:solidFill>
              <w14:schemeClr w14:val="tx1"/>
            </w14:solidFill>
          </w14:textFill>
        </w:rPr>
      </w:pPr>
    </w:p>
    <w:p w14:paraId="1A495ED6">
      <w:pPr>
        <w:widowControl/>
        <w:spacing w:before="72"/>
        <w:jc w:val="center"/>
        <w:rPr>
          <w:bCs/>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2.2 拟委任的其他团队成员汇总表</w:t>
      </w:r>
    </w:p>
    <w:p w14:paraId="0BC7F483">
      <w:pPr>
        <w:widowControl/>
        <w:spacing w:before="72"/>
        <w:jc w:val="center"/>
        <w:rPr>
          <w:bCs/>
          <w:color w:val="000000" w:themeColor="text1"/>
          <w:sz w:val="24"/>
          <w:szCs w:val="24"/>
          <w14:textFill>
            <w14:solidFill>
              <w14:schemeClr w14:val="tx1"/>
            </w14:solidFill>
          </w14:textFill>
        </w:rPr>
      </w:pPr>
    </w:p>
    <w:tbl>
      <w:tblPr>
        <w:tblStyle w:val="34"/>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997"/>
        <w:gridCol w:w="1545"/>
        <w:gridCol w:w="831"/>
        <w:gridCol w:w="1270"/>
        <w:gridCol w:w="955"/>
        <w:gridCol w:w="1731"/>
      </w:tblGrid>
      <w:tr w14:paraId="60B44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10FC04FB">
            <w:pPr>
              <w:pStyle w:val="124"/>
              <w:spacing w:before="72" w:line="360" w:lineRule="auto"/>
              <w:rPr>
                <w:rFonts w:hint="eastAsia"/>
                <w:color w:val="000000" w:themeColor="text1"/>
                <w:sz w:val="24"/>
                <w:szCs w:val="24"/>
                <w:lang w:val="en-US"/>
                <w14:textFill>
                  <w14:solidFill>
                    <w14:schemeClr w14:val="tx1"/>
                  </w14:solidFill>
                </w14:textFill>
              </w:rPr>
            </w:pPr>
            <w:r>
              <w:rPr>
                <w:rFonts w:hint="eastAsia"/>
                <w:color w:val="000000" w:themeColor="text1"/>
                <w:sz w:val="24"/>
                <w:szCs w:val="24"/>
                <w:lang w:val="en-US"/>
                <w14:textFill>
                  <w14:solidFill>
                    <w14:schemeClr w14:val="tx1"/>
                  </w14:solidFill>
                </w14:textFill>
              </w:rPr>
              <w:t>姓名</w:t>
            </w:r>
          </w:p>
        </w:tc>
        <w:tc>
          <w:tcPr>
            <w:tcW w:w="997" w:type="dxa"/>
          </w:tcPr>
          <w:p w14:paraId="2F57DE49">
            <w:pPr>
              <w:pStyle w:val="124"/>
              <w:spacing w:before="72" w:line="360" w:lineRule="auto"/>
              <w:rPr>
                <w:rFonts w:hint="eastAsia"/>
                <w:color w:val="000000" w:themeColor="text1"/>
                <w:sz w:val="24"/>
                <w:szCs w:val="24"/>
                <w:lang w:val="en-US"/>
                <w14:textFill>
                  <w14:solidFill>
                    <w14:schemeClr w14:val="tx1"/>
                  </w14:solidFill>
                </w14:textFill>
              </w:rPr>
            </w:pPr>
            <w:r>
              <w:rPr>
                <w:rFonts w:hint="eastAsia"/>
                <w:color w:val="000000" w:themeColor="text1"/>
                <w:sz w:val="24"/>
                <w:szCs w:val="24"/>
                <w:lang w:val="en-US"/>
                <w14:textFill>
                  <w14:solidFill>
                    <w14:schemeClr w14:val="tx1"/>
                  </w14:solidFill>
                </w14:textFill>
              </w:rPr>
              <w:t>年龄</w:t>
            </w:r>
          </w:p>
        </w:tc>
        <w:tc>
          <w:tcPr>
            <w:tcW w:w="1545" w:type="dxa"/>
          </w:tcPr>
          <w:p w14:paraId="58F76CD6">
            <w:pPr>
              <w:pStyle w:val="124"/>
              <w:spacing w:before="72" w:line="360" w:lineRule="auto"/>
              <w:rPr>
                <w:rFonts w:hint="eastAsia"/>
                <w:color w:val="000000" w:themeColor="text1"/>
                <w:sz w:val="24"/>
                <w:szCs w:val="24"/>
                <w:lang w:val="en-US"/>
                <w14:textFill>
                  <w14:solidFill>
                    <w14:schemeClr w14:val="tx1"/>
                  </w14:solidFill>
                </w14:textFill>
              </w:rPr>
            </w:pPr>
            <w:r>
              <w:rPr>
                <w:rFonts w:hint="eastAsia"/>
                <w:color w:val="000000" w:themeColor="text1"/>
                <w:sz w:val="24"/>
                <w:szCs w:val="24"/>
                <w:lang w:val="en-US"/>
                <w14:textFill>
                  <w14:solidFill>
                    <w14:schemeClr w14:val="tx1"/>
                  </w14:solidFill>
                </w14:textFill>
              </w:rPr>
              <w:t>拟在本项目中担任的职务</w:t>
            </w:r>
          </w:p>
        </w:tc>
        <w:tc>
          <w:tcPr>
            <w:tcW w:w="831" w:type="dxa"/>
          </w:tcPr>
          <w:p w14:paraId="2717312D">
            <w:pPr>
              <w:pStyle w:val="124"/>
              <w:spacing w:before="72" w:line="360" w:lineRule="auto"/>
              <w:rPr>
                <w:rFonts w:hint="eastAsia"/>
                <w:color w:val="000000" w:themeColor="text1"/>
                <w:sz w:val="24"/>
                <w:szCs w:val="24"/>
                <w:lang w:val="en-US"/>
                <w14:textFill>
                  <w14:solidFill>
                    <w14:schemeClr w14:val="tx1"/>
                  </w14:solidFill>
                </w14:textFill>
              </w:rPr>
            </w:pPr>
            <w:r>
              <w:rPr>
                <w:rFonts w:hint="eastAsia"/>
                <w:color w:val="000000" w:themeColor="text1"/>
                <w:sz w:val="24"/>
                <w:szCs w:val="24"/>
                <w:lang w:val="en-US"/>
                <w14:textFill>
                  <w14:solidFill>
                    <w14:schemeClr w14:val="tx1"/>
                  </w14:solidFill>
                </w14:textFill>
              </w:rPr>
              <w:t>职称</w:t>
            </w:r>
          </w:p>
        </w:tc>
        <w:tc>
          <w:tcPr>
            <w:tcW w:w="1270" w:type="dxa"/>
          </w:tcPr>
          <w:p w14:paraId="3FC6403F">
            <w:pPr>
              <w:pStyle w:val="124"/>
              <w:spacing w:before="72" w:line="360" w:lineRule="auto"/>
              <w:rPr>
                <w:rFonts w:hint="eastAsia"/>
                <w:color w:val="000000" w:themeColor="text1"/>
                <w:sz w:val="24"/>
                <w:szCs w:val="24"/>
                <w:lang w:val="en-US"/>
                <w14:textFill>
                  <w14:solidFill>
                    <w14:schemeClr w14:val="tx1"/>
                  </w14:solidFill>
                </w14:textFill>
              </w:rPr>
            </w:pPr>
            <w:r>
              <w:rPr>
                <w:rFonts w:hint="eastAsia"/>
                <w:color w:val="000000" w:themeColor="text1"/>
                <w:sz w:val="24"/>
                <w:szCs w:val="24"/>
                <w:lang w:val="en-US"/>
                <w14:textFill>
                  <w14:solidFill>
                    <w14:schemeClr w14:val="tx1"/>
                  </w14:solidFill>
                </w14:textFill>
              </w:rPr>
              <w:t>执业资格</w:t>
            </w:r>
          </w:p>
        </w:tc>
        <w:tc>
          <w:tcPr>
            <w:tcW w:w="955" w:type="dxa"/>
          </w:tcPr>
          <w:p w14:paraId="339B93DE">
            <w:pPr>
              <w:pStyle w:val="124"/>
              <w:spacing w:before="72" w:line="360" w:lineRule="auto"/>
              <w:rPr>
                <w:rFonts w:hint="eastAsia"/>
                <w:color w:val="000000" w:themeColor="text1"/>
                <w:sz w:val="24"/>
                <w:szCs w:val="24"/>
                <w:lang w:val="en-US"/>
                <w14:textFill>
                  <w14:solidFill>
                    <w14:schemeClr w14:val="tx1"/>
                  </w14:solidFill>
                </w14:textFill>
              </w:rPr>
            </w:pPr>
            <w:r>
              <w:rPr>
                <w:rFonts w:hint="eastAsia"/>
                <w:color w:val="000000" w:themeColor="text1"/>
                <w:sz w:val="24"/>
                <w:szCs w:val="24"/>
                <w:lang w:val="en-US"/>
                <w14:textFill>
                  <w14:solidFill>
                    <w14:schemeClr w14:val="tx1"/>
                  </w14:solidFill>
                </w14:textFill>
              </w:rPr>
              <w:t>工作年限</w:t>
            </w:r>
          </w:p>
        </w:tc>
        <w:tc>
          <w:tcPr>
            <w:tcW w:w="1731" w:type="dxa"/>
          </w:tcPr>
          <w:p w14:paraId="72848376">
            <w:pPr>
              <w:pStyle w:val="124"/>
              <w:spacing w:before="72" w:line="360" w:lineRule="auto"/>
              <w:rPr>
                <w:rFonts w:hint="eastAsia"/>
                <w:color w:val="000000" w:themeColor="text1"/>
                <w:sz w:val="24"/>
                <w:szCs w:val="24"/>
                <w:lang w:val="en-US"/>
                <w14:textFill>
                  <w14:solidFill>
                    <w14:schemeClr w14:val="tx1"/>
                  </w14:solidFill>
                </w14:textFill>
              </w:rPr>
            </w:pPr>
            <w:r>
              <w:rPr>
                <w:rFonts w:hint="eastAsia"/>
                <w:color w:val="000000" w:themeColor="text1"/>
                <w:sz w:val="24"/>
                <w:szCs w:val="24"/>
                <w:lang w:val="en-US"/>
                <w14:textFill>
                  <w14:solidFill>
                    <w14:schemeClr w14:val="tx1"/>
                  </w14:solidFill>
                </w14:textFill>
              </w:rPr>
              <w:t>类似项目经验年限</w:t>
            </w:r>
          </w:p>
        </w:tc>
      </w:tr>
      <w:tr w14:paraId="0AE25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7E447A0B">
            <w:pPr>
              <w:pStyle w:val="124"/>
              <w:spacing w:before="72" w:line="360" w:lineRule="auto"/>
              <w:rPr>
                <w:rFonts w:hint="eastAsia"/>
                <w:color w:val="000000" w:themeColor="text1"/>
                <w:sz w:val="24"/>
                <w:szCs w:val="24"/>
                <w:lang w:val="en-US"/>
                <w14:textFill>
                  <w14:solidFill>
                    <w14:schemeClr w14:val="tx1"/>
                  </w14:solidFill>
                </w14:textFill>
              </w:rPr>
            </w:pPr>
          </w:p>
        </w:tc>
        <w:tc>
          <w:tcPr>
            <w:tcW w:w="997" w:type="dxa"/>
          </w:tcPr>
          <w:p w14:paraId="240AE971">
            <w:pPr>
              <w:pStyle w:val="124"/>
              <w:spacing w:before="72" w:line="360" w:lineRule="auto"/>
              <w:rPr>
                <w:rFonts w:hint="eastAsia"/>
                <w:color w:val="000000" w:themeColor="text1"/>
                <w:sz w:val="24"/>
                <w:szCs w:val="24"/>
                <w:lang w:val="en-US"/>
                <w14:textFill>
                  <w14:solidFill>
                    <w14:schemeClr w14:val="tx1"/>
                  </w14:solidFill>
                </w14:textFill>
              </w:rPr>
            </w:pPr>
          </w:p>
        </w:tc>
        <w:tc>
          <w:tcPr>
            <w:tcW w:w="1545" w:type="dxa"/>
          </w:tcPr>
          <w:p w14:paraId="51AA47D3">
            <w:pPr>
              <w:pStyle w:val="124"/>
              <w:spacing w:before="72" w:line="360" w:lineRule="auto"/>
              <w:rPr>
                <w:rFonts w:hint="eastAsia"/>
                <w:color w:val="000000" w:themeColor="text1"/>
                <w:sz w:val="24"/>
                <w:szCs w:val="24"/>
                <w:lang w:val="en-US"/>
                <w14:textFill>
                  <w14:solidFill>
                    <w14:schemeClr w14:val="tx1"/>
                  </w14:solidFill>
                </w14:textFill>
              </w:rPr>
            </w:pPr>
          </w:p>
        </w:tc>
        <w:tc>
          <w:tcPr>
            <w:tcW w:w="831" w:type="dxa"/>
          </w:tcPr>
          <w:p w14:paraId="0C925733">
            <w:pPr>
              <w:pStyle w:val="124"/>
              <w:spacing w:before="72" w:line="360" w:lineRule="auto"/>
              <w:rPr>
                <w:rFonts w:hint="eastAsia"/>
                <w:color w:val="000000" w:themeColor="text1"/>
                <w:sz w:val="24"/>
                <w:szCs w:val="24"/>
                <w:lang w:val="en-US"/>
                <w14:textFill>
                  <w14:solidFill>
                    <w14:schemeClr w14:val="tx1"/>
                  </w14:solidFill>
                </w14:textFill>
              </w:rPr>
            </w:pPr>
          </w:p>
        </w:tc>
        <w:tc>
          <w:tcPr>
            <w:tcW w:w="1270" w:type="dxa"/>
          </w:tcPr>
          <w:p w14:paraId="6528086E">
            <w:pPr>
              <w:pStyle w:val="124"/>
              <w:spacing w:before="72" w:line="360" w:lineRule="auto"/>
              <w:rPr>
                <w:rFonts w:hint="eastAsia"/>
                <w:color w:val="000000" w:themeColor="text1"/>
                <w:sz w:val="24"/>
                <w:szCs w:val="24"/>
                <w:lang w:val="en-US"/>
                <w14:textFill>
                  <w14:solidFill>
                    <w14:schemeClr w14:val="tx1"/>
                  </w14:solidFill>
                </w14:textFill>
              </w:rPr>
            </w:pPr>
          </w:p>
        </w:tc>
        <w:tc>
          <w:tcPr>
            <w:tcW w:w="955" w:type="dxa"/>
          </w:tcPr>
          <w:p w14:paraId="4BD85A0C">
            <w:pPr>
              <w:pStyle w:val="124"/>
              <w:spacing w:before="72" w:line="360" w:lineRule="auto"/>
              <w:rPr>
                <w:rFonts w:hint="eastAsia"/>
                <w:color w:val="000000" w:themeColor="text1"/>
                <w:sz w:val="24"/>
                <w:szCs w:val="24"/>
                <w:lang w:val="en-US"/>
                <w14:textFill>
                  <w14:solidFill>
                    <w14:schemeClr w14:val="tx1"/>
                  </w14:solidFill>
                </w14:textFill>
              </w:rPr>
            </w:pPr>
          </w:p>
        </w:tc>
        <w:tc>
          <w:tcPr>
            <w:tcW w:w="1731" w:type="dxa"/>
          </w:tcPr>
          <w:p w14:paraId="46036263">
            <w:pPr>
              <w:pStyle w:val="124"/>
              <w:spacing w:before="72" w:line="360" w:lineRule="auto"/>
              <w:rPr>
                <w:rFonts w:hint="eastAsia"/>
                <w:color w:val="000000" w:themeColor="text1"/>
                <w:sz w:val="24"/>
                <w:szCs w:val="24"/>
                <w:lang w:val="en-US"/>
                <w14:textFill>
                  <w14:solidFill>
                    <w14:schemeClr w14:val="tx1"/>
                  </w14:solidFill>
                </w14:textFill>
              </w:rPr>
            </w:pPr>
          </w:p>
        </w:tc>
      </w:tr>
      <w:tr w14:paraId="209AB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2907B50C">
            <w:pPr>
              <w:pStyle w:val="124"/>
              <w:spacing w:before="72" w:line="360" w:lineRule="auto"/>
              <w:rPr>
                <w:rFonts w:hint="eastAsia"/>
                <w:color w:val="000000" w:themeColor="text1"/>
                <w:sz w:val="24"/>
                <w:szCs w:val="24"/>
                <w:lang w:val="en-US"/>
                <w14:textFill>
                  <w14:solidFill>
                    <w14:schemeClr w14:val="tx1"/>
                  </w14:solidFill>
                </w14:textFill>
              </w:rPr>
            </w:pPr>
          </w:p>
        </w:tc>
        <w:tc>
          <w:tcPr>
            <w:tcW w:w="997" w:type="dxa"/>
          </w:tcPr>
          <w:p w14:paraId="27B9682D">
            <w:pPr>
              <w:pStyle w:val="124"/>
              <w:spacing w:before="72" w:line="360" w:lineRule="auto"/>
              <w:rPr>
                <w:rFonts w:hint="eastAsia"/>
                <w:color w:val="000000" w:themeColor="text1"/>
                <w:sz w:val="24"/>
                <w:szCs w:val="24"/>
                <w:lang w:val="en-US"/>
                <w14:textFill>
                  <w14:solidFill>
                    <w14:schemeClr w14:val="tx1"/>
                  </w14:solidFill>
                </w14:textFill>
              </w:rPr>
            </w:pPr>
          </w:p>
        </w:tc>
        <w:tc>
          <w:tcPr>
            <w:tcW w:w="1545" w:type="dxa"/>
          </w:tcPr>
          <w:p w14:paraId="0EDE3F85">
            <w:pPr>
              <w:pStyle w:val="124"/>
              <w:spacing w:before="72" w:line="360" w:lineRule="auto"/>
              <w:rPr>
                <w:rFonts w:hint="eastAsia"/>
                <w:color w:val="000000" w:themeColor="text1"/>
                <w:sz w:val="24"/>
                <w:szCs w:val="24"/>
                <w:lang w:val="en-US"/>
                <w14:textFill>
                  <w14:solidFill>
                    <w14:schemeClr w14:val="tx1"/>
                  </w14:solidFill>
                </w14:textFill>
              </w:rPr>
            </w:pPr>
          </w:p>
        </w:tc>
        <w:tc>
          <w:tcPr>
            <w:tcW w:w="831" w:type="dxa"/>
          </w:tcPr>
          <w:p w14:paraId="7F379B7E">
            <w:pPr>
              <w:pStyle w:val="124"/>
              <w:spacing w:before="72" w:line="360" w:lineRule="auto"/>
              <w:rPr>
                <w:rFonts w:hint="eastAsia"/>
                <w:color w:val="000000" w:themeColor="text1"/>
                <w:sz w:val="24"/>
                <w:szCs w:val="24"/>
                <w:lang w:val="en-US"/>
                <w14:textFill>
                  <w14:solidFill>
                    <w14:schemeClr w14:val="tx1"/>
                  </w14:solidFill>
                </w14:textFill>
              </w:rPr>
            </w:pPr>
          </w:p>
        </w:tc>
        <w:tc>
          <w:tcPr>
            <w:tcW w:w="1270" w:type="dxa"/>
          </w:tcPr>
          <w:p w14:paraId="13552A3C">
            <w:pPr>
              <w:pStyle w:val="124"/>
              <w:spacing w:before="72" w:line="360" w:lineRule="auto"/>
              <w:rPr>
                <w:rFonts w:hint="eastAsia"/>
                <w:color w:val="000000" w:themeColor="text1"/>
                <w:sz w:val="24"/>
                <w:szCs w:val="24"/>
                <w:lang w:val="en-US"/>
                <w14:textFill>
                  <w14:solidFill>
                    <w14:schemeClr w14:val="tx1"/>
                  </w14:solidFill>
                </w14:textFill>
              </w:rPr>
            </w:pPr>
          </w:p>
        </w:tc>
        <w:tc>
          <w:tcPr>
            <w:tcW w:w="955" w:type="dxa"/>
          </w:tcPr>
          <w:p w14:paraId="45420435">
            <w:pPr>
              <w:pStyle w:val="124"/>
              <w:spacing w:before="72" w:line="360" w:lineRule="auto"/>
              <w:rPr>
                <w:rFonts w:hint="eastAsia"/>
                <w:color w:val="000000" w:themeColor="text1"/>
                <w:sz w:val="24"/>
                <w:szCs w:val="24"/>
                <w:lang w:val="en-US"/>
                <w14:textFill>
                  <w14:solidFill>
                    <w14:schemeClr w14:val="tx1"/>
                  </w14:solidFill>
                </w14:textFill>
              </w:rPr>
            </w:pPr>
          </w:p>
        </w:tc>
        <w:tc>
          <w:tcPr>
            <w:tcW w:w="1731" w:type="dxa"/>
          </w:tcPr>
          <w:p w14:paraId="10A838E1">
            <w:pPr>
              <w:pStyle w:val="124"/>
              <w:spacing w:before="72" w:line="360" w:lineRule="auto"/>
              <w:rPr>
                <w:rFonts w:hint="eastAsia"/>
                <w:color w:val="000000" w:themeColor="text1"/>
                <w:sz w:val="24"/>
                <w:szCs w:val="24"/>
                <w:lang w:val="en-US"/>
                <w14:textFill>
                  <w14:solidFill>
                    <w14:schemeClr w14:val="tx1"/>
                  </w14:solidFill>
                </w14:textFill>
              </w:rPr>
            </w:pPr>
          </w:p>
        </w:tc>
      </w:tr>
      <w:tr w14:paraId="78D22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6A9679CA">
            <w:pPr>
              <w:pStyle w:val="124"/>
              <w:spacing w:before="72" w:line="360" w:lineRule="auto"/>
              <w:rPr>
                <w:rFonts w:hint="eastAsia"/>
                <w:color w:val="000000" w:themeColor="text1"/>
                <w:sz w:val="24"/>
                <w:szCs w:val="24"/>
                <w:lang w:val="en-US"/>
                <w14:textFill>
                  <w14:solidFill>
                    <w14:schemeClr w14:val="tx1"/>
                  </w14:solidFill>
                </w14:textFill>
              </w:rPr>
            </w:pPr>
          </w:p>
        </w:tc>
        <w:tc>
          <w:tcPr>
            <w:tcW w:w="997" w:type="dxa"/>
          </w:tcPr>
          <w:p w14:paraId="29CB363E">
            <w:pPr>
              <w:pStyle w:val="124"/>
              <w:spacing w:before="72" w:line="360" w:lineRule="auto"/>
              <w:rPr>
                <w:rFonts w:hint="eastAsia"/>
                <w:color w:val="000000" w:themeColor="text1"/>
                <w:sz w:val="24"/>
                <w:szCs w:val="24"/>
                <w:lang w:val="en-US"/>
                <w14:textFill>
                  <w14:solidFill>
                    <w14:schemeClr w14:val="tx1"/>
                  </w14:solidFill>
                </w14:textFill>
              </w:rPr>
            </w:pPr>
          </w:p>
        </w:tc>
        <w:tc>
          <w:tcPr>
            <w:tcW w:w="1545" w:type="dxa"/>
          </w:tcPr>
          <w:p w14:paraId="73ECA5A9">
            <w:pPr>
              <w:pStyle w:val="124"/>
              <w:spacing w:before="72" w:line="360" w:lineRule="auto"/>
              <w:rPr>
                <w:rFonts w:hint="eastAsia"/>
                <w:color w:val="000000" w:themeColor="text1"/>
                <w:sz w:val="24"/>
                <w:szCs w:val="24"/>
                <w:lang w:val="en-US"/>
                <w14:textFill>
                  <w14:solidFill>
                    <w14:schemeClr w14:val="tx1"/>
                  </w14:solidFill>
                </w14:textFill>
              </w:rPr>
            </w:pPr>
          </w:p>
        </w:tc>
        <w:tc>
          <w:tcPr>
            <w:tcW w:w="831" w:type="dxa"/>
          </w:tcPr>
          <w:p w14:paraId="589C4CFD">
            <w:pPr>
              <w:pStyle w:val="124"/>
              <w:spacing w:before="72" w:line="360" w:lineRule="auto"/>
              <w:rPr>
                <w:rFonts w:hint="eastAsia"/>
                <w:color w:val="000000" w:themeColor="text1"/>
                <w:sz w:val="24"/>
                <w:szCs w:val="24"/>
                <w:lang w:val="en-US"/>
                <w14:textFill>
                  <w14:solidFill>
                    <w14:schemeClr w14:val="tx1"/>
                  </w14:solidFill>
                </w14:textFill>
              </w:rPr>
            </w:pPr>
          </w:p>
        </w:tc>
        <w:tc>
          <w:tcPr>
            <w:tcW w:w="1270" w:type="dxa"/>
          </w:tcPr>
          <w:p w14:paraId="7F4264D7">
            <w:pPr>
              <w:pStyle w:val="124"/>
              <w:spacing w:before="72" w:line="360" w:lineRule="auto"/>
              <w:rPr>
                <w:rFonts w:hint="eastAsia"/>
                <w:color w:val="000000" w:themeColor="text1"/>
                <w:sz w:val="24"/>
                <w:szCs w:val="24"/>
                <w:lang w:val="en-US"/>
                <w14:textFill>
                  <w14:solidFill>
                    <w14:schemeClr w14:val="tx1"/>
                  </w14:solidFill>
                </w14:textFill>
              </w:rPr>
            </w:pPr>
          </w:p>
        </w:tc>
        <w:tc>
          <w:tcPr>
            <w:tcW w:w="955" w:type="dxa"/>
          </w:tcPr>
          <w:p w14:paraId="312391A1">
            <w:pPr>
              <w:pStyle w:val="124"/>
              <w:spacing w:before="72" w:line="360" w:lineRule="auto"/>
              <w:rPr>
                <w:rFonts w:hint="eastAsia"/>
                <w:color w:val="000000" w:themeColor="text1"/>
                <w:sz w:val="24"/>
                <w:szCs w:val="24"/>
                <w:lang w:val="en-US"/>
                <w14:textFill>
                  <w14:solidFill>
                    <w14:schemeClr w14:val="tx1"/>
                  </w14:solidFill>
                </w14:textFill>
              </w:rPr>
            </w:pPr>
          </w:p>
        </w:tc>
        <w:tc>
          <w:tcPr>
            <w:tcW w:w="1731" w:type="dxa"/>
          </w:tcPr>
          <w:p w14:paraId="3C969B57">
            <w:pPr>
              <w:pStyle w:val="124"/>
              <w:spacing w:before="72" w:line="360" w:lineRule="auto"/>
              <w:rPr>
                <w:rFonts w:hint="eastAsia"/>
                <w:color w:val="000000" w:themeColor="text1"/>
                <w:sz w:val="24"/>
                <w:szCs w:val="24"/>
                <w:lang w:val="en-US"/>
                <w14:textFill>
                  <w14:solidFill>
                    <w14:schemeClr w14:val="tx1"/>
                  </w14:solidFill>
                </w14:textFill>
              </w:rPr>
            </w:pPr>
          </w:p>
        </w:tc>
      </w:tr>
      <w:tr w14:paraId="27191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3150C352">
            <w:pPr>
              <w:pStyle w:val="124"/>
              <w:spacing w:before="72" w:line="360" w:lineRule="auto"/>
              <w:rPr>
                <w:rFonts w:hint="eastAsia"/>
                <w:color w:val="000000" w:themeColor="text1"/>
                <w:sz w:val="24"/>
                <w:szCs w:val="24"/>
                <w:lang w:val="en-US"/>
                <w14:textFill>
                  <w14:solidFill>
                    <w14:schemeClr w14:val="tx1"/>
                  </w14:solidFill>
                </w14:textFill>
              </w:rPr>
            </w:pPr>
          </w:p>
        </w:tc>
        <w:tc>
          <w:tcPr>
            <w:tcW w:w="997" w:type="dxa"/>
          </w:tcPr>
          <w:p w14:paraId="0261FFE1">
            <w:pPr>
              <w:pStyle w:val="124"/>
              <w:spacing w:before="72" w:line="360" w:lineRule="auto"/>
              <w:rPr>
                <w:rFonts w:hint="eastAsia"/>
                <w:color w:val="000000" w:themeColor="text1"/>
                <w:sz w:val="24"/>
                <w:szCs w:val="24"/>
                <w:lang w:val="en-US"/>
                <w14:textFill>
                  <w14:solidFill>
                    <w14:schemeClr w14:val="tx1"/>
                  </w14:solidFill>
                </w14:textFill>
              </w:rPr>
            </w:pPr>
          </w:p>
        </w:tc>
        <w:tc>
          <w:tcPr>
            <w:tcW w:w="1545" w:type="dxa"/>
          </w:tcPr>
          <w:p w14:paraId="04A1FB1C">
            <w:pPr>
              <w:pStyle w:val="124"/>
              <w:spacing w:before="72" w:line="360" w:lineRule="auto"/>
              <w:rPr>
                <w:rFonts w:hint="eastAsia"/>
                <w:color w:val="000000" w:themeColor="text1"/>
                <w:sz w:val="24"/>
                <w:szCs w:val="24"/>
                <w:lang w:val="en-US"/>
                <w14:textFill>
                  <w14:solidFill>
                    <w14:schemeClr w14:val="tx1"/>
                  </w14:solidFill>
                </w14:textFill>
              </w:rPr>
            </w:pPr>
          </w:p>
        </w:tc>
        <w:tc>
          <w:tcPr>
            <w:tcW w:w="831" w:type="dxa"/>
          </w:tcPr>
          <w:p w14:paraId="552B26A2">
            <w:pPr>
              <w:pStyle w:val="124"/>
              <w:spacing w:before="72" w:line="360" w:lineRule="auto"/>
              <w:rPr>
                <w:rFonts w:hint="eastAsia"/>
                <w:color w:val="000000" w:themeColor="text1"/>
                <w:sz w:val="24"/>
                <w:szCs w:val="24"/>
                <w:lang w:val="en-US"/>
                <w14:textFill>
                  <w14:solidFill>
                    <w14:schemeClr w14:val="tx1"/>
                  </w14:solidFill>
                </w14:textFill>
              </w:rPr>
            </w:pPr>
          </w:p>
        </w:tc>
        <w:tc>
          <w:tcPr>
            <w:tcW w:w="1270" w:type="dxa"/>
          </w:tcPr>
          <w:p w14:paraId="7375EDEE">
            <w:pPr>
              <w:pStyle w:val="124"/>
              <w:spacing w:before="72" w:line="360" w:lineRule="auto"/>
              <w:rPr>
                <w:rFonts w:hint="eastAsia"/>
                <w:color w:val="000000" w:themeColor="text1"/>
                <w:sz w:val="24"/>
                <w:szCs w:val="24"/>
                <w:lang w:val="en-US"/>
                <w14:textFill>
                  <w14:solidFill>
                    <w14:schemeClr w14:val="tx1"/>
                  </w14:solidFill>
                </w14:textFill>
              </w:rPr>
            </w:pPr>
          </w:p>
        </w:tc>
        <w:tc>
          <w:tcPr>
            <w:tcW w:w="955" w:type="dxa"/>
          </w:tcPr>
          <w:p w14:paraId="0E35B342">
            <w:pPr>
              <w:pStyle w:val="124"/>
              <w:spacing w:before="72" w:line="360" w:lineRule="auto"/>
              <w:rPr>
                <w:rFonts w:hint="eastAsia"/>
                <w:color w:val="000000" w:themeColor="text1"/>
                <w:sz w:val="24"/>
                <w:szCs w:val="24"/>
                <w:lang w:val="en-US"/>
                <w14:textFill>
                  <w14:solidFill>
                    <w14:schemeClr w14:val="tx1"/>
                  </w14:solidFill>
                </w14:textFill>
              </w:rPr>
            </w:pPr>
          </w:p>
        </w:tc>
        <w:tc>
          <w:tcPr>
            <w:tcW w:w="1731" w:type="dxa"/>
          </w:tcPr>
          <w:p w14:paraId="3D2A9EC1">
            <w:pPr>
              <w:pStyle w:val="124"/>
              <w:spacing w:before="72" w:line="360" w:lineRule="auto"/>
              <w:rPr>
                <w:rFonts w:hint="eastAsia"/>
                <w:color w:val="000000" w:themeColor="text1"/>
                <w:sz w:val="24"/>
                <w:szCs w:val="24"/>
                <w:lang w:val="en-US"/>
                <w14:textFill>
                  <w14:solidFill>
                    <w14:schemeClr w14:val="tx1"/>
                  </w14:solidFill>
                </w14:textFill>
              </w:rPr>
            </w:pPr>
          </w:p>
        </w:tc>
      </w:tr>
      <w:tr w14:paraId="636DC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08EC4185">
            <w:pPr>
              <w:pStyle w:val="124"/>
              <w:spacing w:before="72" w:line="360" w:lineRule="auto"/>
              <w:rPr>
                <w:rFonts w:hint="eastAsia"/>
                <w:color w:val="000000" w:themeColor="text1"/>
                <w:sz w:val="24"/>
                <w:szCs w:val="24"/>
                <w:lang w:val="en-US"/>
                <w14:textFill>
                  <w14:solidFill>
                    <w14:schemeClr w14:val="tx1"/>
                  </w14:solidFill>
                </w14:textFill>
              </w:rPr>
            </w:pPr>
          </w:p>
        </w:tc>
        <w:tc>
          <w:tcPr>
            <w:tcW w:w="997" w:type="dxa"/>
          </w:tcPr>
          <w:p w14:paraId="6A9A34AD">
            <w:pPr>
              <w:pStyle w:val="124"/>
              <w:spacing w:before="72" w:line="360" w:lineRule="auto"/>
              <w:rPr>
                <w:rFonts w:hint="eastAsia"/>
                <w:color w:val="000000" w:themeColor="text1"/>
                <w:sz w:val="24"/>
                <w:szCs w:val="24"/>
                <w:lang w:val="en-US"/>
                <w14:textFill>
                  <w14:solidFill>
                    <w14:schemeClr w14:val="tx1"/>
                  </w14:solidFill>
                </w14:textFill>
              </w:rPr>
            </w:pPr>
          </w:p>
        </w:tc>
        <w:tc>
          <w:tcPr>
            <w:tcW w:w="1545" w:type="dxa"/>
          </w:tcPr>
          <w:p w14:paraId="38E3B4E1">
            <w:pPr>
              <w:pStyle w:val="124"/>
              <w:spacing w:before="72" w:line="360" w:lineRule="auto"/>
              <w:rPr>
                <w:rFonts w:hint="eastAsia"/>
                <w:color w:val="000000" w:themeColor="text1"/>
                <w:sz w:val="24"/>
                <w:szCs w:val="24"/>
                <w:lang w:val="en-US"/>
                <w14:textFill>
                  <w14:solidFill>
                    <w14:schemeClr w14:val="tx1"/>
                  </w14:solidFill>
                </w14:textFill>
              </w:rPr>
            </w:pPr>
          </w:p>
        </w:tc>
        <w:tc>
          <w:tcPr>
            <w:tcW w:w="831" w:type="dxa"/>
          </w:tcPr>
          <w:p w14:paraId="129EE206">
            <w:pPr>
              <w:pStyle w:val="124"/>
              <w:spacing w:before="72" w:line="360" w:lineRule="auto"/>
              <w:rPr>
                <w:rFonts w:hint="eastAsia"/>
                <w:color w:val="000000" w:themeColor="text1"/>
                <w:sz w:val="24"/>
                <w:szCs w:val="24"/>
                <w:lang w:val="en-US"/>
                <w14:textFill>
                  <w14:solidFill>
                    <w14:schemeClr w14:val="tx1"/>
                  </w14:solidFill>
                </w14:textFill>
              </w:rPr>
            </w:pPr>
          </w:p>
        </w:tc>
        <w:tc>
          <w:tcPr>
            <w:tcW w:w="1270" w:type="dxa"/>
          </w:tcPr>
          <w:p w14:paraId="7451C230">
            <w:pPr>
              <w:pStyle w:val="124"/>
              <w:spacing w:before="72" w:line="360" w:lineRule="auto"/>
              <w:rPr>
                <w:rFonts w:hint="eastAsia"/>
                <w:color w:val="000000" w:themeColor="text1"/>
                <w:sz w:val="24"/>
                <w:szCs w:val="24"/>
                <w:lang w:val="en-US"/>
                <w14:textFill>
                  <w14:solidFill>
                    <w14:schemeClr w14:val="tx1"/>
                  </w14:solidFill>
                </w14:textFill>
              </w:rPr>
            </w:pPr>
          </w:p>
        </w:tc>
        <w:tc>
          <w:tcPr>
            <w:tcW w:w="955" w:type="dxa"/>
          </w:tcPr>
          <w:p w14:paraId="7F93AC9C">
            <w:pPr>
              <w:pStyle w:val="124"/>
              <w:spacing w:before="72" w:line="360" w:lineRule="auto"/>
              <w:rPr>
                <w:rFonts w:hint="eastAsia"/>
                <w:color w:val="000000" w:themeColor="text1"/>
                <w:sz w:val="24"/>
                <w:szCs w:val="24"/>
                <w:lang w:val="en-US"/>
                <w14:textFill>
                  <w14:solidFill>
                    <w14:schemeClr w14:val="tx1"/>
                  </w14:solidFill>
                </w14:textFill>
              </w:rPr>
            </w:pPr>
          </w:p>
        </w:tc>
        <w:tc>
          <w:tcPr>
            <w:tcW w:w="1731" w:type="dxa"/>
          </w:tcPr>
          <w:p w14:paraId="5F51E291">
            <w:pPr>
              <w:pStyle w:val="124"/>
              <w:spacing w:before="72" w:line="360" w:lineRule="auto"/>
              <w:rPr>
                <w:rFonts w:hint="eastAsia"/>
                <w:color w:val="000000" w:themeColor="text1"/>
                <w:sz w:val="24"/>
                <w:szCs w:val="24"/>
                <w:lang w:val="en-US"/>
                <w14:textFill>
                  <w14:solidFill>
                    <w14:schemeClr w14:val="tx1"/>
                  </w14:solidFill>
                </w14:textFill>
              </w:rPr>
            </w:pPr>
          </w:p>
        </w:tc>
      </w:tr>
      <w:tr w14:paraId="1779C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0536A850">
            <w:pPr>
              <w:pStyle w:val="124"/>
              <w:spacing w:before="72" w:line="360" w:lineRule="auto"/>
              <w:rPr>
                <w:rFonts w:hint="eastAsia"/>
                <w:color w:val="000000" w:themeColor="text1"/>
                <w:sz w:val="24"/>
                <w:szCs w:val="24"/>
                <w:lang w:val="en-US"/>
                <w14:textFill>
                  <w14:solidFill>
                    <w14:schemeClr w14:val="tx1"/>
                  </w14:solidFill>
                </w14:textFill>
              </w:rPr>
            </w:pPr>
          </w:p>
        </w:tc>
        <w:tc>
          <w:tcPr>
            <w:tcW w:w="997" w:type="dxa"/>
          </w:tcPr>
          <w:p w14:paraId="1CE3C547">
            <w:pPr>
              <w:pStyle w:val="124"/>
              <w:spacing w:before="72" w:line="360" w:lineRule="auto"/>
              <w:rPr>
                <w:rFonts w:hint="eastAsia"/>
                <w:color w:val="000000" w:themeColor="text1"/>
                <w:sz w:val="24"/>
                <w:szCs w:val="24"/>
                <w:lang w:val="en-US"/>
                <w14:textFill>
                  <w14:solidFill>
                    <w14:schemeClr w14:val="tx1"/>
                  </w14:solidFill>
                </w14:textFill>
              </w:rPr>
            </w:pPr>
          </w:p>
        </w:tc>
        <w:tc>
          <w:tcPr>
            <w:tcW w:w="1545" w:type="dxa"/>
          </w:tcPr>
          <w:p w14:paraId="691401D1">
            <w:pPr>
              <w:pStyle w:val="124"/>
              <w:spacing w:before="72" w:line="360" w:lineRule="auto"/>
              <w:rPr>
                <w:rFonts w:hint="eastAsia"/>
                <w:color w:val="000000" w:themeColor="text1"/>
                <w:sz w:val="24"/>
                <w:szCs w:val="24"/>
                <w:lang w:val="en-US"/>
                <w14:textFill>
                  <w14:solidFill>
                    <w14:schemeClr w14:val="tx1"/>
                  </w14:solidFill>
                </w14:textFill>
              </w:rPr>
            </w:pPr>
          </w:p>
        </w:tc>
        <w:tc>
          <w:tcPr>
            <w:tcW w:w="831" w:type="dxa"/>
          </w:tcPr>
          <w:p w14:paraId="3F96A4A3">
            <w:pPr>
              <w:pStyle w:val="124"/>
              <w:spacing w:before="72" w:line="360" w:lineRule="auto"/>
              <w:rPr>
                <w:rFonts w:hint="eastAsia"/>
                <w:color w:val="000000" w:themeColor="text1"/>
                <w:sz w:val="24"/>
                <w:szCs w:val="24"/>
                <w:lang w:val="en-US"/>
                <w14:textFill>
                  <w14:solidFill>
                    <w14:schemeClr w14:val="tx1"/>
                  </w14:solidFill>
                </w14:textFill>
              </w:rPr>
            </w:pPr>
          </w:p>
        </w:tc>
        <w:tc>
          <w:tcPr>
            <w:tcW w:w="1270" w:type="dxa"/>
          </w:tcPr>
          <w:p w14:paraId="1136E8C5">
            <w:pPr>
              <w:pStyle w:val="124"/>
              <w:spacing w:before="72" w:line="360" w:lineRule="auto"/>
              <w:rPr>
                <w:rFonts w:hint="eastAsia"/>
                <w:color w:val="000000" w:themeColor="text1"/>
                <w:sz w:val="24"/>
                <w:szCs w:val="24"/>
                <w:lang w:val="en-US"/>
                <w14:textFill>
                  <w14:solidFill>
                    <w14:schemeClr w14:val="tx1"/>
                  </w14:solidFill>
                </w14:textFill>
              </w:rPr>
            </w:pPr>
          </w:p>
        </w:tc>
        <w:tc>
          <w:tcPr>
            <w:tcW w:w="955" w:type="dxa"/>
          </w:tcPr>
          <w:p w14:paraId="028C8218">
            <w:pPr>
              <w:pStyle w:val="124"/>
              <w:spacing w:before="72" w:line="360" w:lineRule="auto"/>
              <w:rPr>
                <w:rFonts w:hint="eastAsia"/>
                <w:color w:val="000000" w:themeColor="text1"/>
                <w:sz w:val="24"/>
                <w:szCs w:val="24"/>
                <w:lang w:val="en-US"/>
                <w14:textFill>
                  <w14:solidFill>
                    <w14:schemeClr w14:val="tx1"/>
                  </w14:solidFill>
                </w14:textFill>
              </w:rPr>
            </w:pPr>
          </w:p>
        </w:tc>
        <w:tc>
          <w:tcPr>
            <w:tcW w:w="1731" w:type="dxa"/>
          </w:tcPr>
          <w:p w14:paraId="636792DB">
            <w:pPr>
              <w:pStyle w:val="124"/>
              <w:spacing w:before="72" w:line="360" w:lineRule="auto"/>
              <w:rPr>
                <w:rFonts w:hint="eastAsia"/>
                <w:color w:val="000000" w:themeColor="text1"/>
                <w:sz w:val="24"/>
                <w:szCs w:val="24"/>
                <w:lang w:val="en-US"/>
                <w14:textFill>
                  <w14:solidFill>
                    <w14:schemeClr w14:val="tx1"/>
                  </w14:solidFill>
                </w14:textFill>
              </w:rPr>
            </w:pPr>
          </w:p>
        </w:tc>
      </w:tr>
      <w:tr w14:paraId="6AE4E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35F9D2A8">
            <w:pPr>
              <w:pStyle w:val="124"/>
              <w:spacing w:before="72" w:line="360" w:lineRule="auto"/>
              <w:rPr>
                <w:rFonts w:hint="eastAsia"/>
                <w:color w:val="000000" w:themeColor="text1"/>
                <w:sz w:val="24"/>
                <w:szCs w:val="24"/>
                <w:lang w:val="en-US"/>
                <w14:textFill>
                  <w14:solidFill>
                    <w14:schemeClr w14:val="tx1"/>
                  </w14:solidFill>
                </w14:textFill>
              </w:rPr>
            </w:pPr>
          </w:p>
        </w:tc>
        <w:tc>
          <w:tcPr>
            <w:tcW w:w="997" w:type="dxa"/>
          </w:tcPr>
          <w:p w14:paraId="4C135524">
            <w:pPr>
              <w:pStyle w:val="124"/>
              <w:spacing w:before="72" w:line="360" w:lineRule="auto"/>
              <w:rPr>
                <w:rFonts w:hint="eastAsia"/>
                <w:color w:val="000000" w:themeColor="text1"/>
                <w:sz w:val="24"/>
                <w:szCs w:val="24"/>
                <w:lang w:val="en-US"/>
                <w14:textFill>
                  <w14:solidFill>
                    <w14:schemeClr w14:val="tx1"/>
                  </w14:solidFill>
                </w14:textFill>
              </w:rPr>
            </w:pPr>
          </w:p>
        </w:tc>
        <w:tc>
          <w:tcPr>
            <w:tcW w:w="1545" w:type="dxa"/>
          </w:tcPr>
          <w:p w14:paraId="1CB62551">
            <w:pPr>
              <w:pStyle w:val="124"/>
              <w:spacing w:before="72" w:line="360" w:lineRule="auto"/>
              <w:rPr>
                <w:rFonts w:hint="eastAsia"/>
                <w:color w:val="000000" w:themeColor="text1"/>
                <w:sz w:val="24"/>
                <w:szCs w:val="24"/>
                <w:lang w:val="en-US"/>
                <w14:textFill>
                  <w14:solidFill>
                    <w14:schemeClr w14:val="tx1"/>
                  </w14:solidFill>
                </w14:textFill>
              </w:rPr>
            </w:pPr>
          </w:p>
        </w:tc>
        <w:tc>
          <w:tcPr>
            <w:tcW w:w="831" w:type="dxa"/>
          </w:tcPr>
          <w:p w14:paraId="12C242BC">
            <w:pPr>
              <w:pStyle w:val="124"/>
              <w:spacing w:before="72" w:line="360" w:lineRule="auto"/>
              <w:rPr>
                <w:rFonts w:hint="eastAsia"/>
                <w:color w:val="000000" w:themeColor="text1"/>
                <w:sz w:val="24"/>
                <w:szCs w:val="24"/>
                <w:lang w:val="en-US"/>
                <w14:textFill>
                  <w14:solidFill>
                    <w14:schemeClr w14:val="tx1"/>
                  </w14:solidFill>
                </w14:textFill>
              </w:rPr>
            </w:pPr>
          </w:p>
        </w:tc>
        <w:tc>
          <w:tcPr>
            <w:tcW w:w="1270" w:type="dxa"/>
          </w:tcPr>
          <w:p w14:paraId="4186E383">
            <w:pPr>
              <w:pStyle w:val="124"/>
              <w:spacing w:before="72" w:line="360" w:lineRule="auto"/>
              <w:rPr>
                <w:rFonts w:hint="eastAsia"/>
                <w:color w:val="000000" w:themeColor="text1"/>
                <w:sz w:val="24"/>
                <w:szCs w:val="24"/>
                <w:lang w:val="en-US"/>
                <w14:textFill>
                  <w14:solidFill>
                    <w14:schemeClr w14:val="tx1"/>
                  </w14:solidFill>
                </w14:textFill>
              </w:rPr>
            </w:pPr>
          </w:p>
        </w:tc>
        <w:tc>
          <w:tcPr>
            <w:tcW w:w="955" w:type="dxa"/>
          </w:tcPr>
          <w:p w14:paraId="6ED301C9">
            <w:pPr>
              <w:pStyle w:val="124"/>
              <w:spacing w:before="72" w:line="360" w:lineRule="auto"/>
              <w:rPr>
                <w:rFonts w:hint="eastAsia"/>
                <w:color w:val="000000" w:themeColor="text1"/>
                <w:sz w:val="24"/>
                <w:szCs w:val="24"/>
                <w:lang w:val="en-US"/>
                <w14:textFill>
                  <w14:solidFill>
                    <w14:schemeClr w14:val="tx1"/>
                  </w14:solidFill>
                </w14:textFill>
              </w:rPr>
            </w:pPr>
          </w:p>
        </w:tc>
        <w:tc>
          <w:tcPr>
            <w:tcW w:w="1731" w:type="dxa"/>
          </w:tcPr>
          <w:p w14:paraId="2FF87D1F">
            <w:pPr>
              <w:pStyle w:val="124"/>
              <w:spacing w:before="72" w:line="360" w:lineRule="auto"/>
              <w:rPr>
                <w:rFonts w:hint="eastAsia"/>
                <w:color w:val="000000" w:themeColor="text1"/>
                <w:sz w:val="24"/>
                <w:szCs w:val="24"/>
                <w:lang w:val="en-US"/>
                <w14:textFill>
                  <w14:solidFill>
                    <w14:schemeClr w14:val="tx1"/>
                  </w14:solidFill>
                </w14:textFill>
              </w:rPr>
            </w:pPr>
          </w:p>
        </w:tc>
      </w:tr>
      <w:tr w14:paraId="133BD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6A7B012F">
            <w:pPr>
              <w:pStyle w:val="124"/>
              <w:spacing w:before="72" w:line="360" w:lineRule="auto"/>
              <w:rPr>
                <w:rFonts w:hint="eastAsia"/>
                <w:color w:val="000000" w:themeColor="text1"/>
                <w:sz w:val="24"/>
                <w:szCs w:val="24"/>
                <w:lang w:val="en-US"/>
                <w14:textFill>
                  <w14:solidFill>
                    <w14:schemeClr w14:val="tx1"/>
                  </w14:solidFill>
                </w14:textFill>
              </w:rPr>
            </w:pPr>
          </w:p>
        </w:tc>
        <w:tc>
          <w:tcPr>
            <w:tcW w:w="997" w:type="dxa"/>
          </w:tcPr>
          <w:p w14:paraId="0BE95D31">
            <w:pPr>
              <w:pStyle w:val="124"/>
              <w:spacing w:before="72" w:line="360" w:lineRule="auto"/>
              <w:rPr>
                <w:rFonts w:hint="eastAsia"/>
                <w:color w:val="000000" w:themeColor="text1"/>
                <w:sz w:val="24"/>
                <w:szCs w:val="24"/>
                <w:lang w:val="en-US"/>
                <w14:textFill>
                  <w14:solidFill>
                    <w14:schemeClr w14:val="tx1"/>
                  </w14:solidFill>
                </w14:textFill>
              </w:rPr>
            </w:pPr>
          </w:p>
        </w:tc>
        <w:tc>
          <w:tcPr>
            <w:tcW w:w="1545" w:type="dxa"/>
          </w:tcPr>
          <w:p w14:paraId="12A8D09C">
            <w:pPr>
              <w:pStyle w:val="124"/>
              <w:spacing w:before="72" w:line="360" w:lineRule="auto"/>
              <w:rPr>
                <w:rFonts w:hint="eastAsia"/>
                <w:color w:val="000000" w:themeColor="text1"/>
                <w:sz w:val="24"/>
                <w:szCs w:val="24"/>
                <w:lang w:val="en-US"/>
                <w14:textFill>
                  <w14:solidFill>
                    <w14:schemeClr w14:val="tx1"/>
                  </w14:solidFill>
                </w14:textFill>
              </w:rPr>
            </w:pPr>
          </w:p>
        </w:tc>
        <w:tc>
          <w:tcPr>
            <w:tcW w:w="831" w:type="dxa"/>
          </w:tcPr>
          <w:p w14:paraId="71579FCD">
            <w:pPr>
              <w:pStyle w:val="124"/>
              <w:spacing w:before="72" w:line="360" w:lineRule="auto"/>
              <w:rPr>
                <w:rFonts w:hint="eastAsia"/>
                <w:color w:val="000000" w:themeColor="text1"/>
                <w:sz w:val="24"/>
                <w:szCs w:val="24"/>
                <w:lang w:val="en-US"/>
                <w14:textFill>
                  <w14:solidFill>
                    <w14:schemeClr w14:val="tx1"/>
                  </w14:solidFill>
                </w14:textFill>
              </w:rPr>
            </w:pPr>
          </w:p>
        </w:tc>
        <w:tc>
          <w:tcPr>
            <w:tcW w:w="1270" w:type="dxa"/>
          </w:tcPr>
          <w:p w14:paraId="499A5EFA">
            <w:pPr>
              <w:pStyle w:val="124"/>
              <w:spacing w:before="72" w:line="360" w:lineRule="auto"/>
              <w:rPr>
                <w:rFonts w:hint="eastAsia"/>
                <w:color w:val="000000" w:themeColor="text1"/>
                <w:sz w:val="24"/>
                <w:szCs w:val="24"/>
                <w:lang w:val="en-US"/>
                <w14:textFill>
                  <w14:solidFill>
                    <w14:schemeClr w14:val="tx1"/>
                  </w14:solidFill>
                </w14:textFill>
              </w:rPr>
            </w:pPr>
          </w:p>
        </w:tc>
        <w:tc>
          <w:tcPr>
            <w:tcW w:w="955" w:type="dxa"/>
          </w:tcPr>
          <w:p w14:paraId="423A7F0D">
            <w:pPr>
              <w:pStyle w:val="124"/>
              <w:spacing w:before="72" w:line="360" w:lineRule="auto"/>
              <w:rPr>
                <w:rFonts w:hint="eastAsia"/>
                <w:color w:val="000000" w:themeColor="text1"/>
                <w:sz w:val="24"/>
                <w:szCs w:val="24"/>
                <w:lang w:val="en-US"/>
                <w14:textFill>
                  <w14:solidFill>
                    <w14:schemeClr w14:val="tx1"/>
                  </w14:solidFill>
                </w14:textFill>
              </w:rPr>
            </w:pPr>
          </w:p>
        </w:tc>
        <w:tc>
          <w:tcPr>
            <w:tcW w:w="1731" w:type="dxa"/>
          </w:tcPr>
          <w:p w14:paraId="5928F495">
            <w:pPr>
              <w:pStyle w:val="124"/>
              <w:spacing w:before="72" w:line="360" w:lineRule="auto"/>
              <w:rPr>
                <w:rFonts w:hint="eastAsia"/>
                <w:color w:val="000000" w:themeColor="text1"/>
                <w:sz w:val="24"/>
                <w:szCs w:val="24"/>
                <w:lang w:val="en-US"/>
                <w14:textFill>
                  <w14:solidFill>
                    <w14:schemeClr w14:val="tx1"/>
                  </w14:solidFill>
                </w14:textFill>
              </w:rPr>
            </w:pPr>
          </w:p>
        </w:tc>
      </w:tr>
      <w:tr w14:paraId="37759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78B3AB9C">
            <w:pPr>
              <w:pStyle w:val="124"/>
              <w:spacing w:before="72" w:line="360" w:lineRule="auto"/>
              <w:rPr>
                <w:rFonts w:hint="eastAsia"/>
                <w:color w:val="000000" w:themeColor="text1"/>
                <w:sz w:val="24"/>
                <w:szCs w:val="24"/>
                <w:lang w:val="en-US"/>
                <w14:textFill>
                  <w14:solidFill>
                    <w14:schemeClr w14:val="tx1"/>
                  </w14:solidFill>
                </w14:textFill>
              </w:rPr>
            </w:pPr>
          </w:p>
        </w:tc>
        <w:tc>
          <w:tcPr>
            <w:tcW w:w="997" w:type="dxa"/>
          </w:tcPr>
          <w:p w14:paraId="1FCB6700">
            <w:pPr>
              <w:pStyle w:val="124"/>
              <w:spacing w:before="72" w:line="360" w:lineRule="auto"/>
              <w:rPr>
                <w:rFonts w:hint="eastAsia"/>
                <w:color w:val="000000" w:themeColor="text1"/>
                <w:sz w:val="24"/>
                <w:szCs w:val="24"/>
                <w:lang w:val="en-US"/>
                <w14:textFill>
                  <w14:solidFill>
                    <w14:schemeClr w14:val="tx1"/>
                  </w14:solidFill>
                </w14:textFill>
              </w:rPr>
            </w:pPr>
          </w:p>
        </w:tc>
        <w:tc>
          <w:tcPr>
            <w:tcW w:w="1545" w:type="dxa"/>
          </w:tcPr>
          <w:p w14:paraId="593B310F">
            <w:pPr>
              <w:pStyle w:val="124"/>
              <w:spacing w:before="72" w:line="360" w:lineRule="auto"/>
              <w:rPr>
                <w:rFonts w:hint="eastAsia"/>
                <w:color w:val="000000" w:themeColor="text1"/>
                <w:sz w:val="24"/>
                <w:szCs w:val="24"/>
                <w:lang w:val="en-US"/>
                <w14:textFill>
                  <w14:solidFill>
                    <w14:schemeClr w14:val="tx1"/>
                  </w14:solidFill>
                </w14:textFill>
              </w:rPr>
            </w:pPr>
          </w:p>
        </w:tc>
        <w:tc>
          <w:tcPr>
            <w:tcW w:w="831" w:type="dxa"/>
          </w:tcPr>
          <w:p w14:paraId="4ED5DFEB">
            <w:pPr>
              <w:pStyle w:val="124"/>
              <w:spacing w:before="72" w:line="360" w:lineRule="auto"/>
              <w:rPr>
                <w:rFonts w:hint="eastAsia"/>
                <w:color w:val="000000" w:themeColor="text1"/>
                <w:sz w:val="24"/>
                <w:szCs w:val="24"/>
                <w:lang w:val="en-US"/>
                <w14:textFill>
                  <w14:solidFill>
                    <w14:schemeClr w14:val="tx1"/>
                  </w14:solidFill>
                </w14:textFill>
              </w:rPr>
            </w:pPr>
          </w:p>
        </w:tc>
        <w:tc>
          <w:tcPr>
            <w:tcW w:w="1270" w:type="dxa"/>
          </w:tcPr>
          <w:p w14:paraId="7DFC218B">
            <w:pPr>
              <w:pStyle w:val="124"/>
              <w:spacing w:before="72" w:line="360" w:lineRule="auto"/>
              <w:rPr>
                <w:rFonts w:hint="eastAsia"/>
                <w:color w:val="000000" w:themeColor="text1"/>
                <w:sz w:val="24"/>
                <w:szCs w:val="24"/>
                <w:lang w:val="en-US"/>
                <w14:textFill>
                  <w14:solidFill>
                    <w14:schemeClr w14:val="tx1"/>
                  </w14:solidFill>
                </w14:textFill>
              </w:rPr>
            </w:pPr>
          </w:p>
        </w:tc>
        <w:tc>
          <w:tcPr>
            <w:tcW w:w="955" w:type="dxa"/>
          </w:tcPr>
          <w:p w14:paraId="4C9FD645">
            <w:pPr>
              <w:pStyle w:val="124"/>
              <w:spacing w:before="72" w:line="360" w:lineRule="auto"/>
              <w:rPr>
                <w:rFonts w:hint="eastAsia"/>
                <w:color w:val="000000" w:themeColor="text1"/>
                <w:sz w:val="24"/>
                <w:szCs w:val="24"/>
                <w:lang w:val="en-US"/>
                <w14:textFill>
                  <w14:solidFill>
                    <w14:schemeClr w14:val="tx1"/>
                  </w14:solidFill>
                </w14:textFill>
              </w:rPr>
            </w:pPr>
          </w:p>
        </w:tc>
        <w:tc>
          <w:tcPr>
            <w:tcW w:w="1731" w:type="dxa"/>
          </w:tcPr>
          <w:p w14:paraId="2AEBE9D0">
            <w:pPr>
              <w:pStyle w:val="124"/>
              <w:spacing w:before="72" w:line="360" w:lineRule="auto"/>
              <w:rPr>
                <w:rFonts w:hint="eastAsia"/>
                <w:color w:val="000000" w:themeColor="text1"/>
                <w:sz w:val="24"/>
                <w:szCs w:val="24"/>
                <w:lang w:val="en-US"/>
                <w14:textFill>
                  <w14:solidFill>
                    <w14:schemeClr w14:val="tx1"/>
                  </w14:solidFill>
                </w14:textFill>
              </w:rPr>
            </w:pPr>
          </w:p>
        </w:tc>
      </w:tr>
      <w:tr w14:paraId="3B07D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34D84877">
            <w:pPr>
              <w:pStyle w:val="124"/>
              <w:spacing w:before="72" w:line="360" w:lineRule="auto"/>
              <w:rPr>
                <w:rFonts w:hint="eastAsia"/>
                <w:color w:val="000000" w:themeColor="text1"/>
                <w:sz w:val="24"/>
                <w:szCs w:val="24"/>
                <w:lang w:val="en-US"/>
                <w14:textFill>
                  <w14:solidFill>
                    <w14:schemeClr w14:val="tx1"/>
                  </w14:solidFill>
                </w14:textFill>
              </w:rPr>
            </w:pPr>
          </w:p>
        </w:tc>
        <w:tc>
          <w:tcPr>
            <w:tcW w:w="997" w:type="dxa"/>
          </w:tcPr>
          <w:p w14:paraId="6860D857">
            <w:pPr>
              <w:pStyle w:val="124"/>
              <w:spacing w:before="72" w:line="360" w:lineRule="auto"/>
              <w:rPr>
                <w:rFonts w:hint="eastAsia"/>
                <w:color w:val="000000" w:themeColor="text1"/>
                <w:sz w:val="24"/>
                <w:szCs w:val="24"/>
                <w:lang w:val="en-US"/>
                <w14:textFill>
                  <w14:solidFill>
                    <w14:schemeClr w14:val="tx1"/>
                  </w14:solidFill>
                </w14:textFill>
              </w:rPr>
            </w:pPr>
          </w:p>
        </w:tc>
        <w:tc>
          <w:tcPr>
            <w:tcW w:w="1545" w:type="dxa"/>
          </w:tcPr>
          <w:p w14:paraId="66587D03">
            <w:pPr>
              <w:pStyle w:val="124"/>
              <w:spacing w:before="72" w:line="360" w:lineRule="auto"/>
              <w:rPr>
                <w:rFonts w:hint="eastAsia"/>
                <w:color w:val="000000" w:themeColor="text1"/>
                <w:sz w:val="24"/>
                <w:szCs w:val="24"/>
                <w:lang w:val="en-US"/>
                <w14:textFill>
                  <w14:solidFill>
                    <w14:schemeClr w14:val="tx1"/>
                  </w14:solidFill>
                </w14:textFill>
              </w:rPr>
            </w:pPr>
          </w:p>
        </w:tc>
        <w:tc>
          <w:tcPr>
            <w:tcW w:w="831" w:type="dxa"/>
          </w:tcPr>
          <w:p w14:paraId="6BC0BC25">
            <w:pPr>
              <w:pStyle w:val="124"/>
              <w:spacing w:before="72" w:line="360" w:lineRule="auto"/>
              <w:rPr>
                <w:rFonts w:hint="eastAsia"/>
                <w:color w:val="000000" w:themeColor="text1"/>
                <w:sz w:val="24"/>
                <w:szCs w:val="24"/>
                <w:lang w:val="en-US"/>
                <w14:textFill>
                  <w14:solidFill>
                    <w14:schemeClr w14:val="tx1"/>
                  </w14:solidFill>
                </w14:textFill>
              </w:rPr>
            </w:pPr>
          </w:p>
        </w:tc>
        <w:tc>
          <w:tcPr>
            <w:tcW w:w="1270" w:type="dxa"/>
          </w:tcPr>
          <w:p w14:paraId="5BFED266">
            <w:pPr>
              <w:pStyle w:val="124"/>
              <w:spacing w:before="72" w:line="360" w:lineRule="auto"/>
              <w:rPr>
                <w:rFonts w:hint="eastAsia"/>
                <w:color w:val="000000" w:themeColor="text1"/>
                <w:sz w:val="24"/>
                <w:szCs w:val="24"/>
                <w:lang w:val="en-US"/>
                <w14:textFill>
                  <w14:solidFill>
                    <w14:schemeClr w14:val="tx1"/>
                  </w14:solidFill>
                </w14:textFill>
              </w:rPr>
            </w:pPr>
          </w:p>
        </w:tc>
        <w:tc>
          <w:tcPr>
            <w:tcW w:w="955" w:type="dxa"/>
          </w:tcPr>
          <w:p w14:paraId="59DA6FBD">
            <w:pPr>
              <w:pStyle w:val="124"/>
              <w:spacing w:before="72" w:line="360" w:lineRule="auto"/>
              <w:rPr>
                <w:rFonts w:hint="eastAsia"/>
                <w:color w:val="000000" w:themeColor="text1"/>
                <w:sz w:val="24"/>
                <w:szCs w:val="24"/>
                <w:lang w:val="en-US"/>
                <w14:textFill>
                  <w14:solidFill>
                    <w14:schemeClr w14:val="tx1"/>
                  </w14:solidFill>
                </w14:textFill>
              </w:rPr>
            </w:pPr>
          </w:p>
        </w:tc>
        <w:tc>
          <w:tcPr>
            <w:tcW w:w="1731" w:type="dxa"/>
          </w:tcPr>
          <w:p w14:paraId="2BFD99F3">
            <w:pPr>
              <w:pStyle w:val="124"/>
              <w:spacing w:before="72" w:line="360" w:lineRule="auto"/>
              <w:rPr>
                <w:rFonts w:hint="eastAsia"/>
                <w:color w:val="000000" w:themeColor="text1"/>
                <w:sz w:val="24"/>
                <w:szCs w:val="24"/>
                <w:lang w:val="en-US"/>
                <w14:textFill>
                  <w14:solidFill>
                    <w14:schemeClr w14:val="tx1"/>
                  </w14:solidFill>
                </w14:textFill>
              </w:rPr>
            </w:pPr>
          </w:p>
        </w:tc>
      </w:tr>
      <w:tr w14:paraId="392E8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36972BC7">
            <w:pPr>
              <w:pStyle w:val="124"/>
              <w:spacing w:before="72" w:line="360" w:lineRule="auto"/>
              <w:rPr>
                <w:rFonts w:hint="eastAsia"/>
                <w:color w:val="000000" w:themeColor="text1"/>
                <w:sz w:val="24"/>
                <w:szCs w:val="24"/>
                <w:lang w:val="en-US"/>
                <w14:textFill>
                  <w14:solidFill>
                    <w14:schemeClr w14:val="tx1"/>
                  </w14:solidFill>
                </w14:textFill>
              </w:rPr>
            </w:pPr>
          </w:p>
        </w:tc>
        <w:tc>
          <w:tcPr>
            <w:tcW w:w="997" w:type="dxa"/>
          </w:tcPr>
          <w:p w14:paraId="607750AD">
            <w:pPr>
              <w:pStyle w:val="124"/>
              <w:spacing w:before="72" w:line="360" w:lineRule="auto"/>
              <w:rPr>
                <w:rFonts w:hint="eastAsia"/>
                <w:color w:val="000000" w:themeColor="text1"/>
                <w:sz w:val="24"/>
                <w:szCs w:val="24"/>
                <w:lang w:val="en-US"/>
                <w14:textFill>
                  <w14:solidFill>
                    <w14:schemeClr w14:val="tx1"/>
                  </w14:solidFill>
                </w14:textFill>
              </w:rPr>
            </w:pPr>
          </w:p>
        </w:tc>
        <w:tc>
          <w:tcPr>
            <w:tcW w:w="1545" w:type="dxa"/>
          </w:tcPr>
          <w:p w14:paraId="5C5EDF74">
            <w:pPr>
              <w:pStyle w:val="124"/>
              <w:spacing w:before="72" w:line="360" w:lineRule="auto"/>
              <w:rPr>
                <w:rFonts w:hint="eastAsia"/>
                <w:color w:val="000000" w:themeColor="text1"/>
                <w:sz w:val="24"/>
                <w:szCs w:val="24"/>
                <w:lang w:val="en-US"/>
                <w14:textFill>
                  <w14:solidFill>
                    <w14:schemeClr w14:val="tx1"/>
                  </w14:solidFill>
                </w14:textFill>
              </w:rPr>
            </w:pPr>
          </w:p>
        </w:tc>
        <w:tc>
          <w:tcPr>
            <w:tcW w:w="831" w:type="dxa"/>
          </w:tcPr>
          <w:p w14:paraId="3EAF407B">
            <w:pPr>
              <w:pStyle w:val="124"/>
              <w:spacing w:before="72" w:line="360" w:lineRule="auto"/>
              <w:rPr>
                <w:rFonts w:hint="eastAsia"/>
                <w:color w:val="000000" w:themeColor="text1"/>
                <w:sz w:val="24"/>
                <w:szCs w:val="24"/>
                <w:lang w:val="en-US"/>
                <w14:textFill>
                  <w14:solidFill>
                    <w14:schemeClr w14:val="tx1"/>
                  </w14:solidFill>
                </w14:textFill>
              </w:rPr>
            </w:pPr>
          </w:p>
        </w:tc>
        <w:tc>
          <w:tcPr>
            <w:tcW w:w="1270" w:type="dxa"/>
          </w:tcPr>
          <w:p w14:paraId="64497244">
            <w:pPr>
              <w:pStyle w:val="124"/>
              <w:spacing w:before="72" w:line="360" w:lineRule="auto"/>
              <w:rPr>
                <w:rFonts w:hint="eastAsia"/>
                <w:color w:val="000000" w:themeColor="text1"/>
                <w:sz w:val="24"/>
                <w:szCs w:val="24"/>
                <w:lang w:val="en-US"/>
                <w14:textFill>
                  <w14:solidFill>
                    <w14:schemeClr w14:val="tx1"/>
                  </w14:solidFill>
                </w14:textFill>
              </w:rPr>
            </w:pPr>
          </w:p>
        </w:tc>
        <w:tc>
          <w:tcPr>
            <w:tcW w:w="955" w:type="dxa"/>
          </w:tcPr>
          <w:p w14:paraId="70B194C2">
            <w:pPr>
              <w:pStyle w:val="124"/>
              <w:spacing w:before="72" w:line="360" w:lineRule="auto"/>
              <w:rPr>
                <w:rFonts w:hint="eastAsia"/>
                <w:color w:val="000000" w:themeColor="text1"/>
                <w:sz w:val="24"/>
                <w:szCs w:val="24"/>
                <w:lang w:val="en-US"/>
                <w14:textFill>
                  <w14:solidFill>
                    <w14:schemeClr w14:val="tx1"/>
                  </w14:solidFill>
                </w14:textFill>
              </w:rPr>
            </w:pPr>
          </w:p>
        </w:tc>
        <w:tc>
          <w:tcPr>
            <w:tcW w:w="1731" w:type="dxa"/>
          </w:tcPr>
          <w:p w14:paraId="67A4D28E">
            <w:pPr>
              <w:pStyle w:val="124"/>
              <w:spacing w:before="72" w:line="360" w:lineRule="auto"/>
              <w:rPr>
                <w:rFonts w:hint="eastAsia"/>
                <w:color w:val="000000" w:themeColor="text1"/>
                <w:sz w:val="24"/>
                <w:szCs w:val="24"/>
                <w:lang w:val="en-US"/>
                <w14:textFill>
                  <w14:solidFill>
                    <w14:schemeClr w14:val="tx1"/>
                  </w14:solidFill>
                </w14:textFill>
              </w:rPr>
            </w:pPr>
          </w:p>
        </w:tc>
      </w:tr>
    </w:tbl>
    <w:p w14:paraId="4970D181">
      <w:pPr>
        <w:spacing w:before="72" w:after="120" w:afterLines="50"/>
        <w:jc w:val="left"/>
        <w:rPr>
          <w:b/>
          <w:color w:val="000000" w:themeColor="text1"/>
          <w:sz w:val="23"/>
          <w:szCs w:val="23"/>
          <w14:textFill>
            <w14:solidFill>
              <w14:schemeClr w14:val="tx1"/>
            </w14:solidFill>
          </w14:textFill>
        </w:rPr>
      </w:pPr>
    </w:p>
    <w:p w14:paraId="082221DA">
      <w:pPr>
        <w:spacing w:before="72" w:line="380" w:lineRule="exact"/>
        <w:rPr>
          <w:rFonts w:hint="eastAsia"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投标人（公章）：</w:t>
      </w:r>
    </w:p>
    <w:p w14:paraId="20794F76">
      <w:pPr>
        <w:spacing w:before="72" w:line="380" w:lineRule="exact"/>
        <w:rPr>
          <w:rFonts w:hint="eastAsia" w:ascii="宋体" w:hAnsi="宋体"/>
          <w:color w:val="000000" w:themeColor="text1"/>
          <w:sz w:val="22"/>
          <w:szCs w:val="22"/>
          <w:u w:val="single"/>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投标人代表（签字或印章）：</w:t>
      </w:r>
    </w:p>
    <w:p w14:paraId="68EA1C3C">
      <w:pPr>
        <w:spacing w:before="72"/>
        <w:jc w:val="center"/>
        <w:rPr>
          <w:rFonts w:hint="eastAsia" w:asciiTheme="minorEastAsia" w:hAnsiTheme="minorEastAsia" w:eastAsiaTheme="minorEastAsia"/>
          <w:b/>
          <w:color w:val="000000" w:themeColor="text1"/>
          <w:sz w:val="24"/>
          <w:szCs w:val="24"/>
          <w14:textFill>
            <w14:solidFill>
              <w14:schemeClr w14:val="tx1"/>
            </w14:solidFill>
          </w14:textFill>
        </w:rPr>
      </w:pPr>
      <w:r>
        <w:rPr>
          <w:rFonts w:hint="eastAsia" w:ascii="宋体"/>
          <w:color w:val="000000" w:themeColor="text1"/>
          <w:sz w:val="22"/>
          <w:szCs w:val="22"/>
          <w14:textFill>
            <w14:solidFill>
              <w14:schemeClr w14:val="tx1"/>
            </w14:solidFill>
          </w14:textFill>
        </w:rPr>
        <w:t>日期：</w:t>
      </w:r>
    </w:p>
    <w:p w14:paraId="784A16BD">
      <w:pPr>
        <w:spacing w:before="72"/>
        <w:jc w:val="center"/>
        <w:rPr>
          <w:rFonts w:hint="eastAsia" w:asciiTheme="minorEastAsia" w:hAnsiTheme="minorEastAsia" w:eastAsiaTheme="minorEastAsia"/>
          <w:b/>
          <w:color w:val="000000" w:themeColor="text1"/>
          <w:sz w:val="24"/>
          <w:szCs w:val="24"/>
          <w14:textFill>
            <w14:solidFill>
              <w14:schemeClr w14:val="tx1"/>
            </w14:solidFill>
          </w14:textFill>
        </w:rPr>
      </w:pPr>
    </w:p>
    <w:p w14:paraId="4D5754E8">
      <w:pPr>
        <w:spacing w:before="72"/>
        <w:jc w:val="center"/>
        <w:rPr>
          <w:rFonts w:hint="eastAsia" w:asciiTheme="minorEastAsia" w:hAnsiTheme="minorEastAsia" w:eastAsiaTheme="minorEastAsia"/>
          <w:b/>
          <w:color w:val="000000" w:themeColor="text1"/>
          <w:sz w:val="24"/>
          <w:szCs w:val="24"/>
          <w14:textFill>
            <w14:solidFill>
              <w14:schemeClr w14:val="tx1"/>
            </w14:solidFill>
          </w14:textFill>
        </w:rPr>
      </w:pPr>
    </w:p>
    <w:p w14:paraId="2A61390D">
      <w:pPr>
        <w:spacing w:before="72" w:line="380" w:lineRule="exact"/>
        <w:rPr>
          <w:rFonts w:hint="eastAsia" w:asciiTheme="minorEastAsia" w:hAnsiTheme="minorEastAsia" w:eastAsiaTheme="minorEastAsia"/>
          <w:color w:val="000000" w:themeColor="text1"/>
          <w:sz w:val="22"/>
          <w:szCs w:val="22"/>
          <w:u w:val="single"/>
          <w14:textFill>
            <w14:solidFill>
              <w14:schemeClr w14:val="tx1"/>
            </w14:solidFill>
          </w14:textFill>
        </w:rPr>
      </w:pPr>
    </w:p>
    <w:p w14:paraId="4C6C52CB">
      <w:pPr>
        <w:spacing w:before="72" w:after="120" w:afterLines="50"/>
        <w:jc w:val="left"/>
        <w:rPr>
          <w:rFonts w:hint="eastAsia" w:asciiTheme="minorEastAsia" w:hAnsiTheme="minorEastAsia" w:eastAsiaTheme="minorEastAsia"/>
          <w:color w:val="000000" w:themeColor="text1"/>
          <w:sz w:val="22"/>
          <w:szCs w:val="22"/>
          <w:u w:val="single"/>
          <w14:textFill>
            <w14:solidFill>
              <w14:schemeClr w14:val="tx1"/>
            </w14:solidFill>
          </w14:textFill>
        </w:rPr>
        <w:sectPr>
          <w:pgSz w:w="11907" w:h="16840"/>
          <w:pgMar w:top="1304" w:right="1588" w:bottom="1560" w:left="1588" w:header="720" w:footer="720" w:gutter="0"/>
          <w:cols w:space="720" w:num="1"/>
          <w:docGrid w:linePitch="285" w:charSpace="0"/>
        </w:sectPr>
      </w:pPr>
    </w:p>
    <w:p w14:paraId="3294CCC2">
      <w:pPr>
        <w:spacing w:before="72" w:after="120" w:afterLines="50"/>
        <w:jc w:val="center"/>
        <w:rPr>
          <w:rFonts w:hint="eastAsia" w:asciiTheme="minorEastAsia" w:hAnsiTheme="minorEastAsia" w:eastAsiaTheme="minorEastAsia"/>
          <w:b/>
          <w:color w:val="000000" w:themeColor="text1"/>
          <w:sz w:val="24"/>
          <w:szCs w:val="24"/>
          <w14:textFill>
            <w14:solidFill>
              <w14:schemeClr w14:val="tx1"/>
            </w14:solidFill>
          </w14:textFill>
        </w:rPr>
      </w:pPr>
    </w:p>
    <w:p w14:paraId="117FFC55">
      <w:pPr>
        <w:spacing w:before="72" w:after="120" w:afterLines="50"/>
        <w:jc w:val="center"/>
        <w:rPr>
          <w:rFonts w:asci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3、服务方案</w:t>
      </w:r>
    </w:p>
    <w:p w14:paraId="75FFF1C9">
      <w:pPr>
        <w:pStyle w:val="122"/>
        <w:spacing w:before="72"/>
        <w:ind w:firstLine="0"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主要内容包括，但不限于：</w:t>
      </w:r>
    </w:p>
    <w:p w14:paraId="76EBB2F6">
      <w:pPr>
        <w:spacing w:before="72" w:after="120" w:afterLines="50"/>
        <w:jc w:val="center"/>
        <w:rPr>
          <w:rFonts w:hint="eastAsia" w:asciiTheme="minorEastAsia" w:hAnsiTheme="minorEastAsia" w:eastAsiaTheme="minorEastAsia"/>
          <w:b/>
          <w:color w:val="000000" w:themeColor="text1"/>
          <w:sz w:val="24"/>
          <w:szCs w:val="24"/>
          <w14:textFill>
            <w14:solidFill>
              <w14:schemeClr w14:val="tx1"/>
            </w14:solidFill>
          </w14:textFill>
        </w:rPr>
      </w:pPr>
    </w:p>
    <w:p w14:paraId="4B3D8CD0">
      <w:pPr>
        <w:spacing w:before="72" w:line="360" w:lineRule="auto"/>
        <w:jc w:val="left"/>
        <w:rPr>
          <w:rFonts w:hint="eastAsia" w:asciiTheme="minorEastAsia" w:hAnsiTheme="minorEastAsia" w:eastAsiaTheme="minorEastAsia"/>
          <w:b/>
          <w:color w:val="000000" w:themeColor="text1"/>
          <w:sz w:val="24"/>
          <w:szCs w:val="24"/>
          <w14:textFill>
            <w14:solidFill>
              <w14:schemeClr w14:val="tx1"/>
            </w14:solidFill>
          </w14:textFill>
        </w:rPr>
      </w:pPr>
      <w:r>
        <w:rPr>
          <w:rFonts w:asciiTheme="minorEastAsia" w:hAnsiTheme="minorEastAsia" w:eastAsiaTheme="minorEastAsia"/>
          <w:b/>
          <w:color w:val="000000" w:themeColor="text1"/>
          <w:sz w:val="24"/>
          <w:szCs w:val="24"/>
          <w14:textFill>
            <w14:solidFill>
              <w14:schemeClr w14:val="tx1"/>
            </w14:solidFill>
          </w14:textFill>
        </w:rPr>
        <w:br w:type="page"/>
      </w:r>
    </w:p>
    <w:p w14:paraId="134FF4BC">
      <w:pPr>
        <w:spacing w:before="72" w:after="120" w:afterLines="50"/>
        <w:jc w:val="center"/>
        <w:rPr>
          <w:rFonts w:hint="eastAsia" w:asciiTheme="minorEastAsia" w:hAnsiTheme="minorEastAsia" w:eastAsiaTheme="minorEastAsia"/>
          <w:b/>
          <w:color w:val="000000" w:themeColor="text1"/>
          <w:sz w:val="24"/>
          <w:szCs w:val="24"/>
          <w14:textFill>
            <w14:solidFill>
              <w14:schemeClr w14:val="tx1"/>
            </w14:solidFill>
          </w14:textFill>
        </w:rPr>
      </w:pPr>
    </w:p>
    <w:p w14:paraId="7D6C9CB8">
      <w:pPr>
        <w:widowControl/>
        <w:spacing w:before="72"/>
        <w:jc w:val="left"/>
        <w:rPr>
          <w:rFonts w:hint="eastAsia" w:cs="宋体" w:asciiTheme="minorEastAsia" w:hAnsiTheme="minorEastAsia" w:eastAsiaTheme="minorEastAsia"/>
          <w:b/>
          <w:bCs/>
          <w:color w:val="000000" w:themeColor="text1"/>
          <w:kern w:val="0"/>
          <w:szCs w:val="21"/>
          <w14:textFill>
            <w14:solidFill>
              <w14:schemeClr w14:val="tx1"/>
            </w14:solidFill>
          </w14:textFill>
        </w:rPr>
      </w:pPr>
    </w:p>
    <w:p w14:paraId="4AC54989">
      <w:pPr>
        <w:widowControl/>
        <w:spacing w:before="72" w:line="360" w:lineRule="auto"/>
        <w:jc w:val="left"/>
        <w:rPr>
          <w:rFonts w:hint="eastAsia"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报价文件组成：</w:t>
      </w:r>
    </w:p>
    <w:p w14:paraId="0DA2EF01">
      <w:pPr>
        <w:tabs>
          <w:tab w:val="left" w:pos="1418"/>
        </w:tabs>
        <w:spacing w:before="72" w:line="360" w:lineRule="auto"/>
        <w:ind w:firstLine="420" w:firstLineChars="200"/>
        <w:contextualSpacing/>
        <w:rPr>
          <w:rFonts w:hint="eastAsia"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w:t>
      </w:r>
      <w:r>
        <w:rPr>
          <w:rFonts w:hint="eastAsia" w:asciiTheme="minorEastAsia" w:hAnsiTheme="minorEastAsia" w:eastAsiaTheme="minorEastAsia"/>
          <w:color w:val="000000" w:themeColor="text1"/>
          <w:szCs w:val="21"/>
          <w14:textFill>
            <w14:solidFill>
              <w14:schemeClr w14:val="tx1"/>
            </w14:solidFill>
          </w14:textFill>
        </w:rPr>
        <w:t>投标函；</w:t>
      </w:r>
    </w:p>
    <w:p w14:paraId="3EB7B1DC">
      <w:pPr>
        <w:tabs>
          <w:tab w:val="left" w:pos="1418"/>
        </w:tabs>
        <w:spacing w:before="72" w:line="360" w:lineRule="auto"/>
        <w:ind w:firstLine="420" w:firstLineChars="200"/>
        <w:contextualSpacing/>
        <w:rPr>
          <w:rFonts w:hint="eastAsia"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w:t>
      </w:r>
      <w:r>
        <w:rPr>
          <w:rFonts w:hint="eastAsia" w:asciiTheme="minorEastAsia" w:hAnsiTheme="minorEastAsia" w:eastAsiaTheme="minorEastAsia"/>
          <w:color w:val="000000" w:themeColor="text1"/>
          <w:szCs w:val="21"/>
          <w14:textFill>
            <w14:solidFill>
              <w14:schemeClr w14:val="tx1"/>
            </w14:solidFill>
          </w14:textFill>
        </w:rPr>
        <w:t>开标一览表；</w:t>
      </w:r>
    </w:p>
    <w:p w14:paraId="282F1D1D">
      <w:pPr>
        <w:tabs>
          <w:tab w:val="left" w:pos="1418"/>
        </w:tabs>
        <w:spacing w:before="72" w:line="360" w:lineRule="auto"/>
        <w:ind w:firstLine="420" w:firstLineChars="200"/>
        <w:contextualSpacing/>
        <w:rPr>
          <w:rFonts w:hint="eastAsia"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（3）享受政府采购价格优惠政策需提供的证明资料（如有)</w:t>
      </w:r>
    </w:p>
    <w:p w14:paraId="327CB35C">
      <w:pPr>
        <w:tabs>
          <w:tab w:val="left" w:pos="1418"/>
        </w:tabs>
        <w:spacing w:before="72" w:line="360" w:lineRule="auto"/>
        <w:ind w:firstLine="420" w:firstLineChars="200"/>
        <w:contextualSpacing/>
        <w:rPr>
          <w:rFonts w:hint="eastAsia" w:asciiTheme="minorEastAsia" w:hAnsiTheme="minorEastAsia" w:eastAsiaTheme="minorEastAsia"/>
          <w:color w:val="000000" w:themeColor="text1"/>
          <w:szCs w:val="21"/>
          <w14:textFill>
            <w14:solidFill>
              <w14:schemeClr w14:val="tx1"/>
            </w14:solidFill>
          </w14:textFill>
        </w:rPr>
      </w:pPr>
    </w:p>
    <w:p w14:paraId="74F99162"/>
    <w:p w14:paraId="254B48F3">
      <w:pPr>
        <w:widowControl/>
        <w:spacing w:before="72"/>
        <w:jc w:val="left"/>
        <w:rPr>
          <w:rFonts w:hint="eastAsia" w:asciiTheme="minorEastAsia" w:hAnsiTheme="minorEastAsia" w:eastAsiaTheme="minorEastAsia"/>
          <w:b/>
          <w:color w:val="000000" w:themeColor="text1"/>
          <w:sz w:val="24"/>
          <w:szCs w:val="24"/>
          <w14:textFill>
            <w14:solidFill>
              <w14:schemeClr w14:val="tx1"/>
            </w14:solidFill>
          </w14:textFill>
        </w:rPr>
      </w:pPr>
      <w:r>
        <w:rPr>
          <w:rFonts w:asciiTheme="minorEastAsia" w:hAnsiTheme="minorEastAsia" w:eastAsiaTheme="minorEastAsia"/>
          <w:bCs/>
          <w:color w:val="000000" w:themeColor="text1"/>
          <w:sz w:val="24"/>
          <w:szCs w:val="24"/>
          <w14:textFill>
            <w14:solidFill>
              <w14:schemeClr w14:val="tx1"/>
            </w14:solidFill>
          </w14:textFill>
        </w:rPr>
        <w:br w:type="page"/>
      </w:r>
    </w:p>
    <w:p w14:paraId="543A5EEE">
      <w:pPr>
        <w:pStyle w:val="3"/>
        <w:spacing w:before="72" w:line="380" w:lineRule="exact"/>
        <w:rPr>
          <w:rFonts w:hint="eastAsia" w:asciiTheme="minorEastAsia" w:hAnsiTheme="minorEastAsia" w:eastAsiaTheme="minorEastAsia"/>
          <w:bCs w:val="0"/>
          <w:color w:val="000000" w:themeColor="text1"/>
          <w:sz w:val="24"/>
          <w:szCs w:val="24"/>
          <w14:textFill>
            <w14:solidFill>
              <w14:schemeClr w14:val="tx1"/>
            </w14:solidFill>
          </w14:textFill>
        </w:rPr>
      </w:pPr>
    </w:p>
    <w:p w14:paraId="5E58A355">
      <w:pPr>
        <w:pStyle w:val="3"/>
        <w:spacing w:before="72" w:line="380" w:lineRule="exact"/>
        <w:rPr>
          <w:rFonts w:hint="eastAsia" w:asciiTheme="minorEastAsia" w:hAnsiTheme="minorEastAsia" w:eastAsiaTheme="minorEastAsia"/>
          <w:b w:val="0"/>
          <w:color w:val="000000" w:themeColor="text1"/>
          <w:sz w:val="24"/>
          <w:szCs w:val="24"/>
          <w14:textFill>
            <w14:solidFill>
              <w14:schemeClr w14:val="tx1"/>
            </w14:solidFill>
          </w14:textFill>
        </w:rPr>
      </w:pPr>
      <w:bookmarkStart w:id="202" w:name="_Toc136345128"/>
      <w:bookmarkStart w:id="203" w:name="_Toc136017667"/>
      <w:bookmarkStart w:id="204" w:name="_Toc20714"/>
      <w:r>
        <w:rPr>
          <w:rFonts w:hint="eastAsia" w:asciiTheme="minorEastAsia" w:hAnsiTheme="minorEastAsia" w:eastAsiaTheme="minorEastAsia"/>
          <w:bCs w:val="0"/>
          <w:color w:val="000000" w:themeColor="text1"/>
          <w:sz w:val="24"/>
          <w:szCs w:val="24"/>
          <w14:textFill>
            <w14:solidFill>
              <w14:schemeClr w14:val="tx1"/>
            </w14:solidFill>
          </w14:textFill>
        </w:rPr>
        <w:t>（一） 投 标 函</w:t>
      </w:r>
      <w:bookmarkEnd w:id="202"/>
      <w:bookmarkEnd w:id="203"/>
      <w:bookmarkEnd w:id="204"/>
    </w:p>
    <w:p w14:paraId="097EC9AD">
      <w:pPr>
        <w:pStyle w:val="16"/>
        <w:spacing w:before="72"/>
        <w:ind w:firstLine="0"/>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u w:val="single"/>
          <w14:textFill>
            <w14:solidFill>
              <w14:schemeClr w14:val="tx1"/>
            </w14:solidFill>
          </w14:textFill>
        </w:rPr>
        <w:t xml:space="preserve">   致</w:t>
      </w:r>
      <w:r>
        <w:rPr>
          <w:rFonts w:hint="eastAsia" w:asciiTheme="minorEastAsia" w:hAnsiTheme="minorEastAsia" w:eastAsiaTheme="minorEastAsia"/>
          <w:i/>
          <w:color w:val="000000" w:themeColor="text1"/>
          <w:sz w:val="21"/>
          <w:szCs w:val="21"/>
          <w:u w:val="single"/>
          <w14:textFill>
            <w14:solidFill>
              <w14:schemeClr w14:val="tx1"/>
            </w14:solidFill>
          </w14:textFill>
        </w:rPr>
        <w:t xml:space="preserve">（采购人） </w:t>
      </w:r>
      <w:r>
        <w:rPr>
          <w:rFonts w:hint="eastAsia" w:asciiTheme="minorEastAsia" w:hAnsiTheme="minorEastAsia" w:eastAsiaTheme="minorEastAsia"/>
          <w:color w:val="000000" w:themeColor="text1"/>
          <w:sz w:val="21"/>
          <w:szCs w:val="21"/>
          <w14:textFill>
            <w14:solidFill>
              <w14:schemeClr w14:val="tx1"/>
            </w14:solidFill>
          </w14:textFill>
        </w:rPr>
        <w:t>：</w:t>
      </w:r>
    </w:p>
    <w:p w14:paraId="600BA47F">
      <w:pPr>
        <w:pStyle w:val="16"/>
        <w:spacing w:before="72"/>
        <w:ind w:firstLine="0"/>
        <w:rPr>
          <w:rFonts w:hint="eastAsia" w:asciiTheme="minorEastAsia" w:hAnsiTheme="minorEastAsia" w:eastAsiaTheme="minorEastAsia"/>
          <w:color w:val="000000" w:themeColor="text1"/>
          <w:sz w:val="21"/>
          <w:szCs w:val="21"/>
          <w:u w:val="single"/>
          <w14:textFill>
            <w14:solidFill>
              <w14:schemeClr w14:val="tx1"/>
            </w14:solidFill>
          </w14:textFill>
        </w:rPr>
      </w:pPr>
      <w:r>
        <w:rPr>
          <w:rFonts w:hint="eastAsia" w:asciiTheme="minorEastAsia" w:hAnsiTheme="minorEastAsia" w:eastAsiaTheme="minorEastAsia"/>
          <w:i/>
          <w:color w:val="000000" w:themeColor="text1"/>
          <w:sz w:val="21"/>
          <w:szCs w:val="21"/>
          <w:u w:val="single"/>
          <w14:textFill>
            <w14:solidFill>
              <w14:schemeClr w14:val="tx1"/>
            </w14:solidFill>
          </w14:textFill>
        </w:rPr>
        <w:t xml:space="preserve"> （投标人全称）</w:t>
      </w:r>
      <w:r>
        <w:rPr>
          <w:rFonts w:hint="eastAsia" w:asciiTheme="minorEastAsia" w:hAnsiTheme="minorEastAsia" w:eastAsiaTheme="minorEastAsia"/>
          <w:color w:val="000000" w:themeColor="text1"/>
          <w:sz w:val="21"/>
          <w:szCs w:val="21"/>
          <w14:textFill>
            <w14:solidFill>
              <w14:schemeClr w14:val="tx1"/>
            </w14:solidFill>
          </w14:textFill>
        </w:rPr>
        <w:t xml:space="preserve"> 参加贵方组织的 </w:t>
      </w:r>
      <w:r>
        <w:rPr>
          <w:rFonts w:hint="eastAsia" w:asciiTheme="minorEastAsia" w:hAnsiTheme="minorEastAsia" w:eastAsiaTheme="minorEastAsia"/>
          <w:i/>
          <w:color w:val="000000" w:themeColor="text1"/>
          <w:sz w:val="21"/>
          <w:szCs w:val="21"/>
          <w:u w:val="single"/>
          <w14:textFill>
            <w14:solidFill>
              <w14:schemeClr w14:val="tx1"/>
            </w14:solidFill>
          </w14:textFill>
        </w:rPr>
        <w:t>（招标编号、招标项目名称）</w:t>
      </w:r>
      <w:r>
        <w:rPr>
          <w:rFonts w:hint="eastAsia" w:asciiTheme="minorEastAsia" w:hAnsiTheme="minorEastAsia" w:eastAsiaTheme="minorEastAsia"/>
          <w:color w:val="000000" w:themeColor="text1"/>
          <w:sz w:val="21"/>
          <w:szCs w:val="21"/>
          <w14:textFill>
            <w14:solidFill>
              <w14:schemeClr w14:val="tx1"/>
            </w14:solidFill>
          </w14:textFill>
        </w:rPr>
        <w:t>招投标活动，代表本公司处理招投标活动中的一切事宜，现对</w:t>
      </w:r>
      <w:r>
        <w:rPr>
          <w:rFonts w:hint="eastAsia" w:asciiTheme="minorEastAsia" w:hAnsiTheme="minorEastAsia" w:eastAsiaTheme="minorEastAsia"/>
          <w:i/>
          <w:color w:val="000000" w:themeColor="text1"/>
          <w:sz w:val="21"/>
          <w:szCs w:val="21"/>
          <w:u w:val="single"/>
          <w14:textFill>
            <w14:solidFill>
              <w14:schemeClr w14:val="tx1"/>
            </w14:solidFill>
          </w14:textFill>
        </w:rPr>
        <w:t>（项目名称）</w:t>
      </w:r>
      <w:r>
        <w:rPr>
          <w:rFonts w:hint="eastAsia" w:asciiTheme="minorEastAsia" w:hAnsiTheme="minorEastAsia" w:eastAsiaTheme="minorEastAsia"/>
          <w:color w:val="000000" w:themeColor="text1"/>
          <w:sz w:val="21"/>
          <w:szCs w:val="21"/>
          <w14:textFill>
            <w14:solidFill>
              <w14:schemeClr w14:val="tx1"/>
            </w14:solidFill>
          </w14:textFill>
        </w:rPr>
        <w:t>进行投标，在此：</w:t>
      </w:r>
    </w:p>
    <w:p w14:paraId="39B2943F">
      <w:pPr>
        <w:pStyle w:val="16"/>
        <w:numPr>
          <w:ilvl w:val="0"/>
          <w:numId w:val="18"/>
        </w:numPr>
        <w:tabs>
          <w:tab w:val="left" w:pos="525"/>
        </w:tabs>
        <w:spacing w:before="72"/>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提供招标文件中“投标人须知”规定的全部投标文件。</w:t>
      </w:r>
    </w:p>
    <w:p w14:paraId="12EE153F">
      <w:pPr>
        <w:pStyle w:val="16"/>
        <w:tabs>
          <w:tab w:val="left" w:pos="525"/>
        </w:tabs>
        <w:spacing w:before="72"/>
        <w:ind w:firstLine="0"/>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2、据此函，签字代表宣布并承诺如下：</w:t>
      </w:r>
    </w:p>
    <w:p w14:paraId="52B1DBFD">
      <w:pPr>
        <w:pStyle w:val="16"/>
        <w:numPr>
          <w:ilvl w:val="0"/>
          <w:numId w:val="19"/>
        </w:numPr>
        <w:spacing w:before="72"/>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投标总价为（大写）：人民币元。</w:t>
      </w:r>
    </w:p>
    <w:p w14:paraId="0C516B67">
      <w:pPr>
        <w:pStyle w:val="16"/>
        <w:spacing w:before="72"/>
        <w:ind w:firstLine="420" w:firstLineChars="200"/>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本报价已经包含了所供货物及服务应纳的税金及招标文件规定的报价方式应包含的其它费用。本报价在投标有效期内固定不变，并在合同有效期内不受利率波动的影响。</w:t>
      </w:r>
    </w:p>
    <w:p w14:paraId="2A9216E0">
      <w:pPr>
        <w:pStyle w:val="16"/>
        <w:numPr>
          <w:ilvl w:val="0"/>
          <w:numId w:val="19"/>
        </w:numPr>
        <w:spacing w:before="72"/>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本投标自开标之日起90天内有效。</w:t>
      </w:r>
    </w:p>
    <w:p w14:paraId="41845BA7">
      <w:pPr>
        <w:pStyle w:val="16"/>
        <w:numPr>
          <w:ilvl w:val="0"/>
          <w:numId w:val="19"/>
        </w:numPr>
        <w:spacing w:before="72"/>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我们已详细审查全部招标文件及有关的澄清/修改文件(若有的话)，我们完全理解并同意放弃对这方面提出任何异议的权利，保证遵守招标文件有关条款规定。</w:t>
      </w:r>
    </w:p>
    <w:p w14:paraId="0DBCEC10">
      <w:pPr>
        <w:pStyle w:val="16"/>
        <w:numPr>
          <w:ilvl w:val="0"/>
          <w:numId w:val="19"/>
        </w:numPr>
        <w:spacing w:before="72"/>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保证遵守招标文件有关条款规定。</w:t>
      </w:r>
    </w:p>
    <w:p w14:paraId="23B8E5D9">
      <w:pPr>
        <w:pStyle w:val="16"/>
        <w:numPr>
          <w:ilvl w:val="0"/>
          <w:numId w:val="19"/>
        </w:numPr>
        <w:spacing w:before="72"/>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保证在中标后忠实地执行与采购人所签署的合同，并承担合同规定的责任义务。保证在中标后按照招标文件的规定支付中标服务费。</w:t>
      </w:r>
    </w:p>
    <w:p w14:paraId="07568CFA">
      <w:pPr>
        <w:pStyle w:val="16"/>
        <w:numPr>
          <w:ilvl w:val="0"/>
          <w:numId w:val="19"/>
        </w:numPr>
        <w:spacing w:before="72"/>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承诺应贵方要求提供任何与该项目投标有关的数据、情况和技术资料。</w:t>
      </w:r>
    </w:p>
    <w:p w14:paraId="1E6B0FD0">
      <w:pPr>
        <w:pStyle w:val="16"/>
        <w:numPr>
          <w:ilvl w:val="0"/>
          <w:numId w:val="19"/>
        </w:numPr>
        <w:spacing w:before="72"/>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我们承诺，与为采购人采购本项目进行设计、编制规范和其他文件所委托的咨询公司或其附属机构无任何直接或间接的关联。</w:t>
      </w:r>
    </w:p>
    <w:p w14:paraId="0C4A72DC">
      <w:pPr>
        <w:pStyle w:val="16"/>
        <w:numPr>
          <w:ilvl w:val="0"/>
          <w:numId w:val="19"/>
        </w:numPr>
        <w:spacing w:before="72"/>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我们郑重声明：我公司符合政府采购法规定的参加采购活动应当具备的条件：具有独立承担民事责任的能力、具有良好的商业信誉和健全的财务会计制度、具有履行合同所必需的设备和专业技术能力、有依法缴纳税收和社会保障资金的良好记录、参加本次采购活动前的三年内，在经营活动中没有重大违法记录。</w:t>
      </w:r>
    </w:p>
    <w:p w14:paraId="1F2522AA">
      <w:pPr>
        <w:pStyle w:val="16"/>
        <w:spacing w:before="72"/>
        <w:ind w:firstLine="0"/>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4、与本投标有关的一切往来通讯请寄：</w:t>
      </w:r>
    </w:p>
    <w:p w14:paraId="6EAF84D5">
      <w:pPr>
        <w:pStyle w:val="16"/>
        <w:spacing w:before="72"/>
        <w:ind w:firstLine="0"/>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地址：</w:t>
      </w:r>
      <w:r>
        <w:rPr>
          <w:rFonts w:hint="eastAsia" w:asciiTheme="minorEastAsia" w:hAnsiTheme="minorEastAsia" w:eastAsiaTheme="minorEastAsia"/>
          <w:i/>
          <w:iCs/>
          <w:color w:val="000000" w:themeColor="text1"/>
          <w:sz w:val="21"/>
          <w:szCs w:val="21"/>
          <w:u w:val="single"/>
          <w14:textFill>
            <w14:solidFill>
              <w14:schemeClr w14:val="tx1"/>
            </w14:solidFill>
          </w14:textFill>
        </w:rPr>
        <w:t xml:space="preserve">                                       </w:t>
      </w:r>
    </w:p>
    <w:p w14:paraId="5E87DE9B">
      <w:pPr>
        <w:pStyle w:val="16"/>
        <w:spacing w:before="72"/>
        <w:ind w:firstLine="0"/>
        <w:rPr>
          <w:rFonts w:hint="eastAsia" w:asciiTheme="minorEastAsia" w:hAnsiTheme="minorEastAsia" w:eastAsiaTheme="minorEastAsia"/>
          <w:b/>
          <w:bCs/>
          <w:color w:val="000000" w:themeColor="text1"/>
          <w:sz w:val="21"/>
          <w:szCs w:val="21"/>
          <w:u w:val="single"/>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邮编：</w:t>
      </w:r>
      <w:r>
        <w:rPr>
          <w:rFonts w:hint="eastAsia" w:asciiTheme="minorEastAsia" w:hAnsiTheme="minorEastAsia" w:eastAsiaTheme="minorEastAsia"/>
          <w:i/>
          <w:iCs/>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olor w:val="000000" w:themeColor="text1"/>
          <w:sz w:val="21"/>
          <w:szCs w:val="21"/>
          <w14:textFill>
            <w14:solidFill>
              <w14:schemeClr w14:val="tx1"/>
            </w14:solidFill>
          </w14:textFill>
        </w:rPr>
        <w:t>电话：</w:t>
      </w:r>
      <w:r>
        <w:rPr>
          <w:rFonts w:hint="eastAsia" w:asciiTheme="minorEastAsia" w:hAnsiTheme="minorEastAsia" w:eastAsiaTheme="minorEastAsia"/>
          <w:i/>
          <w:iCs/>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olor w:val="000000" w:themeColor="text1"/>
          <w:sz w:val="21"/>
          <w:szCs w:val="21"/>
          <w14:textFill>
            <w14:solidFill>
              <w14:schemeClr w14:val="tx1"/>
            </w14:solidFill>
          </w14:textFill>
        </w:rPr>
        <w:t>传真：</w:t>
      </w:r>
      <w:r>
        <w:rPr>
          <w:rFonts w:hint="eastAsia" w:asciiTheme="minorEastAsia" w:hAnsiTheme="minorEastAsia" w:eastAsiaTheme="minorEastAsia"/>
          <w:i/>
          <w:iCs/>
          <w:color w:val="000000" w:themeColor="text1"/>
          <w:sz w:val="21"/>
          <w:szCs w:val="21"/>
          <w:u w:val="single"/>
          <w14:textFill>
            <w14:solidFill>
              <w14:schemeClr w14:val="tx1"/>
            </w14:solidFill>
          </w14:textFill>
        </w:rPr>
        <w:t xml:space="preserve">                 </w:t>
      </w:r>
    </w:p>
    <w:p w14:paraId="1D73CAA2">
      <w:pPr>
        <w:pStyle w:val="16"/>
        <w:spacing w:before="72"/>
        <w:ind w:firstLine="0"/>
        <w:rPr>
          <w:rFonts w:hint="eastAsia" w:asciiTheme="minorEastAsia" w:hAnsiTheme="minorEastAsia" w:eastAsiaTheme="minorEastAsia"/>
          <w:color w:val="000000" w:themeColor="text1"/>
          <w:sz w:val="21"/>
          <w:szCs w:val="21"/>
          <w14:textFill>
            <w14:solidFill>
              <w14:schemeClr w14:val="tx1"/>
            </w14:solidFill>
          </w14:textFill>
        </w:rPr>
      </w:pPr>
    </w:p>
    <w:p w14:paraId="7E317905">
      <w:pPr>
        <w:pStyle w:val="16"/>
        <w:spacing w:before="72"/>
        <w:ind w:firstLine="0"/>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投标人（公章）：                  投标人代表（签字或印章）：</w:t>
      </w:r>
    </w:p>
    <w:p w14:paraId="4AFCC2A8">
      <w:pPr>
        <w:pStyle w:val="16"/>
        <w:tabs>
          <w:tab w:val="left" w:pos="4841"/>
        </w:tabs>
        <w:spacing w:before="72"/>
        <w:ind w:firstLine="0"/>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 xml:space="preserve">                                           日      期：     年   月   日</w:t>
      </w:r>
    </w:p>
    <w:p w14:paraId="5DC47B06">
      <w:pPr>
        <w:pStyle w:val="16"/>
        <w:tabs>
          <w:tab w:val="left" w:pos="4841"/>
        </w:tabs>
        <w:spacing w:before="72"/>
        <w:ind w:firstLine="0"/>
        <w:rPr>
          <w:rFonts w:hint="eastAsia" w:asciiTheme="minorEastAsia" w:hAnsiTheme="minorEastAsia" w:eastAsiaTheme="minorEastAsia"/>
          <w:color w:val="000000" w:themeColor="text1"/>
          <w:sz w:val="21"/>
          <w:szCs w:val="21"/>
          <w14:textFill>
            <w14:solidFill>
              <w14:schemeClr w14:val="tx1"/>
            </w14:solidFill>
          </w14:textFill>
        </w:rPr>
      </w:pPr>
    </w:p>
    <w:p w14:paraId="55B086C5">
      <w:pPr>
        <w:pStyle w:val="3"/>
        <w:spacing w:before="72" w:line="380" w:lineRule="exact"/>
        <w:rPr>
          <w:rFonts w:hint="eastAsia" w:asciiTheme="minorEastAsia" w:hAnsiTheme="minorEastAsia" w:eastAsiaTheme="minorEastAsia"/>
          <w:bCs w:val="0"/>
          <w:color w:val="000000" w:themeColor="text1"/>
          <w:sz w:val="24"/>
          <w:szCs w:val="24"/>
          <w14:textFill>
            <w14:solidFill>
              <w14:schemeClr w14:val="tx1"/>
            </w14:solidFill>
          </w14:textFill>
        </w:rPr>
      </w:pPr>
      <w:r>
        <w:rPr>
          <w:rFonts w:asciiTheme="minorEastAsia" w:hAnsiTheme="minorEastAsia" w:eastAsiaTheme="minorEastAsia"/>
          <w:bCs w:val="0"/>
          <w:color w:val="000000" w:themeColor="text1"/>
          <w:sz w:val="24"/>
          <w:szCs w:val="24"/>
          <w14:textFill>
            <w14:solidFill>
              <w14:schemeClr w14:val="tx1"/>
            </w14:solidFill>
          </w14:textFill>
        </w:rPr>
        <w:br w:type="page"/>
      </w:r>
    </w:p>
    <w:p w14:paraId="702F1B7D">
      <w:pPr>
        <w:spacing w:before="72"/>
        <w:rPr>
          <w:rFonts w:hint="eastAsia" w:asciiTheme="minorEastAsia" w:hAnsiTheme="minorEastAsia" w:eastAsiaTheme="minorEastAsia"/>
          <w:color w:val="000000" w:themeColor="text1"/>
          <w14:textFill>
            <w14:solidFill>
              <w14:schemeClr w14:val="tx1"/>
            </w14:solidFill>
          </w14:textFill>
        </w:rPr>
      </w:pPr>
    </w:p>
    <w:p w14:paraId="5A3E8823">
      <w:pPr>
        <w:spacing w:before="72"/>
        <w:rPr>
          <w:rFonts w:hint="eastAsia" w:asciiTheme="minorEastAsia" w:hAnsiTheme="minorEastAsia" w:eastAsiaTheme="minorEastAsia"/>
          <w:color w:val="000000" w:themeColor="text1"/>
          <w14:textFill>
            <w14:solidFill>
              <w14:schemeClr w14:val="tx1"/>
            </w14:solidFill>
          </w14:textFill>
        </w:rPr>
      </w:pPr>
    </w:p>
    <w:p w14:paraId="2BF99F20">
      <w:pPr>
        <w:pStyle w:val="3"/>
        <w:spacing w:before="72" w:line="380" w:lineRule="exact"/>
        <w:rPr>
          <w:rFonts w:hint="eastAsia" w:asciiTheme="minorEastAsia" w:hAnsiTheme="minorEastAsia" w:eastAsiaTheme="minorEastAsia"/>
          <w:bCs w:val="0"/>
          <w:color w:val="000000" w:themeColor="text1"/>
          <w:sz w:val="24"/>
          <w:szCs w:val="24"/>
          <w14:textFill>
            <w14:solidFill>
              <w14:schemeClr w14:val="tx1"/>
            </w14:solidFill>
          </w14:textFill>
        </w:rPr>
      </w:pPr>
      <w:bookmarkStart w:id="205" w:name="_Toc136345129"/>
      <w:bookmarkStart w:id="206" w:name="_Toc12227"/>
      <w:bookmarkStart w:id="207" w:name="_Toc136017668"/>
      <w:r>
        <w:rPr>
          <w:rFonts w:hint="eastAsia" w:asciiTheme="minorEastAsia" w:hAnsiTheme="minorEastAsia" w:eastAsiaTheme="minorEastAsia"/>
          <w:bCs w:val="0"/>
          <w:color w:val="000000" w:themeColor="text1"/>
          <w:sz w:val="24"/>
          <w:szCs w:val="24"/>
          <w14:textFill>
            <w14:solidFill>
              <w14:schemeClr w14:val="tx1"/>
            </w14:solidFill>
          </w14:textFill>
        </w:rPr>
        <w:t>（二）开标一览表</w:t>
      </w:r>
      <w:bookmarkEnd w:id="205"/>
      <w:bookmarkEnd w:id="206"/>
      <w:bookmarkEnd w:id="207"/>
    </w:p>
    <w:p w14:paraId="225A647F">
      <w:pPr>
        <w:spacing w:before="72"/>
        <w:rPr>
          <w:rFonts w:hint="eastAsia" w:asciiTheme="minorEastAsia" w:hAnsiTheme="minorEastAsia" w:eastAsiaTheme="minorEastAsia"/>
          <w:color w:val="000000" w:themeColor="text1"/>
          <w:szCs w:val="21"/>
          <w14:textFill>
            <w14:solidFill>
              <w14:schemeClr w14:val="tx1"/>
            </w14:solidFill>
          </w14:textFill>
        </w:rPr>
      </w:pPr>
    </w:p>
    <w:p w14:paraId="00CE15C3">
      <w:pPr>
        <w:spacing w:before="72" w:line="380" w:lineRule="exact"/>
        <w:rPr>
          <w:rFonts w:hint="eastAsia" w:asciiTheme="minorEastAsia" w:hAnsiTheme="minorEastAsia" w:eastAsiaTheme="minorEastAsia"/>
          <w:color w:val="000000" w:themeColor="text1"/>
          <w:szCs w:val="21"/>
          <w:u w:val="single"/>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项目名称：</w:t>
      </w:r>
      <w:r>
        <w:rPr>
          <w:rFonts w:hint="eastAsia" w:asciiTheme="minorEastAsia" w:hAnsiTheme="minorEastAsia" w:eastAsiaTheme="minorEastAsia"/>
          <w:i/>
          <w:iCs/>
          <w:color w:val="000000" w:themeColor="text1"/>
          <w:szCs w:val="21"/>
          <w:u w:val="single"/>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 xml:space="preserve">  招标编号：</w:t>
      </w:r>
      <w:r>
        <w:rPr>
          <w:rFonts w:hint="eastAsia" w:asciiTheme="minorEastAsia" w:hAnsiTheme="minorEastAsia" w:eastAsiaTheme="minorEastAsia"/>
          <w:i/>
          <w:iCs/>
          <w:color w:val="000000" w:themeColor="text1"/>
          <w:szCs w:val="21"/>
          <w:u w:val="single"/>
          <w14:textFill>
            <w14:solidFill>
              <w14:schemeClr w14:val="tx1"/>
            </w14:solidFill>
          </w14:textFill>
        </w:rPr>
        <w:t xml:space="preserve">                      </w:t>
      </w:r>
    </w:p>
    <w:p w14:paraId="7D258119">
      <w:pPr>
        <w:spacing w:before="72" w:line="380" w:lineRule="exact"/>
        <w:rPr>
          <w:rFonts w:hint="eastAsia" w:asciiTheme="minorEastAsia" w:hAnsiTheme="minorEastAsia" w:eastAsiaTheme="minorEastAsia"/>
          <w:color w:val="000000" w:themeColor="text1"/>
          <w:szCs w:val="21"/>
          <w:u w:val="single"/>
          <w14:textFill>
            <w14:solidFill>
              <w14:schemeClr w14:val="tx1"/>
            </w14:solidFill>
          </w14:textFill>
        </w:rPr>
      </w:pPr>
    </w:p>
    <w:tbl>
      <w:tblPr>
        <w:tblStyle w:val="34"/>
        <w:tblW w:w="91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1791"/>
        <w:gridCol w:w="2831"/>
        <w:gridCol w:w="2582"/>
        <w:gridCol w:w="1275"/>
      </w:tblGrid>
      <w:tr w14:paraId="0390B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22D6A32E">
            <w:pPr>
              <w:spacing w:before="72"/>
              <w:jc w:val="center"/>
              <w:rPr>
                <w:rFonts w:hint="eastAsia" w:cs="宋体" w:asciiTheme="minorEastAsia" w:hAnsiTheme="minorEastAsia" w:eastAsiaTheme="minorEastAsia"/>
                <w:i/>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标项</w:t>
            </w:r>
          </w:p>
        </w:tc>
        <w:tc>
          <w:tcPr>
            <w:tcW w:w="1791" w:type="dxa"/>
            <w:tcBorders>
              <w:top w:val="single" w:color="000000" w:sz="4" w:space="0"/>
              <w:left w:val="single" w:color="000000" w:sz="4" w:space="0"/>
              <w:bottom w:val="single" w:color="000000" w:sz="4" w:space="0"/>
              <w:right w:val="single" w:color="000000" w:sz="4" w:space="0"/>
            </w:tcBorders>
            <w:vAlign w:val="center"/>
          </w:tcPr>
          <w:p w14:paraId="1F3EEDE9">
            <w:pPr>
              <w:spacing w:before="72"/>
              <w:jc w:val="center"/>
              <w:rPr>
                <w:rFonts w:hint="eastAsia" w:cs="宋体" w:asciiTheme="minorEastAsia" w:hAnsiTheme="minorEastAsia" w:eastAsiaTheme="minorEastAsia"/>
                <w:color w:val="000000" w:themeColor="text1"/>
                <w:sz w:val="24"/>
                <w14:textFill>
                  <w14:solidFill>
                    <w14:schemeClr w14:val="tx1"/>
                  </w14:solidFill>
                </w14:textFill>
              </w:rPr>
            </w:pPr>
            <w:r>
              <w:rPr>
                <w:rFonts w:cs="宋体" w:asciiTheme="minorEastAsia" w:hAnsiTheme="minorEastAsia" w:eastAsiaTheme="minorEastAsia"/>
                <w:color w:val="000000" w:themeColor="text1"/>
                <w:sz w:val="24"/>
                <w14:textFill>
                  <w14:solidFill>
                    <w14:schemeClr w14:val="tx1"/>
                  </w14:solidFill>
                </w14:textFill>
              </w:rPr>
              <w:t>项目内容</w:t>
            </w:r>
          </w:p>
        </w:tc>
        <w:tc>
          <w:tcPr>
            <w:tcW w:w="2831" w:type="dxa"/>
            <w:tcBorders>
              <w:top w:val="single" w:color="000000" w:sz="4" w:space="0"/>
              <w:left w:val="single" w:color="000000" w:sz="4" w:space="0"/>
              <w:bottom w:val="single" w:color="000000" w:sz="4" w:space="0"/>
              <w:right w:val="single" w:color="000000" w:sz="4" w:space="0"/>
            </w:tcBorders>
            <w:vAlign w:val="center"/>
          </w:tcPr>
          <w:p w14:paraId="4C39C116">
            <w:pPr>
              <w:spacing w:before="72"/>
              <w:jc w:val="center"/>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投标</w:t>
            </w:r>
            <w:r>
              <w:rPr>
                <w:rFonts w:cs="宋体" w:asciiTheme="minorEastAsia" w:hAnsiTheme="minorEastAsia" w:eastAsiaTheme="minorEastAsia"/>
                <w:color w:val="000000" w:themeColor="text1"/>
                <w:sz w:val="24"/>
                <w14:textFill>
                  <w14:solidFill>
                    <w14:schemeClr w14:val="tx1"/>
                  </w14:solidFill>
                </w14:textFill>
              </w:rPr>
              <w:t>报价（单位：元）</w:t>
            </w:r>
          </w:p>
        </w:tc>
        <w:tc>
          <w:tcPr>
            <w:tcW w:w="2582" w:type="dxa"/>
            <w:tcBorders>
              <w:top w:val="single" w:color="000000" w:sz="4" w:space="0"/>
              <w:left w:val="single" w:color="000000" w:sz="4" w:space="0"/>
              <w:bottom w:val="single" w:color="000000" w:sz="4" w:space="0"/>
              <w:right w:val="single" w:color="000000" w:sz="4" w:space="0"/>
            </w:tcBorders>
            <w:vAlign w:val="center"/>
          </w:tcPr>
          <w:p w14:paraId="5EB140BB">
            <w:pPr>
              <w:spacing w:before="72"/>
              <w:jc w:val="center"/>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合同履约期限</w:t>
            </w:r>
          </w:p>
        </w:tc>
        <w:tc>
          <w:tcPr>
            <w:tcW w:w="1275" w:type="dxa"/>
            <w:tcBorders>
              <w:top w:val="single" w:color="000000" w:sz="4" w:space="0"/>
              <w:left w:val="single" w:color="000000" w:sz="4" w:space="0"/>
              <w:bottom w:val="single" w:color="000000" w:sz="4" w:space="0"/>
              <w:right w:val="single" w:color="000000" w:sz="4" w:space="0"/>
            </w:tcBorders>
            <w:vAlign w:val="center"/>
          </w:tcPr>
          <w:p w14:paraId="510D3AAC">
            <w:pPr>
              <w:spacing w:before="72"/>
              <w:jc w:val="center"/>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投标声明</w:t>
            </w:r>
          </w:p>
        </w:tc>
      </w:tr>
      <w:tr w14:paraId="1DA22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4" w:hRule="atLeast"/>
          <w:jc w:val="center"/>
        </w:trPr>
        <w:tc>
          <w:tcPr>
            <w:tcW w:w="709" w:type="dxa"/>
            <w:tcBorders>
              <w:top w:val="single" w:color="000000" w:sz="4" w:space="0"/>
              <w:left w:val="single" w:color="000000" w:sz="4" w:space="0"/>
              <w:right w:val="single" w:color="000000" w:sz="4" w:space="0"/>
            </w:tcBorders>
            <w:vAlign w:val="center"/>
          </w:tcPr>
          <w:p w14:paraId="61102C15">
            <w:pPr>
              <w:spacing w:before="72"/>
              <w:jc w:val="center"/>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w:t>
            </w:r>
          </w:p>
        </w:tc>
        <w:tc>
          <w:tcPr>
            <w:tcW w:w="1791" w:type="dxa"/>
            <w:tcBorders>
              <w:top w:val="single" w:color="000000" w:sz="4" w:space="0"/>
              <w:left w:val="single" w:color="000000" w:sz="4" w:space="0"/>
              <w:bottom w:val="single" w:color="000000" w:sz="4" w:space="0"/>
              <w:right w:val="single" w:color="000000" w:sz="4" w:space="0"/>
            </w:tcBorders>
            <w:vAlign w:val="center"/>
          </w:tcPr>
          <w:p w14:paraId="44780343">
            <w:pPr>
              <w:snapToGrid w:val="0"/>
              <w:spacing w:before="72" w:line="26" w:lineRule="atLeast"/>
              <w:jc w:val="center"/>
              <w:rPr>
                <w:rFonts w:hint="eastAsia" w:cs="宋体" w:asciiTheme="minorEastAsia" w:hAnsiTheme="minorEastAsia" w:eastAsiaTheme="minorEastAsia"/>
                <w:color w:val="000000" w:themeColor="text1"/>
                <w:sz w:val="24"/>
                <w14:textFill>
                  <w14:solidFill>
                    <w14:schemeClr w14:val="tx1"/>
                  </w14:solidFill>
                </w14:textFill>
              </w:rPr>
            </w:pPr>
          </w:p>
        </w:tc>
        <w:tc>
          <w:tcPr>
            <w:tcW w:w="2831" w:type="dxa"/>
            <w:tcBorders>
              <w:top w:val="single" w:color="000000" w:sz="4" w:space="0"/>
              <w:left w:val="single" w:color="000000" w:sz="4" w:space="0"/>
              <w:bottom w:val="single" w:color="000000" w:sz="4" w:space="0"/>
              <w:right w:val="single" w:color="000000" w:sz="4" w:space="0"/>
            </w:tcBorders>
            <w:vAlign w:val="center"/>
          </w:tcPr>
          <w:p w14:paraId="4B21EED1">
            <w:pPr>
              <w:snapToGrid w:val="0"/>
              <w:spacing w:before="72" w:line="26" w:lineRule="atLeas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大</w:t>
            </w:r>
            <w:r>
              <w:rPr>
                <w:rFonts w:asciiTheme="minorEastAsia" w:hAnsiTheme="minorEastAsia" w:eastAsiaTheme="minorEastAsia"/>
                <w:color w:val="000000" w:themeColor="text1"/>
                <w14:textFill>
                  <w14:solidFill>
                    <w14:schemeClr w14:val="tx1"/>
                  </w14:solidFill>
                </w14:textFill>
              </w:rPr>
              <w:t>写</w:t>
            </w:r>
            <w:r>
              <w:rPr>
                <w:rFonts w:hint="eastAsia" w:asciiTheme="minorEastAsia" w:hAnsiTheme="minorEastAsia" w:eastAsiaTheme="minorEastAsia"/>
                <w:color w:val="000000" w:themeColor="text1"/>
                <w14:textFill>
                  <w14:solidFill>
                    <w14:schemeClr w14:val="tx1"/>
                  </w14:solidFill>
                </w14:textFill>
              </w:rPr>
              <w:t>：</w:t>
            </w:r>
          </w:p>
          <w:p w14:paraId="6FD39AB8">
            <w:pPr>
              <w:snapToGrid w:val="0"/>
              <w:spacing w:before="72" w:line="26" w:lineRule="atLeast"/>
              <w:ind w:firstLine="210" w:firstLineChars="100"/>
              <w:rPr>
                <w:rFonts w:hint="eastAsia" w:asciiTheme="minorEastAsia" w:hAnsiTheme="minorEastAsia" w:eastAsiaTheme="minorEastAsia"/>
                <w:color w:val="000000" w:themeColor="text1"/>
                <w14:textFill>
                  <w14:solidFill>
                    <w14:schemeClr w14:val="tx1"/>
                  </w14:solidFill>
                </w14:textFill>
              </w:rPr>
            </w:pPr>
          </w:p>
          <w:p w14:paraId="23E37A09">
            <w:pPr>
              <w:snapToGrid w:val="0"/>
              <w:spacing w:before="72" w:line="26" w:lineRule="atLeas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小写：¥</w:t>
            </w:r>
          </w:p>
        </w:tc>
        <w:tc>
          <w:tcPr>
            <w:tcW w:w="2582" w:type="dxa"/>
            <w:tcBorders>
              <w:top w:val="single" w:color="000000" w:sz="4" w:space="0"/>
              <w:left w:val="single" w:color="000000" w:sz="4" w:space="0"/>
              <w:right w:val="single" w:color="000000" w:sz="4" w:space="0"/>
            </w:tcBorders>
            <w:vAlign w:val="center"/>
          </w:tcPr>
          <w:p w14:paraId="68CD620A">
            <w:pPr>
              <w:snapToGrid w:val="0"/>
              <w:spacing w:before="72" w:line="26" w:lineRule="atLeast"/>
              <w:jc w:val="center"/>
              <w:rPr>
                <w:rFonts w:hint="eastAsia" w:asciiTheme="minorEastAsia" w:hAnsiTheme="minorEastAsia" w:eastAsiaTheme="minorEastAsia"/>
                <w:color w:val="000000" w:themeColor="text1"/>
                <w14:textFill>
                  <w14:solidFill>
                    <w14:schemeClr w14:val="tx1"/>
                  </w14:solidFill>
                </w14:textFill>
              </w:rPr>
            </w:pPr>
          </w:p>
        </w:tc>
        <w:tc>
          <w:tcPr>
            <w:tcW w:w="1275" w:type="dxa"/>
            <w:tcBorders>
              <w:top w:val="single" w:color="000000" w:sz="4" w:space="0"/>
              <w:left w:val="single" w:color="000000" w:sz="4" w:space="0"/>
              <w:right w:val="single" w:color="000000" w:sz="4" w:space="0"/>
            </w:tcBorders>
            <w:vAlign w:val="center"/>
          </w:tcPr>
          <w:p w14:paraId="2A37115F">
            <w:pPr>
              <w:spacing w:before="72"/>
              <w:jc w:val="center"/>
              <w:rPr>
                <w:rFonts w:hint="eastAsia" w:cs="宋体" w:asciiTheme="minorEastAsia" w:hAnsiTheme="minorEastAsia" w:eastAsiaTheme="minorEastAsia"/>
                <w:color w:val="000000" w:themeColor="text1"/>
                <w:sz w:val="24"/>
                <w14:textFill>
                  <w14:solidFill>
                    <w14:schemeClr w14:val="tx1"/>
                  </w14:solidFill>
                </w14:textFill>
              </w:rPr>
            </w:pPr>
          </w:p>
        </w:tc>
      </w:tr>
    </w:tbl>
    <w:p w14:paraId="70C01640">
      <w:pPr>
        <w:spacing w:before="72" w:line="380" w:lineRule="exact"/>
        <w:rPr>
          <w:rFonts w:hint="eastAsia" w:asciiTheme="minorEastAsia" w:hAnsiTheme="minorEastAsia" w:eastAsiaTheme="minorEastAsia"/>
          <w:color w:val="000000" w:themeColor="text1"/>
          <w:szCs w:val="21"/>
          <w:u w:val="single"/>
          <w14:textFill>
            <w14:solidFill>
              <w14:schemeClr w14:val="tx1"/>
            </w14:solidFill>
          </w14:textFill>
        </w:rPr>
      </w:pPr>
    </w:p>
    <w:p w14:paraId="142285DF">
      <w:pPr>
        <w:spacing w:before="72" w:line="380" w:lineRule="exact"/>
        <w:rPr>
          <w:rFonts w:hint="eastAsia" w:asciiTheme="minorEastAsia" w:hAnsiTheme="minorEastAsia" w:eastAsiaTheme="minorEastAsia"/>
          <w:color w:val="000000" w:themeColor="text1"/>
          <w:szCs w:val="21"/>
          <w14:textFill>
            <w14:solidFill>
              <w14:schemeClr w14:val="tx1"/>
            </w14:solidFill>
          </w14:textFill>
        </w:rPr>
      </w:pPr>
    </w:p>
    <w:p w14:paraId="0B766FCA">
      <w:pPr>
        <w:spacing w:before="72" w:line="380" w:lineRule="exact"/>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投  标  人（公章）：</w:t>
      </w:r>
    </w:p>
    <w:p w14:paraId="59AB5F90">
      <w:pPr>
        <w:spacing w:before="72" w:line="380" w:lineRule="exact"/>
        <w:rPr>
          <w:rFonts w:hint="eastAsia" w:asciiTheme="minorEastAsia" w:hAnsiTheme="minorEastAsia" w:eastAsiaTheme="minorEastAsia"/>
          <w:color w:val="000000" w:themeColor="text1"/>
          <w:szCs w:val="21"/>
          <w14:textFill>
            <w14:solidFill>
              <w14:schemeClr w14:val="tx1"/>
            </w14:solidFill>
          </w14:textFill>
        </w:rPr>
      </w:pPr>
    </w:p>
    <w:p w14:paraId="1E7E0695">
      <w:pPr>
        <w:spacing w:before="72" w:line="380" w:lineRule="exact"/>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投标人代表（签字或印章）：</w:t>
      </w:r>
    </w:p>
    <w:p w14:paraId="63CF51DA">
      <w:pPr>
        <w:spacing w:before="72" w:line="380" w:lineRule="exact"/>
        <w:rPr>
          <w:rFonts w:hint="eastAsia" w:asciiTheme="minorEastAsia" w:hAnsiTheme="minorEastAsia" w:eastAsiaTheme="minorEastAsia"/>
          <w:color w:val="000000" w:themeColor="text1"/>
          <w:szCs w:val="21"/>
          <w14:textFill>
            <w14:solidFill>
              <w14:schemeClr w14:val="tx1"/>
            </w14:solidFill>
          </w14:textFill>
        </w:rPr>
      </w:pPr>
    </w:p>
    <w:p w14:paraId="2383FC3A">
      <w:pPr>
        <w:spacing w:before="72"/>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日期：</w:t>
      </w:r>
    </w:p>
    <w:p w14:paraId="1970035B">
      <w:pPr>
        <w:spacing w:before="72"/>
        <w:rPr>
          <w:rFonts w:hint="eastAsia" w:asciiTheme="minorEastAsia" w:hAnsiTheme="minorEastAsia" w:eastAsiaTheme="minorEastAsia"/>
          <w:color w:val="000000" w:themeColor="text1"/>
          <w14:textFill>
            <w14:solidFill>
              <w14:schemeClr w14:val="tx1"/>
            </w14:solidFill>
          </w14:textFill>
        </w:rPr>
      </w:pPr>
    </w:p>
    <w:p w14:paraId="793D7C11">
      <w:pPr>
        <w:spacing w:before="72"/>
        <w:rPr>
          <w:rFonts w:hint="eastAsia" w:asciiTheme="minorEastAsia" w:hAnsiTheme="minorEastAsia" w:eastAsiaTheme="minorEastAsia"/>
          <w:b/>
          <w:bCs/>
          <w:color w:val="000000" w:themeColor="text1"/>
          <w14:textFill>
            <w14:solidFill>
              <w14:schemeClr w14:val="tx1"/>
            </w14:solidFill>
          </w14:textFill>
        </w:rPr>
      </w:pPr>
      <w:r>
        <w:rPr>
          <w:rFonts w:asciiTheme="minorEastAsia" w:hAnsiTheme="minorEastAsia" w:eastAsiaTheme="minorEastAsia"/>
          <w:b/>
          <w:bCs/>
          <w:color w:val="000000" w:themeColor="text1"/>
          <w14:textFill>
            <w14:solidFill>
              <w14:schemeClr w14:val="tx1"/>
            </w14:solidFill>
          </w14:textFill>
        </w:rPr>
        <w:br w:type="page"/>
      </w:r>
    </w:p>
    <w:p w14:paraId="46CD995A">
      <w:pPr>
        <w:autoSpaceDE w:val="0"/>
        <w:autoSpaceDN w:val="0"/>
        <w:spacing w:before="72"/>
        <w:jc w:val="center"/>
        <w:rPr>
          <w:rFonts w:hint="eastAsia" w:ascii="宋体" w:hAnsi="宋体" w:cs="宋体"/>
          <w:b/>
          <w:color w:val="000000" w:themeColor="text1"/>
          <w:kern w:val="0"/>
          <w:sz w:val="28"/>
          <w:szCs w:val="28"/>
          <w14:textFill>
            <w14:solidFill>
              <w14:schemeClr w14:val="tx1"/>
            </w14:solidFill>
          </w14:textFill>
        </w:rPr>
      </w:pPr>
    </w:p>
    <w:p w14:paraId="5880F13A">
      <w:pPr>
        <w:autoSpaceDE w:val="0"/>
        <w:autoSpaceDN w:val="0"/>
        <w:spacing w:before="72"/>
        <w:jc w:val="center"/>
        <w:rPr>
          <w:rFonts w:hint="eastAsia" w:ascii="宋体" w:hAnsi="宋体" w:cs="宋体"/>
          <w:b/>
          <w:color w:val="000000" w:themeColor="text1"/>
          <w:kern w:val="0"/>
          <w:sz w:val="28"/>
          <w:szCs w:val="28"/>
          <w14:textFill>
            <w14:solidFill>
              <w14:schemeClr w14:val="tx1"/>
            </w14:solidFill>
          </w14:textFill>
        </w:rPr>
      </w:pPr>
    </w:p>
    <w:p w14:paraId="65B32E9C">
      <w:pPr>
        <w:autoSpaceDE w:val="0"/>
        <w:autoSpaceDN w:val="0"/>
        <w:spacing w:before="72"/>
        <w:jc w:val="center"/>
        <w:rPr>
          <w:rFonts w:hint="eastAsia"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（三）享受政府采购价格优惠政策需提供的证明资料</w:t>
      </w:r>
    </w:p>
    <w:p w14:paraId="26101022">
      <w:pPr>
        <w:spacing w:before="72" w:line="360" w:lineRule="auto"/>
        <w:rPr>
          <w:rFonts w:hint="eastAsia" w:cs="仿宋_GB2312" w:asciiTheme="minorEastAsia" w:hAnsiTheme="minorEastAsia" w:eastAsiaTheme="minorEastAsia"/>
          <w:color w:val="000000" w:themeColor="text1"/>
          <w:sz w:val="24"/>
          <w14:textFill>
            <w14:solidFill>
              <w14:schemeClr w14:val="tx1"/>
            </w14:solidFill>
          </w14:textFill>
        </w:rPr>
      </w:pPr>
    </w:p>
    <w:p w14:paraId="5147ACAF">
      <w:pPr>
        <w:spacing w:before="72" w:line="276" w:lineRule="auto"/>
        <w:rPr>
          <w:rFonts w:hint="eastAsia" w:asciiTheme="majorEastAsia" w:hAnsiTheme="majorEastAsia" w:eastAsiaTheme="majorEastAsia"/>
          <w:color w:val="000000" w:themeColor="text1"/>
          <w:sz w:val="24"/>
          <w:szCs w:val="24"/>
          <w14:textFill>
            <w14:solidFill>
              <w14:schemeClr w14:val="tx1"/>
            </w14:solidFill>
          </w14:textFill>
        </w:rPr>
      </w:pPr>
      <w:r>
        <w:rPr>
          <w:rFonts w:hint="eastAsia" w:cs="仿宋_GB2312" w:asciiTheme="majorEastAsia" w:hAnsiTheme="majorEastAsia" w:eastAsiaTheme="majorEastAsia"/>
          <w:color w:val="000000" w:themeColor="text1"/>
          <w:sz w:val="24"/>
          <w:szCs w:val="24"/>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w:t>
      </w:r>
      <w:r>
        <w:rPr>
          <w:rFonts w:hint="eastAsia" w:asciiTheme="majorEastAsia" w:hAnsiTheme="majorEastAsia" w:eastAsiaTheme="majorEastAsia"/>
          <w:color w:val="000000" w:themeColor="text1"/>
          <w:sz w:val="24"/>
          <w:szCs w:val="24"/>
          <w14:textFill>
            <w14:solidFill>
              <w14:schemeClr w14:val="tx1"/>
            </w14:solidFill>
          </w14:textFill>
        </w:rPr>
        <w:t>需提供相应的</w:t>
      </w:r>
      <w:r>
        <w:rPr>
          <w:rFonts w:hint="eastAsia" w:cs="仿宋_GB2312" w:asciiTheme="majorEastAsia" w:hAnsiTheme="majorEastAsia" w:eastAsiaTheme="majorEastAsia"/>
          <w:color w:val="000000" w:themeColor="text1"/>
          <w:sz w:val="24"/>
          <w:szCs w:val="24"/>
          <w14:textFill>
            <w14:solidFill>
              <w14:schemeClr w14:val="tx1"/>
            </w14:solidFill>
          </w14:textFill>
        </w:rPr>
        <w:t>中小企业声明函（附件1）、</w:t>
      </w:r>
      <w:r>
        <w:rPr>
          <w:rFonts w:hint="eastAsia" w:asciiTheme="majorEastAsia" w:hAnsiTheme="majorEastAsia" w:eastAsiaTheme="majorEastAsia"/>
          <w:color w:val="000000" w:themeColor="text1"/>
          <w:sz w:val="24"/>
          <w:szCs w:val="24"/>
          <w14:textFill>
            <w14:solidFill>
              <w14:schemeClr w14:val="tx1"/>
            </w14:solidFill>
          </w14:textFill>
        </w:rPr>
        <w:t>残疾人福利性单位声明函（附件2）；无法享受的，无需提供</w:t>
      </w:r>
      <w:r>
        <w:rPr>
          <w:rFonts w:hint="eastAsia" w:cs="仿宋_GB2312" w:asciiTheme="majorEastAsia" w:hAnsiTheme="majorEastAsia" w:eastAsiaTheme="majorEastAsia"/>
          <w:color w:val="000000" w:themeColor="text1"/>
          <w:sz w:val="24"/>
          <w:szCs w:val="24"/>
          <w14:textFill>
            <w14:solidFill>
              <w14:schemeClr w14:val="tx1"/>
            </w14:solidFill>
          </w14:textFill>
        </w:rPr>
        <w:t>）</w:t>
      </w:r>
      <w:r>
        <w:rPr>
          <w:rFonts w:asciiTheme="majorEastAsia" w:hAnsiTheme="majorEastAsia" w:eastAsiaTheme="majorEastAsia"/>
          <w:color w:val="000000" w:themeColor="text1"/>
          <w:sz w:val="24"/>
          <w:szCs w:val="24"/>
          <w14:textFill>
            <w14:solidFill>
              <w14:schemeClr w14:val="tx1"/>
            </w14:solidFill>
          </w14:textFill>
        </w:rPr>
        <w:br w:type="page"/>
      </w:r>
    </w:p>
    <w:p w14:paraId="45B8A897">
      <w:pPr>
        <w:pStyle w:val="3"/>
        <w:spacing w:before="72"/>
        <w:rPr>
          <w:color w:val="000000" w:themeColor="text1"/>
          <w14:textFill>
            <w14:solidFill>
              <w14:schemeClr w14:val="tx1"/>
            </w14:solidFill>
          </w14:textFill>
        </w:rPr>
      </w:pPr>
    </w:p>
    <w:p w14:paraId="58287BBA">
      <w:pPr>
        <w:pStyle w:val="3"/>
        <w:spacing w:before="72" w:line="380" w:lineRule="exact"/>
        <w:rPr>
          <w:rFonts w:hint="eastAsia" w:asciiTheme="minorEastAsia" w:hAnsiTheme="minorEastAsia" w:eastAsiaTheme="minorEastAsia"/>
          <w:color w:val="000000" w:themeColor="text1"/>
          <w:sz w:val="28"/>
          <w:szCs w:val="28"/>
          <w14:textFill>
            <w14:solidFill>
              <w14:schemeClr w14:val="tx1"/>
            </w14:solidFill>
          </w14:textFill>
        </w:rPr>
      </w:pPr>
      <w:bookmarkStart w:id="208" w:name="_Toc136345130"/>
      <w:bookmarkStart w:id="209" w:name="_Toc20265"/>
      <w:bookmarkStart w:id="210" w:name="_Toc136017669"/>
      <w:r>
        <w:rPr>
          <w:rFonts w:hint="eastAsia" w:asciiTheme="minorEastAsia" w:hAnsiTheme="minorEastAsia" w:eastAsiaTheme="minorEastAsia"/>
          <w:color w:val="000000" w:themeColor="text1"/>
          <w:sz w:val="28"/>
          <w:szCs w:val="28"/>
          <w14:textFill>
            <w14:solidFill>
              <w14:schemeClr w14:val="tx1"/>
            </w14:solidFill>
          </w14:textFill>
        </w:rPr>
        <w:t>附  件</w:t>
      </w:r>
      <w:bookmarkEnd w:id="208"/>
      <w:bookmarkEnd w:id="209"/>
      <w:bookmarkEnd w:id="210"/>
    </w:p>
    <w:p w14:paraId="241F645E">
      <w:pPr>
        <w:pStyle w:val="3"/>
        <w:spacing w:before="72" w:line="380" w:lineRule="exact"/>
        <w:rPr>
          <w:rFonts w:hint="eastAsia" w:asciiTheme="minorEastAsia" w:hAnsiTheme="minorEastAsia" w:eastAsiaTheme="minorEastAsia"/>
          <w:color w:val="000000" w:themeColor="text1"/>
          <w:sz w:val="24"/>
          <w:szCs w:val="24"/>
          <w14:textFill>
            <w14:solidFill>
              <w14:schemeClr w14:val="tx1"/>
            </w14:solidFill>
          </w14:textFill>
        </w:rPr>
      </w:pPr>
    </w:p>
    <w:p w14:paraId="635A1CCC">
      <w:pPr>
        <w:pStyle w:val="3"/>
        <w:spacing w:before="72" w:line="380" w:lineRule="exact"/>
        <w:jc w:val="both"/>
        <w:rPr>
          <w:rFonts w:hint="eastAsia" w:asciiTheme="minorEastAsia" w:hAnsiTheme="minorEastAsia" w:eastAsiaTheme="minorEastAsia"/>
          <w:color w:val="000000" w:themeColor="text1"/>
          <w:sz w:val="24"/>
          <w:szCs w:val="24"/>
          <w14:textFill>
            <w14:solidFill>
              <w14:schemeClr w14:val="tx1"/>
            </w14:solidFill>
          </w14:textFill>
        </w:rPr>
      </w:pPr>
      <w:bookmarkStart w:id="211" w:name="_Toc19350"/>
      <w:bookmarkStart w:id="212" w:name="_Toc136017670"/>
      <w:bookmarkStart w:id="213" w:name="_Toc136345131"/>
      <w:r>
        <w:rPr>
          <w:rFonts w:hint="eastAsia" w:asciiTheme="minorEastAsia" w:hAnsiTheme="minorEastAsia" w:eastAsiaTheme="minorEastAsia"/>
          <w:color w:val="000000" w:themeColor="text1"/>
          <w:sz w:val="24"/>
          <w:szCs w:val="24"/>
          <w14:textFill>
            <w14:solidFill>
              <w14:schemeClr w14:val="tx1"/>
            </w14:solidFill>
          </w14:textFill>
        </w:rPr>
        <w:t>附件1                       中小企业声明函</w:t>
      </w:r>
      <w:bookmarkEnd w:id="211"/>
      <w:bookmarkEnd w:id="212"/>
      <w:bookmarkEnd w:id="213"/>
    </w:p>
    <w:p w14:paraId="130FB639">
      <w:pPr>
        <w:spacing w:before="72"/>
        <w:rPr>
          <w:rFonts w:hint="eastAsia" w:asciiTheme="minorEastAsia" w:hAnsiTheme="minorEastAsia" w:eastAsiaTheme="minorEastAsia"/>
          <w:color w:val="000000" w:themeColor="text1"/>
          <w14:textFill>
            <w14:solidFill>
              <w14:schemeClr w14:val="tx1"/>
            </w14:solidFill>
          </w14:textFill>
        </w:rPr>
      </w:pPr>
    </w:p>
    <w:p w14:paraId="5CCE62B3">
      <w:pPr>
        <w:spacing w:before="72" w:line="360" w:lineRule="auto"/>
        <w:ind w:firstLine="444" w:firstLineChars="200"/>
        <w:rPr>
          <w:rFonts w:hint="eastAsia" w:asciiTheme="minorEastAsia" w:hAnsiTheme="minorEastAsia" w:eastAsiaTheme="minorEastAsia"/>
          <w:color w:val="000000" w:themeColor="text1"/>
          <w:spacing w:val="6"/>
          <w:szCs w:val="21"/>
          <w14:textFill>
            <w14:solidFill>
              <w14:schemeClr w14:val="tx1"/>
            </w14:solidFill>
          </w14:textFill>
        </w:rPr>
      </w:pPr>
      <w:r>
        <w:rPr>
          <w:rFonts w:hint="eastAsia" w:asciiTheme="minorEastAsia" w:hAnsiTheme="minorEastAsia" w:eastAsiaTheme="minorEastAsia"/>
          <w:color w:val="000000" w:themeColor="text1"/>
          <w:spacing w:val="6"/>
          <w:szCs w:val="21"/>
          <w14:textFill>
            <w14:solidFill>
              <w14:schemeClr w14:val="tx1"/>
            </w14:solidFill>
          </w14:textFill>
        </w:rPr>
        <w:t>本公司（</w:t>
      </w:r>
      <w:r>
        <w:rPr>
          <w:rFonts w:hint="eastAsia" w:asciiTheme="minorEastAsia" w:hAnsiTheme="minorEastAsia" w:eastAsiaTheme="minorEastAsia"/>
          <w:i/>
          <w:iCs/>
          <w:color w:val="000000" w:themeColor="text1"/>
          <w:spacing w:val="6"/>
          <w:szCs w:val="21"/>
          <w14:textFill>
            <w14:solidFill>
              <w14:schemeClr w14:val="tx1"/>
            </w14:solidFill>
          </w14:textFill>
        </w:rPr>
        <w:t>联合体</w:t>
      </w:r>
      <w:r>
        <w:rPr>
          <w:rFonts w:hint="eastAsia" w:asciiTheme="minorEastAsia" w:hAnsiTheme="minorEastAsia" w:eastAsiaTheme="minorEastAsia"/>
          <w:color w:val="000000" w:themeColor="text1"/>
          <w:spacing w:val="6"/>
          <w:szCs w:val="21"/>
          <w14:textFill>
            <w14:solidFill>
              <w14:schemeClr w14:val="tx1"/>
            </w14:solidFill>
          </w14:textFill>
        </w:rPr>
        <w:t>）郑重声明，根据《政府采购促进中小企业发展管理办法》（财库[2020]46号）的规定，本公司（</w:t>
      </w:r>
      <w:r>
        <w:rPr>
          <w:rFonts w:hint="eastAsia" w:asciiTheme="minorEastAsia" w:hAnsiTheme="minorEastAsia" w:eastAsiaTheme="minorEastAsia"/>
          <w:i/>
          <w:iCs/>
          <w:color w:val="000000" w:themeColor="text1"/>
          <w:spacing w:val="6"/>
          <w:szCs w:val="21"/>
          <w14:textFill>
            <w14:solidFill>
              <w14:schemeClr w14:val="tx1"/>
            </w14:solidFill>
          </w14:textFill>
        </w:rPr>
        <w:t>联合体</w:t>
      </w:r>
      <w:r>
        <w:rPr>
          <w:rFonts w:hint="eastAsia" w:asciiTheme="minorEastAsia" w:hAnsiTheme="minorEastAsia" w:eastAsiaTheme="minorEastAsia"/>
          <w:color w:val="000000" w:themeColor="text1"/>
          <w:spacing w:val="6"/>
          <w:szCs w:val="21"/>
          <w14:textFill>
            <w14:solidFill>
              <w14:schemeClr w14:val="tx1"/>
            </w14:solidFill>
          </w14:textFill>
        </w:rPr>
        <w:t>）参加</w:t>
      </w:r>
      <w:r>
        <w:rPr>
          <w:rFonts w:hint="eastAsia" w:asciiTheme="minorEastAsia" w:hAnsiTheme="minorEastAsia" w:eastAsiaTheme="minorEastAsia"/>
          <w:i/>
          <w:color w:val="000000" w:themeColor="text1"/>
          <w:spacing w:val="6"/>
          <w:szCs w:val="21"/>
          <w:u w:val="single"/>
          <w14:textFill>
            <w14:solidFill>
              <w14:schemeClr w14:val="tx1"/>
            </w14:solidFill>
          </w14:textFill>
        </w:rPr>
        <w:t>（单位名称）</w:t>
      </w:r>
      <w:r>
        <w:rPr>
          <w:rFonts w:hint="eastAsia" w:asciiTheme="minorEastAsia" w:hAnsiTheme="minorEastAsia" w:eastAsiaTheme="minorEastAsia"/>
          <w:color w:val="000000" w:themeColor="text1"/>
          <w:spacing w:val="6"/>
          <w:szCs w:val="21"/>
          <w14:textFill>
            <w14:solidFill>
              <w14:schemeClr w14:val="tx1"/>
            </w14:solidFill>
          </w14:textFill>
        </w:rPr>
        <w:t>的</w:t>
      </w:r>
      <w:r>
        <w:rPr>
          <w:rFonts w:hint="eastAsia" w:asciiTheme="minorEastAsia" w:hAnsiTheme="minorEastAsia" w:eastAsiaTheme="minorEastAsia"/>
          <w:i/>
          <w:color w:val="000000" w:themeColor="text1"/>
          <w:spacing w:val="6"/>
          <w:szCs w:val="21"/>
          <w:u w:val="single"/>
          <w14:textFill>
            <w14:solidFill>
              <w14:schemeClr w14:val="tx1"/>
            </w14:solidFill>
          </w14:textFill>
        </w:rPr>
        <w:t>（项目名称）</w:t>
      </w:r>
      <w:r>
        <w:rPr>
          <w:rFonts w:hint="eastAsia" w:asciiTheme="minorEastAsia" w:hAnsiTheme="minorEastAsia" w:eastAsiaTheme="minorEastAsia"/>
          <w:color w:val="000000" w:themeColor="text1"/>
          <w:spacing w:val="6"/>
          <w:szCs w:val="21"/>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74AD5D7E">
      <w:pPr>
        <w:spacing w:before="72" w:line="360" w:lineRule="auto"/>
        <w:ind w:firstLine="444" w:firstLineChars="200"/>
        <w:rPr>
          <w:rFonts w:hint="eastAsia" w:asciiTheme="minorEastAsia" w:hAnsiTheme="minorEastAsia" w:eastAsiaTheme="minorEastAsia"/>
          <w:color w:val="000000" w:themeColor="text1"/>
          <w:spacing w:val="6"/>
          <w:szCs w:val="21"/>
          <w:u w:val="single"/>
          <w14:textFill>
            <w14:solidFill>
              <w14:schemeClr w14:val="tx1"/>
            </w14:solidFill>
          </w14:textFill>
        </w:rPr>
      </w:pPr>
      <w:r>
        <w:rPr>
          <w:rFonts w:hint="eastAsia" w:asciiTheme="minorEastAsia" w:hAnsiTheme="minorEastAsia" w:eastAsiaTheme="minorEastAsia"/>
          <w:color w:val="000000" w:themeColor="text1"/>
          <w:spacing w:val="6"/>
          <w:szCs w:val="21"/>
          <w14:textFill>
            <w14:solidFill>
              <w14:schemeClr w14:val="tx1"/>
            </w14:solidFill>
          </w14:textFill>
        </w:rPr>
        <w:t>1.</w:t>
      </w:r>
      <w:r>
        <w:rPr>
          <w:rFonts w:hint="eastAsia" w:asciiTheme="minorEastAsia" w:hAnsiTheme="minorEastAsia" w:eastAsiaTheme="minorEastAsia"/>
          <w:color w:val="000000" w:themeColor="text1"/>
          <w:spacing w:val="6"/>
          <w:szCs w:val="21"/>
          <w:u w:val="single"/>
          <w14:textFill>
            <w14:solidFill>
              <w14:schemeClr w14:val="tx1"/>
            </w14:solidFill>
          </w14:textFill>
        </w:rPr>
        <w:t>宁波甬江科创区公共基础设施体系构建及统一规划</w:t>
      </w:r>
      <w:r>
        <w:rPr>
          <w:rFonts w:hint="eastAsia" w:asciiTheme="minorEastAsia" w:hAnsiTheme="minorEastAsia" w:eastAsiaTheme="minorEastAsia"/>
          <w:color w:val="000000" w:themeColor="text1"/>
          <w:spacing w:val="6"/>
          <w:szCs w:val="21"/>
          <w14:textFill>
            <w14:solidFill>
              <w14:schemeClr w14:val="tx1"/>
            </w14:solidFill>
          </w14:textFill>
        </w:rPr>
        <w:t>，属于</w:t>
      </w:r>
      <w:r>
        <w:rPr>
          <w:rFonts w:hint="eastAsia" w:asciiTheme="minorEastAsia" w:hAnsiTheme="minorEastAsia" w:eastAsiaTheme="minorEastAsia"/>
          <w:color w:val="000000" w:themeColor="text1"/>
          <w:spacing w:val="6"/>
          <w:szCs w:val="21"/>
          <w:u w:val="single"/>
          <w14:textFill>
            <w14:solidFill>
              <w14:schemeClr w14:val="tx1"/>
            </w14:solidFill>
          </w14:textFill>
        </w:rPr>
        <w:t>其他未列明行业</w:t>
      </w:r>
      <w:r>
        <w:rPr>
          <w:rFonts w:hint="eastAsia" w:asciiTheme="minorEastAsia" w:hAnsiTheme="minorEastAsia" w:eastAsiaTheme="minorEastAsia"/>
          <w:color w:val="000000" w:themeColor="text1"/>
          <w:spacing w:val="6"/>
          <w:szCs w:val="21"/>
          <w14:textFill>
            <w14:solidFill>
              <w14:schemeClr w14:val="tx1"/>
            </w14:solidFill>
          </w14:textFill>
        </w:rPr>
        <w:t>；承建（承接）企业为</w:t>
      </w:r>
      <w:r>
        <w:rPr>
          <w:rFonts w:hint="eastAsia" w:asciiTheme="minorEastAsia" w:hAnsiTheme="minorEastAsia" w:eastAsiaTheme="minorEastAsia"/>
          <w:i/>
          <w:color w:val="000000" w:themeColor="text1"/>
          <w:spacing w:val="6"/>
          <w:szCs w:val="21"/>
          <w:u w:val="single"/>
          <w14:textFill>
            <w14:solidFill>
              <w14:schemeClr w14:val="tx1"/>
            </w14:solidFill>
          </w14:textFill>
        </w:rPr>
        <w:t>（企业名称）</w:t>
      </w:r>
      <w:r>
        <w:rPr>
          <w:rFonts w:hint="eastAsia" w:asciiTheme="minorEastAsia" w:hAnsiTheme="minorEastAsia" w:eastAsiaTheme="minorEastAsia"/>
          <w:color w:val="000000" w:themeColor="text1"/>
          <w:spacing w:val="6"/>
          <w:szCs w:val="21"/>
          <w14:textFill>
            <w14:solidFill>
              <w14:schemeClr w14:val="tx1"/>
            </w14:solidFill>
          </w14:textFill>
        </w:rPr>
        <w:t>，从业人员人，营业收入为万元，资产总额为万元，属于</w:t>
      </w:r>
      <w:r>
        <w:rPr>
          <w:rFonts w:hint="eastAsia" w:asciiTheme="minorEastAsia" w:hAnsiTheme="minorEastAsia" w:eastAsiaTheme="minorEastAsia"/>
          <w:i/>
          <w:color w:val="000000" w:themeColor="text1"/>
          <w:spacing w:val="6"/>
          <w:szCs w:val="21"/>
          <w:u w:val="single"/>
          <w14:textFill>
            <w14:solidFill>
              <w14:schemeClr w14:val="tx1"/>
            </w14:solidFill>
          </w14:textFill>
        </w:rPr>
        <w:t>（中型企业、小型企业、微型企业）</w:t>
      </w:r>
      <w:r>
        <w:rPr>
          <w:rFonts w:hint="eastAsia" w:asciiTheme="minorEastAsia" w:hAnsiTheme="minorEastAsia" w:eastAsiaTheme="minorEastAsia"/>
          <w:color w:val="000000" w:themeColor="text1"/>
          <w:spacing w:val="6"/>
          <w:szCs w:val="21"/>
          <w14:textFill>
            <w14:solidFill>
              <w14:schemeClr w14:val="tx1"/>
            </w14:solidFill>
          </w14:textFill>
        </w:rPr>
        <w:t>；</w:t>
      </w:r>
    </w:p>
    <w:p w14:paraId="39E89D44">
      <w:pPr>
        <w:spacing w:before="72" w:line="360" w:lineRule="auto"/>
        <w:ind w:firstLine="444" w:firstLineChars="200"/>
        <w:rPr>
          <w:rFonts w:hint="eastAsia" w:asciiTheme="minorEastAsia" w:hAnsiTheme="minorEastAsia" w:eastAsiaTheme="minorEastAsia"/>
          <w:color w:val="000000" w:themeColor="text1"/>
          <w:spacing w:val="6"/>
          <w:szCs w:val="21"/>
          <w14:textFill>
            <w14:solidFill>
              <w14:schemeClr w14:val="tx1"/>
            </w14:solidFill>
          </w14:textFill>
        </w:rPr>
      </w:pPr>
      <w:r>
        <w:rPr>
          <w:rFonts w:hint="eastAsia" w:asciiTheme="minorEastAsia" w:hAnsiTheme="minorEastAsia" w:eastAsiaTheme="minorEastAsia"/>
          <w:color w:val="000000" w:themeColor="text1"/>
          <w:spacing w:val="6"/>
          <w:szCs w:val="21"/>
          <w14:textFill>
            <w14:solidFill>
              <w14:schemeClr w14:val="tx1"/>
            </w14:solidFill>
          </w14:textFill>
        </w:rPr>
        <w:t>……</w:t>
      </w:r>
    </w:p>
    <w:p w14:paraId="2BE60229">
      <w:pPr>
        <w:spacing w:before="72" w:line="360" w:lineRule="auto"/>
        <w:ind w:firstLine="444" w:firstLineChars="200"/>
        <w:rPr>
          <w:rFonts w:hint="eastAsia" w:asciiTheme="minorEastAsia" w:hAnsiTheme="minorEastAsia" w:eastAsiaTheme="minorEastAsia"/>
          <w:color w:val="000000" w:themeColor="text1"/>
          <w:spacing w:val="6"/>
          <w:szCs w:val="21"/>
          <w14:textFill>
            <w14:solidFill>
              <w14:schemeClr w14:val="tx1"/>
            </w14:solidFill>
          </w14:textFill>
        </w:rPr>
      </w:pPr>
      <w:r>
        <w:rPr>
          <w:rFonts w:hint="eastAsia" w:asciiTheme="minorEastAsia" w:hAnsiTheme="minorEastAsia" w:eastAsiaTheme="minorEastAsia"/>
          <w:color w:val="000000" w:themeColor="text1"/>
          <w:spacing w:val="6"/>
          <w:szCs w:val="21"/>
          <w14:textFill>
            <w14:solidFill>
              <w14:schemeClr w14:val="tx1"/>
            </w14:solidFill>
          </w14:textFill>
        </w:rPr>
        <w:t>以上企业，不属于大企业的分支机构，不存在控股股东为大企业的情形，也不存在与大企业的负责人为同一人的情形。</w:t>
      </w:r>
    </w:p>
    <w:p w14:paraId="31EDAB2C">
      <w:pPr>
        <w:spacing w:before="72" w:line="360" w:lineRule="auto"/>
        <w:ind w:firstLine="444" w:firstLineChars="200"/>
        <w:rPr>
          <w:rFonts w:hint="eastAsia" w:asciiTheme="minorEastAsia" w:hAnsiTheme="minorEastAsia" w:eastAsiaTheme="minorEastAsia"/>
          <w:color w:val="000000" w:themeColor="text1"/>
          <w:spacing w:val="6"/>
          <w:szCs w:val="21"/>
          <w14:textFill>
            <w14:solidFill>
              <w14:schemeClr w14:val="tx1"/>
            </w14:solidFill>
          </w14:textFill>
        </w:rPr>
      </w:pPr>
      <w:r>
        <w:rPr>
          <w:rFonts w:hint="eastAsia" w:asciiTheme="minorEastAsia" w:hAnsiTheme="minorEastAsia" w:eastAsiaTheme="minorEastAsia"/>
          <w:color w:val="000000" w:themeColor="text1"/>
          <w:spacing w:val="6"/>
          <w:szCs w:val="21"/>
          <w14:textFill>
            <w14:solidFill>
              <w14:schemeClr w14:val="tx1"/>
            </w14:solidFill>
          </w14:textFill>
        </w:rPr>
        <w:t>本企业对上述声明内容的真实性负责。如有虚假，将依法承担相应责任。</w:t>
      </w:r>
    </w:p>
    <w:p w14:paraId="05CC8D61">
      <w:pPr>
        <w:tabs>
          <w:tab w:val="left" w:pos="4860"/>
        </w:tabs>
        <w:spacing w:before="72" w:line="360" w:lineRule="auto"/>
        <w:ind w:right="-58" w:firstLine="999" w:firstLineChars="450"/>
        <w:rPr>
          <w:rFonts w:hint="eastAsia" w:asciiTheme="minorEastAsia" w:hAnsiTheme="minorEastAsia" w:eastAsiaTheme="minorEastAsia"/>
          <w:color w:val="000000" w:themeColor="text1"/>
          <w:spacing w:val="6"/>
          <w:szCs w:val="21"/>
          <w14:textFill>
            <w14:solidFill>
              <w14:schemeClr w14:val="tx1"/>
            </w14:solidFill>
          </w14:textFill>
        </w:rPr>
      </w:pPr>
    </w:p>
    <w:p w14:paraId="13588647">
      <w:pPr>
        <w:tabs>
          <w:tab w:val="left" w:pos="4860"/>
        </w:tabs>
        <w:spacing w:before="72" w:line="360" w:lineRule="auto"/>
        <w:ind w:right="-58" w:firstLine="4773" w:firstLineChars="2150"/>
        <w:rPr>
          <w:rFonts w:hint="eastAsia" w:asciiTheme="minorEastAsia" w:hAnsiTheme="minorEastAsia" w:eastAsiaTheme="minorEastAsia"/>
          <w:color w:val="000000" w:themeColor="text1"/>
          <w:spacing w:val="6"/>
          <w:szCs w:val="21"/>
          <w14:textFill>
            <w14:solidFill>
              <w14:schemeClr w14:val="tx1"/>
            </w14:solidFill>
          </w14:textFill>
        </w:rPr>
      </w:pPr>
      <w:r>
        <w:rPr>
          <w:rFonts w:hint="eastAsia" w:asciiTheme="minorEastAsia" w:hAnsiTheme="minorEastAsia" w:eastAsiaTheme="minorEastAsia"/>
          <w:color w:val="000000" w:themeColor="text1"/>
          <w:spacing w:val="6"/>
          <w:szCs w:val="21"/>
          <w14:textFill>
            <w14:solidFill>
              <w14:schemeClr w14:val="tx1"/>
            </w14:solidFill>
          </w14:textFill>
        </w:rPr>
        <w:t xml:space="preserve">企业名称（公章）：                </w:t>
      </w:r>
    </w:p>
    <w:p w14:paraId="46240292">
      <w:pPr>
        <w:tabs>
          <w:tab w:val="left" w:pos="4860"/>
        </w:tabs>
        <w:spacing w:before="72" w:line="360" w:lineRule="auto"/>
        <w:ind w:right="-58" w:firstLine="4773" w:firstLineChars="2150"/>
        <w:rPr>
          <w:rFonts w:hint="eastAsia" w:asciiTheme="minorEastAsia" w:hAnsiTheme="minorEastAsia" w:eastAsiaTheme="minorEastAsia"/>
          <w:color w:val="000000" w:themeColor="text1"/>
          <w:spacing w:val="6"/>
          <w:szCs w:val="21"/>
          <w14:textFill>
            <w14:solidFill>
              <w14:schemeClr w14:val="tx1"/>
            </w14:solidFill>
          </w14:textFill>
        </w:rPr>
      </w:pPr>
      <w:r>
        <w:rPr>
          <w:rFonts w:hint="eastAsia" w:asciiTheme="minorEastAsia" w:hAnsiTheme="minorEastAsia" w:eastAsiaTheme="minorEastAsia"/>
          <w:color w:val="000000" w:themeColor="text1"/>
          <w:spacing w:val="6"/>
          <w:szCs w:val="21"/>
          <w14:textFill>
            <w14:solidFill>
              <w14:schemeClr w14:val="tx1"/>
            </w14:solidFill>
          </w14:textFill>
        </w:rPr>
        <w:t xml:space="preserve">日期：  </w:t>
      </w:r>
    </w:p>
    <w:p w14:paraId="6E837E64">
      <w:pPr>
        <w:spacing w:before="72" w:line="360" w:lineRule="auto"/>
        <w:ind w:right="420" w:firstLine="444" w:firstLineChars="200"/>
        <w:rPr>
          <w:rFonts w:hint="eastAsia" w:asciiTheme="minorEastAsia" w:hAnsiTheme="minorEastAsia" w:eastAsiaTheme="minorEastAsia"/>
          <w:color w:val="000000" w:themeColor="text1"/>
          <w:spacing w:val="6"/>
          <w:szCs w:val="21"/>
          <w14:textFill>
            <w14:solidFill>
              <w14:schemeClr w14:val="tx1"/>
            </w14:solidFill>
          </w14:textFill>
        </w:rPr>
      </w:pPr>
      <w:r>
        <w:rPr>
          <w:rFonts w:hint="eastAsia" w:asciiTheme="minorEastAsia" w:hAnsiTheme="minorEastAsia" w:eastAsiaTheme="minorEastAsia"/>
          <w:color w:val="000000" w:themeColor="text1"/>
          <w:spacing w:val="6"/>
          <w:szCs w:val="21"/>
          <w14:textFill>
            <w14:solidFill>
              <w14:schemeClr w14:val="tx1"/>
            </w14:solidFill>
          </w14:textFill>
        </w:rPr>
        <w:t>注：1、填写要求：①“标的名称”、“招标文件中明确的所属行业”依据招标文件第三部分投标资料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r>
        <w:rPr>
          <w:rFonts w:hint="eastAsia" w:asciiTheme="minorEastAsia" w:hAnsiTheme="minorEastAsia" w:eastAsiaTheme="minorEastAsia"/>
          <w:b/>
          <w:bCs/>
          <w:color w:val="000000" w:themeColor="text1"/>
          <w:spacing w:val="6"/>
          <w:szCs w:val="21"/>
          <w:u w:val="double"/>
          <w14:textFill>
            <w14:solidFill>
              <w14:schemeClr w14:val="tx1"/>
            </w14:solidFill>
          </w14:textFill>
        </w:rPr>
        <w:t>④投标人提供的《中小企业声明函》与实际情况不符的或者未按以上要求填写的，《中小企业声明函》无效，不享受中小企业扶持政策。声明内容不实的，属于提供虚假材料谋取中标、成交的，依法承担法律责任。</w:t>
      </w:r>
    </w:p>
    <w:p w14:paraId="47786275">
      <w:pPr>
        <w:spacing w:before="72" w:line="360" w:lineRule="auto"/>
        <w:ind w:right="420" w:firstLine="444" w:firstLineChars="200"/>
        <w:rPr>
          <w:rFonts w:hint="eastAsia" w:asciiTheme="minorEastAsia" w:hAnsiTheme="minorEastAsia" w:eastAsiaTheme="minorEastAsia"/>
          <w:color w:val="000000" w:themeColor="text1"/>
          <w:sz w:val="28"/>
          <w:szCs w:val="28"/>
          <w14:textFill>
            <w14:solidFill>
              <w14:schemeClr w14:val="tx1"/>
            </w14:solidFill>
          </w14:textFill>
        </w:rPr>
        <w:sectPr>
          <w:headerReference r:id="rId18" w:type="default"/>
          <w:pgSz w:w="11907" w:h="16840"/>
          <w:pgMar w:top="1304" w:right="1588" w:bottom="1304" w:left="1588" w:header="720" w:footer="720" w:gutter="0"/>
          <w:cols w:space="720" w:num="1"/>
          <w:docGrid w:linePitch="285" w:charSpace="0"/>
        </w:sectPr>
      </w:pPr>
      <w:r>
        <w:rPr>
          <w:rFonts w:hint="eastAsia" w:asciiTheme="minorEastAsia" w:hAnsiTheme="minorEastAsia" w:eastAsiaTheme="minorEastAsia"/>
          <w:color w:val="000000" w:themeColor="text1"/>
          <w:spacing w:val="6"/>
          <w:szCs w:val="21"/>
          <w14:textFill>
            <w14:solidFill>
              <w14:schemeClr w14:val="tx1"/>
            </w14:solidFill>
          </w14:textFill>
        </w:rPr>
        <w:t>2、符合《关于促进残疾人就业政府采购政策的通知》（财库〔2017〕141号）规定的条件并提供《残疾人福利性单位声明函》（附件2）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Pr>
          <w:rFonts w:cs="仿宋_GB2312" w:asciiTheme="minorEastAsia" w:hAnsiTheme="minorEastAsia" w:eastAsiaTheme="minorEastAsia"/>
          <w:color w:val="000000" w:themeColor="text1"/>
          <w:szCs w:val="21"/>
          <w14:textFill>
            <w14:solidFill>
              <w14:schemeClr w14:val="tx1"/>
            </w14:solidFill>
          </w14:textFill>
        </w:rPr>
        <w:t>。</w:t>
      </w:r>
    </w:p>
    <w:p w14:paraId="7622F6B8">
      <w:pPr>
        <w:spacing w:before="72"/>
        <w:rPr>
          <w:rFonts w:hint="eastAsia" w:asciiTheme="minorEastAsia" w:hAnsiTheme="minorEastAsia" w:eastAsiaTheme="minorEastAsia"/>
          <w:b/>
          <w:color w:val="000000" w:themeColor="text1"/>
          <w:spacing w:val="6"/>
          <w:sz w:val="28"/>
          <w:szCs w:val="28"/>
          <w14:textFill>
            <w14:solidFill>
              <w14:schemeClr w14:val="tx1"/>
            </w14:solidFill>
          </w14:textFill>
        </w:rPr>
      </w:pPr>
    </w:p>
    <w:p w14:paraId="365FF59E">
      <w:pPr>
        <w:spacing w:before="72"/>
        <w:jc w:val="center"/>
        <w:rPr>
          <w:rStyle w:val="131"/>
          <w:rFonts w:hint="default"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kern w:val="0"/>
          <w:sz w:val="28"/>
          <w:szCs w:val="28"/>
          <w14:textFill>
            <w14:solidFill>
              <w14:schemeClr w14:val="tx1"/>
            </w14:solidFill>
          </w14:textFill>
        </w:rPr>
        <w:t>中小微行业划型标准规定</w:t>
      </w:r>
      <w:r>
        <w:rPr>
          <w:rStyle w:val="131"/>
          <w:rFonts w:hint="default" w:asciiTheme="minorEastAsia" w:hAnsiTheme="minorEastAsia" w:eastAsiaTheme="minorEastAsia"/>
          <w:color w:val="000000" w:themeColor="text1"/>
          <w:sz w:val="28"/>
          <w:szCs w:val="28"/>
          <w14:textFill>
            <w14:solidFill>
              <w14:schemeClr w14:val="tx1"/>
            </w14:solidFill>
          </w14:textFill>
        </w:rPr>
        <w:t>（根据工信部联企业〔2011〕300号制定）</w:t>
      </w:r>
    </w:p>
    <w:tbl>
      <w:tblPr>
        <w:tblStyle w:val="34"/>
        <w:tblW w:w="15008" w:type="dxa"/>
        <w:tblInd w:w="0" w:type="dxa"/>
        <w:tblLayout w:type="fixed"/>
        <w:tblCellMar>
          <w:top w:w="15" w:type="dxa"/>
          <w:left w:w="15" w:type="dxa"/>
          <w:bottom w:w="15" w:type="dxa"/>
          <w:right w:w="15" w:type="dxa"/>
        </w:tblCellMar>
      </w:tblPr>
      <w:tblGrid>
        <w:gridCol w:w="2153"/>
        <w:gridCol w:w="1320"/>
        <w:gridCol w:w="1560"/>
        <w:gridCol w:w="1500"/>
        <w:gridCol w:w="1320"/>
        <w:gridCol w:w="1500"/>
        <w:gridCol w:w="1406"/>
        <w:gridCol w:w="1264"/>
        <w:gridCol w:w="1470"/>
        <w:gridCol w:w="1515"/>
      </w:tblGrid>
      <w:tr w14:paraId="4BB8DE68">
        <w:tblPrEx>
          <w:tblCellMar>
            <w:top w:w="15" w:type="dxa"/>
            <w:left w:w="15" w:type="dxa"/>
            <w:bottom w:w="15" w:type="dxa"/>
            <w:right w:w="15" w:type="dxa"/>
          </w:tblCellMar>
        </w:tblPrEx>
        <w:trPr>
          <w:trHeight w:val="90" w:hRule="atLeast"/>
        </w:trPr>
        <w:tc>
          <w:tcPr>
            <w:tcW w:w="2153" w:type="dxa"/>
            <w:vMerge w:val="restart"/>
            <w:tcBorders>
              <w:top w:val="single" w:color="000000" w:sz="12" w:space="0"/>
              <w:left w:val="single" w:color="000000" w:sz="12" w:space="0"/>
              <w:bottom w:val="single" w:color="000000" w:sz="4" w:space="0"/>
              <w:right w:val="single" w:color="000000" w:sz="12" w:space="0"/>
            </w:tcBorders>
            <w:vAlign w:val="center"/>
          </w:tcPr>
          <w:p w14:paraId="1A5E8325">
            <w:pPr>
              <w:widowControl/>
              <w:spacing w:before="72"/>
              <w:jc w:val="center"/>
              <w:textAlignment w:val="center"/>
              <w:rPr>
                <w:rFonts w:hint="eastAsia" w:cs="宋体" w:asciiTheme="minorEastAsia" w:hAnsiTheme="minorEastAsia" w:eastAsiaTheme="minorEastAsia"/>
                <w:b/>
                <w:color w:val="000000" w:themeColor="text1"/>
                <w:sz w:val="18"/>
                <w:szCs w:val="18"/>
                <w14:textFill>
                  <w14:solidFill>
                    <w14:schemeClr w14:val="tx1"/>
                  </w14:solidFill>
                </w14:textFill>
              </w:rPr>
            </w:pPr>
            <w:r>
              <w:rPr>
                <w:rFonts w:hint="eastAsia" w:cs="宋体" w:asciiTheme="minorEastAsia" w:hAnsiTheme="minorEastAsia" w:eastAsiaTheme="minorEastAsia"/>
                <w:b/>
                <w:color w:val="000000" w:themeColor="text1"/>
                <w:kern w:val="0"/>
                <w:sz w:val="18"/>
                <w:szCs w:val="18"/>
                <w14:textFill>
                  <w14:solidFill>
                    <w14:schemeClr w14:val="tx1"/>
                  </w14:solidFill>
                </w14:textFill>
              </w:rPr>
              <w:t>行业</w:t>
            </w:r>
          </w:p>
        </w:tc>
        <w:tc>
          <w:tcPr>
            <w:tcW w:w="4380" w:type="dxa"/>
            <w:gridSpan w:val="3"/>
            <w:tcBorders>
              <w:top w:val="single" w:color="000000" w:sz="12" w:space="0"/>
              <w:left w:val="single" w:color="000000" w:sz="12" w:space="0"/>
              <w:bottom w:val="single" w:color="000000" w:sz="4" w:space="0"/>
              <w:right w:val="single" w:color="000000" w:sz="12" w:space="0"/>
            </w:tcBorders>
            <w:vAlign w:val="bottom"/>
          </w:tcPr>
          <w:p w14:paraId="36D9E6A1">
            <w:pPr>
              <w:widowControl/>
              <w:spacing w:before="72"/>
              <w:jc w:val="center"/>
              <w:textAlignment w:val="bottom"/>
              <w:rPr>
                <w:rFonts w:hint="eastAsia" w:cs="宋体" w:asciiTheme="minorEastAsia" w:hAnsiTheme="minorEastAsia" w:eastAsiaTheme="minorEastAsia"/>
                <w:b/>
                <w:color w:val="000000" w:themeColor="text1"/>
                <w:sz w:val="18"/>
                <w:szCs w:val="18"/>
                <w14:textFill>
                  <w14:solidFill>
                    <w14:schemeClr w14:val="tx1"/>
                  </w14:solidFill>
                </w14:textFill>
              </w:rPr>
            </w:pPr>
            <w:r>
              <w:rPr>
                <w:rFonts w:hint="eastAsia" w:cs="宋体" w:asciiTheme="minorEastAsia" w:hAnsiTheme="minorEastAsia" w:eastAsiaTheme="minorEastAsia"/>
                <w:b/>
                <w:color w:val="000000" w:themeColor="text1"/>
                <w:kern w:val="0"/>
                <w:sz w:val="18"/>
                <w:szCs w:val="18"/>
                <w14:textFill>
                  <w14:solidFill>
                    <w14:schemeClr w14:val="tx1"/>
                  </w14:solidFill>
                </w14:textFill>
              </w:rPr>
              <w:t>中型企业</w:t>
            </w:r>
          </w:p>
        </w:tc>
        <w:tc>
          <w:tcPr>
            <w:tcW w:w="4226" w:type="dxa"/>
            <w:gridSpan w:val="3"/>
            <w:tcBorders>
              <w:top w:val="single" w:color="000000" w:sz="12" w:space="0"/>
              <w:left w:val="single" w:color="000000" w:sz="12" w:space="0"/>
              <w:bottom w:val="single" w:color="000000" w:sz="4" w:space="0"/>
              <w:right w:val="single" w:color="000000" w:sz="12" w:space="0"/>
            </w:tcBorders>
            <w:vAlign w:val="bottom"/>
          </w:tcPr>
          <w:p w14:paraId="60716D34">
            <w:pPr>
              <w:widowControl/>
              <w:spacing w:before="72"/>
              <w:jc w:val="center"/>
              <w:textAlignment w:val="bottom"/>
              <w:rPr>
                <w:rFonts w:hint="eastAsia" w:cs="宋体" w:asciiTheme="minorEastAsia" w:hAnsiTheme="minorEastAsia" w:eastAsiaTheme="minorEastAsia"/>
                <w:b/>
                <w:color w:val="000000" w:themeColor="text1"/>
                <w:sz w:val="18"/>
                <w:szCs w:val="18"/>
                <w14:textFill>
                  <w14:solidFill>
                    <w14:schemeClr w14:val="tx1"/>
                  </w14:solidFill>
                </w14:textFill>
              </w:rPr>
            </w:pPr>
            <w:r>
              <w:rPr>
                <w:rFonts w:hint="eastAsia" w:cs="宋体" w:asciiTheme="minorEastAsia" w:hAnsiTheme="minorEastAsia" w:eastAsiaTheme="minorEastAsia"/>
                <w:b/>
                <w:color w:val="000000" w:themeColor="text1"/>
                <w:kern w:val="0"/>
                <w:sz w:val="18"/>
                <w:szCs w:val="18"/>
                <w14:textFill>
                  <w14:solidFill>
                    <w14:schemeClr w14:val="tx1"/>
                  </w14:solidFill>
                </w14:textFill>
              </w:rPr>
              <w:t>小型企业</w:t>
            </w:r>
          </w:p>
        </w:tc>
        <w:tc>
          <w:tcPr>
            <w:tcW w:w="4249" w:type="dxa"/>
            <w:gridSpan w:val="3"/>
            <w:tcBorders>
              <w:top w:val="single" w:color="000000" w:sz="12" w:space="0"/>
              <w:left w:val="single" w:color="000000" w:sz="12" w:space="0"/>
              <w:bottom w:val="single" w:color="000000" w:sz="4" w:space="0"/>
              <w:right w:val="single" w:color="000000" w:sz="12" w:space="0"/>
            </w:tcBorders>
            <w:vAlign w:val="bottom"/>
          </w:tcPr>
          <w:p w14:paraId="7A773F00">
            <w:pPr>
              <w:widowControl/>
              <w:spacing w:before="72"/>
              <w:jc w:val="center"/>
              <w:textAlignment w:val="bottom"/>
              <w:rPr>
                <w:rFonts w:hint="eastAsia" w:cs="宋体" w:asciiTheme="minorEastAsia" w:hAnsiTheme="minorEastAsia" w:eastAsiaTheme="minorEastAsia"/>
                <w:b/>
                <w:color w:val="000000" w:themeColor="text1"/>
                <w:sz w:val="18"/>
                <w:szCs w:val="18"/>
                <w14:textFill>
                  <w14:solidFill>
                    <w14:schemeClr w14:val="tx1"/>
                  </w14:solidFill>
                </w14:textFill>
              </w:rPr>
            </w:pPr>
            <w:r>
              <w:rPr>
                <w:rFonts w:hint="eastAsia" w:cs="宋体" w:asciiTheme="minorEastAsia" w:hAnsiTheme="minorEastAsia" w:eastAsiaTheme="minorEastAsia"/>
                <w:b/>
                <w:color w:val="000000" w:themeColor="text1"/>
                <w:kern w:val="0"/>
                <w:sz w:val="18"/>
                <w:szCs w:val="18"/>
                <w14:textFill>
                  <w14:solidFill>
                    <w14:schemeClr w14:val="tx1"/>
                  </w14:solidFill>
                </w14:textFill>
              </w:rPr>
              <w:t>微型企业</w:t>
            </w:r>
          </w:p>
        </w:tc>
      </w:tr>
      <w:tr w14:paraId="3DD44A91">
        <w:tblPrEx>
          <w:tblCellMar>
            <w:top w:w="15" w:type="dxa"/>
            <w:left w:w="15" w:type="dxa"/>
            <w:bottom w:w="15" w:type="dxa"/>
            <w:right w:w="15" w:type="dxa"/>
          </w:tblCellMar>
        </w:tblPrEx>
        <w:trPr>
          <w:trHeight w:val="374" w:hRule="atLeast"/>
        </w:trPr>
        <w:tc>
          <w:tcPr>
            <w:tcW w:w="2153" w:type="dxa"/>
            <w:vMerge w:val="continue"/>
            <w:tcBorders>
              <w:top w:val="single" w:color="000000" w:sz="12" w:space="0"/>
              <w:left w:val="single" w:color="000000" w:sz="12" w:space="0"/>
              <w:bottom w:val="single" w:color="000000" w:sz="4" w:space="0"/>
              <w:right w:val="single" w:color="000000" w:sz="12" w:space="0"/>
            </w:tcBorders>
            <w:vAlign w:val="center"/>
          </w:tcPr>
          <w:p w14:paraId="0E391BEB">
            <w:pPr>
              <w:spacing w:before="72"/>
              <w:jc w:val="center"/>
              <w:rPr>
                <w:rFonts w:hint="eastAsia" w:cs="宋体" w:asciiTheme="minorEastAsia" w:hAnsiTheme="minorEastAsia" w:eastAsiaTheme="minorEastAsia"/>
                <w:b/>
                <w:color w:val="000000" w:themeColor="text1"/>
                <w:sz w:val="18"/>
                <w:szCs w:val="18"/>
                <w14:textFill>
                  <w14:solidFill>
                    <w14:schemeClr w14:val="tx1"/>
                  </w14:solidFill>
                </w14:textFill>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3FF0BB92">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从业人员X（人）</w:t>
            </w:r>
          </w:p>
        </w:tc>
        <w:tc>
          <w:tcPr>
            <w:tcW w:w="1560" w:type="dxa"/>
            <w:tcBorders>
              <w:top w:val="single" w:color="000000" w:sz="4" w:space="0"/>
              <w:left w:val="single" w:color="000000" w:sz="4" w:space="0"/>
              <w:bottom w:val="single" w:color="000000" w:sz="4" w:space="0"/>
              <w:right w:val="single" w:color="000000" w:sz="4" w:space="0"/>
            </w:tcBorders>
            <w:vAlign w:val="bottom"/>
          </w:tcPr>
          <w:p w14:paraId="1158A888">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营业收入 Y（万元）</w:t>
            </w:r>
          </w:p>
        </w:tc>
        <w:tc>
          <w:tcPr>
            <w:tcW w:w="1500" w:type="dxa"/>
            <w:tcBorders>
              <w:top w:val="single" w:color="000000" w:sz="4" w:space="0"/>
              <w:left w:val="single" w:color="000000" w:sz="4" w:space="0"/>
              <w:bottom w:val="single" w:color="000000" w:sz="4" w:space="0"/>
              <w:right w:val="single" w:color="000000" w:sz="12" w:space="0"/>
            </w:tcBorders>
            <w:vAlign w:val="bottom"/>
          </w:tcPr>
          <w:p w14:paraId="114630BE">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资产总额 Z（万元）</w:t>
            </w:r>
          </w:p>
        </w:tc>
        <w:tc>
          <w:tcPr>
            <w:tcW w:w="1320" w:type="dxa"/>
            <w:tcBorders>
              <w:top w:val="single" w:color="000000" w:sz="4" w:space="0"/>
              <w:left w:val="single" w:color="000000" w:sz="12" w:space="0"/>
              <w:bottom w:val="single" w:color="000000" w:sz="4" w:space="0"/>
              <w:right w:val="single" w:color="000000" w:sz="4" w:space="0"/>
            </w:tcBorders>
            <w:vAlign w:val="bottom"/>
          </w:tcPr>
          <w:p w14:paraId="4CC89980">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从业人员X（人）</w:t>
            </w:r>
          </w:p>
        </w:tc>
        <w:tc>
          <w:tcPr>
            <w:tcW w:w="1500" w:type="dxa"/>
            <w:tcBorders>
              <w:top w:val="single" w:color="000000" w:sz="4" w:space="0"/>
              <w:left w:val="single" w:color="000000" w:sz="4" w:space="0"/>
              <w:bottom w:val="single" w:color="000000" w:sz="4" w:space="0"/>
              <w:right w:val="single" w:color="000000" w:sz="4" w:space="0"/>
            </w:tcBorders>
            <w:vAlign w:val="bottom"/>
          </w:tcPr>
          <w:p w14:paraId="46B5B158">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营业收入Y（万元）</w:t>
            </w:r>
          </w:p>
        </w:tc>
        <w:tc>
          <w:tcPr>
            <w:tcW w:w="1406" w:type="dxa"/>
            <w:tcBorders>
              <w:top w:val="single" w:color="000000" w:sz="4" w:space="0"/>
              <w:left w:val="single" w:color="000000" w:sz="4" w:space="0"/>
              <w:bottom w:val="single" w:color="000000" w:sz="4" w:space="0"/>
              <w:right w:val="single" w:color="000000" w:sz="12" w:space="0"/>
            </w:tcBorders>
            <w:vAlign w:val="bottom"/>
          </w:tcPr>
          <w:p w14:paraId="436161BF">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资产总额Z（万元）</w:t>
            </w:r>
          </w:p>
        </w:tc>
        <w:tc>
          <w:tcPr>
            <w:tcW w:w="1264" w:type="dxa"/>
            <w:tcBorders>
              <w:top w:val="single" w:color="000000" w:sz="4" w:space="0"/>
              <w:left w:val="single" w:color="000000" w:sz="12" w:space="0"/>
              <w:bottom w:val="single" w:color="000000" w:sz="4" w:space="0"/>
              <w:right w:val="single" w:color="000000" w:sz="4" w:space="0"/>
            </w:tcBorders>
            <w:vAlign w:val="bottom"/>
          </w:tcPr>
          <w:p w14:paraId="09EFC1FE">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从业人员X（人）</w:t>
            </w:r>
          </w:p>
        </w:tc>
        <w:tc>
          <w:tcPr>
            <w:tcW w:w="1470" w:type="dxa"/>
            <w:tcBorders>
              <w:top w:val="single" w:color="000000" w:sz="4" w:space="0"/>
              <w:left w:val="single" w:color="000000" w:sz="4" w:space="0"/>
              <w:bottom w:val="single" w:color="000000" w:sz="4" w:space="0"/>
              <w:right w:val="single" w:color="000000" w:sz="4" w:space="0"/>
            </w:tcBorders>
            <w:vAlign w:val="bottom"/>
          </w:tcPr>
          <w:p w14:paraId="4DF1EC70">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营业收入Y（万元）</w:t>
            </w:r>
          </w:p>
        </w:tc>
        <w:tc>
          <w:tcPr>
            <w:tcW w:w="1515" w:type="dxa"/>
            <w:tcBorders>
              <w:top w:val="single" w:color="000000" w:sz="4" w:space="0"/>
              <w:left w:val="single" w:color="000000" w:sz="4" w:space="0"/>
              <w:bottom w:val="single" w:color="000000" w:sz="4" w:space="0"/>
              <w:right w:val="single" w:color="000000" w:sz="12" w:space="0"/>
            </w:tcBorders>
            <w:vAlign w:val="bottom"/>
          </w:tcPr>
          <w:p w14:paraId="5508633F">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资产总额Z（万元）</w:t>
            </w:r>
          </w:p>
        </w:tc>
      </w:tr>
      <w:tr w14:paraId="096293AE">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143D7EFC">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 xml:space="preserve"> 1、农林牧渔业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163D4904">
            <w:pPr>
              <w:spacing w:before="72"/>
              <w:rPr>
                <w:rFonts w:hint="eastAsia" w:cs="宋体" w:asciiTheme="minorEastAsia" w:hAnsiTheme="minorEastAsia" w:eastAsiaTheme="minorEastAsia"/>
                <w:color w:val="000000" w:themeColor="text1"/>
                <w:sz w:val="18"/>
                <w:szCs w:val="18"/>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vAlign w:val="bottom"/>
          </w:tcPr>
          <w:p w14:paraId="4826CC29">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 xml:space="preserve"> 500≤Y＜20000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13731318">
            <w:pPr>
              <w:spacing w:before="72"/>
              <w:rPr>
                <w:rFonts w:hint="eastAsia" w:cs="宋体" w:asciiTheme="minorEastAsia" w:hAnsiTheme="minorEastAsia" w:eastAsiaTheme="minorEastAsia"/>
                <w:color w:val="000000" w:themeColor="text1"/>
                <w:sz w:val="18"/>
                <w:szCs w:val="18"/>
                <w14:textFill>
                  <w14:solidFill>
                    <w14:schemeClr w14:val="tx1"/>
                  </w14:solidFill>
                </w14:textFill>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40B03D29">
            <w:pPr>
              <w:spacing w:before="72"/>
              <w:rPr>
                <w:rFonts w:hint="eastAsia" w:cs="宋体" w:asciiTheme="minorEastAsia" w:hAnsiTheme="minorEastAsia" w:eastAsiaTheme="minorEastAsia"/>
                <w:color w:val="000000" w:themeColor="text1"/>
                <w:sz w:val="18"/>
                <w:szCs w:val="18"/>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vAlign w:val="bottom"/>
          </w:tcPr>
          <w:p w14:paraId="442725A3">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 xml:space="preserve"> 50≤Y＜500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2CDBAC97">
            <w:pPr>
              <w:spacing w:before="72"/>
              <w:rPr>
                <w:rFonts w:hint="eastAsia" w:cs="宋体" w:asciiTheme="minorEastAsia" w:hAnsiTheme="minorEastAsia" w:eastAsiaTheme="minorEastAsia"/>
                <w:color w:val="000000" w:themeColor="text1"/>
                <w:sz w:val="18"/>
                <w:szCs w:val="18"/>
                <w14:textFill>
                  <w14:solidFill>
                    <w14:schemeClr w14:val="tx1"/>
                  </w14:solidFill>
                </w14:textFill>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0278F68C">
            <w:pPr>
              <w:spacing w:before="72"/>
              <w:rPr>
                <w:rFonts w:hint="eastAsia" w:cs="宋体" w:asciiTheme="minorEastAsia" w:hAnsiTheme="minorEastAsia" w:eastAsiaTheme="minorEastAsia"/>
                <w:color w:val="000000" w:themeColor="text1"/>
                <w:sz w:val="18"/>
                <w:szCs w:val="18"/>
                <w14:textFill>
                  <w14:solidFill>
                    <w14:schemeClr w14:val="tx1"/>
                  </w14:solidFill>
                </w14:textFill>
              </w:rPr>
            </w:pPr>
          </w:p>
        </w:tc>
        <w:tc>
          <w:tcPr>
            <w:tcW w:w="1470" w:type="dxa"/>
            <w:tcBorders>
              <w:top w:val="single" w:color="000000" w:sz="4" w:space="0"/>
              <w:left w:val="single" w:color="000000" w:sz="4" w:space="0"/>
              <w:bottom w:val="single" w:color="000000" w:sz="4" w:space="0"/>
              <w:right w:val="single" w:color="000000" w:sz="4" w:space="0"/>
            </w:tcBorders>
            <w:vAlign w:val="bottom"/>
          </w:tcPr>
          <w:p w14:paraId="75971C97">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Y＜50</w:t>
            </w:r>
          </w:p>
        </w:tc>
        <w:tc>
          <w:tcPr>
            <w:tcW w:w="1515" w:type="dxa"/>
            <w:tcBorders>
              <w:top w:val="single" w:color="000000" w:sz="4" w:space="0"/>
              <w:left w:val="single" w:color="000000" w:sz="4" w:space="0"/>
              <w:bottom w:val="single" w:color="000000" w:sz="4" w:space="0"/>
              <w:right w:val="single" w:color="000000" w:sz="12" w:space="0"/>
            </w:tcBorders>
            <w:vAlign w:val="bottom"/>
          </w:tcPr>
          <w:p w14:paraId="4130D4DA">
            <w:pPr>
              <w:spacing w:before="72"/>
              <w:rPr>
                <w:rFonts w:hint="eastAsia" w:cs="宋体" w:asciiTheme="minorEastAsia" w:hAnsiTheme="minorEastAsia" w:eastAsiaTheme="minorEastAsia"/>
                <w:color w:val="000000" w:themeColor="text1"/>
                <w:sz w:val="18"/>
                <w:szCs w:val="18"/>
                <w14:textFill>
                  <w14:solidFill>
                    <w14:schemeClr w14:val="tx1"/>
                  </w14:solidFill>
                </w14:textFill>
              </w:rPr>
            </w:pPr>
          </w:p>
        </w:tc>
      </w:tr>
      <w:tr w14:paraId="3BBD5C9C">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25C81D94">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 xml:space="preserve"> 2、工业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0923866B">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300≤X＜1000</w:t>
            </w:r>
          </w:p>
        </w:tc>
        <w:tc>
          <w:tcPr>
            <w:tcW w:w="1560" w:type="dxa"/>
            <w:tcBorders>
              <w:top w:val="single" w:color="000000" w:sz="4" w:space="0"/>
              <w:left w:val="single" w:color="000000" w:sz="4" w:space="0"/>
              <w:bottom w:val="single" w:color="000000" w:sz="4" w:space="0"/>
              <w:right w:val="single" w:color="000000" w:sz="4" w:space="0"/>
            </w:tcBorders>
            <w:vAlign w:val="bottom"/>
          </w:tcPr>
          <w:p w14:paraId="32E86D92">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2000≤Y＜40000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19C04472">
            <w:pPr>
              <w:spacing w:before="72"/>
              <w:rPr>
                <w:rFonts w:hint="eastAsia" w:cs="宋体" w:asciiTheme="minorEastAsia" w:hAnsiTheme="minorEastAsia" w:eastAsiaTheme="minorEastAsia"/>
                <w:color w:val="000000" w:themeColor="text1"/>
                <w:sz w:val="18"/>
                <w:szCs w:val="18"/>
                <w14:textFill>
                  <w14:solidFill>
                    <w14:schemeClr w14:val="tx1"/>
                  </w14:solidFill>
                </w14:textFill>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000E8B0E">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20≤X＜300</w:t>
            </w:r>
          </w:p>
        </w:tc>
        <w:tc>
          <w:tcPr>
            <w:tcW w:w="1500" w:type="dxa"/>
            <w:tcBorders>
              <w:top w:val="single" w:color="000000" w:sz="4" w:space="0"/>
              <w:left w:val="single" w:color="000000" w:sz="4" w:space="0"/>
              <w:bottom w:val="single" w:color="000000" w:sz="4" w:space="0"/>
              <w:right w:val="single" w:color="000000" w:sz="4" w:space="0"/>
            </w:tcBorders>
            <w:vAlign w:val="bottom"/>
          </w:tcPr>
          <w:p w14:paraId="48F9500F">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300≤Y＜2000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1F811D3A">
            <w:pPr>
              <w:spacing w:before="72"/>
              <w:rPr>
                <w:rFonts w:hint="eastAsia" w:cs="宋体" w:asciiTheme="minorEastAsia" w:hAnsiTheme="minorEastAsia" w:eastAsiaTheme="minorEastAsia"/>
                <w:color w:val="000000" w:themeColor="text1"/>
                <w:sz w:val="18"/>
                <w:szCs w:val="18"/>
                <w14:textFill>
                  <w14:solidFill>
                    <w14:schemeClr w14:val="tx1"/>
                  </w14:solidFill>
                </w14:textFill>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374B1004">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X＜20</w:t>
            </w:r>
          </w:p>
        </w:tc>
        <w:tc>
          <w:tcPr>
            <w:tcW w:w="1470" w:type="dxa"/>
            <w:tcBorders>
              <w:top w:val="single" w:color="000000" w:sz="4" w:space="0"/>
              <w:left w:val="single" w:color="000000" w:sz="4" w:space="0"/>
              <w:bottom w:val="single" w:color="000000" w:sz="4" w:space="0"/>
              <w:right w:val="single" w:color="000000" w:sz="4" w:space="0"/>
            </w:tcBorders>
            <w:vAlign w:val="bottom"/>
          </w:tcPr>
          <w:p w14:paraId="55B22A0A">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Y＜300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2F03B181">
            <w:pPr>
              <w:spacing w:before="72"/>
              <w:rPr>
                <w:rFonts w:hint="eastAsia" w:cs="宋体" w:asciiTheme="minorEastAsia" w:hAnsiTheme="minorEastAsia" w:eastAsiaTheme="minorEastAsia"/>
                <w:color w:val="000000" w:themeColor="text1"/>
                <w:sz w:val="18"/>
                <w:szCs w:val="18"/>
                <w14:textFill>
                  <w14:solidFill>
                    <w14:schemeClr w14:val="tx1"/>
                  </w14:solidFill>
                </w14:textFill>
              </w:rPr>
            </w:pPr>
          </w:p>
        </w:tc>
      </w:tr>
      <w:tr w14:paraId="0A4A3DB4">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6A968FBB">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 xml:space="preserve"> 3、建筑业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2D14E894">
            <w:pPr>
              <w:spacing w:before="72"/>
              <w:rPr>
                <w:rFonts w:hint="eastAsia" w:cs="宋体" w:asciiTheme="minorEastAsia" w:hAnsiTheme="minorEastAsia" w:eastAsiaTheme="minorEastAsia"/>
                <w:color w:val="000000" w:themeColor="text1"/>
                <w:sz w:val="18"/>
                <w:szCs w:val="18"/>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vAlign w:val="bottom"/>
          </w:tcPr>
          <w:p w14:paraId="162B41F8">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6000≤Y＜80000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148E9685">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5000≤Z＜80000</w:t>
            </w:r>
          </w:p>
        </w:tc>
        <w:tc>
          <w:tcPr>
            <w:tcW w:w="1320" w:type="dxa"/>
            <w:tcBorders>
              <w:top w:val="single" w:color="000000" w:sz="4" w:space="0"/>
              <w:left w:val="single" w:color="000000" w:sz="12" w:space="0"/>
              <w:bottom w:val="single" w:color="000000" w:sz="4" w:space="0"/>
              <w:right w:val="single" w:color="000000" w:sz="4" w:space="0"/>
            </w:tcBorders>
            <w:vAlign w:val="bottom"/>
          </w:tcPr>
          <w:p w14:paraId="3D313479">
            <w:pPr>
              <w:spacing w:before="72"/>
              <w:rPr>
                <w:rFonts w:hint="eastAsia" w:cs="宋体" w:asciiTheme="minorEastAsia" w:hAnsiTheme="minorEastAsia" w:eastAsiaTheme="minorEastAsia"/>
                <w:color w:val="000000" w:themeColor="text1"/>
                <w:sz w:val="18"/>
                <w:szCs w:val="18"/>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vAlign w:val="bottom"/>
          </w:tcPr>
          <w:p w14:paraId="23B6DCBA">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300≤Y＜6000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393E8C16">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 xml:space="preserve"> 300≤Z＜5000</w:t>
            </w:r>
          </w:p>
        </w:tc>
        <w:tc>
          <w:tcPr>
            <w:tcW w:w="1264" w:type="dxa"/>
            <w:tcBorders>
              <w:top w:val="single" w:color="000000" w:sz="4" w:space="0"/>
              <w:left w:val="single" w:color="000000" w:sz="12" w:space="0"/>
              <w:bottom w:val="single" w:color="000000" w:sz="4" w:space="0"/>
              <w:right w:val="single" w:color="000000" w:sz="4" w:space="0"/>
            </w:tcBorders>
            <w:vAlign w:val="bottom"/>
          </w:tcPr>
          <w:p w14:paraId="2F90EA88">
            <w:pPr>
              <w:spacing w:before="72"/>
              <w:rPr>
                <w:rFonts w:hint="eastAsia" w:cs="宋体" w:asciiTheme="minorEastAsia" w:hAnsiTheme="minorEastAsia" w:eastAsiaTheme="minorEastAsia"/>
                <w:color w:val="000000" w:themeColor="text1"/>
                <w:sz w:val="18"/>
                <w:szCs w:val="18"/>
                <w14:textFill>
                  <w14:solidFill>
                    <w14:schemeClr w14:val="tx1"/>
                  </w14:solidFill>
                </w14:textFill>
              </w:rPr>
            </w:pPr>
          </w:p>
        </w:tc>
        <w:tc>
          <w:tcPr>
            <w:tcW w:w="1470" w:type="dxa"/>
            <w:tcBorders>
              <w:top w:val="single" w:color="000000" w:sz="4" w:space="0"/>
              <w:left w:val="single" w:color="000000" w:sz="4" w:space="0"/>
              <w:bottom w:val="single" w:color="000000" w:sz="4" w:space="0"/>
              <w:right w:val="single" w:color="000000" w:sz="4" w:space="0"/>
            </w:tcBorders>
            <w:vAlign w:val="bottom"/>
          </w:tcPr>
          <w:p w14:paraId="65822245">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Y＜300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4C699A1E">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Z＜300</w:t>
            </w:r>
          </w:p>
        </w:tc>
      </w:tr>
      <w:tr w14:paraId="01E91277">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5D2DDCD5">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 xml:space="preserve"> 4、批发业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437DCB4B">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 xml:space="preserve"> 20≤X＜200</w:t>
            </w:r>
          </w:p>
        </w:tc>
        <w:tc>
          <w:tcPr>
            <w:tcW w:w="1560" w:type="dxa"/>
            <w:tcBorders>
              <w:top w:val="single" w:color="000000" w:sz="4" w:space="0"/>
              <w:left w:val="single" w:color="000000" w:sz="4" w:space="0"/>
              <w:bottom w:val="single" w:color="000000" w:sz="4" w:space="0"/>
              <w:right w:val="single" w:color="000000" w:sz="4" w:space="0"/>
            </w:tcBorders>
            <w:vAlign w:val="bottom"/>
          </w:tcPr>
          <w:p w14:paraId="4BECD603">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5000≤Y＜40000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57DAFBCB">
            <w:pPr>
              <w:spacing w:before="72"/>
              <w:rPr>
                <w:rFonts w:hint="eastAsia" w:cs="宋体" w:asciiTheme="minorEastAsia" w:hAnsiTheme="minorEastAsia" w:eastAsiaTheme="minorEastAsia"/>
                <w:color w:val="000000" w:themeColor="text1"/>
                <w:sz w:val="18"/>
                <w:szCs w:val="18"/>
                <w14:textFill>
                  <w14:solidFill>
                    <w14:schemeClr w14:val="tx1"/>
                  </w14:solidFill>
                </w14:textFill>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06FA7843">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 xml:space="preserve"> 5≤X＜20</w:t>
            </w:r>
          </w:p>
        </w:tc>
        <w:tc>
          <w:tcPr>
            <w:tcW w:w="1500" w:type="dxa"/>
            <w:tcBorders>
              <w:top w:val="single" w:color="000000" w:sz="4" w:space="0"/>
              <w:left w:val="single" w:color="000000" w:sz="4" w:space="0"/>
              <w:bottom w:val="single" w:color="000000" w:sz="4" w:space="0"/>
              <w:right w:val="single" w:color="000000" w:sz="4" w:space="0"/>
            </w:tcBorders>
            <w:vAlign w:val="bottom"/>
          </w:tcPr>
          <w:p w14:paraId="51E449D4">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1000≤Y＜5000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3DF1194A">
            <w:pPr>
              <w:spacing w:before="72"/>
              <w:rPr>
                <w:rFonts w:hint="eastAsia" w:cs="宋体" w:asciiTheme="minorEastAsia" w:hAnsiTheme="minorEastAsia" w:eastAsiaTheme="minorEastAsia"/>
                <w:color w:val="000000" w:themeColor="text1"/>
                <w:sz w:val="18"/>
                <w:szCs w:val="18"/>
                <w14:textFill>
                  <w14:solidFill>
                    <w14:schemeClr w14:val="tx1"/>
                  </w14:solidFill>
                </w14:textFill>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65640C77">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X＜5</w:t>
            </w:r>
          </w:p>
        </w:tc>
        <w:tc>
          <w:tcPr>
            <w:tcW w:w="1470" w:type="dxa"/>
            <w:tcBorders>
              <w:top w:val="single" w:color="000000" w:sz="4" w:space="0"/>
              <w:left w:val="single" w:color="000000" w:sz="4" w:space="0"/>
              <w:bottom w:val="single" w:color="000000" w:sz="4" w:space="0"/>
              <w:right w:val="single" w:color="000000" w:sz="4" w:space="0"/>
            </w:tcBorders>
            <w:vAlign w:val="bottom"/>
          </w:tcPr>
          <w:p w14:paraId="4A3F103D">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Y＜1000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705EDA49">
            <w:pPr>
              <w:spacing w:before="72"/>
              <w:rPr>
                <w:rFonts w:hint="eastAsia" w:cs="宋体" w:asciiTheme="minorEastAsia" w:hAnsiTheme="minorEastAsia" w:eastAsiaTheme="minorEastAsia"/>
                <w:color w:val="000000" w:themeColor="text1"/>
                <w:sz w:val="18"/>
                <w:szCs w:val="18"/>
                <w14:textFill>
                  <w14:solidFill>
                    <w14:schemeClr w14:val="tx1"/>
                  </w14:solidFill>
                </w14:textFill>
              </w:rPr>
            </w:pPr>
          </w:p>
        </w:tc>
      </w:tr>
      <w:tr w14:paraId="41A00126">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65762117">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 xml:space="preserve"> 5、零售业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7FE06298">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 xml:space="preserve"> 50≤X＜300</w:t>
            </w:r>
          </w:p>
        </w:tc>
        <w:tc>
          <w:tcPr>
            <w:tcW w:w="1560" w:type="dxa"/>
            <w:tcBorders>
              <w:top w:val="single" w:color="000000" w:sz="4" w:space="0"/>
              <w:left w:val="single" w:color="000000" w:sz="4" w:space="0"/>
              <w:bottom w:val="single" w:color="000000" w:sz="4" w:space="0"/>
              <w:right w:val="single" w:color="000000" w:sz="4" w:space="0"/>
            </w:tcBorders>
            <w:vAlign w:val="bottom"/>
          </w:tcPr>
          <w:p w14:paraId="5E335FFF">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 xml:space="preserve"> 500≤Y＜20000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73F6A05C">
            <w:pPr>
              <w:spacing w:before="72"/>
              <w:rPr>
                <w:rFonts w:hint="eastAsia" w:cs="宋体" w:asciiTheme="minorEastAsia" w:hAnsiTheme="minorEastAsia" w:eastAsiaTheme="minorEastAsia"/>
                <w:color w:val="000000" w:themeColor="text1"/>
                <w:sz w:val="18"/>
                <w:szCs w:val="18"/>
                <w14:textFill>
                  <w14:solidFill>
                    <w14:schemeClr w14:val="tx1"/>
                  </w14:solidFill>
                </w14:textFill>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5772EABF">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10≤X＜50</w:t>
            </w:r>
          </w:p>
        </w:tc>
        <w:tc>
          <w:tcPr>
            <w:tcW w:w="1500" w:type="dxa"/>
            <w:tcBorders>
              <w:top w:val="single" w:color="000000" w:sz="4" w:space="0"/>
              <w:left w:val="single" w:color="000000" w:sz="4" w:space="0"/>
              <w:bottom w:val="single" w:color="000000" w:sz="4" w:space="0"/>
              <w:right w:val="single" w:color="000000" w:sz="4" w:space="0"/>
            </w:tcBorders>
            <w:vAlign w:val="bottom"/>
          </w:tcPr>
          <w:p w14:paraId="6EA48F01">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100≤Y＜500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3A0F0F9A">
            <w:pPr>
              <w:spacing w:before="72"/>
              <w:rPr>
                <w:rFonts w:hint="eastAsia" w:cs="宋体" w:asciiTheme="minorEastAsia" w:hAnsiTheme="minorEastAsia" w:eastAsiaTheme="minorEastAsia"/>
                <w:color w:val="000000" w:themeColor="text1"/>
                <w:sz w:val="18"/>
                <w:szCs w:val="18"/>
                <w14:textFill>
                  <w14:solidFill>
                    <w14:schemeClr w14:val="tx1"/>
                  </w14:solidFill>
                </w14:textFill>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6ED652B2">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14:paraId="2F2F6902">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48DC2C65">
            <w:pPr>
              <w:spacing w:before="72"/>
              <w:rPr>
                <w:rFonts w:hint="eastAsia" w:cs="宋体" w:asciiTheme="minorEastAsia" w:hAnsiTheme="minorEastAsia" w:eastAsiaTheme="minorEastAsia"/>
                <w:color w:val="000000" w:themeColor="text1"/>
                <w:sz w:val="18"/>
                <w:szCs w:val="18"/>
                <w14:textFill>
                  <w14:solidFill>
                    <w14:schemeClr w14:val="tx1"/>
                  </w14:solidFill>
                </w14:textFill>
              </w:rPr>
            </w:pPr>
          </w:p>
        </w:tc>
      </w:tr>
      <w:tr w14:paraId="119E7E5E">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3258DC35">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 xml:space="preserve"> 6、交通运输业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1604A916">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300≤X＜1000</w:t>
            </w:r>
          </w:p>
        </w:tc>
        <w:tc>
          <w:tcPr>
            <w:tcW w:w="1560" w:type="dxa"/>
            <w:tcBorders>
              <w:top w:val="single" w:color="000000" w:sz="4" w:space="0"/>
              <w:left w:val="single" w:color="000000" w:sz="4" w:space="0"/>
              <w:bottom w:val="single" w:color="000000" w:sz="4" w:space="0"/>
              <w:right w:val="single" w:color="000000" w:sz="4" w:space="0"/>
            </w:tcBorders>
            <w:vAlign w:val="bottom"/>
          </w:tcPr>
          <w:p w14:paraId="4BD75D93">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3000≤Y＜30000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202DAD2A">
            <w:pPr>
              <w:spacing w:before="72"/>
              <w:rPr>
                <w:rFonts w:hint="eastAsia" w:cs="宋体" w:asciiTheme="minorEastAsia" w:hAnsiTheme="minorEastAsia" w:eastAsiaTheme="minorEastAsia"/>
                <w:color w:val="000000" w:themeColor="text1"/>
                <w:sz w:val="18"/>
                <w:szCs w:val="18"/>
                <w14:textFill>
                  <w14:solidFill>
                    <w14:schemeClr w14:val="tx1"/>
                  </w14:solidFill>
                </w14:textFill>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1358F928">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20≤X＜300</w:t>
            </w:r>
          </w:p>
        </w:tc>
        <w:tc>
          <w:tcPr>
            <w:tcW w:w="1500" w:type="dxa"/>
            <w:tcBorders>
              <w:top w:val="single" w:color="000000" w:sz="4" w:space="0"/>
              <w:left w:val="single" w:color="000000" w:sz="4" w:space="0"/>
              <w:bottom w:val="single" w:color="000000" w:sz="4" w:space="0"/>
              <w:right w:val="single" w:color="000000" w:sz="4" w:space="0"/>
            </w:tcBorders>
            <w:vAlign w:val="bottom"/>
          </w:tcPr>
          <w:p w14:paraId="575B1F4A">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200≤Y＜3000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5DCC36B8">
            <w:pPr>
              <w:spacing w:before="72"/>
              <w:rPr>
                <w:rFonts w:hint="eastAsia" w:cs="宋体" w:asciiTheme="minorEastAsia" w:hAnsiTheme="minorEastAsia" w:eastAsiaTheme="minorEastAsia"/>
                <w:color w:val="000000" w:themeColor="text1"/>
                <w:sz w:val="18"/>
                <w:szCs w:val="18"/>
                <w14:textFill>
                  <w14:solidFill>
                    <w14:schemeClr w14:val="tx1"/>
                  </w14:solidFill>
                </w14:textFill>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7E5C0CB4">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X＜20</w:t>
            </w:r>
          </w:p>
        </w:tc>
        <w:tc>
          <w:tcPr>
            <w:tcW w:w="1470" w:type="dxa"/>
            <w:tcBorders>
              <w:top w:val="single" w:color="000000" w:sz="4" w:space="0"/>
              <w:left w:val="single" w:color="000000" w:sz="4" w:space="0"/>
              <w:bottom w:val="single" w:color="000000" w:sz="4" w:space="0"/>
              <w:right w:val="single" w:color="000000" w:sz="4" w:space="0"/>
            </w:tcBorders>
            <w:vAlign w:val="bottom"/>
          </w:tcPr>
          <w:p w14:paraId="2C6049C1">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V＜200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04FA4E67">
            <w:pPr>
              <w:spacing w:before="72"/>
              <w:rPr>
                <w:rFonts w:hint="eastAsia" w:cs="宋体" w:asciiTheme="minorEastAsia" w:hAnsiTheme="minorEastAsia" w:eastAsiaTheme="minorEastAsia"/>
                <w:color w:val="000000" w:themeColor="text1"/>
                <w:sz w:val="18"/>
                <w:szCs w:val="18"/>
                <w14:textFill>
                  <w14:solidFill>
                    <w14:schemeClr w14:val="tx1"/>
                  </w14:solidFill>
                </w14:textFill>
              </w:rPr>
            </w:pPr>
          </w:p>
        </w:tc>
      </w:tr>
      <w:tr w14:paraId="2F384B8E">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0862916D">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 xml:space="preserve"> 7、仓储业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4871BBB1">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100≤X＜200</w:t>
            </w:r>
          </w:p>
        </w:tc>
        <w:tc>
          <w:tcPr>
            <w:tcW w:w="1560" w:type="dxa"/>
            <w:tcBorders>
              <w:top w:val="single" w:color="000000" w:sz="4" w:space="0"/>
              <w:left w:val="single" w:color="000000" w:sz="4" w:space="0"/>
              <w:bottom w:val="single" w:color="000000" w:sz="4" w:space="0"/>
              <w:right w:val="single" w:color="000000" w:sz="4" w:space="0"/>
            </w:tcBorders>
            <w:vAlign w:val="bottom"/>
          </w:tcPr>
          <w:p w14:paraId="4E3A5EE0">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1000≤Y＜30000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30568E98">
            <w:pPr>
              <w:spacing w:before="72"/>
              <w:rPr>
                <w:rFonts w:hint="eastAsia" w:cs="宋体" w:asciiTheme="minorEastAsia" w:hAnsiTheme="minorEastAsia" w:eastAsiaTheme="minorEastAsia"/>
                <w:color w:val="000000" w:themeColor="text1"/>
                <w:sz w:val="18"/>
                <w:szCs w:val="18"/>
                <w14:textFill>
                  <w14:solidFill>
                    <w14:schemeClr w14:val="tx1"/>
                  </w14:solidFill>
                </w14:textFill>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03A9212F">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20≤X＜100</w:t>
            </w:r>
          </w:p>
        </w:tc>
        <w:tc>
          <w:tcPr>
            <w:tcW w:w="1500" w:type="dxa"/>
            <w:tcBorders>
              <w:top w:val="single" w:color="000000" w:sz="4" w:space="0"/>
              <w:left w:val="single" w:color="000000" w:sz="4" w:space="0"/>
              <w:bottom w:val="single" w:color="000000" w:sz="4" w:space="0"/>
              <w:right w:val="single" w:color="000000" w:sz="4" w:space="0"/>
            </w:tcBorders>
            <w:vAlign w:val="bottom"/>
          </w:tcPr>
          <w:p w14:paraId="0A6AB1E3">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100≤Y＜1000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3A371294">
            <w:pPr>
              <w:spacing w:before="72"/>
              <w:rPr>
                <w:rFonts w:hint="eastAsia" w:cs="宋体" w:asciiTheme="minorEastAsia" w:hAnsiTheme="minorEastAsia" w:eastAsiaTheme="minorEastAsia"/>
                <w:color w:val="000000" w:themeColor="text1"/>
                <w:sz w:val="18"/>
                <w:szCs w:val="18"/>
                <w14:textFill>
                  <w14:solidFill>
                    <w14:schemeClr w14:val="tx1"/>
                  </w14:solidFill>
                </w14:textFill>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6DD08BAF">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X＜20</w:t>
            </w:r>
          </w:p>
        </w:tc>
        <w:tc>
          <w:tcPr>
            <w:tcW w:w="1470" w:type="dxa"/>
            <w:tcBorders>
              <w:top w:val="single" w:color="000000" w:sz="4" w:space="0"/>
              <w:left w:val="single" w:color="000000" w:sz="4" w:space="0"/>
              <w:bottom w:val="single" w:color="000000" w:sz="4" w:space="0"/>
              <w:right w:val="single" w:color="000000" w:sz="4" w:space="0"/>
            </w:tcBorders>
            <w:vAlign w:val="bottom"/>
          </w:tcPr>
          <w:p w14:paraId="748BA332">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2C00A14A">
            <w:pPr>
              <w:spacing w:before="72"/>
              <w:rPr>
                <w:rFonts w:hint="eastAsia" w:cs="宋体" w:asciiTheme="minorEastAsia" w:hAnsiTheme="minorEastAsia" w:eastAsiaTheme="minorEastAsia"/>
                <w:color w:val="000000" w:themeColor="text1"/>
                <w:sz w:val="18"/>
                <w:szCs w:val="18"/>
                <w14:textFill>
                  <w14:solidFill>
                    <w14:schemeClr w14:val="tx1"/>
                  </w14:solidFill>
                </w14:textFill>
              </w:rPr>
            </w:pPr>
          </w:p>
        </w:tc>
      </w:tr>
      <w:tr w14:paraId="10F5F11F">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1DB75EDB">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 xml:space="preserve"> 8、邮政业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1EBEA9FD">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300≤X＜1000</w:t>
            </w:r>
          </w:p>
        </w:tc>
        <w:tc>
          <w:tcPr>
            <w:tcW w:w="1560" w:type="dxa"/>
            <w:tcBorders>
              <w:top w:val="single" w:color="000000" w:sz="4" w:space="0"/>
              <w:left w:val="single" w:color="000000" w:sz="4" w:space="0"/>
              <w:bottom w:val="single" w:color="000000" w:sz="4" w:space="0"/>
              <w:right w:val="single" w:color="000000" w:sz="4" w:space="0"/>
            </w:tcBorders>
            <w:vAlign w:val="bottom"/>
          </w:tcPr>
          <w:p w14:paraId="138C0BC1">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2000≤Y＜30000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7EABB178">
            <w:pPr>
              <w:spacing w:before="72"/>
              <w:rPr>
                <w:rFonts w:hint="eastAsia" w:cs="宋体" w:asciiTheme="minorEastAsia" w:hAnsiTheme="minorEastAsia" w:eastAsiaTheme="minorEastAsia"/>
                <w:color w:val="000000" w:themeColor="text1"/>
                <w:sz w:val="18"/>
                <w:szCs w:val="18"/>
                <w14:textFill>
                  <w14:solidFill>
                    <w14:schemeClr w14:val="tx1"/>
                  </w14:solidFill>
                </w14:textFill>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1BC437F1">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20≤X＜300</w:t>
            </w:r>
          </w:p>
        </w:tc>
        <w:tc>
          <w:tcPr>
            <w:tcW w:w="1500" w:type="dxa"/>
            <w:tcBorders>
              <w:top w:val="single" w:color="000000" w:sz="4" w:space="0"/>
              <w:left w:val="single" w:color="000000" w:sz="4" w:space="0"/>
              <w:bottom w:val="single" w:color="000000" w:sz="4" w:space="0"/>
              <w:right w:val="single" w:color="000000" w:sz="4" w:space="0"/>
            </w:tcBorders>
            <w:vAlign w:val="bottom"/>
          </w:tcPr>
          <w:p w14:paraId="51A2C907">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100≤Y＜2000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6D06FF63">
            <w:pPr>
              <w:spacing w:before="72"/>
              <w:rPr>
                <w:rFonts w:hint="eastAsia" w:cs="宋体" w:asciiTheme="minorEastAsia" w:hAnsiTheme="minorEastAsia" w:eastAsiaTheme="minorEastAsia"/>
                <w:color w:val="000000" w:themeColor="text1"/>
                <w:sz w:val="18"/>
                <w:szCs w:val="18"/>
                <w14:textFill>
                  <w14:solidFill>
                    <w14:schemeClr w14:val="tx1"/>
                  </w14:solidFill>
                </w14:textFill>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40805DBE">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X＜20</w:t>
            </w:r>
          </w:p>
        </w:tc>
        <w:tc>
          <w:tcPr>
            <w:tcW w:w="1470" w:type="dxa"/>
            <w:tcBorders>
              <w:top w:val="single" w:color="000000" w:sz="4" w:space="0"/>
              <w:left w:val="single" w:color="000000" w:sz="4" w:space="0"/>
              <w:bottom w:val="single" w:color="000000" w:sz="4" w:space="0"/>
              <w:right w:val="single" w:color="000000" w:sz="4" w:space="0"/>
            </w:tcBorders>
            <w:vAlign w:val="bottom"/>
          </w:tcPr>
          <w:p w14:paraId="179927B4">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6994EA85">
            <w:pPr>
              <w:spacing w:before="72"/>
              <w:rPr>
                <w:rFonts w:hint="eastAsia" w:cs="宋体" w:asciiTheme="minorEastAsia" w:hAnsiTheme="minorEastAsia" w:eastAsiaTheme="minorEastAsia"/>
                <w:color w:val="000000" w:themeColor="text1"/>
                <w:sz w:val="18"/>
                <w:szCs w:val="18"/>
                <w14:textFill>
                  <w14:solidFill>
                    <w14:schemeClr w14:val="tx1"/>
                  </w14:solidFill>
                </w14:textFill>
              </w:rPr>
            </w:pPr>
          </w:p>
        </w:tc>
      </w:tr>
      <w:tr w14:paraId="0DA99626">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462FEEF4">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 xml:space="preserve"> 9、住宿业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37EEE56D">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100≤X＜300</w:t>
            </w:r>
          </w:p>
        </w:tc>
        <w:tc>
          <w:tcPr>
            <w:tcW w:w="1560" w:type="dxa"/>
            <w:tcBorders>
              <w:top w:val="single" w:color="000000" w:sz="4" w:space="0"/>
              <w:left w:val="single" w:color="000000" w:sz="4" w:space="0"/>
              <w:bottom w:val="single" w:color="000000" w:sz="4" w:space="0"/>
              <w:right w:val="single" w:color="000000" w:sz="4" w:space="0"/>
            </w:tcBorders>
            <w:vAlign w:val="bottom"/>
          </w:tcPr>
          <w:p w14:paraId="62E457D1">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2000≤Y＜10000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6D09E93B">
            <w:pPr>
              <w:spacing w:before="72"/>
              <w:rPr>
                <w:rFonts w:hint="eastAsia" w:cs="宋体" w:asciiTheme="minorEastAsia" w:hAnsiTheme="minorEastAsia" w:eastAsiaTheme="minorEastAsia"/>
                <w:color w:val="000000" w:themeColor="text1"/>
                <w:sz w:val="18"/>
                <w:szCs w:val="18"/>
                <w14:textFill>
                  <w14:solidFill>
                    <w14:schemeClr w14:val="tx1"/>
                  </w14:solidFill>
                </w14:textFill>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30456363">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14:paraId="7102969E">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100≤Y＜2000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0B591A72">
            <w:pPr>
              <w:spacing w:before="72"/>
              <w:rPr>
                <w:rFonts w:hint="eastAsia" w:cs="宋体" w:asciiTheme="minorEastAsia" w:hAnsiTheme="minorEastAsia" w:eastAsiaTheme="minorEastAsia"/>
                <w:color w:val="000000" w:themeColor="text1"/>
                <w:sz w:val="18"/>
                <w:szCs w:val="18"/>
                <w14:textFill>
                  <w14:solidFill>
                    <w14:schemeClr w14:val="tx1"/>
                  </w14:solidFill>
                </w14:textFill>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74584261">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14:paraId="78F78190">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4A327B1B">
            <w:pPr>
              <w:spacing w:before="72"/>
              <w:rPr>
                <w:rFonts w:hint="eastAsia" w:cs="宋体" w:asciiTheme="minorEastAsia" w:hAnsiTheme="minorEastAsia" w:eastAsiaTheme="minorEastAsia"/>
                <w:color w:val="000000" w:themeColor="text1"/>
                <w:sz w:val="18"/>
                <w:szCs w:val="18"/>
                <w14:textFill>
                  <w14:solidFill>
                    <w14:schemeClr w14:val="tx1"/>
                  </w14:solidFill>
                </w14:textFill>
              </w:rPr>
            </w:pPr>
          </w:p>
        </w:tc>
      </w:tr>
      <w:tr w14:paraId="47432180">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3DF1F364">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10、餐饮业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06131707">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100≤X＜300</w:t>
            </w:r>
          </w:p>
        </w:tc>
        <w:tc>
          <w:tcPr>
            <w:tcW w:w="1560" w:type="dxa"/>
            <w:tcBorders>
              <w:top w:val="single" w:color="000000" w:sz="4" w:space="0"/>
              <w:left w:val="single" w:color="000000" w:sz="4" w:space="0"/>
              <w:bottom w:val="single" w:color="000000" w:sz="4" w:space="0"/>
              <w:right w:val="single" w:color="000000" w:sz="4" w:space="0"/>
            </w:tcBorders>
            <w:vAlign w:val="bottom"/>
          </w:tcPr>
          <w:p w14:paraId="256716E6">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2000≤Y＜10000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7EE64799">
            <w:pPr>
              <w:spacing w:before="72"/>
              <w:rPr>
                <w:rFonts w:hint="eastAsia" w:cs="宋体" w:asciiTheme="minorEastAsia" w:hAnsiTheme="minorEastAsia" w:eastAsiaTheme="minorEastAsia"/>
                <w:color w:val="000000" w:themeColor="text1"/>
                <w:sz w:val="18"/>
                <w:szCs w:val="18"/>
                <w14:textFill>
                  <w14:solidFill>
                    <w14:schemeClr w14:val="tx1"/>
                  </w14:solidFill>
                </w14:textFill>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6355B4D0">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14:paraId="6A066FB1">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100≤Y＜2000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13F7DB3B">
            <w:pPr>
              <w:spacing w:before="72"/>
              <w:rPr>
                <w:rFonts w:hint="eastAsia" w:cs="宋体" w:asciiTheme="minorEastAsia" w:hAnsiTheme="minorEastAsia" w:eastAsiaTheme="minorEastAsia"/>
                <w:color w:val="000000" w:themeColor="text1"/>
                <w:sz w:val="18"/>
                <w:szCs w:val="18"/>
                <w14:textFill>
                  <w14:solidFill>
                    <w14:schemeClr w14:val="tx1"/>
                  </w14:solidFill>
                </w14:textFill>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26A21890">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14:paraId="339513A5">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V＜100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791F77C8">
            <w:pPr>
              <w:spacing w:before="72"/>
              <w:rPr>
                <w:rFonts w:hint="eastAsia" w:cs="宋体" w:asciiTheme="minorEastAsia" w:hAnsiTheme="minorEastAsia" w:eastAsiaTheme="minorEastAsia"/>
                <w:color w:val="000000" w:themeColor="text1"/>
                <w:sz w:val="18"/>
                <w:szCs w:val="18"/>
                <w14:textFill>
                  <w14:solidFill>
                    <w14:schemeClr w14:val="tx1"/>
                  </w14:solidFill>
                </w14:textFill>
              </w:rPr>
            </w:pPr>
          </w:p>
        </w:tc>
      </w:tr>
      <w:tr w14:paraId="6F475FF1">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7569106D">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11、信息传输业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5AA81923">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100≤X＜2000</w:t>
            </w:r>
          </w:p>
        </w:tc>
        <w:tc>
          <w:tcPr>
            <w:tcW w:w="1560" w:type="dxa"/>
            <w:tcBorders>
              <w:top w:val="single" w:color="000000" w:sz="4" w:space="0"/>
              <w:left w:val="single" w:color="000000" w:sz="4" w:space="0"/>
              <w:bottom w:val="single" w:color="000000" w:sz="4" w:space="0"/>
              <w:right w:val="single" w:color="000000" w:sz="4" w:space="0"/>
            </w:tcBorders>
            <w:vAlign w:val="bottom"/>
          </w:tcPr>
          <w:p w14:paraId="7DD93126">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1000≤Y＜100000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103F6C0E">
            <w:pPr>
              <w:spacing w:before="72"/>
              <w:rPr>
                <w:rFonts w:hint="eastAsia" w:cs="宋体" w:asciiTheme="minorEastAsia" w:hAnsiTheme="minorEastAsia" w:eastAsiaTheme="minorEastAsia"/>
                <w:color w:val="000000" w:themeColor="text1"/>
                <w:sz w:val="18"/>
                <w:szCs w:val="18"/>
                <w14:textFill>
                  <w14:solidFill>
                    <w14:schemeClr w14:val="tx1"/>
                  </w14:solidFill>
                </w14:textFill>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6C210244">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14:paraId="4960D8D9">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100≤Y＜1000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236BD746">
            <w:pPr>
              <w:spacing w:before="72"/>
              <w:rPr>
                <w:rFonts w:hint="eastAsia" w:cs="宋体" w:asciiTheme="minorEastAsia" w:hAnsiTheme="minorEastAsia" w:eastAsiaTheme="minorEastAsia"/>
                <w:color w:val="000000" w:themeColor="text1"/>
                <w:sz w:val="18"/>
                <w:szCs w:val="18"/>
                <w14:textFill>
                  <w14:solidFill>
                    <w14:schemeClr w14:val="tx1"/>
                  </w14:solidFill>
                </w14:textFill>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7B2E551E">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14:paraId="3B84650C">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61254EA8">
            <w:pPr>
              <w:spacing w:before="72"/>
              <w:rPr>
                <w:rFonts w:hint="eastAsia" w:cs="宋体" w:asciiTheme="minorEastAsia" w:hAnsiTheme="minorEastAsia" w:eastAsiaTheme="minorEastAsia"/>
                <w:color w:val="000000" w:themeColor="text1"/>
                <w:sz w:val="18"/>
                <w:szCs w:val="18"/>
                <w14:textFill>
                  <w14:solidFill>
                    <w14:schemeClr w14:val="tx1"/>
                  </w14:solidFill>
                </w14:textFill>
              </w:rPr>
            </w:pPr>
          </w:p>
        </w:tc>
      </w:tr>
      <w:tr w14:paraId="498E58F4">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20388362">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12、软件和信息技术服务业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3315108F">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100≤X＜300</w:t>
            </w:r>
          </w:p>
        </w:tc>
        <w:tc>
          <w:tcPr>
            <w:tcW w:w="1560" w:type="dxa"/>
            <w:tcBorders>
              <w:top w:val="single" w:color="000000" w:sz="4" w:space="0"/>
              <w:left w:val="single" w:color="000000" w:sz="4" w:space="0"/>
              <w:bottom w:val="single" w:color="000000" w:sz="4" w:space="0"/>
              <w:right w:val="single" w:color="000000" w:sz="4" w:space="0"/>
            </w:tcBorders>
            <w:vAlign w:val="bottom"/>
          </w:tcPr>
          <w:p w14:paraId="4A28FC24">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1000≤Y＜10000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215DC1C7">
            <w:pPr>
              <w:spacing w:before="72"/>
              <w:rPr>
                <w:rFonts w:hint="eastAsia" w:cs="宋体" w:asciiTheme="minorEastAsia" w:hAnsiTheme="minorEastAsia" w:eastAsiaTheme="minorEastAsia"/>
                <w:color w:val="000000" w:themeColor="text1"/>
                <w:sz w:val="18"/>
                <w:szCs w:val="18"/>
                <w14:textFill>
                  <w14:solidFill>
                    <w14:schemeClr w14:val="tx1"/>
                  </w14:solidFill>
                </w14:textFill>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24DFBAD3">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14:paraId="360EE7BA">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 xml:space="preserve"> 50≤Y＜1000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74DC9173">
            <w:pPr>
              <w:spacing w:before="72"/>
              <w:rPr>
                <w:rFonts w:hint="eastAsia" w:cs="宋体" w:asciiTheme="minorEastAsia" w:hAnsiTheme="minorEastAsia" w:eastAsiaTheme="minorEastAsia"/>
                <w:color w:val="000000" w:themeColor="text1"/>
                <w:sz w:val="18"/>
                <w:szCs w:val="18"/>
                <w14:textFill>
                  <w14:solidFill>
                    <w14:schemeClr w14:val="tx1"/>
                  </w14:solidFill>
                </w14:textFill>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4CC4E289">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14:paraId="3833820E">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Y＜50</w:t>
            </w:r>
          </w:p>
        </w:tc>
        <w:tc>
          <w:tcPr>
            <w:tcW w:w="1515" w:type="dxa"/>
            <w:tcBorders>
              <w:top w:val="single" w:color="000000" w:sz="4" w:space="0"/>
              <w:left w:val="single" w:color="000000" w:sz="4" w:space="0"/>
              <w:bottom w:val="single" w:color="000000" w:sz="4" w:space="0"/>
              <w:right w:val="single" w:color="000000" w:sz="12" w:space="0"/>
            </w:tcBorders>
            <w:vAlign w:val="bottom"/>
          </w:tcPr>
          <w:p w14:paraId="2B111639">
            <w:pPr>
              <w:spacing w:before="72"/>
              <w:rPr>
                <w:rFonts w:hint="eastAsia" w:cs="宋体" w:asciiTheme="minorEastAsia" w:hAnsiTheme="minorEastAsia" w:eastAsiaTheme="minorEastAsia"/>
                <w:color w:val="000000" w:themeColor="text1"/>
                <w:sz w:val="18"/>
                <w:szCs w:val="18"/>
                <w14:textFill>
                  <w14:solidFill>
                    <w14:schemeClr w14:val="tx1"/>
                  </w14:solidFill>
                </w14:textFill>
              </w:rPr>
            </w:pPr>
          </w:p>
        </w:tc>
      </w:tr>
      <w:tr w14:paraId="4322F2C6">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74F77715">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13、房地产开发经营</w:t>
            </w:r>
          </w:p>
        </w:tc>
        <w:tc>
          <w:tcPr>
            <w:tcW w:w="1320" w:type="dxa"/>
            <w:tcBorders>
              <w:top w:val="single" w:color="000000" w:sz="4" w:space="0"/>
              <w:left w:val="single" w:color="000000" w:sz="12" w:space="0"/>
              <w:bottom w:val="single" w:color="000000" w:sz="4" w:space="0"/>
              <w:right w:val="single" w:color="000000" w:sz="4" w:space="0"/>
            </w:tcBorders>
            <w:vAlign w:val="bottom"/>
          </w:tcPr>
          <w:p w14:paraId="54A056CA">
            <w:pPr>
              <w:spacing w:before="72"/>
              <w:rPr>
                <w:rFonts w:hint="eastAsia" w:cs="宋体" w:asciiTheme="minorEastAsia" w:hAnsiTheme="minorEastAsia" w:eastAsiaTheme="minorEastAsia"/>
                <w:color w:val="000000" w:themeColor="text1"/>
                <w:sz w:val="18"/>
                <w:szCs w:val="18"/>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vAlign w:val="bottom"/>
          </w:tcPr>
          <w:p w14:paraId="262E6E75">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1000≤Y＜200000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5E5047A2">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5000≤Z＜10000</w:t>
            </w:r>
          </w:p>
        </w:tc>
        <w:tc>
          <w:tcPr>
            <w:tcW w:w="1320" w:type="dxa"/>
            <w:tcBorders>
              <w:top w:val="single" w:color="000000" w:sz="4" w:space="0"/>
              <w:left w:val="single" w:color="000000" w:sz="12" w:space="0"/>
              <w:bottom w:val="single" w:color="000000" w:sz="4" w:space="0"/>
              <w:right w:val="single" w:color="000000" w:sz="4" w:space="0"/>
            </w:tcBorders>
            <w:vAlign w:val="bottom"/>
          </w:tcPr>
          <w:p w14:paraId="48D8F67B">
            <w:pPr>
              <w:spacing w:before="72"/>
              <w:rPr>
                <w:rFonts w:hint="eastAsia" w:cs="宋体" w:asciiTheme="minorEastAsia" w:hAnsiTheme="minorEastAsia" w:eastAsiaTheme="minorEastAsia"/>
                <w:color w:val="000000" w:themeColor="text1"/>
                <w:sz w:val="18"/>
                <w:szCs w:val="18"/>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vAlign w:val="bottom"/>
          </w:tcPr>
          <w:p w14:paraId="4674A45A">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100≤Y＜1000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03D1D81B">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2000≤Z＜5000</w:t>
            </w:r>
          </w:p>
        </w:tc>
        <w:tc>
          <w:tcPr>
            <w:tcW w:w="1264" w:type="dxa"/>
            <w:tcBorders>
              <w:top w:val="single" w:color="000000" w:sz="4" w:space="0"/>
              <w:left w:val="single" w:color="000000" w:sz="12" w:space="0"/>
              <w:bottom w:val="single" w:color="000000" w:sz="4" w:space="0"/>
              <w:right w:val="single" w:color="000000" w:sz="4" w:space="0"/>
            </w:tcBorders>
            <w:vAlign w:val="bottom"/>
          </w:tcPr>
          <w:p w14:paraId="245C3B42">
            <w:pPr>
              <w:spacing w:before="72"/>
              <w:rPr>
                <w:rFonts w:hint="eastAsia" w:cs="宋体" w:asciiTheme="minorEastAsia" w:hAnsiTheme="minorEastAsia" w:eastAsiaTheme="minorEastAsia"/>
                <w:color w:val="000000" w:themeColor="text1"/>
                <w:sz w:val="18"/>
                <w:szCs w:val="18"/>
                <w14:textFill>
                  <w14:solidFill>
                    <w14:schemeClr w14:val="tx1"/>
                  </w14:solidFill>
                </w14:textFill>
              </w:rPr>
            </w:pPr>
          </w:p>
        </w:tc>
        <w:tc>
          <w:tcPr>
            <w:tcW w:w="1470" w:type="dxa"/>
            <w:tcBorders>
              <w:top w:val="single" w:color="000000" w:sz="4" w:space="0"/>
              <w:left w:val="single" w:color="000000" w:sz="4" w:space="0"/>
              <w:bottom w:val="single" w:color="000000" w:sz="4" w:space="0"/>
              <w:right w:val="single" w:color="000000" w:sz="4" w:space="0"/>
            </w:tcBorders>
            <w:vAlign w:val="bottom"/>
          </w:tcPr>
          <w:p w14:paraId="015A1657">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7817C664">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Z＜2000</w:t>
            </w:r>
          </w:p>
        </w:tc>
      </w:tr>
      <w:tr w14:paraId="0221A5DD">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2EC87278">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14、物业管理</w:t>
            </w:r>
          </w:p>
        </w:tc>
        <w:tc>
          <w:tcPr>
            <w:tcW w:w="1320" w:type="dxa"/>
            <w:tcBorders>
              <w:top w:val="single" w:color="000000" w:sz="4" w:space="0"/>
              <w:left w:val="single" w:color="000000" w:sz="12" w:space="0"/>
              <w:bottom w:val="single" w:color="000000" w:sz="4" w:space="0"/>
              <w:right w:val="single" w:color="000000" w:sz="4" w:space="0"/>
            </w:tcBorders>
            <w:vAlign w:val="bottom"/>
          </w:tcPr>
          <w:p w14:paraId="5ADC2595">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300≤X＜1000</w:t>
            </w:r>
          </w:p>
        </w:tc>
        <w:tc>
          <w:tcPr>
            <w:tcW w:w="1560" w:type="dxa"/>
            <w:tcBorders>
              <w:top w:val="single" w:color="000000" w:sz="4" w:space="0"/>
              <w:left w:val="single" w:color="000000" w:sz="4" w:space="0"/>
              <w:bottom w:val="single" w:color="000000" w:sz="4" w:space="0"/>
              <w:right w:val="single" w:color="000000" w:sz="4" w:space="0"/>
            </w:tcBorders>
            <w:vAlign w:val="bottom"/>
          </w:tcPr>
          <w:p w14:paraId="4A9AA39D">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1000≤Y＜5000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298399C0">
            <w:pPr>
              <w:spacing w:before="72"/>
              <w:rPr>
                <w:rFonts w:hint="eastAsia" w:cs="宋体" w:asciiTheme="minorEastAsia" w:hAnsiTheme="minorEastAsia" w:eastAsiaTheme="minorEastAsia"/>
                <w:color w:val="000000" w:themeColor="text1"/>
                <w:sz w:val="18"/>
                <w:szCs w:val="18"/>
                <w14:textFill>
                  <w14:solidFill>
                    <w14:schemeClr w14:val="tx1"/>
                  </w14:solidFill>
                </w14:textFill>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38AE1AD1">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100≤X＜300</w:t>
            </w:r>
          </w:p>
        </w:tc>
        <w:tc>
          <w:tcPr>
            <w:tcW w:w="1500" w:type="dxa"/>
            <w:tcBorders>
              <w:top w:val="single" w:color="000000" w:sz="4" w:space="0"/>
              <w:left w:val="single" w:color="000000" w:sz="4" w:space="0"/>
              <w:bottom w:val="single" w:color="000000" w:sz="4" w:space="0"/>
              <w:right w:val="single" w:color="000000" w:sz="4" w:space="0"/>
            </w:tcBorders>
            <w:vAlign w:val="bottom"/>
          </w:tcPr>
          <w:p w14:paraId="0A478305">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500≤Y＜1000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747A080B">
            <w:pPr>
              <w:spacing w:before="72"/>
              <w:rPr>
                <w:rFonts w:hint="eastAsia" w:cs="宋体" w:asciiTheme="minorEastAsia" w:hAnsiTheme="minorEastAsia" w:eastAsiaTheme="minorEastAsia"/>
                <w:color w:val="000000" w:themeColor="text1"/>
                <w:sz w:val="18"/>
                <w:szCs w:val="18"/>
                <w14:textFill>
                  <w14:solidFill>
                    <w14:schemeClr w14:val="tx1"/>
                  </w14:solidFill>
                </w14:textFill>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089374CD">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X＜100</w:t>
            </w:r>
          </w:p>
        </w:tc>
        <w:tc>
          <w:tcPr>
            <w:tcW w:w="1470" w:type="dxa"/>
            <w:tcBorders>
              <w:top w:val="single" w:color="000000" w:sz="4" w:space="0"/>
              <w:left w:val="single" w:color="000000" w:sz="4" w:space="0"/>
              <w:bottom w:val="single" w:color="000000" w:sz="4" w:space="0"/>
              <w:right w:val="single" w:color="000000" w:sz="4" w:space="0"/>
            </w:tcBorders>
            <w:vAlign w:val="bottom"/>
          </w:tcPr>
          <w:p w14:paraId="1BF4980B">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Y＜500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1179A0FC">
            <w:pPr>
              <w:spacing w:before="72"/>
              <w:rPr>
                <w:rFonts w:hint="eastAsia" w:cs="宋体" w:asciiTheme="minorEastAsia" w:hAnsiTheme="minorEastAsia" w:eastAsiaTheme="minorEastAsia"/>
                <w:color w:val="000000" w:themeColor="text1"/>
                <w:sz w:val="18"/>
                <w:szCs w:val="18"/>
                <w14:textFill>
                  <w14:solidFill>
                    <w14:schemeClr w14:val="tx1"/>
                  </w14:solidFill>
                </w14:textFill>
              </w:rPr>
            </w:pPr>
          </w:p>
        </w:tc>
      </w:tr>
      <w:tr w14:paraId="7316AC1D">
        <w:tblPrEx>
          <w:tblCellMar>
            <w:top w:w="15" w:type="dxa"/>
            <w:left w:w="15" w:type="dxa"/>
            <w:bottom w:w="15" w:type="dxa"/>
            <w:right w:w="15" w:type="dxa"/>
          </w:tblCellMar>
        </w:tblPrEx>
        <w:trPr>
          <w:trHeight w:val="311"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5FE4B93E">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15、租赁和商务服务业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64A374F0">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100≤X＜300</w:t>
            </w:r>
          </w:p>
        </w:tc>
        <w:tc>
          <w:tcPr>
            <w:tcW w:w="1560" w:type="dxa"/>
            <w:tcBorders>
              <w:top w:val="single" w:color="000000" w:sz="4" w:space="0"/>
              <w:left w:val="single" w:color="000000" w:sz="4" w:space="0"/>
              <w:bottom w:val="single" w:color="000000" w:sz="4" w:space="0"/>
              <w:right w:val="single" w:color="000000" w:sz="4" w:space="0"/>
            </w:tcBorders>
            <w:vAlign w:val="bottom"/>
          </w:tcPr>
          <w:p w14:paraId="6DC9FDDE">
            <w:pPr>
              <w:spacing w:before="72"/>
              <w:rPr>
                <w:rFonts w:hint="eastAsia" w:cs="宋体" w:asciiTheme="minorEastAsia" w:hAnsiTheme="minorEastAsia" w:eastAsiaTheme="minorEastAsia"/>
                <w:color w:val="000000" w:themeColor="text1"/>
                <w:sz w:val="18"/>
                <w:szCs w:val="18"/>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12" w:space="0"/>
            </w:tcBorders>
            <w:vAlign w:val="bottom"/>
          </w:tcPr>
          <w:p w14:paraId="791D0FF4">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8000≤Z＜120000</w:t>
            </w:r>
          </w:p>
        </w:tc>
        <w:tc>
          <w:tcPr>
            <w:tcW w:w="1320" w:type="dxa"/>
            <w:tcBorders>
              <w:top w:val="single" w:color="000000" w:sz="4" w:space="0"/>
              <w:left w:val="single" w:color="000000" w:sz="12" w:space="0"/>
              <w:bottom w:val="single" w:color="000000" w:sz="4" w:space="0"/>
              <w:right w:val="single" w:color="000000" w:sz="4" w:space="0"/>
            </w:tcBorders>
            <w:vAlign w:val="bottom"/>
          </w:tcPr>
          <w:p w14:paraId="6AF9E977">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14:paraId="107E74BE">
            <w:pPr>
              <w:spacing w:before="72"/>
              <w:rPr>
                <w:rFonts w:hint="eastAsia" w:cs="宋体" w:asciiTheme="minorEastAsia" w:hAnsiTheme="minorEastAsia" w:eastAsiaTheme="minorEastAsia"/>
                <w:color w:val="000000" w:themeColor="text1"/>
                <w:sz w:val="18"/>
                <w:szCs w:val="18"/>
                <w14:textFill>
                  <w14:solidFill>
                    <w14:schemeClr w14:val="tx1"/>
                  </w14:solidFill>
                </w14:textFill>
              </w:rPr>
            </w:pPr>
          </w:p>
        </w:tc>
        <w:tc>
          <w:tcPr>
            <w:tcW w:w="1406" w:type="dxa"/>
            <w:tcBorders>
              <w:top w:val="single" w:color="000000" w:sz="4" w:space="0"/>
              <w:left w:val="single" w:color="000000" w:sz="4" w:space="0"/>
              <w:bottom w:val="single" w:color="000000" w:sz="4" w:space="0"/>
              <w:right w:val="single" w:color="000000" w:sz="12" w:space="0"/>
            </w:tcBorders>
            <w:vAlign w:val="bottom"/>
          </w:tcPr>
          <w:p w14:paraId="5E514FE6">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 xml:space="preserve"> 100≤Z＜8000</w:t>
            </w:r>
          </w:p>
        </w:tc>
        <w:tc>
          <w:tcPr>
            <w:tcW w:w="1264" w:type="dxa"/>
            <w:tcBorders>
              <w:top w:val="single" w:color="000000" w:sz="4" w:space="0"/>
              <w:left w:val="single" w:color="000000" w:sz="12" w:space="0"/>
              <w:bottom w:val="single" w:color="000000" w:sz="4" w:space="0"/>
              <w:right w:val="single" w:color="000000" w:sz="4" w:space="0"/>
            </w:tcBorders>
            <w:vAlign w:val="bottom"/>
          </w:tcPr>
          <w:p w14:paraId="70731134">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14:paraId="0967F241">
            <w:pPr>
              <w:spacing w:before="72"/>
              <w:rPr>
                <w:rFonts w:hint="eastAsia" w:cs="宋体" w:asciiTheme="minorEastAsia" w:hAnsiTheme="minorEastAsia" w:eastAsiaTheme="minorEastAsia"/>
                <w:color w:val="000000" w:themeColor="text1"/>
                <w:sz w:val="18"/>
                <w:szCs w:val="18"/>
                <w14:textFill>
                  <w14:solidFill>
                    <w14:schemeClr w14:val="tx1"/>
                  </w14:solidFill>
                </w14:textFill>
              </w:rPr>
            </w:pPr>
          </w:p>
        </w:tc>
        <w:tc>
          <w:tcPr>
            <w:tcW w:w="1515" w:type="dxa"/>
            <w:tcBorders>
              <w:top w:val="single" w:color="000000" w:sz="4" w:space="0"/>
              <w:left w:val="single" w:color="000000" w:sz="4" w:space="0"/>
              <w:bottom w:val="single" w:color="000000" w:sz="4" w:space="0"/>
              <w:right w:val="single" w:color="000000" w:sz="12" w:space="0"/>
            </w:tcBorders>
            <w:vAlign w:val="bottom"/>
          </w:tcPr>
          <w:p w14:paraId="73C54C8D">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Z＜100</w:t>
            </w:r>
          </w:p>
        </w:tc>
      </w:tr>
      <w:tr w14:paraId="77D38122">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12" w:space="0"/>
              <w:right w:val="single" w:color="000000" w:sz="12" w:space="0"/>
            </w:tcBorders>
            <w:vAlign w:val="bottom"/>
          </w:tcPr>
          <w:p w14:paraId="47D5CE25">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16、其他未列明行业</w:t>
            </w:r>
          </w:p>
        </w:tc>
        <w:tc>
          <w:tcPr>
            <w:tcW w:w="1320" w:type="dxa"/>
            <w:tcBorders>
              <w:top w:val="single" w:color="000000" w:sz="4" w:space="0"/>
              <w:left w:val="single" w:color="000000" w:sz="12" w:space="0"/>
              <w:bottom w:val="single" w:color="000000" w:sz="12" w:space="0"/>
              <w:right w:val="single" w:color="000000" w:sz="4" w:space="0"/>
            </w:tcBorders>
            <w:vAlign w:val="bottom"/>
          </w:tcPr>
          <w:p w14:paraId="705233C9">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100≤X＜300</w:t>
            </w:r>
          </w:p>
        </w:tc>
        <w:tc>
          <w:tcPr>
            <w:tcW w:w="1560" w:type="dxa"/>
            <w:tcBorders>
              <w:top w:val="single" w:color="000000" w:sz="4" w:space="0"/>
              <w:left w:val="single" w:color="000000" w:sz="4" w:space="0"/>
              <w:bottom w:val="single" w:color="000000" w:sz="12" w:space="0"/>
              <w:right w:val="single" w:color="000000" w:sz="4" w:space="0"/>
            </w:tcBorders>
            <w:vAlign w:val="bottom"/>
          </w:tcPr>
          <w:p w14:paraId="1C9997C3">
            <w:pPr>
              <w:spacing w:before="72"/>
              <w:rPr>
                <w:rFonts w:hint="eastAsia" w:cs="宋体" w:asciiTheme="minorEastAsia" w:hAnsiTheme="minorEastAsia" w:eastAsiaTheme="minorEastAsia"/>
                <w:color w:val="000000" w:themeColor="text1"/>
                <w:sz w:val="18"/>
                <w:szCs w:val="18"/>
                <w14:textFill>
                  <w14:solidFill>
                    <w14:schemeClr w14:val="tx1"/>
                  </w14:solidFill>
                </w14:textFill>
              </w:rPr>
            </w:pPr>
          </w:p>
        </w:tc>
        <w:tc>
          <w:tcPr>
            <w:tcW w:w="1500" w:type="dxa"/>
            <w:tcBorders>
              <w:top w:val="single" w:color="000000" w:sz="4" w:space="0"/>
              <w:left w:val="single" w:color="000000" w:sz="4" w:space="0"/>
              <w:bottom w:val="single" w:color="000000" w:sz="12" w:space="0"/>
              <w:right w:val="single" w:color="000000" w:sz="12" w:space="0"/>
            </w:tcBorders>
            <w:vAlign w:val="bottom"/>
          </w:tcPr>
          <w:p w14:paraId="4B5FE37D">
            <w:pPr>
              <w:spacing w:before="72"/>
              <w:rPr>
                <w:rFonts w:hint="eastAsia" w:cs="宋体" w:asciiTheme="minorEastAsia" w:hAnsiTheme="minorEastAsia" w:eastAsiaTheme="minorEastAsia"/>
                <w:color w:val="000000" w:themeColor="text1"/>
                <w:sz w:val="18"/>
                <w:szCs w:val="18"/>
                <w14:textFill>
                  <w14:solidFill>
                    <w14:schemeClr w14:val="tx1"/>
                  </w14:solidFill>
                </w14:textFill>
              </w:rPr>
            </w:pPr>
          </w:p>
        </w:tc>
        <w:tc>
          <w:tcPr>
            <w:tcW w:w="1320" w:type="dxa"/>
            <w:tcBorders>
              <w:top w:val="single" w:color="000000" w:sz="4" w:space="0"/>
              <w:left w:val="single" w:color="000000" w:sz="12" w:space="0"/>
              <w:bottom w:val="single" w:color="000000" w:sz="12" w:space="0"/>
              <w:right w:val="single" w:color="000000" w:sz="4" w:space="0"/>
            </w:tcBorders>
            <w:vAlign w:val="bottom"/>
          </w:tcPr>
          <w:p w14:paraId="38A70F79">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10≤X＜100</w:t>
            </w:r>
          </w:p>
        </w:tc>
        <w:tc>
          <w:tcPr>
            <w:tcW w:w="1500" w:type="dxa"/>
            <w:tcBorders>
              <w:top w:val="single" w:color="000000" w:sz="4" w:space="0"/>
              <w:left w:val="single" w:color="000000" w:sz="4" w:space="0"/>
              <w:bottom w:val="single" w:color="000000" w:sz="12" w:space="0"/>
              <w:right w:val="single" w:color="000000" w:sz="4" w:space="0"/>
            </w:tcBorders>
            <w:vAlign w:val="bottom"/>
          </w:tcPr>
          <w:p w14:paraId="7C095F5C">
            <w:pPr>
              <w:spacing w:before="72"/>
              <w:rPr>
                <w:rFonts w:hint="eastAsia" w:cs="宋体" w:asciiTheme="minorEastAsia" w:hAnsiTheme="minorEastAsia" w:eastAsiaTheme="minorEastAsia"/>
                <w:color w:val="000000" w:themeColor="text1"/>
                <w:sz w:val="18"/>
                <w:szCs w:val="18"/>
                <w14:textFill>
                  <w14:solidFill>
                    <w14:schemeClr w14:val="tx1"/>
                  </w14:solidFill>
                </w14:textFill>
              </w:rPr>
            </w:pPr>
          </w:p>
        </w:tc>
        <w:tc>
          <w:tcPr>
            <w:tcW w:w="1406" w:type="dxa"/>
            <w:tcBorders>
              <w:top w:val="single" w:color="000000" w:sz="4" w:space="0"/>
              <w:left w:val="single" w:color="000000" w:sz="4" w:space="0"/>
              <w:bottom w:val="single" w:color="000000" w:sz="12" w:space="0"/>
              <w:right w:val="single" w:color="000000" w:sz="12" w:space="0"/>
            </w:tcBorders>
            <w:vAlign w:val="bottom"/>
          </w:tcPr>
          <w:p w14:paraId="0E9C346D">
            <w:pPr>
              <w:spacing w:before="72"/>
              <w:rPr>
                <w:rFonts w:hint="eastAsia" w:cs="宋体" w:asciiTheme="minorEastAsia" w:hAnsiTheme="minorEastAsia" w:eastAsiaTheme="minorEastAsia"/>
                <w:color w:val="000000" w:themeColor="text1"/>
                <w:sz w:val="18"/>
                <w:szCs w:val="18"/>
                <w14:textFill>
                  <w14:solidFill>
                    <w14:schemeClr w14:val="tx1"/>
                  </w14:solidFill>
                </w14:textFill>
              </w:rPr>
            </w:pPr>
          </w:p>
        </w:tc>
        <w:tc>
          <w:tcPr>
            <w:tcW w:w="1264" w:type="dxa"/>
            <w:tcBorders>
              <w:top w:val="single" w:color="000000" w:sz="4" w:space="0"/>
              <w:left w:val="single" w:color="000000" w:sz="12" w:space="0"/>
              <w:bottom w:val="single" w:color="000000" w:sz="12" w:space="0"/>
              <w:right w:val="single" w:color="000000" w:sz="4" w:space="0"/>
            </w:tcBorders>
            <w:vAlign w:val="bottom"/>
          </w:tcPr>
          <w:p w14:paraId="1993F192">
            <w:pPr>
              <w:widowControl/>
              <w:spacing w:before="72"/>
              <w:jc w:val="left"/>
              <w:textAlignment w:val="bottom"/>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X＜10</w:t>
            </w:r>
          </w:p>
        </w:tc>
        <w:tc>
          <w:tcPr>
            <w:tcW w:w="1470" w:type="dxa"/>
            <w:tcBorders>
              <w:top w:val="single" w:color="000000" w:sz="4" w:space="0"/>
              <w:left w:val="single" w:color="000000" w:sz="4" w:space="0"/>
              <w:bottom w:val="single" w:color="000000" w:sz="12" w:space="0"/>
              <w:right w:val="single" w:color="000000" w:sz="4" w:space="0"/>
            </w:tcBorders>
            <w:vAlign w:val="bottom"/>
          </w:tcPr>
          <w:p w14:paraId="5BA73BD0">
            <w:pPr>
              <w:spacing w:before="72"/>
              <w:rPr>
                <w:rFonts w:hint="eastAsia" w:cs="宋体" w:asciiTheme="minorEastAsia" w:hAnsiTheme="minorEastAsia" w:eastAsiaTheme="minorEastAsia"/>
                <w:color w:val="000000" w:themeColor="text1"/>
                <w:sz w:val="18"/>
                <w:szCs w:val="18"/>
                <w14:textFill>
                  <w14:solidFill>
                    <w14:schemeClr w14:val="tx1"/>
                  </w14:solidFill>
                </w14:textFill>
              </w:rPr>
            </w:pPr>
          </w:p>
        </w:tc>
        <w:tc>
          <w:tcPr>
            <w:tcW w:w="1515" w:type="dxa"/>
            <w:tcBorders>
              <w:top w:val="single" w:color="000000" w:sz="4" w:space="0"/>
              <w:left w:val="single" w:color="000000" w:sz="4" w:space="0"/>
              <w:bottom w:val="single" w:color="000000" w:sz="12" w:space="0"/>
              <w:right w:val="single" w:color="000000" w:sz="12" w:space="0"/>
            </w:tcBorders>
            <w:vAlign w:val="bottom"/>
          </w:tcPr>
          <w:p w14:paraId="39AE893B">
            <w:pPr>
              <w:spacing w:before="72"/>
              <w:rPr>
                <w:rFonts w:hint="eastAsia" w:cs="宋体" w:asciiTheme="minorEastAsia" w:hAnsiTheme="minorEastAsia" w:eastAsiaTheme="minorEastAsia"/>
                <w:color w:val="000000" w:themeColor="text1"/>
                <w:sz w:val="18"/>
                <w:szCs w:val="18"/>
                <w14:textFill>
                  <w14:solidFill>
                    <w14:schemeClr w14:val="tx1"/>
                  </w14:solidFill>
                </w14:textFill>
              </w:rPr>
            </w:pPr>
          </w:p>
        </w:tc>
      </w:tr>
    </w:tbl>
    <w:p w14:paraId="080DFA5A">
      <w:pPr>
        <w:spacing w:before="72"/>
        <w:rPr>
          <w:rFonts w:hint="eastAsia"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说明　1、企业类型的划分以统计部门的统计数据为依据。2、个体工商户和本规定以外的行业，参照本规定进行划型。3、本规定的中型企业标准上限即为大型企业标准的下限。</w:t>
      </w:r>
    </w:p>
    <w:p w14:paraId="0CC86582">
      <w:pPr>
        <w:pStyle w:val="4"/>
        <w:spacing w:before="72" w:line="380" w:lineRule="exact"/>
        <w:rPr>
          <w:rFonts w:hint="eastAsia" w:asciiTheme="minorEastAsia" w:hAnsiTheme="minorEastAsia" w:eastAsiaTheme="minorEastAsia"/>
          <w:color w:val="000000" w:themeColor="text1"/>
          <w:sz w:val="28"/>
          <w:szCs w:val="28"/>
          <w14:textFill>
            <w14:solidFill>
              <w14:schemeClr w14:val="tx1"/>
            </w14:solidFill>
          </w14:textFill>
        </w:rPr>
        <w:sectPr>
          <w:headerReference r:id="rId19" w:type="default"/>
          <w:pgSz w:w="16840" w:h="11907" w:orient="landscape"/>
          <w:pgMar w:top="1588" w:right="1304" w:bottom="1588" w:left="1304" w:header="720" w:footer="720" w:gutter="0"/>
          <w:cols w:space="720" w:num="1"/>
          <w:docGrid w:linePitch="285" w:charSpace="0"/>
        </w:sectPr>
      </w:pPr>
    </w:p>
    <w:p w14:paraId="03A3883E">
      <w:pPr>
        <w:pStyle w:val="3"/>
        <w:spacing w:before="72" w:line="380" w:lineRule="exact"/>
        <w:rPr>
          <w:rFonts w:hint="eastAsia" w:asciiTheme="minorEastAsia" w:hAnsiTheme="minorEastAsia" w:eastAsiaTheme="minorEastAsia"/>
          <w:color w:val="000000" w:themeColor="text1"/>
          <w:sz w:val="24"/>
          <w:szCs w:val="24"/>
          <w14:textFill>
            <w14:solidFill>
              <w14:schemeClr w14:val="tx1"/>
            </w14:solidFill>
          </w14:textFill>
        </w:rPr>
      </w:pPr>
    </w:p>
    <w:p w14:paraId="33AE6E3E">
      <w:pPr>
        <w:pStyle w:val="3"/>
        <w:spacing w:before="72" w:line="380" w:lineRule="exact"/>
        <w:jc w:val="both"/>
        <w:rPr>
          <w:rFonts w:hint="eastAsia" w:asciiTheme="minorEastAsia" w:hAnsiTheme="minorEastAsia" w:eastAsiaTheme="minorEastAsia"/>
          <w:color w:val="000000" w:themeColor="text1"/>
          <w:sz w:val="24"/>
          <w:szCs w:val="24"/>
          <w14:textFill>
            <w14:solidFill>
              <w14:schemeClr w14:val="tx1"/>
            </w14:solidFill>
          </w14:textFill>
        </w:rPr>
      </w:pPr>
      <w:bookmarkStart w:id="214" w:name="_Toc136345132"/>
      <w:bookmarkStart w:id="215" w:name="_Toc23333"/>
      <w:bookmarkStart w:id="216" w:name="_Toc136017671"/>
      <w:r>
        <w:rPr>
          <w:rFonts w:hint="eastAsia" w:asciiTheme="minorEastAsia" w:hAnsiTheme="minorEastAsia" w:eastAsiaTheme="minorEastAsia"/>
          <w:color w:val="000000" w:themeColor="text1"/>
          <w:sz w:val="24"/>
          <w:szCs w:val="24"/>
          <w14:textFill>
            <w14:solidFill>
              <w14:schemeClr w14:val="tx1"/>
            </w14:solidFill>
          </w14:textFill>
        </w:rPr>
        <w:t>附件2              残疾人福利性单位声明函（如有需提供）</w:t>
      </w:r>
      <w:bookmarkEnd w:id="214"/>
      <w:bookmarkEnd w:id="215"/>
      <w:bookmarkEnd w:id="216"/>
    </w:p>
    <w:p w14:paraId="45C81172">
      <w:pPr>
        <w:spacing w:before="72"/>
        <w:ind w:firstLine="420" w:firstLineChars="200"/>
        <w:rPr>
          <w:rFonts w:hint="eastAsia" w:asciiTheme="minorEastAsia" w:hAnsiTheme="minorEastAsia" w:eastAsiaTheme="minorEastAsia"/>
          <w:color w:val="000000" w:themeColor="text1"/>
          <w:szCs w:val="21"/>
          <w14:textFill>
            <w14:solidFill>
              <w14:schemeClr w14:val="tx1"/>
            </w14:solidFill>
          </w14:textFill>
        </w:rPr>
      </w:pPr>
    </w:p>
    <w:p w14:paraId="275222D9">
      <w:pPr>
        <w:spacing w:before="72" w:line="588" w:lineRule="exact"/>
        <w:ind w:firstLine="420" w:firstLineChars="200"/>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50FAFE8">
      <w:pPr>
        <w:spacing w:before="72" w:line="588" w:lineRule="exact"/>
        <w:ind w:firstLine="420" w:firstLineChars="200"/>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本单位对上述声明的真实性负责。如有虚假，将依法承担相应责任。</w:t>
      </w:r>
    </w:p>
    <w:p w14:paraId="15DC1F4A">
      <w:pPr>
        <w:tabs>
          <w:tab w:val="left" w:pos="4860"/>
        </w:tabs>
        <w:spacing w:before="72" w:line="588" w:lineRule="exact"/>
        <w:ind w:right="1560" w:firstLine="420" w:firstLineChars="200"/>
        <w:jc w:val="center"/>
        <w:rPr>
          <w:rFonts w:hint="eastAsia" w:asciiTheme="minorEastAsia" w:hAnsiTheme="minorEastAsia" w:eastAsiaTheme="minorEastAsia"/>
          <w:color w:val="000000" w:themeColor="text1"/>
          <w:szCs w:val="21"/>
          <w14:textFill>
            <w14:solidFill>
              <w14:schemeClr w14:val="tx1"/>
            </w14:solidFill>
          </w14:textFill>
        </w:rPr>
      </w:pPr>
    </w:p>
    <w:p w14:paraId="38A922B7">
      <w:pPr>
        <w:tabs>
          <w:tab w:val="left" w:pos="4860"/>
        </w:tabs>
        <w:spacing w:before="72" w:line="588" w:lineRule="exact"/>
        <w:ind w:right="1560" w:firstLine="420" w:firstLineChars="200"/>
        <w:jc w:val="center"/>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               单位名称（公章）：</w:t>
      </w:r>
    </w:p>
    <w:p w14:paraId="4BA58F3C">
      <w:pPr>
        <w:spacing w:before="72" w:line="380" w:lineRule="exact"/>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                                   日  期：</w:t>
      </w:r>
    </w:p>
    <w:p w14:paraId="2974D8F3">
      <w:pPr>
        <w:spacing w:before="72" w:line="400" w:lineRule="exact"/>
        <w:ind w:firstLine="422" w:firstLineChars="200"/>
        <w:rPr>
          <w:rFonts w:hint="eastAsia" w:asciiTheme="minorEastAsia" w:hAnsiTheme="minorEastAsia" w:eastAsiaTheme="minorEastAsia"/>
          <w:b/>
          <w:color w:val="000000" w:themeColor="text1"/>
          <w:szCs w:val="21"/>
          <w14:textFill>
            <w14:solidFill>
              <w14:schemeClr w14:val="tx1"/>
            </w14:solidFill>
          </w14:textFill>
        </w:rPr>
      </w:pPr>
    </w:p>
    <w:p w14:paraId="02B3A831">
      <w:pPr>
        <w:spacing w:before="72" w:line="400" w:lineRule="exact"/>
        <w:ind w:firstLine="422" w:firstLineChars="200"/>
        <w:rPr>
          <w:rFonts w:hint="eastAsia"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注：</w:t>
      </w:r>
    </w:p>
    <w:p w14:paraId="4147FEF9">
      <w:pPr>
        <w:spacing w:before="72" w:line="400" w:lineRule="exact"/>
        <w:ind w:firstLine="422" w:firstLineChars="200"/>
        <w:rPr>
          <w:rFonts w:hint="eastAsia"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享受政府采购支持政策的残疾人福利性单位应当同时满足以下条件：</w:t>
      </w:r>
    </w:p>
    <w:p w14:paraId="020D5F85">
      <w:pPr>
        <w:spacing w:before="72" w:line="400" w:lineRule="exact"/>
        <w:ind w:firstLine="422" w:firstLineChars="200"/>
        <w:rPr>
          <w:rFonts w:hint="eastAsia"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（一）安置的残疾人占本单位在职职工人数的比例不低于</w:t>
      </w:r>
      <w:r>
        <w:rPr>
          <w:rFonts w:asciiTheme="minorEastAsia" w:hAnsiTheme="minorEastAsia" w:eastAsiaTheme="minorEastAsia"/>
          <w:b/>
          <w:color w:val="000000" w:themeColor="text1"/>
          <w:szCs w:val="21"/>
          <w14:textFill>
            <w14:solidFill>
              <w14:schemeClr w14:val="tx1"/>
            </w14:solidFill>
          </w14:textFill>
        </w:rPr>
        <w:t>25%</w:t>
      </w:r>
      <w:r>
        <w:rPr>
          <w:rFonts w:hint="eastAsia" w:asciiTheme="minorEastAsia" w:hAnsiTheme="minorEastAsia" w:eastAsiaTheme="minorEastAsia"/>
          <w:b/>
          <w:color w:val="000000" w:themeColor="text1"/>
          <w:szCs w:val="21"/>
          <w14:textFill>
            <w14:solidFill>
              <w14:schemeClr w14:val="tx1"/>
            </w14:solidFill>
          </w14:textFill>
        </w:rPr>
        <w:t>（含</w:t>
      </w:r>
      <w:r>
        <w:rPr>
          <w:rFonts w:asciiTheme="minorEastAsia" w:hAnsiTheme="minorEastAsia" w:eastAsiaTheme="minorEastAsia"/>
          <w:b/>
          <w:color w:val="000000" w:themeColor="text1"/>
          <w:szCs w:val="21"/>
          <w14:textFill>
            <w14:solidFill>
              <w14:schemeClr w14:val="tx1"/>
            </w14:solidFill>
          </w14:textFill>
        </w:rPr>
        <w:t>25%</w:t>
      </w:r>
      <w:r>
        <w:rPr>
          <w:rFonts w:hint="eastAsia" w:asciiTheme="minorEastAsia" w:hAnsiTheme="minorEastAsia" w:eastAsiaTheme="minorEastAsia"/>
          <w:b/>
          <w:color w:val="000000" w:themeColor="text1"/>
          <w:szCs w:val="21"/>
          <w14:textFill>
            <w14:solidFill>
              <w14:schemeClr w14:val="tx1"/>
            </w14:solidFill>
          </w14:textFill>
        </w:rPr>
        <w:t>），并且安置的残疾人人数不少于</w:t>
      </w:r>
      <w:r>
        <w:rPr>
          <w:rFonts w:asciiTheme="minorEastAsia" w:hAnsiTheme="minorEastAsia" w:eastAsiaTheme="minorEastAsia"/>
          <w:b/>
          <w:color w:val="000000" w:themeColor="text1"/>
          <w:szCs w:val="21"/>
          <w14:textFill>
            <w14:solidFill>
              <w14:schemeClr w14:val="tx1"/>
            </w14:solidFill>
          </w14:textFill>
        </w:rPr>
        <w:t>10</w:t>
      </w:r>
      <w:r>
        <w:rPr>
          <w:rFonts w:hint="eastAsia" w:asciiTheme="minorEastAsia" w:hAnsiTheme="minorEastAsia" w:eastAsiaTheme="minorEastAsia"/>
          <w:b/>
          <w:color w:val="000000" w:themeColor="text1"/>
          <w:szCs w:val="21"/>
          <w14:textFill>
            <w14:solidFill>
              <w14:schemeClr w14:val="tx1"/>
            </w14:solidFill>
          </w14:textFill>
        </w:rPr>
        <w:t>人（含</w:t>
      </w:r>
      <w:r>
        <w:rPr>
          <w:rFonts w:asciiTheme="minorEastAsia" w:hAnsiTheme="minorEastAsia" w:eastAsiaTheme="minorEastAsia"/>
          <w:b/>
          <w:color w:val="000000" w:themeColor="text1"/>
          <w:szCs w:val="21"/>
          <w14:textFill>
            <w14:solidFill>
              <w14:schemeClr w14:val="tx1"/>
            </w14:solidFill>
          </w14:textFill>
        </w:rPr>
        <w:t>10</w:t>
      </w:r>
      <w:r>
        <w:rPr>
          <w:rFonts w:hint="eastAsia" w:asciiTheme="minorEastAsia" w:hAnsiTheme="minorEastAsia" w:eastAsiaTheme="minorEastAsia"/>
          <w:b/>
          <w:color w:val="000000" w:themeColor="text1"/>
          <w:szCs w:val="21"/>
          <w14:textFill>
            <w14:solidFill>
              <w14:schemeClr w14:val="tx1"/>
            </w14:solidFill>
          </w14:textFill>
        </w:rPr>
        <w:t>人）；</w:t>
      </w:r>
    </w:p>
    <w:p w14:paraId="56161941">
      <w:pPr>
        <w:spacing w:before="72" w:line="400" w:lineRule="exact"/>
        <w:ind w:firstLine="422" w:firstLineChars="200"/>
        <w:rPr>
          <w:rFonts w:hint="eastAsia"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（二）依法与安置的每位残疾人签订了一年以上（含一年）的劳动合同或服务协议；</w:t>
      </w:r>
    </w:p>
    <w:p w14:paraId="28D3A557">
      <w:pPr>
        <w:spacing w:before="72" w:line="400" w:lineRule="exact"/>
        <w:ind w:firstLine="422" w:firstLineChars="200"/>
        <w:rPr>
          <w:rFonts w:hint="eastAsia"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（三）为安置的每位残疾人按月足额缴纳了基本养老保险、基本医疗保险、失业保险、工伤保险和生育保险等社会保险费；</w:t>
      </w:r>
    </w:p>
    <w:p w14:paraId="5A7AB31A">
      <w:pPr>
        <w:spacing w:before="72" w:line="400" w:lineRule="exact"/>
        <w:ind w:firstLine="422" w:firstLineChars="200"/>
        <w:rPr>
          <w:rFonts w:hint="eastAsia"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（四）通过银行等金融机构向安置的每位残疾人，按月支付了不低于单位所在区县适用的经省级人民政府批准的月最低工资标准的工资；</w:t>
      </w:r>
    </w:p>
    <w:p w14:paraId="3035C4A3">
      <w:pPr>
        <w:spacing w:before="72" w:line="400" w:lineRule="exact"/>
        <w:ind w:firstLine="422" w:firstLineChars="200"/>
        <w:rPr>
          <w:rFonts w:hint="eastAsia"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（五）提供本单位制造的货物、承担的工程或者服务（以下简称产品），或者提供其他残疾人福利性单位制造的货物（不包括使用非残疾人福利性单位注册商标的货物）。</w:t>
      </w:r>
    </w:p>
    <w:p w14:paraId="19C5730A">
      <w:pPr>
        <w:spacing w:before="72" w:line="380" w:lineRule="exact"/>
        <w:rPr>
          <w:rFonts w:hint="eastAsia"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前款所称残疾人是指法定劳动年龄内，持有《中华人民共和国残疾人证》或者《中华人民共和国残疾军人证（</w:t>
      </w:r>
      <w:r>
        <w:rPr>
          <w:rFonts w:asciiTheme="minorEastAsia" w:hAnsiTheme="minorEastAsia" w:eastAsiaTheme="minorEastAsia"/>
          <w:b/>
          <w:color w:val="000000" w:themeColor="text1"/>
          <w:szCs w:val="21"/>
          <w14:textFill>
            <w14:solidFill>
              <w14:schemeClr w14:val="tx1"/>
            </w14:solidFill>
          </w14:textFill>
        </w:rPr>
        <w:t>1</w:t>
      </w:r>
      <w:r>
        <w:rPr>
          <w:rFonts w:hint="eastAsia" w:asciiTheme="minorEastAsia" w:hAnsiTheme="minorEastAsia" w:eastAsiaTheme="minorEastAsia"/>
          <w:b/>
          <w:color w:val="000000" w:themeColor="text1"/>
          <w:szCs w:val="21"/>
          <w14:textFill>
            <w14:solidFill>
              <w14:schemeClr w14:val="tx1"/>
            </w14:solidFill>
          </w14:textFill>
        </w:rPr>
        <w:t>至</w:t>
      </w:r>
      <w:r>
        <w:rPr>
          <w:rFonts w:asciiTheme="minorEastAsia" w:hAnsiTheme="minorEastAsia" w:eastAsiaTheme="minorEastAsia"/>
          <w:b/>
          <w:color w:val="000000" w:themeColor="text1"/>
          <w:szCs w:val="21"/>
          <w14:textFill>
            <w14:solidFill>
              <w14:schemeClr w14:val="tx1"/>
            </w14:solidFill>
          </w14:textFill>
        </w:rPr>
        <w:t>8</w:t>
      </w:r>
      <w:r>
        <w:rPr>
          <w:rFonts w:hint="eastAsia" w:asciiTheme="minorEastAsia" w:hAnsiTheme="minorEastAsia" w:eastAsiaTheme="minorEastAsia"/>
          <w:b/>
          <w:color w:val="000000" w:themeColor="text1"/>
          <w:szCs w:val="21"/>
          <w14:textFill>
            <w14:solidFill>
              <w14:schemeClr w14:val="tx1"/>
            </w14:solidFill>
          </w14:textFill>
        </w:rPr>
        <w:t>级）》的自然人，包括具有劳动条件和劳动意愿的精神残疾人。在职职工人数是指与残疾人福利性单位建立劳动关系并依法签订劳动合同或者服务协议的雇员人数。</w:t>
      </w:r>
    </w:p>
    <w:p w14:paraId="2E5E9E5B">
      <w:pPr>
        <w:pStyle w:val="2"/>
        <w:spacing w:beforeLines="0" w:afterLines="0" w:line="360" w:lineRule="auto"/>
        <w:rPr>
          <w:rFonts w:hint="eastAsia" w:asciiTheme="minorEastAsia" w:hAnsiTheme="minorEastAsia" w:eastAsiaTheme="minorEastAsia"/>
          <w:b w:val="0"/>
          <w:color w:val="000000" w:themeColor="text1"/>
          <w:sz w:val="24"/>
          <w:szCs w:val="24"/>
          <w14:textFill>
            <w14:solidFill>
              <w14:schemeClr w14:val="tx1"/>
            </w14:solidFill>
          </w14:textFill>
        </w:rPr>
      </w:pPr>
    </w:p>
    <w:sectPr>
      <w:headerReference r:id="rId20" w:type="default"/>
      <w:pgSz w:w="11907" w:h="16840"/>
      <w:pgMar w:top="1304" w:right="1588" w:bottom="1418" w:left="1588" w:header="720" w:footer="720"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574FB">
    <w:pPr>
      <w:pStyle w:val="2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BD55F">
    <w:pPr>
      <w:pStyle w:val="23"/>
      <w:jc w:val="center"/>
    </w:pPr>
    <w:r>
      <w:fldChar w:fldCharType="begin"/>
    </w:r>
    <w:r>
      <w:instrText xml:space="preserve"> PAGE   \* MERGEFORMAT </w:instrText>
    </w:r>
    <w:r>
      <w:fldChar w:fldCharType="separate"/>
    </w:r>
    <w:r>
      <w:rPr>
        <w:lang w:val="zh-CN"/>
      </w:rPr>
      <w:t>4</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1569120"/>
    </w:sdtPr>
    <w:sdtContent>
      <w:p w14:paraId="2A3E6885">
        <w:pPr>
          <w:pStyle w:val="23"/>
          <w:jc w:val="center"/>
        </w:pPr>
        <w:r>
          <w:fldChar w:fldCharType="begin"/>
        </w:r>
        <w:r>
          <w:instrText xml:space="preserve"> PAGE   \* MERGEFORMAT </w:instrText>
        </w:r>
        <w:r>
          <w:fldChar w:fldCharType="separate"/>
        </w:r>
        <w:r>
          <w:rPr>
            <w:lang w:val="zh-CN"/>
          </w:rPr>
          <w:t>19</w:t>
        </w:r>
        <w:r>
          <w:rPr>
            <w:lang w:val="zh-CN"/>
          </w:rPr>
          <w:fldChar w:fldCharType="end"/>
        </w:r>
      </w:p>
    </w:sdtContent>
  </w:sdt>
  <w:p w14:paraId="373C7AF4"/>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736B6">
    <w:pPr>
      <w:pStyle w:val="24"/>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924DF">
    <w:pPr>
      <w:rPr>
        <w:u w:val="single"/>
      </w:rPr>
    </w:pPr>
    <w:r>
      <w:rPr>
        <w:rFonts w:hint="eastAsia"/>
        <w:u w:val="single"/>
      </w:rPr>
      <w:t xml:space="preserve">政府采购公开招标招标文件 </w:t>
    </w:r>
    <w:r>
      <w:rPr>
        <w:u w:val="single"/>
      </w:rPr>
      <w:t xml:space="preserve">                                          </w:t>
    </w:r>
    <w:r>
      <w:rPr>
        <w:rFonts w:hint="eastAsia"/>
        <w:u w:val="single"/>
      </w:rPr>
      <w:t>合同格式</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36865">
    <w:pPr>
      <w:rPr>
        <w:u w:val="single"/>
      </w:rPr>
    </w:pPr>
    <w:r>
      <w:rPr>
        <w:rFonts w:hint="eastAsia"/>
        <w:u w:val="single"/>
      </w:rPr>
      <w:t>政府采购公开招标招标文件                                               合同格式</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B0798">
    <w:pPr>
      <w:rPr>
        <w:u w:val="single"/>
      </w:rPr>
    </w:pPr>
    <w:r>
      <w:rPr>
        <w:rFonts w:hint="eastAsia"/>
        <w:u w:val="single"/>
      </w:rPr>
      <w:t>政府采购公开招标招标文件                                               投标文件格式</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00D2D">
    <w:pPr>
      <w:pStyle w:val="24"/>
      <w:jc w:val="both"/>
      <w:rPr>
        <w:sz w:val="21"/>
        <w:szCs w:val="21"/>
      </w:rPr>
    </w:pPr>
    <w:r>
      <w:rPr>
        <w:rFonts w:hint="eastAsia"/>
        <w:sz w:val="21"/>
        <w:szCs w:val="21"/>
      </w:rPr>
      <w:t>政府采购公开招标招标文件                                               投标文件格式</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331FA">
    <w:pPr>
      <w:rPr>
        <w:u w:val="single"/>
      </w:rPr>
    </w:pPr>
    <w:r>
      <w:rPr>
        <w:rFonts w:hint="eastAsia"/>
        <w:u w:val="single"/>
      </w:rPr>
      <w:t>政府采购公开招标招标文件                                                                                                   投标文件格式</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65272">
    <w:pPr>
      <w:spacing w:before="72"/>
      <w:rPr>
        <w:u w:val="single"/>
      </w:rPr>
    </w:pPr>
    <w:r>
      <w:rPr>
        <w:rFonts w:hint="eastAsia"/>
        <w:u w:val="single"/>
      </w:rPr>
      <w:t>政府采购公开招标招标文件                                               投标文件格式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877C7">
    <w:pPr>
      <w:pStyle w:val="2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7D208">
    <w:pPr>
      <w:pStyle w:val="24"/>
      <w:jc w:val="both"/>
      <w:rPr>
        <w:sz w:val="21"/>
        <w:szCs w:val="21"/>
      </w:rPr>
    </w:pPr>
    <w:r>
      <w:rPr>
        <w:rFonts w:hint="eastAsia"/>
        <w:sz w:val="21"/>
        <w:szCs w:val="21"/>
      </w:rPr>
      <w:t>政府采购国内公开招标文件合同格式</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6635E">
    <w:pPr>
      <w:rPr>
        <w:u w:val="single"/>
      </w:rPr>
    </w:pPr>
    <w:r>
      <w:rPr>
        <w:rFonts w:hint="eastAsia"/>
        <w:u w:val="single"/>
      </w:rPr>
      <w:t>政府采购公开招标招标文件                                                 采购公告</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031DE">
    <w:pPr>
      <w:rPr>
        <w:u w:val="single"/>
      </w:rPr>
    </w:pPr>
    <w:r>
      <w:rPr>
        <w:rFonts w:hint="eastAsia"/>
        <w:u w:val="single"/>
      </w:rPr>
      <w:t>政府采购公开招标招标文件                                             招标项目需求</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4CFB8"/>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03539">
    <w:pPr>
      <w:rPr>
        <w:u w:val="single"/>
      </w:rPr>
    </w:pPr>
    <w:r>
      <w:rPr>
        <w:rFonts w:hint="eastAsia"/>
        <w:u w:val="single"/>
      </w:rPr>
      <w:t>政府采购公开招标招标文件                                               投标资料表</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801EE">
    <w:pPr>
      <w:rPr>
        <w:u w:val="single"/>
      </w:rPr>
    </w:pPr>
    <w:r>
      <w:rPr>
        <w:rFonts w:hint="eastAsia"/>
        <w:u w:val="single"/>
      </w:rPr>
      <w:t>政府采购公开招标招标文件                                               投标人须知</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53070">
    <w:pPr>
      <w:rPr>
        <w:u w:val="single"/>
      </w:rPr>
    </w:pPr>
    <w:r>
      <w:rPr>
        <w:rFonts w:hint="eastAsia"/>
        <w:u w:val="single"/>
      </w:rPr>
      <w:t>政府采购公开招标招标文件                                                 评分办法</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94E836"/>
    <w:multiLevelType w:val="multilevel"/>
    <w:tmpl w:val="CD94E836"/>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D0F50D30"/>
    <w:multiLevelType w:val="multilevel"/>
    <w:tmpl w:val="D0F50D30"/>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D2A5D118"/>
    <w:multiLevelType w:val="singleLevel"/>
    <w:tmpl w:val="D2A5D118"/>
    <w:lvl w:ilvl="0" w:tentative="0">
      <w:start w:val="2"/>
      <w:numFmt w:val="decimal"/>
      <w:suff w:val="nothing"/>
      <w:lvlText w:val="%1．"/>
      <w:lvlJc w:val="left"/>
    </w:lvl>
  </w:abstractNum>
  <w:abstractNum w:abstractNumId="3">
    <w:nsid w:val="D6BD0C1A"/>
    <w:multiLevelType w:val="multilevel"/>
    <w:tmpl w:val="D6BD0C1A"/>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DB02A339"/>
    <w:multiLevelType w:val="singleLevel"/>
    <w:tmpl w:val="DB02A339"/>
    <w:lvl w:ilvl="0" w:tentative="0">
      <w:start w:val="2"/>
      <w:numFmt w:val="decimal"/>
      <w:suff w:val="nothing"/>
      <w:lvlText w:val="（%1）"/>
      <w:lvlJc w:val="left"/>
    </w:lvl>
  </w:abstractNum>
  <w:abstractNum w:abstractNumId="5">
    <w:nsid w:val="E4511A4F"/>
    <w:multiLevelType w:val="multilevel"/>
    <w:tmpl w:val="E4511A4F"/>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00000020"/>
    <w:multiLevelType w:val="singleLevel"/>
    <w:tmpl w:val="00000020"/>
    <w:lvl w:ilvl="0" w:tentative="0">
      <w:start w:val="1"/>
      <w:numFmt w:val="chineseCounting"/>
      <w:suff w:val="nothing"/>
      <w:lvlText w:val="（%1）"/>
      <w:lvlJc w:val="left"/>
    </w:lvl>
  </w:abstractNum>
  <w:abstractNum w:abstractNumId="7">
    <w:nsid w:val="01E2589A"/>
    <w:multiLevelType w:val="multilevel"/>
    <w:tmpl w:val="01E2589A"/>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
    <w:nsid w:val="0467A9AF"/>
    <w:multiLevelType w:val="multilevel"/>
    <w:tmpl w:val="0467A9AF"/>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13305CFE"/>
    <w:multiLevelType w:val="multilevel"/>
    <w:tmpl w:val="13305CF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E4D288C"/>
    <w:multiLevelType w:val="multilevel"/>
    <w:tmpl w:val="1E4D288C"/>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
    <w:nsid w:val="22B6D0EA"/>
    <w:multiLevelType w:val="multilevel"/>
    <w:tmpl w:val="22B6D0EA"/>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2">
    <w:nsid w:val="3B5F78C6"/>
    <w:multiLevelType w:val="multilevel"/>
    <w:tmpl w:val="3B5F78C6"/>
    <w:lvl w:ilvl="0" w:tentative="0">
      <w:start w:val="1"/>
      <w:numFmt w:val="decimal"/>
      <w:lvlText w:val="（%1）"/>
      <w:lvlJc w:val="left"/>
      <w:pPr>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41E51EF9"/>
    <w:multiLevelType w:val="multilevel"/>
    <w:tmpl w:val="41E51EF9"/>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4">
    <w:nsid w:val="42F623FA"/>
    <w:multiLevelType w:val="multilevel"/>
    <w:tmpl w:val="42F623FA"/>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5">
    <w:nsid w:val="5C52B413"/>
    <w:multiLevelType w:val="multilevel"/>
    <w:tmpl w:val="5C52B413"/>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6">
    <w:nsid w:val="653F87E5"/>
    <w:multiLevelType w:val="singleLevel"/>
    <w:tmpl w:val="653F87E5"/>
    <w:lvl w:ilvl="0" w:tentative="0">
      <w:start w:val="1"/>
      <w:numFmt w:val="decimal"/>
      <w:suff w:val="nothing"/>
      <w:lvlText w:val="%1、"/>
      <w:lvlJc w:val="left"/>
    </w:lvl>
  </w:abstractNum>
  <w:abstractNum w:abstractNumId="17">
    <w:nsid w:val="68DC12A5"/>
    <w:multiLevelType w:val="multilevel"/>
    <w:tmpl w:val="68DC12A5"/>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8">
    <w:nsid w:val="7A68BAFA"/>
    <w:multiLevelType w:val="singleLevel"/>
    <w:tmpl w:val="7A68BAFA"/>
    <w:lvl w:ilvl="0" w:tentative="0">
      <w:start w:val="1"/>
      <w:numFmt w:val="chineseCounting"/>
      <w:suff w:val="nothing"/>
      <w:lvlText w:val="%1、"/>
      <w:lvlJc w:val="left"/>
      <w:rPr>
        <w:rFonts w:hint="eastAsia"/>
      </w:rPr>
    </w:lvl>
  </w:abstractNum>
  <w:num w:numId="1">
    <w:abstractNumId w:val="4"/>
  </w:num>
  <w:num w:numId="2">
    <w:abstractNumId w:val="6"/>
  </w:num>
  <w:num w:numId="3">
    <w:abstractNumId w:val="2"/>
  </w:num>
  <w:num w:numId="4">
    <w:abstractNumId w:val="14"/>
  </w:num>
  <w:num w:numId="5">
    <w:abstractNumId w:val="10"/>
  </w:num>
  <w:num w:numId="6">
    <w:abstractNumId w:val="15"/>
  </w:num>
  <w:num w:numId="7">
    <w:abstractNumId w:val="3"/>
  </w:num>
  <w:num w:numId="8">
    <w:abstractNumId w:val="11"/>
  </w:num>
  <w:num w:numId="9">
    <w:abstractNumId w:val="17"/>
  </w:num>
  <w:num w:numId="10">
    <w:abstractNumId w:val="8"/>
  </w:num>
  <w:num w:numId="11">
    <w:abstractNumId w:val="1"/>
  </w:num>
  <w:num w:numId="12">
    <w:abstractNumId w:val="5"/>
  </w:num>
  <w:num w:numId="13">
    <w:abstractNumId w:val="13"/>
  </w:num>
  <w:num w:numId="14">
    <w:abstractNumId w:val="7"/>
  </w:num>
  <w:num w:numId="15">
    <w:abstractNumId w:val="0"/>
  </w:num>
  <w:num w:numId="16">
    <w:abstractNumId w:val="18"/>
  </w:num>
  <w:num w:numId="17">
    <w:abstractNumId w:val="16"/>
  </w:num>
  <w:num w:numId="18">
    <w:abstractNumId w:val="9"/>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1"/>
  <w:bordersDoNotSurroundFooter w:val="1"/>
  <w:documentProtection w:enforcement="0"/>
  <w:defaultTabStop w:val="420"/>
  <w:drawingGridHorizontalSpacing w:val="105"/>
  <w:drawingGridVerticalSpacing w:val="143"/>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RjZjI2YTY2NzY1ZjhlMmMyZmZjZmRiOWE5ZjczOTUifQ=="/>
  </w:docVars>
  <w:rsids>
    <w:rsidRoot w:val="00172A27"/>
    <w:rsid w:val="0000154C"/>
    <w:rsid w:val="000026B7"/>
    <w:rsid w:val="00002A2A"/>
    <w:rsid w:val="000033D9"/>
    <w:rsid w:val="000038FC"/>
    <w:rsid w:val="000059B7"/>
    <w:rsid w:val="0000638F"/>
    <w:rsid w:val="00006413"/>
    <w:rsid w:val="00006955"/>
    <w:rsid w:val="00007EB7"/>
    <w:rsid w:val="00010651"/>
    <w:rsid w:val="0001295F"/>
    <w:rsid w:val="00014CB0"/>
    <w:rsid w:val="00014F3E"/>
    <w:rsid w:val="0001514B"/>
    <w:rsid w:val="00015180"/>
    <w:rsid w:val="0001522C"/>
    <w:rsid w:val="0001578F"/>
    <w:rsid w:val="00016B63"/>
    <w:rsid w:val="00016FB3"/>
    <w:rsid w:val="000176A0"/>
    <w:rsid w:val="00020537"/>
    <w:rsid w:val="000207EE"/>
    <w:rsid w:val="00020F9A"/>
    <w:rsid w:val="00022DBD"/>
    <w:rsid w:val="0002342D"/>
    <w:rsid w:val="00023F09"/>
    <w:rsid w:val="0002496A"/>
    <w:rsid w:val="00024DDD"/>
    <w:rsid w:val="00025826"/>
    <w:rsid w:val="000261D4"/>
    <w:rsid w:val="000270E0"/>
    <w:rsid w:val="00027FD3"/>
    <w:rsid w:val="0003107C"/>
    <w:rsid w:val="0003280D"/>
    <w:rsid w:val="00032902"/>
    <w:rsid w:val="00032AB1"/>
    <w:rsid w:val="00033FCA"/>
    <w:rsid w:val="000364B5"/>
    <w:rsid w:val="00037B77"/>
    <w:rsid w:val="000407DB"/>
    <w:rsid w:val="000435FF"/>
    <w:rsid w:val="00044026"/>
    <w:rsid w:val="00045BF5"/>
    <w:rsid w:val="0004663F"/>
    <w:rsid w:val="000516E1"/>
    <w:rsid w:val="00051830"/>
    <w:rsid w:val="000533FA"/>
    <w:rsid w:val="0005540C"/>
    <w:rsid w:val="00055E8C"/>
    <w:rsid w:val="00055EEA"/>
    <w:rsid w:val="00057A4B"/>
    <w:rsid w:val="00057C77"/>
    <w:rsid w:val="00060096"/>
    <w:rsid w:val="00061107"/>
    <w:rsid w:val="00062360"/>
    <w:rsid w:val="00062718"/>
    <w:rsid w:val="00062DAC"/>
    <w:rsid w:val="00063818"/>
    <w:rsid w:val="00063B83"/>
    <w:rsid w:val="00063DC0"/>
    <w:rsid w:val="000652EC"/>
    <w:rsid w:val="00066197"/>
    <w:rsid w:val="000667AC"/>
    <w:rsid w:val="000667E6"/>
    <w:rsid w:val="00067049"/>
    <w:rsid w:val="00067545"/>
    <w:rsid w:val="000678E6"/>
    <w:rsid w:val="00067BEE"/>
    <w:rsid w:val="00071A90"/>
    <w:rsid w:val="000729D5"/>
    <w:rsid w:val="00073E03"/>
    <w:rsid w:val="00080353"/>
    <w:rsid w:val="000806C0"/>
    <w:rsid w:val="00080713"/>
    <w:rsid w:val="000811E6"/>
    <w:rsid w:val="000818C4"/>
    <w:rsid w:val="0008191D"/>
    <w:rsid w:val="000829F5"/>
    <w:rsid w:val="00082A4E"/>
    <w:rsid w:val="00082CDD"/>
    <w:rsid w:val="00083803"/>
    <w:rsid w:val="00083FC6"/>
    <w:rsid w:val="00084B92"/>
    <w:rsid w:val="00084EE6"/>
    <w:rsid w:val="00086FC5"/>
    <w:rsid w:val="00087328"/>
    <w:rsid w:val="00090A64"/>
    <w:rsid w:val="00090FAB"/>
    <w:rsid w:val="00091070"/>
    <w:rsid w:val="00091E8C"/>
    <w:rsid w:val="00093976"/>
    <w:rsid w:val="00094113"/>
    <w:rsid w:val="00094656"/>
    <w:rsid w:val="00094A54"/>
    <w:rsid w:val="00094AD7"/>
    <w:rsid w:val="00095780"/>
    <w:rsid w:val="00096B3E"/>
    <w:rsid w:val="000973AA"/>
    <w:rsid w:val="0009789A"/>
    <w:rsid w:val="00097D71"/>
    <w:rsid w:val="000A07DC"/>
    <w:rsid w:val="000A0861"/>
    <w:rsid w:val="000A0CAD"/>
    <w:rsid w:val="000A1C2F"/>
    <w:rsid w:val="000A386A"/>
    <w:rsid w:val="000A4F52"/>
    <w:rsid w:val="000A51AC"/>
    <w:rsid w:val="000A778E"/>
    <w:rsid w:val="000A7953"/>
    <w:rsid w:val="000B0372"/>
    <w:rsid w:val="000B20FA"/>
    <w:rsid w:val="000B2452"/>
    <w:rsid w:val="000B2CD2"/>
    <w:rsid w:val="000B37C5"/>
    <w:rsid w:val="000B380B"/>
    <w:rsid w:val="000B4340"/>
    <w:rsid w:val="000B6CB5"/>
    <w:rsid w:val="000C02D0"/>
    <w:rsid w:val="000C05C2"/>
    <w:rsid w:val="000C189C"/>
    <w:rsid w:val="000C213B"/>
    <w:rsid w:val="000C3E90"/>
    <w:rsid w:val="000C5CF1"/>
    <w:rsid w:val="000C5D8A"/>
    <w:rsid w:val="000C6B2B"/>
    <w:rsid w:val="000C7390"/>
    <w:rsid w:val="000D1E32"/>
    <w:rsid w:val="000D1F67"/>
    <w:rsid w:val="000D3D09"/>
    <w:rsid w:val="000D4C59"/>
    <w:rsid w:val="000D54FF"/>
    <w:rsid w:val="000D62AB"/>
    <w:rsid w:val="000D68F1"/>
    <w:rsid w:val="000D6D10"/>
    <w:rsid w:val="000D7878"/>
    <w:rsid w:val="000E0C2E"/>
    <w:rsid w:val="000E0D05"/>
    <w:rsid w:val="000E0D25"/>
    <w:rsid w:val="000E1023"/>
    <w:rsid w:val="000E1097"/>
    <w:rsid w:val="000E269D"/>
    <w:rsid w:val="000E449E"/>
    <w:rsid w:val="000E5C6B"/>
    <w:rsid w:val="000E6C56"/>
    <w:rsid w:val="000E7057"/>
    <w:rsid w:val="000E77A1"/>
    <w:rsid w:val="000F0DA1"/>
    <w:rsid w:val="000F0F6F"/>
    <w:rsid w:val="000F16E8"/>
    <w:rsid w:val="000F1B10"/>
    <w:rsid w:val="000F4C08"/>
    <w:rsid w:val="000F4F74"/>
    <w:rsid w:val="000F5518"/>
    <w:rsid w:val="000F57BD"/>
    <w:rsid w:val="000F5E42"/>
    <w:rsid w:val="000F5E86"/>
    <w:rsid w:val="000F6BF1"/>
    <w:rsid w:val="000F721F"/>
    <w:rsid w:val="000F78A0"/>
    <w:rsid w:val="000F798A"/>
    <w:rsid w:val="0010043B"/>
    <w:rsid w:val="0010075F"/>
    <w:rsid w:val="00100AEF"/>
    <w:rsid w:val="00100B95"/>
    <w:rsid w:val="00100F5A"/>
    <w:rsid w:val="00101B47"/>
    <w:rsid w:val="00102E82"/>
    <w:rsid w:val="00103906"/>
    <w:rsid w:val="00103FA5"/>
    <w:rsid w:val="00104008"/>
    <w:rsid w:val="001046A8"/>
    <w:rsid w:val="00106ABC"/>
    <w:rsid w:val="001101A3"/>
    <w:rsid w:val="001103BB"/>
    <w:rsid w:val="001108A8"/>
    <w:rsid w:val="00110AF2"/>
    <w:rsid w:val="001125BE"/>
    <w:rsid w:val="0011290C"/>
    <w:rsid w:val="00115B8D"/>
    <w:rsid w:val="001163EC"/>
    <w:rsid w:val="00116F3B"/>
    <w:rsid w:val="00117216"/>
    <w:rsid w:val="00117F87"/>
    <w:rsid w:val="0012010C"/>
    <w:rsid w:val="0012185F"/>
    <w:rsid w:val="00122ACB"/>
    <w:rsid w:val="00124605"/>
    <w:rsid w:val="001247A2"/>
    <w:rsid w:val="00124963"/>
    <w:rsid w:val="00124B80"/>
    <w:rsid w:val="001254F0"/>
    <w:rsid w:val="0012584B"/>
    <w:rsid w:val="001258B9"/>
    <w:rsid w:val="0012645C"/>
    <w:rsid w:val="001265C7"/>
    <w:rsid w:val="001268AC"/>
    <w:rsid w:val="001279F2"/>
    <w:rsid w:val="001316A9"/>
    <w:rsid w:val="001325A7"/>
    <w:rsid w:val="00133163"/>
    <w:rsid w:val="001331FC"/>
    <w:rsid w:val="00133D9E"/>
    <w:rsid w:val="0013425B"/>
    <w:rsid w:val="00137625"/>
    <w:rsid w:val="001378ED"/>
    <w:rsid w:val="00141804"/>
    <w:rsid w:val="00141D2C"/>
    <w:rsid w:val="00141FDD"/>
    <w:rsid w:val="00143B92"/>
    <w:rsid w:val="0014483F"/>
    <w:rsid w:val="00145BE2"/>
    <w:rsid w:val="00146872"/>
    <w:rsid w:val="001469BF"/>
    <w:rsid w:val="00147025"/>
    <w:rsid w:val="00147092"/>
    <w:rsid w:val="001474E7"/>
    <w:rsid w:val="0014750F"/>
    <w:rsid w:val="001505D7"/>
    <w:rsid w:val="001510C0"/>
    <w:rsid w:val="0015204A"/>
    <w:rsid w:val="00152DC9"/>
    <w:rsid w:val="00152DDA"/>
    <w:rsid w:val="00153030"/>
    <w:rsid w:val="00154BF5"/>
    <w:rsid w:val="001564EF"/>
    <w:rsid w:val="001564F6"/>
    <w:rsid w:val="00157A8C"/>
    <w:rsid w:val="001602DE"/>
    <w:rsid w:val="001604EA"/>
    <w:rsid w:val="0016172B"/>
    <w:rsid w:val="00162DD6"/>
    <w:rsid w:val="00163340"/>
    <w:rsid w:val="00163690"/>
    <w:rsid w:val="001654A4"/>
    <w:rsid w:val="00166232"/>
    <w:rsid w:val="0016634C"/>
    <w:rsid w:val="00166686"/>
    <w:rsid w:val="0016706C"/>
    <w:rsid w:val="00170473"/>
    <w:rsid w:val="00170D8C"/>
    <w:rsid w:val="00172A27"/>
    <w:rsid w:val="001734C2"/>
    <w:rsid w:val="001755E5"/>
    <w:rsid w:val="00175773"/>
    <w:rsid w:val="00175F86"/>
    <w:rsid w:val="0017650C"/>
    <w:rsid w:val="001765A8"/>
    <w:rsid w:val="001777A0"/>
    <w:rsid w:val="00177910"/>
    <w:rsid w:val="001816EF"/>
    <w:rsid w:val="00182175"/>
    <w:rsid w:val="00183609"/>
    <w:rsid w:val="00184098"/>
    <w:rsid w:val="00184737"/>
    <w:rsid w:val="00184E49"/>
    <w:rsid w:val="0018740C"/>
    <w:rsid w:val="00187887"/>
    <w:rsid w:val="001902F6"/>
    <w:rsid w:val="0019037E"/>
    <w:rsid w:val="001905A5"/>
    <w:rsid w:val="00190CE6"/>
    <w:rsid w:val="00191D5E"/>
    <w:rsid w:val="0019302F"/>
    <w:rsid w:val="00194A4F"/>
    <w:rsid w:val="00194E39"/>
    <w:rsid w:val="001955A9"/>
    <w:rsid w:val="001974DD"/>
    <w:rsid w:val="00197899"/>
    <w:rsid w:val="00197F50"/>
    <w:rsid w:val="001A03A1"/>
    <w:rsid w:val="001A0629"/>
    <w:rsid w:val="001A06CA"/>
    <w:rsid w:val="001A2470"/>
    <w:rsid w:val="001A542C"/>
    <w:rsid w:val="001A555F"/>
    <w:rsid w:val="001A5A06"/>
    <w:rsid w:val="001A6059"/>
    <w:rsid w:val="001A7040"/>
    <w:rsid w:val="001B049D"/>
    <w:rsid w:val="001B3F78"/>
    <w:rsid w:val="001B46E4"/>
    <w:rsid w:val="001B55CF"/>
    <w:rsid w:val="001B5801"/>
    <w:rsid w:val="001B60F7"/>
    <w:rsid w:val="001B6C6B"/>
    <w:rsid w:val="001B7060"/>
    <w:rsid w:val="001B7D86"/>
    <w:rsid w:val="001C0D22"/>
    <w:rsid w:val="001C0EF7"/>
    <w:rsid w:val="001C1099"/>
    <w:rsid w:val="001C1A4F"/>
    <w:rsid w:val="001C22FD"/>
    <w:rsid w:val="001C23EA"/>
    <w:rsid w:val="001C2A36"/>
    <w:rsid w:val="001C3540"/>
    <w:rsid w:val="001C4873"/>
    <w:rsid w:val="001C67DF"/>
    <w:rsid w:val="001C7961"/>
    <w:rsid w:val="001D1258"/>
    <w:rsid w:val="001D27B2"/>
    <w:rsid w:val="001D36A1"/>
    <w:rsid w:val="001D480F"/>
    <w:rsid w:val="001D4BC0"/>
    <w:rsid w:val="001D52CE"/>
    <w:rsid w:val="001D5805"/>
    <w:rsid w:val="001D6C14"/>
    <w:rsid w:val="001D7611"/>
    <w:rsid w:val="001E0C96"/>
    <w:rsid w:val="001E0EB6"/>
    <w:rsid w:val="001E1641"/>
    <w:rsid w:val="001E308D"/>
    <w:rsid w:val="001E315A"/>
    <w:rsid w:val="001E3FCB"/>
    <w:rsid w:val="001E4CDD"/>
    <w:rsid w:val="001E58AC"/>
    <w:rsid w:val="001E6BCE"/>
    <w:rsid w:val="001E79D9"/>
    <w:rsid w:val="001F0DF0"/>
    <w:rsid w:val="001F1B15"/>
    <w:rsid w:val="001F1DCF"/>
    <w:rsid w:val="001F1EA7"/>
    <w:rsid w:val="001F1F79"/>
    <w:rsid w:val="001F2107"/>
    <w:rsid w:val="001F284E"/>
    <w:rsid w:val="001F2D3D"/>
    <w:rsid w:val="001F68E9"/>
    <w:rsid w:val="001F74FF"/>
    <w:rsid w:val="002030EE"/>
    <w:rsid w:val="00203783"/>
    <w:rsid w:val="002039E0"/>
    <w:rsid w:val="002043F2"/>
    <w:rsid w:val="00204B2F"/>
    <w:rsid w:val="0020535A"/>
    <w:rsid w:val="00206FF9"/>
    <w:rsid w:val="002071F2"/>
    <w:rsid w:val="0021030F"/>
    <w:rsid w:val="00210DD3"/>
    <w:rsid w:val="0021177F"/>
    <w:rsid w:val="00211C78"/>
    <w:rsid w:val="00213338"/>
    <w:rsid w:val="00213575"/>
    <w:rsid w:val="00213C57"/>
    <w:rsid w:val="00213D92"/>
    <w:rsid w:val="00214478"/>
    <w:rsid w:val="002147D6"/>
    <w:rsid w:val="00214BE7"/>
    <w:rsid w:val="002154C8"/>
    <w:rsid w:val="002166F2"/>
    <w:rsid w:val="00216A4A"/>
    <w:rsid w:val="002205D0"/>
    <w:rsid w:val="00220A5A"/>
    <w:rsid w:val="0022197F"/>
    <w:rsid w:val="00222021"/>
    <w:rsid w:val="00222445"/>
    <w:rsid w:val="00222A2D"/>
    <w:rsid w:val="00222D78"/>
    <w:rsid w:val="002243C9"/>
    <w:rsid w:val="00224D60"/>
    <w:rsid w:val="00224E40"/>
    <w:rsid w:val="00225102"/>
    <w:rsid w:val="00226C2C"/>
    <w:rsid w:val="002300D9"/>
    <w:rsid w:val="002301D6"/>
    <w:rsid w:val="002308FF"/>
    <w:rsid w:val="00230926"/>
    <w:rsid w:val="002309AD"/>
    <w:rsid w:val="00231355"/>
    <w:rsid w:val="002315E6"/>
    <w:rsid w:val="00231D2D"/>
    <w:rsid w:val="00233C76"/>
    <w:rsid w:val="0023455E"/>
    <w:rsid w:val="00234C1F"/>
    <w:rsid w:val="002365C9"/>
    <w:rsid w:val="00236613"/>
    <w:rsid w:val="00241EFB"/>
    <w:rsid w:val="00241FFA"/>
    <w:rsid w:val="002429A8"/>
    <w:rsid w:val="002446D4"/>
    <w:rsid w:val="002452A0"/>
    <w:rsid w:val="0024622B"/>
    <w:rsid w:val="002473A8"/>
    <w:rsid w:val="00247AC1"/>
    <w:rsid w:val="00250076"/>
    <w:rsid w:val="00250248"/>
    <w:rsid w:val="00250D24"/>
    <w:rsid w:val="002513C1"/>
    <w:rsid w:val="00251456"/>
    <w:rsid w:val="0025338C"/>
    <w:rsid w:val="00253C90"/>
    <w:rsid w:val="00254A09"/>
    <w:rsid w:val="00254BD5"/>
    <w:rsid w:val="00254C5D"/>
    <w:rsid w:val="002565D0"/>
    <w:rsid w:val="00257C4D"/>
    <w:rsid w:val="00260ED7"/>
    <w:rsid w:val="00261512"/>
    <w:rsid w:val="00261B83"/>
    <w:rsid w:val="00262066"/>
    <w:rsid w:val="002628EE"/>
    <w:rsid w:val="002645ED"/>
    <w:rsid w:val="00265B3A"/>
    <w:rsid w:val="00266D88"/>
    <w:rsid w:val="00267A9A"/>
    <w:rsid w:val="002705C7"/>
    <w:rsid w:val="002715DF"/>
    <w:rsid w:val="002731CA"/>
    <w:rsid w:val="002747F2"/>
    <w:rsid w:val="00274FD3"/>
    <w:rsid w:val="002758DB"/>
    <w:rsid w:val="00276348"/>
    <w:rsid w:val="00276EC2"/>
    <w:rsid w:val="002771BE"/>
    <w:rsid w:val="00277A6F"/>
    <w:rsid w:val="00280A32"/>
    <w:rsid w:val="002813D9"/>
    <w:rsid w:val="00282ACA"/>
    <w:rsid w:val="00282CDE"/>
    <w:rsid w:val="00283328"/>
    <w:rsid w:val="00283964"/>
    <w:rsid w:val="00287021"/>
    <w:rsid w:val="002871A8"/>
    <w:rsid w:val="00287933"/>
    <w:rsid w:val="00287ED8"/>
    <w:rsid w:val="002911DC"/>
    <w:rsid w:val="00292929"/>
    <w:rsid w:val="0029294B"/>
    <w:rsid w:val="00294ED9"/>
    <w:rsid w:val="00297EA6"/>
    <w:rsid w:val="002A0466"/>
    <w:rsid w:val="002A0558"/>
    <w:rsid w:val="002A05CD"/>
    <w:rsid w:val="002A18C2"/>
    <w:rsid w:val="002A214D"/>
    <w:rsid w:val="002A295C"/>
    <w:rsid w:val="002A2D23"/>
    <w:rsid w:val="002A31F5"/>
    <w:rsid w:val="002A36CE"/>
    <w:rsid w:val="002A450E"/>
    <w:rsid w:val="002A4578"/>
    <w:rsid w:val="002A47C9"/>
    <w:rsid w:val="002A55B9"/>
    <w:rsid w:val="002A5DA9"/>
    <w:rsid w:val="002A6321"/>
    <w:rsid w:val="002A66B4"/>
    <w:rsid w:val="002A7332"/>
    <w:rsid w:val="002A73E0"/>
    <w:rsid w:val="002B0F0C"/>
    <w:rsid w:val="002B1C78"/>
    <w:rsid w:val="002B218C"/>
    <w:rsid w:val="002B2698"/>
    <w:rsid w:val="002B28C1"/>
    <w:rsid w:val="002B2FB6"/>
    <w:rsid w:val="002B3848"/>
    <w:rsid w:val="002B4B77"/>
    <w:rsid w:val="002B4F37"/>
    <w:rsid w:val="002B517A"/>
    <w:rsid w:val="002B5E02"/>
    <w:rsid w:val="002C0018"/>
    <w:rsid w:val="002C1206"/>
    <w:rsid w:val="002C16C5"/>
    <w:rsid w:val="002C1717"/>
    <w:rsid w:val="002C1851"/>
    <w:rsid w:val="002C27E6"/>
    <w:rsid w:val="002C518E"/>
    <w:rsid w:val="002C5920"/>
    <w:rsid w:val="002C5A3D"/>
    <w:rsid w:val="002C6A74"/>
    <w:rsid w:val="002C739C"/>
    <w:rsid w:val="002C7668"/>
    <w:rsid w:val="002D03D9"/>
    <w:rsid w:val="002D06AA"/>
    <w:rsid w:val="002D0CEB"/>
    <w:rsid w:val="002D19ED"/>
    <w:rsid w:val="002D2085"/>
    <w:rsid w:val="002D2837"/>
    <w:rsid w:val="002D3715"/>
    <w:rsid w:val="002D4C2E"/>
    <w:rsid w:val="002D62E5"/>
    <w:rsid w:val="002D6702"/>
    <w:rsid w:val="002E0449"/>
    <w:rsid w:val="002E0762"/>
    <w:rsid w:val="002E0FBD"/>
    <w:rsid w:val="002E1172"/>
    <w:rsid w:val="002E1369"/>
    <w:rsid w:val="002E18E4"/>
    <w:rsid w:val="002E2392"/>
    <w:rsid w:val="002E3956"/>
    <w:rsid w:val="002E3C3A"/>
    <w:rsid w:val="002E61E8"/>
    <w:rsid w:val="002E6EFD"/>
    <w:rsid w:val="002E791C"/>
    <w:rsid w:val="002F0D78"/>
    <w:rsid w:val="002F142F"/>
    <w:rsid w:val="002F1744"/>
    <w:rsid w:val="002F2DCB"/>
    <w:rsid w:val="002F45E3"/>
    <w:rsid w:val="002F4ED2"/>
    <w:rsid w:val="002F58D8"/>
    <w:rsid w:val="002F5BBE"/>
    <w:rsid w:val="002F61A9"/>
    <w:rsid w:val="002F6B39"/>
    <w:rsid w:val="0030035F"/>
    <w:rsid w:val="003029E0"/>
    <w:rsid w:val="00302FEE"/>
    <w:rsid w:val="00303D51"/>
    <w:rsid w:val="00303F1F"/>
    <w:rsid w:val="00304904"/>
    <w:rsid w:val="003056BD"/>
    <w:rsid w:val="003064A2"/>
    <w:rsid w:val="00306613"/>
    <w:rsid w:val="00307048"/>
    <w:rsid w:val="00307A9E"/>
    <w:rsid w:val="003108FE"/>
    <w:rsid w:val="00311237"/>
    <w:rsid w:val="00311A45"/>
    <w:rsid w:val="00311E68"/>
    <w:rsid w:val="00314C48"/>
    <w:rsid w:val="00315C0A"/>
    <w:rsid w:val="00316296"/>
    <w:rsid w:val="00316DA2"/>
    <w:rsid w:val="00320426"/>
    <w:rsid w:val="00320879"/>
    <w:rsid w:val="003213E2"/>
    <w:rsid w:val="00321B29"/>
    <w:rsid w:val="00322736"/>
    <w:rsid w:val="00325783"/>
    <w:rsid w:val="00326D49"/>
    <w:rsid w:val="00326E5D"/>
    <w:rsid w:val="003272E5"/>
    <w:rsid w:val="003277E7"/>
    <w:rsid w:val="00331A5E"/>
    <w:rsid w:val="00333053"/>
    <w:rsid w:val="0033372B"/>
    <w:rsid w:val="00334939"/>
    <w:rsid w:val="00335A2F"/>
    <w:rsid w:val="0033668D"/>
    <w:rsid w:val="00337064"/>
    <w:rsid w:val="0033707D"/>
    <w:rsid w:val="00340752"/>
    <w:rsid w:val="00340785"/>
    <w:rsid w:val="0034196C"/>
    <w:rsid w:val="0034277B"/>
    <w:rsid w:val="00342F88"/>
    <w:rsid w:val="0034519C"/>
    <w:rsid w:val="00345599"/>
    <w:rsid w:val="00346306"/>
    <w:rsid w:val="00347004"/>
    <w:rsid w:val="003470CC"/>
    <w:rsid w:val="003501BA"/>
    <w:rsid w:val="00353D47"/>
    <w:rsid w:val="00354107"/>
    <w:rsid w:val="00354F62"/>
    <w:rsid w:val="00354FA5"/>
    <w:rsid w:val="00356065"/>
    <w:rsid w:val="00356520"/>
    <w:rsid w:val="003568EB"/>
    <w:rsid w:val="0035794A"/>
    <w:rsid w:val="003579D7"/>
    <w:rsid w:val="00360235"/>
    <w:rsid w:val="003607EE"/>
    <w:rsid w:val="00360EB6"/>
    <w:rsid w:val="00361975"/>
    <w:rsid w:val="00362847"/>
    <w:rsid w:val="003636C8"/>
    <w:rsid w:val="00363C77"/>
    <w:rsid w:val="0036695F"/>
    <w:rsid w:val="00367900"/>
    <w:rsid w:val="003679DE"/>
    <w:rsid w:val="00367C0F"/>
    <w:rsid w:val="003718D6"/>
    <w:rsid w:val="003720C9"/>
    <w:rsid w:val="00372490"/>
    <w:rsid w:val="00373150"/>
    <w:rsid w:val="00374D32"/>
    <w:rsid w:val="003769F5"/>
    <w:rsid w:val="00376DE4"/>
    <w:rsid w:val="00380518"/>
    <w:rsid w:val="003810D6"/>
    <w:rsid w:val="0038191C"/>
    <w:rsid w:val="0038359E"/>
    <w:rsid w:val="003837A1"/>
    <w:rsid w:val="00383D36"/>
    <w:rsid w:val="00383F37"/>
    <w:rsid w:val="0038441C"/>
    <w:rsid w:val="0038453E"/>
    <w:rsid w:val="00385556"/>
    <w:rsid w:val="0038559C"/>
    <w:rsid w:val="00385943"/>
    <w:rsid w:val="00386CCD"/>
    <w:rsid w:val="00386FA8"/>
    <w:rsid w:val="0039091B"/>
    <w:rsid w:val="00390FD8"/>
    <w:rsid w:val="00391A11"/>
    <w:rsid w:val="003926FF"/>
    <w:rsid w:val="00393C08"/>
    <w:rsid w:val="0039408A"/>
    <w:rsid w:val="00394E6D"/>
    <w:rsid w:val="00395507"/>
    <w:rsid w:val="003965A6"/>
    <w:rsid w:val="00397B7D"/>
    <w:rsid w:val="003A03AF"/>
    <w:rsid w:val="003A11D1"/>
    <w:rsid w:val="003A2585"/>
    <w:rsid w:val="003A2590"/>
    <w:rsid w:val="003A3754"/>
    <w:rsid w:val="003A3B3B"/>
    <w:rsid w:val="003A4184"/>
    <w:rsid w:val="003A47F3"/>
    <w:rsid w:val="003A7B15"/>
    <w:rsid w:val="003A7C7B"/>
    <w:rsid w:val="003B005C"/>
    <w:rsid w:val="003B0066"/>
    <w:rsid w:val="003B090A"/>
    <w:rsid w:val="003B1560"/>
    <w:rsid w:val="003B200B"/>
    <w:rsid w:val="003B234C"/>
    <w:rsid w:val="003B405D"/>
    <w:rsid w:val="003B475D"/>
    <w:rsid w:val="003B6046"/>
    <w:rsid w:val="003B735A"/>
    <w:rsid w:val="003C01C1"/>
    <w:rsid w:val="003C1E32"/>
    <w:rsid w:val="003C1EB3"/>
    <w:rsid w:val="003C2376"/>
    <w:rsid w:val="003C3117"/>
    <w:rsid w:val="003C35AB"/>
    <w:rsid w:val="003C3E08"/>
    <w:rsid w:val="003C44B8"/>
    <w:rsid w:val="003C4B7D"/>
    <w:rsid w:val="003C59BA"/>
    <w:rsid w:val="003C6ABC"/>
    <w:rsid w:val="003D132C"/>
    <w:rsid w:val="003D1AC4"/>
    <w:rsid w:val="003D2A94"/>
    <w:rsid w:val="003D554F"/>
    <w:rsid w:val="003D7123"/>
    <w:rsid w:val="003D7C83"/>
    <w:rsid w:val="003D7EE0"/>
    <w:rsid w:val="003E00B3"/>
    <w:rsid w:val="003E0549"/>
    <w:rsid w:val="003E07D5"/>
    <w:rsid w:val="003E0C54"/>
    <w:rsid w:val="003E1772"/>
    <w:rsid w:val="003E18DA"/>
    <w:rsid w:val="003E22FE"/>
    <w:rsid w:val="003E3D88"/>
    <w:rsid w:val="003E4836"/>
    <w:rsid w:val="003E4A8E"/>
    <w:rsid w:val="003E4DC9"/>
    <w:rsid w:val="003E4DF8"/>
    <w:rsid w:val="003E5225"/>
    <w:rsid w:val="003E5457"/>
    <w:rsid w:val="003E6D60"/>
    <w:rsid w:val="003E73CA"/>
    <w:rsid w:val="003F010F"/>
    <w:rsid w:val="003F09ED"/>
    <w:rsid w:val="003F1A0C"/>
    <w:rsid w:val="003F22C8"/>
    <w:rsid w:val="003F24AA"/>
    <w:rsid w:val="003F4286"/>
    <w:rsid w:val="003F4FC0"/>
    <w:rsid w:val="003F6427"/>
    <w:rsid w:val="003F69A8"/>
    <w:rsid w:val="003F72BB"/>
    <w:rsid w:val="003F7435"/>
    <w:rsid w:val="0040072B"/>
    <w:rsid w:val="00400C4B"/>
    <w:rsid w:val="0040100B"/>
    <w:rsid w:val="00401EA7"/>
    <w:rsid w:val="00402578"/>
    <w:rsid w:val="00402D31"/>
    <w:rsid w:val="0040363E"/>
    <w:rsid w:val="00403CCC"/>
    <w:rsid w:val="004049A7"/>
    <w:rsid w:val="00404CE6"/>
    <w:rsid w:val="00404F9E"/>
    <w:rsid w:val="0040506C"/>
    <w:rsid w:val="00406261"/>
    <w:rsid w:val="00406290"/>
    <w:rsid w:val="0040751C"/>
    <w:rsid w:val="0040768D"/>
    <w:rsid w:val="00411686"/>
    <w:rsid w:val="00412E93"/>
    <w:rsid w:val="004132F6"/>
    <w:rsid w:val="00413450"/>
    <w:rsid w:val="00413FF8"/>
    <w:rsid w:val="0041593F"/>
    <w:rsid w:val="00415BE7"/>
    <w:rsid w:val="00416953"/>
    <w:rsid w:val="00417D26"/>
    <w:rsid w:val="00417EA0"/>
    <w:rsid w:val="0042074C"/>
    <w:rsid w:val="00420B33"/>
    <w:rsid w:val="0042247B"/>
    <w:rsid w:val="00422537"/>
    <w:rsid w:val="004225FE"/>
    <w:rsid w:val="00422880"/>
    <w:rsid w:val="0042377D"/>
    <w:rsid w:val="00423C85"/>
    <w:rsid w:val="00423CAE"/>
    <w:rsid w:val="004243AA"/>
    <w:rsid w:val="004246D2"/>
    <w:rsid w:val="00424724"/>
    <w:rsid w:val="00427A37"/>
    <w:rsid w:val="00430B3D"/>
    <w:rsid w:val="004313B2"/>
    <w:rsid w:val="004315E2"/>
    <w:rsid w:val="00432704"/>
    <w:rsid w:val="004332D5"/>
    <w:rsid w:val="00434B05"/>
    <w:rsid w:val="004359BB"/>
    <w:rsid w:val="00435AEC"/>
    <w:rsid w:val="00435D35"/>
    <w:rsid w:val="004370B8"/>
    <w:rsid w:val="00437880"/>
    <w:rsid w:val="00437EFD"/>
    <w:rsid w:val="0044001F"/>
    <w:rsid w:val="0044040E"/>
    <w:rsid w:val="0044055E"/>
    <w:rsid w:val="00440635"/>
    <w:rsid w:val="00440CF6"/>
    <w:rsid w:val="004417F1"/>
    <w:rsid w:val="00441BDC"/>
    <w:rsid w:val="0044367E"/>
    <w:rsid w:val="00445007"/>
    <w:rsid w:val="00446014"/>
    <w:rsid w:val="00446087"/>
    <w:rsid w:val="0044688C"/>
    <w:rsid w:val="0044693E"/>
    <w:rsid w:val="00447100"/>
    <w:rsid w:val="004501C6"/>
    <w:rsid w:val="0045255B"/>
    <w:rsid w:val="00453717"/>
    <w:rsid w:val="00455231"/>
    <w:rsid w:val="00456C70"/>
    <w:rsid w:val="00460013"/>
    <w:rsid w:val="00460775"/>
    <w:rsid w:val="00460F16"/>
    <w:rsid w:val="00461860"/>
    <w:rsid w:val="00462031"/>
    <w:rsid w:val="0046225E"/>
    <w:rsid w:val="00462BA3"/>
    <w:rsid w:val="0046475C"/>
    <w:rsid w:val="00464E4F"/>
    <w:rsid w:val="004700C0"/>
    <w:rsid w:val="00471CCA"/>
    <w:rsid w:val="00472873"/>
    <w:rsid w:val="00472908"/>
    <w:rsid w:val="00472D35"/>
    <w:rsid w:val="00473728"/>
    <w:rsid w:val="0047411C"/>
    <w:rsid w:val="00474B5D"/>
    <w:rsid w:val="004751B9"/>
    <w:rsid w:val="00475537"/>
    <w:rsid w:val="00475930"/>
    <w:rsid w:val="00475CC1"/>
    <w:rsid w:val="00475FA8"/>
    <w:rsid w:val="00476928"/>
    <w:rsid w:val="00476AE1"/>
    <w:rsid w:val="00476BD7"/>
    <w:rsid w:val="004776B5"/>
    <w:rsid w:val="00477BE0"/>
    <w:rsid w:val="00477F2F"/>
    <w:rsid w:val="00477F7B"/>
    <w:rsid w:val="0048378D"/>
    <w:rsid w:val="00483A74"/>
    <w:rsid w:val="00485548"/>
    <w:rsid w:val="004860F4"/>
    <w:rsid w:val="00487106"/>
    <w:rsid w:val="00487A5A"/>
    <w:rsid w:val="0049110F"/>
    <w:rsid w:val="00491495"/>
    <w:rsid w:val="00491B36"/>
    <w:rsid w:val="00491ED6"/>
    <w:rsid w:val="00491F94"/>
    <w:rsid w:val="0049203B"/>
    <w:rsid w:val="0049399A"/>
    <w:rsid w:val="004942E7"/>
    <w:rsid w:val="00494B98"/>
    <w:rsid w:val="00497B40"/>
    <w:rsid w:val="004A1846"/>
    <w:rsid w:val="004A1E50"/>
    <w:rsid w:val="004A2582"/>
    <w:rsid w:val="004A3A98"/>
    <w:rsid w:val="004A3ABD"/>
    <w:rsid w:val="004A4403"/>
    <w:rsid w:val="004A4D80"/>
    <w:rsid w:val="004A5618"/>
    <w:rsid w:val="004A5C59"/>
    <w:rsid w:val="004A5F6C"/>
    <w:rsid w:val="004A6A20"/>
    <w:rsid w:val="004B1826"/>
    <w:rsid w:val="004B1E38"/>
    <w:rsid w:val="004B20C8"/>
    <w:rsid w:val="004B272D"/>
    <w:rsid w:val="004B38A0"/>
    <w:rsid w:val="004B3D00"/>
    <w:rsid w:val="004B5670"/>
    <w:rsid w:val="004B568B"/>
    <w:rsid w:val="004B6B8A"/>
    <w:rsid w:val="004B71D1"/>
    <w:rsid w:val="004B79CE"/>
    <w:rsid w:val="004B7B62"/>
    <w:rsid w:val="004B7CF3"/>
    <w:rsid w:val="004C09B8"/>
    <w:rsid w:val="004C0B5E"/>
    <w:rsid w:val="004C2765"/>
    <w:rsid w:val="004C276C"/>
    <w:rsid w:val="004C5573"/>
    <w:rsid w:val="004C58EA"/>
    <w:rsid w:val="004C5FA6"/>
    <w:rsid w:val="004C7170"/>
    <w:rsid w:val="004C7F2F"/>
    <w:rsid w:val="004D1DCF"/>
    <w:rsid w:val="004D3DD9"/>
    <w:rsid w:val="004D5044"/>
    <w:rsid w:val="004D5411"/>
    <w:rsid w:val="004D5D22"/>
    <w:rsid w:val="004D6595"/>
    <w:rsid w:val="004D6C37"/>
    <w:rsid w:val="004D7372"/>
    <w:rsid w:val="004E04FE"/>
    <w:rsid w:val="004E10EA"/>
    <w:rsid w:val="004E16D7"/>
    <w:rsid w:val="004E1B5B"/>
    <w:rsid w:val="004E288E"/>
    <w:rsid w:val="004E2AB2"/>
    <w:rsid w:val="004E42D1"/>
    <w:rsid w:val="004E5211"/>
    <w:rsid w:val="004E5AD1"/>
    <w:rsid w:val="004E64E1"/>
    <w:rsid w:val="004E72A2"/>
    <w:rsid w:val="004E7D00"/>
    <w:rsid w:val="004F0449"/>
    <w:rsid w:val="004F25CE"/>
    <w:rsid w:val="004F2A41"/>
    <w:rsid w:val="004F2DE5"/>
    <w:rsid w:val="004F46F5"/>
    <w:rsid w:val="004F5631"/>
    <w:rsid w:val="004F6270"/>
    <w:rsid w:val="004F68E9"/>
    <w:rsid w:val="00500C19"/>
    <w:rsid w:val="00500CCB"/>
    <w:rsid w:val="00501FF0"/>
    <w:rsid w:val="005020D4"/>
    <w:rsid w:val="005025C0"/>
    <w:rsid w:val="0050269E"/>
    <w:rsid w:val="005028D9"/>
    <w:rsid w:val="005031F6"/>
    <w:rsid w:val="00503236"/>
    <w:rsid w:val="005045CC"/>
    <w:rsid w:val="0050588B"/>
    <w:rsid w:val="00506401"/>
    <w:rsid w:val="005070CE"/>
    <w:rsid w:val="005072B6"/>
    <w:rsid w:val="005076E9"/>
    <w:rsid w:val="00510051"/>
    <w:rsid w:val="005116FC"/>
    <w:rsid w:val="00511BF0"/>
    <w:rsid w:val="00512404"/>
    <w:rsid w:val="00512BF6"/>
    <w:rsid w:val="00513488"/>
    <w:rsid w:val="00514204"/>
    <w:rsid w:val="00516654"/>
    <w:rsid w:val="005169FA"/>
    <w:rsid w:val="00517C6E"/>
    <w:rsid w:val="00521209"/>
    <w:rsid w:val="0052206B"/>
    <w:rsid w:val="0052404B"/>
    <w:rsid w:val="005260F4"/>
    <w:rsid w:val="0052665B"/>
    <w:rsid w:val="00527AF1"/>
    <w:rsid w:val="005316FB"/>
    <w:rsid w:val="00532143"/>
    <w:rsid w:val="005325FF"/>
    <w:rsid w:val="00532731"/>
    <w:rsid w:val="00532761"/>
    <w:rsid w:val="00533D84"/>
    <w:rsid w:val="00534916"/>
    <w:rsid w:val="00535220"/>
    <w:rsid w:val="00541BA8"/>
    <w:rsid w:val="00542514"/>
    <w:rsid w:val="00542741"/>
    <w:rsid w:val="005441D8"/>
    <w:rsid w:val="0054479C"/>
    <w:rsid w:val="0054614D"/>
    <w:rsid w:val="0055082F"/>
    <w:rsid w:val="00551363"/>
    <w:rsid w:val="00552003"/>
    <w:rsid w:val="00552206"/>
    <w:rsid w:val="0055269D"/>
    <w:rsid w:val="00552FE0"/>
    <w:rsid w:val="0055364F"/>
    <w:rsid w:val="00554DBE"/>
    <w:rsid w:val="00554F7F"/>
    <w:rsid w:val="005551AE"/>
    <w:rsid w:val="00556E8C"/>
    <w:rsid w:val="005602B7"/>
    <w:rsid w:val="005605FE"/>
    <w:rsid w:val="00560819"/>
    <w:rsid w:val="00561C00"/>
    <w:rsid w:val="005625A4"/>
    <w:rsid w:val="00563660"/>
    <w:rsid w:val="00563BE9"/>
    <w:rsid w:val="00563D20"/>
    <w:rsid w:val="00563DE0"/>
    <w:rsid w:val="00564300"/>
    <w:rsid w:val="00564D6F"/>
    <w:rsid w:val="00571539"/>
    <w:rsid w:val="00572312"/>
    <w:rsid w:val="00575252"/>
    <w:rsid w:val="00575265"/>
    <w:rsid w:val="00575481"/>
    <w:rsid w:val="005764C6"/>
    <w:rsid w:val="00577261"/>
    <w:rsid w:val="0058031B"/>
    <w:rsid w:val="00580B75"/>
    <w:rsid w:val="005810D4"/>
    <w:rsid w:val="00582CAE"/>
    <w:rsid w:val="00583658"/>
    <w:rsid w:val="00586E2C"/>
    <w:rsid w:val="00586E59"/>
    <w:rsid w:val="00590626"/>
    <w:rsid w:val="00591D2F"/>
    <w:rsid w:val="00592284"/>
    <w:rsid w:val="005924CD"/>
    <w:rsid w:val="0059370E"/>
    <w:rsid w:val="00594206"/>
    <w:rsid w:val="00594332"/>
    <w:rsid w:val="0059503A"/>
    <w:rsid w:val="00595A49"/>
    <w:rsid w:val="005972D9"/>
    <w:rsid w:val="005976C5"/>
    <w:rsid w:val="00597FC9"/>
    <w:rsid w:val="005A16D2"/>
    <w:rsid w:val="005A4177"/>
    <w:rsid w:val="005A42D1"/>
    <w:rsid w:val="005A4984"/>
    <w:rsid w:val="005A59B2"/>
    <w:rsid w:val="005A61D6"/>
    <w:rsid w:val="005A6F6F"/>
    <w:rsid w:val="005A74D3"/>
    <w:rsid w:val="005A7752"/>
    <w:rsid w:val="005A7765"/>
    <w:rsid w:val="005A7B2F"/>
    <w:rsid w:val="005B0BF1"/>
    <w:rsid w:val="005B13B1"/>
    <w:rsid w:val="005B25AA"/>
    <w:rsid w:val="005B272D"/>
    <w:rsid w:val="005B33F2"/>
    <w:rsid w:val="005B49BF"/>
    <w:rsid w:val="005B513E"/>
    <w:rsid w:val="005B5352"/>
    <w:rsid w:val="005B60D5"/>
    <w:rsid w:val="005B674F"/>
    <w:rsid w:val="005B677C"/>
    <w:rsid w:val="005B6B37"/>
    <w:rsid w:val="005B7158"/>
    <w:rsid w:val="005B728C"/>
    <w:rsid w:val="005B7EFF"/>
    <w:rsid w:val="005B7F15"/>
    <w:rsid w:val="005C0FCD"/>
    <w:rsid w:val="005C11DE"/>
    <w:rsid w:val="005C30B1"/>
    <w:rsid w:val="005C3209"/>
    <w:rsid w:val="005C344D"/>
    <w:rsid w:val="005C5488"/>
    <w:rsid w:val="005C5B21"/>
    <w:rsid w:val="005C5B2A"/>
    <w:rsid w:val="005C5F49"/>
    <w:rsid w:val="005C639B"/>
    <w:rsid w:val="005C661B"/>
    <w:rsid w:val="005C66FB"/>
    <w:rsid w:val="005C7721"/>
    <w:rsid w:val="005C77E1"/>
    <w:rsid w:val="005D01B5"/>
    <w:rsid w:val="005D0ED2"/>
    <w:rsid w:val="005D10B0"/>
    <w:rsid w:val="005D30AF"/>
    <w:rsid w:val="005D36A9"/>
    <w:rsid w:val="005D5AAB"/>
    <w:rsid w:val="005E2CDD"/>
    <w:rsid w:val="005E4372"/>
    <w:rsid w:val="005E4898"/>
    <w:rsid w:val="005E4FF0"/>
    <w:rsid w:val="005F08D0"/>
    <w:rsid w:val="005F0C3F"/>
    <w:rsid w:val="005F1C6C"/>
    <w:rsid w:val="005F2C2C"/>
    <w:rsid w:val="005F65DC"/>
    <w:rsid w:val="005F6BD6"/>
    <w:rsid w:val="0060068F"/>
    <w:rsid w:val="00602999"/>
    <w:rsid w:val="006035CB"/>
    <w:rsid w:val="00603D9A"/>
    <w:rsid w:val="00603DE3"/>
    <w:rsid w:val="006040AE"/>
    <w:rsid w:val="006047AE"/>
    <w:rsid w:val="00604F05"/>
    <w:rsid w:val="006073A7"/>
    <w:rsid w:val="00610250"/>
    <w:rsid w:val="00610A58"/>
    <w:rsid w:val="00610A74"/>
    <w:rsid w:val="00610F87"/>
    <w:rsid w:val="00612578"/>
    <w:rsid w:val="00612A2C"/>
    <w:rsid w:val="0061350B"/>
    <w:rsid w:val="006135F6"/>
    <w:rsid w:val="0061420F"/>
    <w:rsid w:val="006162E0"/>
    <w:rsid w:val="006170FF"/>
    <w:rsid w:val="00617584"/>
    <w:rsid w:val="00617D85"/>
    <w:rsid w:val="00620CF0"/>
    <w:rsid w:val="006216A3"/>
    <w:rsid w:val="00621C19"/>
    <w:rsid w:val="00623BCA"/>
    <w:rsid w:val="006242BE"/>
    <w:rsid w:val="006242C6"/>
    <w:rsid w:val="00626AEB"/>
    <w:rsid w:val="0063084B"/>
    <w:rsid w:val="006350F3"/>
    <w:rsid w:val="006355A0"/>
    <w:rsid w:val="006356EB"/>
    <w:rsid w:val="00636792"/>
    <w:rsid w:val="006368E3"/>
    <w:rsid w:val="00636C4B"/>
    <w:rsid w:val="00637127"/>
    <w:rsid w:val="00641F89"/>
    <w:rsid w:val="006423DF"/>
    <w:rsid w:val="006435A1"/>
    <w:rsid w:val="00644114"/>
    <w:rsid w:val="0064584A"/>
    <w:rsid w:val="00650182"/>
    <w:rsid w:val="006513E0"/>
    <w:rsid w:val="0065177C"/>
    <w:rsid w:val="00652EB8"/>
    <w:rsid w:val="00653A4A"/>
    <w:rsid w:val="00653ACF"/>
    <w:rsid w:val="00653BD3"/>
    <w:rsid w:val="00653DC2"/>
    <w:rsid w:val="00653F21"/>
    <w:rsid w:val="00654069"/>
    <w:rsid w:val="00654365"/>
    <w:rsid w:val="00654617"/>
    <w:rsid w:val="00654EC8"/>
    <w:rsid w:val="00656AC3"/>
    <w:rsid w:val="00657DAB"/>
    <w:rsid w:val="00661B59"/>
    <w:rsid w:val="00662DB8"/>
    <w:rsid w:val="00664317"/>
    <w:rsid w:val="00666216"/>
    <w:rsid w:val="00666B53"/>
    <w:rsid w:val="00670C9C"/>
    <w:rsid w:val="00670D25"/>
    <w:rsid w:val="00671008"/>
    <w:rsid w:val="0067142E"/>
    <w:rsid w:val="006714A1"/>
    <w:rsid w:val="00672A61"/>
    <w:rsid w:val="006742C0"/>
    <w:rsid w:val="00675469"/>
    <w:rsid w:val="00676109"/>
    <w:rsid w:val="006768FA"/>
    <w:rsid w:val="006769C1"/>
    <w:rsid w:val="00677710"/>
    <w:rsid w:val="00677A4C"/>
    <w:rsid w:val="00681C2F"/>
    <w:rsid w:val="00682023"/>
    <w:rsid w:val="006829EB"/>
    <w:rsid w:val="00682A89"/>
    <w:rsid w:val="00682F97"/>
    <w:rsid w:val="00683750"/>
    <w:rsid w:val="00683AAA"/>
    <w:rsid w:val="0068697F"/>
    <w:rsid w:val="0069017C"/>
    <w:rsid w:val="006903A5"/>
    <w:rsid w:val="00692086"/>
    <w:rsid w:val="00692412"/>
    <w:rsid w:val="0069296E"/>
    <w:rsid w:val="00693A99"/>
    <w:rsid w:val="00697022"/>
    <w:rsid w:val="00697FB3"/>
    <w:rsid w:val="006A0C2E"/>
    <w:rsid w:val="006A1095"/>
    <w:rsid w:val="006A18CB"/>
    <w:rsid w:val="006A2E12"/>
    <w:rsid w:val="006A3FFF"/>
    <w:rsid w:val="006A41B6"/>
    <w:rsid w:val="006A4747"/>
    <w:rsid w:val="006A4C46"/>
    <w:rsid w:val="006A64D0"/>
    <w:rsid w:val="006A6620"/>
    <w:rsid w:val="006A77FC"/>
    <w:rsid w:val="006B033E"/>
    <w:rsid w:val="006B07B1"/>
    <w:rsid w:val="006B0B38"/>
    <w:rsid w:val="006B1C57"/>
    <w:rsid w:val="006B4345"/>
    <w:rsid w:val="006B49D1"/>
    <w:rsid w:val="006B4C8B"/>
    <w:rsid w:val="006B4DB8"/>
    <w:rsid w:val="006B6E53"/>
    <w:rsid w:val="006B7EC7"/>
    <w:rsid w:val="006C03FE"/>
    <w:rsid w:val="006C061F"/>
    <w:rsid w:val="006C0F6D"/>
    <w:rsid w:val="006C3AD0"/>
    <w:rsid w:val="006D0068"/>
    <w:rsid w:val="006D0700"/>
    <w:rsid w:val="006D2032"/>
    <w:rsid w:val="006D2919"/>
    <w:rsid w:val="006D2BD1"/>
    <w:rsid w:val="006D38FD"/>
    <w:rsid w:val="006D4630"/>
    <w:rsid w:val="006D46EC"/>
    <w:rsid w:val="006D49C3"/>
    <w:rsid w:val="006D5F4B"/>
    <w:rsid w:val="006D6CB8"/>
    <w:rsid w:val="006D6E71"/>
    <w:rsid w:val="006D7118"/>
    <w:rsid w:val="006D7827"/>
    <w:rsid w:val="006E14F0"/>
    <w:rsid w:val="006E2193"/>
    <w:rsid w:val="006E2D74"/>
    <w:rsid w:val="006E36CE"/>
    <w:rsid w:val="006E4D9E"/>
    <w:rsid w:val="006E59AF"/>
    <w:rsid w:val="006E6EF9"/>
    <w:rsid w:val="006F0430"/>
    <w:rsid w:val="006F0C4A"/>
    <w:rsid w:val="006F2811"/>
    <w:rsid w:val="006F2AD4"/>
    <w:rsid w:val="006F3771"/>
    <w:rsid w:val="006F460E"/>
    <w:rsid w:val="006F47FD"/>
    <w:rsid w:val="006F530B"/>
    <w:rsid w:val="006F60A2"/>
    <w:rsid w:val="00700552"/>
    <w:rsid w:val="00700E85"/>
    <w:rsid w:val="00700F66"/>
    <w:rsid w:val="00704682"/>
    <w:rsid w:val="00705B01"/>
    <w:rsid w:val="00706A50"/>
    <w:rsid w:val="00706DB7"/>
    <w:rsid w:val="00707702"/>
    <w:rsid w:val="00710941"/>
    <w:rsid w:val="00713800"/>
    <w:rsid w:val="00713B34"/>
    <w:rsid w:val="00713D98"/>
    <w:rsid w:val="007146B9"/>
    <w:rsid w:val="007155D3"/>
    <w:rsid w:val="00716598"/>
    <w:rsid w:val="0071741F"/>
    <w:rsid w:val="007174DB"/>
    <w:rsid w:val="007177F8"/>
    <w:rsid w:val="007178FA"/>
    <w:rsid w:val="00720433"/>
    <w:rsid w:val="00721182"/>
    <w:rsid w:val="00721D8E"/>
    <w:rsid w:val="007226AB"/>
    <w:rsid w:val="00722D55"/>
    <w:rsid w:val="00726280"/>
    <w:rsid w:val="007278AC"/>
    <w:rsid w:val="00727EFC"/>
    <w:rsid w:val="00731E7B"/>
    <w:rsid w:val="007329FB"/>
    <w:rsid w:val="00732D07"/>
    <w:rsid w:val="00733B55"/>
    <w:rsid w:val="00733CBD"/>
    <w:rsid w:val="0073556F"/>
    <w:rsid w:val="007358AE"/>
    <w:rsid w:val="00735BAA"/>
    <w:rsid w:val="0073631B"/>
    <w:rsid w:val="00736761"/>
    <w:rsid w:val="0073715E"/>
    <w:rsid w:val="00737961"/>
    <w:rsid w:val="00740176"/>
    <w:rsid w:val="007415B4"/>
    <w:rsid w:val="0074268E"/>
    <w:rsid w:val="00744DF7"/>
    <w:rsid w:val="00744FF0"/>
    <w:rsid w:val="00745383"/>
    <w:rsid w:val="007461B6"/>
    <w:rsid w:val="0075076F"/>
    <w:rsid w:val="00750B65"/>
    <w:rsid w:val="00750B8D"/>
    <w:rsid w:val="0075195E"/>
    <w:rsid w:val="00752E4B"/>
    <w:rsid w:val="007535E3"/>
    <w:rsid w:val="0075432E"/>
    <w:rsid w:val="007571D6"/>
    <w:rsid w:val="007574D6"/>
    <w:rsid w:val="00757735"/>
    <w:rsid w:val="007579BF"/>
    <w:rsid w:val="00757A8D"/>
    <w:rsid w:val="00761375"/>
    <w:rsid w:val="007633F6"/>
    <w:rsid w:val="00765C6E"/>
    <w:rsid w:val="007668C9"/>
    <w:rsid w:val="00766D59"/>
    <w:rsid w:val="00766D67"/>
    <w:rsid w:val="00767DE3"/>
    <w:rsid w:val="00771852"/>
    <w:rsid w:val="00772B6D"/>
    <w:rsid w:val="007735F2"/>
    <w:rsid w:val="0077451B"/>
    <w:rsid w:val="00774774"/>
    <w:rsid w:val="00775330"/>
    <w:rsid w:val="00776EE8"/>
    <w:rsid w:val="00777BCF"/>
    <w:rsid w:val="00777BE9"/>
    <w:rsid w:val="007803AE"/>
    <w:rsid w:val="00781DFF"/>
    <w:rsid w:val="00783C9C"/>
    <w:rsid w:val="0078450E"/>
    <w:rsid w:val="00784829"/>
    <w:rsid w:val="00784E47"/>
    <w:rsid w:val="00786B31"/>
    <w:rsid w:val="007870F3"/>
    <w:rsid w:val="007902D5"/>
    <w:rsid w:val="007909DA"/>
    <w:rsid w:val="007916FA"/>
    <w:rsid w:val="007920C4"/>
    <w:rsid w:val="00792C6B"/>
    <w:rsid w:val="00792EFF"/>
    <w:rsid w:val="00793D97"/>
    <w:rsid w:val="00793EA6"/>
    <w:rsid w:val="007944CA"/>
    <w:rsid w:val="007946E6"/>
    <w:rsid w:val="00796AE0"/>
    <w:rsid w:val="007A2BD7"/>
    <w:rsid w:val="007A64A6"/>
    <w:rsid w:val="007A6A3B"/>
    <w:rsid w:val="007A730E"/>
    <w:rsid w:val="007B00A8"/>
    <w:rsid w:val="007B0859"/>
    <w:rsid w:val="007B0CD6"/>
    <w:rsid w:val="007B0EB2"/>
    <w:rsid w:val="007B2148"/>
    <w:rsid w:val="007B27E2"/>
    <w:rsid w:val="007B2B0D"/>
    <w:rsid w:val="007B49B9"/>
    <w:rsid w:val="007B4AA4"/>
    <w:rsid w:val="007B51F7"/>
    <w:rsid w:val="007B59DD"/>
    <w:rsid w:val="007B628B"/>
    <w:rsid w:val="007B63F5"/>
    <w:rsid w:val="007C0235"/>
    <w:rsid w:val="007C048F"/>
    <w:rsid w:val="007C1BAA"/>
    <w:rsid w:val="007C21F4"/>
    <w:rsid w:val="007C58D8"/>
    <w:rsid w:val="007C742D"/>
    <w:rsid w:val="007D1219"/>
    <w:rsid w:val="007D1469"/>
    <w:rsid w:val="007D1B95"/>
    <w:rsid w:val="007D200D"/>
    <w:rsid w:val="007D370F"/>
    <w:rsid w:val="007D4A45"/>
    <w:rsid w:val="007D4F00"/>
    <w:rsid w:val="007D5191"/>
    <w:rsid w:val="007D56AC"/>
    <w:rsid w:val="007D60E8"/>
    <w:rsid w:val="007D644C"/>
    <w:rsid w:val="007D6CC5"/>
    <w:rsid w:val="007D774C"/>
    <w:rsid w:val="007E0C4F"/>
    <w:rsid w:val="007E11E4"/>
    <w:rsid w:val="007E12C3"/>
    <w:rsid w:val="007E337C"/>
    <w:rsid w:val="007E3AF8"/>
    <w:rsid w:val="007E3C6C"/>
    <w:rsid w:val="007E3DEE"/>
    <w:rsid w:val="007E50C3"/>
    <w:rsid w:val="007E5254"/>
    <w:rsid w:val="007E666B"/>
    <w:rsid w:val="007E7112"/>
    <w:rsid w:val="007E7253"/>
    <w:rsid w:val="007E7474"/>
    <w:rsid w:val="007F1667"/>
    <w:rsid w:val="007F1818"/>
    <w:rsid w:val="007F3D1C"/>
    <w:rsid w:val="007F78E8"/>
    <w:rsid w:val="008008F4"/>
    <w:rsid w:val="00800E22"/>
    <w:rsid w:val="00800E58"/>
    <w:rsid w:val="008015C1"/>
    <w:rsid w:val="00801FEC"/>
    <w:rsid w:val="008021DE"/>
    <w:rsid w:val="00802481"/>
    <w:rsid w:val="008026E1"/>
    <w:rsid w:val="008036EB"/>
    <w:rsid w:val="00803C4C"/>
    <w:rsid w:val="00805384"/>
    <w:rsid w:val="00807499"/>
    <w:rsid w:val="00807A46"/>
    <w:rsid w:val="008100EA"/>
    <w:rsid w:val="00810971"/>
    <w:rsid w:val="00810B14"/>
    <w:rsid w:val="00810B22"/>
    <w:rsid w:val="0081115D"/>
    <w:rsid w:val="00811222"/>
    <w:rsid w:val="00811F49"/>
    <w:rsid w:val="00812BDA"/>
    <w:rsid w:val="00812DCF"/>
    <w:rsid w:val="0081314D"/>
    <w:rsid w:val="0081413F"/>
    <w:rsid w:val="008142E9"/>
    <w:rsid w:val="00815557"/>
    <w:rsid w:val="00815BA8"/>
    <w:rsid w:val="008167C4"/>
    <w:rsid w:val="00816FEC"/>
    <w:rsid w:val="00820D73"/>
    <w:rsid w:val="00820EEC"/>
    <w:rsid w:val="00822731"/>
    <w:rsid w:val="008234E5"/>
    <w:rsid w:val="0082381D"/>
    <w:rsid w:val="00825540"/>
    <w:rsid w:val="00825DD6"/>
    <w:rsid w:val="00826ACB"/>
    <w:rsid w:val="00827409"/>
    <w:rsid w:val="00830738"/>
    <w:rsid w:val="0083163A"/>
    <w:rsid w:val="00832AC7"/>
    <w:rsid w:val="00833B7E"/>
    <w:rsid w:val="00834789"/>
    <w:rsid w:val="00834BA7"/>
    <w:rsid w:val="0083587C"/>
    <w:rsid w:val="00835AA3"/>
    <w:rsid w:val="008367C4"/>
    <w:rsid w:val="00837FF0"/>
    <w:rsid w:val="00840126"/>
    <w:rsid w:val="008401A8"/>
    <w:rsid w:val="008402FE"/>
    <w:rsid w:val="00841BF6"/>
    <w:rsid w:val="00842FAC"/>
    <w:rsid w:val="008459BA"/>
    <w:rsid w:val="0084659B"/>
    <w:rsid w:val="0084671E"/>
    <w:rsid w:val="00847606"/>
    <w:rsid w:val="00847E5C"/>
    <w:rsid w:val="00851132"/>
    <w:rsid w:val="00855011"/>
    <w:rsid w:val="00856167"/>
    <w:rsid w:val="00856267"/>
    <w:rsid w:val="00856D32"/>
    <w:rsid w:val="0085760B"/>
    <w:rsid w:val="008577E5"/>
    <w:rsid w:val="00860040"/>
    <w:rsid w:val="008614BF"/>
    <w:rsid w:val="008614E0"/>
    <w:rsid w:val="00863AF4"/>
    <w:rsid w:val="00863BEB"/>
    <w:rsid w:val="00864269"/>
    <w:rsid w:val="00864F2B"/>
    <w:rsid w:val="00865290"/>
    <w:rsid w:val="008652D2"/>
    <w:rsid w:val="00865E09"/>
    <w:rsid w:val="0086603B"/>
    <w:rsid w:val="0086634A"/>
    <w:rsid w:val="008668D7"/>
    <w:rsid w:val="00867954"/>
    <w:rsid w:val="0087043A"/>
    <w:rsid w:val="00870A83"/>
    <w:rsid w:val="00870AE7"/>
    <w:rsid w:val="00870FB6"/>
    <w:rsid w:val="0087142B"/>
    <w:rsid w:val="0087160D"/>
    <w:rsid w:val="00871C70"/>
    <w:rsid w:val="00872C2A"/>
    <w:rsid w:val="0087353F"/>
    <w:rsid w:val="00873C0A"/>
    <w:rsid w:val="00874060"/>
    <w:rsid w:val="008753E6"/>
    <w:rsid w:val="0087640A"/>
    <w:rsid w:val="00876741"/>
    <w:rsid w:val="008801A3"/>
    <w:rsid w:val="00880280"/>
    <w:rsid w:val="0088047C"/>
    <w:rsid w:val="0088053F"/>
    <w:rsid w:val="0088080C"/>
    <w:rsid w:val="0088086B"/>
    <w:rsid w:val="00881868"/>
    <w:rsid w:val="00882581"/>
    <w:rsid w:val="00882B19"/>
    <w:rsid w:val="00883687"/>
    <w:rsid w:val="00883E95"/>
    <w:rsid w:val="008841C6"/>
    <w:rsid w:val="00885E14"/>
    <w:rsid w:val="00887545"/>
    <w:rsid w:val="00887FB0"/>
    <w:rsid w:val="00890385"/>
    <w:rsid w:val="00890569"/>
    <w:rsid w:val="008921C5"/>
    <w:rsid w:val="00892373"/>
    <w:rsid w:val="00892744"/>
    <w:rsid w:val="008937C0"/>
    <w:rsid w:val="00894843"/>
    <w:rsid w:val="00894D9D"/>
    <w:rsid w:val="00895104"/>
    <w:rsid w:val="00895778"/>
    <w:rsid w:val="0089578D"/>
    <w:rsid w:val="00895E96"/>
    <w:rsid w:val="00897004"/>
    <w:rsid w:val="00897AE5"/>
    <w:rsid w:val="008A052C"/>
    <w:rsid w:val="008A06DB"/>
    <w:rsid w:val="008A08B7"/>
    <w:rsid w:val="008A2D30"/>
    <w:rsid w:val="008A30BF"/>
    <w:rsid w:val="008A357B"/>
    <w:rsid w:val="008A412F"/>
    <w:rsid w:val="008A480C"/>
    <w:rsid w:val="008A4911"/>
    <w:rsid w:val="008A54A8"/>
    <w:rsid w:val="008A54AC"/>
    <w:rsid w:val="008A61B6"/>
    <w:rsid w:val="008A666D"/>
    <w:rsid w:val="008A6C64"/>
    <w:rsid w:val="008B00F6"/>
    <w:rsid w:val="008B1504"/>
    <w:rsid w:val="008B2AD7"/>
    <w:rsid w:val="008B2B28"/>
    <w:rsid w:val="008B2EF9"/>
    <w:rsid w:val="008B3990"/>
    <w:rsid w:val="008B3D7A"/>
    <w:rsid w:val="008B4C49"/>
    <w:rsid w:val="008B55EE"/>
    <w:rsid w:val="008B5E3F"/>
    <w:rsid w:val="008B692F"/>
    <w:rsid w:val="008B7634"/>
    <w:rsid w:val="008C0FA4"/>
    <w:rsid w:val="008C1C84"/>
    <w:rsid w:val="008C2E36"/>
    <w:rsid w:val="008C3FB3"/>
    <w:rsid w:val="008C6366"/>
    <w:rsid w:val="008C773C"/>
    <w:rsid w:val="008C7C1F"/>
    <w:rsid w:val="008D0D9C"/>
    <w:rsid w:val="008D171D"/>
    <w:rsid w:val="008D24B0"/>
    <w:rsid w:val="008D2AB8"/>
    <w:rsid w:val="008D2CD9"/>
    <w:rsid w:val="008D2F60"/>
    <w:rsid w:val="008D313D"/>
    <w:rsid w:val="008D48B0"/>
    <w:rsid w:val="008D6193"/>
    <w:rsid w:val="008D7216"/>
    <w:rsid w:val="008E075B"/>
    <w:rsid w:val="008E2E80"/>
    <w:rsid w:val="008E38E1"/>
    <w:rsid w:val="008E477D"/>
    <w:rsid w:val="008E4DCB"/>
    <w:rsid w:val="008E5AFB"/>
    <w:rsid w:val="008E678D"/>
    <w:rsid w:val="008E68EC"/>
    <w:rsid w:val="008E696D"/>
    <w:rsid w:val="008E7D77"/>
    <w:rsid w:val="008E7EE0"/>
    <w:rsid w:val="008F10AC"/>
    <w:rsid w:val="008F2338"/>
    <w:rsid w:val="008F2668"/>
    <w:rsid w:val="008F267D"/>
    <w:rsid w:val="008F346A"/>
    <w:rsid w:val="008F55EE"/>
    <w:rsid w:val="008F6CFD"/>
    <w:rsid w:val="008F7645"/>
    <w:rsid w:val="0090009C"/>
    <w:rsid w:val="0090065D"/>
    <w:rsid w:val="0090089C"/>
    <w:rsid w:val="0090115E"/>
    <w:rsid w:val="009012D1"/>
    <w:rsid w:val="00902346"/>
    <w:rsid w:val="0090295A"/>
    <w:rsid w:val="009029FC"/>
    <w:rsid w:val="00902FEF"/>
    <w:rsid w:val="00903AF3"/>
    <w:rsid w:val="00904D86"/>
    <w:rsid w:val="00905687"/>
    <w:rsid w:val="00906533"/>
    <w:rsid w:val="00907B73"/>
    <w:rsid w:val="0091040F"/>
    <w:rsid w:val="00910868"/>
    <w:rsid w:val="00910B9A"/>
    <w:rsid w:val="0091176C"/>
    <w:rsid w:val="00912C86"/>
    <w:rsid w:val="00913563"/>
    <w:rsid w:val="00914058"/>
    <w:rsid w:val="00914692"/>
    <w:rsid w:val="00914782"/>
    <w:rsid w:val="00915B4B"/>
    <w:rsid w:val="00916A1A"/>
    <w:rsid w:val="00920195"/>
    <w:rsid w:val="00920426"/>
    <w:rsid w:val="00921012"/>
    <w:rsid w:val="00921D3F"/>
    <w:rsid w:val="00922B53"/>
    <w:rsid w:val="00923FE8"/>
    <w:rsid w:val="00924194"/>
    <w:rsid w:val="00924297"/>
    <w:rsid w:val="00926523"/>
    <w:rsid w:val="009265D0"/>
    <w:rsid w:val="009276E3"/>
    <w:rsid w:val="00927764"/>
    <w:rsid w:val="0093134D"/>
    <w:rsid w:val="00931A50"/>
    <w:rsid w:val="009358FF"/>
    <w:rsid w:val="00935BA2"/>
    <w:rsid w:val="00936198"/>
    <w:rsid w:val="0093659B"/>
    <w:rsid w:val="009373FE"/>
    <w:rsid w:val="00937DB8"/>
    <w:rsid w:val="0094187B"/>
    <w:rsid w:val="00941DE8"/>
    <w:rsid w:val="00941E26"/>
    <w:rsid w:val="00942217"/>
    <w:rsid w:val="00942F1E"/>
    <w:rsid w:val="009437B6"/>
    <w:rsid w:val="00944088"/>
    <w:rsid w:val="00944980"/>
    <w:rsid w:val="00944EA6"/>
    <w:rsid w:val="009450FE"/>
    <w:rsid w:val="00950928"/>
    <w:rsid w:val="00950C9A"/>
    <w:rsid w:val="00951847"/>
    <w:rsid w:val="009519A1"/>
    <w:rsid w:val="00952306"/>
    <w:rsid w:val="00953B6B"/>
    <w:rsid w:val="00953FC5"/>
    <w:rsid w:val="009545AA"/>
    <w:rsid w:val="00956EBD"/>
    <w:rsid w:val="00957043"/>
    <w:rsid w:val="009570E7"/>
    <w:rsid w:val="009578AD"/>
    <w:rsid w:val="00960606"/>
    <w:rsid w:val="009606AB"/>
    <w:rsid w:val="00960C0D"/>
    <w:rsid w:val="00961521"/>
    <w:rsid w:val="00963413"/>
    <w:rsid w:val="00963477"/>
    <w:rsid w:val="009634A1"/>
    <w:rsid w:val="00963660"/>
    <w:rsid w:val="00963BE8"/>
    <w:rsid w:val="00964FFB"/>
    <w:rsid w:val="00965038"/>
    <w:rsid w:val="00965BD4"/>
    <w:rsid w:val="00965FA3"/>
    <w:rsid w:val="00965FE7"/>
    <w:rsid w:val="009662A6"/>
    <w:rsid w:val="00966E67"/>
    <w:rsid w:val="009670AA"/>
    <w:rsid w:val="009678CF"/>
    <w:rsid w:val="00970117"/>
    <w:rsid w:val="00971CBF"/>
    <w:rsid w:val="00972AA9"/>
    <w:rsid w:val="00973644"/>
    <w:rsid w:val="0097386D"/>
    <w:rsid w:val="00973F9B"/>
    <w:rsid w:val="00973FCA"/>
    <w:rsid w:val="00974218"/>
    <w:rsid w:val="009767EF"/>
    <w:rsid w:val="009775DD"/>
    <w:rsid w:val="00977861"/>
    <w:rsid w:val="00980C8C"/>
    <w:rsid w:val="009811AB"/>
    <w:rsid w:val="00981F0A"/>
    <w:rsid w:val="00981FD8"/>
    <w:rsid w:val="0098298D"/>
    <w:rsid w:val="00982AC0"/>
    <w:rsid w:val="00982AF4"/>
    <w:rsid w:val="009830FA"/>
    <w:rsid w:val="00983158"/>
    <w:rsid w:val="009839F7"/>
    <w:rsid w:val="00984682"/>
    <w:rsid w:val="009857B5"/>
    <w:rsid w:val="00985C8B"/>
    <w:rsid w:val="00986B04"/>
    <w:rsid w:val="00986BFD"/>
    <w:rsid w:val="009871A0"/>
    <w:rsid w:val="00987720"/>
    <w:rsid w:val="00990F5F"/>
    <w:rsid w:val="009917BB"/>
    <w:rsid w:val="0099183D"/>
    <w:rsid w:val="00991D1C"/>
    <w:rsid w:val="00992127"/>
    <w:rsid w:val="00992958"/>
    <w:rsid w:val="0099326A"/>
    <w:rsid w:val="00993EA6"/>
    <w:rsid w:val="00994033"/>
    <w:rsid w:val="009947F4"/>
    <w:rsid w:val="00994C1A"/>
    <w:rsid w:val="009962FA"/>
    <w:rsid w:val="009A0433"/>
    <w:rsid w:val="009A05D1"/>
    <w:rsid w:val="009A3808"/>
    <w:rsid w:val="009A52AB"/>
    <w:rsid w:val="009A772F"/>
    <w:rsid w:val="009A77E3"/>
    <w:rsid w:val="009B04A3"/>
    <w:rsid w:val="009B19E4"/>
    <w:rsid w:val="009B2A99"/>
    <w:rsid w:val="009B31E8"/>
    <w:rsid w:val="009B461E"/>
    <w:rsid w:val="009B4BB3"/>
    <w:rsid w:val="009B4C5B"/>
    <w:rsid w:val="009B57D8"/>
    <w:rsid w:val="009B6C3D"/>
    <w:rsid w:val="009B6D2F"/>
    <w:rsid w:val="009B72FB"/>
    <w:rsid w:val="009C05DF"/>
    <w:rsid w:val="009C3391"/>
    <w:rsid w:val="009C4A44"/>
    <w:rsid w:val="009C4E53"/>
    <w:rsid w:val="009C5432"/>
    <w:rsid w:val="009C6933"/>
    <w:rsid w:val="009C6B87"/>
    <w:rsid w:val="009C71BB"/>
    <w:rsid w:val="009C776F"/>
    <w:rsid w:val="009C7D43"/>
    <w:rsid w:val="009D11FE"/>
    <w:rsid w:val="009D2284"/>
    <w:rsid w:val="009D2DB0"/>
    <w:rsid w:val="009D3978"/>
    <w:rsid w:val="009D499A"/>
    <w:rsid w:val="009D4BDC"/>
    <w:rsid w:val="009D52BE"/>
    <w:rsid w:val="009D5AE4"/>
    <w:rsid w:val="009D5DA7"/>
    <w:rsid w:val="009D6098"/>
    <w:rsid w:val="009D747C"/>
    <w:rsid w:val="009D78BE"/>
    <w:rsid w:val="009E15F8"/>
    <w:rsid w:val="009E2C5C"/>
    <w:rsid w:val="009E45C1"/>
    <w:rsid w:val="009E5711"/>
    <w:rsid w:val="009E63E8"/>
    <w:rsid w:val="009E6CBE"/>
    <w:rsid w:val="009F04FD"/>
    <w:rsid w:val="009F0538"/>
    <w:rsid w:val="009F0A63"/>
    <w:rsid w:val="009F0C64"/>
    <w:rsid w:val="009F27F9"/>
    <w:rsid w:val="009F28B6"/>
    <w:rsid w:val="009F38D3"/>
    <w:rsid w:val="009F3E58"/>
    <w:rsid w:val="009F57D9"/>
    <w:rsid w:val="009F6A18"/>
    <w:rsid w:val="009F6B02"/>
    <w:rsid w:val="009F7310"/>
    <w:rsid w:val="009F7E98"/>
    <w:rsid w:val="00A01641"/>
    <w:rsid w:val="00A027CC"/>
    <w:rsid w:val="00A03517"/>
    <w:rsid w:val="00A040B4"/>
    <w:rsid w:val="00A051E7"/>
    <w:rsid w:val="00A06817"/>
    <w:rsid w:val="00A074E5"/>
    <w:rsid w:val="00A12995"/>
    <w:rsid w:val="00A12C39"/>
    <w:rsid w:val="00A135EC"/>
    <w:rsid w:val="00A14F9E"/>
    <w:rsid w:val="00A14FD6"/>
    <w:rsid w:val="00A1610D"/>
    <w:rsid w:val="00A166AF"/>
    <w:rsid w:val="00A16F6E"/>
    <w:rsid w:val="00A17E4D"/>
    <w:rsid w:val="00A2224C"/>
    <w:rsid w:val="00A22E8A"/>
    <w:rsid w:val="00A2469D"/>
    <w:rsid w:val="00A25BC0"/>
    <w:rsid w:val="00A26242"/>
    <w:rsid w:val="00A26627"/>
    <w:rsid w:val="00A27276"/>
    <w:rsid w:val="00A30651"/>
    <w:rsid w:val="00A32D8F"/>
    <w:rsid w:val="00A32F5F"/>
    <w:rsid w:val="00A33D0B"/>
    <w:rsid w:val="00A34FDB"/>
    <w:rsid w:val="00A355AF"/>
    <w:rsid w:val="00A35D06"/>
    <w:rsid w:val="00A37C88"/>
    <w:rsid w:val="00A4133A"/>
    <w:rsid w:val="00A42168"/>
    <w:rsid w:val="00A421C5"/>
    <w:rsid w:val="00A428AD"/>
    <w:rsid w:val="00A42A6E"/>
    <w:rsid w:val="00A439CF"/>
    <w:rsid w:val="00A45459"/>
    <w:rsid w:val="00A45C61"/>
    <w:rsid w:val="00A471C7"/>
    <w:rsid w:val="00A50E3E"/>
    <w:rsid w:val="00A520BF"/>
    <w:rsid w:val="00A534AB"/>
    <w:rsid w:val="00A57714"/>
    <w:rsid w:val="00A6127D"/>
    <w:rsid w:val="00A62E3E"/>
    <w:rsid w:val="00A63002"/>
    <w:rsid w:val="00A63106"/>
    <w:rsid w:val="00A636C7"/>
    <w:rsid w:val="00A647C0"/>
    <w:rsid w:val="00A6761A"/>
    <w:rsid w:val="00A67FE1"/>
    <w:rsid w:val="00A70A87"/>
    <w:rsid w:val="00A70FBD"/>
    <w:rsid w:val="00A71880"/>
    <w:rsid w:val="00A719E4"/>
    <w:rsid w:val="00A7216B"/>
    <w:rsid w:val="00A730EB"/>
    <w:rsid w:val="00A731CF"/>
    <w:rsid w:val="00A73768"/>
    <w:rsid w:val="00A7484C"/>
    <w:rsid w:val="00A762BD"/>
    <w:rsid w:val="00A76396"/>
    <w:rsid w:val="00A76A44"/>
    <w:rsid w:val="00A76A81"/>
    <w:rsid w:val="00A801A3"/>
    <w:rsid w:val="00A81CAD"/>
    <w:rsid w:val="00A8223C"/>
    <w:rsid w:val="00A82BE0"/>
    <w:rsid w:val="00A838F7"/>
    <w:rsid w:val="00A84246"/>
    <w:rsid w:val="00A84E33"/>
    <w:rsid w:val="00A8692E"/>
    <w:rsid w:val="00A873CC"/>
    <w:rsid w:val="00A9020B"/>
    <w:rsid w:val="00A90DC5"/>
    <w:rsid w:val="00A912E5"/>
    <w:rsid w:val="00A918A4"/>
    <w:rsid w:val="00A92761"/>
    <w:rsid w:val="00A93FA0"/>
    <w:rsid w:val="00A94B20"/>
    <w:rsid w:val="00A9567C"/>
    <w:rsid w:val="00A95FBD"/>
    <w:rsid w:val="00A977B3"/>
    <w:rsid w:val="00AA0929"/>
    <w:rsid w:val="00AA21C8"/>
    <w:rsid w:val="00AA27B2"/>
    <w:rsid w:val="00AA2E1D"/>
    <w:rsid w:val="00AA343D"/>
    <w:rsid w:val="00AA43A8"/>
    <w:rsid w:val="00AA572E"/>
    <w:rsid w:val="00AA616A"/>
    <w:rsid w:val="00AA68BD"/>
    <w:rsid w:val="00AB0F4D"/>
    <w:rsid w:val="00AB10B2"/>
    <w:rsid w:val="00AB1564"/>
    <w:rsid w:val="00AB1F25"/>
    <w:rsid w:val="00AB2088"/>
    <w:rsid w:val="00AB334C"/>
    <w:rsid w:val="00AB3576"/>
    <w:rsid w:val="00AB54DF"/>
    <w:rsid w:val="00AB69A3"/>
    <w:rsid w:val="00AC0518"/>
    <w:rsid w:val="00AC2297"/>
    <w:rsid w:val="00AC2361"/>
    <w:rsid w:val="00AC24DF"/>
    <w:rsid w:val="00AC2F46"/>
    <w:rsid w:val="00AC4E8A"/>
    <w:rsid w:val="00AC529B"/>
    <w:rsid w:val="00AC595E"/>
    <w:rsid w:val="00AC5A15"/>
    <w:rsid w:val="00AC61DF"/>
    <w:rsid w:val="00AD009C"/>
    <w:rsid w:val="00AD1A1E"/>
    <w:rsid w:val="00AD3036"/>
    <w:rsid w:val="00AD406C"/>
    <w:rsid w:val="00AD4278"/>
    <w:rsid w:val="00AD5589"/>
    <w:rsid w:val="00AD6211"/>
    <w:rsid w:val="00AE2C24"/>
    <w:rsid w:val="00AE302E"/>
    <w:rsid w:val="00AE3161"/>
    <w:rsid w:val="00AE3648"/>
    <w:rsid w:val="00AE546D"/>
    <w:rsid w:val="00AE5C6D"/>
    <w:rsid w:val="00AE6B24"/>
    <w:rsid w:val="00AE6C42"/>
    <w:rsid w:val="00AE7238"/>
    <w:rsid w:val="00AE745E"/>
    <w:rsid w:val="00AF178F"/>
    <w:rsid w:val="00AF2E18"/>
    <w:rsid w:val="00AF47F6"/>
    <w:rsid w:val="00AF4D8E"/>
    <w:rsid w:val="00AF6066"/>
    <w:rsid w:val="00B0036C"/>
    <w:rsid w:val="00B015CC"/>
    <w:rsid w:val="00B01DE1"/>
    <w:rsid w:val="00B02040"/>
    <w:rsid w:val="00B021D8"/>
    <w:rsid w:val="00B02624"/>
    <w:rsid w:val="00B02695"/>
    <w:rsid w:val="00B03336"/>
    <w:rsid w:val="00B03CD5"/>
    <w:rsid w:val="00B06550"/>
    <w:rsid w:val="00B06FF2"/>
    <w:rsid w:val="00B071AF"/>
    <w:rsid w:val="00B07EAA"/>
    <w:rsid w:val="00B105FF"/>
    <w:rsid w:val="00B10E9C"/>
    <w:rsid w:val="00B13803"/>
    <w:rsid w:val="00B138CC"/>
    <w:rsid w:val="00B14545"/>
    <w:rsid w:val="00B15175"/>
    <w:rsid w:val="00B15475"/>
    <w:rsid w:val="00B15A48"/>
    <w:rsid w:val="00B15B2F"/>
    <w:rsid w:val="00B15D19"/>
    <w:rsid w:val="00B17D6E"/>
    <w:rsid w:val="00B205F5"/>
    <w:rsid w:val="00B219E8"/>
    <w:rsid w:val="00B21B89"/>
    <w:rsid w:val="00B23E6C"/>
    <w:rsid w:val="00B26463"/>
    <w:rsid w:val="00B26819"/>
    <w:rsid w:val="00B27766"/>
    <w:rsid w:val="00B278F1"/>
    <w:rsid w:val="00B312B5"/>
    <w:rsid w:val="00B32DEA"/>
    <w:rsid w:val="00B32DEE"/>
    <w:rsid w:val="00B344D5"/>
    <w:rsid w:val="00B34BFD"/>
    <w:rsid w:val="00B34CEB"/>
    <w:rsid w:val="00B35317"/>
    <w:rsid w:val="00B35A72"/>
    <w:rsid w:val="00B36809"/>
    <w:rsid w:val="00B3681C"/>
    <w:rsid w:val="00B36B48"/>
    <w:rsid w:val="00B36D7D"/>
    <w:rsid w:val="00B400A9"/>
    <w:rsid w:val="00B40EE7"/>
    <w:rsid w:val="00B4221B"/>
    <w:rsid w:val="00B42D34"/>
    <w:rsid w:val="00B42DD3"/>
    <w:rsid w:val="00B43583"/>
    <w:rsid w:val="00B435B2"/>
    <w:rsid w:val="00B43DED"/>
    <w:rsid w:val="00B473F7"/>
    <w:rsid w:val="00B47804"/>
    <w:rsid w:val="00B50528"/>
    <w:rsid w:val="00B505FA"/>
    <w:rsid w:val="00B50A1F"/>
    <w:rsid w:val="00B5103D"/>
    <w:rsid w:val="00B513A1"/>
    <w:rsid w:val="00B51696"/>
    <w:rsid w:val="00B51D60"/>
    <w:rsid w:val="00B5240F"/>
    <w:rsid w:val="00B535AC"/>
    <w:rsid w:val="00B53AB1"/>
    <w:rsid w:val="00B53AE6"/>
    <w:rsid w:val="00B54460"/>
    <w:rsid w:val="00B548C4"/>
    <w:rsid w:val="00B54ABD"/>
    <w:rsid w:val="00B54FC8"/>
    <w:rsid w:val="00B55099"/>
    <w:rsid w:val="00B5637F"/>
    <w:rsid w:val="00B60071"/>
    <w:rsid w:val="00B60676"/>
    <w:rsid w:val="00B60780"/>
    <w:rsid w:val="00B60AD9"/>
    <w:rsid w:val="00B61727"/>
    <w:rsid w:val="00B637A5"/>
    <w:rsid w:val="00B64F39"/>
    <w:rsid w:val="00B65A00"/>
    <w:rsid w:val="00B66092"/>
    <w:rsid w:val="00B67551"/>
    <w:rsid w:val="00B70378"/>
    <w:rsid w:val="00B71389"/>
    <w:rsid w:val="00B71534"/>
    <w:rsid w:val="00B7156B"/>
    <w:rsid w:val="00B73ED9"/>
    <w:rsid w:val="00B7626E"/>
    <w:rsid w:val="00B767B8"/>
    <w:rsid w:val="00B76C27"/>
    <w:rsid w:val="00B81433"/>
    <w:rsid w:val="00B8161B"/>
    <w:rsid w:val="00B8364E"/>
    <w:rsid w:val="00B84EF9"/>
    <w:rsid w:val="00B86347"/>
    <w:rsid w:val="00B873D9"/>
    <w:rsid w:val="00B911FF"/>
    <w:rsid w:val="00B9129C"/>
    <w:rsid w:val="00B91727"/>
    <w:rsid w:val="00B93157"/>
    <w:rsid w:val="00B93E93"/>
    <w:rsid w:val="00B943E5"/>
    <w:rsid w:val="00B94A05"/>
    <w:rsid w:val="00B95663"/>
    <w:rsid w:val="00B9591A"/>
    <w:rsid w:val="00B95B4C"/>
    <w:rsid w:val="00B975DA"/>
    <w:rsid w:val="00BA1CFE"/>
    <w:rsid w:val="00BA2B0E"/>
    <w:rsid w:val="00BA2C2A"/>
    <w:rsid w:val="00BA2FD7"/>
    <w:rsid w:val="00BA3A5C"/>
    <w:rsid w:val="00BA45D3"/>
    <w:rsid w:val="00BA6EE9"/>
    <w:rsid w:val="00BA709C"/>
    <w:rsid w:val="00BA76CC"/>
    <w:rsid w:val="00BA7DE5"/>
    <w:rsid w:val="00BB032F"/>
    <w:rsid w:val="00BB0AA2"/>
    <w:rsid w:val="00BB2218"/>
    <w:rsid w:val="00BB2274"/>
    <w:rsid w:val="00BB24E4"/>
    <w:rsid w:val="00BB4536"/>
    <w:rsid w:val="00BB4A4C"/>
    <w:rsid w:val="00BB51CE"/>
    <w:rsid w:val="00BB5B10"/>
    <w:rsid w:val="00BB610E"/>
    <w:rsid w:val="00BB61B1"/>
    <w:rsid w:val="00BB6F98"/>
    <w:rsid w:val="00BB77B0"/>
    <w:rsid w:val="00BB79FA"/>
    <w:rsid w:val="00BC04BA"/>
    <w:rsid w:val="00BC0E8F"/>
    <w:rsid w:val="00BC2EAC"/>
    <w:rsid w:val="00BC32CA"/>
    <w:rsid w:val="00BC3B25"/>
    <w:rsid w:val="00BC5396"/>
    <w:rsid w:val="00BC54E6"/>
    <w:rsid w:val="00BC5738"/>
    <w:rsid w:val="00BC5821"/>
    <w:rsid w:val="00BD1458"/>
    <w:rsid w:val="00BD1977"/>
    <w:rsid w:val="00BD1B1F"/>
    <w:rsid w:val="00BD2ED3"/>
    <w:rsid w:val="00BD30AB"/>
    <w:rsid w:val="00BD4995"/>
    <w:rsid w:val="00BD5145"/>
    <w:rsid w:val="00BD525E"/>
    <w:rsid w:val="00BD571E"/>
    <w:rsid w:val="00BD75EE"/>
    <w:rsid w:val="00BD79F7"/>
    <w:rsid w:val="00BE1515"/>
    <w:rsid w:val="00BE1F3C"/>
    <w:rsid w:val="00BE219E"/>
    <w:rsid w:val="00BE2AC3"/>
    <w:rsid w:val="00BE2C37"/>
    <w:rsid w:val="00BE3F41"/>
    <w:rsid w:val="00BE418E"/>
    <w:rsid w:val="00BE4960"/>
    <w:rsid w:val="00BE5736"/>
    <w:rsid w:val="00BE5D0C"/>
    <w:rsid w:val="00BE637F"/>
    <w:rsid w:val="00BE643A"/>
    <w:rsid w:val="00BE7B9F"/>
    <w:rsid w:val="00BF2E69"/>
    <w:rsid w:val="00BF2F02"/>
    <w:rsid w:val="00BF5081"/>
    <w:rsid w:val="00BF53AE"/>
    <w:rsid w:val="00BF5483"/>
    <w:rsid w:val="00BF5C66"/>
    <w:rsid w:val="00BF68D7"/>
    <w:rsid w:val="00BF6D22"/>
    <w:rsid w:val="00BF6D40"/>
    <w:rsid w:val="00BF7928"/>
    <w:rsid w:val="00BF7A75"/>
    <w:rsid w:val="00C024B5"/>
    <w:rsid w:val="00C026E1"/>
    <w:rsid w:val="00C033FC"/>
    <w:rsid w:val="00C036D3"/>
    <w:rsid w:val="00C03B65"/>
    <w:rsid w:val="00C05237"/>
    <w:rsid w:val="00C06581"/>
    <w:rsid w:val="00C06BBD"/>
    <w:rsid w:val="00C07378"/>
    <w:rsid w:val="00C0753C"/>
    <w:rsid w:val="00C07E3C"/>
    <w:rsid w:val="00C10183"/>
    <w:rsid w:val="00C11393"/>
    <w:rsid w:val="00C128E7"/>
    <w:rsid w:val="00C12B9A"/>
    <w:rsid w:val="00C12DDE"/>
    <w:rsid w:val="00C1384E"/>
    <w:rsid w:val="00C1454C"/>
    <w:rsid w:val="00C14EFF"/>
    <w:rsid w:val="00C15F82"/>
    <w:rsid w:val="00C16813"/>
    <w:rsid w:val="00C16D63"/>
    <w:rsid w:val="00C17353"/>
    <w:rsid w:val="00C20A76"/>
    <w:rsid w:val="00C20D66"/>
    <w:rsid w:val="00C210DD"/>
    <w:rsid w:val="00C218CA"/>
    <w:rsid w:val="00C2221F"/>
    <w:rsid w:val="00C22945"/>
    <w:rsid w:val="00C244E7"/>
    <w:rsid w:val="00C25745"/>
    <w:rsid w:val="00C26FF1"/>
    <w:rsid w:val="00C27B7D"/>
    <w:rsid w:val="00C27FEC"/>
    <w:rsid w:val="00C30F85"/>
    <w:rsid w:val="00C33156"/>
    <w:rsid w:val="00C34F1D"/>
    <w:rsid w:val="00C358E4"/>
    <w:rsid w:val="00C3595D"/>
    <w:rsid w:val="00C36B98"/>
    <w:rsid w:val="00C36DA9"/>
    <w:rsid w:val="00C37020"/>
    <w:rsid w:val="00C3768C"/>
    <w:rsid w:val="00C4023C"/>
    <w:rsid w:val="00C41AC4"/>
    <w:rsid w:val="00C42ECF"/>
    <w:rsid w:val="00C43824"/>
    <w:rsid w:val="00C43C10"/>
    <w:rsid w:val="00C43C45"/>
    <w:rsid w:val="00C45F43"/>
    <w:rsid w:val="00C4619F"/>
    <w:rsid w:val="00C461EE"/>
    <w:rsid w:val="00C502E4"/>
    <w:rsid w:val="00C523EE"/>
    <w:rsid w:val="00C52AEB"/>
    <w:rsid w:val="00C52B0F"/>
    <w:rsid w:val="00C557A3"/>
    <w:rsid w:val="00C55C68"/>
    <w:rsid w:val="00C57475"/>
    <w:rsid w:val="00C613C8"/>
    <w:rsid w:val="00C619A2"/>
    <w:rsid w:val="00C61CE1"/>
    <w:rsid w:val="00C62113"/>
    <w:rsid w:val="00C62E3B"/>
    <w:rsid w:val="00C65085"/>
    <w:rsid w:val="00C65832"/>
    <w:rsid w:val="00C6773B"/>
    <w:rsid w:val="00C67B4A"/>
    <w:rsid w:val="00C71064"/>
    <w:rsid w:val="00C71B1A"/>
    <w:rsid w:val="00C71F2A"/>
    <w:rsid w:val="00C723B2"/>
    <w:rsid w:val="00C72E11"/>
    <w:rsid w:val="00C744F0"/>
    <w:rsid w:val="00C74B96"/>
    <w:rsid w:val="00C74E8D"/>
    <w:rsid w:val="00C758B3"/>
    <w:rsid w:val="00C76861"/>
    <w:rsid w:val="00C76A95"/>
    <w:rsid w:val="00C76F38"/>
    <w:rsid w:val="00C7736F"/>
    <w:rsid w:val="00C77D45"/>
    <w:rsid w:val="00C80807"/>
    <w:rsid w:val="00C80D4D"/>
    <w:rsid w:val="00C812E0"/>
    <w:rsid w:val="00C8213F"/>
    <w:rsid w:val="00C82DC7"/>
    <w:rsid w:val="00C83D87"/>
    <w:rsid w:val="00C86172"/>
    <w:rsid w:val="00C867CB"/>
    <w:rsid w:val="00C86A5A"/>
    <w:rsid w:val="00C87AFD"/>
    <w:rsid w:val="00C9174A"/>
    <w:rsid w:val="00C92C3C"/>
    <w:rsid w:val="00C93CAD"/>
    <w:rsid w:val="00C944E6"/>
    <w:rsid w:val="00C949C8"/>
    <w:rsid w:val="00C94B5C"/>
    <w:rsid w:val="00C94F37"/>
    <w:rsid w:val="00C951CA"/>
    <w:rsid w:val="00C95261"/>
    <w:rsid w:val="00C95A43"/>
    <w:rsid w:val="00C95F91"/>
    <w:rsid w:val="00C96E84"/>
    <w:rsid w:val="00C971F0"/>
    <w:rsid w:val="00CA007D"/>
    <w:rsid w:val="00CA2325"/>
    <w:rsid w:val="00CA23FB"/>
    <w:rsid w:val="00CA497C"/>
    <w:rsid w:val="00CA5838"/>
    <w:rsid w:val="00CA5FF3"/>
    <w:rsid w:val="00CA61AB"/>
    <w:rsid w:val="00CA79F9"/>
    <w:rsid w:val="00CA7EEE"/>
    <w:rsid w:val="00CB20EB"/>
    <w:rsid w:val="00CB27C1"/>
    <w:rsid w:val="00CB3E26"/>
    <w:rsid w:val="00CB43F4"/>
    <w:rsid w:val="00CB44C2"/>
    <w:rsid w:val="00CB5712"/>
    <w:rsid w:val="00CB65FB"/>
    <w:rsid w:val="00CB7F91"/>
    <w:rsid w:val="00CC34DA"/>
    <w:rsid w:val="00CC3DCB"/>
    <w:rsid w:val="00CC53AA"/>
    <w:rsid w:val="00CC6200"/>
    <w:rsid w:val="00CC6700"/>
    <w:rsid w:val="00CC7468"/>
    <w:rsid w:val="00CD1370"/>
    <w:rsid w:val="00CD1B0E"/>
    <w:rsid w:val="00CD21D4"/>
    <w:rsid w:val="00CD314C"/>
    <w:rsid w:val="00CD3A7E"/>
    <w:rsid w:val="00CD4D60"/>
    <w:rsid w:val="00CD4EB5"/>
    <w:rsid w:val="00CD4FE1"/>
    <w:rsid w:val="00CD5D83"/>
    <w:rsid w:val="00CD6AE4"/>
    <w:rsid w:val="00CD7094"/>
    <w:rsid w:val="00CD72EB"/>
    <w:rsid w:val="00CE0A1E"/>
    <w:rsid w:val="00CE15C8"/>
    <w:rsid w:val="00CE47D6"/>
    <w:rsid w:val="00CE5430"/>
    <w:rsid w:val="00CE5D4E"/>
    <w:rsid w:val="00CE5F09"/>
    <w:rsid w:val="00CE651E"/>
    <w:rsid w:val="00CE6C17"/>
    <w:rsid w:val="00CE722D"/>
    <w:rsid w:val="00CE7E38"/>
    <w:rsid w:val="00CF042F"/>
    <w:rsid w:val="00CF07A8"/>
    <w:rsid w:val="00CF0ACA"/>
    <w:rsid w:val="00CF1000"/>
    <w:rsid w:val="00CF1E5B"/>
    <w:rsid w:val="00CF2359"/>
    <w:rsid w:val="00CF2BE4"/>
    <w:rsid w:val="00CF4705"/>
    <w:rsid w:val="00CF703F"/>
    <w:rsid w:val="00CF7FA0"/>
    <w:rsid w:val="00D01E56"/>
    <w:rsid w:val="00D024C8"/>
    <w:rsid w:val="00D02CE1"/>
    <w:rsid w:val="00D02D39"/>
    <w:rsid w:val="00D03917"/>
    <w:rsid w:val="00D03F02"/>
    <w:rsid w:val="00D05E90"/>
    <w:rsid w:val="00D068E2"/>
    <w:rsid w:val="00D077DA"/>
    <w:rsid w:val="00D07E51"/>
    <w:rsid w:val="00D10262"/>
    <w:rsid w:val="00D10E32"/>
    <w:rsid w:val="00D142FA"/>
    <w:rsid w:val="00D148D6"/>
    <w:rsid w:val="00D17228"/>
    <w:rsid w:val="00D17DE4"/>
    <w:rsid w:val="00D2082C"/>
    <w:rsid w:val="00D213BD"/>
    <w:rsid w:val="00D223F3"/>
    <w:rsid w:val="00D23830"/>
    <w:rsid w:val="00D24314"/>
    <w:rsid w:val="00D24B47"/>
    <w:rsid w:val="00D250C3"/>
    <w:rsid w:val="00D30242"/>
    <w:rsid w:val="00D30DC0"/>
    <w:rsid w:val="00D310F5"/>
    <w:rsid w:val="00D318A4"/>
    <w:rsid w:val="00D32200"/>
    <w:rsid w:val="00D32CFF"/>
    <w:rsid w:val="00D335F0"/>
    <w:rsid w:val="00D33615"/>
    <w:rsid w:val="00D34A02"/>
    <w:rsid w:val="00D37439"/>
    <w:rsid w:val="00D37596"/>
    <w:rsid w:val="00D40F15"/>
    <w:rsid w:val="00D40F2A"/>
    <w:rsid w:val="00D41C41"/>
    <w:rsid w:val="00D4202E"/>
    <w:rsid w:val="00D420FA"/>
    <w:rsid w:val="00D422EA"/>
    <w:rsid w:val="00D4277C"/>
    <w:rsid w:val="00D428DB"/>
    <w:rsid w:val="00D42E43"/>
    <w:rsid w:val="00D431D6"/>
    <w:rsid w:val="00D43393"/>
    <w:rsid w:val="00D44030"/>
    <w:rsid w:val="00D454E6"/>
    <w:rsid w:val="00D471C7"/>
    <w:rsid w:val="00D47408"/>
    <w:rsid w:val="00D52ADC"/>
    <w:rsid w:val="00D53195"/>
    <w:rsid w:val="00D532ED"/>
    <w:rsid w:val="00D5511E"/>
    <w:rsid w:val="00D5620A"/>
    <w:rsid w:val="00D564B5"/>
    <w:rsid w:val="00D56AB7"/>
    <w:rsid w:val="00D60DB3"/>
    <w:rsid w:val="00D644D1"/>
    <w:rsid w:val="00D64995"/>
    <w:rsid w:val="00D65161"/>
    <w:rsid w:val="00D67A93"/>
    <w:rsid w:val="00D67C04"/>
    <w:rsid w:val="00D7133A"/>
    <w:rsid w:val="00D71B9B"/>
    <w:rsid w:val="00D72937"/>
    <w:rsid w:val="00D73B30"/>
    <w:rsid w:val="00D74958"/>
    <w:rsid w:val="00D74E20"/>
    <w:rsid w:val="00D75032"/>
    <w:rsid w:val="00D75C41"/>
    <w:rsid w:val="00D75E0D"/>
    <w:rsid w:val="00D762A7"/>
    <w:rsid w:val="00D76569"/>
    <w:rsid w:val="00D76D7F"/>
    <w:rsid w:val="00D80663"/>
    <w:rsid w:val="00D84A1B"/>
    <w:rsid w:val="00D855BF"/>
    <w:rsid w:val="00D85C40"/>
    <w:rsid w:val="00D863E7"/>
    <w:rsid w:val="00D8689F"/>
    <w:rsid w:val="00D904A2"/>
    <w:rsid w:val="00D90AA5"/>
    <w:rsid w:val="00D91496"/>
    <w:rsid w:val="00D92D03"/>
    <w:rsid w:val="00D94433"/>
    <w:rsid w:val="00D950E3"/>
    <w:rsid w:val="00D96375"/>
    <w:rsid w:val="00D964DD"/>
    <w:rsid w:val="00D964E2"/>
    <w:rsid w:val="00D97BBC"/>
    <w:rsid w:val="00DA03B6"/>
    <w:rsid w:val="00DA0D8E"/>
    <w:rsid w:val="00DA10B6"/>
    <w:rsid w:val="00DA132C"/>
    <w:rsid w:val="00DA1886"/>
    <w:rsid w:val="00DA231F"/>
    <w:rsid w:val="00DA2ADB"/>
    <w:rsid w:val="00DA2F2B"/>
    <w:rsid w:val="00DA3484"/>
    <w:rsid w:val="00DA4357"/>
    <w:rsid w:val="00DA6BF3"/>
    <w:rsid w:val="00DA75A0"/>
    <w:rsid w:val="00DA77A4"/>
    <w:rsid w:val="00DB0838"/>
    <w:rsid w:val="00DB0895"/>
    <w:rsid w:val="00DB08E1"/>
    <w:rsid w:val="00DB208A"/>
    <w:rsid w:val="00DB2698"/>
    <w:rsid w:val="00DB2D09"/>
    <w:rsid w:val="00DB2F59"/>
    <w:rsid w:val="00DB34D8"/>
    <w:rsid w:val="00DB383E"/>
    <w:rsid w:val="00DB395D"/>
    <w:rsid w:val="00DB5C56"/>
    <w:rsid w:val="00DB64AE"/>
    <w:rsid w:val="00DB6804"/>
    <w:rsid w:val="00DB6AED"/>
    <w:rsid w:val="00DB6E98"/>
    <w:rsid w:val="00DB7E54"/>
    <w:rsid w:val="00DC0743"/>
    <w:rsid w:val="00DC172C"/>
    <w:rsid w:val="00DC1A7E"/>
    <w:rsid w:val="00DC1B7D"/>
    <w:rsid w:val="00DC1D08"/>
    <w:rsid w:val="00DC25AE"/>
    <w:rsid w:val="00DC2AC1"/>
    <w:rsid w:val="00DC2CAC"/>
    <w:rsid w:val="00DC41A9"/>
    <w:rsid w:val="00DC457A"/>
    <w:rsid w:val="00DC5352"/>
    <w:rsid w:val="00DC6353"/>
    <w:rsid w:val="00DC691B"/>
    <w:rsid w:val="00DD0317"/>
    <w:rsid w:val="00DD237C"/>
    <w:rsid w:val="00DD2524"/>
    <w:rsid w:val="00DD2CF9"/>
    <w:rsid w:val="00DD3AA2"/>
    <w:rsid w:val="00DD3CD0"/>
    <w:rsid w:val="00DD3D44"/>
    <w:rsid w:val="00DD445B"/>
    <w:rsid w:val="00DD53E3"/>
    <w:rsid w:val="00DD551F"/>
    <w:rsid w:val="00DD556C"/>
    <w:rsid w:val="00DD5584"/>
    <w:rsid w:val="00DD5591"/>
    <w:rsid w:val="00DD6738"/>
    <w:rsid w:val="00DD6DE2"/>
    <w:rsid w:val="00DE0B80"/>
    <w:rsid w:val="00DE0BC6"/>
    <w:rsid w:val="00DE1675"/>
    <w:rsid w:val="00DE192E"/>
    <w:rsid w:val="00DE1D0E"/>
    <w:rsid w:val="00DE1DAC"/>
    <w:rsid w:val="00DE30F9"/>
    <w:rsid w:val="00DE41A4"/>
    <w:rsid w:val="00DE4EB1"/>
    <w:rsid w:val="00DE4FF3"/>
    <w:rsid w:val="00DE5BA2"/>
    <w:rsid w:val="00DE5C22"/>
    <w:rsid w:val="00DE7048"/>
    <w:rsid w:val="00DE7362"/>
    <w:rsid w:val="00DE7415"/>
    <w:rsid w:val="00DE7AF6"/>
    <w:rsid w:val="00DE7F8E"/>
    <w:rsid w:val="00DF1A28"/>
    <w:rsid w:val="00DF1F9C"/>
    <w:rsid w:val="00DF35FF"/>
    <w:rsid w:val="00DF4028"/>
    <w:rsid w:val="00DF4D03"/>
    <w:rsid w:val="00DF4E35"/>
    <w:rsid w:val="00DF5D27"/>
    <w:rsid w:val="00DF6A1E"/>
    <w:rsid w:val="00DF6A65"/>
    <w:rsid w:val="00DF77FA"/>
    <w:rsid w:val="00DF7A52"/>
    <w:rsid w:val="00E00ACA"/>
    <w:rsid w:val="00E00C4C"/>
    <w:rsid w:val="00E01CF8"/>
    <w:rsid w:val="00E01FCA"/>
    <w:rsid w:val="00E02E5A"/>
    <w:rsid w:val="00E0459D"/>
    <w:rsid w:val="00E04DE9"/>
    <w:rsid w:val="00E05442"/>
    <w:rsid w:val="00E059CD"/>
    <w:rsid w:val="00E05A3D"/>
    <w:rsid w:val="00E0681F"/>
    <w:rsid w:val="00E069B4"/>
    <w:rsid w:val="00E10C29"/>
    <w:rsid w:val="00E10E31"/>
    <w:rsid w:val="00E11D86"/>
    <w:rsid w:val="00E12E17"/>
    <w:rsid w:val="00E13469"/>
    <w:rsid w:val="00E13888"/>
    <w:rsid w:val="00E1481E"/>
    <w:rsid w:val="00E15C8C"/>
    <w:rsid w:val="00E15E8E"/>
    <w:rsid w:val="00E20575"/>
    <w:rsid w:val="00E2064A"/>
    <w:rsid w:val="00E20E7C"/>
    <w:rsid w:val="00E216C0"/>
    <w:rsid w:val="00E2182A"/>
    <w:rsid w:val="00E21C4C"/>
    <w:rsid w:val="00E220B2"/>
    <w:rsid w:val="00E22317"/>
    <w:rsid w:val="00E24272"/>
    <w:rsid w:val="00E243EE"/>
    <w:rsid w:val="00E249DE"/>
    <w:rsid w:val="00E24F69"/>
    <w:rsid w:val="00E2534B"/>
    <w:rsid w:val="00E25397"/>
    <w:rsid w:val="00E26A9C"/>
    <w:rsid w:val="00E274BF"/>
    <w:rsid w:val="00E27901"/>
    <w:rsid w:val="00E30D31"/>
    <w:rsid w:val="00E31018"/>
    <w:rsid w:val="00E31E2B"/>
    <w:rsid w:val="00E31F51"/>
    <w:rsid w:val="00E32104"/>
    <w:rsid w:val="00E338D7"/>
    <w:rsid w:val="00E343BE"/>
    <w:rsid w:val="00E35C09"/>
    <w:rsid w:val="00E36A91"/>
    <w:rsid w:val="00E3719D"/>
    <w:rsid w:val="00E37251"/>
    <w:rsid w:val="00E4225D"/>
    <w:rsid w:val="00E4235C"/>
    <w:rsid w:val="00E424D9"/>
    <w:rsid w:val="00E42D07"/>
    <w:rsid w:val="00E43A28"/>
    <w:rsid w:val="00E453FF"/>
    <w:rsid w:val="00E4611C"/>
    <w:rsid w:val="00E50B54"/>
    <w:rsid w:val="00E51145"/>
    <w:rsid w:val="00E51839"/>
    <w:rsid w:val="00E522BB"/>
    <w:rsid w:val="00E533B7"/>
    <w:rsid w:val="00E534BA"/>
    <w:rsid w:val="00E57D2A"/>
    <w:rsid w:val="00E60672"/>
    <w:rsid w:val="00E60FC3"/>
    <w:rsid w:val="00E62C15"/>
    <w:rsid w:val="00E63407"/>
    <w:rsid w:val="00E65AB7"/>
    <w:rsid w:val="00E65E91"/>
    <w:rsid w:val="00E65FF9"/>
    <w:rsid w:val="00E67230"/>
    <w:rsid w:val="00E7059F"/>
    <w:rsid w:val="00E70A95"/>
    <w:rsid w:val="00E71254"/>
    <w:rsid w:val="00E73602"/>
    <w:rsid w:val="00E74D34"/>
    <w:rsid w:val="00E75A71"/>
    <w:rsid w:val="00E76EE3"/>
    <w:rsid w:val="00E80281"/>
    <w:rsid w:val="00E8215D"/>
    <w:rsid w:val="00E82378"/>
    <w:rsid w:val="00E8425F"/>
    <w:rsid w:val="00E854B0"/>
    <w:rsid w:val="00E859AB"/>
    <w:rsid w:val="00E85E93"/>
    <w:rsid w:val="00E86DE6"/>
    <w:rsid w:val="00E91447"/>
    <w:rsid w:val="00E91C19"/>
    <w:rsid w:val="00E92073"/>
    <w:rsid w:val="00E92617"/>
    <w:rsid w:val="00E94558"/>
    <w:rsid w:val="00E9480D"/>
    <w:rsid w:val="00E9532F"/>
    <w:rsid w:val="00E95582"/>
    <w:rsid w:val="00E9558A"/>
    <w:rsid w:val="00E968CE"/>
    <w:rsid w:val="00EA2152"/>
    <w:rsid w:val="00EA2221"/>
    <w:rsid w:val="00EA42F3"/>
    <w:rsid w:val="00EA4BA3"/>
    <w:rsid w:val="00EA5141"/>
    <w:rsid w:val="00EA718A"/>
    <w:rsid w:val="00EB00E6"/>
    <w:rsid w:val="00EB020E"/>
    <w:rsid w:val="00EB18CE"/>
    <w:rsid w:val="00EB2857"/>
    <w:rsid w:val="00EB29E3"/>
    <w:rsid w:val="00EB419F"/>
    <w:rsid w:val="00EB4824"/>
    <w:rsid w:val="00EB4F91"/>
    <w:rsid w:val="00EB5069"/>
    <w:rsid w:val="00EB5F87"/>
    <w:rsid w:val="00EB6389"/>
    <w:rsid w:val="00EB663A"/>
    <w:rsid w:val="00EB6AB9"/>
    <w:rsid w:val="00EB744C"/>
    <w:rsid w:val="00EB7CD2"/>
    <w:rsid w:val="00EC017A"/>
    <w:rsid w:val="00EC0B20"/>
    <w:rsid w:val="00EC0B25"/>
    <w:rsid w:val="00EC0D7C"/>
    <w:rsid w:val="00EC0E20"/>
    <w:rsid w:val="00EC1805"/>
    <w:rsid w:val="00EC252B"/>
    <w:rsid w:val="00EC2ED9"/>
    <w:rsid w:val="00EC2FD9"/>
    <w:rsid w:val="00EC368E"/>
    <w:rsid w:val="00EC3C9B"/>
    <w:rsid w:val="00EC44FA"/>
    <w:rsid w:val="00EC4E79"/>
    <w:rsid w:val="00ED01E6"/>
    <w:rsid w:val="00ED0E77"/>
    <w:rsid w:val="00ED252D"/>
    <w:rsid w:val="00ED3186"/>
    <w:rsid w:val="00ED4BEA"/>
    <w:rsid w:val="00ED683F"/>
    <w:rsid w:val="00ED69B0"/>
    <w:rsid w:val="00ED6A3E"/>
    <w:rsid w:val="00ED74B4"/>
    <w:rsid w:val="00ED7C9F"/>
    <w:rsid w:val="00EE0228"/>
    <w:rsid w:val="00EE034E"/>
    <w:rsid w:val="00EE0EAF"/>
    <w:rsid w:val="00EE1173"/>
    <w:rsid w:val="00EE25EF"/>
    <w:rsid w:val="00EE3462"/>
    <w:rsid w:val="00EE3C9D"/>
    <w:rsid w:val="00EE5874"/>
    <w:rsid w:val="00EE6ABE"/>
    <w:rsid w:val="00EF0F2C"/>
    <w:rsid w:val="00EF1700"/>
    <w:rsid w:val="00EF1BBB"/>
    <w:rsid w:val="00EF2C8B"/>
    <w:rsid w:val="00EF35B8"/>
    <w:rsid w:val="00EF5580"/>
    <w:rsid w:val="00EF5D1C"/>
    <w:rsid w:val="00EF6E69"/>
    <w:rsid w:val="00EF76D6"/>
    <w:rsid w:val="00F00FE5"/>
    <w:rsid w:val="00F0153D"/>
    <w:rsid w:val="00F01F7C"/>
    <w:rsid w:val="00F03270"/>
    <w:rsid w:val="00F043E2"/>
    <w:rsid w:val="00F044C7"/>
    <w:rsid w:val="00F06A96"/>
    <w:rsid w:val="00F071C6"/>
    <w:rsid w:val="00F07983"/>
    <w:rsid w:val="00F109CA"/>
    <w:rsid w:val="00F11017"/>
    <w:rsid w:val="00F1213D"/>
    <w:rsid w:val="00F1279B"/>
    <w:rsid w:val="00F12A6E"/>
    <w:rsid w:val="00F13F6D"/>
    <w:rsid w:val="00F14FE3"/>
    <w:rsid w:val="00F154AD"/>
    <w:rsid w:val="00F167C5"/>
    <w:rsid w:val="00F16CCA"/>
    <w:rsid w:val="00F17003"/>
    <w:rsid w:val="00F17750"/>
    <w:rsid w:val="00F17E49"/>
    <w:rsid w:val="00F20035"/>
    <w:rsid w:val="00F2010E"/>
    <w:rsid w:val="00F20572"/>
    <w:rsid w:val="00F20697"/>
    <w:rsid w:val="00F208AD"/>
    <w:rsid w:val="00F20A44"/>
    <w:rsid w:val="00F20CD5"/>
    <w:rsid w:val="00F21044"/>
    <w:rsid w:val="00F23A62"/>
    <w:rsid w:val="00F23F40"/>
    <w:rsid w:val="00F24508"/>
    <w:rsid w:val="00F2543F"/>
    <w:rsid w:val="00F25CC9"/>
    <w:rsid w:val="00F26E84"/>
    <w:rsid w:val="00F30147"/>
    <w:rsid w:val="00F30347"/>
    <w:rsid w:val="00F307D4"/>
    <w:rsid w:val="00F30B3A"/>
    <w:rsid w:val="00F31A11"/>
    <w:rsid w:val="00F31EAE"/>
    <w:rsid w:val="00F3367B"/>
    <w:rsid w:val="00F33700"/>
    <w:rsid w:val="00F33A88"/>
    <w:rsid w:val="00F34884"/>
    <w:rsid w:val="00F34954"/>
    <w:rsid w:val="00F358EF"/>
    <w:rsid w:val="00F35B72"/>
    <w:rsid w:val="00F36A49"/>
    <w:rsid w:val="00F37177"/>
    <w:rsid w:val="00F3735A"/>
    <w:rsid w:val="00F377FB"/>
    <w:rsid w:val="00F37DFC"/>
    <w:rsid w:val="00F415A6"/>
    <w:rsid w:val="00F41906"/>
    <w:rsid w:val="00F42D1E"/>
    <w:rsid w:val="00F42EBA"/>
    <w:rsid w:val="00F43E68"/>
    <w:rsid w:val="00F44F81"/>
    <w:rsid w:val="00F46669"/>
    <w:rsid w:val="00F46A72"/>
    <w:rsid w:val="00F46F5F"/>
    <w:rsid w:val="00F47943"/>
    <w:rsid w:val="00F47B47"/>
    <w:rsid w:val="00F504BA"/>
    <w:rsid w:val="00F50989"/>
    <w:rsid w:val="00F51190"/>
    <w:rsid w:val="00F5179E"/>
    <w:rsid w:val="00F52C48"/>
    <w:rsid w:val="00F52CFE"/>
    <w:rsid w:val="00F53E51"/>
    <w:rsid w:val="00F54081"/>
    <w:rsid w:val="00F54E30"/>
    <w:rsid w:val="00F54EF0"/>
    <w:rsid w:val="00F55CD7"/>
    <w:rsid w:val="00F560AA"/>
    <w:rsid w:val="00F5798F"/>
    <w:rsid w:val="00F60870"/>
    <w:rsid w:val="00F62001"/>
    <w:rsid w:val="00F62784"/>
    <w:rsid w:val="00F64817"/>
    <w:rsid w:val="00F655A9"/>
    <w:rsid w:val="00F65B9D"/>
    <w:rsid w:val="00F66309"/>
    <w:rsid w:val="00F66B4A"/>
    <w:rsid w:val="00F66EB2"/>
    <w:rsid w:val="00F676FA"/>
    <w:rsid w:val="00F67AA3"/>
    <w:rsid w:val="00F7232E"/>
    <w:rsid w:val="00F754F2"/>
    <w:rsid w:val="00F758B4"/>
    <w:rsid w:val="00F75D6C"/>
    <w:rsid w:val="00F75F8E"/>
    <w:rsid w:val="00F80AD2"/>
    <w:rsid w:val="00F81BB5"/>
    <w:rsid w:val="00F81E7C"/>
    <w:rsid w:val="00F8244F"/>
    <w:rsid w:val="00F82510"/>
    <w:rsid w:val="00F82B62"/>
    <w:rsid w:val="00F82CD7"/>
    <w:rsid w:val="00F82F64"/>
    <w:rsid w:val="00F850A4"/>
    <w:rsid w:val="00F860BB"/>
    <w:rsid w:val="00F86BB4"/>
    <w:rsid w:val="00F87593"/>
    <w:rsid w:val="00F87ABE"/>
    <w:rsid w:val="00F90BD8"/>
    <w:rsid w:val="00F914AE"/>
    <w:rsid w:val="00F91EA8"/>
    <w:rsid w:val="00F929FA"/>
    <w:rsid w:val="00F92D6E"/>
    <w:rsid w:val="00F941C0"/>
    <w:rsid w:val="00F94885"/>
    <w:rsid w:val="00F94984"/>
    <w:rsid w:val="00F94B38"/>
    <w:rsid w:val="00F94BEB"/>
    <w:rsid w:val="00F974D8"/>
    <w:rsid w:val="00F97B09"/>
    <w:rsid w:val="00FA0C66"/>
    <w:rsid w:val="00FA0DE8"/>
    <w:rsid w:val="00FA228B"/>
    <w:rsid w:val="00FA2E8F"/>
    <w:rsid w:val="00FA3525"/>
    <w:rsid w:val="00FA4BC4"/>
    <w:rsid w:val="00FB0C78"/>
    <w:rsid w:val="00FB1576"/>
    <w:rsid w:val="00FB1954"/>
    <w:rsid w:val="00FB35CE"/>
    <w:rsid w:val="00FB388E"/>
    <w:rsid w:val="00FB3BFA"/>
    <w:rsid w:val="00FB6FD9"/>
    <w:rsid w:val="00FB72A4"/>
    <w:rsid w:val="00FC01B8"/>
    <w:rsid w:val="00FC0510"/>
    <w:rsid w:val="00FC17AD"/>
    <w:rsid w:val="00FC1BAE"/>
    <w:rsid w:val="00FC3217"/>
    <w:rsid w:val="00FC4D04"/>
    <w:rsid w:val="00FC5394"/>
    <w:rsid w:val="00FC7A69"/>
    <w:rsid w:val="00FC7A70"/>
    <w:rsid w:val="00FD194C"/>
    <w:rsid w:val="00FD3DE6"/>
    <w:rsid w:val="00FD49FD"/>
    <w:rsid w:val="00FD4CE2"/>
    <w:rsid w:val="00FD73E5"/>
    <w:rsid w:val="00FD7760"/>
    <w:rsid w:val="00FD77C0"/>
    <w:rsid w:val="00FD7BA8"/>
    <w:rsid w:val="00FE0AE2"/>
    <w:rsid w:val="00FE1B10"/>
    <w:rsid w:val="00FE1EF4"/>
    <w:rsid w:val="00FE2555"/>
    <w:rsid w:val="00FE33AF"/>
    <w:rsid w:val="00FE445E"/>
    <w:rsid w:val="00FE4899"/>
    <w:rsid w:val="00FE5103"/>
    <w:rsid w:val="00FE69DB"/>
    <w:rsid w:val="00FF04EC"/>
    <w:rsid w:val="00FF0804"/>
    <w:rsid w:val="00FF1F6D"/>
    <w:rsid w:val="00FF443A"/>
    <w:rsid w:val="00FF4A74"/>
    <w:rsid w:val="00FF6BE0"/>
    <w:rsid w:val="00FF6CCB"/>
    <w:rsid w:val="00FF7F70"/>
    <w:rsid w:val="01D127B2"/>
    <w:rsid w:val="02A1111E"/>
    <w:rsid w:val="02CD4A02"/>
    <w:rsid w:val="030915AA"/>
    <w:rsid w:val="039C5442"/>
    <w:rsid w:val="03EC0177"/>
    <w:rsid w:val="041D05BC"/>
    <w:rsid w:val="0491109A"/>
    <w:rsid w:val="04C6147B"/>
    <w:rsid w:val="05970C81"/>
    <w:rsid w:val="06580D37"/>
    <w:rsid w:val="06851E05"/>
    <w:rsid w:val="06A43F91"/>
    <w:rsid w:val="06CE3597"/>
    <w:rsid w:val="07AA7023"/>
    <w:rsid w:val="07BA4D55"/>
    <w:rsid w:val="08B576D2"/>
    <w:rsid w:val="08B92ED0"/>
    <w:rsid w:val="08FA42A7"/>
    <w:rsid w:val="099B56E7"/>
    <w:rsid w:val="09BF06F0"/>
    <w:rsid w:val="0A860A29"/>
    <w:rsid w:val="0B184192"/>
    <w:rsid w:val="0B970DE5"/>
    <w:rsid w:val="0C2F779B"/>
    <w:rsid w:val="0DE469F3"/>
    <w:rsid w:val="0DF05006"/>
    <w:rsid w:val="0EDA6041"/>
    <w:rsid w:val="0F143499"/>
    <w:rsid w:val="0F3D5D2B"/>
    <w:rsid w:val="0F400FD1"/>
    <w:rsid w:val="10090303"/>
    <w:rsid w:val="10183827"/>
    <w:rsid w:val="10A81FDF"/>
    <w:rsid w:val="11E22AE7"/>
    <w:rsid w:val="12130CCF"/>
    <w:rsid w:val="12134D90"/>
    <w:rsid w:val="122E739E"/>
    <w:rsid w:val="13755A68"/>
    <w:rsid w:val="13CC58CF"/>
    <w:rsid w:val="13D0003E"/>
    <w:rsid w:val="13F63F48"/>
    <w:rsid w:val="14183DC1"/>
    <w:rsid w:val="141A1131"/>
    <w:rsid w:val="143F6487"/>
    <w:rsid w:val="145204CA"/>
    <w:rsid w:val="14990D94"/>
    <w:rsid w:val="15130B7D"/>
    <w:rsid w:val="1528122B"/>
    <w:rsid w:val="156C05A2"/>
    <w:rsid w:val="15923FB6"/>
    <w:rsid w:val="15AD0FD1"/>
    <w:rsid w:val="16265028"/>
    <w:rsid w:val="165D794D"/>
    <w:rsid w:val="16C073EA"/>
    <w:rsid w:val="16DE635F"/>
    <w:rsid w:val="16E31FCD"/>
    <w:rsid w:val="1888270D"/>
    <w:rsid w:val="193C7053"/>
    <w:rsid w:val="19CA72DF"/>
    <w:rsid w:val="1A826984"/>
    <w:rsid w:val="1AA644DC"/>
    <w:rsid w:val="1ADB3611"/>
    <w:rsid w:val="1B946BE7"/>
    <w:rsid w:val="1CD766A8"/>
    <w:rsid w:val="1D352C93"/>
    <w:rsid w:val="1D714A0B"/>
    <w:rsid w:val="1E3D6448"/>
    <w:rsid w:val="1E474D4D"/>
    <w:rsid w:val="1FA134B3"/>
    <w:rsid w:val="1FF022E0"/>
    <w:rsid w:val="1FFC753C"/>
    <w:rsid w:val="20143080"/>
    <w:rsid w:val="205C35B9"/>
    <w:rsid w:val="211010CC"/>
    <w:rsid w:val="211F1734"/>
    <w:rsid w:val="21563732"/>
    <w:rsid w:val="219263AA"/>
    <w:rsid w:val="21CA604C"/>
    <w:rsid w:val="21EC21E7"/>
    <w:rsid w:val="21FC1A76"/>
    <w:rsid w:val="22F94A2D"/>
    <w:rsid w:val="231D7560"/>
    <w:rsid w:val="23401549"/>
    <w:rsid w:val="23A14683"/>
    <w:rsid w:val="24247062"/>
    <w:rsid w:val="245C67FB"/>
    <w:rsid w:val="24635E7D"/>
    <w:rsid w:val="24B14B5B"/>
    <w:rsid w:val="251116F8"/>
    <w:rsid w:val="258D5AAF"/>
    <w:rsid w:val="260777CB"/>
    <w:rsid w:val="26596C2B"/>
    <w:rsid w:val="26AC61C8"/>
    <w:rsid w:val="274176DD"/>
    <w:rsid w:val="27543939"/>
    <w:rsid w:val="278B2413"/>
    <w:rsid w:val="27FB1276"/>
    <w:rsid w:val="282B2188"/>
    <w:rsid w:val="286F3CE6"/>
    <w:rsid w:val="289817B2"/>
    <w:rsid w:val="28AE6D65"/>
    <w:rsid w:val="28D518A9"/>
    <w:rsid w:val="28F5284F"/>
    <w:rsid w:val="2949275E"/>
    <w:rsid w:val="29670253"/>
    <w:rsid w:val="2A015E1B"/>
    <w:rsid w:val="2A6B0ED0"/>
    <w:rsid w:val="2B3D4D7E"/>
    <w:rsid w:val="2BD30778"/>
    <w:rsid w:val="2BE94276"/>
    <w:rsid w:val="2C1F2A1F"/>
    <w:rsid w:val="2C730B86"/>
    <w:rsid w:val="2D6A53A3"/>
    <w:rsid w:val="2D8E56CE"/>
    <w:rsid w:val="2DA5159B"/>
    <w:rsid w:val="2DA63B8C"/>
    <w:rsid w:val="2E26328B"/>
    <w:rsid w:val="2ED34678"/>
    <w:rsid w:val="2EDF433C"/>
    <w:rsid w:val="2F1E1CFF"/>
    <w:rsid w:val="2FAF45CB"/>
    <w:rsid w:val="2FC37F17"/>
    <w:rsid w:val="2FCB57E4"/>
    <w:rsid w:val="2FE37F18"/>
    <w:rsid w:val="300E1BA8"/>
    <w:rsid w:val="30D90532"/>
    <w:rsid w:val="322F493E"/>
    <w:rsid w:val="326836F2"/>
    <w:rsid w:val="3288790A"/>
    <w:rsid w:val="33B026C0"/>
    <w:rsid w:val="33F22F90"/>
    <w:rsid w:val="34487CF9"/>
    <w:rsid w:val="34A1236A"/>
    <w:rsid w:val="35F65B88"/>
    <w:rsid w:val="364D45DB"/>
    <w:rsid w:val="36EB4F5A"/>
    <w:rsid w:val="37416364"/>
    <w:rsid w:val="3790430A"/>
    <w:rsid w:val="37A21032"/>
    <w:rsid w:val="37E56D7F"/>
    <w:rsid w:val="38FA5166"/>
    <w:rsid w:val="39516E6D"/>
    <w:rsid w:val="3A2133F1"/>
    <w:rsid w:val="3A9D5E85"/>
    <w:rsid w:val="3B3C77EA"/>
    <w:rsid w:val="3B9B5A04"/>
    <w:rsid w:val="3BA26D92"/>
    <w:rsid w:val="3C192416"/>
    <w:rsid w:val="3D157604"/>
    <w:rsid w:val="3D191474"/>
    <w:rsid w:val="3D65276D"/>
    <w:rsid w:val="3E675745"/>
    <w:rsid w:val="3E681366"/>
    <w:rsid w:val="3E735559"/>
    <w:rsid w:val="3E783C60"/>
    <w:rsid w:val="3F23468E"/>
    <w:rsid w:val="3F823354"/>
    <w:rsid w:val="3FC92CF4"/>
    <w:rsid w:val="3FFB0793"/>
    <w:rsid w:val="40332294"/>
    <w:rsid w:val="40592330"/>
    <w:rsid w:val="410A40C6"/>
    <w:rsid w:val="411A1168"/>
    <w:rsid w:val="41823F00"/>
    <w:rsid w:val="41B84826"/>
    <w:rsid w:val="422D3AFF"/>
    <w:rsid w:val="427F7566"/>
    <w:rsid w:val="42CF234F"/>
    <w:rsid w:val="43610F7C"/>
    <w:rsid w:val="4397201D"/>
    <w:rsid w:val="46146C74"/>
    <w:rsid w:val="464C5D5E"/>
    <w:rsid w:val="466A1AA4"/>
    <w:rsid w:val="466E4440"/>
    <w:rsid w:val="467B2A76"/>
    <w:rsid w:val="469703E2"/>
    <w:rsid w:val="46E74DE9"/>
    <w:rsid w:val="47160567"/>
    <w:rsid w:val="47526319"/>
    <w:rsid w:val="48B6541E"/>
    <w:rsid w:val="48EF0478"/>
    <w:rsid w:val="49223D30"/>
    <w:rsid w:val="4935502F"/>
    <w:rsid w:val="49442743"/>
    <w:rsid w:val="4A2E5198"/>
    <w:rsid w:val="4B4A2EE8"/>
    <w:rsid w:val="4BBF2226"/>
    <w:rsid w:val="4BC81235"/>
    <w:rsid w:val="4CCF2F3B"/>
    <w:rsid w:val="4CD61BE0"/>
    <w:rsid w:val="4D1A3483"/>
    <w:rsid w:val="4DA43A02"/>
    <w:rsid w:val="4E0D35E9"/>
    <w:rsid w:val="4E4168DE"/>
    <w:rsid w:val="4EB82EEB"/>
    <w:rsid w:val="4F0C1F2F"/>
    <w:rsid w:val="4F2C0D29"/>
    <w:rsid w:val="4F705D8E"/>
    <w:rsid w:val="4FC3221C"/>
    <w:rsid w:val="502136CA"/>
    <w:rsid w:val="507A61EE"/>
    <w:rsid w:val="50CA7193"/>
    <w:rsid w:val="5218010C"/>
    <w:rsid w:val="522968FD"/>
    <w:rsid w:val="524B6656"/>
    <w:rsid w:val="525F5585"/>
    <w:rsid w:val="52630BD1"/>
    <w:rsid w:val="536D4005"/>
    <w:rsid w:val="53710C04"/>
    <w:rsid w:val="540E07B7"/>
    <w:rsid w:val="542B11E0"/>
    <w:rsid w:val="5463070C"/>
    <w:rsid w:val="54AA6D09"/>
    <w:rsid w:val="54D25434"/>
    <w:rsid w:val="551A519E"/>
    <w:rsid w:val="551E55B5"/>
    <w:rsid w:val="557C6C74"/>
    <w:rsid w:val="55A23847"/>
    <w:rsid w:val="55B3200C"/>
    <w:rsid w:val="55DF0246"/>
    <w:rsid w:val="55F6162D"/>
    <w:rsid w:val="570B5E72"/>
    <w:rsid w:val="570D3A21"/>
    <w:rsid w:val="570E72ED"/>
    <w:rsid w:val="57720022"/>
    <w:rsid w:val="578B1CF3"/>
    <w:rsid w:val="584C374D"/>
    <w:rsid w:val="58BD0A48"/>
    <w:rsid w:val="58D345D7"/>
    <w:rsid w:val="590E07A8"/>
    <w:rsid w:val="598918A5"/>
    <w:rsid w:val="59A03372"/>
    <w:rsid w:val="5A266FC0"/>
    <w:rsid w:val="5A9474FC"/>
    <w:rsid w:val="5A9644FC"/>
    <w:rsid w:val="5B162181"/>
    <w:rsid w:val="5B2F1F77"/>
    <w:rsid w:val="5BA6155E"/>
    <w:rsid w:val="5BFC76D8"/>
    <w:rsid w:val="5C1F21B2"/>
    <w:rsid w:val="5C462493"/>
    <w:rsid w:val="5CB4245B"/>
    <w:rsid w:val="5CC35CAE"/>
    <w:rsid w:val="5CCF6F3E"/>
    <w:rsid w:val="5CDC6150"/>
    <w:rsid w:val="5CF84C45"/>
    <w:rsid w:val="5E445F05"/>
    <w:rsid w:val="5E993BCD"/>
    <w:rsid w:val="5F2049FB"/>
    <w:rsid w:val="5F2D2C93"/>
    <w:rsid w:val="5FC2482A"/>
    <w:rsid w:val="60D00B30"/>
    <w:rsid w:val="60F35816"/>
    <w:rsid w:val="6117122F"/>
    <w:rsid w:val="61AC36FA"/>
    <w:rsid w:val="61FD25A1"/>
    <w:rsid w:val="62F30EEC"/>
    <w:rsid w:val="63DC35A6"/>
    <w:rsid w:val="642701AC"/>
    <w:rsid w:val="6456318E"/>
    <w:rsid w:val="649326A2"/>
    <w:rsid w:val="64E132F6"/>
    <w:rsid w:val="652E6D08"/>
    <w:rsid w:val="65835E7B"/>
    <w:rsid w:val="659A37F1"/>
    <w:rsid w:val="659E32B5"/>
    <w:rsid w:val="65C854C3"/>
    <w:rsid w:val="65EC0A86"/>
    <w:rsid w:val="66230FB3"/>
    <w:rsid w:val="664F5ADA"/>
    <w:rsid w:val="66BD6B7E"/>
    <w:rsid w:val="66E511A9"/>
    <w:rsid w:val="671D7D71"/>
    <w:rsid w:val="675D60DF"/>
    <w:rsid w:val="679D028A"/>
    <w:rsid w:val="67BF6452"/>
    <w:rsid w:val="67E82CD1"/>
    <w:rsid w:val="68585004"/>
    <w:rsid w:val="68592C4A"/>
    <w:rsid w:val="68AE2423"/>
    <w:rsid w:val="690F638E"/>
    <w:rsid w:val="69C20EDA"/>
    <w:rsid w:val="6A670B9B"/>
    <w:rsid w:val="6A731776"/>
    <w:rsid w:val="6A8B315C"/>
    <w:rsid w:val="6A962F3C"/>
    <w:rsid w:val="6C05764B"/>
    <w:rsid w:val="6C0B4776"/>
    <w:rsid w:val="6D107750"/>
    <w:rsid w:val="6D77157D"/>
    <w:rsid w:val="6DB1683D"/>
    <w:rsid w:val="6DDF30E4"/>
    <w:rsid w:val="6EBE1D77"/>
    <w:rsid w:val="6EDC63AB"/>
    <w:rsid w:val="6F5C3995"/>
    <w:rsid w:val="6F7278D8"/>
    <w:rsid w:val="6FB25240"/>
    <w:rsid w:val="700C06A3"/>
    <w:rsid w:val="7091578D"/>
    <w:rsid w:val="70A37E16"/>
    <w:rsid w:val="70BB77CA"/>
    <w:rsid w:val="70F2135C"/>
    <w:rsid w:val="70FB0C71"/>
    <w:rsid w:val="711F2CDA"/>
    <w:rsid w:val="72175B12"/>
    <w:rsid w:val="7289422C"/>
    <w:rsid w:val="730477BF"/>
    <w:rsid w:val="74A569D0"/>
    <w:rsid w:val="74E83E15"/>
    <w:rsid w:val="74ED3DA4"/>
    <w:rsid w:val="75AE1BAE"/>
    <w:rsid w:val="75E03B34"/>
    <w:rsid w:val="75EE6384"/>
    <w:rsid w:val="761656E6"/>
    <w:rsid w:val="764B63E7"/>
    <w:rsid w:val="76A33CAD"/>
    <w:rsid w:val="76D756CE"/>
    <w:rsid w:val="776B3A1B"/>
    <w:rsid w:val="77962542"/>
    <w:rsid w:val="78853310"/>
    <w:rsid w:val="78AD41E5"/>
    <w:rsid w:val="79A8035E"/>
    <w:rsid w:val="7A394528"/>
    <w:rsid w:val="7A7B08FF"/>
    <w:rsid w:val="7B007056"/>
    <w:rsid w:val="7B6650AE"/>
    <w:rsid w:val="7E517E56"/>
    <w:rsid w:val="7F6E4E2D"/>
    <w:rsid w:val="7FAB59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99" w:semiHidden="0"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5"/>
    <w:qFormat/>
    <w:uiPriority w:val="9"/>
    <w:pPr>
      <w:keepNext/>
      <w:keepLines/>
      <w:spacing w:beforeLines="100" w:afterLines="100" w:line="400" w:lineRule="exact"/>
      <w:jc w:val="center"/>
      <w:outlineLvl w:val="0"/>
    </w:pPr>
    <w:rPr>
      <w:b/>
      <w:bCs/>
      <w:kern w:val="44"/>
      <w:sz w:val="44"/>
      <w:szCs w:val="44"/>
    </w:rPr>
  </w:style>
  <w:style w:type="paragraph" w:styleId="3">
    <w:name w:val="heading 2"/>
    <w:basedOn w:val="1"/>
    <w:next w:val="1"/>
    <w:link w:val="46"/>
    <w:qFormat/>
    <w:uiPriority w:val="0"/>
    <w:pPr>
      <w:keepNext/>
      <w:jc w:val="center"/>
      <w:outlineLvl w:val="1"/>
    </w:pPr>
    <w:rPr>
      <w:rFonts w:ascii="Cambria" w:hAnsi="Cambria"/>
      <w:b/>
      <w:bCs/>
      <w:sz w:val="30"/>
      <w:szCs w:val="32"/>
    </w:rPr>
  </w:style>
  <w:style w:type="paragraph" w:styleId="4">
    <w:name w:val="heading 3"/>
    <w:basedOn w:val="1"/>
    <w:next w:val="1"/>
    <w:link w:val="47"/>
    <w:qFormat/>
    <w:uiPriority w:val="9"/>
    <w:pPr>
      <w:keepNext/>
      <w:tabs>
        <w:tab w:val="left" w:pos="720"/>
      </w:tabs>
      <w:spacing w:line="240" w:lineRule="atLeast"/>
      <w:ind w:left="720" w:hanging="720"/>
      <w:jc w:val="center"/>
      <w:outlineLvl w:val="2"/>
    </w:pPr>
    <w:rPr>
      <w:b/>
      <w:bCs/>
      <w:kern w:val="0"/>
      <w:sz w:val="32"/>
      <w:szCs w:val="32"/>
    </w:rPr>
  </w:style>
  <w:style w:type="paragraph" w:styleId="5">
    <w:name w:val="heading 4"/>
    <w:basedOn w:val="1"/>
    <w:next w:val="1"/>
    <w:link w:val="48"/>
    <w:qFormat/>
    <w:uiPriority w:val="9"/>
    <w:pPr>
      <w:keepNext/>
      <w:keepLines/>
      <w:spacing w:before="280" w:after="290" w:line="374" w:lineRule="auto"/>
      <w:outlineLvl w:val="3"/>
    </w:pPr>
    <w:rPr>
      <w:rFonts w:ascii="Cambria" w:hAnsi="Cambria"/>
      <w:b/>
      <w:bCs/>
      <w:kern w:val="0"/>
      <w:sz w:val="28"/>
      <w:szCs w:val="28"/>
    </w:rPr>
  </w:style>
  <w:style w:type="paragraph" w:styleId="6">
    <w:name w:val="heading 5"/>
    <w:basedOn w:val="1"/>
    <w:next w:val="1"/>
    <w:link w:val="49"/>
    <w:semiHidden/>
    <w:unhideWhenUsed/>
    <w:qFormat/>
    <w:uiPriority w:val="9"/>
    <w:pPr>
      <w:keepNext/>
      <w:keepLines/>
      <w:spacing w:line="372" w:lineRule="auto"/>
      <w:ind w:left="1008" w:hanging="1008"/>
      <w:outlineLvl w:val="4"/>
    </w:pPr>
    <w:rPr>
      <w:rFonts w:asciiTheme="minorHAnsi" w:hAnsiTheme="minorHAnsi" w:eastAsiaTheme="minorEastAsia" w:cstheme="minorBidi"/>
      <w:b/>
      <w:sz w:val="28"/>
      <w:szCs w:val="22"/>
    </w:rPr>
  </w:style>
  <w:style w:type="paragraph" w:styleId="7">
    <w:name w:val="heading 6"/>
    <w:basedOn w:val="1"/>
    <w:next w:val="1"/>
    <w:link w:val="134"/>
    <w:semiHidden/>
    <w:unhideWhenUsed/>
    <w:qFormat/>
    <w:uiPriority w:val="9"/>
    <w:pPr>
      <w:keepNext/>
      <w:keepLines/>
      <w:spacing w:line="317" w:lineRule="auto"/>
      <w:ind w:left="1151" w:hanging="1151"/>
      <w:outlineLvl w:val="5"/>
    </w:pPr>
    <w:rPr>
      <w:rFonts w:ascii="Arial" w:hAnsi="Arial" w:eastAsia="黑体" w:cstheme="minorBidi"/>
      <w:b/>
      <w:sz w:val="24"/>
      <w:szCs w:val="22"/>
    </w:rPr>
  </w:style>
  <w:style w:type="paragraph" w:styleId="8">
    <w:name w:val="heading 7"/>
    <w:basedOn w:val="1"/>
    <w:next w:val="1"/>
    <w:link w:val="135"/>
    <w:semiHidden/>
    <w:unhideWhenUsed/>
    <w:qFormat/>
    <w:uiPriority w:val="9"/>
    <w:pPr>
      <w:keepNext/>
      <w:keepLines/>
      <w:spacing w:line="317" w:lineRule="auto"/>
      <w:ind w:left="1296" w:hanging="1296"/>
      <w:outlineLvl w:val="6"/>
    </w:pPr>
    <w:rPr>
      <w:rFonts w:asciiTheme="minorHAnsi" w:hAnsiTheme="minorHAnsi" w:eastAsiaTheme="minorEastAsia" w:cstheme="minorBidi"/>
      <w:b/>
      <w:sz w:val="24"/>
      <w:szCs w:val="22"/>
    </w:rPr>
  </w:style>
  <w:style w:type="paragraph" w:styleId="9">
    <w:name w:val="heading 8"/>
    <w:basedOn w:val="1"/>
    <w:next w:val="1"/>
    <w:link w:val="136"/>
    <w:semiHidden/>
    <w:unhideWhenUsed/>
    <w:qFormat/>
    <w:uiPriority w:val="9"/>
    <w:pPr>
      <w:keepNext/>
      <w:keepLines/>
      <w:spacing w:line="317" w:lineRule="auto"/>
      <w:ind w:left="1440" w:hanging="1440"/>
      <w:outlineLvl w:val="7"/>
    </w:pPr>
    <w:rPr>
      <w:rFonts w:ascii="Arial" w:hAnsi="Arial" w:eastAsia="黑体" w:cstheme="minorBidi"/>
      <w:sz w:val="24"/>
      <w:szCs w:val="22"/>
    </w:rPr>
  </w:style>
  <w:style w:type="paragraph" w:styleId="10">
    <w:name w:val="heading 9"/>
    <w:basedOn w:val="1"/>
    <w:next w:val="1"/>
    <w:link w:val="137"/>
    <w:semiHidden/>
    <w:unhideWhenUsed/>
    <w:qFormat/>
    <w:uiPriority w:val="9"/>
    <w:pPr>
      <w:keepNext/>
      <w:keepLines/>
      <w:spacing w:line="317" w:lineRule="auto"/>
      <w:ind w:left="1583" w:hanging="1583"/>
      <w:outlineLvl w:val="8"/>
    </w:pPr>
    <w:rPr>
      <w:rFonts w:ascii="Arial" w:hAnsi="Arial" w:eastAsia="黑体" w:cstheme="minorBidi"/>
      <w:szCs w:val="22"/>
    </w:rPr>
  </w:style>
  <w:style w:type="character" w:default="1" w:styleId="36">
    <w:name w:val="Default Paragraph Font"/>
    <w:semiHidden/>
    <w:unhideWhenUsed/>
    <w:uiPriority w:val="1"/>
  </w:style>
  <w:style w:type="table" w:default="1" w:styleId="34">
    <w:name w:val="Normal Table"/>
    <w:semiHidden/>
    <w:unhideWhenUsed/>
    <w:uiPriority w:val="99"/>
    <w:tblPr>
      <w:tblCellMar>
        <w:top w:w="0" w:type="dxa"/>
        <w:left w:w="108" w:type="dxa"/>
        <w:bottom w:w="0" w:type="dxa"/>
        <w:right w:w="108" w:type="dxa"/>
      </w:tblCellMar>
    </w:tblPr>
  </w:style>
  <w:style w:type="paragraph" w:styleId="11">
    <w:name w:val="Normal Indent"/>
    <w:basedOn w:val="1"/>
    <w:link w:val="50"/>
    <w:qFormat/>
    <w:uiPriority w:val="0"/>
    <w:pPr>
      <w:widowControl/>
      <w:adjustRightInd w:val="0"/>
      <w:snapToGrid w:val="0"/>
      <w:spacing w:line="480" w:lineRule="exact"/>
      <w:ind w:firstLine="567"/>
    </w:pPr>
    <w:rPr>
      <w:rFonts w:ascii="宋体"/>
      <w:snapToGrid w:val="0"/>
      <w:color w:val="000000"/>
      <w:kern w:val="28"/>
      <w:sz w:val="28"/>
    </w:rPr>
  </w:style>
  <w:style w:type="paragraph" w:styleId="12">
    <w:name w:val="Document Map"/>
    <w:basedOn w:val="1"/>
    <w:link w:val="51"/>
    <w:qFormat/>
    <w:uiPriority w:val="0"/>
    <w:pPr>
      <w:shd w:val="clear" w:color="auto" w:fill="000080"/>
    </w:pPr>
    <w:rPr>
      <w:kern w:val="0"/>
      <w:sz w:val="2"/>
    </w:rPr>
  </w:style>
  <w:style w:type="paragraph" w:styleId="13">
    <w:name w:val="toa heading"/>
    <w:basedOn w:val="1"/>
    <w:next w:val="1"/>
    <w:semiHidden/>
    <w:unhideWhenUsed/>
    <w:qFormat/>
    <w:uiPriority w:val="99"/>
    <w:pPr>
      <w:spacing w:before="120"/>
    </w:pPr>
    <w:rPr>
      <w:rFonts w:ascii="Arial" w:hAnsi="Arial" w:cs="Arial"/>
      <w:sz w:val="24"/>
      <w:szCs w:val="24"/>
    </w:rPr>
  </w:style>
  <w:style w:type="paragraph" w:styleId="14">
    <w:name w:val="annotation text"/>
    <w:basedOn w:val="1"/>
    <w:link w:val="52"/>
    <w:qFormat/>
    <w:uiPriority w:val="0"/>
    <w:pPr>
      <w:jc w:val="left"/>
    </w:pPr>
  </w:style>
  <w:style w:type="paragraph" w:styleId="15">
    <w:name w:val="Body Text"/>
    <w:basedOn w:val="1"/>
    <w:next w:val="1"/>
    <w:link w:val="53"/>
    <w:qFormat/>
    <w:uiPriority w:val="0"/>
    <w:rPr>
      <w:kern w:val="0"/>
      <w:sz w:val="20"/>
    </w:rPr>
  </w:style>
  <w:style w:type="paragraph" w:styleId="16">
    <w:name w:val="Body Text Indent"/>
    <w:basedOn w:val="1"/>
    <w:link w:val="54"/>
    <w:qFormat/>
    <w:uiPriority w:val="0"/>
    <w:pPr>
      <w:spacing w:line="380" w:lineRule="exact"/>
      <w:ind w:firstLine="480"/>
    </w:pPr>
    <w:rPr>
      <w:kern w:val="0"/>
      <w:sz w:val="20"/>
    </w:rPr>
  </w:style>
  <w:style w:type="paragraph" w:styleId="17">
    <w:name w:val="Block Text"/>
    <w:basedOn w:val="1"/>
    <w:qFormat/>
    <w:uiPriority w:val="0"/>
    <w:pPr>
      <w:adjustRightInd w:val="0"/>
      <w:snapToGrid w:val="0"/>
      <w:spacing w:line="360" w:lineRule="auto"/>
      <w:ind w:left="567" w:leftChars="270" w:right="-315" w:rightChars="-150" w:firstLine="480" w:firstLineChars="200"/>
    </w:pPr>
    <w:rPr>
      <w:rFonts w:ascii="宋体"/>
      <w:sz w:val="24"/>
      <w:szCs w:val="24"/>
    </w:rPr>
  </w:style>
  <w:style w:type="paragraph" w:styleId="18">
    <w:name w:val="toc 3"/>
    <w:basedOn w:val="1"/>
    <w:next w:val="1"/>
    <w:qFormat/>
    <w:uiPriority w:val="39"/>
    <w:pPr>
      <w:ind w:left="840" w:leftChars="400"/>
    </w:pPr>
  </w:style>
  <w:style w:type="paragraph" w:styleId="19">
    <w:name w:val="Plain Text"/>
    <w:basedOn w:val="1"/>
    <w:link w:val="55"/>
    <w:qFormat/>
    <w:uiPriority w:val="0"/>
    <w:rPr>
      <w:rFonts w:ascii="宋体" w:hAnsi="Courier New"/>
      <w:kern w:val="0"/>
      <w:szCs w:val="21"/>
    </w:rPr>
  </w:style>
  <w:style w:type="paragraph" w:styleId="20">
    <w:name w:val="Date"/>
    <w:basedOn w:val="1"/>
    <w:next w:val="1"/>
    <w:link w:val="56"/>
    <w:qFormat/>
    <w:uiPriority w:val="0"/>
    <w:rPr>
      <w:sz w:val="28"/>
    </w:rPr>
  </w:style>
  <w:style w:type="paragraph" w:styleId="21">
    <w:name w:val="Body Text Indent 2"/>
    <w:basedOn w:val="1"/>
    <w:link w:val="57"/>
    <w:qFormat/>
    <w:uiPriority w:val="0"/>
    <w:pPr>
      <w:tabs>
        <w:tab w:val="left" w:pos="240"/>
        <w:tab w:val="left" w:pos="480"/>
      </w:tabs>
      <w:ind w:left="630" w:leftChars="300"/>
    </w:pPr>
    <w:rPr>
      <w:kern w:val="0"/>
      <w:sz w:val="20"/>
    </w:rPr>
  </w:style>
  <w:style w:type="paragraph" w:styleId="22">
    <w:name w:val="Balloon Text"/>
    <w:basedOn w:val="1"/>
    <w:link w:val="58"/>
    <w:qFormat/>
    <w:uiPriority w:val="0"/>
    <w:rPr>
      <w:sz w:val="18"/>
      <w:szCs w:val="18"/>
    </w:rPr>
  </w:style>
  <w:style w:type="paragraph" w:styleId="23">
    <w:name w:val="footer"/>
    <w:basedOn w:val="1"/>
    <w:link w:val="59"/>
    <w:qFormat/>
    <w:uiPriority w:val="99"/>
    <w:pPr>
      <w:tabs>
        <w:tab w:val="center" w:pos="4153"/>
        <w:tab w:val="right" w:pos="8306"/>
      </w:tabs>
      <w:snapToGrid w:val="0"/>
      <w:jc w:val="left"/>
    </w:pPr>
    <w:rPr>
      <w:kern w:val="0"/>
      <w:sz w:val="18"/>
      <w:szCs w:val="18"/>
    </w:rPr>
  </w:style>
  <w:style w:type="paragraph" w:styleId="24">
    <w:name w:val="header"/>
    <w:basedOn w:val="1"/>
    <w:link w:val="60"/>
    <w:qFormat/>
    <w:uiPriority w:val="99"/>
    <w:pPr>
      <w:pBdr>
        <w:bottom w:val="single" w:color="auto" w:sz="6" w:space="1"/>
      </w:pBdr>
      <w:tabs>
        <w:tab w:val="center" w:pos="4153"/>
        <w:tab w:val="right" w:pos="8306"/>
      </w:tabs>
      <w:snapToGrid w:val="0"/>
      <w:jc w:val="center"/>
    </w:pPr>
    <w:rPr>
      <w:kern w:val="0"/>
      <w:sz w:val="18"/>
      <w:szCs w:val="18"/>
    </w:rPr>
  </w:style>
  <w:style w:type="paragraph" w:styleId="25">
    <w:name w:val="toc 1"/>
    <w:basedOn w:val="1"/>
    <w:next w:val="1"/>
    <w:qFormat/>
    <w:uiPriority w:val="39"/>
    <w:rPr>
      <w:sz w:val="24"/>
    </w:rPr>
  </w:style>
  <w:style w:type="paragraph" w:styleId="26">
    <w:name w:val="Body Text Indent 3"/>
    <w:basedOn w:val="1"/>
    <w:link w:val="61"/>
    <w:qFormat/>
    <w:uiPriority w:val="0"/>
    <w:pPr>
      <w:spacing w:after="120"/>
      <w:ind w:left="420" w:leftChars="200"/>
    </w:pPr>
    <w:rPr>
      <w:sz w:val="16"/>
      <w:szCs w:val="16"/>
    </w:rPr>
  </w:style>
  <w:style w:type="paragraph" w:styleId="27">
    <w:name w:val="toc 2"/>
    <w:basedOn w:val="1"/>
    <w:next w:val="1"/>
    <w:qFormat/>
    <w:uiPriority w:val="39"/>
    <w:pPr>
      <w:ind w:left="420" w:leftChars="200"/>
    </w:pPr>
  </w:style>
  <w:style w:type="paragraph" w:styleId="28">
    <w:name w:val="Body Text 2"/>
    <w:basedOn w:val="1"/>
    <w:link w:val="62"/>
    <w:qFormat/>
    <w:uiPriority w:val="0"/>
    <w:pPr>
      <w:spacing w:after="120" w:line="480" w:lineRule="auto"/>
    </w:pPr>
    <w:rPr>
      <w:kern w:val="0"/>
      <w:sz w:val="20"/>
    </w:rPr>
  </w:style>
  <w:style w:type="paragraph" w:styleId="29">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30">
    <w:name w:val="Title"/>
    <w:basedOn w:val="1"/>
    <w:next w:val="1"/>
    <w:qFormat/>
    <w:uiPriority w:val="0"/>
    <w:pPr>
      <w:spacing w:before="240" w:after="60"/>
      <w:outlineLvl w:val="0"/>
    </w:pPr>
    <w:rPr>
      <w:rFonts w:ascii="等线 Light" w:hAnsi="等线 Light" w:eastAsia="黑体"/>
      <w:bCs/>
      <w:sz w:val="28"/>
      <w:szCs w:val="32"/>
    </w:rPr>
  </w:style>
  <w:style w:type="paragraph" w:styleId="31">
    <w:name w:val="annotation subject"/>
    <w:basedOn w:val="14"/>
    <w:next w:val="14"/>
    <w:link w:val="63"/>
    <w:qFormat/>
    <w:uiPriority w:val="0"/>
    <w:rPr>
      <w:b/>
      <w:bCs/>
    </w:rPr>
  </w:style>
  <w:style w:type="paragraph" w:styleId="32">
    <w:name w:val="Body Text First Indent"/>
    <w:basedOn w:val="15"/>
    <w:next w:val="19"/>
    <w:link w:val="64"/>
    <w:unhideWhenUsed/>
    <w:qFormat/>
    <w:uiPriority w:val="99"/>
    <w:pPr>
      <w:spacing w:after="120"/>
      <w:ind w:firstLine="420" w:firstLineChars="100"/>
    </w:pPr>
    <w:rPr>
      <w:kern w:val="2"/>
      <w:sz w:val="21"/>
    </w:rPr>
  </w:style>
  <w:style w:type="paragraph" w:styleId="33">
    <w:name w:val="Body Text First Indent 2"/>
    <w:basedOn w:val="16"/>
    <w:next w:val="1"/>
    <w:unhideWhenUsed/>
    <w:qFormat/>
    <w:uiPriority w:val="0"/>
    <w:pPr>
      <w:spacing w:after="120" w:line="240" w:lineRule="auto"/>
      <w:ind w:left="420" w:leftChars="200" w:firstLine="420" w:firstLineChars="200"/>
    </w:pPr>
    <w:rPr>
      <w:rFonts w:ascii="Calibri" w:hAnsi="Calibri"/>
      <w:sz w:val="21"/>
      <w:szCs w:val="24"/>
    </w:rPr>
  </w:style>
  <w:style w:type="table" w:styleId="35">
    <w:name w:val="Table Grid"/>
    <w:basedOn w:val="34"/>
    <w:qFormat/>
    <w:uiPriority w:val="3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37">
    <w:name w:val="Strong"/>
    <w:qFormat/>
    <w:uiPriority w:val="0"/>
    <w:rPr>
      <w:b/>
      <w:bCs/>
    </w:rPr>
  </w:style>
  <w:style w:type="character" w:styleId="38">
    <w:name w:val="page number"/>
    <w:basedOn w:val="36"/>
    <w:qFormat/>
    <w:uiPriority w:val="0"/>
    <w:rPr>
      <w:rFonts w:cs="Times New Roman"/>
    </w:rPr>
  </w:style>
  <w:style w:type="character" w:styleId="39">
    <w:name w:val="FollowedHyperlink"/>
    <w:qFormat/>
    <w:uiPriority w:val="99"/>
    <w:rPr>
      <w:rFonts w:cs="Times New Roman"/>
      <w:color w:val="800080"/>
      <w:u w:val="single"/>
    </w:rPr>
  </w:style>
  <w:style w:type="character" w:styleId="40">
    <w:name w:val="HTML Typewriter"/>
    <w:qFormat/>
    <w:uiPriority w:val="99"/>
    <w:rPr>
      <w:rFonts w:ascii="Courier New" w:hAnsi="Courier New" w:cs="Courier New"/>
      <w:sz w:val="20"/>
      <w:szCs w:val="20"/>
    </w:rPr>
  </w:style>
  <w:style w:type="character" w:styleId="41">
    <w:name w:val="Hyperlink"/>
    <w:qFormat/>
    <w:uiPriority w:val="99"/>
    <w:rPr>
      <w:rFonts w:cs="Times New Roman"/>
      <w:color w:val="0000FF"/>
      <w:u w:val="single"/>
    </w:rPr>
  </w:style>
  <w:style w:type="character" w:styleId="42">
    <w:name w:val="annotation reference"/>
    <w:basedOn w:val="36"/>
    <w:qFormat/>
    <w:uiPriority w:val="99"/>
    <w:rPr>
      <w:sz w:val="21"/>
      <w:szCs w:val="21"/>
    </w:rPr>
  </w:style>
  <w:style w:type="paragraph" w:customStyle="1" w:styleId="43">
    <w:name w:val="Body Text First Indent 21"/>
    <w:basedOn w:val="44"/>
    <w:qFormat/>
    <w:uiPriority w:val="0"/>
    <w:pPr>
      <w:ind w:firstLine="420"/>
    </w:pPr>
    <w:rPr>
      <w:szCs w:val="21"/>
    </w:rPr>
  </w:style>
  <w:style w:type="paragraph" w:customStyle="1" w:styleId="44">
    <w:name w:val="Body Text Indent1"/>
    <w:basedOn w:val="1"/>
    <w:qFormat/>
    <w:uiPriority w:val="0"/>
    <w:pPr>
      <w:ind w:left="420" w:leftChars="200"/>
    </w:pPr>
  </w:style>
  <w:style w:type="character" w:customStyle="1" w:styleId="45">
    <w:name w:val="标题 1 字符"/>
    <w:link w:val="2"/>
    <w:qFormat/>
    <w:uiPriority w:val="0"/>
    <w:rPr>
      <w:rFonts w:cs="Times New Roman"/>
      <w:b/>
      <w:bCs/>
      <w:kern w:val="44"/>
      <w:sz w:val="44"/>
      <w:szCs w:val="44"/>
    </w:rPr>
  </w:style>
  <w:style w:type="character" w:customStyle="1" w:styleId="46">
    <w:name w:val="标题 2 字符"/>
    <w:link w:val="3"/>
    <w:qFormat/>
    <w:uiPriority w:val="0"/>
    <w:rPr>
      <w:rFonts w:ascii="Cambria" w:hAnsi="Cambria"/>
      <w:b/>
      <w:bCs/>
      <w:kern w:val="2"/>
      <w:sz w:val="30"/>
      <w:szCs w:val="32"/>
    </w:rPr>
  </w:style>
  <w:style w:type="character" w:customStyle="1" w:styleId="47">
    <w:name w:val="标题 3 字符"/>
    <w:link w:val="4"/>
    <w:qFormat/>
    <w:uiPriority w:val="0"/>
    <w:rPr>
      <w:rFonts w:cs="Times New Roman"/>
      <w:b/>
      <w:bCs/>
      <w:sz w:val="32"/>
      <w:szCs w:val="32"/>
    </w:rPr>
  </w:style>
  <w:style w:type="character" w:customStyle="1" w:styleId="48">
    <w:name w:val="标题 4 字符"/>
    <w:link w:val="5"/>
    <w:qFormat/>
    <w:uiPriority w:val="0"/>
    <w:rPr>
      <w:rFonts w:ascii="Cambria" w:hAnsi="Cambria" w:eastAsia="宋体" w:cs="Times New Roman"/>
      <w:b/>
      <w:bCs/>
      <w:sz w:val="28"/>
      <w:szCs w:val="28"/>
    </w:rPr>
  </w:style>
  <w:style w:type="character" w:customStyle="1" w:styleId="49">
    <w:name w:val="标题 5 字符"/>
    <w:basedOn w:val="36"/>
    <w:link w:val="6"/>
    <w:semiHidden/>
    <w:qFormat/>
    <w:uiPriority w:val="9"/>
    <w:rPr>
      <w:rFonts w:asciiTheme="minorHAnsi" w:hAnsiTheme="minorHAnsi" w:eastAsiaTheme="minorEastAsia" w:cstheme="minorBidi"/>
      <w:b/>
      <w:kern w:val="2"/>
      <w:sz w:val="28"/>
      <w:szCs w:val="22"/>
    </w:rPr>
  </w:style>
  <w:style w:type="character" w:customStyle="1" w:styleId="50">
    <w:name w:val="正文缩进 字符"/>
    <w:link w:val="11"/>
    <w:qFormat/>
    <w:uiPriority w:val="0"/>
    <w:rPr>
      <w:rFonts w:ascii="宋体" w:eastAsia="宋体"/>
      <w:snapToGrid w:val="0"/>
      <w:color w:val="000000"/>
      <w:kern w:val="28"/>
      <w:sz w:val="28"/>
      <w:lang w:val="en-US" w:eastAsia="zh-CN" w:bidi="ar-SA"/>
    </w:rPr>
  </w:style>
  <w:style w:type="character" w:customStyle="1" w:styleId="51">
    <w:name w:val="文档结构图 字符"/>
    <w:link w:val="12"/>
    <w:qFormat/>
    <w:uiPriority w:val="0"/>
    <w:rPr>
      <w:rFonts w:cs="Times New Roman"/>
      <w:sz w:val="2"/>
    </w:rPr>
  </w:style>
  <w:style w:type="character" w:customStyle="1" w:styleId="52">
    <w:name w:val="批注文字 字符"/>
    <w:basedOn w:val="36"/>
    <w:link w:val="14"/>
    <w:qFormat/>
    <w:uiPriority w:val="99"/>
    <w:rPr>
      <w:kern w:val="2"/>
      <w:sz w:val="21"/>
    </w:rPr>
  </w:style>
  <w:style w:type="character" w:customStyle="1" w:styleId="53">
    <w:name w:val="正文文本 字符"/>
    <w:link w:val="15"/>
    <w:qFormat/>
    <w:uiPriority w:val="0"/>
    <w:rPr>
      <w:rFonts w:cs="Times New Roman"/>
      <w:sz w:val="20"/>
      <w:szCs w:val="20"/>
    </w:rPr>
  </w:style>
  <w:style w:type="character" w:customStyle="1" w:styleId="54">
    <w:name w:val="正文文本缩进 字符"/>
    <w:link w:val="16"/>
    <w:qFormat/>
    <w:uiPriority w:val="0"/>
    <w:rPr>
      <w:rFonts w:cs="Times New Roman"/>
      <w:sz w:val="20"/>
      <w:szCs w:val="20"/>
    </w:rPr>
  </w:style>
  <w:style w:type="character" w:customStyle="1" w:styleId="55">
    <w:name w:val="纯文本 字符"/>
    <w:link w:val="19"/>
    <w:qFormat/>
    <w:uiPriority w:val="0"/>
    <w:rPr>
      <w:rFonts w:ascii="宋体" w:hAnsi="Courier New" w:cs="Courier New"/>
      <w:sz w:val="21"/>
      <w:szCs w:val="21"/>
    </w:rPr>
  </w:style>
  <w:style w:type="character" w:customStyle="1" w:styleId="56">
    <w:name w:val="日期 字符"/>
    <w:link w:val="20"/>
    <w:qFormat/>
    <w:uiPriority w:val="0"/>
    <w:rPr>
      <w:rFonts w:cs="Times New Roman"/>
      <w:kern w:val="2"/>
      <w:sz w:val="28"/>
    </w:rPr>
  </w:style>
  <w:style w:type="character" w:customStyle="1" w:styleId="57">
    <w:name w:val="正文文本缩进 2 字符"/>
    <w:link w:val="21"/>
    <w:qFormat/>
    <w:uiPriority w:val="0"/>
    <w:rPr>
      <w:rFonts w:cs="Times New Roman"/>
      <w:sz w:val="20"/>
      <w:szCs w:val="20"/>
    </w:rPr>
  </w:style>
  <w:style w:type="character" w:customStyle="1" w:styleId="58">
    <w:name w:val="批注框文本 字符"/>
    <w:basedOn w:val="36"/>
    <w:link w:val="22"/>
    <w:qFormat/>
    <w:uiPriority w:val="0"/>
    <w:rPr>
      <w:rFonts w:ascii="Times New Roman" w:hAnsi="Times New Roman" w:eastAsia="宋体" w:cs="Times New Roman"/>
      <w:kern w:val="2"/>
      <w:sz w:val="18"/>
      <w:szCs w:val="18"/>
    </w:rPr>
  </w:style>
  <w:style w:type="character" w:customStyle="1" w:styleId="59">
    <w:name w:val="页脚 字符"/>
    <w:link w:val="23"/>
    <w:qFormat/>
    <w:uiPriority w:val="99"/>
    <w:rPr>
      <w:rFonts w:cs="Times New Roman"/>
      <w:sz w:val="18"/>
      <w:szCs w:val="18"/>
    </w:rPr>
  </w:style>
  <w:style w:type="character" w:customStyle="1" w:styleId="60">
    <w:name w:val="页眉 字符"/>
    <w:link w:val="24"/>
    <w:qFormat/>
    <w:uiPriority w:val="99"/>
    <w:rPr>
      <w:rFonts w:cs="Times New Roman"/>
      <w:sz w:val="18"/>
      <w:szCs w:val="18"/>
    </w:rPr>
  </w:style>
  <w:style w:type="character" w:customStyle="1" w:styleId="61">
    <w:name w:val="正文文本缩进 3 字符"/>
    <w:link w:val="26"/>
    <w:qFormat/>
    <w:uiPriority w:val="0"/>
    <w:rPr>
      <w:rFonts w:cs="Times New Roman"/>
      <w:kern w:val="2"/>
      <w:sz w:val="16"/>
      <w:szCs w:val="16"/>
    </w:rPr>
  </w:style>
  <w:style w:type="character" w:customStyle="1" w:styleId="62">
    <w:name w:val="正文文本 2 字符"/>
    <w:link w:val="28"/>
    <w:qFormat/>
    <w:uiPriority w:val="0"/>
    <w:rPr>
      <w:rFonts w:cs="Times New Roman"/>
      <w:sz w:val="20"/>
      <w:szCs w:val="20"/>
    </w:rPr>
  </w:style>
  <w:style w:type="character" w:customStyle="1" w:styleId="63">
    <w:name w:val="批注主题 字符"/>
    <w:basedOn w:val="52"/>
    <w:link w:val="31"/>
    <w:qFormat/>
    <w:uiPriority w:val="0"/>
    <w:rPr>
      <w:b/>
      <w:bCs/>
      <w:kern w:val="2"/>
      <w:sz w:val="21"/>
    </w:rPr>
  </w:style>
  <w:style w:type="character" w:customStyle="1" w:styleId="64">
    <w:name w:val="正文文本首行缩进 字符"/>
    <w:link w:val="32"/>
    <w:qFormat/>
    <w:uiPriority w:val="99"/>
    <w:rPr>
      <w:rFonts w:cs="Times New Roman"/>
      <w:kern w:val="2"/>
      <w:sz w:val="21"/>
      <w:szCs w:val="20"/>
    </w:rPr>
  </w:style>
  <w:style w:type="character" w:customStyle="1" w:styleId="65">
    <w:name w:val="普通文字 Char Char2"/>
    <w:qFormat/>
    <w:locked/>
    <w:uiPriority w:val="0"/>
    <w:rPr>
      <w:rFonts w:ascii="宋体" w:hAnsi="Courier New" w:eastAsia="宋体" w:cs="Times New Roman"/>
      <w:kern w:val="2"/>
      <w:sz w:val="21"/>
      <w:lang w:val="en-US" w:eastAsia="zh-CN" w:bidi="ar-SA"/>
    </w:rPr>
  </w:style>
  <w:style w:type="character" w:customStyle="1" w:styleId="66">
    <w:name w:val="_正文段落 Char"/>
    <w:link w:val="67"/>
    <w:qFormat/>
    <w:uiPriority w:val="0"/>
    <w:rPr>
      <w:rFonts w:ascii="仿宋_GB2312" w:eastAsia="仿宋_GB2312"/>
      <w:sz w:val="28"/>
      <w:szCs w:val="24"/>
    </w:rPr>
  </w:style>
  <w:style w:type="paragraph" w:customStyle="1" w:styleId="67">
    <w:name w:val="_正文段落"/>
    <w:basedOn w:val="1"/>
    <w:link w:val="66"/>
    <w:qFormat/>
    <w:uiPriority w:val="0"/>
    <w:pPr>
      <w:spacing w:line="360" w:lineRule="auto"/>
      <w:ind w:firstLine="200" w:firstLineChars="200"/>
    </w:pPr>
    <w:rPr>
      <w:rFonts w:ascii="仿宋_GB2312" w:eastAsia="仿宋_GB2312"/>
      <w:kern w:val="0"/>
      <w:sz w:val="28"/>
      <w:szCs w:val="24"/>
    </w:rPr>
  </w:style>
  <w:style w:type="character" w:customStyle="1" w:styleId="68">
    <w:name w:val="内容"/>
    <w:qFormat/>
    <w:uiPriority w:val="0"/>
    <w:rPr>
      <w:rFonts w:ascii="华文细黑" w:eastAsia="华文细黑"/>
      <w:color w:val="75787B"/>
      <w:sz w:val="20"/>
      <w:u w:val="none"/>
    </w:rPr>
  </w:style>
  <w:style w:type="character" w:customStyle="1" w:styleId="69">
    <w:name w:val="纯文本 Char1"/>
    <w:qFormat/>
    <w:uiPriority w:val="99"/>
    <w:rPr>
      <w:rFonts w:ascii="宋体" w:hAnsi="Courier New" w:eastAsia="宋体"/>
      <w:kern w:val="2"/>
      <w:sz w:val="21"/>
      <w:lang w:val="en-US" w:eastAsia="zh-CN" w:bidi="ar-SA"/>
    </w:rPr>
  </w:style>
  <w:style w:type="character" w:customStyle="1" w:styleId="70">
    <w:name w:val="ca-31"/>
    <w:qFormat/>
    <w:uiPriority w:val="0"/>
    <w:rPr>
      <w:rFonts w:hint="eastAsia" w:ascii="宋体" w:hAnsi="宋体" w:eastAsia="宋体"/>
      <w:sz w:val="21"/>
      <w:szCs w:val="21"/>
    </w:rPr>
  </w:style>
  <w:style w:type="character" w:customStyle="1" w:styleId="71">
    <w:name w:val="正文2 Char Char"/>
    <w:link w:val="72"/>
    <w:qFormat/>
    <w:uiPriority w:val="0"/>
    <w:rPr>
      <w:rFonts w:eastAsia="宋体"/>
      <w:kern w:val="2"/>
      <w:sz w:val="24"/>
      <w:lang w:val="en-US" w:eastAsia="zh-CN" w:bidi="ar-SA"/>
    </w:rPr>
  </w:style>
  <w:style w:type="paragraph" w:customStyle="1" w:styleId="72">
    <w:name w:val="正文2"/>
    <w:basedOn w:val="1"/>
    <w:link w:val="71"/>
    <w:qFormat/>
    <w:uiPriority w:val="0"/>
    <w:pPr>
      <w:spacing w:before="156" w:line="360" w:lineRule="auto"/>
      <w:ind w:firstLine="510" w:firstLineChars="200"/>
    </w:pPr>
    <w:rPr>
      <w:sz w:val="24"/>
    </w:rPr>
  </w:style>
  <w:style w:type="character" w:customStyle="1" w:styleId="73">
    <w:name w:val="ca-51"/>
    <w:qFormat/>
    <w:uiPriority w:val="0"/>
    <w:rPr>
      <w:rFonts w:hint="eastAsia" w:ascii="宋体" w:hAnsi="宋体" w:eastAsia="宋体"/>
      <w:color w:val="FF0000"/>
      <w:sz w:val="21"/>
      <w:szCs w:val="21"/>
    </w:rPr>
  </w:style>
  <w:style w:type="paragraph" w:customStyle="1" w:styleId="74">
    <w:name w:val="纸短情长，再祈珍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5">
    <w:name w:val="主题:"/>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6">
    <w:name w:val="分手多日，近况如何？"/>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7">
    <w:name w:val="Char1"/>
    <w:basedOn w:val="12"/>
    <w:qFormat/>
    <w:uiPriority w:val="0"/>
    <w:pPr>
      <w:adjustRightInd w:val="0"/>
      <w:spacing w:line="436" w:lineRule="exact"/>
      <w:ind w:left="357"/>
      <w:jc w:val="left"/>
      <w:outlineLvl w:val="3"/>
    </w:pPr>
  </w:style>
  <w:style w:type="paragraph" w:customStyle="1" w:styleId="78">
    <w:name w:val="创建日期"/>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9">
    <w:name w:val="机密、页码、日期"/>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0">
    <w:name w:val="xl28"/>
    <w:basedOn w:val="1"/>
    <w:qFormat/>
    <w:uiPriority w:val="0"/>
    <w:pPr>
      <w:widowControl/>
      <w:pBdr>
        <w:bottom w:val="single" w:color="auto" w:sz="4" w:space="0"/>
      </w:pBdr>
      <w:spacing w:before="100" w:beforeAutospacing="1" w:after="100" w:afterAutospacing="1"/>
      <w:jc w:val="left"/>
    </w:pPr>
    <w:rPr>
      <w:rFonts w:ascii="宋体" w:hAnsi="宋体"/>
      <w:kern w:val="0"/>
      <w:sz w:val="24"/>
      <w:szCs w:val="24"/>
    </w:rPr>
  </w:style>
  <w:style w:type="paragraph" w:customStyle="1" w:styleId="81">
    <w:name w:val="奉读大示，心折殊深。"/>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2">
    <w:name w:val="文件名和路径"/>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3">
    <w:name w:val="匆此先复，余容后禀。"/>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4">
    <w:name w:val="叩请金安！"/>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5">
    <w:name w:val="参考:"/>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6">
    <w:name w:val="Char Char Char Char Char Char"/>
    <w:basedOn w:val="1"/>
    <w:qFormat/>
    <w:uiPriority w:val="0"/>
    <w:pPr>
      <w:ind w:firstLine="200" w:firstLineChars="200"/>
    </w:pPr>
    <w:rPr>
      <w:rFonts w:ascii="Tahoma" w:hAnsi="Tahoma"/>
      <w:sz w:val="24"/>
    </w:rPr>
  </w:style>
  <w:style w:type="paragraph" w:customStyle="1" w:styleId="87">
    <w:name w:val="自动更正"/>
    <w:qFormat/>
    <w:uiPriority w:val="0"/>
    <w:pPr>
      <w:widowControl w:val="0"/>
      <w:jc w:val="both"/>
    </w:pPr>
    <w:rPr>
      <w:rFonts w:ascii="Times New Roman" w:hAnsi="Times New Roman" w:eastAsia="宋体" w:cs="Times New Roman"/>
      <w:kern w:val="2"/>
      <w:sz w:val="21"/>
      <w:lang w:val="en-US" w:eastAsia="zh-CN" w:bidi="ar-SA"/>
    </w:rPr>
  </w:style>
  <w:style w:type="paragraph" w:styleId="88">
    <w:name w:val="No Spacing"/>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9">
    <w:name w:val="音问久疏，唯愿一切康适。"/>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0">
    <w:name w:val="Char2 Char Char"/>
    <w:basedOn w:val="1"/>
    <w:qFormat/>
    <w:uiPriority w:val="0"/>
    <w:rPr>
      <w:rFonts w:ascii="Tahoma" w:hAnsi="Tahoma"/>
      <w:sz w:val="24"/>
    </w:rPr>
  </w:style>
  <w:style w:type="paragraph" w:customStyle="1" w:styleId="91">
    <w:name w:val="惠书敬悉，迟复为歉。"/>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2">
    <w:name w:val="- 页码 -"/>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3">
    <w:name w:val="近来寒暑不常，希自珍慰。"/>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4">
    <w:name w:val="Char Char Char"/>
    <w:basedOn w:val="1"/>
    <w:qFormat/>
    <w:uiPriority w:val="0"/>
    <w:rPr>
      <w:rFonts w:ascii="Tahoma" w:hAnsi="Tahoma"/>
      <w:sz w:val="24"/>
    </w:rPr>
  </w:style>
  <w:style w:type="paragraph" w:customStyle="1" w:styleId="95">
    <w:name w:val="知尊恙复发，心甚念之。"/>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
    <w:name w:val="奉恳之事，乞速复为荷。"/>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7">
    <w:name w:val="请勿折叠！"/>
    <w:qFormat/>
    <w:uiPriority w:val="0"/>
    <w:pPr>
      <w:widowControl w:val="0"/>
      <w:jc w:val="both"/>
    </w:pPr>
    <w:rPr>
      <w:rFonts w:ascii="Times New Roman" w:hAnsi="Times New Roman" w:eastAsia="宋体" w:cs="Times New Roman"/>
      <w:kern w:val="2"/>
      <w:sz w:val="21"/>
      <w:lang w:val="en-US" w:eastAsia="zh-CN" w:bidi="ar-SA"/>
    </w:rPr>
  </w:style>
  <w:style w:type="paragraph" w:styleId="98">
    <w:name w:val="List Paragraph"/>
    <w:basedOn w:val="1"/>
    <w:qFormat/>
    <w:uiPriority w:val="34"/>
    <w:pPr>
      <w:ind w:firstLine="420" w:firstLineChars="200"/>
    </w:pPr>
  </w:style>
  <w:style w:type="paragraph" w:customStyle="1" w:styleId="99">
    <w:name w:val="上次保存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0">
    <w:name w:val="作者、页码、日期"/>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1">
    <w:name w:val="答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2">
    <w:name w:val="TOC 标题1"/>
    <w:basedOn w:val="2"/>
    <w:next w:val="1"/>
    <w:qFormat/>
    <w:uiPriority w:val="0"/>
    <w:pPr>
      <w:widowControl/>
      <w:spacing w:beforeLines="0" w:line="276" w:lineRule="auto"/>
      <w:jc w:val="left"/>
      <w:outlineLvl w:val="9"/>
    </w:pPr>
    <w:rPr>
      <w:rFonts w:ascii="Cambria" w:hAnsi="Cambria"/>
      <w:bCs w:val="0"/>
      <w:color w:val="365F91"/>
      <w:kern w:val="0"/>
      <w:sz w:val="28"/>
      <w:szCs w:val="28"/>
    </w:rPr>
  </w:style>
  <w:style w:type="paragraph" w:customStyle="1" w:styleId="103">
    <w:name w:val="先生/女士："/>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4">
    <w:name w:val="文件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5">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6">
    <w:name w:val="关于:"/>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7">
    <w:name w:val="敬启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8">
    <w:name w:val="第 X 页 共 Y 页"/>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9">
    <w:name w:val="上次打印时间"/>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0">
    <w:name w:val="Char"/>
    <w:basedOn w:val="1"/>
    <w:qFormat/>
    <w:uiPriority w:val="0"/>
    <w:pPr>
      <w:widowControl/>
      <w:spacing w:line="400" w:lineRule="exact"/>
      <w:jc w:val="center"/>
    </w:pPr>
    <w:rPr>
      <w:rFonts w:ascii="Verdana" w:hAnsi="Verdana"/>
      <w:kern w:val="0"/>
      <w:lang w:eastAsia="en-US"/>
    </w:rPr>
  </w:style>
  <w:style w:type="paragraph" w:customStyle="1" w:styleId="111">
    <w:name w:val="Char2"/>
    <w:basedOn w:val="1"/>
    <w:qFormat/>
    <w:uiPriority w:val="0"/>
    <w:pPr>
      <w:tabs>
        <w:tab w:val="left" w:pos="720"/>
      </w:tabs>
      <w:ind w:left="720" w:hanging="360"/>
    </w:pPr>
    <w:rPr>
      <w:sz w:val="24"/>
      <w:szCs w:val="24"/>
    </w:rPr>
  </w:style>
  <w:style w:type="paragraph" w:customStyle="1" w:styleId="112">
    <w:name w:val="作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3">
    <w:name w:val="前上一函，谅达雅鉴，迄今未闻复音。"/>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4">
    <w:name w:val="临书仓促，不尽欲言。"/>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5">
    <w:name w:val="久不通函，至以为念。"/>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6">
    <w:name w:val="Char11"/>
    <w:basedOn w:val="12"/>
    <w:qFormat/>
    <w:uiPriority w:val="0"/>
    <w:pPr>
      <w:adjustRightInd w:val="0"/>
      <w:spacing w:line="436" w:lineRule="exact"/>
      <w:ind w:left="357"/>
      <w:jc w:val="left"/>
      <w:outlineLvl w:val="3"/>
    </w:pPr>
    <w:rPr>
      <w:rFonts w:ascii="Tahoma" w:hAnsi="Tahoma"/>
      <w:b/>
      <w:sz w:val="24"/>
      <w:szCs w:val="24"/>
    </w:rPr>
  </w:style>
  <w:style w:type="paragraph" w:customStyle="1" w:styleId="117">
    <w:name w:val="尊意如何，请即示知。"/>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8">
    <w:name w:val="亲启"/>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9">
    <w:name w:val="顺颂商祺！"/>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0">
    <w:name w:val="Char Char2"/>
    <w:basedOn w:val="1"/>
    <w:qFormat/>
    <w:uiPriority w:val="0"/>
    <w:rPr>
      <w:rFonts w:ascii="宋体" w:hAnsi="宋体"/>
      <w:b/>
      <w:sz w:val="28"/>
      <w:szCs w:val="28"/>
    </w:rPr>
  </w:style>
  <w:style w:type="paragraph" w:customStyle="1" w:styleId="121">
    <w:name w:val="表"/>
    <w:basedOn w:val="1"/>
    <w:qFormat/>
    <w:uiPriority w:val="0"/>
    <w:pPr>
      <w:spacing w:line="360" w:lineRule="auto"/>
    </w:pPr>
    <w:rPr>
      <w:rFonts w:cs="Garamond"/>
      <w:b/>
      <w:bCs/>
      <w:color w:val="FF0000"/>
    </w:rPr>
  </w:style>
  <w:style w:type="paragraph" w:customStyle="1" w:styleId="122">
    <w:name w:val="主体"/>
    <w:basedOn w:val="1"/>
    <w:link w:val="123"/>
    <w:qFormat/>
    <w:uiPriority w:val="99"/>
    <w:pPr>
      <w:spacing w:line="360" w:lineRule="auto"/>
      <w:ind w:firstLine="480" w:firstLineChars="200"/>
    </w:pPr>
    <w:rPr>
      <w:rFonts w:ascii="宋体" w:hAnsi="宋体"/>
      <w:kern w:val="58"/>
      <w:sz w:val="24"/>
      <w:szCs w:val="24"/>
    </w:rPr>
  </w:style>
  <w:style w:type="character" w:customStyle="1" w:styleId="123">
    <w:name w:val="主体 Char Char"/>
    <w:link w:val="122"/>
    <w:qFormat/>
    <w:uiPriority w:val="99"/>
    <w:rPr>
      <w:rFonts w:ascii="宋体" w:hAnsi="宋体"/>
      <w:kern w:val="58"/>
      <w:sz w:val="24"/>
      <w:szCs w:val="24"/>
    </w:rPr>
  </w:style>
  <w:style w:type="paragraph" w:customStyle="1" w:styleId="124">
    <w:name w:val="表格文字"/>
    <w:basedOn w:val="1"/>
    <w:link w:val="125"/>
    <w:qFormat/>
    <w:uiPriority w:val="0"/>
    <w:pPr>
      <w:jc w:val="left"/>
    </w:pPr>
    <w:rPr>
      <w:rFonts w:ascii="宋体" w:hAnsi="宋体"/>
      <w:bCs/>
      <w:spacing w:val="-4"/>
      <w:kern w:val="0"/>
      <w:sz w:val="32"/>
      <w:szCs w:val="32"/>
      <w:lang w:val="zh-CN"/>
    </w:rPr>
  </w:style>
  <w:style w:type="character" w:customStyle="1" w:styleId="125">
    <w:name w:val="表格文字 Char Char"/>
    <w:link w:val="124"/>
    <w:qFormat/>
    <w:uiPriority w:val="99"/>
    <w:rPr>
      <w:rFonts w:ascii="宋体" w:hAnsi="宋体"/>
      <w:bCs/>
      <w:spacing w:val="-4"/>
      <w:sz w:val="32"/>
      <w:szCs w:val="32"/>
      <w:lang w:val="zh-CN"/>
    </w:rPr>
  </w:style>
  <w:style w:type="paragraph" w:customStyle="1" w:styleId="126">
    <w:name w:val="表格文字2"/>
    <w:basedOn w:val="124"/>
    <w:qFormat/>
    <w:uiPriority w:val="99"/>
    <w:pPr>
      <w:jc w:val="both"/>
    </w:pPr>
  </w:style>
  <w:style w:type="character" w:customStyle="1" w:styleId="127">
    <w:name w:val="标准正文 Char"/>
    <w:qFormat/>
    <w:uiPriority w:val="0"/>
    <w:rPr>
      <w:kern w:val="2"/>
      <w:sz w:val="24"/>
      <w:szCs w:val="24"/>
    </w:rPr>
  </w:style>
  <w:style w:type="paragraph" w:customStyle="1" w:styleId="128">
    <w:name w:val="标题2"/>
    <w:basedOn w:val="1"/>
    <w:link w:val="129"/>
    <w:qFormat/>
    <w:uiPriority w:val="0"/>
    <w:pPr>
      <w:keepNext/>
      <w:widowControl/>
      <w:tabs>
        <w:tab w:val="left" w:pos="450"/>
      </w:tabs>
      <w:autoSpaceDE w:val="0"/>
      <w:autoSpaceDN w:val="0"/>
      <w:adjustRightInd w:val="0"/>
      <w:spacing w:before="120" w:after="120"/>
      <w:jc w:val="left"/>
      <w:textAlignment w:val="center"/>
    </w:pPr>
    <w:rPr>
      <w:rFonts w:ascii="宋体"/>
      <w:b/>
      <w:kern w:val="0"/>
      <w:sz w:val="24"/>
    </w:rPr>
  </w:style>
  <w:style w:type="character" w:customStyle="1" w:styleId="129">
    <w:name w:val="标题2 Char Char"/>
    <w:link w:val="128"/>
    <w:qFormat/>
    <w:uiPriority w:val="0"/>
    <w:rPr>
      <w:rFonts w:ascii="宋体"/>
      <w:b/>
      <w:sz w:val="24"/>
    </w:rPr>
  </w:style>
  <w:style w:type="paragraph" w:customStyle="1" w:styleId="130">
    <w:name w:val="修订1"/>
    <w:hidden/>
    <w:unhideWhenUsed/>
    <w:qFormat/>
    <w:uiPriority w:val="99"/>
    <w:rPr>
      <w:rFonts w:ascii="Times New Roman" w:hAnsi="Times New Roman" w:eastAsia="宋体" w:cs="Times New Roman"/>
      <w:kern w:val="2"/>
      <w:sz w:val="21"/>
      <w:lang w:val="en-US" w:eastAsia="zh-CN" w:bidi="ar-SA"/>
    </w:rPr>
  </w:style>
  <w:style w:type="character" w:customStyle="1" w:styleId="131">
    <w:name w:val="font01"/>
    <w:basedOn w:val="36"/>
    <w:qFormat/>
    <w:uiPriority w:val="0"/>
    <w:rPr>
      <w:rFonts w:hint="eastAsia" w:ascii="宋体" w:hAnsi="宋体" w:eastAsia="宋体" w:cs="宋体"/>
      <w:b/>
      <w:color w:val="333333"/>
      <w:sz w:val="24"/>
      <w:szCs w:val="24"/>
      <w:u w:val="none"/>
    </w:rPr>
  </w:style>
  <w:style w:type="paragraph" w:customStyle="1" w:styleId="132">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33">
    <w:name w:val="修订2"/>
    <w:hidden/>
    <w:unhideWhenUsed/>
    <w:qFormat/>
    <w:uiPriority w:val="99"/>
    <w:rPr>
      <w:rFonts w:ascii="Times New Roman" w:hAnsi="Times New Roman" w:eastAsia="宋体" w:cs="Times New Roman"/>
      <w:kern w:val="2"/>
      <w:sz w:val="21"/>
      <w:lang w:val="en-US" w:eastAsia="zh-CN" w:bidi="ar-SA"/>
    </w:rPr>
  </w:style>
  <w:style w:type="character" w:customStyle="1" w:styleId="134">
    <w:name w:val="标题 6 字符"/>
    <w:basedOn w:val="36"/>
    <w:link w:val="7"/>
    <w:semiHidden/>
    <w:qFormat/>
    <w:uiPriority w:val="9"/>
    <w:rPr>
      <w:rFonts w:ascii="Arial" w:hAnsi="Arial" w:eastAsia="黑体" w:cstheme="minorBidi"/>
      <w:b/>
      <w:kern w:val="2"/>
      <w:sz w:val="24"/>
      <w:szCs w:val="22"/>
    </w:rPr>
  </w:style>
  <w:style w:type="character" w:customStyle="1" w:styleId="135">
    <w:name w:val="标题 7 字符"/>
    <w:basedOn w:val="36"/>
    <w:link w:val="8"/>
    <w:semiHidden/>
    <w:qFormat/>
    <w:uiPriority w:val="9"/>
    <w:rPr>
      <w:rFonts w:asciiTheme="minorHAnsi" w:hAnsiTheme="minorHAnsi" w:eastAsiaTheme="minorEastAsia" w:cstheme="minorBidi"/>
      <w:b/>
      <w:kern w:val="2"/>
      <w:sz w:val="24"/>
      <w:szCs w:val="22"/>
    </w:rPr>
  </w:style>
  <w:style w:type="character" w:customStyle="1" w:styleId="136">
    <w:name w:val="标题 8 字符"/>
    <w:basedOn w:val="36"/>
    <w:link w:val="9"/>
    <w:semiHidden/>
    <w:qFormat/>
    <w:uiPriority w:val="9"/>
    <w:rPr>
      <w:rFonts w:ascii="Arial" w:hAnsi="Arial" w:eastAsia="黑体" w:cstheme="minorBidi"/>
      <w:kern w:val="2"/>
      <w:sz w:val="24"/>
      <w:szCs w:val="22"/>
    </w:rPr>
  </w:style>
  <w:style w:type="character" w:customStyle="1" w:styleId="137">
    <w:name w:val="标题 9 字符"/>
    <w:basedOn w:val="36"/>
    <w:link w:val="10"/>
    <w:semiHidden/>
    <w:qFormat/>
    <w:uiPriority w:val="9"/>
    <w:rPr>
      <w:rFonts w:ascii="Arial" w:hAnsi="Arial" w:eastAsia="黑体" w:cstheme="minorBidi"/>
      <w:kern w:val="2"/>
      <w:sz w:val="21"/>
      <w:szCs w:val="22"/>
    </w:rPr>
  </w:style>
  <w:style w:type="paragraph" w:customStyle="1" w:styleId="13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39">
    <w:name w:val="正文缩进1"/>
    <w:basedOn w:val="1"/>
    <w:next w:val="1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140">
    <w:name w:val="索引 11"/>
    <w:basedOn w:val="1"/>
    <w:next w:val="1"/>
    <w:qFormat/>
    <w:uiPriority w:val="99"/>
    <w:pPr>
      <w:spacing w:line="360" w:lineRule="auto"/>
    </w:pPr>
    <w:rPr>
      <w:rFonts w:ascii="仿宋_GB2312" w:eastAsia="仿宋_GB2312"/>
      <w:sz w:val="24"/>
    </w:rPr>
  </w:style>
  <w:style w:type="paragraph" w:customStyle="1" w:styleId="141">
    <w:name w:val="纯文本1"/>
    <w:basedOn w:val="1"/>
    <w:qFormat/>
    <w:uiPriority w:val="0"/>
    <w:rPr>
      <w:rFonts w:ascii="宋体" w:hAnsi="Courier New"/>
      <w:kern w:val="0"/>
      <w:sz w:val="20"/>
    </w:rPr>
  </w:style>
  <w:style w:type="paragraph" w:customStyle="1" w:styleId="142">
    <w:name w:val="text-tag"/>
    <w:basedOn w:val="1"/>
    <w:semiHidden/>
    <w:qFormat/>
    <w:uiPriority w:val="99"/>
    <w:pPr>
      <w:widowControl/>
      <w:spacing w:before="100" w:beforeAutospacing="1" w:after="100" w:afterAutospacing="1"/>
      <w:jc w:val="left"/>
    </w:pPr>
    <w:rPr>
      <w:rFonts w:ascii="宋体" w:hAnsi="宋体" w:cs="宋体"/>
      <w:kern w:val="0"/>
      <w:sz w:val="24"/>
    </w:rPr>
  </w:style>
  <w:style w:type="character" w:customStyle="1" w:styleId="143">
    <w:name w:val="批注文字 Char1"/>
    <w:qFormat/>
    <w:uiPriority w:val="0"/>
    <w:rPr>
      <w:rFonts w:ascii="Times New Roman" w:hAnsi="Times New Roman" w:eastAsia="宋体" w:cs="Times New Roman"/>
      <w:szCs w:val="20"/>
    </w:rPr>
  </w:style>
  <w:style w:type="character" w:customStyle="1" w:styleId="144">
    <w:name w:val="未处理的提及1"/>
    <w:basedOn w:val="3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image" Target="media/image1.jpeg"/><Relationship Id="rId21" Type="http://schemas.openxmlformats.org/officeDocument/2006/relationships/theme" Target="theme/theme1.xml"/><Relationship Id="rId20" Type="http://schemas.openxmlformats.org/officeDocument/2006/relationships/header" Target="header15.xml"/><Relationship Id="rId2" Type="http://schemas.openxmlformats.org/officeDocument/2006/relationships/settings" Target="settings.xml"/><Relationship Id="rId19" Type="http://schemas.openxmlformats.org/officeDocument/2006/relationships/header" Target="header14.xml"/><Relationship Id="rId18" Type="http://schemas.openxmlformats.org/officeDocument/2006/relationships/header" Target="header13.xml"/><Relationship Id="rId17" Type="http://schemas.openxmlformats.org/officeDocument/2006/relationships/header" Target="header12.xml"/><Relationship Id="rId16" Type="http://schemas.openxmlformats.org/officeDocument/2006/relationships/header" Target="header11.xml"/><Relationship Id="rId15" Type="http://schemas.openxmlformats.org/officeDocument/2006/relationships/header" Target="header10.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宁波市国际招标有限公司</Company>
  <Pages>74</Pages>
  <Words>37081</Words>
  <Characters>39270</Characters>
  <Lines>312</Lines>
  <Paragraphs>87</Paragraphs>
  <TotalTime>1894</TotalTime>
  <ScaleCrop>false</ScaleCrop>
  <LinksUpToDate>false</LinksUpToDate>
  <CharactersWithSpaces>41535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2024-09-17T10:11:00Z</dcterms:created>
  <dc:creator>vivian</dc:creator>
  <cp:lastModifiedBy>WPS_1558078517</cp:lastModifiedBy>
  <cp:lastPrinted>2024-09-17T10:13:00Z</cp:lastPrinted>
  <dcterms:modified xsi:type="dcterms:W3CDTF">2024-09-20T02:28:59Z</dcterms:modified>
  <dc:title>政 府 采 购 招 标 项 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A887B9B9AA754B20ABA3E339E8713766</vt:lpwstr>
  </property>
</Properties>
</file>