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EB249">
      <w:pPr>
        <w:spacing w:line="500" w:lineRule="exact"/>
        <w:rPr>
          <w:rFonts w:hint="eastAsia"/>
        </w:rPr>
      </w:pPr>
    </w:p>
    <w:p w14:paraId="0270F28C">
      <w:pPr>
        <w:pStyle w:val="23"/>
        <w:rPr>
          <w:rFonts w:hint="eastAsia"/>
        </w:rPr>
      </w:pPr>
    </w:p>
    <w:p w14:paraId="6210B27A">
      <w:pPr>
        <w:spacing w:line="500" w:lineRule="exact"/>
      </w:pPr>
    </w:p>
    <w:p w14:paraId="1CDAD9AB">
      <w:pPr>
        <w:spacing w:line="500" w:lineRule="exact"/>
      </w:pPr>
    </w:p>
    <w:p w14:paraId="4F9D03B6">
      <w:pPr>
        <w:spacing w:line="500" w:lineRule="exact"/>
      </w:pPr>
    </w:p>
    <w:p w14:paraId="1CB3E93B">
      <w:pPr>
        <w:spacing w:line="1000" w:lineRule="exact"/>
        <w:jc w:val="center"/>
        <w:rPr>
          <w:rFonts w:ascii="黑体" w:eastAsia="黑体"/>
          <w:sz w:val="84"/>
          <w:szCs w:val="84"/>
        </w:rPr>
      </w:pPr>
      <w:r>
        <w:rPr>
          <w:rFonts w:hint="eastAsia" w:ascii="黑体" w:eastAsia="黑体"/>
          <w:sz w:val="84"/>
          <w:szCs w:val="84"/>
        </w:rPr>
        <w:t>电子化政府采购</w:t>
      </w:r>
    </w:p>
    <w:p w14:paraId="4617A8CA">
      <w:pPr>
        <w:spacing w:line="1000" w:lineRule="exact"/>
        <w:jc w:val="center"/>
        <w:rPr>
          <w:rFonts w:ascii="黑体" w:eastAsia="黑体"/>
          <w:sz w:val="84"/>
          <w:szCs w:val="84"/>
        </w:rPr>
      </w:pPr>
      <w:r>
        <w:rPr>
          <w:rFonts w:hint="eastAsia" w:ascii="黑体" w:eastAsia="黑体"/>
          <w:sz w:val="84"/>
          <w:szCs w:val="84"/>
        </w:rPr>
        <w:t>招标文件</w:t>
      </w:r>
    </w:p>
    <w:p w14:paraId="61BAA241">
      <w:pPr>
        <w:spacing w:line="500" w:lineRule="exact"/>
        <w:jc w:val="center"/>
        <w:rPr>
          <w:rFonts w:ascii="宋体"/>
          <w:sz w:val="32"/>
        </w:rPr>
      </w:pPr>
    </w:p>
    <w:p w14:paraId="772BE5E7">
      <w:pPr>
        <w:spacing w:line="500" w:lineRule="exact"/>
        <w:jc w:val="center"/>
        <w:rPr>
          <w:rFonts w:ascii="宋体"/>
          <w:sz w:val="32"/>
        </w:rPr>
      </w:pPr>
    </w:p>
    <w:p w14:paraId="203E5FA7">
      <w:pPr>
        <w:spacing w:line="500" w:lineRule="exact"/>
        <w:jc w:val="center"/>
        <w:rPr>
          <w:rFonts w:ascii="宋体"/>
          <w:sz w:val="32"/>
        </w:rPr>
      </w:pPr>
    </w:p>
    <w:p w14:paraId="3C9BC3CE">
      <w:pPr>
        <w:spacing w:line="500" w:lineRule="exact"/>
        <w:jc w:val="both"/>
        <w:rPr>
          <w:rFonts w:ascii="宋体"/>
          <w:sz w:val="32"/>
        </w:rPr>
      </w:pPr>
    </w:p>
    <w:p w14:paraId="781BD4F9">
      <w:pPr>
        <w:spacing w:line="500" w:lineRule="exact"/>
        <w:jc w:val="center"/>
        <w:rPr>
          <w:rFonts w:ascii="宋体"/>
          <w:sz w:val="32"/>
        </w:rPr>
      </w:pPr>
    </w:p>
    <w:p w14:paraId="4C8F969C">
      <w:pPr>
        <w:spacing w:line="500" w:lineRule="exact"/>
        <w:ind w:firstLine="1280" w:firstLineChars="400"/>
        <w:jc w:val="both"/>
        <w:rPr>
          <w:rFonts w:hint="eastAsia" w:ascii="宋体"/>
          <w:sz w:val="32"/>
          <w:lang w:val="en-US" w:eastAsia="zh-CN"/>
        </w:rPr>
      </w:pPr>
      <w:r>
        <w:rPr>
          <w:rFonts w:hint="eastAsia" w:ascii="宋体"/>
          <w:sz w:val="32"/>
        </w:rPr>
        <w:t>采购编号:</w:t>
      </w:r>
      <w:r>
        <w:rPr>
          <w:rFonts w:hint="eastAsia" w:ascii="宋体"/>
          <w:sz w:val="32"/>
          <w:lang w:val="en-US" w:eastAsia="zh-CN"/>
        </w:rPr>
        <w:t>NBZFCG2024W010G</w:t>
      </w:r>
    </w:p>
    <w:p w14:paraId="0E0780A7">
      <w:pPr>
        <w:spacing w:line="500" w:lineRule="exact"/>
        <w:ind w:firstLine="1280" w:firstLineChars="400"/>
        <w:jc w:val="both"/>
        <w:rPr>
          <w:rFonts w:hint="eastAsia" w:ascii="宋体"/>
          <w:sz w:val="32"/>
          <w:lang w:val="en-US" w:eastAsia="zh-CN"/>
        </w:rPr>
      </w:pPr>
    </w:p>
    <w:p w14:paraId="6E81E50D">
      <w:pPr>
        <w:spacing w:line="500" w:lineRule="exact"/>
        <w:ind w:left="2877" w:leftChars="608" w:hanging="1600" w:hangingChars="500"/>
        <w:jc w:val="both"/>
        <w:rPr>
          <w:rFonts w:hint="default" w:ascii="宋体"/>
          <w:sz w:val="32"/>
          <w:lang w:val="en-US" w:eastAsia="zh-CN"/>
        </w:rPr>
      </w:pPr>
      <w:r>
        <w:rPr>
          <w:rFonts w:hint="eastAsia" w:ascii="宋体"/>
          <w:sz w:val="32"/>
        </w:rPr>
        <w:t>项目名称:</w:t>
      </w:r>
      <w:r>
        <w:rPr>
          <w:rFonts w:hint="eastAsia" w:ascii="宋体"/>
          <w:sz w:val="32"/>
          <w:lang w:val="en-US" w:eastAsia="zh-CN"/>
        </w:rPr>
        <w:t>宁波城市职业技术学院鄞州校区6号楼多媒体设备采购项目</w:t>
      </w:r>
    </w:p>
    <w:p w14:paraId="14CF5F3D">
      <w:pPr>
        <w:spacing w:line="500" w:lineRule="exact"/>
        <w:ind w:left="40" w:firstLine="2730"/>
        <w:rPr>
          <w:rFonts w:ascii="宋体"/>
          <w:sz w:val="32"/>
          <w:u w:val="single"/>
        </w:rPr>
      </w:pPr>
    </w:p>
    <w:p w14:paraId="0D24B294">
      <w:pPr>
        <w:spacing w:line="500" w:lineRule="exact"/>
        <w:rPr>
          <w:rFonts w:ascii="宋体"/>
          <w:sz w:val="32"/>
          <w:u w:val="single"/>
        </w:rPr>
      </w:pPr>
    </w:p>
    <w:p w14:paraId="03BC02FD">
      <w:pPr>
        <w:spacing w:line="500" w:lineRule="exact"/>
        <w:rPr>
          <w:rFonts w:ascii="宋体"/>
          <w:sz w:val="32"/>
          <w:u w:val="single"/>
        </w:rPr>
      </w:pPr>
    </w:p>
    <w:p w14:paraId="358DBCEF">
      <w:pPr>
        <w:spacing w:line="500" w:lineRule="exact"/>
        <w:rPr>
          <w:rFonts w:ascii="宋体"/>
          <w:sz w:val="32"/>
          <w:u w:val="single"/>
        </w:rPr>
      </w:pPr>
    </w:p>
    <w:p w14:paraId="3A9CA180">
      <w:pPr>
        <w:spacing w:line="500" w:lineRule="exact"/>
        <w:rPr>
          <w:rFonts w:ascii="宋体"/>
          <w:sz w:val="32"/>
        </w:rPr>
      </w:pPr>
    </w:p>
    <w:p w14:paraId="65BE2D33">
      <w:pPr>
        <w:pStyle w:val="15"/>
        <w:spacing w:line="500" w:lineRule="exact"/>
        <w:jc w:val="center"/>
        <w:rPr>
          <w:rFonts w:ascii="宋体"/>
          <w:sz w:val="32"/>
        </w:rPr>
      </w:pPr>
      <w:r>
        <w:rPr>
          <w:rFonts w:hint="eastAsia" w:ascii="宋体"/>
          <w:sz w:val="32"/>
        </w:rPr>
        <w:t>宁波市政府采购中心</w:t>
      </w:r>
    </w:p>
    <w:p w14:paraId="04D0E4C6">
      <w:pPr>
        <w:pStyle w:val="15"/>
        <w:spacing w:line="500" w:lineRule="exact"/>
        <w:jc w:val="center"/>
        <w:rPr>
          <w:rFonts w:ascii="宋体"/>
          <w:sz w:val="32"/>
        </w:rPr>
      </w:pPr>
      <w:r>
        <w:rPr>
          <w:rFonts w:hint="eastAsia" w:ascii="宋体"/>
          <w:sz w:val="32"/>
        </w:rPr>
        <w:t xml:space="preserve">二 0 二 四 年 </w:t>
      </w:r>
    </w:p>
    <w:p w14:paraId="1094A9F7">
      <w:pPr>
        <w:tabs>
          <w:tab w:val="left" w:pos="105"/>
          <w:tab w:val="left" w:pos="735"/>
          <w:tab w:val="left" w:pos="945"/>
          <w:tab w:val="left" w:pos="3360"/>
        </w:tabs>
        <w:spacing w:line="500" w:lineRule="exact"/>
        <w:jc w:val="center"/>
        <w:rPr>
          <w:b/>
          <w:sz w:val="48"/>
        </w:rPr>
      </w:pPr>
    </w:p>
    <w:p w14:paraId="24EE8CEB">
      <w:pPr>
        <w:tabs>
          <w:tab w:val="left" w:pos="105"/>
          <w:tab w:val="left" w:pos="735"/>
          <w:tab w:val="left" w:pos="945"/>
          <w:tab w:val="left" w:pos="3360"/>
        </w:tabs>
        <w:spacing w:line="500" w:lineRule="exact"/>
        <w:rPr>
          <w:b/>
          <w:sz w:val="48"/>
        </w:rPr>
      </w:pPr>
    </w:p>
    <w:p w14:paraId="0ED6231B">
      <w:pPr>
        <w:tabs>
          <w:tab w:val="left" w:pos="105"/>
          <w:tab w:val="left" w:pos="735"/>
          <w:tab w:val="left" w:pos="945"/>
          <w:tab w:val="left" w:pos="3360"/>
        </w:tabs>
        <w:spacing w:line="500" w:lineRule="exact"/>
        <w:jc w:val="center"/>
        <w:rPr>
          <w:b/>
          <w:sz w:val="48"/>
        </w:rPr>
      </w:pPr>
      <w:r>
        <w:rPr>
          <w:b/>
          <w:sz w:val="48"/>
        </w:rPr>
        <w:br w:type="page"/>
      </w:r>
    </w:p>
    <w:p w14:paraId="5F55C34F">
      <w:pPr>
        <w:tabs>
          <w:tab w:val="left" w:pos="105"/>
          <w:tab w:val="left" w:pos="735"/>
          <w:tab w:val="left" w:pos="945"/>
          <w:tab w:val="left" w:pos="3360"/>
        </w:tabs>
        <w:spacing w:line="500" w:lineRule="exact"/>
        <w:jc w:val="center"/>
        <w:rPr>
          <w:b/>
          <w:sz w:val="48"/>
        </w:rPr>
      </w:pPr>
      <w:r>
        <w:rPr>
          <w:rFonts w:hint="eastAsia"/>
          <w:b/>
          <w:sz w:val="48"/>
        </w:rPr>
        <w:t>目  录</w:t>
      </w:r>
    </w:p>
    <w:p w14:paraId="0E7EB97F">
      <w:pPr>
        <w:tabs>
          <w:tab w:val="left" w:pos="105"/>
          <w:tab w:val="left" w:pos="735"/>
          <w:tab w:val="left" w:pos="945"/>
          <w:tab w:val="left" w:pos="3360"/>
        </w:tabs>
        <w:spacing w:line="500" w:lineRule="exact"/>
        <w:rPr>
          <w:rFonts w:eastAsia="仿宋_GB2312"/>
          <w:sz w:val="32"/>
        </w:rPr>
      </w:pPr>
    </w:p>
    <w:p w14:paraId="4FF4D8DE">
      <w:pPr>
        <w:tabs>
          <w:tab w:val="left" w:pos="105"/>
          <w:tab w:val="left" w:pos="735"/>
          <w:tab w:val="left" w:pos="945"/>
          <w:tab w:val="left" w:pos="3360"/>
        </w:tabs>
        <w:spacing w:line="500" w:lineRule="exact"/>
        <w:rPr>
          <w:rFonts w:ascii="宋体" w:hAnsi="宋体"/>
          <w:sz w:val="32"/>
        </w:rPr>
      </w:pPr>
      <w:r>
        <w:rPr>
          <w:rFonts w:hint="eastAsia" w:ascii="宋体" w:hAnsi="宋体"/>
          <w:sz w:val="32"/>
        </w:rPr>
        <w:t>第一章 专用部分</w:t>
      </w:r>
    </w:p>
    <w:p w14:paraId="6C8966CE">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第一部分  投标邀请</w:t>
      </w:r>
    </w:p>
    <w:p w14:paraId="2EDBC7C1">
      <w:pPr>
        <w:tabs>
          <w:tab w:val="left" w:pos="10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 xml:space="preserve">    第二部分  项目需求说明及评标标准</w:t>
      </w:r>
    </w:p>
    <w:p w14:paraId="610F4A74">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第三部分  投标人须知资料表</w:t>
      </w:r>
    </w:p>
    <w:p w14:paraId="58AA082F">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第二章 通用部分</w:t>
      </w:r>
    </w:p>
    <w:p w14:paraId="6FB21348">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第四部分  投标人须知</w:t>
      </w:r>
    </w:p>
    <w:p w14:paraId="5EB64E09">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第五部分  合同格式</w:t>
      </w:r>
    </w:p>
    <w:p w14:paraId="6613DA53">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第六部分  投标文件格式</w:t>
      </w:r>
    </w:p>
    <w:p w14:paraId="71805391">
      <w:pPr>
        <w:tabs>
          <w:tab w:val="left" w:pos="105"/>
          <w:tab w:val="left" w:pos="735"/>
          <w:tab w:val="left" w:pos="945"/>
          <w:tab w:val="left" w:pos="3360"/>
        </w:tabs>
        <w:spacing w:line="500" w:lineRule="exact"/>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第七部分  其他文件格式</w:t>
      </w:r>
    </w:p>
    <w:p w14:paraId="0A7C6AB8">
      <w:pPr>
        <w:tabs>
          <w:tab w:val="left" w:pos="105"/>
          <w:tab w:val="left" w:pos="735"/>
          <w:tab w:val="left" w:pos="945"/>
          <w:tab w:val="left" w:pos="3360"/>
        </w:tabs>
        <w:spacing w:line="500" w:lineRule="exact"/>
        <w:rPr>
          <w:rFonts w:ascii="仿宋_GB2312" w:eastAsia="仿宋_GB2312"/>
          <w:sz w:val="32"/>
        </w:rPr>
      </w:pPr>
    </w:p>
    <w:p w14:paraId="74B2059A">
      <w:pPr>
        <w:jc w:val="center"/>
        <w:outlineLvl w:val="0"/>
        <w:rPr>
          <w:rFonts w:ascii="宋体" w:hAnsi="宋体"/>
          <w:b/>
          <w:sz w:val="36"/>
        </w:rPr>
      </w:pPr>
      <w:r>
        <w:rPr>
          <w:rFonts w:eastAsia="黑体"/>
          <w:sz w:val="32"/>
        </w:rPr>
        <w:br w:type="page"/>
      </w:r>
      <w:r>
        <w:rPr>
          <w:rFonts w:hint="eastAsia" w:ascii="宋体" w:hAnsi="宋体"/>
          <w:b/>
          <w:sz w:val="36"/>
        </w:rPr>
        <w:t>第一部分  投标邀请</w:t>
      </w:r>
    </w:p>
    <w:p w14:paraId="398320B5">
      <w:pPr>
        <w:spacing w:line="380" w:lineRule="exact"/>
        <w:ind w:firstLine="480" w:firstLineChars="200"/>
        <w:rPr>
          <w:rFonts w:ascii="宋体" w:hAnsi="宋体"/>
          <w:sz w:val="24"/>
          <w:szCs w:val="24"/>
        </w:rPr>
      </w:pPr>
      <w:r>
        <w:rPr>
          <w:rFonts w:hint="eastAsia" w:ascii="宋体" w:hAnsi="宋体"/>
          <w:sz w:val="24"/>
          <w:szCs w:val="24"/>
        </w:rPr>
        <w:t>宁波市政府采购中心就以下项目进行公开招标，现邀请合格投标人进行加密电子投标。</w:t>
      </w:r>
    </w:p>
    <w:p w14:paraId="2E662EFE">
      <w:pPr>
        <w:numPr>
          <w:ilvl w:val="0"/>
          <w:numId w:val="2"/>
        </w:numPr>
        <w:spacing w:line="380" w:lineRule="exact"/>
        <w:ind w:firstLine="480" w:firstLineChars="200"/>
        <w:rPr>
          <w:rFonts w:ascii="宋体" w:hAnsi="宋体"/>
          <w:sz w:val="24"/>
          <w:szCs w:val="24"/>
        </w:rPr>
      </w:pPr>
      <w:r>
        <w:rPr>
          <w:rFonts w:hint="eastAsia" w:ascii="宋体" w:hAnsi="宋体"/>
          <w:sz w:val="24"/>
          <w:szCs w:val="24"/>
        </w:rPr>
        <w:t>项目基本情况</w:t>
      </w:r>
    </w:p>
    <w:p w14:paraId="5D500FD2">
      <w:pPr>
        <w:spacing w:line="380" w:lineRule="exact"/>
        <w:ind w:firstLine="480" w:firstLineChars="200"/>
        <w:rPr>
          <w:rFonts w:ascii="宋体" w:hAnsi="宋体" w:cs="宋体"/>
          <w:sz w:val="24"/>
          <w:szCs w:val="24"/>
        </w:rPr>
      </w:pPr>
      <w:r>
        <w:rPr>
          <w:rFonts w:hint="eastAsia" w:ascii="宋体" w:hAnsi="宋体" w:cs="宋体"/>
          <w:sz w:val="24"/>
          <w:szCs w:val="24"/>
        </w:rPr>
        <w:t>1、项目编号：</w:t>
      </w:r>
      <w:r>
        <w:rPr>
          <w:rFonts w:hint="eastAsia" w:ascii="宋体" w:hAnsi="宋体" w:cs="宋体"/>
          <w:sz w:val="24"/>
          <w:szCs w:val="24"/>
          <w:lang w:val="en-US" w:eastAsia="zh-CN"/>
        </w:rPr>
        <w:t>NBZFCG2024W010G</w:t>
      </w:r>
      <w:r>
        <w:rPr>
          <w:rFonts w:hint="eastAsia" w:ascii="宋体" w:hAnsi="宋体" w:cs="宋体"/>
          <w:sz w:val="24"/>
          <w:szCs w:val="24"/>
        </w:rPr>
        <w:t xml:space="preserve">                        </w:t>
      </w:r>
    </w:p>
    <w:p w14:paraId="46F54431">
      <w:pPr>
        <w:spacing w:line="380" w:lineRule="exact"/>
        <w:ind w:firstLine="480" w:firstLineChars="200"/>
        <w:rPr>
          <w:rFonts w:ascii="宋体" w:hAnsi="宋体" w:cs="宋体"/>
          <w:sz w:val="24"/>
          <w:szCs w:val="24"/>
        </w:rPr>
      </w:pPr>
      <w:r>
        <w:rPr>
          <w:rFonts w:hint="eastAsia" w:ascii="宋体" w:hAnsi="宋体" w:cs="宋体"/>
          <w:sz w:val="24"/>
          <w:szCs w:val="24"/>
        </w:rPr>
        <w:t>2、项目名称：</w:t>
      </w:r>
      <w:r>
        <w:rPr>
          <w:rFonts w:hint="eastAsia" w:ascii="宋体" w:hAnsi="宋体" w:cs="宋体"/>
          <w:sz w:val="24"/>
          <w:szCs w:val="24"/>
          <w:lang w:val="en-US" w:eastAsia="zh-CN"/>
        </w:rPr>
        <w:t>宁波城市职业技术学院鄞州校区6号楼多媒体设备采购项目</w:t>
      </w:r>
    </w:p>
    <w:p w14:paraId="70857CA4">
      <w:pPr>
        <w:spacing w:line="380" w:lineRule="exact"/>
        <w:ind w:firstLine="480" w:firstLineChars="200"/>
        <w:rPr>
          <w:rFonts w:ascii="宋体" w:hAnsi="宋体" w:cs="宋体"/>
          <w:sz w:val="24"/>
          <w:szCs w:val="24"/>
        </w:rPr>
      </w:pPr>
      <w:r>
        <w:rPr>
          <w:rFonts w:hint="eastAsia" w:ascii="宋体" w:hAnsi="宋体" w:cs="宋体"/>
          <w:sz w:val="24"/>
          <w:szCs w:val="24"/>
        </w:rPr>
        <w:t>3、采购预算</w:t>
      </w:r>
      <w:r>
        <w:rPr>
          <w:rFonts w:hint="eastAsia" w:ascii="宋体" w:hAnsi="宋体" w:cs="宋体"/>
          <w:color w:val="auto"/>
          <w:sz w:val="24"/>
          <w:szCs w:val="24"/>
        </w:rPr>
        <w:t>（最高限价）：</w:t>
      </w:r>
      <w:r>
        <w:rPr>
          <w:rFonts w:hint="eastAsia" w:ascii="宋体" w:hAnsi="宋体" w:cs="宋体"/>
          <w:sz w:val="24"/>
          <w:szCs w:val="24"/>
          <w:lang w:val="en-US" w:eastAsia="zh-CN"/>
        </w:rPr>
        <w:t>126.8305万元</w:t>
      </w:r>
      <w:r>
        <w:rPr>
          <w:rFonts w:hint="eastAsia" w:ascii="宋体" w:hAnsi="宋体" w:cs="宋体"/>
          <w:sz w:val="24"/>
          <w:szCs w:val="24"/>
        </w:rPr>
        <w:t>。</w:t>
      </w:r>
    </w:p>
    <w:p w14:paraId="55A6CAE2">
      <w:pPr>
        <w:spacing w:line="380" w:lineRule="exact"/>
        <w:ind w:firstLine="480" w:firstLineChars="200"/>
        <w:rPr>
          <w:rFonts w:hint="eastAsia" w:ascii="宋体" w:hAnsi="宋体" w:cs="宋体"/>
          <w:sz w:val="24"/>
          <w:szCs w:val="24"/>
        </w:rPr>
      </w:pPr>
      <w:r>
        <w:rPr>
          <w:rFonts w:hint="eastAsia" w:ascii="宋体" w:hAnsi="宋体" w:cs="宋体"/>
          <w:sz w:val="24"/>
          <w:szCs w:val="24"/>
        </w:rPr>
        <w:t>4、采购需求：</w:t>
      </w:r>
    </w:p>
    <w:p w14:paraId="67A027E9">
      <w:pPr>
        <w:spacing w:line="380" w:lineRule="exact"/>
        <w:ind w:firstLine="480" w:firstLineChars="200"/>
        <w:rPr>
          <w:rFonts w:ascii="宋体" w:hAnsi="宋体" w:cs="宋体"/>
          <w:color w:val="auto"/>
          <w:sz w:val="24"/>
          <w:szCs w:val="24"/>
        </w:rPr>
      </w:pPr>
      <w:r>
        <w:rPr>
          <w:rFonts w:hint="eastAsia" w:ascii="宋体" w:hAnsi="宋体" w:cs="宋体"/>
          <w:sz w:val="24"/>
          <w:szCs w:val="24"/>
          <w:lang w:val="en-US" w:eastAsia="zh-CN"/>
        </w:rPr>
        <w:t>标包1：宁波城市职业技术学院鄞州校区6号楼多媒体设备采购项目</w:t>
      </w:r>
      <w:r>
        <w:rPr>
          <w:rFonts w:hint="eastAsia" w:ascii="宋体" w:hAnsi="宋体" w:cs="宋体"/>
          <w:color w:val="auto"/>
          <w:sz w:val="24"/>
          <w:szCs w:val="24"/>
        </w:rPr>
        <w:t>，详见招标文件。</w:t>
      </w:r>
    </w:p>
    <w:p w14:paraId="5036C58C">
      <w:pPr>
        <w:numPr>
          <w:ilvl w:val="0"/>
          <w:numId w:val="0"/>
        </w:numPr>
        <w:spacing w:line="380" w:lineRule="exact"/>
        <w:ind w:firstLine="480" w:firstLineChars="200"/>
        <w:rPr>
          <w:rFonts w:hint="default" w:ascii="宋体" w:hAnsi="宋体" w:eastAsia="宋体" w:cs="宋体"/>
          <w:sz w:val="24"/>
          <w:szCs w:val="24"/>
          <w:highlight w:val="yellow"/>
          <w:lang w:val="en-US" w:eastAsia="zh-CN"/>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合同履行期限：</w:t>
      </w:r>
      <w:r>
        <w:rPr>
          <w:rFonts w:hint="eastAsia" w:ascii="宋体" w:hAnsi="宋体" w:cs="宋体"/>
          <w:sz w:val="24"/>
          <w:szCs w:val="24"/>
          <w:highlight w:val="none"/>
          <w:lang w:val="en-US" w:eastAsia="zh-CN"/>
        </w:rPr>
        <w:t>详见招标文件。</w:t>
      </w:r>
    </w:p>
    <w:p w14:paraId="085EB477">
      <w:pPr>
        <w:numPr>
          <w:ilvl w:val="0"/>
          <w:numId w:val="0"/>
        </w:numPr>
        <w:spacing w:line="38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6、</w:t>
      </w:r>
      <w:r>
        <w:rPr>
          <w:rFonts w:hint="eastAsia" w:ascii="宋体" w:hAnsi="宋体"/>
          <w:sz w:val="24"/>
          <w:szCs w:val="24"/>
        </w:rPr>
        <w:t>联合体投标：不接受</w:t>
      </w:r>
      <w:r>
        <w:rPr>
          <w:rFonts w:hint="eastAsia" w:ascii="宋体" w:hAnsi="宋体"/>
          <w:sz w:val="24"/>
          <w:szCs w:val="24"/>
          <w:lang w:eastAsia="zh-CN"/>
        </w:rPr>
        <w:t>。</w:t>
      </w:r>
    </w:p>
    <w:p w14:paraId="24862D8B">
      <w:pPr>
        <w:spacing w:line="380" w:lineRule="exact"/>
        <w:ind w:firstLine="480" w:firstLineChars="200"/>
        <w:rPr>
          <w:rFonts w:ascii="宋体" w:hAnsi="宋体"/>
          <w:sz w:val="24"/>
          <w:szCs w:val="24"/>
        </w:rPr>
      </w:pPr>
      <w:r>
        <w:rPr>
          <w:rFonts w:hint="eastAsia" w:ascii="宋体" w:hAnsi="宋体"/>
          <w:sz w:val="24"/>
          <w:szCs w:val="24"/>
        </w:rPr>
        <w:t>二、投标人的资格要求</w:t>
      </w:r>
    </w:p>
    <w:p w14:paraId="11BC9854">
      <w:pPr>
        <w:numPr>
          <w:ilvl w:val="0"/>
          <w:numId w:val="3"/>
        </w:numPr>
        <w:spacing w:line="380" w:lineRule="exact"/>
        <w:ind w:firstLine="480" w:firstLineChars="200"/>
        <w:rPr>
          <w:rFonts w:ascii="宋体" w:hAnsi="宋体"/>
          <w:sz w:val="24"/>
          <w:szCs w:val="24"/>
        </w:rPr>
      </w:pPr>
      <w:r>
        <w:rPr>
          <w:rFonts w:hint="eastAsia" w:ascii="宋体" w:hAnsi="宋体"/>
          <w:sz w:val="24"/>
          <w:szCs w:val="24"/>
        </w:rPr>
        <w:t>符合《政府采购法》第二十二条</w:t>
      </w:r>
      <w:r>
        <w:rPr>
          <w:rFonts w:ascii="宋体" w:hAnsi="宋体"/>
          <w:sz w:val="24"/>
          <w:szCs w:val="24"/>
        </w:rPr>
        <w:t>的规定</w:t>
      </w:r>
      <w:r>
        <w:rPr>
          <w:rFonts w:hint="eastAsia" w:ascii="宋体" w:hAnsi="宋体"/>
          <w:sz w:val="24"/>
          <w:szCs w:val="24"/>
        </w:rPr>
        <w:t>且未列入“www.creditchina.gov.cn、www.ccgp.gov.cn”网站失信被执行人、重大税收违法案件当事人名单、政府采购严重违法失信记录名单在禁止参加采购期限的供应商。</w:t>
      </w:r>
    </w:p>
    <w:p w14:paraId="3591F565">
      <w:pPr>
        <w:numPr>
          <w:ilvl w:val="0"/>
          <w:numId w:val="3"/>
        </w:numPr>
        <w:spacing w:line="380" w:lineRule="exact"/>
        <w:ind w:firstLine="480" w:firstLineChars="200"/>
        <w:rPr>
          <w:rFonts w:ascii="宋体" w:hAnsi="宋体"/>
          <w:sz w:val="24"/>
          <w:szCs w:val="24"/>
          <w:u w:val="single"/>
        </w:rPr>
      </w:pPr>
      <w:r>
        <w:rPr>
          <w:rFonts w:hint="eastAsia" w:ascii="宋体" w:hAnsi="宋体"/>
          <w:sz w:val="24"/>
          <w:szCs w:val="24"/>
        </w:rPr>
        <w:t>落实政府采购政策需满足的资格要求：无</w:t>
      </w:r>
      <w:r>
        <w:rPr>
          <w:rFonts w:hint="eastAsia" w:ascii="宋体" w:hAnsi="宋体"/>
          <w:b/>
          <w:bCs/>
          <w:sz w:val="24"/>
          <w:szCs w:val="24"/>
        </w:rPr>
        <w:t>。</w:t>
      </w:r>
    </w:p>
    <w:p w14:paraId="6E0457FE">
      <w:pPr>
        <w:numPr>
          <w:ilvl w:val="0"/>
          <w:numId w:val="3"/>
        </w:numPr>
        <w:spacing w:line="380" w:lineRule="exact"/>
        <w:ind w:firstLine="480" w:firstLineChars="200"/>
        <w:rPr>
          <w:rFonts w:ascii="宋体" w:hAnsi="宋体"/>
          <w:sz w:val="24"/>
          <w:szCs w:val="24"/>
          <w:u w:val="single"/>
        </w:rPr>
      </w:pPr>
      <w:r>
        <w:rPr>
          <w:rFonts w:hint="eastAsia" w:ascii="宋体" w:hAnsi="宋体"/>
          <w:sz w:val="24"/>
          <w:szCs w:val="24"/>
        </w:rPr>
        <w:t>特定资格要求：无。</w:t>
      </w:r>
    </w:p>
    <w:p w14:paraId="78099699">
      <w:pPr>
        <w:spacing w:line="380" w:lineRule="exact"/>
        <w:ind w:left="420" w:leftChars="200"/>
        <w:rPr>
          <w:rFonts w:ascii="宋体" w:hAnsi="宋体"/>
          <w:sz w:val="24"/>
          <w:szCs w:val="24"/>
        </w:rPr>
      </w:pPr>
      <w:r>
        <w:rPr>
          <w:rFonts w:hint="eastAsia" w:ascii="宋体" w:hAnsi="宋体"/>
          <w:sz w:val="24"/>
          <w:szCs w:val="24"/>
        </w:rPr>
        <w:t>三、获取招标文件：</w:t>
      </w:r>
    </w:p>
    <w:p w14:paraId="4AE92608">
      <w:pPr>
        <w:spacing w:line="380" w:lineRule="exact"/>
        <w:ind w:firstLine="480" w:firstLineChars="200"/>
        <w:rPr>
          <w:rFonts w:ascii="宋体" w:hAnsi="宋体"/>
          <w:sz w:val="24"/>
        </w:rPr>
      </w:pPr>
      <w:r>
        <w:rPr>
          <w:rFonts w:hint="eastAsia" w:ascii="宋体" w:hAnsi="宋体"/>
          <w:sz w:val="24"/>
        </w:rPr>
        <w:t>1、获取时间：至</w:t>
      </w:r>
      <w:r>
        <w:rPr>
          <w:rFonts w:hint="eastAsia" w:ascii="宋体" w:hAnsi="宋体"/>
          <w:sz w:val="24"/>
          <w:lang w:val="en-US" w:eastAsia="zh-CN"/>
        </w:rPr>
        <w:t>20</w:t>
      </w:r>
      <w:r>
        <w:rPr>
          <w:rFonts w:hint="eastAsia" w:ascii="宋体" w:hAnsi="宋体"/>
          <w:color w:val="auto"/>
          <w:sz w:val="24"/>
          <w:lang w:val="en-US" w:eastAsia="zh-CN"/>
        </w:rPr>
        <w:t>24</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26</w:t>
      </w:r>
      <w:r>
        <w:rPr>
          <w:rFonts w:hint="eastAsia" w:ascii="宋体" w:hAnsi="宋体"/>
          <w:color w:val="auto"/>
          <w:sz w:val="24"/>
        </w:rPr>
        <w:t>日</w:t>
      </w:r>
      <w:r>
        <w:rPr>
          <w:rFonts w:hint="eastAsia" w:ascii="宋体" w:hAnsi="宋体"/>
          <w:color w:val="auto"/>
          <w:sz w:val="24"/>
          <w:lang w:val="en-US" w:eastAsia="zh-CN"/>
        </w:rPr>
        <w:t>9</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sz w:val="24"/>
        </w:rPr>
        <w:t>0。</w:t>
      </w:r>
    </w:p>
    <w:p w14:paraId="4DA37AC1">
      <w:pPr>
        <w:spacing w:line="380" w:lineRule="exact"/>
        <w:ind w:firstLine="480" w:firstLineChars="200"/>
        <w:rPr>
          <w:rFonts w:ascii="宋体" w:hAnsi="宋体"/>
          <w:sz w:val="24"/>
        </w:rPr>
      </w:pPr>
      <w:r>
        <w:rPr>
          <w:rFonts w:hint="eastAsia" w:ascii="宋体" w:hAnsi="宋体"/>
          <w:sz w:val="24"/>
        </w:rPr>
        <w:t>2、获取方式：本项目招标文件实行网上获取。供应商登录浙江政府采购网（http://zfcg.czt.zj.gov.cn/）进入政采云系统“项目采购”模块“获取招标文件”菜单，进行网上获取招标文件。</w:t>
      </w:r>
    </w:p>
    <w:p w14:paraId="5517501D">
      <w:pPr>
        <w:spacing w:line="380" w:lineRule="exact"/>
        <w:ind w:firstLine="480" w:firstLineChars="200"/>
        <w:rPr>
          <w:rFonts w:ascii="宋体" w:hAnsi="宋体"/>
          <w:sz w:val="24"/>
          <w:szCs w:val="24"/>
        </w:rPr>
      </w:pPr>
      <w:r>
        <w:rPr>
          <w:rFonts w:hint="eastAsia" w:ascii="宋体" w:hAnsi="宋体"/>
          <w:sz w:val="24"/>
        </w:rPr>
        <w:t>3、招标文件免费获取。</w:t>
      </w:r>
    </w:p>
    <w:p w14:paraId="461ECABA">
      <w:pPr>
        <w:spacing w:line="380" w:lineRule="exact"/>
        <w:ind w:firstLine="480" w:firstLineChars="200"/>
        <w:rPr>
          <w:rFonts w:ascii="宋体" w:hAnsi="宋体"/>
          <w:sz w:val="24"/>
          <w:szCs w:val="24"/>
        </w:rPr>
      </w:pPr>
      <w:r>
        <w:rPr>
          <w:rFonts w:hint="eastAsia" w:ascii="宋体" w:hAnsi="宋体"/>
          <w:sz w:val="24"/>
          <w:szCs w:val="24"/>
        </w:rPr>
        <w:t>四、电子投标和开标事项</w:t>
      </w:r>
    </w:p>
    <w:p w14:paraId="2E4C7352">
      <w:pPr>
        <w:spacing w:line="380" w:lineRule="exact"/>
        <w:ind w:firstLine="480" w:firstLineChars="200"/>
        <w:rPr>
          <w:rFonts w:ascii="宋体" w:hAnsi="宋体"/>
          <w:sz w:val="24"/>
          <w:szCs w:val="24"/>
        </w:rPr>
      </w:pPr>
      <w:r>
        <w:rPr>
          <w:rFonts w:hint="eastAsia" w:ascii="宋体" w:hAnsi="宋体"/>
          <w:sz w:val="24"/>
          <w:szCs w:val="24"/>
        </w:rPr>
        <w:t>1、政采云电子投标开标平台：www.zcygov.cn</w:t>
      </w:r>
    </w:p>
    <w:p w14:paraId="04C5CAA9">
      <w:pPr>
        <w:spacing w:line="380" w:lineRule="exact"/>
        <w:ind w:firstLine="480" w:firstLineChars="200"/>
        <w:rPr>
          <w:rFonts w:ascii="宋体" w:hAnsi="宋体"/>
          <w:color w:val="auto"/>
          <w:sz w:val="24"/>
          <w:szCs w:val="24"/>
        </w:rPr>
      </w:pPr>
      <w:r>
        <w:rPr>
          <w:rFonts w:hint="eastAsia" w:ascii="宋体" w:hAnsi="宋体"/>
          <w:sz w:val="24"/>
          <w:szCs w:val="24"/>
        </w:rPr>
        <w:t>2、提交电子投标文件截止时间：</w:t>
      </w:r>
      <w:r>
        <w:rPr>
          <w:rFonts w:hint="eastAsia" w:ascii="宋体" w:hAnsi="宋体"/>
          <w:sz w:val="24"/>
          <w:szCs w:val="24"/>
          <w:lang w:val="en-US" w:eastAsia="zh-CN"/>
        </w:rPr>
        <w:t>2</w:t>
      </w:r>
      <w:r>
        <w:rPr>
          <w:rFonts w:hint="eastAsia" w:ascii="宋体" w:hAnsi="宋体"/>
          <w:color w:val="auto"/>
          <w:sz w:val="24"/>
          <w:szCs w:val="24"/>
          <w:lang w:val="en-US" w:eastAsia="zh-CN"/>
        </w:rPr>
        <w:t>024</w:t>
      </w:r>
      <w:r>
        <w:rPr>
          <w:rFonts w:hint="eastAsia" w:ascii="宋体" w:hAnsi="宋体"/>
          <w:color w:val="auto"/>
          <w:sz w:val="24"/>
          <w:szCs w:val="24"/>
        </w:rPr>
        <w:t>年</w:t>
      </w:r>
      <w:r>
        <w:rPr>
          <w:rFonts w:hint="eastAsia" w:ascii="宋体" w:hAnsi="宋体"/>
          <w:color w:val="auto"/>
          <w:sz w:val="24"/>
          <w:szCs w:val="24"/>
          <w:lang w:val="en-US" w:eastAsia="zh-CN"/>
        </w:rPr>
        <w:t>9</w:t>
      </w:r>
      <w:r>
        <w:rPr>
          <w:rFonts w:hint="eastAsia" w:ascii="宋体" w:hAnsi="宋体"/>
          <w:color w:val="auto"/>
          <w:sz w:val="24"/>
          <w:szCs w:val="24"/>
        </w:rPr>
        <w:t>月</w:t>
      </w:r>
      <w:r>
        <w:rPr>
          <w:rFonts w:hint="eastAsia" w:ascii="宋体" w:hAnsi="宋体"/>
          <w:color w:val="auto"/>
          <w:sz w:val="24"/>
          <w:szCs w:val="24"/>
          <w:lang w:val="en-US" w:eastAsia="zh-CN"/>
        </w:rPr>
        <w:t>26</w:t>
      </w:r>
      <w:r>
        <w:rPr>
          <w:rFonts w:hint="eastAsia" w:ascii="宋体" w:hAnsi="宋体"/>
          <w:color w:val="auto"/>
          <w:sz w:val="24"/>
          <w:szCs w:val="24"/>
        </w:rPr>
        <w:t>日</w:t>
      </w:r>
      <w:r>
        <w:rPr>
          <w:rFonts w:hint="eastAsia" w:ascii="宋体" w:hAnsi="宋体"/>
          <w:color w:val="auto"/>
          <w:sz w:val="24"/>
          <w:szCs w:val="24"/>
          <w:lang w:val="en-US" w:eastAsia="zh-CN"/>
        </w:rPr>
        <w:t>9</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w:t>
      </w:r>
    </w:p>
    <w:p w14:paraId="5629BE2C">
      <w:pPr>
        <w:spacing w:line="380" w:lineRule="exact"/>
        <w:ind w:firstLine="480" w:firstLineChars="200"/>
        <w:rPr>
          <w:rFonts w:ascii="宋体" w:hAnsi="宋体"/>
          <w:sz w:val="24"/>
          <w:szCs w:val="24"/>
        </w:rPr>
      </w:pPr>
      <w:r>
        <w:rPr>
          <w:rFonts w:hint="eastAsia" w:ascii="宋体" w:hAnsi="宋体"/>
          <w:sz w:val="24"/>
          <w:szCs w:val="24"/>
        </w:rPr>
        <w:t>3、电子投标文件解密开标时间：投标截止时间后半小时内。</w:t>
      </w:r>
    </w:p>
    <w:p w14:paraId="211840BF">
      <w:pPr>
        <w:spacing w:line="380" w:lineRule="exact"/>
        <w:ind w:firstLine="480" w:firstLineChars="200"/>
        <w:rPr>
          <w:rFonts w:ascii="宋体" w:hAnsi="宋体"/>
          <w:sz w:val="24"/>
          <w:szCs w:val="24"/>
        </w:rPr>
      </w:pPr>
      <w:r>
        <w:rPr>
          <w:rFonts w:hint="eastAsia" w:ascii="宋体" w:hAnsi="宋体"/>
          <w:sz w:val="24"/>
          <w:szCs w:val="24"/>
        </w:rPr>
        <w:t>4、开标现场地址：宁波市鄞州区宁穿路1901号市政务服务中心四楼开标区（具体场所安排详见电子指示屏幕）。</w:t>
      </w:r>
    </w:p>
    <w:p w14:paraId="3260F2A5">
      <w:pPr>
        <w:spacing w:line="380" w:lineRule="exact"/>
        <w:ind w:firstLine="480" w:firstLineChars="200"/>
        <w:rPr>
          <w:rFonts w:ascii="宋体" w:hAnsi="宋体"/>
          <w:sz w:val="24"/>
          <w:szCs w:val="24"/>
        </w:rPr>
      </w:pPr>
      <w:r>
        <w:rPr>
          <w:rFonts w:hint="eastAsia" w:ascii="宋体" w:hAnsi="宋体"/>
          <w:sz w:val="24"/>
          <w:szCs w:val="24"/>
        </w:rPr>
        <w:t>5、如认为需要，投标人可以选择递交备份投标文件，采用数据电文形式，以U盘形式存储，并在投标截止时间前，通过邮寄方式，送达指定地点，逾期送达或未密封将被拒收。</w:t>
      </w:r>
    </w:p>
    <w:p w14:paraId="27410FF5">
      <w:pPr>
        <w:spacing w:line="380" w:lineRule="exact"/>
        <w:ind w:firstLine="480" w:firstLineChars="200"/>
        <w:rPr>
          <w:rFonts w:ascii="宋体" w:hAnsi="宋体"/>
          <w:sz w:val="24"/>
          <w:szCs w:val="24"/>
        </w:rPr>
      </w:pPr>
      <w:r>
        <w:rPr>
          <w:rFonts w:hint="eastAsia" w:ascii="宋体" w:hAnsi="宋体"/>
          <w:sz w:val="24"/>
          <w:szCs w:val="24"/>
        </w:rPr>
        <w:t>备份文件收件人：魏老师/周老师0574-87187932；收件地址：宁波市宁穿路1901号市政务服务中心5楼501室。（收件时间：上午9:00-11:30，下午13:30-17:00，节假日、双休日除外，推荐使用中国邮政速递和顺丰快递。）</w:t>
      </w:r>
    </w:p>
    <w:p w14:paraId="53D8D89F">
      <w:pPr>
        <w:spacing w:line="380" w:lineRule="exact"/>
        <w:ind w:firstLine="480" w:firstLineChars="200"/>
        <w:rPr>
          <w:rFonts w:ascii="宋体" w:hAnsi="宋体"/>
          <w:sz w:val="24"/>
          <w:szCs w:val="24"/>
        </w:rPr>
      </w:pPr>
      <w:r>
        <w:rPr>
          <w:rFonts w:hint="eastAsia" w:ascii="宋体" w:hAnsi="宋体"/>
          <w:sz w:val="24"/>
          <w:szCs w:val="24"/>
        </w:rPr>
        <w:t>五、公告期限：自公告之日起5个工作日。</w:t>
      </w:r>
    </w:p>
    <w:p w14:paraId="421BA718">
      <w:pPr>
        <w:spacing w:line="380" w:lineRule="exact"/>
        <w:ind w:firstLine="480" w:firstLineChars="200"/>
        <w:rPr>
          <w:rFonts w:ascii="宋体" w:hAnsi="宋体"/>
          <w:sz w:val="24"/>
          <w:szCs w:val="24"/>
        </w:rPr>
      </w:pPr>
      <w:r>
        <w:rPr>
          <w:rFonts w:hint="eastAsia" w:ascii="宋体" w:hAnsi="宋体"/>
          <w:sz w:val="24"/>
          <w:szCs w:val="24"/>
        </w:rPr>
        <w:t>六、其他补充事项：</w:t>
      </w:r>
    </w:p>
    <w:p w14:paraId="7B2CFAF9">
      <w:pPr>
        <w:spacing w:line="380" w:lineRule="exact"/>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供应商认为招标文件使自己的权益受到损害的，可以自获取招标文件之日或者招标文件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954FC3">
      <w:pPr>
        <w:spacing w:line="380" w:lineRule="exact"/>
        <w:ind w:firstLine="480" w:firstLineChars="200"/>
        <w:rPr>
          <w:rFonts w:hint="eastAsia" w:ascii="宋体" w:hAnsi="宋体" w:eastAsia="宋体"/>
          <w:sz w:val="24"/>
          <w:szCs w:val="24"/>
          <w:lang w:val="en-US" w:eastAsia="zh-CN"/>
        </w:rPr>
      </w:pPr>
      <w:r>
        <w:rPr>
          <w:rFonts w:hint="eastAsia" w:ascii="宋体" w:hAnsi="宋体"/>
          <w:sz w:val="24"/>
          <w:szCs w:val="24"/>
          <w:lang w:val="en-US" w:eastAsia="zh-CN"/>
        </w:rPr>
        <w:t>2、</w:t>
      </w:r>
      <w:r>
        <w:rPr>
          <w:rFonts w:hint="eastAsia" w:ascii="宋体" w:hAnsi="宋体"/>
          <w:sz w:val="24"/>
        </w:rPr>
        <w:t>现场踏勘</w:t>
      </w:r>
      <w:r>
        <w:rPr>
          <w:rFonts w:hint="eastAsia" w:ascii="宋体" w:hAnsi="宋体"/>
          <w:color w:val="auto"/>
          <w:sz w:val="24"/>
        </w:rPr>
        <w:t>：本项目</w:t>
      </w:r>
      <w:r>
        <w:rPr>
          <w:rFonts w:hint="eastAsia" w:ascii="宋体" w:hAnsi="宋体"/>
          <w:color w:val="auto"/>
          <w:sz w:val="24"/>
          <w:szCs w:val="24"/>
        </w:rPr>
        <w:t>将组织现场踏勘。请各潜在供应商于招标文件规定的时间和地点参与现场踏勘。详见招标</w:t>
      </w:r>
      <w:r>
        <w:rPr>
          <w:rFonts w:hint="eastAsia" w:ascii="宋体" w:hAnsi="宋体"/>
          <w:sz w:val="24"/>
          <w:szCs w:val="24"/>
        </w:rPr>
        <w:t>文件中“第三部分  投标人须知资料表”。</w:t>
      </w:r>
    </w:p>
    <w:p w14:paraId="228D65E4">
      <w:pPr>
        <w:spacing w:line="380" w:lineRule="exact"/>
        <w:ind w:firstLine="420"/>
        <w:rPr>
          <w:rFonts w:ascii="宋体" w:hAnsi="宋体"/>
          <w:sz w:val="24"/>
          <w:szCs w:val="24"/>
        </w:rPr>
      </w:pPr>
      <w:r>
        <w:rPr>
          <w:rFonts w:hint="eastAsia" w:ascii="宋体" w:hAnsi="宋体"/>
          <w:sz w:val="24"/>
          <w:szCs w:val="24"/>
        </w:rPr>
        <w:t>七、对本次采购提出询问，请按以下方式联系。</w:t>
      </w:r>
    </w:p>
    <w:p w14:paraId="0512FA8B">
      <w:pPr>
        <w:spacing w:line="380" w:lineRule="exact"/>
        <w:ind w:firstLine="645"/>
        <w:rPr>
          <w:rFonts w:hint="eastAsia" w:ascii="宋体" w:hAnsi="宋体"/>
          <w:sz w:val="24"/>
          <w:szCs w:val="24"/>
          <w:lang w:val="en-US" w:eastAsia="zh-CN"/>
        </w:rPr>
      </w:pPr>
      <w:r>
        <w:rPr>
          <w:rFonts w:hint="eastAsia" w:ascii="宋体" w:hAnsi="宋体"/>
          <w:sz w:val="24"/>
          <w:szCs w:val="24"/>
        </w:rPr>
        <w:t>1、采购人：</w:t>
      </w:r>
      <w:r>
        <w:rPr>
          <w:rFonts w:hint="eastAsia" w:ascii="宋体" w:hAnsi="宋体"/>
          <w:sz w:val="24"/>
          <w:szCs w:val="24"/>
          <w:lang w:val="en-US" w:eastAsia="zh-CN"/>
        </w:rPr>
        <w:t>宁波城市职业技术学院</w:t>
      </w:r>
      <w:r>
        <w:rPr>
          <w:rFonts w:hint="eastAsia" w:ascii="宋体" w:hAnsi="宋体"/>
          <w:sz w:val="24"/>
          <w:szCs w:val="24"/>
        </w:rPr>
        <w:t>，地址：</w:t>
      </w:r>
      <w:r>
        <w:rPr>
          <w:rFonts w:hint="eastAsia" w:ascii="宋体" w:hAnsi="宋体"/>
          <w:sz w:val="24"/>
          <w:szCs w:val="24"/>
          <w:lang w:val="en-US" w:eastAsia="zh-CN"/>
        </w:rPr>
        <w:t>宁波市鄞州区学府路9号。</w:t>
      </w:r>
    </w:p>
    <w:p w14:paraId="580C5A03">
      <w:pPr>
        <w:spacing w:line="380" w:lineRule="exact"/>
        <w:ind w:firstLine="645"/>
        <w:rPr>
          <w:rFonts w:hint="eastAsia" w:ascii="宋体" w:hAnsi="宋体"/>
          <w:sz w:val="24"/>
          <w:szCs w:val="24"/>
          <w:lang w:val="en-US" w:eastAsia="zh-CN"/>
        </w:rPr>
      </w:pPr>
      <w:r>
        <w:rPr>
          <w:rFonts w:hint="eastAsia" w:ascii="宋体" w:hAnsi="宋体"/>
          <w:sz w:val="24"/>
          <w:szCs w:val="24"/>
          <w:lang w:val="en-US" w:eastAsia="zh-CN"/>
        </w:rPr>
        <w:t>联系人：杨</w:t>
      </w:r>
      <w:r>
        <w:rPr>
          <w:rFonts w:hint="eastAsia" w:ascii="宋体" w:hAnsi="宋体"/>
          <w:color w:val="auto"/>
          <w:sz w:val="24"/>
          <w:szCs w:val="24"/>
          <w:lang w:val="en-US" w:eastAsia="zh-CN"/>
        </w:rPr>
        <w:t>老师；联系方式：0574-881</w:t>
      </w:r>
      <w:r>
        <w:rPr>
          <w:rFonts w:hint="eastAsia" w:ascii="宋体" w:hAnsi="宋体"/>
          <w:sz w:val="24"/>
          <w:szCs w:val="24"/>
          <w:lang w:val="en-US" w:eastAsia="zh-CN"/>
        </w:rPr>
        <w:t>22205。</w:t>
      </w:r>
    </w:p>
    <w:p w14:paraId="27C9B831">
      <w:pPr>
        <w:spacing w:line="380" w:lineRule="exact"/>
        <w:ind w:firstLine="645"/>
        <w:rPr>
          <w:rFonts w:ascii="宋体" w:hAnsi="宋体"/>
          <w:sz w:val="24"/>
          <w:szCs w:val="24"/>
        </w:rPr>
      </w:pPr>
      <w:r>
        <w:rPr>
          <w:rFonts w:hint="eastAsia" w:ascii="宋体" w:hAnsi="宋体"/>
          <w:sz w:val="24"/>
          <w:szCs w:val="24"/>
        </w:rPr>
        <w:t>2、集中采购机构：宁波市政府采购中心</w:t>
      </w:r>
    </w:p>
    <w:p w14:paraId="56AABA54">
      <w:pPr>
        <w:spacing w:line="380" w:lineRule="exact"/>
        <w:ind w:firstLine="645"/>
        <w:rPr>
          <w:rFonts w:ascii="宋体" w:hAnsi="宋体"/>
          <w:sz w:val="24"/>
          <w:szCs w:val="24"/>
        </w:rPr>
      </w:pPr>
      <w:r>
        <w:rPr>
          <w:rFonts w:hint="eastAsia" w:ascii="宋体" w:hAnsi="宋体"/>
          <w:sz w:val="24"/>
          <w:szCs w:val="24"/>
        </w:rPr>
        <w:t>项目联系人：</w:t>
      </w:r>
      <w:r>
        <w:rPr>
          <w:rFonts w:hint="eastAsia" w:ascii="宋体" w:hAnsi="宋体"/>
          <w:sz w:val="24"/>
          <w:szCs w:val="24"/>
          <w:lang w:val="en-US" w:eastAsia="zh-CN"/>
        </w:rPr>
        <w:t>王女士；</w:t>
      </w:r>
      <w:r>
        <w:rPr>
          <w:rFonts w:hint="eastAsia" w:ascii="宋体" w:hAnsi="宋体"/>
          <w:sz w:val="24"/>
          <w:szCs w:val="24"/>
        </w:rPr>
        <w:t>TEL：</w:t>
      </w:r>
      <w:r>
        <w:rPr>
          <w:rFonts w:hint="eastAsia" w:ascii="宋体" w:hAnsi="宋体"/>
          <w:sz w:val="24"/>
          <w:szCs w:val="24"/>
          <w:lang w:val="en-US" w:eastAsia="zh-CN"/>
        </w:rPr>
        <w:t>0574-87187963</w:t>
      </w:r>
      <w:r>
        <w:rPr>
          <w:rFonts w:hint="eastAsia" w:ascii="宋体" w:hAnsi="宋体"/>
          <w:sz w:val="24"/>
          <w:szCs w:val="24"/>
        </w:rPr>
        <w:t xml:space="preserve"> </w:t>
      </w:r>
    </w:p>
    <w:p w14:paraId="1B2870BA">
      <w:pPr>
        <w:spacing w:line="380" w:lineRule="exact"/>
        <w:ind w:firstLine="645"/>
        <w:rPr>
          <w:rFonts w:ascii="宋体" w:hAnsi="宋体"/>
          <w:sz w:val="24"/>
          <w:szCs w:val="24"/>
        </w:rPr>
      </w:pPr>
      <w:r>
        <w:rPr>
          <w:rFonts w:hint="eastAsia" w:ascii="宋体" w:hAnsi="宋体"/>
          <w:sz w:val="24"/>
          <w:szCs w:val="24"/>
        </w:rPr>
        <w:t>地址：宁波市鄞州区宁穿路1901号市政务服务中心五楼  邮编：315066</w:t>
      </w:r>
    </w:p>
    <w:p w14:paraId="25B4C17C">
      <w:pPr>
        <w:spacing w:line="440" w:lineRule="exact"/>
        <w:jc w:val="center"/>
        <w:outlineLvl w:val="0"/>
        <w:rPr>
          <w:rFonts w:ascii="宋体" w:hAnsi="宋体"/>
          <w:b/>
          <w:sz w:val="36"/>
        </w:rPr>
      </w:pPr>
      <w:r>
        <w:rPr>
          <w:rFonts w:eastAsia="黑体"/>
          <w:sz w:val="32"/>
        </w:rPr>
        <w:br w:type="page"/>
      </w:r>
      <w:r>
        <w:rPr>
          <w:rFonts w:hint="eastAsia" w:ascii="宋体" w:hAnsi="宋体"/>
          <w:b/>
          <w:sz w:val="36"/>
        </w:rPr>
        <w:t>第二部分  项目需求说明及评标标准</w:t>
      </w:r>
    </w:p>
    <w:p w14:paraId="04598652">
      <w:pPr>
        <w:spacing w:line="440" w:lineRule="exact"/>
        <w:rPr>
          <w:rFonts w:ascii="宋体" w:hAnsi="宋体"/>
          <w:b/>
          <w:sz w:val="32"/>
        </w:rPr>
      </w:pPr>
    </w:p>
    <w:p w14:paraId="4812689F">
      <w:pPr>
        <w:tabs>
          <w:tab w:val="left" w:pos="2520"/>
        </w:tabs>
        <w:ind w:left="1" w:hanging="1"/>
        <w:rPr>
          <w:b/>
          <w:sz w:val="28"/>
        </w:rPr>
      </w:pPr>
      <w:r>
        <w:rPr>
          <w:rFonts w:hint="eastAsia"/>
          <w:b/>
          <w:color w:val="auto"/>
          <w:sz w:val="32"/>
        </w:rPr>
        <w:t>特别申明</w:t>
      </w:r>
      <w:r>
        <w:rPr>
          <w:rFonts w:hint="eastAsia"/>
          <w:b/>
          <w:sz w:val="28"/>
        </w:rPr>
        <w:t>：</w:t>
      </w:r>
    </w:p>
    <w:p w14:paraId="706A0C86">
      <w:pPr>
        <w:numPr>
          <w:ilvl w:val="0"/>
          <w:numId w:val="4"/>
        </w:numPr>
        <w:tabs>
          <w:tab w:val="left" w:pos="2520"/>
        </w:tabs>
        <w:spacing w:line="400" w:lineRule="exact"/>
        <w:ind w:left="1" w:hanging="1"/>
        <w:rPr>
          <w:b/>
          <w:sz w:val="24"/>
        </w:rPr>
      </w:pPr>
      <w:r>
        <w:rPr>
          <w:rFonts w:hint="eastAsia"/>
          <w:b/>
          <w:sz w:val="24"/>
        </w:rPr>
        <w:t>采购需求中出现的品牌型号仅供参考，欢迎其他相当的产品投标。</w:t>
      </w:r>
    </w:p>
    <w:p w14:paraId="4C020169">
      <w:pPr>
        <w:numPr>
          <w:ilvl w:val="0"/>
          <w:numId w:val="4"/>
        </w:numPr>
        <w:tabs>
          <w:tab w:val="left" w:pos="2520"/>
        </w:tabs>
        <w:spacing w:line="400" w:lineRule="exact"/>
        <w:ind w:left="1" w:hanging="1"/>
        <w:rPr>
          <w:b/>
          <w:sz w:val="24"/>
        </w:rPr>
      </w:pPr>
      <w:r>
        <w:rPr>
          <w:rFonts w:hint="eastAsia"/>
          <w:b/>
          <w:sz w:val="24"/>
        </w:rPr>
        <w:t>非单一产品项目，以“※”标识的为核心产品。</w:t>
      </w:r>
    </w:p>
    <w:p w14:paraId="44E79333">
      <w:pPr>
        <w:numPr>
          <w:ilvl w:val="0"/>
          <w:numId w:val="4"/>
        </w:numPr>
        <w:tabs>
          <w:tab w:val="left" w:pos="2520"/>
        </w:tabs>
        <w:spacing w:line="400" w:lineRule="exact"/>
        <w:ind w:left="1" w:hanging="1"/>
        <w:rPr>
          <w:b/>
          <w:sz w:val="24"/>
        </w:rPr>
      </w:pPr>
      <w:r>
        <w:rPr>
          <w:rFonts w:hint="eastAsia"/>
          <w:b/>
          <w:sz w:val="24"/>
        </w:rPr>
        <w:t>投标人在政采云平台解密出来的投标报价与投标文件中投标报价不一致的，以投标文件中的投标报价为准。</w:t>
      </w:r>
    </w:p>
    <w:p w14:paraId="35C1093A">
      <w:pPr>
        <w:numPr>
          <w:ilvl w:val="0"/>
          <w:numId w:val="4"/>
        </w:numPr>
        <w:tabs>
          <w:tab w:val="left" w:pos="2520"/>
        </w:tabs>
        <w:spacing w:line="400" w:lineRule="exact"/>
        <w:ind w:left="1" w:hanging="1"/>
        <w:rPr>
          <w:rFonts w:hint="eastAsia"/>
          <w:b/>
          <w:color w:val="auto"/>
          <w:sz w:val="24"/>
        </w:rPr>
      </w:pPr>
      <w:r>
        <w:rPr>
          <w:rFonts w:hint="eastAsia"/>
          <w:b/>
          <w:color w:val="auto"/>
          <w:sz w:val="24"/>
          <w:lang w:val="en-US" w:eastAsia="zh-CN"/>
        </w:rPr>
        <w:t>招标文件中以“</w:t>
      </w:r>
      <w:r>
        <w:rPr>
          <w:rFonts w:hint="eastAsia" w:ascii="仿宋_GB2312" w:hAnsi="仿宋_GB2312" w:eastAsia="仿宋_GB2312" w:cs="仿宋_GB2312"/>
          <w:b/>
          <w:bCs/>
          <w:color w:val="auto"/>
          <w:sz w:val="24"/>
          <w:szCs w:val="24"/>
        </w:rPr>
        <w:t>▲</w:t>
      </w:r>
      <w:r>
        <w:rPr>
          <w:rFonts w:hint="eastAsia"/>
          <w:b/>
          <w:color w:val="auto"/>
          <w:sz w:val="24"/>
          <w:lang w:val="en-US" w:eastAsia="zh-CN"/>
        </w:rPr>
        <w:t>”标识的条款是重要条款。</w:t>
      </w:r>
    </w:p>
    <w:p w14:paraId="23795EFA">
      <w:pPr>
        <w:numPr>
          <w:ilvl w:val="0"/>
          <w:numId w:val="4"/>
        </w:numPr>
        <w:tabs>
          <w:tab w:val="left" w:pos="2520"/>
        </w:tabs>
        <w:spacing w:line="400" w:lineRule="exact"/>
        <w:ind w:left="1" w:hanging="1"/>
        <w:rPr>
          <w:b/>
          <w:sz w:val="24"/>
        </w:rPr>
      </w:pPr>
      <w:r>
        <w:rPr>
          <w:rFonts w:hint="eastAsia"/>
          <w:b/>
          <w:sz w:val="24"/>
        </w:rPr>
        <w:t>本项目标的对应所属行业：</w:t>
      </w:r>
      <w:r>
        <w:rPr>
          <w:rFonts w:hint="eastAsia"/>
          <w:b/>
          <w:color w:val="auto"/>
          <w:sz w:val="24"/>
          <w:lang w:val="en-US" w:eastAsia="zh-CN"/>
        </w:rPr>
        <w:t>工业、</w:t>
      </w:r>
      <w:r>
        <w:rPr>
          <w:rFonts w:hint="eastAsia" w:ascii="宋体" w:hAnsi="宋体" w:cs="宋体"/>
          <w:b/>
          <w:bCs/>
          <w:i w:val="0"/>
          <w:iCs/>
          <w:color w:val="auto"/>
          <w:sz w:val="24"/>
          <w:szCs w:val="24"/>
          <w:u w:val="none"/>
          <w:lang w:val="en-US" w:eastAsia="zh-CN"/>
        </w:rPr>
        <w:t>软件和信息技术服务业</w:t>
      </w:r>
      <w:r>
        <w:rPr>
          <w:rFonts w:hint="eastAsia"/>
          <w:b/>
          <w:sz w:val="24"/>
          <w:lang w:val="en-US" w:eastAsia="zh-CN"/>
        </w:rPr>
        <w:t>。</w:t>
      </w:r>
    </w:p>
    <w:p w14:paraId="75F785E2">
      <w:pPr>
        <w:keepNext w:val="0"/>
        <w:keepLines w:val="0"/>
        <w:pageBreakBefore w:val="0"/>
        <w:widowControl w:val="0"/>
        <w:numPr>
          <w:ilvl w:val="0"/>
          <w:numId w:val="4"/>
        </w:numPr>
        <w:tabs>
          <w:tab w:val="left" w:pos="2520"/>
        </w:tabs>
        <w:kinsoku/>
        <w:wordWrap/>
        <w:overflowPunct/>
        <w:topLinePunct w:val="0"/>
        <w:autoSpaceDE/>
        <w:autoSpaceDN/>
        <w:bidi w:val="0"/>
        <w:adjustRightInd/>
        <w:snapToGrid/>
        <w:spacing w:line="400" w:lineRule="exact"/>
        <w:ind w:left="0" w:firstLine="0"/>
        <w:textAlignment w:val="auto"/>
        <w:rPr>
          <w:rFonts w:hint="eastAsia"/>
          <w:b/>
          <w:sz w:val="24"/>
          <w:szCs w:val="24"/>
        </w:rPr>
      </w:pPr>
      <w:r>
        <w:rPr>
          <w:rFonts w:hint="eastAsia"/>
          <w:b/>
          <w:sz w:val="24"/>
        </w:rPr>
        <w:t>投标文件中需要提供证明材料佐证的，请以醒目方式标记或者框出相关内容。</w:t>
      </w:r>
    </w:p>
    <w:p w14:paraId="66805247">
      <w:pPr>
        <w:pStyle w:val="57"/>
        <w:ind w:left="0" w:leftChars="0" w:firstLine="0" w:firstLineChars="0"/>
        <w:jc w:val="both"/>
        <w:rPr>
          <w:b/>
          <w:sz w:val="32"/>
        </w:rPr>
      </w:pPr>
    </w:p>
    <w:p w14:paraId="7E74F075">
      <w:pPr>
        <w:pStyle w:val="57"/>
        <w:ind w:firstLine="267" w:firstLineChars="83"/>
        <w:jc w:val="center"/>
        <w:rPr>
          <w:b/>
          <w:sz w:val="32"/>
        </w:rPr>
      </w:pPr>
      <w:r>
        <w:rPr>
          <w:rFonts w:hint="eastAsia"/>
          <w:b/>
          <w:sz w:val="32"/>
        </w:rPr>
        <w:t>项目需求说明</w:t>
      </w:r>
    </w:p>
    <w:p w14:paraId="1F11875D">
      <w:pPr>
        <w:pStyle w:val="23"/>
        <w:rPr>
          <w:rFonts w:hint="eastAsia"/>
          <w:lang w:eastAsia="zh-CN"/>
        </w:rPr>
      </w:pPr>
    </w:p>
    <w:p w14:paraId="7D17CDA0">
      <w:pPr>
        <w:numPr>
          <w:ilvl w:val="0"/>
          <w:numId w:val="5"/>
        </w:numPr>
        <w:rPr>
          <w:rFonts w:hint="eastAsia" w:ascii="仿宋_GB2312" w:hAnsi="Arial" w:eastAsia="仿宋_GB2312" w:cs="Arial"/>
          <w:color w:val="000000"/>
          <w:kern w:val="0"/>
          <w:sz w:val="32"/>
          <w:szCs w:val="32"/>
          <w:lang w:val="en-US" w:eastAsia="zh-CN" w:bidi="ar"/>
        </w:rPr>
      </w:pPr>
      <w:r>
        <w:rPr>
          <w:rFonts w:hint="eastAsia" w:ascii="仿宋_GB2312" w:hAnsi="Arial" w:eastAsia="仿宋_GB2312" w:cs="Arial"/>
          <w:color w:val="000000"/>
          <w:kern w:val="0"/>
          <w:sz w:val="32"/>
          <w:szCs w:val="32"/>
          <w:lang w:val="en-US" w:eastAsia="zh-CN" w:bidi="ar"/>
        </w:rPr>
        <w:t>采购内容</w:t>
      </w:r>
    </w:p>
    <w:p w14:paraId="15CCF964">
      <w:pPr>
        <w:ind w:firstLine="560" w:firstLineChars="200"/>
        <w:rPr>
          <w:rFonts w:hint="eastAsia" w:ascii="仿宋_GB2312" w:hAnsi="Arial" w:eastAsia="仿宋_GB2312" w:cs="Arial"/>
          <w:color w:val="FF0000"/>
          <w:kern w:val="0"/>
          <w:sz w:val="32"/>
          <w:szCs w:val="32"/>
          <w:lang w:val="en-US" w:eastAsia="zh-CN" w:bidi="ar"/>
        </w:rPr>
      </w:pPr>
      <w:r>
        <w:rPr>
          <w:rFonts w:hint="eastAsia" w:ascii="仿宋_GB2312" w:hAnsi="Arial" w:eastAsia="仿宋_GB2312" w:cs="Arial"/>
          <w:color w:val="auto"/>
          <w:kern w:val="0"/>
          <w:sz w:val="28"/>
          <w:szCs w:val="28"/>
          <w:lang w:val="en-US" w:eastAsia="zh-CN" w:bidi="ar"/>
        </w:rPr>
        <w:t>本项目主要采购内容包括宁波城市职业技术学院鄞州校区6号楼多媒体设备的采购（采购设备详见“二、设备清单及技术参数”）、运输、安装、线路铺设与系统集成。</w:t>
      </w:r>
    </w:p>
    <w:p w14:paraId="405D587C">
      <w:pPr>
        <w:rPr>
          <w:rFonts w:hint="eastAsia" w:ascii="仿宋_GB2312" w:hAnsi="Arial" w:eastAsia="仿宋_GB2312" w:cs="Arial"/>
          <w:color w:val="000000"/>
          <w:kern w:val="0"/>
          <w:sz w:val="32"/>
          <w:szCs w:val="32"/>
          <w:lang w:val="en-US" w:eastAsia="zh-CN" w:bidi="ar"/>
        </w:rPr>
      </w:pPr>
    </w:p>
    <w:p w14:paraId="5ACD7503">
      <w:pPr>
        <w:rPr>
          <w:rFonts w:hint="eastAsia" w:eastAsia="宋体"/>
          <w:lang w:val="en-US" w:eastAsia="zh-CN"/>
        </w:rPr>
      </w:pPr>
      <w:r>
        <w:rPr>
          <w:rFonts w:hint="eastAsia" w:ascii="仿宋_GB2312" w:hAnsi="Arial" w:eastAsia="仿宋_GB2312" w:cs="Arial"/>
          <w:color w:val="000000"/>
          <w:kern w:val="0"/>
          <w:sz w:val="32"/>
          <w:szCs w:val="32"/>
          <w:lang w:val="en-US" w:eastAsia="zh-CN" w:bidi="ar"/>
        </w:rPr>
        <w:t xml:space="preserve">二、设备清单及技术参数 </w:t>
      </w:r>
    </w:p>
    <w:p w14:paraId="347D849E"/>
    <w:tbl>
      <w:tblPr>
        <w:tblStyle w:val="24"/>
        <w:tblW w:w="5000" w:type="pct"/>
        <w:tblInd w:w="0" w:type="dxa"/>
        <w:tblLayout w:type="fixed"/>
        <w:tblCellMar>
          <w:top w:w="0" w:type="dxa"/>
          <w:left w:w="108" w:type="dxa"/>
          <w:bottom w:w="0" w:type="dxa"/>
          <w:right w:w="108" w:type="dxa"/>
        </w:tblCellMar>
      </w:tblPr>
      <w:tblGrid>
        <w:gridCol w:w="667"/>
        <w:gridCol w:w="1484"/>
        <w:gridCol w:w="550"/>
        <w:gridCol w:w="478"/>
        <w:gridCol w:w="5343"/>
      </w:tblGrid>
      <w:tr w14:paraId="5A5A1691">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FD84A">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413A">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系统名称</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8BD9">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数量</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3293C">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单位</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C4DDE">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val="en-US" w:eastAsia="zh-CN" w:bidi="ar"/>
              </w:rPr>
              <w:t>技术</w:t>
            </w:r>
            <w:r>
              <w:rPr>
                <w:rFonts w:hint="eastAsia" w:ascii="宋体" w:hAnsi="宋体" w:eastAsia="宋体" w:cs="宋体"/>
                <w:b/>
                <w:bCs/>
                <w:color w:val="000000"/>
                <w:kern w:val="0"/>
                <w:szCs w:val="21"/>
                <w:lang w:bidi="ar"/>
              </w:rPr>
              <w:t>参数</w:t>
            </w:r>
          </w:p>
        </w:tc>
      </w:tr>
      <w:tr w14:paraId="0527C096">
        <w:tblPrEx>
          <w:tblCellMar>
            <w:top w:w="0" w:type="dxa"/>
            <w:left w:w="108" w:type="dxa"/>
            <w:bottom w:w="0" w:type="dxa"/>
            <w:right w:w="108" w:type="dxa"/>
          </w:tblCellMar>
        </w:tblPrEx>
        <w:trPr>
          <w:trHeight w:val="5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E2A09E">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一、扩声系统</w:t>
            </w:r>
          </w:p>
        </w:tc>
      </w:tr>
      <w:tr w14:paraId="7B4E3578">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44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8E69F">
            <w:pPr>
              <w:widowControl/>
              <w:jc w:val="center"/>
              <w:textAlignment w:val="center"/>
              <w:rPr>
                <w:rFonts w:ascii="宋体" w:hAnsi="宋体" w:eastAsia="宋体" w:cs="宋体"/>
                <w:color w:val="000000"/>
                <w:sz w:val="20"/>
                <w:szCs w:val="20"/>
              </w:rPr>
            </w:pPr>
            <w:r>
              <w:rPr>
                <w:rFonts w:hint="eastAsia"/>
                <w:b/>
                <w:color w:val="0000FF"/>
                <w:sz w:val="24"/>
              </w:rPr>
              <w:t>※</w:t>
            </w:r>
            <w:r>
              <w:rPr>
                <w:rFonts w:hint="eastAsia" w:ascii="宋体" w:hAnsi="宋体" w:eastAsia="宋体" w:cs="宋体"/>
                <w:color w:val="000000"/>
                <w:kern w:val="0"/>
                <w:sz w:val="20"/>
                <w:szCs w:val="20"/>
                <w:lang w:bidi="ar"/>
              </w:rPr>
              <w:t>线阵列主音箱</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A23E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5F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C1E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1、频率响应≥70Hz～20KHz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2、覆盖角（H×V）≥100°×10°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3、低音单元≥2×6.5”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4、高音单元≥1×3”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5、灵敏度≥100dB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6、额定阻抗16Ω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7、功率≥400W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8、最大声压级≥132dB</w:t>
            </w:r>
          </w:p>
        </w:tc>
      </w:tr>
      <w:tr w14:paraId="4FF501BD">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4E3E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EF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线阵列主功放</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810B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7F09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0A81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1、额定功率（ THD=1%,连续正弦1kHz，各通道同时工作）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8Ω/立体声≥4×1500W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4Ω/立体声≥4×2500W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2Ω/立体声≥4×3500W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16Ω/桥接≥2×3000W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8Ω/桥接≥2×5100W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4Ω/桥接≥2×7100W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2、输入灵敏度(额定输出功率，1kHz)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可选择：41dB，38dB，35dB，32dB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3、THD+N (10% 额定输出功率，典型值)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0.01%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4、IMD-SMPTE(10% 额定输出功率，典型值)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0.01%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5、DIM30(10% 额定输出功率，典型值)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0.01%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6、串扰抑制（低于额定功率， 20 Hz ~1 kHz）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≥90 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7、频率响应（10% 额定输出功率，8Ω，20Hz~20 kHz）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±0.2dB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8、具有电源欠压保护、功放输出直流保护、过热保护、温度功率控制、过载功率控制等保护设置。</w:t>
            </w:r>
          </w:p>
        </w:tc>
      </w:tr>
      <w:tr w14:paraId="50661B56">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8C4F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3B84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线阵列音箱吊架</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AB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2487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E2E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线阵列专用音箱架</w:t>
            </w:r>
          </w:p>
        </w:tc>
      </w:tr>
      <w:tr w14:paraId="13F19091">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CFDB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051D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补声音箱  </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8F0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43BF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F668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1、频率响应≥50Hz～20kHz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2、灵敏度≥94dB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3、额定阻抗 8Ω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4、额定功率≥500W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5、低音单元≥1×12”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6、覆盖角(H×V)≥80°×60°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7、最大声压级≥127dB</w:t>
            </w:r>
          </w:p>
        </w:tc>
      </w:tr>
      <w:tr w14:paraId="00778521">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8E0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1CEF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补声功放</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6AD5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B824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095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1、额定功率（ THD=1%,连续正弦1kHz，各通道同时工作）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8Ω/立体声≥4×1000W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4Ω/立体声≥4×1700W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2Ω/立体声≥4×2860W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16Ω/桥接≥2×2000W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8Ω/桥接≥2×3400W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4Ω/桥接≥2×5760W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2、输入灵敏度(额定输出功率，1kHz)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可选择： 38dB，35dB，32dB，29dB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3、THD+N (10% 额定输出功率，典型值)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0.01%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4、IMD-SMPTE(10% 额定输出功率，典型值)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0.01%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5、DIM30(10% 额定输出功率，典型值)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0.01%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6、串扰抑制（低于额定功率， 20 Hz ~1 kHz）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≥90 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7、频率响应（10% 额定输出功率，8Ω，20Hz~20 kHz）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±0.2dB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8、具有电源欠压保护、功放输出直流保护、过热保护、温度功率控制、过载功率控制等保护设置</w:t>
            </w:r>
          </w:p>
        </w:tc>
      </w:tr>
      <w:tr w14:paraId="7A57147B">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5266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FF5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返听音箱  </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8133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4ED0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70B11">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lang w:bidi="ar"/>
              </w:rPr>
              <w:t>1、频率响应≥55Hz～20KHz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2、阻抗 8Ω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3、灵敏度≥96dB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w:t>
            </w:r>
            <w:r>
              <w:rPr>
                <w:rFonts w:hint="eastAsia" w:ascii="宋体" w:hAnsi="宋体" w:eastAsia="宋体" w:cs="宋体"/>
                <w:kern w:val="0"/>
                <w:sz w:val="20"/>
                <w:szCs w:val="20"/>
              </w:rPr>
              <w:t>▲4、最大声压级≥127dB（</w:t>
            </w:r>
            <w:r>
              <w:rPr>
                <w:rStyle w:val="64"/>
                <w:rFonts w:hint="default"/>
                <w:lang w:bidi="ar"/>
              </w:rPr>
              <w:t>需提供</w:t>
            </w:r>
            <w:r>
              <w:rPr>
                <w:rStyle w:val="64"/>
                <w:rFonts w:hint="eastAsia"/>
                <w:lang w:val="en-US" w:eastAsia="zh-CN" w:bidi="ar"/>
              </w:rPr>
              <w:t>国家认可的</w:t>
            </w:r>
            <w:r>
              <w:rPr>
                <w:rStyle w:val="64"/>
                <w:rFonts w:hint="default"/>
                <w:lang w:bidi="ar"/>
              </w:rPr>
              <w:t>第三方检验（检测）报告</w:t>
            </w:r>
            <w:r>
              <w:rPr>
                <w:rStyle w:val="64"/>
                <w:rFonts w:hint="eastAsia"/>
                <w:lang w:val="en-US" w:eastAsia="zh-CN" w:bidi="ar"/>
              </w:rPr>
              <w:t>扫描件</w:t>
            </w:r>
            <w:r>
              <w:rPr>
                <w:rFonts w:hint="eastAsia" w:ascii="宋体" w:hAnsi="宋体" w:eastAsia="宋体" w:cs="宋体"/>
                <w:kern w:val="0"/>
                <w:sz w:val="20"/>
                <w:szCs w:val="20"/>
              </w:rPr>
              <w:t>）</w:t>
            </w:r>
          </w:p>
          <w:p w14:paraId="10F0589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5、额定功率≥300W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6、低音单元≥1×12”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7、覆盖角（H×V）≥90°×40°</w:t>
            </w:r>
          </w:p>
        </w:tc>
      </w:tr>
      <w:tr w14:paraId="3137AFEB">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D8F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4343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返听功放</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E9E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82EA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DE37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1、额定功率（EIAJ THD=1%,1kHz，2通道同时工作）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8Ω/立体声≥2×450W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4Ω/立体声≥2×765W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2Ω/立体声≥2×1300W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16Ω/桥接≥900W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8Ω/桥接≥1530W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2、THD+N (10% 额定输出功率，典型值)  0.02%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3、IMD-SMPTE(10% 额定输出功率，典型值)  0.02%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4、DIM30(10% 额定输出功率，典型值)  0.02%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5、串扰抑制（低于额定功率， 20 Hz -1 kHz）≥90dB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6、频率响应（10% 额定输出功率，8Ω，20Hz - 20 kHz）±0.2dB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7、输入阻抗  20kΩ（平衡) ，10kΩ（非平衡)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8、阻尼系数（8Ω，20 Hz-100 Hz）≥300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9、信噪比(A记权，20Hz-20kHz)≥100dB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10、电源要求  90-260VAC，50/60Hz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11、具有电源欠压保护、功放输出直流保护、过热保护、温度功率控制、过载功率控制等保护设置</w:t>
            </w:r>
          </w:p>
        </w:tc>
      </w:tr>
      <w:tr w14:paraId="7B92E227">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334A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5F02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音频处理器</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60CC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49F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84A7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1、模拟输入通道≥16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2、模拟输出通道≥16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3、处理器≥ADI SHARC 21489@450 MHz SIMD；</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4、DSP处理能力≥400 MIPS，1.6 GFLOPS;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5、采样率 48 kHz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6、THD+N＜-94dB @17dBu</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7、输入动态范围≥110dB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8、输出动态范围≥112dB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9、支持windows、ios系统；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10、支持8路触电闭合，可使用旋转电位器来控制输入输出通道中的增益、静音、非静音等控制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11、支持每个输入通道都具备闪避器，可自动降低背景音乐；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12、具备矩阵路由功能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13、支持内置测试信号发生器，输出方式可选粉色噪声，白噪声及20Hz-20kHz正弦波可调，信号幅度可调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14、最大支持8台设备同时在线操作、控制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15、可支持扩展8进8出，16进16出的Dante模块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16、可自由配置音频处理模块，最大支持配置六个模块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17、支持输入通道具备反馈抑制功能模块(AFC)，采用陷波式算法，最大传声增益增幅10dB，可自动或手动选择调整频率和增益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18、支持输入通道具备自适应回声消除功能模块(AEC)，采用总线式算法:回声消除幅度可达60dB，尾长时间512ms，收敛率60dB/S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19、支持输入通道具备噪声消除技术(ANS)噪声增益补偿器(ANC)，噪声抑制等级6dB/10dB/15dB/18dB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20、支持输入通道的增益随信号强度变化而调整自动控制在合适的范围，自动增益(AGC)控制范围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21、支持每个输入通道都具备增益共享自动混音(AMC)、门限自动混音(Gate Mixer)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22、支持内置1进1出USB声卡，自动识别播放本地音乐，支持本地俞远程的音频录制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23、具备中控控制功能，可控制支持UDP、TCP/IP、RS232、RS485端口的设备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24、采用根据用户使用需求定制操作终端UI界面，最大支持30台设备在同一个界面共同管理，实时状态监测与故障报警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25、12段PEQ，31段GEQ，分频器、延时器、限幅器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26、支持输入输出通道LINK和分组功能，每个输入输出通道自定义命名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27、支持16组自定义场景预设功能，每组预设场景独立工作，可通过控制面板、TCP/IP、RS-232、RS-485协议调用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28、支持任意通道之间参数设置可以自由复制，以及任意通道可以进行连动调节分组，每个输入输出通道自定义命名</w:t>
            </w:r>
          </w:p>
        </w:tc>
      </w:tr>
      <w:tr w14:paraId="1AE12126">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3617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A80F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20路紧凑型数字调音台</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2401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07F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E47E4">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lang w:bidi="ar"/>
              </w:rPr>
              <w:t>1、内置≥8个效果器，带混响、延时、调制和GEQ</w:t>
            </w:r>
            <w:r>
              <w:rPr>
                <w:rFonts w:hint="eastAsia" w:ascii="宋体" w:hAnsi="宋体" w:eastAsia="宋体" w:cs="宋体"/>
                <w:color w:val="000000"/>
                <w:kern w:val="0"/>
                <w:sz w:val="20"/>
                <w:szCs w:val="20"/>
                <w:lang w:bidi="ar"/>
              </w:rPr>
              <w:br w:type="textWrapping"/>
            </w:r>
            <w:r>
              <w:rPr>
                <w:rFonts w:hint="eastAsia" w:ascii="宋体" w:hAnsi="宋体" w:eastAsia="宋体" w:cs="宋体"/>
                <w:kern w:val="0"/>
                <w:sz w:val="20"/>
                <w:szCs w:val="20"/>
              </w:rPr>
              <w:t>▲2、具有≥20路输入（包括12路专业麦克风和2路的立体声和专业的数字信号输入端口），16路总线（包含8个自定义模拟输出和数字输出端口）（</w:t>
            </w:r>
            <w:r>
              <w:rPr>
                <w:rStyle w:val="64"/>
                <w:rFonts w:hint="default"/>
                <w:lang w:bidi="ar"/>
              </w:rPr>
              <w:t>需提供</w:t>
            </w:r>
            <w:r>
              <w:rPr>
                <w:rStyle w:val="64"/>
                <w:rFonts w:hint="eastAsia"/>
                <w:lang w:val="en-US" w:eastAsia="zh-CN" w:bidi="ar"/>
              </w:rPr>
              <w:t>国家认可的</w:t>
            </w:r>
            <w:r>
              <w:rPr>
                <w:rStyle w:val="64"/>
                <w:rFonts w:hint="default"/>
                <w:lang w:bidi="ar"/>
              </w:rPr>
              <w:t>第三方检验（检测）报告</w:t>
            </w:r>
            <w:r>
              <w:rPr>
                <w:rStyle w:val="64"/>
                <w:rFonts w:hint="eastAsia"/>
                <w:lang w:val="en-US" w:eastAsia="zh-CN" w:bidi="ar"/>
              </w:rPr>
              <w:t>扫描件</w:t>
            </w:r>
            <w:r>
              <w:rPr>
                <w:rFonts w:hint="eastAsia" w:ascii="宋体" w:hAnsi="宋体" w:eastAsia="宋体" w:cs="宋体"/>
                <w:kern w:val="0"/>
                <w:sz w:val="20"/>
                <w:szCs w:val="20"/>
              </w:rPr>
              <w: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3、安装有两个USB接口分别用于播放、录音、场景储存和无线接入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4、≥7寸由安卓驱动的高清触摸屏、分辨率≥1024×600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5、≥9个100mm电动推子</w:t>
            </w:r>
          </w:p>
        </w:tc>
      </w:tr>
      <w:tr w14:paraId="6DEF6CD1">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1807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B68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智能升降讲台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A7F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1BA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E36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1、内置DSP数字音频处理器，搭载双核高速浮点CPU，支持最新的反馈消除（AFC）算法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2、内置18.5寸平板触摸一体机，可显示演讲内容（PPT/DOC/TXT/PDF等文件）、以及各类音视频文件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3、讲台上鹅颈话筒，拾音范围≥40-60CM，并且可任意弯曲调整拾音角度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4、讲台高度可调，可通过台面按钮控制实时调整或无线远程遥控升降。适合不同身高人群，台面高度调整幅度范围≥200mm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5、智能讲台设置各类多功能接口，HDMI，USB,网络等接口，同时底部设置脚轮，可根据场地需求，移动到不同的位置                         </w:t>
            </w:r>
            <w:r>
              <w:rPr>
                <w:rFonts w:hint="eastAsia" w:ascii="宋体" w:hAnsi="宋体" w:eastAsia="宋体" w:cs="宋体"/>
                <w:color w:val="000000"/>
                <w:kern w:val="0"/>
                <w:sz w:val="20"/>
                <w:szCs w:val="20"/>
                <w:lang w:bidi="ar"/>
              </w:rPr>
              <w:br w:type="textWrapping"/>
            </w:r>
            <w:r>
              <w:rPr>
                <w:rStyle w:val="64"/>
                <w:rFonts w:hint="default"/>
                <w:lang w:bidi="ar"/>
              </w:rPr>
              <w:t>▲6、提醒触摸屏：台面上设有3.5寸触摸屏，设置显示计时功能，便于演讲者看到演讲时间（需提供</w:t>
            </w:r>
            <w:r>
              <w:rPr>
                <w:rStyle w:val="64"/>
                <w:rFonts w:hint="eastAsia"/>
                <w:lang w:val="en-US" w:eastAsia="zh-CN" w:bidi="ar"/>
              </w:rPr>
              <w:t>国家认可的</w:t>
            </w:r>
            <w:r>
              <w:rPr>
                <w:rStyle w:val="64"/>
                <w:rFonts w:hint="default"/>
                <w:lang w:bidi="ar"/>
              </w:rPr>
              <w:t>第三方检验（检测）报告</w:t>
            </w:r>
            <w:r>
              <w:rPr>
                <w:rStyle w:val="64"/>
                <w:rFonts w:hint="eastAsia"/>
                <w:lang w:val="en-US" w:eastAsia="zh-CN" w:bidi="ar"/>
              </w:rPr>
              <w:t>扫描件</w:t>
            </w:r>
            <w:r>
              <w:rPr>
                <w:rStyle w:val="64"/>
                <w:rFonts w:hint="default"/>
                <w:lang w:bidi="ar"/>
              </w:rPr>
              <w:t>）</w:t>
            </w:r>
          </w:p>
        </w:tc>
      </w:tr>
      <w:tr w14:paraId="51F0EE07">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4807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1.11</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58A10">
            <w:pPr>
              <w:widowControl/>
              <w:jc w:val="center"/>
              <w:textAlignment w:val="center"/>
              <w:rPr>
                <w:rFonts w:ascii="宋体" w:hAnsi="宋体" w:eastAsia="宋体" w:cs="宋体"/>
                <w:color w:val="000000"/>
                <w:sz w:val="20"/>
                <w:szCs w:val="20"/>
              </w:rPr>
            </w:pPr>
            <w:r>
              <w:rPr>
                <w:rFonts w:ascii="宋体" w:hAnsi="宋体" w:eastAsia="宋体" w:cs="宋体"/>
                <w:color w:val="000000"/>
                <w:sz w:val="20"/>
                <w:szCs w:val="20"/>
              </w:rPr>
              <w:t>高清语音拓展器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629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5EA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tcPr>
          <w:p w14:paraId="09A171B0">
            <w:pPr>
              <w:widowControl/>
              <w:jc w:val="left"/>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1、采样率≥32kHz</w:t>
            </w:r>
          </w:p>
          <w:p w14:paraId="11931D92">
            <w:pPr>
              <w:widowControl/>
              <w:jc w:val="left"/>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2、频率响应≥125Hz～15kHz</w:t>
            </w:r>
          </w:p>
          <w:p w14:paraId="53E21918">
            <w:pPr>
              <w:widowControl/>
              <w:jc w:val="left"/>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3、失真＜0.1%（1 kHz）</w:t>
            </w:r>
          </w:p>
          <w:p w14:paraId="23E98A42">
            <w:pPr>
              <w:widowControl/>
              <w:jc w:val="left"/>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4、信噪比＞90dB</w:t>
            </w:r>
          </w:p>
          <w:p w14:paraId="5169C5F7">
            <w:pPr>
              <w:widowControl/>
              <w:jc w:val="left"/>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5. 信号延迟＜11ms</w:t>
            </w:r>
          </w:p>
          <w:p w14:paraId="61DC7337">
            <w:pPr>
              <w:widowControl/>
              <w:jc w:val="left"/>
              <w:textAlignment w:val="center"/>
              <w:rPr>
                <w:rFonts w:hint="default" w:ascii="宋体" w:hAnsi="宋体" w:eastAsia="宋体" w:cs="宋体"/>
                <w:color w:val="000000"/>
                <w:kern w:val="0"/>
                <w:sz w:val="20"/>
                <w:szCs w:val="20"/>
                <w:lang w:bidi="ar"/>
              </w:rPr>
            </w:pPr>
            <w:r>
              <w:rPr>
                <w:rFonts w:hint="default" w:ascii="宋体" w:hAnsi="宋体" w:eastAsia="宋体" w:cs="宋体"/>
                <w:color w:val="000000"/>
                <w:kern w:val="0"/>
                <w:sz w:val="20"/>
                <w:szCs w:val="20"/>
                <w:lang w:bidi="ar"/>
              </w:rPr>
              <w:t>6、额外增益≥12dB</w:t>
            </w:r>
          </w:p>
          <w:p w14:paraId="613CE0B1">
            <w:pPr>
              <w:widowControl/>
              <w:jc w:val="left"/>
              <w:textAlignment w:val="top"/>
              <w:rPr>
                <w:rStyle w:val="64"/>
                <w:rFonts w:hint="default"/>
                <w:lang w:bidi="ar"/>
              </w:rPr>
            </w:pPr>
            <w:r>
              <w:rPr>
                <w:rStyle w:val="64"/>
                <w:rFonts w:hint="default"/>
                <w:lang w:bidi="ar"/>
              </w:rPr>
              <w:t>▲7、内置自动混音器，自动降低信号输入较弱的话筒增益，同时提高信号输入较强的另一个话筒增益。（需提供</w:t>
            </w:r>
            <w:r>
              <w:rPr>
                <w:rStyle w:val="64"/>
                <w:rFonts w:hint="eastAsia"/>
                <w:lang w:val="en-US" w:eastAsia="zh-CN" w:bidi="ar"/>
              </w:rPr>
              <w:t>国家认可的</w:t>
            </w:r>
            <w:r>
              <w:rPr>
                <w:rStyle w:val="64"/>
                <w:rFonts w:hint="default"/>
                <w:lang w:bidi="ar"/>
              </w:rPr>
              <w:t>第三方检验（检测）报告</w:t>
            </w:r>
            <w:r>
              <w:rPr>
                <w:rStyle w:val="64"/>
                <w:rFonts w:hint="eastAsia"/>
                <w:lang w:val="en-US" w:eastAsia="zh-CN" w:bidi="ar"/>
              </w:rPr>
              <w:t>扫描件</w:t>
            </w:r>
            <w:r>
              <w:rPr>
                <w:rStyle w:val="64"/>
                <w:rFonts w:hint="default"/>
                <w:lang w:bidi="ar"/>
              </w:rPr>
              <w:t>）</w:t>
            </w:r>
          </w:p>
          <w:p w14:paraId="37357877">
            <w:pPr>
              <w:widowControl/>
              <w:jc w:val="left"/>
              <w:textAlignment w:val="center"/>
              <w:rPr>
                <w:rFonts w:ascii="宋体" w:hAnsi="宋体" w:eastAsia="宋体" w:cs="宋体"/>
                <w:color w:val="000000"/>
                <w:sz w:val="20"/>
                <w:szCs w:val="20"/>
              </w:rPr>
            </w:pPr>
            <w:r>
              <w:rPr>
                <w:rFonts w:hint="default" w:ascii="宋体" w:hAnsi="宋体" w:eastAsia="宋体" w:cs="宋体"/>
                <w:color w:val="000000"/>
                <w:kern w:val="0"/>
                <w:sz w:val="20"/>
                <w:szCs w:val="20"/>
                <w:lang w:bidi="ar"/>
              </w:rPr>
              <w:t>8、噪声滤波功能，内置自适应噪声滤波器</w:t>
            </w:r>
          </w:p>
        </w:tc>
      </w:tr>
      <w:tr w14:paraId="21D36FA5">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1A44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1.12</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6410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专用阵列音柱</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AC5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D8CD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A009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1、采用一体化金属壳身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2、扬声器单元≥12×3”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3、灵敏度≥98dB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4、覆盖角（H×V）≥100°×20°</w:t>
            </w:r>
            <w:r>
              <w:rPr>
                <w:rFonts w:hint="eastAsia" w:ascii="宋体" w:hAnsi="宋体" w:eastAsia="宋体" w:cs="宋体"/>
                <w:color w:val="000000"/>
                <w:kern w:val="0"/>
                <w:sz w:val="20"/>
                <w:szCs w:val="20"/>
                <w:lang w:bidi="ar"/>
              </w:rPr>
              <w:br w:type="textWrapping"/>
            </w:r>
            <w:r>
              <w:rPr>
                <w:rStyle w:val="64"/>
                <w:rFonts w:hint="eastAsia"/>
                <w:lang w:bidi="ar"/>
              </w:rPr>
              <w:t>▲5、最大声压级≥130dB</w:t>
            </w:r>
            <w:r>
              <w:rPr>
                <w:rStyle w:val="64"/>
                <w:rFonts w:hint="default"/>
                <w:lang w:bidi="ar"/>
              </w:rPr>
              <w:t>（投标时须提供</w:t>
            </w:r>
            <w:r>
              <w:rPr>
                <w:rStyle w:val="64"/>
                <w:rFonts w:hint="eastAsia"/>
                <w:lang w:val="en-US" w:eastAsia="zh-CN" w:bidi="ar"/>
              </w:rPr>
              <w:t>国家认可的</w:t>
            </w:r>
            <w:r>
              <w:rPr>
                <w:rStyle w:val="64"/>
                <w:rFonts w:hint="default"/>
                <w:lang w:bidi="ar"/>
              </w:rPr>
              <w:t>第三方检测机构出具的检测报告</w:t>
            </w:r>
            <w:r>
              <w:rPr>
                <w:rStyle w:val="64"/>
                <w:rFonts w:hint="eastAsia"/>
                <w:lang w:val="en-US" w:eastAsia="zh-CN" w:bidi="ar"/>
              </w:rPr>
              <w:t>扫描件</w:t>
            </w:r>
            <w:r>
              <w:rPr>
                <w:rStyle w:val="64"/>
                <w:rFonts w:hint="default"/>
                <w:lang w:bidi="ar"/>
              </w:rPr>
              <w:t>）</w:t>
            </w:r>
            <w:r>
              <w:rPr>
                <w:rStyle w:val="64"/>
                <w:rFonts w:hint="eastAsia"/>
                <w:lang w:bidi="ar"/>
              </w:rPr>
              <w:br w:type="textWrapping"/>
            </w:r>
            <w:r>
              <w:rPr>
                <w:rFonts w:hint="eastAsia" w:ascii="宋体" w:hAnsi="宋体" w:eastAsia="宋体" w:cs="宋体"/>
                <w:color w:val="000000"/>
                <w:kern w:val="0"/>
                <w:sz w:val="20"/>
                <w:szCs w:val="20"/>
                <w:lang w:bidi="ar"/>
              </w:rPr>
              <w:t>6、频率响应≥130Hz～20kHz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7、额定功率≥360W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8、额定阻抗 12Ω</w:t>
            </w:r>
          </w:p>
        </w:tc>
      </w:tr>
      <w:tr w14:paraId="2B6C729D">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F7E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1.13</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E313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主扩功放</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8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133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30C9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1、额定功率（EIAJ THD=1%,1kHz，2通道同时工作）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8Ω/立体声≥2×450W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4Ω/立体声≥2×765W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2Ω/立体声≥2×1300W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16Ω/桥接≥900W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8Ω/桥接≥1530W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2、THD+N (10% 额定输出功率，典型值)  0.02%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3、IMD-SMPTE(10% 额定输出功率，典型值)  0.02%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4、DIM30(10% 额定输出功率，典型值)  0.02%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5、串扰抑制（低于额定功率， 20 Hz -1 kHz）≥90dB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6、频率响应（10% 额定输出功率，8Ω，20Hz - 20 kHz）±0.2dB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7、输入阻抗  20kΩ（平衡) ，10kΩ（非平衡)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8、阻尼系数（8Ω，20 Hz-100 Hz）≥300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9、信噪比(A记权，20Hz-20kHz)≥100dB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10、电源要求  90-260VAC，50/60Hz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11、具有电源欠压保护、功放输出直流保护、过热保护、温度功率控制、过载功率控制等保护设置。</w:t>
            </w:r>
          </w:p>
        </w:tc>
      </w:tr>
      <w:tr w14:paraId="5D9A3A37">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BF47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1.14</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EAB0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辅助扩声吸顶同轴音箱</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EB13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290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7D3EB">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lang w:bidi="ar"/>
              </w:rPr>
              <w:t>1、频率响应 ≥60Hz～20kHz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2、覆盖角（H×V）≥100°×70°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3、低音单元≥1×6.5”</w:t>
            </w:r>
            <w:r>
              <w:rPr>
                <w:rFonts w:hint="eastAsia" w:ascii="宋体" w:hAnsi="宋体" w:eastAsia="宋体" w:cs="宋体"/>
                <w:color w:val="000000"/>
                <w:kern w:val="0"/>
                <w:sz w:val="20"/>
                <w:szCs w:val="20"/>
                <w:lang w:bidi="ar"/>
              </w:rPr>
              <w:br w:type="textWrapping"/>
            </w:r>
            <w:r>
              <w:rPr>
                <w:rFonts w:hint="eastAsia" w:ascii="宋体" w:hAnsi="宋体" w:eastAsia="宋体" w:cs="宋体"/>
                <w:kern w:val="0"/>
                <w:sz w:val="20"/>
                <w:szCs w:val="20"/>
              </w:rPr>
              <w:t>▲4、高音单元≥5×1” （</w:t>
            </w:r>
            <w:r>
              <w:rPr>
                <w:rStyle w:val="64"/>
                <w:rFonts w:hint="default"/>
                <w:lang w:bidi="ar"/>
              </w:rPr>
              <w:t>需提供</w:t>
            </w:r>
            <w:r>
              <w:rPr>
                <w:rStyle w:val="64"/>
                <w:rFonts w:hint="eastAsia"/>
                <w:lang w:val="en-US" w:eastAsia="zh-CN" w:bidi="ar"/>
              </w:rPr>
              <w:t>国家认可的</w:t>
            </w:r>
            <w:r>
              <w:rPr>
                <w:rStyle w:val="64"/>
                <w:rFonts w:hint="default"/>
                <w:lang w:bidi="ar"/>
              </w:rPr>
              <w:t>第三方检验（检测）报告</w:t>
            </w:r>
            <w:r>
              <w:rPr>
                <w:rStyle w:val="64"/>
                <w:rFonts w:hint="eastAsia"/>
                <w:lang w:val="en-US" w:eastAsia="zh-CN" w:bidi="ar"/>
              </w:rPr>
              <w:t>扫描件</w:t>
            </w:r>
            <w:r>
              <w:rPr>
                <w:rFonts w:hint="eastAsia" w:ascii="宋体" w:hAnsi="宋体" w:eastAsia="宋体" w:cs="宋体"/>
                <w:kern w:val="0"/>
                <w:sz w:val="20"/>
                <w:szCs w:val="20"/>
              </w:rPr>
              <w:t>）</w:t>
            </w:r>
          </w:p>
          <w:p w14:paraId="23D5E1B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5、灵敏度≥89dB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6、额定阻抗 8Ω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7、额定功率≥120W</w:t>
            </w:r>
            <w:r>
              <w:rPr>
                <w:rFonts w:hint="eastAsia" w:ascii="宋体" w:hAnsi="宋体" w:eastAsia="宋体" w:cs="宋体"/>
                <w:color w:val="000000"/>
                <w:kern w:val="0"/>
                <w:sz w:val="20"/>
                <w:szCs w:val="20"/>
                <w:lang w:bidi="ar"/>
              </w:rPr>
              <w:br w:type="textWrapping"/>
            </w:r>
            <w:r>
              <w:rPr>
                <w:rFonts w:hint="eastAsia" w:ascii="宋体" w:hAnsi="宋体" w:cs="宋体"/>
                <w:color w:val="000000"/>
                <w:kern w:val="0"/>
                <w:sz w:val="20"/>
                <w:lang w:bidi="ar"/>
              </w:rPr>
              <w:t>▲8、最大声压级≥116dB</w:t>
            </w:r>
            <w:r>
              <w:rPr>
                <w:rStyle w:val="64"/>
                <w:rFonts w:hint="default"/>
                <w:lang w:bidi="ar"/>
              </w:rPr>
              <w:t>（投标时须提供</w:t>
            </w:r>
            <w:r>
              <w:rPr>
                <w:rStyle w:val="64"/>
                <w:rFonts w:hint="eastAsia"/>
                <w:lang w:val="en-US" w:eastAsia="zh-CN" w:bidi="ar"/>
              </w:rPr>
              <w:t>国家认可的</w:t>
            </w:r>
            <w:r>
              <w:rPr>
                <w:rStyle w:val="64"/>
                <w:rFonts w:hint="default"/>
                <w:lang w:bidi="ar"/>
              </w:rPr>
              <w:t>第三方检测机构出具的检测报告</w:t>
            </w:r>
            <w:r>
              <w:rPr>
                <w:rStyle w:val="64"/>
                <w:rFonts w:hint="eastAsia"/>
                <w:lang w:val="en-US" w:eastAsia="zh-CN" w:bidi="ar"/>
              </w:rPr>
              <w:t>扫描件</w:t>
            </w:r>
            <w:r>
              <w:rPr>
                <w:rStyle w:val="64"/>
                <w:rFonts w:hint="default"/>
                <w:lang w:bidi="ar"/>
              </w:rPr>
              <w:t>）</w:t>
            </w:r>
          </w:p>
        </w:tc>
      </w:tr>
      <w:tr w14:paraId="75859BDF">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EA91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1.15</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CFC0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辅助功放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1D8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626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A18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1、额定功率（EIAJ THD=1%,1kHz，2通道同时工作）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8Ω/立体声≥2×250W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4Ω/立体声≥2×425W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2Ω/立体声≥2×725W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16Ω/桥接≥500W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8Ω/桥接≥850W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4Ω/桥接≥1450W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2、THD+N (10% 额定输出功率，典型值)  0.02%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3、IMD-SMPTE(10% 额定输出功率，典型值)  0.02%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4、DIM30(10% 额定输出功率，典型值)  0.02%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5、串扰抑制（低于额定功率，20 Hz-1 kHz）≥90 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6、频率响应（10% 额定输出功率，8Ω，20Hz-20 kHz）±0.2dB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7、输入阻抗  20kΩ（平衡) ，10kΩ（非平衡)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8、阻尼系数（8Ω，20 Hz-100 Hz）≥300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9、信噪比(A记权，20Hz-20kHz)≥104dB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10、具有电源欠压保护、功放输出直流保护、过热保护、温度功率控制、过载功率控制等保护设置。</w:t>
            </w:r>
          </w:p>
        </w:tc>
      </w:tr>
      <w:tr w14:paraId="77571CAC">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B58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1.16</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EAB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数字音频处理器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90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17B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D5A0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1、模拟输入通道≥8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2、模拟输出通道≥8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3、处理器:ADI SHARC 21489@450 MHz SIMD</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4、DSP处理能力:400 MIPS，1.6 GFLOPS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5、采样率:48kHz，±100ppm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6、THD+N:＜-94dB@17dBu</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7、输入动态范围≥110dB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8、输出动态范围≥112dB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9、处理模块为可配置式，根据需求自由更换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10、提供8台设备同时在线操作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11、内置一进一出的USB声卡，支持音乐播放、录制和软视频（如：ZOOM，腾讯，钉钉等）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12、总线式AEC，尾长时间：512ms，收敛率：60dB/S, 回声消除幅度：60dB；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13、独立通道的AFC（反馈抑制），采用陷波式算法，传声增益提升幅度：10dB；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14、噪声抑制（ANS），信噪比提升18dB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15、闪避器(Ducker)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16、噪声增益补偿器(ANC)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17、增益共享自动混音(AMC)、门限自动混音（Gate Mixer）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18、16段英式参量均衡，提供5种滤波器选择Parametric,Lowshelf,Highshelf,Lowpass,Highpass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19、提供终端用户订制操作界面，最大支持30台设备同一个界面管理；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20、具有中央控制功能，可对系统中的电源、信号切换、环境控制、音频等整体控制，实现一键开启系统所需要的功能</w:t>
            </w:r>
          </w:p>
        </w:tc>
      </w:tr>
      <w:tr w14:paraId="5F76D967">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FC80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1.17</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029A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高清语音拓展器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813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AB4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6706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1、采样率≥32 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2、频率响应≥125H～15kHz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3、失真＜0.1%（1kHz）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4、信噪比＞90dB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信号延迟＜11ms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6、额外增益≥12dB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7、内置自动混音器，自动降低信号输入较弱的话筒增益，同时提高信号输入较强的另一个话筒增益。</w:t>
            </w:r>
          </w:p>
        </w:tc>
      </w:tr>
      <w:tr w14:paraId="127F2E39">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DB92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1.18</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9AD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辅助功放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618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7D8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564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1、额定功率（EIAJ THD=1%,1kHz，2通道同时工作）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8Ω/立体声≥4×150W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4Ω/立体声≥4×255W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2Ω/立体声≥4×435W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16Ω/桥接≥2×300W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8Ω/桥接≥2×510W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4Ω/桥接≥2×870W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2、THD+N (10% 额定输出功率，典型值) 0.02%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3、IMD-SMPTE(10% 额定输出功率，典型值) 0.02%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4、DIM30(10% 额定输出功率，典型值) 0.02%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5、串扰抑制（低于额定功率， 20 Hz -1 kHz）≥90dB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6、频率响应（10% 额定输出功率，8Ω，20Hz-20 kHz）±0.2dB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7、输入阻抗  20kΩ（平衡)，10kΩ（非平衡)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8、阻尼系数（8Ω，20 Hz -100 Hz）≥300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9、信噪比（A记权，20Hz-20kHz）≥105dB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10、电源要求 90-260VAC，50/60Hz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11、具有过载保护、过热保护、温度功率控制、输出直流保护</w:t>
            </w:r>
          </w:p>
        </w:tc>
      </w:tr>
      <w:tr w14:paraId="32A1BA6C">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0D22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1.19</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38A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无线单元主机</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7D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71E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263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1、使用距离≥200米(无障碍物)。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2、射频范围≥520～830MHz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3、音频响应≥60Hz～18KHz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4、调制方式 Fm调频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5、综合信噪比＞105dB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6、可用带宽:每通道30MHz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7、综合失真＜0.5%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8、红外线自动对频≥200信道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9、动态范围＞110dB</w:t>
            </w:r>
          </w:p>
        </w:tc>
      </w:tr>
      <w:tr w14:paraId="2734C273">
        <w:tblPrEx>
          <w:tblCellMar>
            <w:top w:w="0" w:type="dxa"/>
            <w:left w:w="108" w:type="dxa"/>
            <w:bottom w:w="0" w:type="dxa"/>
            <w:right w:w="108" w:type="dxa"/>
          </w:tblCellMar>
        </w:tblPrEx>
        <w:trPr>
          <w:trHeight w:val="5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517FEE">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二、发言系统</w:t>
            </w:r>
          </w:p>
        </w:tc>
      </w:tr>
      <w:tr w14:paraId="526E884C">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B3E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95D4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无线单元主机</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0211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9E9A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62995">
            <w:pPr>
              <w:widowControl/>
              <w:jc w:val="left"/>
              <w:textAlignment w:val="center"/>
              <w:rPr>
                <w:rFonts w:ascii="宋体" w:hAnsi="宋体" w:eastAsia="宋体" w:cs="宋体"/>
                <w:color w:val="000000"/>
                <w:sz w:val="20"/>
                <w:szCs w:val="20"/>
              </w:rPr>
            </w:pPr>
            <w:r>
              <w:rPr>
                <w:rFonts w:hint="eastAsia" w:ascii="宋体" w:hAnsi="宋体" w:eastAsia="宋体" w:cs="宋体"/>
                <w:kern w:val="0"/>
                <w:sz w:val="20"/>
                <w:szCs w:val="20"/>
              </w:rPr>
              <w:t>▲1、使用距离≥200米(无障碍物)（</w:t>
            </w:r>
            <w:r>
              <w:rPr>
                <w:rStyle w:val="64"/>
                <w:rFonts w:hint="default"/>
                <w:lang w:bidi="ar"/>
              </w:rPr>
              <w:t>需提供</w:t>
            </w:r>
            <w:r>
              <w:rPr>
                <w:rStyle w:val="64"/>
                <w:rFonts w:hint="eastAsia"/>
                <w:lang w:val="en-US" w:eastAsia="zh-CN" w:bidi="ar"/>
              </w:rPr>
              <w:t>国家认可的</w:t>
            </w:r>
            <w:r>
              <w:rPr>
                <w:rStyle w:val="64"/>
                <w:rFonts w:hint="default"/>
                <w:lang w:bidi="ar"/>
              </w:rPr>
              <w:t>第三方检验（检测）报告</w:t>
            </w:r>
            <w:r>
              <w:rPr>
                <w:rStyle w:val="64"/>
                <w:rFonts w:hint="eastAsia"/>
                <w:lang w:val="en-US" w:eastAsia="zh-CN" w:bidi="ar"/>
              </w:rPr>
              <w:t>扫描件</w:t>
            </w:r>
            <w:r>
              <w:rPr>
                <w:rFonts w:hint="eastAsia" w:ascii="宋体" w:hAnsi="宋体" w:eastAsia="宋体" w:cs="宋体"/>
                <w:kern w:val="0"/>
                <w:sz w:val="20"/>
                <w:szCs w:val="20"/>
              </w:rPr>
              <w: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2、射频范围≥520～830MHz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3、音频响应≥60Hz～18KHz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4、调制方式 Fm调频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5、综合信噪比＞105dB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6、可用带宽:每通道30MHz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7、综合失真＜0.5%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8、红外线自动对频≥200信道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9、动态范围＞110dB </w:t>
            </w:r>
          </w:p>
        </w:tc>
      </w:tr>
      <w:tr w14:paraId="38DB11F5">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93B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1F4D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无线头戴话筒</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9E0F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BAEE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ABD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1、使用距离≥200米(无障碍物)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2、射频范围≥520～830MHz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3、音频响应≥60Hz～18KHz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4、调制方式:Fm调频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5、综合信噪比＞105dB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6、可用带宽:每通道30MHz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7、综合失真＜0.5%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8、红外线自动对频≥200信道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9、动态范围＞110dB </w:t>
            </w:r>
          </w:p>
        </w:tc>
      </w:tr>
      <w:tr w14:paraId="3102E556">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FC48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2E96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有源天线放大器及分配器</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3AC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085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708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1、有源天线分配器为在一个多频道结构中建立天线分布而设计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2、最多可有4台分集接收机接收两根天线发出的无线电信号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3、内置高频放大装置，工作时无损耗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4、可以通过BNC接口为4台接收机和两台天线放大器同时供电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5、天线放大器的补偿由于天线电缆长度而造成的损耗</w:t>
            </w:r>
          </w:p>
        </w:tc>
      </w:tr>
      <w:tr w14:paraId="129AD616">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5949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1355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无线话筒主机</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1FF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5D5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79F7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1、话筒挂载能力：单路可连接20个，最多系统可挂载60个发言单元，且最远线路长度可高达100米，支持多级扩展连接，可扩展最大5000席话筒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2、摄像自动跟踪:可直接控制最多四个高清摄像球，完成视频图像自动切换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3、支持表决功能：带有≥1个RS232接口，可以连接电脑或中央控制系统，进行话筒及主机的功能控制及签到表决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4、消防预警联动：可加装具有火警报警接口，可与消防系统联动，保证参加者安全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5、主机支持数模备份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6、支持先入先出模式，后入后出模式，限制模式，电脑/主席允许模式，自由讨论模式。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7、内置DSP自适应音频处理器,可以最大可能的抑制声回输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8、≥4.3寸触摸显示屏、直观明了的图形化界面，先进管理和控制功能，图形化界面设计，显示所有的功能项及设置操作信息以及具有发言计时和定时发言功能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9、支持实时修改话筒身份，实现话筒身份在主席，VIP，代表中自由切换。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10、自带≥2组三段均衡线路，可对麦克风输出及话筒扬声器声音进行单独调节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11、多种输入输出接口，2组主输入、1组卡座输入和2组原音输出，2组带反馈音频主输出，带一路主席话筒音频备份平衡输入接口</w:t>
            </w:r>
          </w:p>
        </w:tc>
      </w:tr>
      <w:tr w14:paraId="61110FFF">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958E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911A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UHF主席话筒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77D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8B4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B12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1、需具有支持数模双备份话筒，防止发言因故障中止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2、具有发言、签到和表决功能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3、短咪杆设计，拾音距离≥80cm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4、需具有支持“环形手拉手”连接，超强的抗手机RF干扰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5、超心型话筒指向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6、话筒拾音头为直径14mm镀金电容式</w:t>
            </w:r>
          </w:p>
        </w:tc>
      </w:tr>
      <w:tr w14:paraId="1AB0C5CC">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3E5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5EC5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UHF代表话筒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E8D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FC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4C7B">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lang w:bidi="ar"/>
              </w:rPr>
              <w:t>1、需具有支持数模双备份话筒，防止发言中因故障中止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2、具有发言、签到和表决功能</w:t>
            </w:r>
            <w:r>
              <w:rPr>
                <w:rFonts w:hint="eastAsia" w:ascii="宋体" w:hAnsi="宋体" w:eastAsia="宋体" w:cs="宋体"/>
                <w:color w:val="000000"/>
                <w:kern w:val="0"/>
                <w:sz w:val="20"/>
                <w:szCs w:val="20"/>
                <w:lang w:bidi="ar"/>
              </w:rPr>
              <w:br w:type="textWrapping"/>
            </w:r>
            <w:r>
              <w:rPr>
                <w:rFonts w:hint="eastAsia" w:ascii="宋体" w:hAnsi="宋体" w:eastAsia="宋体" w:cs="宋体"/>
                <w:kern w:val="0"/>
                <w:sz w:val="20"/>
                <w:szCs w:val="20"/>
              </w:rPr>
              <w:t>▲3、短咪杆设计，拾音距离≥80cm（</w:t>
            </w:r>
            <w:r>
              <w:rPr>
                <w:rStyle w:val="64"/>
                <w:rFonts w:hint="default"/>
                <w:lang w:bidi="ar"/>
              </w:rPr>
              <w:t>需提供</w:t>
            </w:r>
            <w:r>
              <w:rPr>
                <w:rStyle w:val="64"/>
                <w:rFonts w:hint="eastAsia"/>
                <w:lang w:val="en-US" w:eastAsia="zh-CN" w:bidi="ar"/>
              </w:rPr>
              <w:t>国家认可的</w:t>
            </w:r>
            <w:r>
              <w:rPr>
                <w:rStyle w:val="64"/>
                <w:rFonts w:hint="default"/>
                <w:lang w:bidi="ar"/>
              </w:rPr>
              <w:t>第三方检验（检测）报告</w:t>
            </w:r>
            <w:r>
              <w:rPr>
                <w:rStyle w:val="64"/>
                <w:rFonts w:hint="eastAsia"/>
                <w:lang w:val="en-US" w:eastAsia="zh-CN" w:bidi="ar"/>
              </w:rPr>
              <w:t>扫描件</w:t>
            </w:r>
            <w:r>
              <w:rPr>
                <w:rFonts w:hint="eastAsia" w:ascii="宋体" w:hAnsi="宋体" w:eastAsia="宋体" w:cs="宋体"/>
                <w:kern w:val="0"/>
                <w:sz w:val="20"/>
                <w:szCs w:val="20"/>
              </w:rPr>
              <w:t>）</w:t>
            </w:r>
          </w:p>
          <w:p w14:paraId="6CB715A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4、需具有支持“环形手拉手”连接，超强的抗手机RF干扰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5、超心型话筒指向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6、话筒拾音头为直径14mm镀金电容式</w:t>
            </w:r>
          </w:p>
        </w:tc>
      </w:tr>
      <w:tr w14:paraId="4728D6BB">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3F3F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24DF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无线话筒（一拖四套装）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842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84BC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D4BC4">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1、真分集接收机,双通道独立选讯系统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2、四通道独立AFS频率自动搜索功能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3、接收机与发射机通过IR红外对频技术,一键同步对码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4、专业演出级别的相位锁定电路,配合杂讯锁定、静噪控制与数码导频技术,当发射器关闭时，导频控制将AF信号静音以抑制噪声，同时将对应的接收机静音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5、背光式LED显示屏指示了RF和AF信号强度，电池状态，分集通道指示(A/B)，频率，频率组/频道等工作状态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6、频率稳定性：±0.005%，PLL锁相回路頻率控制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7、预设数位音频等化器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8、工作有效距离≥150米（空阔地方）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9、振荡方式：PLL相位锁定频率合成，灵敏度＞95dB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10、频带宽度：300MHz，载波频段≥UHF640-690MHz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11、振荡方式PLL相位锁定频率合成</w:t>
            </w:r>
            <w:r>
              <w:rPr>
                <w:rFonts w:hint="eastAsia" w:ascii="宋体" w:hAnsi="宋体" w:eastAsia="宋体" w:cs="宋体"/>
                <w:color w:val="000000"/>
                <w:kern w:val="0"/>
                <w:sz w:val="20"/>
                <w:szCs w:val="20"/>
                <w:lang w:bidi="ar"/>
              </w:rPr>
              <w:br w:type="textWrapping"/>
            </w:r>
            <w:r>
              <w:rPr>
                <w:rFonts w:hint="eastAsia" w:ascii="宋体" w:hAnsi="宋体" w:eastAsia="宋体" w:cs="宋体"/>
                <w:kern w:val="0"/>
                <w:sz w:val="20"/>
                <w:szCs w:val="20"/>
              </w:rPr>
              <w:t>▲12、数模结合技术：采用半模拟半数字的高频加音频相结合的线路解决方案，保留了模拟的稳定性和音频特色；模拟音频处理线路，极低的失真度，极宽的频响，类似有线麦克风的音质（</w:t>
            </w:r>
            <w:r>
              <w:rPr>
                <w:rStyle w:val="64"/>
                <w:rFonts w:hint="default"/>
                <w:lang w:bidi="ar"/>
              </w:rPr>
              <w:t>需提供</w:t>
            </w:r>
            <w:r>
              <w:rPr>
                <w:rStyle w:val="64"/>
                <w:rFonts w:hint="eastAsia"/>
                <w:lang w:val="en-US" w:eastAsia="zh-CN" w:bidi="ar"/>
              </w:rPr>
              <w:t>国家认可的</w:t>
            </w:r>
            <w:r>
              <w:rPr>
                <w:rStyle w:val="64"/>
                <w:rFonts w:hint="default"/>
                <w:lang w:bidi="ar"/>
              </w:rPr>
              <w:t>第三方检验（检测）报告</w:t>
            </w:r>
            <w:r>
              <w:rPr>
                <w:rStyle w:val="64"/>
                <w:rFonts w:hint="eastAsia"/>
                <w:lang w:val="en-US" w:eastAsia="zh-CN" w:bidi="ar"/>
              </w:rPr>
              <w:t>扫描件</w:t>
            </w:r>
            <w:r>
              <w:rPr>
                <w:rFonts w:hint="eastAsia" w:ascii="宋体" w:hAnsi="宋体" w:eastAsia="宋体" w:cs="宋体"/>
                <w:kern w:val="0"/>
                <w:sz w:val="20"/>
                <w:szCs w:val="20"/>
              </w:rPr>
              <w:t>）</w:t>
            </w:r>
          </w:p>
        </w:tc>
      </w:tr>
      <w:tr w14:paraId="7A248C01">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325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2110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无线投屏器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2FB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9EE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7D5C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1、操作系统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Windows7/8.1/1032和64位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MAC OS10.10/10.11/10.12及以上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ios9/ios10/ios11,os10.10/10.11/10.12及以上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Android5.0和更高版本(需安装APP, ESHOW)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2、视频输出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可同时通过HDMI和VGA输出相同内容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输出的分辨率可以不同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输出分辨率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可达1080p/1920×1200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屏幕上同时显示的视频源数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最大支持4分屏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同时连接数量16</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3、帧数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可达30帧/每秒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4、无线传输协议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ieee802.11ac/802.11n</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5、传输距离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按键与主机之间最大距离为30m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同频传输延时＜100m(平均值)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6、频段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2.4hz或5g(默认5gHz)</w:t>
            </w:r>
          </w:p>
        </w:tc>
      </w:tr>
      <w:tr w14:paraId="03297067">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59F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FB7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主机延长线（20米）</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B5E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DC0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428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主机-话筒延长线</w:t>
            </w:r>
          </w:p>
        </w:tc>
      </w:tr>
      <w:tr w14:paraId="33399DF8">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B8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3205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8芯系统地插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87B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C02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CC6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8芯系统地插</w:t>
            </w:r>
          </w:p>
        </w:tc>
      </w:tr>
      <w:tr w14:paraId="4B7DE6FE">
        <w:tblPrEx>
          <w:tblCellMar>
            <w:top w:w="0" w:type="dxa"/>
            <w:left w:w="108" w:type="dxa"/>
            <w:bottom w:w="0" w:type="dxa"/>
            <w:right w:w="108" w:type="dxa"/>
          </w:tblCellMar>
        </w:tblPrEx>
        <w:trPr>
          <w:trHeight w:val="5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B35CF9">
            <w:pPr>
              <w:widowControl/>
              <w:jc w:val="left"/>
              <w:textAlignment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kern w:val="0"/>
                <w:sz w:val="22"/>
                <w:szCs w:val="22"/>
                <w:lang w:bidi="ar"/>
              </w:rPr>
              <w:t>三、矩阵控制系统</w:t>
            </w:r>
          </w:p>
        </w:tc>
      </w:tr>
      <w:tr w14:paraId="08AE89F1">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3BA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BA7C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矩阵控制器</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F8AF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744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3C05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1、1×HDMI 1.4、1×DVI、1×3G-SDI（IN+LOOP）、1×3.5mm音频输入接口、输出接口-10路千兆网口，最大带载 650万像素，单台设备输出最大宽度10240mm×高度8192mm、1路HDMI 1.3 输出接口，可用作输出预监或视频输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2、音频输入输出-支持 HDMI 伴随音频输入-支持3.5mm的独立音频输入-支持3.5mm独立音频输出-支持通过多功能卡进行音频输出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3、3个图层，图层大小和位置可单独调节，支持图层按照 Z 序优先级调整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4、支持快捷配屏和高级配屏功能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 HDMI、DVI 输入分辨率自定义调节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6、支持设备间备份设置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7、视频输出最大带载650万像素</w:t>
            </w:r>
          </w:p>
        </w:tc>
      </w:tr>
      <w:tr w14:paraId="1447A85A">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352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0639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多功能控制卡</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CE38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C2A8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BD1C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8×触点通断端子；4×外设接口；输出：1×Audio，音频传输、电源管理、亮度智能调节</w:t>
            </w:r>
          </w:p>
        </w:tc>
      </w:tr>
      <w:tr w14:paraId="143D22EA">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7B7C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6799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配电柜</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CB0F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F22B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667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网口/RS485、中控控制、温度烟雾远程监控，语音提示，电脑鸣叫、输出6路</w:t>
            </w:r>
          </w:p>
        </w:tc>
      </w:tr>
      <w:tr w14:paraId="60D7B24B">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2E92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638F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横标</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3736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6.47</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BA40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M²</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B216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1、尺寸：10640mm×608mm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2、像素管直径≤4.75mm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3、点 间 距≤4.75mm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4、扫描配置：1/16扫恒流驱动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5、发光点颜色：R+G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6、密度：44320点/m²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7、基色：RG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8、单元板单元板尺寸：304mm×152mm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9、模组行列数：宽64点×高32点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10、分辨率：≥2048点/块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11、供电工作电压：220V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12、最大功耗：≤500W/m²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13、控制系统控制方式：同步/异步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14、显示控制方式：映射控制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15、操作系统：WINDOWS 98以上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16、控制卡：PCTV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17、显卡：DVI</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18、刷新频率：≥120帧/秒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19、帧频：≥60帧/秒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20、亮度：≥800cd/m2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21、亮度调节方式：软件调节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22、灰度/颜色：256级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23、最佳视角：±60度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24、最佳视距：5～30m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有效通讯距离：100m以内</w:t>
            </w:r>
          </w:p>
        </w:tc>
      </w:tr>
      <w:tr w14:paraId="7347B01C">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178A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DDC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钢结构</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804B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6.47</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D50D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M²</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44D5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镀锌钢结构</w:t>
            </w:r>
          </w:p>
        </w:tc>
      </w:tr>
      <w:tr w14:paraId="4C76D422">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05F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517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55寸液晶电视机</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E79F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A169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1E9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55英寸4K超高清 超薄液晶平板电视机</w:t>
            </w:r>
          </w:p>
        </w:tc>
      </w:tr>
      <w:tr w14:paraId="49449B7A">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799D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3.7</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BC9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电源卡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2C7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4E0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5DE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5V40A</w:t>
            </w:r>
          </w:p>
        </w:tc>
      </w:tr>
      <w:tr w14:paraId="6091BEDE">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9F0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3.8</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AF12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接收卡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DB1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B824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56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带载128×1024；输出：16×HUB75；支持32扫、支持固件程序版本回读</w:t>
            </w:r>
          </w:p>
        </w:tc>
      </w:tr>
      <w:tr w14:paraId="379E708E">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AFF8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C6D0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无线投屏器</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D3D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889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E641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1、操作系统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Windows7/8.1/1032和64位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MAC OS10.10/10.11/10.12及以上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ios9/ios10/ios11,os10.10/10.11/10.12及以上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Android5.0和更高版本(需安装APP, ESHOW)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2、视频输出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可同时通过HDMI和VGA输出相同内容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输出的分辨率可以不同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输出分辨率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可达1080p/1920×1200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屏幕上同时显示的视频源数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最大支持4分屏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同时连接数量16</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3、帧数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可达30帧/每秒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4、无线传输协议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ieee802.11ac/802.11n</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5、传输距离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按键与主机之间最大距离为30m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同频传输延时＜100m(平均值)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6、频段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2.4hz或5g(默认5gHz)</w:t>
            </w:r>
          </w:p>
        </w:tc>
      </w:tr>
      <w:tr w14:paraId="45776BED">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E826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DACF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网传</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802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7331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3851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70米传输距离，接收+发送</w:t>
            </w:r>
          </w:p>
        </w:tc>
      </w:tr>
      <w:tr w14:paraId="067B6428">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55B1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3.11</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6B01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矩阵控制器</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7BD9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893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69E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1、2×HDMI 1.3、1×DVI、1×3G-SDI（IN+LOOP）、1×CVBS、1×VGA、1×USB。支持3个窗口和1路OSD</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2、支持快捷配屏和高级配屏功能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 HDMI、DVI 输入分辨率自定义调节                                                      4、视频输出≥6个千兆网口输出，最大带载高达≥390W像素，最宽支持4096，最高4096                                                5、支持设备备份和网口备份，设备故障或网线故障时保证屏体运行过程正常无问题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6、支持一键将优先级最低的窗口全屏自动缩放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7、≥10个用户场景作为模板保存，方便使用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8、扩展子卡支持AP+WiFi无线模式，可实现手机，电脑的无线投屏。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9、无需电脑，可通过旋转按钮一键调节屏体亮度调节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10、支持选择 HDMI输入源或DVI输入源作为同步信号，达到输出的场级同步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11、发送卡和视频处理器二合一，连线更加少，稳定性兼容性大大提升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液晶面板可实时显示，型号，ip地址，窗口及信号源的分辨率以及状态信息，输出网口的状态，屏幕大小及帧频信息，设备同步模式展示，USB连接或网线连接状态，屏体亮度启用已设定的功能，支持通过中控设备进行统一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13、支持逐点亮度校正，可以对每个灯点的亮度和色度进行校正，有效消除色差，使整屏的亮度和色度达到高度均匀一致，提高显示屏的画质</w:t>
            </w:r>
          </w:p>
        </w:tc>
      </w:tr>
      <w:tr w14:paraId="378AC1A5">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2C59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3.12</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7C63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配电柜</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EE55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F8BA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B0DA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网口/RS485、中控控制、温度烟雾远程监控，语音提示，电脑鸣叫、输出3路</w:t>
            </w:r>
          </w:p>
        </w:tc>
      </w:tr>
      <w:tr w14:paraId="25F3E7E8">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E4B5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3.13</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CAE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8进8出无缝混插矩阵</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94E5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6E69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49CD">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1、8路输入及8路输出，支持高清、2K、4K信号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2、插卡式结构，混合输入输出，一卡四路，支持DVI、VGA、AV、HDMI、SDI、HDBaseT、YPbPr、光纤、网络等板卡</w:t>
            </w:r>
          </w:p>
          <w:p w14:paraId="7940101C">
            <w:pPr>
              <w:widowControl/>
              <w:jc w:val="left"/>
              <w:textAlignment w:val="center"/>
              <w:rPr>
                <w:rFonts w:ascii="宋体" w:hAnsi="宋体" w:eastAsia="宋体" w:cs="宋体"/>
                <w:color w:val="000000"/>
                <w:sz w:val="20"/>
                <w:szCs w:val="20"/>
              </w:rPr>
            </w:pPr>
            <w:r>
              <w:rPr>
                <w:rFonts w:hint="eastAsia" w:ascii="宋体" w:hAnsi="宋体" w:cs="宋体"/>
                <w:kern w:val="0"/>
                <w:sz w:val="20"/>
              </w:rPr>
              <w:t>▲</w:t>
            </w:r>
            <w:r>
              <w:rPr>
                <w:rFonts w:hint="eastAsia" w:ascii="宋体" w:hAnsi="宋体" w:cs="宋体"/>
                <w:color w:val="000000"/>
                <w:kern w:val="0"/>
                <w:sz w:val="20"/>
                <w:lang w:bidi="ar"/>
              </w:rPr>
              <w:t>3、支持人工智能的语音控制，语音识别系统不需连接互联网，也不用连网升级，确保室内谈话内容不外泄（保密），所有输入输出通道在现场可重命名，比如可以呼叫“DVD切换到投影”，可支持9500条语音指令。语音识别器和矩阵通过无线连接，方便移动</w:t>
            </w:r>
            <w:r>
              <w:rPr>
                <w:rStyle w:val="64"/>
                <w:rFonts w:hint="default"/>
                <w:color w:val="auto"/>
                <w:lang w:bidi="ar"/>
              </w:rPr>
              <w:t>（投标时须提供</w:t>
            </w:r>
            <w:r>
              <w:rPr>
                <w:rStyle w:val="64"/>
                <w:rFonts w:hint="eastAsia"/>
                <w:lang w:val="en-US" w:eastAsia="zh-CN" w:bidi="ar"/>
              </w:rPr>
              <w:t>国家认可的</w:t>
            </w:r>
            <w:r>
              <w:rPr>
                <w:rStyle w:val="64"/>
                <w:color w:val="auto"/>
                <w:lang w:bidi="ar"/>
              </w:rPr>
              <w:t>第三方检测机构出具的检测报告</w:t>
            </w:r>
            <w:r>
              <w:rPr>
                <w:rStyle w:val="64"/>
                <w:rFonts w:hint="eastAsia"/>
                <w:color w:val="auto"/>
                <w:lang w:val="en-US" w:eastAsia="zh-CN" w:bidi="ar"/>
              </w:rPr>
              <w:t>扫描件</w:t>
            </w:r>
            <w:r>
              <w:rPr>
                <w:rStyle w:val="64"/>
                <w:rFonts w:hint="default"/>
                <w:color w:val="auto"/>
                <w:lang w:bidi="ar"/>
              </w:rPr>
              <w:t>）</w:t>
            </w:r>
            <w:r>
              <w:rPr>
                <w:rFonts w:hint="eastAsia" w:ascii="宋体" w:hAnsi="宋体" w:eastAsia="宋体" w:cs="宋体"/>
                <w:color w:val="auto"/>
                <w:kern w:val="0"/>
                <w:sz w:val="20"/>
                <w:szCs w:val="20"/>
                <w:lang w:bidi="ar"/>
              </w:rPr>
              <w:br w:type="textWrapping"/>
            </w:r>
            <w:r>
              <w:rPr>
                <w:rFonts w:hint="eastAsia" w:ascii="宋体" w:hAnsi="宋体" w:eastAsia="宋体" w:cs="宋体"/>
                <w:color w:val="000000"/>
                <w:kern w:val="0"/>
                <w:sz w:val="20"/>
                <w:szCs w:val="20"/>
                <w:lang w:bidi="ar"/>
              </w:rPr>
              <w:t>4、同时支持多种控制接口，兼容性强，支持第三方（如中控）同时通过串口RS-232或RS485、红外、网络TCP、网络UDP对矩阵进行控制，硬件上提供2个串口，1个网口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全平台控制软件，适应性强，提供安卓App、苹果IOS的app、电脑控制软件，三种方式可同时使用。可在现场修改界面上所有通道的名称，方便用户记忆，可随意修改App的背景图片和颜色，可随意添加删除按钮，支持任何形状的按钮外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6、除App外，同时支持鸿蒙、Linux、Windows、苹果IOS等系统的浏览器Web网页控制，用户可自行在网页上修改输入输出通道的名称，方便记忆。打开网页时，必须先输入密码，提供密码管理修改功能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7、面板上有15个硬件按钮和3个工作状态指示灯，通过这些可直接实现切换控制操作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8、输入卡支持音频加嵌合成，输出卡支持音频解嵌，可同时输出模拟音频和数字音频，即声音可同时在HDMI接口和3.5音频接头输出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9、输出分辨率可调，以适应多种不同的显示屏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10、输出刷新率可调，支持30Hz、50Hz、60Hz，以提高兼容性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11、支持字幕，可通过网络和串口直接更改字幕内容，每路输入视频都可有独立不同的字幕，支持中文及英文两种语言；字幕可静止或滚动，可更改背景颜色，也可设置为透明背景，字体可调节颜色、大小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12、可拼接，兼容了拼接处理器功能，支持普通电视、液晶显示器及DLP等实现大屏幕拼接功能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13、自带音量控制器功能，每路输出音频可独立调节音量，提供串口协议，支持电脑、中控等第三方设备对它进行音量控制，音量大小可在电视、投影等显示设备上进行数字提示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14、每个输出通道，可独立调节亮度、对比度、饱和度、锐利度，可对色温进行增益调节及补偿调节</w:t>
            </w:r>
          </w:p>
        </w:tc>
      </w:tr>
      <w:tr w14:paraId="4B3C0FED">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F73F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3.14</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99EC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4路HDMI输入卡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822B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7F0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A40A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1、视频采用HDMI接口，音频采用3.5音频头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2、每卡支持4路HDMI、音频信号输入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3、支持音频加嵌合成到视频里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4、采用高质量沉金线路板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5、支持瞬间无缝切换技术，不黑屏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6、支持中英文字幕叠加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7、支持图像分辨率1920×1080P60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8、自动EDID管理，不需人为干预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9、支持HDCP，支持蓝光DVD</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10、点对点硬件无压缩实时转换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11、传输距离20m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12、具有输入输出预加载，切换速度更快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13、即插即用，无需软件，无需驱动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14、最大功耗 12W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15、像素带宽 165MHz, 全数字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16、接口带宽 5.25Gbps,全数字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(Clock Jitter) &lt;0.15 Tbit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(Risetime ) &lt;0.3Tbit (20%--80%)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(Falltime) &lt;0.3Tbit (20%--80%)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17、最大传输延时 5nS(±1nS)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18、信号强度 T.M.D.S. +/- 0.4Vpp</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19、最小/最大电平 T.M.D.S. 2.9V/3.3V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阻抗 50 Ω</w:t>
            </w:r>
          </w:p>
        </w:tc>
      </w:tr>
      <w:tr w14:paraId="12CA2287">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094D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3.15</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56BC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4路SDI输入卡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001E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0EA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E8FE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1、每卡支持4路信号输入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2、兼容3G×SDI/HD-SDI/SD-SDI</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3、支持1920×1080@60HZ高分辨率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4、具有输入输出预加载，切换速度更快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5、即插即用，无需软件，无需驱动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接口类型为BNC</w:t>
            </w:r>
          </w:p>
        </w:tc>
      </w:tr>
      <w:tr w14:paraId="5B2A660E">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0582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3.16</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E1D2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4路HDMI输出卡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C02A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639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C601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1、视频采用HDMI接口，音频采用3.5音频头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2、每卡支持4路HDMI、音频信号输出，音频可同时从HDMI和3.5音频接头输出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3、支持图像分辨率1920×1080P60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4、采用高质量沉金线路板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5、采用高速专业连接器，非普通金手指或排针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6、支持瞬间无缝切换技术，不黑屏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7、支持图像分辨率1920×1080P60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8、自动EDID管理，不需人为干预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9、兼容HDMI1.4的标准，HDCP1.3协议, DVI1.0协议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10、点对点硬件无压缩实时转换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11、传输距离＞20m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12、具有输入输出预加载，切换速度更快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13、即插即用，无需软件，无需驱动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14、最大功耗 12W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15、像素带宽 165MHz, 全数字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16、接口带宽 5.25Gbps,全数字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(Clock Jitter)＜0.15 Tbit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(Risetime )＜0.3Tbit (20%--80%)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(Falltime)＜0.3Tbit (20%--80%)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17、最大传输延时 5nS(±1nS)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18、信号强度 T.M.D.S. +/- 0.4Vpp</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最小/最大电平 T.M.D.S. 2.9V/3.3V</w:t>
            </w:r>
          </w:p>
        </w:tc>
      </w:tr>
      <w:tr w14:paraId="47FA6778">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DEE6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3.17</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BB10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4K HDMI 4×1分割器</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7B96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9B50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D04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HDMI分割器画面分屏器4进1出</w:t>
            </w:r>
          </w:p>
        </w:tc>
      </w:tr>
      <w:tr w14:paraId="218359A3">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E856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3.18</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A865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高清摄像机</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F0FF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84E3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E377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1、214万像素 1/2.8英寸CMOS传感器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2、支持H.265、H.264网络视频编码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3、支持全高清1080P60视频输出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4、支持3G-SDI、HDMI高清视频输出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5、20倍光学变焦，最大广角59.5°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6、支持双码流，支持多级别视频质量配置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7、支持1 路音频输入和1 路音频输出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8、支持最大64G TF卡本地存储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9、精密传动系统，定位精确，运行平稳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10、支持多种协议及多种控制接口，支持菊花链组网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11、配多功能IR遥控器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12、内置中英文操作菜单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13、智能曝光有效解决投影、电视等设备对拍摄人物的影响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14、支持桌面安装、壁挂安装和吸顶安装3种安装方式</w:t>
            </w:r>
          </w:p>
        </w:tc>
      </w:tr>
      <w:tr w14:paraId="0A4415BE">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8B4F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3.19</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538A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4K 30Hz简版输入节点</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D3B4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5A1F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8203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1、信号接口≥HDMI输入接口×1，3.5mm平衡立体声输入×1，RS-232接口×2，RJ-45接口×1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2、支持4K@30Hz，确保图像清晰、流畅，分辨率和帧率向下兼容；支持HDMI2.0，支持HDCP2.2协议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3、兼容H.264、H.265编解码，最高支持4K@30Hz编解码，并向下兼容1080p60Hz编解码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4、支持可变码率和定码率，码率范围20Kbps-20Mbps；支持每路视频有主码流，辅码流，各码流分辨率、码率可调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5、可无缝对接DID、LCD、DLP各类主流大屏幕，可实现单路4K高清分辨率接入并上屏显示</w:t>
            </w:r>
          </w:p>
        </w:tc>
      </w:tr>
      <w:tr w14:paraId="77757487">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1994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3.20</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228A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4K 30Hz简版输出节点</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2B02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F1F9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955B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1、信号接口：拥有HDMI输出接口×1，3.5mm平衡立体声输出×1，RS-232接口×2，RJ-45接口×1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2、支持4K@30Hz，确保图像清晰、流畅，分辨率和帧率向下兼容；支持HDMI2.0，支持HDCP2.2协议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3、兼容H.264、H.265编解码，最高支持4K@30Hz编解码，并向下兼容1080p60Hz编解码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4、支持可变码率和定码率，码率范围20Kbps-20Mbps；支持每路视频有主码流，辅码流，各码流分辨率、码率可调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5、可无缝对接DID、LCD、DLP各类主流大屏幕，可实现单路4K高清分辨率接入并上屏显示</w:t>
            </w:r>
          </w:p>
        </w:tc>
      </w:tr>
      <w:tr w14:paraId="2A0AB2A4">
        <w:tblPrEx>
          <w:tblCellMar>
            <w:top w:w="0" w:type="dxa"/>
            <w:left w:w="108" w:type="dxa"/>
            <w:bottom w:w="0" w:type="dxa"/>
            <w:right w:w="108" w:type="dxa"/>
          </w:tblCellMar>
        </w:tblPrEx>
        <w:trPr>
          <w:trHeight w:val="5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2FFEBF">
            <w:pPr>
              <w:widowControl/>
              <w:jc w:val="left"/>
              <w:textAlignment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kern w:val="0"/>
                <w:sz w:val="22"/>
                <w:szCs w:val="22"/>
                <w:lang w:bidi="ar"/>
              </w:rPr>
              <w:t>四、物联中控系统</w:t>
            </w:r>
          </w:p>
        </w:tc>
      </w:tr>
      <w:tr w14:paraId="50DB5C78">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0B40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1681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物联网边缘主机（单机版）</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508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BF7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9C618">
            <w:pPr>
              <w:widowControl/>
              <w:jc w:val="left"/>
              <w:rPr>
                <w:rFonts w:ascii="宋体" w:hAnsi="宋体" w:eastAsia="宋体" w:cs="宋体"/>
                <w:kern w:val="0"/>
                <w:sz w:val="20"/>
                <w:szCs w:val="20"/>
              </w:rPr>
            </w:pPr>
            <w:r>
              <w:rPr>
                <w:rFonts w:hint="eastAsia" w:ascii="宋体" w:hAnsi="宋体" w:eastAsia="宋体" w:cs="宋体"/>
                <w:kern w:val="0"/>
                <w:sz w:val="20"/>
                <w:szCs w:val="20"/>
              </w:rPr>
              <w:t>1、CPU≥4核，ARM Cortex-A72 架构</w:t>
            </w:r>
          </w:p>
          <w:p w14:paraId="43914EE0">
            <w:pPr>
              <w:widowControl/>
              <w:jc w:val="left"/>
              <w:rPr>
                <w:rFonts w:ascii="宋体" w:hAnsi="宋体" w:eastAsia="宋体" w:cs="宋体"/>
                <w:kern w:val="0"/>
                <w:sz w:val="20"/>
                <w:szCs w:val="20"/>
              </w:rPr>
            </w:pPr>
            <w:r>
              <w:rPr>
                <w:rFonts w:hint="eastAsia" w:ascii="宋体" w:hAnsi="宋体" w:eastAsia="宋体" w:cs="宋体"/>
                <w:kern w:val="0"/>
                <w:sz w:val="20"/>
                <w:szCs w:val="20"/>
              </w:rPr>
              <w:t>2、RAM≥2GB</w:t>
            </w:r>
          </w:p>
          <w:p w14:paraId="388BBE25">
            <w:pPr>
              <w:widowControl/>
              <w:jc w:val="left"/>
              <w:rPr>
                <w:rFonts w:ascii="宋体" w:hAnsi="宋体" w:eastAsia="宋体" w:cs="宋体"/>
                <w:kern w:val="0"/>
                <w:sz w:val="20"/>
                <w:szCs w:val="20"/>
              </w:rPr>
            </w:pPr>
            <w:r>
              <w:rPr>
                <w:rFonts w:hint="eastAsia" w:ascii="宋体" w:hAnsi="宋体" w:eastAsia="宋体" w:cs="宋体"/>
                <w:kern w:val="0"/>
                <w:sz w:val="20"/>
                <w:szCs w:val="20"/>
              </w:rPr>
              <w:t>3、≥1路 RJ45 千兆网口，支持 TCP/IP、UDP、HTTP 等网络通讯协议，可同时支持＞500个设备节点</w:t>
            </w:r>
          </w:p>
          <w:p w14:paraId="640A51F4">
            <w:pPr>
              <w:widowControl/>
              <w:jc w:val="left"/>
              <w:rPr>
                <w:rFonts w:ascii="宋体" w:hAnsi="宋体" w:eastAsia="宋体" w:cs="宋体"/>
                <w:kern w:val="0"/>
                <w:sz w:val="20"/>
                <w:szCs w:val="20"/>
              </w:rPr>
            </w:pPr>
            <w:r>
              <w:rPr>
                <w:rFonts w:hint="eastAsia" w:ascii="宋体" w:hAnsi="宋体" w:eastAsia="宋体" w:cs="宋体"/>
                <w:kern w:val="0"/>
                <w:sz w:val="20"/>
                <w:szCs w:val="20"/>
              </w:rPr>
              <w:t>4、≥1路专用RS485 接口，可接入63路智慧物联空开模块</w:t>
            </w:r>
          </w:p>
          <w:p w14:paraId="7AF6E689">
            <w:pPr>
              <w:widowControl/>
              <w:jc w:val="left"/>
              <w:rPr>
                <w:rFonts w:ascii="宋体" w:hAnsi="宋体" w:eastAsia="宋体" w:cs="宋体"/>
                <w:kern w:val="0"/>
                <w:sz w:val="20"/>
                <w:szCs w:val="20"/>
              </w:rPr>
            </w:pPr>
            <w:r>
              <w:rPr>
                <w:rFonts w:hint="eastAsia" w:ascii="宋体" w:hAnsi="宋体" w:eastAsia="宋体" w:cs="宋体"/>
                <w:kern w:val="0"/>
                <w:sz w:val="20"/>
                <w:szCs w:val="20"/>
              </w:rPr>
              <w:t>5、≥8路多功能COM口，可切换RS485/RS422/RS232，支持 600~400000 波特率</w:t>
            </w:r>
          </w:p>
          <w:p w14:paraId="6CF7215C">
            <w:pPr>
              <w:widowControl/>
              <w:jc w:val="left"/>
              <w:rPr>
                <w:rFonts w:ascii="宋体" w:hAnsi="宋体" w:eastAsia="宋体" w:cs="宋体"/>
                <w:kern w:val="0"/>
                <w:sz w:val="20"/>
                <w:szCs w:val="20"/>
              </w:rPr>
            </w:pPr>
            <w:r>
              <w:rPr>
                <w:rFonts w:hint="eastAsia" w:ascii="宋体" w:hAnsi="宋体" w:eastAsia="宋体" w:cs="宋体"/>
                <w:kern w:val="0"/>
                <w:sz w:val="20"/>
                <w:szCs w:val="20"/>
              </w:rPr>
              <w:t>6、≥8路多功能红外发射口</w:t>
            </w:r>
          </w:p>
          <w:p w14:paraId="5FC7AF8B">
            <w:pPr>
              <w:widowControl/>
              <w:jc w:val="left"/>
              <w:rPr>
                <w:rFonts w:ascii="宋体" w:hAnsi="宋体" w:eastAsia="宋体" w:cs="宋体"/>
                <w:kern w:val="0"/>
                <w:sz w:val="20"/>
                <w:szCs w:val="20"/>
              </w:rPr>
            </w:pPr>
            <w:r>
              <w:rPr>
                <w:rFonts w:hint="eastAsia" w:ascii="宋体" w:hAnsi="宋体" w:eastAsia="宋体" w:cs="宋体"/>
                <w:kern w:val="0"/>
                <w:sz w:val="20"/>
                <w:szCs w:val="20"/>
              </w:rPr>
              <w:t>7、≥2 路24V DC 输出，最大总功率 26.4W，带过压过流保护</w:t>
            </w:r>
          </w:p>
          <w:p w14:paraId="0AA661B5">
            <w:pPr>
              <w:widowControl/>
              <w:jc w:val="left"/>
              <w:rPr>
                <w:rFonts w:ascii="宋体" w:hAnsi="宋体" w:eastAsia="宋体" w:cs="宋体"/>
                <w:kern w:val="0"/>
                <w:sz w:val="20"/>
                <w:szCs w:val="20"/>
              </w:rPr>
            </w:pPr>
            <w:r>
              <w:rPr>
                <w:rFonts w:hint="eastAsia" w:ascii="宋体" w:hAnsi="宋体" w:eastAsia="宋体" w:cs="宋体"/>
                <w:kern w:val="0"/>
                <w:sz w:val="20"/>
                <w:szCs w:val="20"/>
              </w:rPr>
              <w:t>8、≥4 路继电器接口，带公共端，可接 AC250V-3A 负载/DC30V-3A</w:t>
            </w:r>
          </w:p>
          <w:p w14:paraId="2BFF1A0C">
            <w:pPr>
              <w:widowControl/>
              <w:jc w:val="left"/>
              <w:rPr>
                <w:rFonts w:ascii="宋体" w:hAnsi="宋体" w:eastAsia="宋体" w:cs="宋体"/>
                <w:kern w:val="0"/>
                <w:sz w:val="20"/>
                <w:szCs w:val="20"/>
              </w:rPr>
            </w:pPr>
            <w:r>
              <w:rPr>
                <w:rFonts w:hint="eastAsia" w:ascii="宋体" w:hAnsi="宋体" w:eastAsia="宋体" w:cs="宋体"/>
                <w:kern w:val="0"/>
                <w:sz w:val="20"/>
                <w:szCs w:val="20"/>
              </w:rPr>
              <w:t>9、≥8 路IO口，可支持最大 35V的正电压</w:t>
            </w:r>
          </w:p>
          <w:p w14:paraId="74970829">
            <w:pPr>
              <w:widowControl/>
              <w:jc w:val="left"/>
              <w:rPr>
                <w:rFonts w:ascii="宋体" w:hAnsi="宋体" w:eastAsia="宋体" w:cs="宋体"/>
                <w:kern w:val="0"/>
                <w:sz w:val="20"/>
                <w:szCs w:val="20"/>
              </w:rPr>
            </w:pPr>
            <w:r>
              <w:rPr>
                <w:rFonts w:hint="eastAsia" w:ascii="宋体" w:hAnsi="宋体" w:eastAsia="宋体" w:cs="宋体"/>
                <w:kern w:val="0"/>
                <w:sz w:val="20"/>
                <w:szCs w:val="20"/>
              </w:rPr>
              <w:t>10、≥2 路USB2.0 接口</w:t>
            </w:r>
          </w:p>
          <w:p w14:paraId="612109E0">
            <w:pPr>
              <w:widowControl/>
              <w:jc w:val="left"/>
              <w:rPr>
                <w:rFonts w:ascii="宋体" w:hAnsi="宋体" w:eastAsia="宋体" w:cs="宋体"/>
                <w:kern w:val="0"/>
                <w:sz w:val="20"/>
                <w:szCs w:val="20"/>
              </w:rPr>
            </w:pPr>
            <w:r>
              <w:rPr>
                <w:rFonts w:hint="eastAsia" w:ascii="宋体" w:hAnsi="宋体" w:eastAsia="宋体" w:cs="宋体"/>
                <w:kern w:val="0"/>
                <w:sz w:val="20"/>
                <w:szCs w:val="20"/>
              </w:rPr>
              <w:t>11、≥2 路 USB3.0 接口</w:t>
            </w:r>
          </w:p>
          <w:p w14:paraId="4B84AF51">
            <w:pPr>
              <w:widowControl/>
              <w:jc w:val="left"/>
              <w:rPr>
                <w:rFonts w:ascii="宋体" w:hAnsi="宋体" w:eastAsia="宋体" w:cs="宋体"/>
                <w:kern w:val="0"/>
                <w:sz w:val="20"/>
                <w:szCs w:val="20"/>
              </w:rPr>
            </w:pPr>
            <w:r>
              <w:rPr>
                <w:rFonts w:hint="eastAsia" w:ascii="宋体" w:hAnsi="宋体" w:eastAsia="宋体" w:cs="宋体"/>
                <w:kern w:val="0"/>
                <w:sz w:val="20"/>
                <w:szCs w:val="20"/>
              </w:rPr>
              <w:t>12、可触控主机显示屏，可显示信息：Logo，产品信息，IP 地址，联网状态等，可设置参数：COM 口协议，波特率，授权二维码等</w:t>
            </w:r>
          </w:p>
          <w:p w14:paraId="39CAF14C">
            <w:pPr>
              <w:widowControl/>
              <w:jc w:val="left"/>
              <w:rPr>
                <w:rFonts w:hint="default" w:eastAsia="宋体"/>
                <w:lang w:val="en-US" w:eastAsia="zh-CN"/>
              </w:rPr>
            </w:pPr>
            <w:r>
              <w:rPr>
                <w:rFonts w:hint="eastAsia" w:ascii="宋体" w:hAnsi="宋体" w:eastAsia="宋体" w:cs="宋体"/>
                <w:kern w:val="0"/>
                <w:sz w:val="20"/>
                <w:szCs w:val="20"/>
              </w:rPr>
              <w:t xml:space="preserve">▲13、内置双电源备份，能实现单路电源损坏自动无掉电切换，保证电源的安全稳定 </w:t>
            </w:r>
            <w:r>
              <w:rPr>
                <w:rFonts w:hint="default" w:ascii="宋体" w:hAnsi="宋体" w:eastAsia="宋体" w:cs="宋体"/>
                <w:kern w:val="0"/>
                <w:sz w:val="20"/>
                <w:szCs w:val="20"/>
                <w:lang w:val="en-US"/>
              </w:rPr>
              <w:t>（</w:t>
            </w:r>
            <w:r>
              <w:rPr>
                <w:rStyle w:val="64"/>
                <w:rFonts w:hint="default"/>
                <w:lang w:val="en-US" w:bidi="ar"/>
              </w:rPr>
              <w:t>需提供</w:t>
            </w:r>
            <w:r>
              <w:rPr>
                <w:rStyle w:val="64"/>
                <w:rFonts w:hint="eastAsia"/>
                <w:lang w:val="en-US" w:eastAsia="zh-CN" w:bidi="ar"/>
              </w:rPr>
              <w:t>国家认可的</w:t>
            </w:r>
            <w:r>
              <w:rPr>
                <w:rStyle w:val="64"/>
                <w:rFonts w:hint="default"/>
                <w:lang w:val="en-US" w:bidi="ar"/>
              </w:rPr>
              <w:t>第三方检验（检测）报告</w:t>
            </w:r>
            <w:r>
              <w:rPr>
                <w:rStyle w:val="64"/>
                <w:rFonts w:hint="eastAsia"/>
                <w:lang w:val="en-US" w:eastAsia="zh-CN" w:bidi="ar"/>
              </w:rPr>
              <w:t>扫描件</w:t>
            </w:r>
            <w:r>
              <w:rPr>
                <w:rFonts w:hint="default" w:ascii="宋体" w:hAnsi="宋体" w:eastAsia="宋体" w:cs="宋体"/>
                <w:kern w:val="0"/>
                <w:sz w:val="20"/>
                <w:szCs w:val="20"/>
                <w:lang w:val="en-US"/>
              </w:rPr>
              <w:t>）</w:t>
            </w:r>
          </w:p>
        </w:tc>
      </w:tr>
      <w:tr w14:paraId="1747C5BC">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104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DD9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软件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F95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22D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7E14">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0"/>
                <w:sz w:val="20"/>
                <w:szCs w:val="20"/>
              </w:rPr>
            </w:pPr>
            <w:r>
              <w:rPr>
                <w:rFonts w:hint="eastAsia" w:ascii="宋体" w:hAnsi="宋体" w:eastAsia="宋体" w:cs="宋体"/>
                <w:color w:val="000000"/>
                <w:kern w:val="0"/>
                <w:sz w:val="20"/>
                <w:szCs w:val="20"/>
                <w:lang w:bidi="ar"/>
              </w:rPr>
              <w:t>物联网边缘主机</w:t>
            </w:r>
            <w:r>
              <w:rPr>
                <w:rFonts w:hint="eastAsia" w:ascii="宋体" w:hAnsi="宋体" w:cs="宋体"/>
                <w:color w:val="000000"/>
                <w:kern w:val="0"/>
                <w:sz w:val="20"/>
                <w:szCs w:val="20"/>
                <w:lang w:val="en-US" w:eastAsia="zh-CN" w:bidi="ar"/>
              </w:rPr>
              <w:t>须</w:t>
            </w:r>
            <w:r>
              <w:rPr>
                <w:rFonts w:hint="eastAsia" w:ascii="宋体" w:hAnsi="宋体" w:eastAsia="宋体" w:cs="宋体"/>
                <w:kern w:val="0"/>
                <w:sz w:val="20"/>
                <w:szCs w:val="20"/>
                <w:lang w:val="en-US" w:eastAsia="zh-CN" w:bidi="ar-SA"/>
              </w:rPr>
              <w:t>内置物</w:t>
            </w:r>
            <w:r>
              <w:rPr>
                <w:rFonts w:hint="eastAsia" w:ascii="宋体" w:hAnsi="宋体" w:eastAsia="宋体" w:cs="宋体"/>
                <w:color w:val="auto"/>
                <w:kern w:val="0"/>
                <w:sz w:val="20"/>
                <w:szCs w:val="20"/>
                <w:lang w:val="en-US" w:eastAsia="zh-CN" w:bidi="ar-SA"/>
              </w:rPr>
              <w:t>联网设备控制系统</w:t>
            </w:r>
            <w:r>
              <w:rPr>
                <w:rFonts w:hint="eastAsia" w:ascii="宋体" w:hAnsi="宋体" w:cs="宋体"/>
                <w:color w:val="auto"/>
                <w:kern w:val="0"/>
                <w:sz w:val="20"/>
                <w:szCs w:val="20"/>
                <w:lang w:val="en-US" w:eastAsia="zh-CN" w:bidi="ar-SA"/>
              </w:rPr>
              <w:t>、</w:t>
            </w:r>
            <w:r>
              <w:rPr>
                <w:rFonts w:hint="eastAsia" w:ascii="宋体" w:hAnsi="宋体" w:eastAsia="宋体" w:cs="宋体"/>
                <w:color w:val="auto"/>
                <w:kern w:val="0"/>
                <w:sz w:val="20"/>
                <w:szCs w:val="20"/>
                <w:lang w:val="en-US" w:eastAsia="zh-CN" w:bidi="ar-SA"/>
              </w:rPr>
              <w:t>主机配置管理系统</w:t>
            </w:r>
            <w:r>
              <w:rPr>
                <w:rFonts w:hint="eastAsia" w:ascii="宋体" w:hAnsi="宋体" w:cs="宋体"/>
                <w:color w:val="auto"/>
                <w:kern w:val="0"/>
                <w:sz w:val="20"/>
                <w:szCs w:val="20"/>
                <w:lang w:val="en-US" w:eastAsia="zh-CN" w:bidi="ar-SA"/>
              </w:rPr>
              <w:t>、</w:t>
            </w:r>
            <w:r>
              <w:rPr>
                <w:rFonts w:hint="eastAsia" w:ascii="宋体" w:hAnsi="宋体" w:eastAsia="宋体" w:cs="宋体"/>
                <w:color w:val="auto"/>
                <w:kern w:val="0"/>
                <w:sz w:val="20"/>
                <w:szCs w:val="20"/>
                <w:lang w:val="en-US" w:eastAsia="zh-CN" w:bidi="ar-SA"/>
              </w:rPr>
              <w:t>物联网电源管理系统</w:t>
            </w:r>
            <w:r>
              <w:rPr>
                <w:rFonts w:hint="eastAsia" w:ascii="宋体" w:hAnsi="宋体" w:cs="宋体"/>
                <w:color w:val="auto"/>
                <w:kern w:val="0"/>
                <w:sz w:val="20"/>
                <w:szCs w:val="20"/>
                <w:lang w:val="en-US" w:eastAsia="zh-CN" w:bidi="ar-SA"/>
              </w:rPr>
              <w:t>、</w:t>
            </w:r>
            <w:r>
              <w:rPr>
                <w:rFonts w:hint="eastAsia" w:ascii="宋体" w:hAnsi="宋体" w:eastAsia="宋体" w:cs="宋体"/>
                <w:color w:val="auto"/>
                <w:kern w:val="0"/>
                <w:sz w:val="20"/>
                <w:szCs w:val="20"/>
                <w:lang w:val="en-US" w:eastAsia="zh-CN" w:bidi="ar-SA"/>
              </w:rPr>
              <w:t>在线脚本开发系</w:t>
            </w:r>
            <w:r>
              <w:rPr>
                <w:rFonts w:hint="eastAsia" w:ascii="宋体" w:hAnsi="宋体" w:eastAsia="宋体" w:cs="宋体"/>
                <w:kern w:val="0"/>
                <w:sz w:val="20"/>
                <w:szCs w:val="20"/>
                <w:lang w:val="en-US" w:eastAsia="zh-CN" w:bidi="ar-SA"/>
              </w:rPr>
              <w:t>统</w:t>
            </w:r>
            <w:r>
              <w:rPr>
                <w:rFonts w:hint="eastAsia" w:ascii="宋体" w:hAnsi="宋体" w:cs="宋体"/>
                <w:kern w:val="0"/>
                <w:sz w:val="20"/>
                <w:szCs w:val="20"/>
                <w:lang w:val="en-US" w:eastAsia="zh-CN" w:bidi="ar-SA"/>
              </w:rPr>
              <w:t>。并能实现如下功能（其中，</w:t>
            </w:r>
            <w:r>
              <w:rPr>
                <w:rFonts w:hint="eastAsia" w:ascii="宋体" w:hAnsi="宋体" w:eastAsia="宋体" w:cs="宋体"/>
                <w:color w:val="auto"/>
                <w:kern w:val="0"/>
                <w:sz w:val="20"/>
                <w:szCs w:val="20"/>
                <w:lang w:val="en-US" w:eastAsia="zh-CN" w:bidi="ar-SA"/>
              </w:rPr>
              <w:t>物联网电源管理系统</w:t>
            </w:r>
            <w:r>
              <w:rPr>
                <w:rFonts w:hint="eastAsia" w:ascii="宋体" w:hAnsi="宋体" w:cs="宋体"/>
                <w:color w:val="auto"/>
                <w:kern w:val="0"/>
                <w:sz w:val="20"/>
                <w:szCs w:val="20"/>
                <w:lang w:val="en-US" w:eastAsia="zh-CN" w:bidi="ar-SA"/>
              </w:rPr>
              <w:t>的功能要求详见“三、物联中控系统软硬件功能要求”</w:t>
            </w:r>
            <w:r>
              <w:rPr>
                <w:rFonts w:hint="eastAsia" w:ascii="宋体" w:hAnsi="宋体" w:cs="宋体"/>
                <w:kern w:val="0"/>
                <w:sz w:val="20"/>
                <w:szCs w:val="20"/>
                <w:lang w:val="en-US" w:eastAsia="zh-CN" w:bidi="ar-SA"/>
              </w:rPr>
              <w:t>）：</w:t>
            </w:r>
            <w:r>
              <w:rPr>
                <w:rFonts w:hint="eastAsia" w:ascii="宋体" w:hAnsi="宋体" w:eastAsia="宋体" w:cs="宋体"/>
                <w:kern w:val="0"/>
                <w:sz w:val="20"/>
                <w:szCs w:val="20"/>
                <w:lang w:val="en-US" w:eastAsia="zh-CN" w:bidi="ar-SA"/>
              </w:rPr>
              <w:br w:type="textWrapping"/>
            </w:r>
            <w:r>
              <w:rPr>
                <w:rFonts w:hint="eastAsia" w:ascii="宋体" w:hAnsi="宋体" w:eastAsia="宋体" w:cs="宋体"/>
                <w:kern w:val="0"/>
                <w:sz w:val="20"/>
                <w:szCs w:val="20"/>
                <w:lang w:val="en-US" w:eastAsia="zh-CN" w:bidi="ar-SA"/>
              </w:rPr>
              <w:t>物</w:t>
            </w:r>
            <w:r>
              <w:rPr>
                <w:rFonts w:hint="eastAsia" w:ascii="宋体" w:hAnsi="宋体" w:eastAsia="宋体" w:cs="宋体"/>
                <w:color w:val="auto"/>
                <w:kern w:val="0"/>
                <w:sz w:val="20"/>
                <w:szCs w:val="20"/>
                <w:lang w:val="en-US" w:eastAsia="zh-CN" w:bidi="ar-SA"/>
              </w:rPr>
              <w:t>联网智能面板控制系统：</w:t>
            </w:r>
            <w:r>
              <w:rPr>
                <w:rFonts w:hint="eastAsia" w:ascii="宋体" w:hAnsi="宋体" w:eastAsia="宋体" w:cs="宋体"/>
                <w:color w:val="auto"/>
                <w:kern w:val="0"/>
                <w:sz w:val="20"/>
                <w:szCs w:val="20"/>
                <w:lang w:val="en-US" w:eastAsia="zh-CN" w:bidi="ar-SA"/>
              </w:rPr>
              <w:br w:type="textWrapping"/>
            </w:r>
            <w:r>
              <w:rPr>
                <w:rFonts w:hint="eastAsia" w:ascii="宋体" w:hAnsi="宋体" w:eastAsia="宋体" w:cs="宋体"/>
                <w:kern w:val="0"/>
                <w:sz w:val="20"/>
                <w:szCs w:val="20"/>
                <w:lang w:val="en-US" w:eastAsia="zh-CN" w:bidi="ar-SA"/>
              </w:rPr>
              <w:t>1、支持 1-14 键的面板按键控制，可实现控制单个设备，也可控制单个预设场景</w:t>
            </w:r>
            <w:r>
              <w:rPr>
                <w:rFonts w:hint="eastAsia" w:ascii="宋体" w:hAnsi="宋体" w:eastAsia="宋体" w:cs="宋体"/>
                <w:kern w:val="0"/>
                <w:sz w:val="20"/>
                <w:szCs w:val="20"/>
                <w:lang w:val="en-US" w:eastAsia="zh-CN" w:bidi="ar-SA"/>
              </w:rPr>
              <w:br w:type="textWrapping"/>
            </w:r>
            <w:r>
              <w:rPr>
                <w:rFonts w:hint="eastAsia" w:ascii="宋体" w:hAnsi="宋体" w:eastAsia="宋体" w:cs="宋体"/>
                <w:kern w:val="0"/>
                <w:sz w:val="20"/>
                <w:szCs w:val="20"/>
                <w:lang w:val="en-US" w:eastAsia="zh-CN" w:bidi="ar-SA"/>
              </w:rPr>
              <w:t>2、支持智能面板的自定义个性化的界面设计</w:t>
            </w:r>
            <w:r>
              <w:rPr>
                <w:rFonts w:hint="eastAsia" w:ascii="宋体" w:hAnsi="宋体" w:eastAsia="宋体" w:cs="宋体"/>
                <w:kern w:val="0"/>
                <w:sz w:val="20"/>
                <w:szCs w:val="20"/>
                <w:lang w:val="en-US" w:eastAsia="zh-CN" w:bidi="ar-SA"/>
              </w:rPr>
              <w:br w:type="textWrapping"/>
            </w:r>
            <w:r>
              <w:rPr>
                <w:rFonts w:hint="eastAsia" w:ascii="宋体" w:hAnsi="宋体" w:eastAsia="宋体" w:cs="宋体"/>
                <w:kern w:val="0"/>
                <w:sz w:val="20"/>
                <w:szCs w:val="20"/>
                <w:lang w:val="en-US" w:eastAsia="zh-CN" w:bidi="ar-SA"/>
              </w:rPr>
              <w:t>3、支持面板界面自定义开发与配置</w:t>
            </w:r>
            <w:r>
              <w:rPr>
                <w:rFonts w:hint="eastAsia" w:ascii="宋体" w:hAnsi="宋体" w:eastAsia="宋体" w:cs="宋体"/>
                <w:kern w:val="0"/>
                <w:sz w:val="20"/>
                <w:szCs w:val="20"/>
                <w:lang w:val="en-US" w:eastAsia="zh-CN" w:bidi="ar-SA"/>
              </w:rPr>
              <w:br w:type="textWrapping"/>
            </w:r>
            <w:r>
              <w:rPr>
                <w:rFonts w:hint="eastAsia" w:ascii="宋体" w:hAnsi="宋体" w:eastAsia="宋体" w:cs="宋体"/>
                <w:color w:val="auto"/>
                <w:kern w:val="0"/>
                <w:sz w:val="20"/>
                <w:szCs w:val="20"/>
                <w:lang w:val="en-US" w:eastAsia="zh-CN" w:bidi="ar-SA"/>
              </w:rPr>
              <w:t>主机配置管理系统：</w:t>
            </w:r>
            <w:r>
              <w:rPr>
                <w:rFonts w:hint="eastAsia" w:ascii="宋体" w:hAnsi="宋体" w:eastAsia="宋体" w:cs="宋体"/>
                <w:color w:val="auto"/>
                <w:kern w:val="0"/>
                <w:sz w:val="20"/>
                <w:szCs w:val="20"/>
                <w:lang w:val="en-US" w:eastAsia="zh-CN" w:bidi="ar-SA"/>
              </w:rPr>
              <w:br w:type="textWrapping"/>
            </w:r>
            <w:r>
              <w:rPr>
                <w:rFonts w:hint="eastAsia" w:ascii="宋体" w:hAnsi="宋体" w:eastAsia="宋体" w:cs="宋体"/>
                <w:kern w:val="0"/>
                <w:sz w:val="20"/>
                <w:szCs w:val="20"/>
                <w:lang w:val="en-US" w:eastAsia="zh-CN" w:bidi="ar-SA"/>
              </w:rPr>
              <w:t>1、中控配置模块：支持设备配置，电源管理，指令配置，区域配置，主题配置，IO 口配置，PAD 系统界面配置，红外学习配置，自定义控制界面，TCP/UDP 连接配置等，支持服务器配置，IP 配置，支持所有配置数据的导入与导出功能</w:t>
            </w:r>
            <w:r>
              <w:rPr>
                <w:rFonts w:hint="eastAsia" w:ascii="宋体" w:hAnsi="宋体" w:eastAsia="宋体" w:cs="宋体"/>
                <w:kern w:val="0"/>
                <w:sz w:val="20"/>
                <w:szCs w:val="20"/>
                <w:lang w:val="en-US" w:eastAsia="zh-CN" w:bidi="ar-SA"/>
              </w:rPr>
              <w:br w:type="textWrapping"/>
            </w:r>
            <w:r>
              <w:rPr>
                <w:rFonts w:hint="eastAsia" w:ascii="宋体" w:hAnsi="宋体" w:eastAsia="宋体" w:cs="宋体"/>
                <w:color w:val="auto"/>
                <w:kern w:val="0"/>
                <w:sz w:val="20"/>
                <w:szCs w:val="20"/>
                <w:lang w:val="en-US" w:eastAsia="zh-CN" w:bidi="ar-SA"/>
              </w:rPr>
              <w:t>在线脚本开发系统：</w:t>
            </w:r>
            <w:r>
              <w:rPr>
                <w:rFonts w:hint="eastAsia" w:ascii="宋体" w:hAnsi="宋体" w:eastAsia="宋体" w:cs="宋体"/>
                <w:color w:val="auto"/>
                <w:kern w:val="0"/>
                <w:sz w:val="20"/>
                <w:szCs w:val="20"/>
                <w:lang w:val="en-US" w:eastAsia="zh-CN" w:bidi="ar-SA"/>
              </w:rPr>
              <w:br w:type="textWrapping"/>
            </w:r>
            <w:r>
              <w:rPr>
                <w:rFonts w:hint="eastAsia" w:ascii="宋体" w:hAnsi="宋体" w:eastAsia="宋体" w:cs="宋体"/>
                <w:kern w:val="0"/>
                <w:sz w:val="20"/>
                <w:szCs w:val="20"/>
                <w:lang w:val="en-US" w:eastAsia="zh-CN" w:bidi="ar-SA"/>
              </w:rPr>
              <w:t>1、支持在线自定义编程开发设备数据解析的 JS 脚本</w:t>
            </w:r>
            <w:r>
              <w:rPr>
                <w:rFonts w:hint="eastAsia" w:ascii="宋体" w:hAnsi="宋体" w:eastAsia="宋体" w:cs="宋体"/>
                <w:kern w:val="0"/>
                <w:sz w:val="20"/>
                <w:szCs w:val="20"/>
                <w:lang w:val="en-US" w:eastAsia="zh-CN" w:bidi="ar-SA"/>
              </w:rPr>
              <w:br w:type="textWrapping"/>
            </w:r>
            <w:r>
              <w:rPr>
                <w:rFonts w:hint="eastAsia" w:ascii="宋体" w:hAnsi="宋体" w:eastAsia="宋体" w:cs="宋体"/>
                <w:kern w:val="0"/>
                <w:sz w:val="20"/>
                <w:szCs w:val="20"/>
                <w:lang w:val="en-US" w:eastAsia="zh-CN" w:bidi="ar-SA"/>
              </w:rPr>
              <w:t>2、支持在线调试与运行脚本，输入即输出，调试结果一目了然</w:t>
            </w:r>
            <w:r>
              <w:rPr>
                <w:rFonts w:hint="eastAsia" w:ascii="宋体" w:hAnsi="宋体" w:eastAsia="宋体" w:cs="宋体"/>
                <w:kern w:val="0"/>
                <w:sz w:val="20"/>
                <w:szCs w:val="20"/>
                <w:lang w:val="en-US" w:eastAsia="zh-CN" w:bidi="ar-SA"/>
              </w:rPr>
              <w:br w:type="textWrapping"/>
            </w:r>
            <w:r>
              <w:rPr>
                <w:rFonts w:hint="eastAsia" w:ascii="宋体" w:hAnsi="宋体" w:eastAsia="宋体" w:cs="宋体"/>
                <w:kern w:val="0"/>
                <w:sz w:val="20"/>
                <w:szCs w:val="20"/>
                <w:lang w:val="en-US" w:eastAsia="zh-CN" w:bidi="ar-SA"/>
              </w:rPr>
              <w:t>3、支持设备的运行状态解析开发，包含未知状态，离线状态，在线状态，关机状态以及开机状态</w:t>
            </w:r>
            <w:r>
              <w:rPr>
                <w:rFonts w:hint="eastAsia" w:ascii="宋体" w:hAnsi="宋体" w:eastAsia="宋体" w:cs="宋体"/>
                <w:kern w:val="0"/>
                <w:sz w:val="20"/>
                <w:szCs w:val="20"/>
                <w:lang w:val="en-US" w:eastAsia="zh-CN" w:bidi="ar-SA"/>
              </w:rPr>
              <w:br w:type="textWrapping"/>
            </w:r>
            <w:r>
              <w:rPr>
                <w:rFonts w:hint="eastAsia" w:ascii="宋体" w:hAnsi="宋体" w:eastAsia="宋体" w:cs="宋体"/>
                <w:kern w:val="0"/>
                <w:sz w:val="20"/>
                <w:szCs w:val="20"/>
                <w:lang w:val="en-US" w:eastAsia="zh-CN" w:bidi="ar-SA"/>
              </w:rPr>
              <w:t>4、支持设备的详细数据的解析开发，并结合简单的系统配置后，即可将解析后的内容同步到系统上</w:t>
            </w:r>
          </w:p>
        </w:tc>
      </w:tr>
      <w:tr w14:paraId="0FE50331">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84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2181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无线路由器</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F80F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DA97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05E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千兆无线路由器  Wi-Fi6+7200Mbps</w:t>
            </w:r>
          </w:p>
        </w:tc>
      </w:tr>
      <w:tr w14:paraId="2816565F">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E77C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78BA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10.1寸智慧控制屏</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3FB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9F5A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936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1、电容触控：10点投射式电容触控技术，5ms快速响应</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2、高清显示：分辨率 1920×1200P（可选 1280×800），亮度≥250cd/m²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3、IP65 防水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4、支持定制：提供多种定制化服务（如：外观颜色、logo、摄像头、4G 模块、刷卡器、指纹识别、二维 码扫描、小票打印机等）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5、安装简便：支持壁挂/桌面/嵌入等多种安装方式，通电即插即用，无需调试</w:t>
            </w:r>
          </w:p>
        </w:tc>
      </w:tr>
      <w:tr w14:paraId="63415B5F">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755E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FF19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六合一传感器</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4C07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D12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D12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六合一传感器（空气温湿度、PM2.5/10、甲醛、TVOC、CO2、传感器）</w:t>
            </w:r>
          </w:p>
        </w:tc>
      </w:tr>
      <w:tr w14:paraId="17249690">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B0DB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0BF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人体微动传感器</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BFD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63D1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E176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1、人体摔倒预警功能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2、能探测睡觉的微小动作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3、可探测人体运动距离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4、选择性范围探测功能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5、微小距离更灵敏，能探测 4(Max)米内的微动信号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6、同时具备 RS485 信号和无源开关量信号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7、开关量信号可独立控制，也可联动控制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8、外部电源电压监测功能</w:t>
            </w:r>
          </w:p>
        </w:tc>
      </w:tr>
      <w:tr w14:paraId="1E1EFE5E">
        <w:tblPrEx>
          <w:tblCellMar>
            <w:top w:w="0" w:type="dxa"/>
            <w:left w:w="108" w:type="dxa"/>
            <w:bottom w:w="0" w:type="dxa"/>
            <w:right w:w="108" w:type="dxa"/>
          </w:tblCellMar>
        </w:tblPrEx>
        <w:trPr>
          <w:trHeight w:val="5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83FAB6">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五、物联空开系统</w:t>
            </w:r>
          </w:p>
        </w:tc>
      </w:tr>
      <w:tr w14:paraId="44BF6625">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6CC0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5.1</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20AC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物联网AV设备电源管理终端</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251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F6E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B84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▲1、提供6路30A的输出，总输出电流80A；（</w:t>
            </w:r>
            <w:r>
              <w:rPr>
                <w:rStyle w:val="64"/>
                <w:rFonts w:hint="default"/>
                <w:lang w:bidi="ar"/>
              </w:rPr>
              <w:t>需提供</w:t>
            </w:r>
            <w:r>
              <w:rPr>
                <w:rStyle w:val="64"/>
                <w:rFonts w:hint="eastAsia"/>
                <w:lang w:val="en-US" w:eastAsia="zh-CN" w:bidi="ar"/>
              </w:rPr>
              <w:t>国家认可的</w:t>
            </w:r>
            <w:r>
              <w:rPr>
                <w:rStyle w:val="64"/>
                <w:rFonts w:hint="default"/>
                <w:lang w:bidi="ar"/>
              </w:rPr>
              <w:t>第三方检验（检测）报告</w:t>
            </w:r>
            <w:r>
              <w:rPr>
                <w:rStyle w:val="64"/>
                <w:rFonts w:hint="eastAsia"/>
                <w:lang w:val="en-US" w:eastAsia="zh-CN" w:bidi="ar"/>
              </w:rPr>
              <w:t>扫描件</w:t>
            </w:r>
            <w:r>
              <w:rPr>
                <w:rFonts w:hint="eastAsia" w:ascii="宋体" w:hAnsi="宋体" w:eastAsia="宋体" w:cs="宋体"/>
                <w:kern w:val="0"/>
                <w:sz w:val="20"/>
                <w:szCs w:val="20"/>
              </w:rPr>
              <w:t xml:space="preserve">） </w:t>
            </w:r>
          </w:p>
          <w:p w14:paraId="1C7F098A">
            <w:pPr>
              <w:widowControl/>
              <w:jc w:val="left"/>
              <w:textAlignment w:val="center"/>
              <w:rPr>
                <w:rFonts w:ascii="宋体" w:hAnsi="宋体" w:eastAsia="宋体" w:cs="宋体"/>
                <w:color w:val="000000"/>
                <w:sz w:val="20"/>
                <w:szCs w:val="20"/>
              </w:rPr>
            </w:pPr>
            <w:r>
              <w:rPr>
                <w:rFonts w:hint="eastAsia" w:ascii="宋体" w:hAnsi="宋体" w:cs="宋体"/>
                <w:kern w:val="0"/>
                <w:sz w:val="20"/>
                <w:szCs w:val="20"/>
                <w:lang w:val="en-US" w:eastAsia="zh-CN"/>
              </w:rPr>
              <w:t>2</w:t>
            </w:r>
            <w:r>
              <w:rPr>
                <w:rFonts w:hint="eastAsia" w:ascii="宋体" w:hAnsi="宋体" w:eastAsia="宋体" w:cs="宋体"/>
                <w:kern w:val="0"/>
                <w:sz w:val="20"/>
                <w:szCs w:val="20"/>
              </w:rPr>
              <w:t>、至少可通过RS-485/TCP/IP/控制，且支持第三方接口控制</w:t>
            </w:r>
          </w:p>
        </w:tc>
      </w:tr>
      <w:tr w14:paraId="1A3B1FD5">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23EE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5.2</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6688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机柜PDU</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A86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18F4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C5F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机柜PDU插座 </w:t>
            </w:r>
          </w:p>
        </w:tc>
      </w:tr>
      <w:tr w14:paraId="7CC58D6F">
        <w:tblPrEx>
          <w:tblCellMar>
            <w:top w:w="0" w:type="dxa"/>
            <w:left w:w="108" w:type="dxa"/>
            <w:bottom w:w="0" w:type="dxa"/>
            <w:right w:w="108" w:type="dxa"/>
          </w:tblCellMar>
        </w:tblPrEx>
        <w:trPr>
          <w:trHeight w:val="5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66260C">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六、灯光系统</w:t>
            </w:r>
          </w:p>
        </w:tc>
      </w:tr>
      <w:tr w14:paraId="42235537">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9710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A3DF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电动翻转平板柔光灯（面光）</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159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358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C2A7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1、寿命≥50000小时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2、额定功率≥290W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3、色温：3200K/5600K色温可调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4、显色指数：Ra(CRI)≥95；R9≥90；TLCI≥95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5、调光：0-100%线性调光平滑无闪烁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6、灯珠数量≥432颗贴片灯珠</w:t>
            </w:r>
          </w:p>
        </w:tc>
      </w:tr>
      <w:tr w14:paraId="2DE7416B">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319E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6.2</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7C96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嵌入式平板柔光灯（一、二顶光）</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182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735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66B1A">
            <w:pPr>
              <w:widowControl/>
              <w:numPr>
                <w:ilvl w:val="0"/>
                <w:numId w:val="6"/>
              </w:numPr>
              <w:jc w:val="left"/>
              <w:textAlignment w:val="center"/>
              <w:rPr>
                <w:rStyle w:val="64"/>
                <w:rFonts w:hint="default"/>
                <w:color w:val="4F81BD" w:themeColor="accent1"/>
                <w:lang w:bidi="ar"/>
                <w14:textFill>
                  <w14:solidFill>
                    <w14:schemeClr w14:val="accent1"/>
                  </w14:solidFill>
                </w14:textFill>
              </w:rPr>
            </w:pPr>
            <w:r>
              <w:rPr>
                <w:rFonts w:hint="eastAsia" w:ascii="宋体" w:hAnsi="宋体" w:eastAsia="宋体" w:cs="宋体"/>
                <w:color w:val="000000"/>
                <w:kern w:val="0"/>
                <w:sz w:val="20"/>
                <w:szCs w:val="20"/>
                <w:lang w:bidi="ar"/>
              </w:rPr>
              <w:t>LED光源：≥432颗贴片灯珠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2、色温：3200K/5600K（±200K）可调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3、光源寿命：＞50000小时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4、显色指数：Ra(CRI)≥95；R9≥90；TLCI≥95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5、中心照度：1米≥7900LUX（5600K）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6、调光：0-100%线性调光，让调光过程中，无闪烁、抖动，跳变，调光换色更柔和，摄像更清晰真实</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7、控制面板：≥2.4寸液晶显示屏,手动调光旋钮,可实现 512信号和手动调光智能无缝切换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8、通道模式：≥4CH/5CH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9、光学：具有120度出光角度,24K无闪烁光源管理系统不刺眼防眩目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10、散热方式：满足空气对流自然散热，超静音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11、控制模式：具有 DMX 有线/无线信号可选，RDM 双向控制技术，DMX版本升级，可直接手动控制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12、温度监控：具有内置温度保护传感器,通过自动调节灯具功率来进行过温保护，显示面板实时查看灯具工作温度</w:t>
            </w:r>
            <w:r>
              <w:rPr>
                <w:rFonts w:hint="eastAsia" w:ascii="宋体" w:hAnsi="宋体" w:eastAsia="宋体" w:cs="宋体"/>
                <w:color w:val="000000"/>
                <w:kern w:val="0"/>
                <w:sz w:val="20"/>
                <w:szCs w:val="20"/>
                <w:lang w:bidi="ar"/>
              </w:rPr>
              <w:br w:type="textWrapping"/>
            </w:r>
            <w:r>
              <w:rPr>
                <w:rFonts w:hint="eastAsia" w:ascii="宋体" w:hAnsi="宋体" w:cs="宋体"/>
                <w:color w:val="000000"/>
                <w:kern w:val="0"/>
                <w:sz w:val="20"/>
                <w:lang w:bidi="ar"/>
              </w:rPr>
              <w:t>▲13、蓝光危害辐亮度：光源有无蓝光危害设计，光加权辐射亮度LB≤100W/m²/sr</w:t>
            </w:r>
            <w:r>
              <w:rPr>
                <w:rStyle w:val="64"/>
                <w:rFonts w:hint="default"/>
                <w:color w:val="auto"/>
                <w:lang w:bidi="ar"/>
              </w:rPr>
              <w:t>（投标时须提供</w:t>
            </w:r>
            <w:r>
              <w:rPr>
                <w:rStyle w:val="64"/>
                <w:rFonts w:hint="eastAsia"/>
                <w:lang w:val="en-US" w:eastAsia="zh-CN" w:bidi="ar"/>
              </w:rPr>
              <w:t>国家认可的</w:t>
            </w:r>
            <w:r>
              <w:rPr>
                <w:rStyle w:val="64"/>
                <w:color w:val="auto"/>
                <w:lang w:bidi="ar"/>
              </w:rPr>
              <w:t>第三方检测机构出具的检测报告</w:t>
            </w:r>
            <w:r>
              <w:rPr>
                <w:rStyle w:val="64"/>
                <w:rFonts w:hint="eastAsia"/>
                <w:color w:val="auto"/>
                <w:lang w:val="en-US" w:eastAsia="zh-CN" w:bidi="ar"/>
              </w:rPr>
              <w:t>扫描件</w:t>
            </w:r>
            <w:r>
              <w:rPr>
                <w:rStyle w:val="64"/>
                <w:rFonts w:hint="default"/>
                <w:color w:val="auto"/>
                <w:lang w:bidi="ar"/>
              </w:rPr>
              <w:t>）</w:t>
            </w:r>
          </w:p>
          <w:p w14:paraId="556B3DE5">
            <w:pPr>
              <w:widowControl/>
              <w:numPr>
                <w:ilvl w:val="0"/>
                <w:numId w:val="0"/>
              </w:numPr>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14、电源：100-240VAC，50/60Hz宽电压输入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15.额定功率：290W</w:t>
            </w:r>
          </w:p>
        </w:tc>
      </w:tr>
      <w:tr w14:paraId="03A3023B">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7E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0DA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信号放大器</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32F6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F239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1B4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1、工作电压AC220 50HZ，功率≥30W 电源保险：5A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2、DMX通道≥1进8出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3、电源采用环形变压器降压；每路独立供电、桥式整流滤波电路</w:t>
            </w:r>
          </w:p>
        </w:tc>
      </w:tr>
      <w:tr w14:paraId="776BD6C5">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17F2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6.4</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EB2C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直通箱</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1E9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45C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7F75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1、供电：三相五线制AC380V±10％，频率50Hz±5％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2、额定功率≥12路×4KW；可适用于任何负载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3、过载与短路双重保护高分断空气开关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4、A.B.C三相工作指示灯，带电压数字显示、每一路带工作指示灯、带总空开、进口接线端输入，单40A胶木插输出</w:t>
            </w:r>
          </w:p>
        </w:tc>
      </w:tr>
      <w:tr w14:paraId="7DC827EC">
        <w:tblPrEx>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F79B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3B7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控台</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D5F4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93ED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205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1、DMX512/1990标准。≥512个DMX控制通道。≥2路带光隔离的独立输出驱动端口，具有抗2000VDC电气冲击能力</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2、可控制≥32台；≥16通道电脑灯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3、带背光的大屏幕LCD显示各种运行参数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4、≥16个通道推杆，≥1个速度控制推杆。≥1600个走灯程序步储存容量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48个走灯程序，每程序最多≥100步。每步速度、渐变参数独立设置。可选音乐同步或手动速度控制。在走灯速率推杆的配合下，程序步的时间范围可从0.03s-180s，48个可直接调用的电脑灯场景。可同时运行≥4个走灯程序、≥48个场景，并可同时对≥32台电脑灯进行手动运行（提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6、不同种类电脑灯的X/Y由数据轮统一控制。16Bit电脑灯X/Y控制精度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7、15个环境键，快速调用不同的场景、走灯、手动运行组合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8、音乐触发信号源可取自音频线路输入或内置话筒拾音。容易学习与使用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9、关机数据保持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10、内置高性能绿色开关电源，具有极低电源谐波失真和极宽电压适应范围，符合全世界各国电源要求</w:t>
            </w:r>
          </w:p>
        </w:tc>
      </w:tr>
      <w:tr w14:paraId="4E87133D">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AFD6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6.6</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38A3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固定灯杆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9714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0D2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5980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满足灯光安装要求</w:t>
            </w:r>
          </w:p>
        </w:tc>
      </w:tr>
      <w:tr w14:paraId="5DDACE01">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1F6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6.7</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4195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灯勾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034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9D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A3E7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承载≥100kg</w:t>
            </w:r>
          </w:p>
        </w:tc>
      </w:tr>
      <w:tr w14:paraId="6722B6FF">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50A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6.8</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574D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保险绳</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F8D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E81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66D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承载≥100kg</w:t>
            </w:r>
          </w:p>
        </w:tc>
      </w:tr>
      <w:tr w14:paraId="4045783E">
        <w:tblPrEx>
          <w:tblCellMar>
            <w:top w:w="0" w:type="dxa"/>
            <w:left w:w="108" w:type="dxa"/>
            <w:bottom w:w="0" w:type="dxa"/>
            <w:right w:w="108" w:type="dxa"/>
          </w:tblCellMar>
        </w:tblPrEx>
        <w:trPr>
          <w:trHeight w:val="5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9ED616">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七、机柜及时序器</w:t>
            </w:r>
          </w:p>
        </w:tc>
      </w:tr>
      <w:tr w14:paraId="2CBBA838">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2EDC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7.1</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30CB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时序电源控制器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6CC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EFE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5C0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1、一路主电源输入，12路受控带能源输出，额定输入输出电压 220VAC/50HZ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2、总输出电流≥16A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3、单路输出电流 最大13A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4、延时时间 ≤2秒</w:t>
            </w:r>
            <w:r>
              <w:rPr>
                <w:rFonts w:hint="eastAsia" w:ascii="宋体" w:hAnsi="宋体" w:eastAsia="宋体" w:cs="宋体"/>
                <w:color w:val="000000"/>
                <w:kern w:val="0"/>
                <w:sz w:val="20"/>
                <w:szCs w:val="20"/>
                <w:lang w:bidi="ar"/>
              </w:rPr>
              <w:br w:type="textWrapping"/>
            </w:r>
            <w:r>
              <w:rPr>
                <w:rFonts w:hint="eastAsia" w:ascii="宋体" w:hAnsi="宋体" w:cs="宋体"/>
                <w:color w:val="000000"/>
                <w:kern w:val="0"/>
                <w:sz w:val="20"/>
                <w:lang w:bidi="ar"/>
              </w:rPr>
              <w:t>▲5、兼容TMS系统，具备定时、自动控制规范，具备网络接口，可通过中控进行远程控制</w:t>
            </w:r>
            <w:r>
              <w:rPr>
                <w:rStyle w:val="64"/>
                <w:rFonts w:hint="default"/>
                <w:color w:val="auto"/>
                <w:lang w:bidi="ar"/>
              </w:rPr>
              <w:t>（投标时须提供</w:t>
            </w:r>
            <w:r>
              <w:rPr>
                <w:rStyle w:val="64"/>
                <w:rFonts w:hint="eastAsia"/>
                <w:lang w:val="en-US" w:eastAsia="zh-CN" w:bidi="ar"/>
              </w:rPr>
              <w:t>国家认可的</w:t>
            </w:r>
            <w:r>
              <w:rPr>
                <w:rStyle w:val="64"/>
                <w:color w:val="auto"/>
                <w:lang w:bidi="ar"/>
              </w:rPr>
              <w:t>第三方检测机构出具的检测报告</w:t>
            </w:r>
            <w:r>
              <w:rPr>
                <w:rStyle w:val="64"/>
                <w:rFonts w:hint="eastAsia"/>
                <w:color w:val="auto"/>
                <w:lang w:val="en-US" w:eastAsia="zh-CN" w:bidi="ar"/>
              </w:rPr>
              <w:t>扫描件</w:t>
            </w:r>
            <w:r>
              <w:rPr>
                <w:rStyle w:val="64"/>
                <w:rFonts w:hint="default"/>
                <w:color w:val="auto"/>
                <w:lang w:bidi="ar"/>
              </w:rPr>
              <w:t>）</w:t>
            </w:r>
          </w:p>
        </w:tc>
      </w:tr>
      <w:tr w14:paraId="5FC768F1">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3D5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7.2</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2501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机柜</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B20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BA9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BD91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1.尺寸（W×D×H）：600×600×1610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2.颜色：黑色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3.容量：32U，带玻璃门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4.配置：固定板1块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5.风扇部件1组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6.4只两寸重型脚轮</w:t>
            </w:r>
          </w:p>
        </w:tc>
      </w:tr>
      <w:tr w14:paraId="6D9F57F0">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20E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7.3</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ED85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机柜</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57F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465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449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1.尺寸（W*D*H）：600*600*1610.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2.颜色：黑色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3.容量：32U，带玻璃门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4.配置：固定板1块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5.风扇部件1组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6.4只两寸重型脚轮</w:t>
            </w:r>
          </w:p>
        </w:tc>
      </w:tr>
      <w:tr w14:paraId="475A93D5">
        <w:tblPrEx>
          <w:tblCellMar>
            <w:top w:w="0" w:type="dxa"/>
            <w:left w:w="108" w:type="dxa"/>
            <w:bottom w:w="0" w:type="dxa"/>
            <w:right w:w="108" w:type="dxa"/>
          </w:tblCellMar>
        </w:tblPrEx>
        <w:trPr>
          <w:trHeight w:val="5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1782F5">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八、机械大幕系统</w:t>
            </w:r>
          </w:p>
        </w:tc>
      </w:tr>
      <w:tr w14:paraId="6D982356">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1BCD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8.1</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6D9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固定灯杆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983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9BF4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3C0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满足灯光安装要求，￠50±2mm；钢管H型杆体，分上、下两层，中间采用40×20方管连接，防锈底漆、黑色面漆</w:t>
            </w:r>
          </w:p>
        </w:tc>
      </w:tr>
      <w:tr w14:paraId="253CE8E9">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EE9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8.2</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084C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拉幕机</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384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4968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3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39E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电动舞台拉幕机轨道电机遥控自动幕布帘滑道导轨</w:t>
            </w:r>
          </w:p>
        </w:tc>
      </w:tr>
      <w:tr w14:paraId="5B2F1AFF">
        <w:tblPrEx>
          <w:tblCellMar>
            <w:top w:w="0" w:type="dxa"/>
            <w:left w:w="108" w:type="dxa"/>
            <w:bottom w:w="0" w:type="dxa"/>
            <w:right w:w="108" w:type="dxa"/>
          </w:tblCellMar>
        </w:tblPrEx>
        <w:trPr>
          <w:trHeight w:val="5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A6338D">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九、无纸化设备</w:t>
            </w:r>
          </w:p>
        </w:tc>
      </w:tr>
      <w:tr w14:paraId="15A14A22">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0C68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39E5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无纸化系统后台管理程序软件V1.0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C65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935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8758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1、管理模块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1)人员绑定：手动进行参加人和设备的绑定实现绑定登录。通过excel进行导入参加人时可根据座位号自动进行绑定设置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2)资料：增加、修改、删除议程目录信息，给参加人员设置目录权限。导入、修改、删除文件，进行文件排序。信息变动实时更新到客户端。支持临时增加、删除、修改文件，并实时更新到客户端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3)议题：增加、修改、删除议题信息，设置议题相关文件，设置参加人的议题权限，不同人可查看不同议题以及议题相关文件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2、中间管理模块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1)签到管理：可以实时的看到参加人的签到情况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2)表决管理：可以控制倒计时进行表决，结果实时显示在大屏上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4)外接视频：可现实相关外接视频，控制设备一起播放/停止外接视频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5)呼叫服务管理：接收参加人的呼叫服务请求，并进行处理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6)事后查看模块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7)签到结果：查看签到结果，并导出到Excel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8)表决结果：查看表决结果，并把结果导出到Excel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9)文件归档：可以将资料按照目录进行导出归档。可以将参与人的批注文件按照参与人姓名进行目录归档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10)远程分控软件：有远程分控功能，不用进入机房服务器，可以远程进行所有管理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11)安全与保密：操作系统密码作为第一级安全防护。开始时参加人员输入密码（后进入系统召开）。料整理支持输入密码进行二次验证确认，对重要文件可设置阅后即焚。（提供软件功能截图加盖公章）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)PC/安卓投影终端：接收PC、安卓参加人设备的投影同屏，支持大屏点播功能进行视频播放，并视频同屏，发起投票时候，自动弹出投票统计页面，实时显示投票结果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bidi="ar"/>
              </w:rPr>
              <w:t>)登录：支持参加人与设备直接绑定进行登录，无需输入密码，支持选择用户名，输入密码进行登录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val="en-US" w:eastAsia="zh-CN" w:bidi="ar"/>
              </w:rPr>
              <w:t>14</w:t>
            </w:r>
            <w:r>
              <w:rPr>
                <w:rFonts w:hint="eastAsia" w:ascii="宋体" w:hAnsi="宋体" w:eastAsia="宋体" w:cs="宋体"/>
                <w:color w:val="000000"/>
                <w:kern w:val="0"/>
                <w:sz w:val="20"/>
                <w:szCs w:val="20"/>
                <w:lang w:bidi="ar"/>
              </w:rPr>
              <w:t>)议题：可以打开议程信息，可以显示标题、时间信息，显示议题、议题摘要，议题文件，并且议题内容可收缩，议题摘要可全屏观看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5</w:t>
            </w:r>
            <w:r>
              <w:rPr>
                <w:rFonts w:hint="eastAsia" w:ascii="宋体" w:hAnsi="宋体" w:eastAsia="宋体" w:cs="宋体"/>
                <w:color w:val="000000"/>
                <w:kern w:val="0"/>
                <w:sz w:val="20"/>
                <w:szCs w:val="20"/>
                <w:lang w:bidi="ar"/>
              </w:rPr>
              <w:t>)签到：支持直接签到，支持用户名密码签到，签到后，自动跳转到功能主页，签到状态实时显示在后台和终端，签到结果可以通过后台导出到Excel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6</w:t>
            </w:r>
            <w:r>
              <w:rPr>
                <w:rFonts w:hint="eastAsia" w:ascii="宋体" w:hAnsi="宋体" w:eastAsia="宋体" w:cs="宋体"/>
                <w:color w:val="000000"/>
                <w:kern w:val="0"/>
                <w:sz w:val="20"/>
                <w:szCs w:val="20"/>
                <w:lang w:bidi="ar"/>
              </w:rPr>
              <w:t>)签到信息：实时显示参加人的登录状态，实时显示参加人的签到情况，以列表的形式显示，支持从后台导入导出到Excel，支持添加、删除参加人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7</w:t>
            </w:r>
            <w:r>
              <w:rPr>
                <w:rFonts w:hint="eastAsia" w:ascii="宋体" w:hAnsi="宋体" w:eastAsia="宋体" w:cs="宋体"/>
                <w:color w:val="000000"/>
                <w:kern w:val="0"/>
                <w:sz w:val="20"/>
                <w:szCs w:val="20"/>
                <w:lang w:bidi="ar"/>
              </w:rPr>
              <w:t>)文件：支持分类（文字材料、图片材料、视频材料）显示文件，支持以目录形式显示文件，支持文件的原笔迹批注，批注后的文件自动上传服务器</w:t>
            </w:r>
          </w:p>
        </w:tc>
      </w:tr>
      <w:tr w14:paraId="700F7BE2">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FD97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9.2</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F10B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无纸化智能管理主机</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118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36B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BFC4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局域网对一个或者多个（视软件而定）的多媒体智能无纸化系统进行集中有效的管理，提高多媒体无纸化无纸化系统信息交互传输、管理和信息备份。智能文件管理服务器（安装无纸系统后台管理程序软件V1.0）对（1-100个终端）的文件进行管理和分发，提高系统信息交互传输、管理和信息安全备份的能力。负责文件的处理，主要完成支持终端屏幕上的签到、表决、文件投影、文件同屏、文件批注等功能，过程文件可实时存储在智能无纸化服务器内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1、iKVM（KVM over Ethernet）远程管理功能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2、1U标准机架式机箱，最大支持4块3.5英寸热插拔硬盘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3、企业级专用方型主板，支持Intel至强双路E5系列处理器CPU，采用DDR4内存技术，支持512G内存扩展能力</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4、绿环保：低功耗、低碳排放、不含汞钠等有害物质，符合无纸化绿环保要求</w:t>
            </w:r>
          </w:p>
        </w:tc>
      </w:tr>
      <w:tr w14:paraId="1E3C5B8C">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4F93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9.3</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C65A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投影申请器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D69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A9C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0627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参加人员通过本设备可自行将讲稿内容投影到大屏幕，或者有秘书终端管理后再投影。秘书还可根据本单位的要求选择宣传片、音乐进行投影播放</w:t>
            </w:r>
          </w:p>
        </w:tc>
      </w:tr>
      <w:tr w14:paraId="24AA1D5E">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C289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9.4</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4AFB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无纸化系统终端应用程序软件V1.0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505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AD3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2B359">
            <w:pPr>
              <w:widowControl/>
              <w:numPr>
                <w:ilvl w:val="0"/>
                <w:numId w:val="7"/>
              </w:numPr>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支持一键切换程序的界面背景、logo等信息，方便与主题相配合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2、支持一键切换系统语言，如中文简体、繁体字、英文、法文等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3、支持快速进入交流模块、材料、未读消息提示等其他自定义功能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4、支持双屏显示，副屏幕显示姓名/职务/单位名称/LOGO/等，可在后台批量设置铭牌显示的背景颜色、字体大小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5、支持直接在无纸化终端上进行手动签到</w:t>
            </w:r>
          </w:p>
          <w:p w14:paraId="35056A91">
            <w:pPr>
              <w:widowControl/>
              <w:numPr>
                <w:ilvl w:val="0"/>
                <w:numId w:val="0"/>
              </w:numPr>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6、支持在终端上查看本次参加人员以及其所坐的座位，真实的还原现场，并且显示签到情况、应到人数、实到人数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7、支持议程以表格的形式将当前各项议程展现出来，并可以随时快速地查看对应议程的相关资料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8、支持查看文字资料、图片资料、视频资料等不同的资料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val="en-US" w:eastAsia="zh-CN" w:bidi="ar"/>
              </w:rPr>
              <w:t>9</w:t>
            </w:r>
            <w:r>
              <w:rPr>
                <w:rFonts w:hint="eastAsia" w:ascii="宋体" w:hAnsi="宋体" w:eastAsia="宋体" w:cs="宋体"/>
                <w:color w:val="000000"/>
                <w:kern w:val="0"/>
                <w:sz w:val="20"/>
                <w:szCs w:val="20"/>
                <w:lang w:bidi="ar"/>
              </w:rPr>
              <w:t>、支持过程中进行点对点的文字、语音、文件等互动，并可选择一点对一点，一点对多点和群发。语言信息发布在终端桌面，只有对应的参加人使用蓝牙耳机才可以收听。文字和文件在终端打开查看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val="en-US" w:eastAsia="zh-CN" w:bidi="ar"/>
              </w:rPr>
              <w:t>10</w:t>
            </w:r>
            <w:r>
              <w:rPr>
                <w:rFonts w:hint="eastAsia" w:ascii="宋体" w:hAnsi="宋体" w:eastAsia="宋体" w:cs="宋体"/>
                <w:color w:val="000000"/>
                <w:kern w:val="0"/>
                <w:sz w:val="20"/>
                <w:szCs w:val="20"/>
                <w:lang w:bidi="ar"/>
              </w:rPr>
              <w:t>、支持终端在电子白板讨论组内进行互动、多人对同一文档进行批注,使用橡皮擦/铅笔,清空白板,保存白板界面等功能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、支持U盘导入资料并分享给其他人观看,也可下载其他人分享的文件</w:t>
            </w:r>
          </w:p>
        </w:tc>
      </w:tr>
      <w:tr w14:paraId="0762BAC8">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493E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9.5</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025F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升降一体终端</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EC49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F2CA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A723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1、屏幕尺寸：智能升降一体终端17.3英寸显示屏，分辨率1920×1080dpi，IPS视网膜高清屏，支持全屏触控，可滑屏、拖动、缩放查看资料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2、支持≥2路视频输入，包括HDMI和VGA，当只有一路信号输入时，屏幕会自动识别信号，当两路信号同时输入时，可通过面板按键手动切换，当无信号输入时，屏幕自动进入省电模式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3、拾音技术：翻转式阵列麦克风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4、内置麦克风≥13只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5、屏幕分辨率：主屏1920×1080dpi、副屏1024×600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6、触控技术/表面硬度：电容式10点触控/莫式7级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7、屏幕比例：16：9</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8、背光类型：主屏 LED灯杆式、副屏 白光LED</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9、对比度：主屏800：1、副屏500：1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10、亮度：主屏250cd/㎡、副屏300cd/㎡</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11、可视区域（MM）：主屏381.89(H) ×214.81(V)、副屏85.92(W) ×154.21(H)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12、可视角度:主屏45/45/20/40、副屏80/80/80/80 (Min.)</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13、显示屏厚度：≤9mm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14、控制接口：1组RJ45（232/485）控制显示屏升降和话筒升降输入输出接口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15、指向性:定向宽带式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16、输出阻抗: ≤47KΩ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17、灵敏度: ≤38dB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18、最大声压级:≥113dB SPL@1kHz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19、后面板配置220V10A环通输出多功能插座</w:t>
            </w:r>
          </w:p>
        </w:tc>
      </w:tr>
      <w:tr w14:paraId="6C8459CF">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14AA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9.6</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0C50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阵列话筒管理主机</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C0C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EC7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DB4B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1、话筒挂载能力：单路可连接20个，最多系统可挂载60个发言单元，且最远线路长度可高达100米，支持多级扩展连接，可扩展最大5000席话筒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2、摄像自动跟踪:可直接控制最多四个高清摄像球，完成视频图像自动切换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3、支持表决功能：带有不少于1个RS232接口，可以连接电脑或中央控制系统，进行话筒及主机的功能控制及签到表决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4、消防预警联动：可加装具有火警报警接口，可与消防系统联动，保证参与者安全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5、主机支持数模备份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6、支持先入先出模式，后入后出模式，限制模式，电脑/主席允许模式，自由讨论模式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7、摄像自动跟踪:可直接控制最多四个高清摄像球，完成视频图像自动切换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8、内置DSP自适应音频处理器,可以最大可能的抑制声回输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9、≥4.3寸触摸显示屏、直观明了的图形化界面，先进管理和控制功能，图形化界面设计，显示所有的功能项及设置操作信息以及具有发言计时和定时发言功能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10、支持实时修改话筒身份，实现话筒身份在主席，VIP，代表中自由切换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11、自带≥2组三段均衡线路，可对麦克风输出及话筒扬声器声音进行单独调节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12、多种输入输出接口，2组主输入、1组卡座输入和2组原音输出，2组带反馈音频主输出，带一路主席话筒音频备份平衡输入接口</w:t>
            </w:r>
          </w:p>
        </w:tc>
      </w:tr>
      <w:tr w14:paraId="2BB99954">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591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9.7</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449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高清语音拓展器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EE8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2D5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490C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1、采样率≥32 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2、频率响应≥125H～15kHz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3、失真＜0.1%（1 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4、信噪比＞90dB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信号延迟＜11ms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7、额外增益≥12dB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8、内置自动混音器，自动降低信号输入较弱的话筒增益，同时提高信号输入较强的另一个话筒增益</w:t>
            </w:r>
          </w:p>
        </w:tc>
      </w:tr>
      <w:tr w14:paraId="2B9BC51A">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3A78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9.8</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3DFF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航空线缆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49F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07D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w:t>
            </w:r>
          </w:p>
        </w:tc>
        <w:tc>
          <w:tcPr>
            <w:tcW w:w="3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7D7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八芯航空主缆20米</w:t>
            </w:r>
          </w:p>
        </w:tc>
      </w:tr>
      <w:tr w14:paraId="49C9FBD6">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9B8F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9.9</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BC4B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无纸化智能专用桌</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F5B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764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3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D3F4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根据布局定制</w:t>
            </w:r>
          </w:p>
        </w:tc>
      </w:tr>
      <w:tr w14:paraId="6C9E4A95">
        <w:tblPrEx>
          <w:tblCellMar>
            <w:top w:w="0" w:type="dxa"/>
            <w:left w:w="108" w:type="dxa"/>
            <w:bottom w:w="0" w:type="dxa"/>
            <w:right w:w="108" w:type="dxa"/>
          </w:tblCellMar>
        </w:tblPrEx>
        <w:trPr>
          <w:trHeight w:val="5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1F19EA">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十、电子桌牌系统</w:t>
            </w:r>
          </w:p>
        </w:tc>
      </w:tr>
      <w:tr w14:paraId="69DCA72B">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EEC5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10.1</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2783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电子桌牌主机</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62AD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4809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2E24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运用现代网络电子桌牌主机，在桌牌服务器上编辑发布显示主题、参加人、职位等信息，完成单位团体内部人员信息的录入与显示支持批量导入。坐席排位、统计视频签到、接受参加人员在现场进行呼叫服务、资料推送、发起实时投票选举、问卷调查等</w:t>
            </w:r>
          </w:p>
        </w:tc>
      </w:tr>
      <w:tr w14:paraId="1F922B61">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5003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10.2</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8397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电子桌牌后台管理端软件V1.0</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EDE6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436C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5AC0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桌牌软件构架，运用现代网络技术和可触摸可书写的双面显示智能电子桌牌终端设备，在桌牌（无线或有线）上发布并显示主题、参与人姓名、职位等信息，完成单位团体内部人员信息的录入与显示。电子桌牌能指引进入对应入座、完成签到、允许参与人员在现场进行呼叫服务、查看资料、进行投票选举、问卷调查等。智能电子桌牌系统除了绿色环保外，还集成了简洁易懂的一体化终端操作界面，系统后台功能强大，设备运行安全保密可靠。该系统蕴含高智能化的理念是系统的价值所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液晶双面桌牌开机第一屏即主页，可显示主题、姓名及职位等信息，这些信息都可以通过后台软件单独对某一台桌牌设置或者批量导入来设置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1、外侧屏可替代传统纸质、铜质及LED铭牌功能，显示参与者姓名/职务、单位名称/LOGO等，反复使用，绿色环保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2、铭牌个性化设计，融合专业场馆氛围，背景颜色、字体颜色大小等均可自定义编辑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3、内侧屏可同步显示铭牌信息，协助实现快速自动导位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4、支持呼叫服务，并通过界面进行详细的状态提示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5、支持表决投票，并通过界面进行详细的状态提示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6、支持无线、有线联网方式，后台可检测每台终端的网络连接状态，并显示当前剩余电量；电子铭牌界面也支持电量显示，帮助用户准确了解设备使用状况</w:t>
            </w:r>
          </w:p>
        </w:tc>
      </w:tr>
      <w:tr w14:paraId="5E35D7BD">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42A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10.3</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9CD0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墨水屏电子桌牌</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7F4A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E8D8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79F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1、低功耗，常规使用3-5年电池寿命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2、支持空中唤醒，刷新快速，几秒钟内看到结果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3、点阵电子纸屏幕，视角接近180°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4、基于Web的应用界面，支持跨平台操作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5、安装简单，快速布置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6、电池供电不需要布线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7、双面显示，高逼格，美观大方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8、支持全球部署，使用时无需安装即可直接使用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9、简易操作界面，无需学习，快速上手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10、无线通讯距离30m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11、无线通信速率50/250kbps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12、自定义双向通讯协议，安全可靠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13、数据软硬件校验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14、低功耗，常规可持续使用3-5年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15、EPD点阵电子纸，显示自然</w:t>
            </w:r>
          </w:p>
        </w:tc>
      </w:tr>
      <w:tr w14:paraId="45EB99A0">
        <w:tblPrEx>
          <w:tblCellMar>
            <w:top w:w="0" w:type="dxa"/>
            <w:left w:w="108" w:type="dxa"/>
            <w:bottom w:w="0" w:type="dxa"/>
            <w:right w:w="108" w:type="dxa"/>
          </w:tblCellMar>
        </w:tblPrEx>
        <w:trPr>
          <w:trHeight w:val="585"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83C6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10.4</w:t>
            </w:r>
          </w:p>
        </w:tc>
        <w:tc>
          <w:tcPr>
            <w:tcW w:w="8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E987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无线通讯器</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72F3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CBE8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3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3998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1、无线通讯距离≥30m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2、无线通信速率≥50/250kbps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3、网络通信速率≥10/100 Mbps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4、自定义双向数据通讯协议，确保数据传输速度和准确度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5、可同时支持的桌牌数量200台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6、支持多个路由器同步工作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7、多路由器并行通讯，安全快速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8、全方位传输，无死角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9、支持在线软件升级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10、多路由通信冗余设计，不惧故障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11、支持POE供电，支持DC12V供电</w:t>
            </w:r>
          </w:p>
        </w:tc>
      </w:tr>
    </w:tbl>
    <w:p w14:paraId="13ADAEF6"/>
    <w:p w14:paraId="1AD5A8F3">
      <w:pPr>
        <w:numPr>
          <w:ilvl w:val="-1"/>
          <w:numId w:val="0"/>
        </w:numPr>
        <w:rPr>
          <w:rFonts w:hint="eastAsia" w:ascii="仿宋_GB2312" w:hAnsi="Arial" w:eastAsia="仿宋_GB2312" w:cs="Arial"/>
          <w:color w:val="000000"/>
          <w:kern w:val="0"/>
          <w:sz w:val="32"/>
          <w:szCs w:val="32"/>
          <w:lang w:val="en-US" w:eastAsia="zh-CN" w:bidi="ar"/>
        </w:rPr>
      </w:pPr>
      <w:r>
        <w:rPr>
          <w:rFonts w:hint="eastAsia" w:ascii="仿宋_GB2312" w:hAnsi="Arial" w:eastAsia="仿宋_GB2312" w:cs="Arial"/>
          <w:color w:val="000000"/>
          <w:kern w:val="0"/>
          <w:sz w:val="32"/>
          <w:szCs w:val="32"/>
          <w:lang w:val="en-US" w:eastAsia="zh-CN" w:bidi="ar"/>
        </w:rPr>
        <w:t>三、物联中控系统软硬件功能要求</w:t>
      </w:r>
    </w:p>
    <w:p w14:paraId="1694A6A0">
      <w:pPr>
        <w:pStyle w:val="12"/>
        <w:numPr>
          <w:ilvl w:val="-1"/>
          <w:numId w:val="0"/>
        </w:numPr>
        <w:spacing w:line="360" w:lineRule="auto"/>
        <w:ind w:firstLine="480" w:firstLineChars="20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lang w:val="en-US" w:eastAsia="zh-CN" w:bidi="ar-SA"/>
        </w:rPr>
        <w:t>物联中控系统除要内置物联网设备控制系统、主机配置管理系统、在线脚本开发系统，并实现相应功能外，还应内置物联网电源管理系统</w:t>
      </w:r>
      <w:r>
        <w:rPr>
          <w:rFonts w:hint="eastAsia" w:ascii="宋体" w:hAnsi="宋体" w:cs="Times New Roman"/>
          <w:kern w:val="2"/>
          <w:sz w:val="24"/>
          <w:lang w:val="en-US" w:eastAsia="zh-CN" w:bidi="ar-SA"/>
        </w:rPr>
        <w:t>。</w:t>
      </w:r>
      <w:r>
        <w:rPr>
          <w:rFonts w:hint="eastAsia" w:ascii="宋体" w:hAnsi="宋体" w:eastAsia="宋体" w:cs="Times New Roman"/>
          <w:kern w:val="2"/>
          <w:sz w:val="24"/>
          <w:lang w:val="en-US" w:eastAsia="zh-CN" w:bidi="ar-SA"/>
        </w:rPr>
        <w:t>物联网电源管理系统</w:t>
      </w:r>
      <w:r>
        <w:rPr>
          <w:rFonts w:hint="eastAsia" w:ascii="宋体" w:hAnsi="宋体" w:cs="Times New Roman"/>
          <w:kern w:val="2"/>
          <w:sz w:val="24"/>
          <w:lang w:val="en-US" w:eastAsia="zh-CN" w:bidi="ar-SA"/>
        </w:rPr>
        <w:t>与物联网边缘主机共同</w:t>
      </w:r>
      <w:r>
        <w:rPr>
          <w:rFonts w:hint="eastAsia" w:ascii="宋体" w:hAnsi="宋体" w:eastAsia="宋体" w:cs="Times New Roman"/>
          <w:kern w:val="2"/>
          <w:sz w:val="24"/>
          <w:szCs w:val="24"/>
          <w:lang w:val="en-US" w:eastAsia="zh-CN" w:bidi="ar-SA"/>
        </w:rPr>
        <w:t>实现以下功能。</w:t>
      </w:r>
    </w:p>
    <w:p w14:paraId="21157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1、物联网电源管理控制系统的软件功能：</w:t>
      </w:r>
      <w:r>
        <w:rPr>
          <w:rFonts w:hint="eastAsia" w:ascii="宋体" w:hAnsi="宋体" w:eastAsia="宋体" w:cs="Times New Roman"/>
          <w:kern w:val="2"/>
          <w:sz w:val="24"/>
          <w:szCs w:val="24"/>
          <w:lang w:val="en-US" w:eastAsia="zh-CN" w:bidi="ar-SA"/>
        </w:rPr>
        <w:br w:type="textWrapping"/>
      </w:r>
      <w:r>
        <w:rPr>
          <w:rFonts w:hint="eastAsia" w:ascii="宋体" w:hAnsi="宋体" w:eastAsia="宋体" w:cs="Times New Roman"/>
          <w:kern w:val="2"/>
          <w:sz w:val="24"/>
          <w:szCs w:val="24"/>
          <w:lang w:val="en-US" w:eastAsia="zh-CN" w:bidi="ar-SA"/>
        </w:rPr>
        <w:t>（1）附带WEB网页界面，可实时查询没录电流、电压、温度、开关状态、短路、用电量等数据，支持一键开关。</w:t>
      </w:r>
      <w:r>
        <w:rPr>
          <w:rFonts w:hint="eastAsia" w:ascii="宋体" w:hAnsi="宋体" w:eastAsia="宋体" w:cs="Times New Roman"/>
          <w:kern w:val="2"/>
          <w:sz w:val="24"/>
          <w:szCs w:val="24"/>
          <w:lang w:val="en-US" w:eastAsia="zh-CN" w:bidi="ar-SA"/>
        </w:rPr>
        <w:br w:type="textWrapping"/>
      </w:r>
      <w:r>
        <w:rPr>
          <w:rFonts w:hint="eastAsia" w:ascii="宋体" w:hAnsi="宋体" w:eastAsia="宋体" w:cs="Times New Roman"/>
          <w:kern w:val="2"/>
          <w:sz w:val="24"/>
          <w:szCs w:val="24"/>
          <w:lang w:val="en-US" w:eastAsia="zh-CN" w:bidi="ar-SA"/>
        </w:rPr>
        <w:t>（2）产品带状态指示功能，实时显示设备状态断开、接通及故障情况，具备应急备份功能。</w:t>
      </w:r>
      <w:r>
        <w:rPr>
          <w:rFonts w:hint="eastAsia" w:ascii="宋体" w:hAnsi="宋体" w:eastAsia="宋体" w:cs="Times New Roman"/>
          <w:kern w:val="2"/>
          <w:sz w:val="24"/>
          <w:szCs w:val="24"/>
          <w:lang w:val="en-US" w:eastAsia="zh-CN" w:bidi="ar-SA"/>
        </w:rPr>
        <w:br w:type="textWrapping"/>
      </w:r>
      <w:r>
        <w:rPr>
          <w:rFonts w:hint="eastAsia" w:ascii="宋体" w:hAnsi="宋体" w:eastAsia="宋体" w:cs="Times New Roman"/>
          <w:kern w:val="2"/>
          <w:sz w:val="24"/>
          <w:szCs w:val="24"/>
          <w:lang w:val="en-US" w:eastAsia="zh-CN" w:bidi="ar-SA"/>
        </w:rPr>
        <w:t>2、物联网边缘主机功能：</w:t>
      </w:r>
      <w:r>
        <w:rPr>
          <w:rFonts w:hint="eastAsia" w:ascii="宋体" w:hAnsi="宋体" w:eastAsia="宋体" w:cs="Times New Roman"/>
          <w:kern w:val="2"/>
          <w:sz w:val="24"/>
          <w:szCs w:val="24"/>
          <w:lang w:val="en-US" w:eastAsia="zh-CN" w:bidi="ar-SA"/>
        </w:rPr>
        <w:br w:type="textWrapping"/>
      </w:r>
      <w:r>
        <w:rPr>
          <w:rFonts w:hint="eastAsia" w:ascii="宋体" w:hAnsi="宋体" w:eastAsia="宋体" w:cs="Times New Roman"/>
          <w:kern w:val="2"/>
          <w:sz w:val="24"/>
          <w:szCs w:val="24"/>
          <w:lang w:val="en-US" w:eastAsia="zh-CN" w:bidi="ar-SA"/>
        </w:rPr>
        <w:t xml:space="preserve">（1）中控主机内置WiFi功能（无需另行配置无线IP），并直接连接中控WiFi，实现无线控制设备开关机状态； </w:t>
      </w:r>
      <w:r>
        <w:rPr>
          <w:rFonts w:hint="eastAsia" w:ascii="宋体" w:hAnsi="宋体" w:eastAsia="宋体" w:cs="Times New Roman"/>
          <w:kern w:val="2"/>
          <w:sz w:val="24"/>
          <w:szCs w:val="24"/>
          <w:lang w:val="en-US" w:eastAsia="zh-CN" w:bidi="ar-SA"/>
        </w:rPr>
        <w:br w:type="textWrapping"/>
      </w:r>
      <w:r>
        <w:rPr>
          <w:rFonts w:hint="eastAsia" w:ascii="宋体" w:hAnsi="宋体" w:eastAsia="宋体" w:cs="Times New Roman"/>
          <w:kern w:val="2"/>
          <w:sz w:val="24"/>
          <w:szCs w:val="24"/>
          <w:lang w:val="en-US" w:eastAsia="zh-CN" w:bidi="ar-SA"/>
        </w:rPr>
        <w:t xml:space="preserve">（2）实时查看电源空开数据，包括：继电器状态，合闸状态，历史电量，实时电压，实时电流，实时功率，实时温度，最大电流，短路次数，本次用电量等数据； </w:t>
      </w:r>
      <w:r>
        <w:rPr>
          <w:rFonts w:hint="eastAsia" w:ascii="宋体" w:hAnsi="宋体" w:eastAsia="宋体" w:cs="Times New Roman"/>
          <w:kern w:val="2"/>
          <w:sz w:val="24"/>
          <w:szCs w:val="24"/>
          <w:lang w:val="en-US" w:eastAsia="zh-CN" w:bidi="ar-SA"/>
        </w:rPr>
        <w:br w:type="textWrapping"/>
      </w:r>
      <w:r>
        <w:rPr>
          <w:rFonts w:hint="eastAsia" w:ascii="宋体" w:hAnsi="宋体" w:eastAsia="宋体" w:cs="Times New Roman"/>
          <w:kern w:val="2"/>
          <w:sz w:val="24"/>
          <w:szCs w:val="24"/>
          <w:lang w:val="en-US" w:eastAsia="zh-CN" w:bidi="ar-SA"/>
        </w:rPr>
        <w:t xml:space="preserve">（3）通过AI语音喊话方式控制实现设备的开关机； </w:t>
      </w:r>
      <w:r>
        <w:rPr>
          <w:rFonts w:hint="eastAsia" w:ascii="宋体" w:hAnsi="宋体" w:eastAsia="宋体" w:cs="Times New Roman"/>
          <w:kern w:val="2"/>
          <w:sz w:val="24"/>
          <w:szCs w:val="24"/>
          <w:lang w:val="en-US" w:eastAsia="zh-CN" w:bidi="ar-SA"/>
        </w:rPr>
        <w:br w:type="textWrapping"/>
      </w:r>
      <w:r>
        <w:rPr>
          <w:rFonts w:hint="eastAsia" w:ascii="宋体" w:hAnsi="宋体" w:eastAsia="宋体" w:cs="Times New Roman"/>
          <w:kern w:val="2"/>
          <w:sz w:val="24"/>
          <w:szCs w:val="24"/>
          <w:lang w:val="en-US" w:eastAsia="zh-CN" w:bidi="ar-SA"/>
        </w:rPr>
        <w:t>（4）PC端，手机端，Pad端不同种类设备终端操作控制，任何一个终端出现故障不影响其他终端继续操作。</w:t>
      </w:r>
    </w:p>
    <w:p w14:paraId="301CBB25">
      <w:pPr>
        <w:rPr>
          <w:rFonts w:hint="eastAsia" w:ascii="仿宋_GB2312" w:hAnsi="Arial" w:eastAsia="仿宋_GB2312" w:cs="Arial"/>
          <w:color w:val="000000"/>
          <w:kern w:val="0"/>
          <w:sz w:val="32"/>
          <w:szCs w:val="32"/>
          <w:lang w:val="en-US" w:eastAsia="zh-CN" w:bidi="ar"/>
        </w:rPr>
      </w:pPr>
    </w:p>
    <w:p w14:paraId="0084CD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上述功能需要进行视频演示。请各潜在供应商对上述功能进行演示录制后</w:t>
      </w:r>
      <w:r>
        <w:rPr>
          <w:rFonts w:hint="eastAsia" w:ascii="宋体" w:hAnsi="宋体" w:cs="Times New Roman"/>
          <w:kern w:val="2"/>
          <w:sz w:val="24"/>
          <w:szCs w:val="24"/>
          <w:lang w:val="en-US" w:eastAsia="zh-CN" w:bidi="ar-SA"/>
        </w:rPr>
        <w:t>（时长不超过</w:t>
      </w:r>
      <w:r>
        <w:rPr>
          <w:rFonts w:hint="eastAsia" w:ascii="宋体" w:hAnsi="宋体" w:cs="Times New Roman"/>
          <w:b/>
          <w:bCs/>
          <w:kern w:val="2"/>
          <w:sz w:val="24"/>
          <w:szCs w:val="24"/>
          <w:lang w:val="en-US" w:eastAsia="zh-CN" w:bidi="ar-SA"/>
        </w:rPr>
        <w:t>6</w:t>
      </w:r>
      <w:r>
        <w:rPr>
          <w:rFonts w:hint="eastAsia" w:ascii="宋体" w:hAnsi="宋体" w:cs="Times New Roman"/>
          <w:kern w:val="2"/>
          <w:sz w:val="24"/>
          <w:szCs w:val="24"/>
          <w:lang w:val="en-US" w:eastAsia="zh-CN" w:bidi="ar-SA"/>
        </w:rPr>
        <w:t>分钟）</w:t>
      </w:r>
      <w:r>
        <w:rPr>
          <w:rFonts w:hint="eastAsia" w:ascii="宋体" w:hAnsi="宋体" w:eastAsia="宋体" w:cs="Times New Roman"/>
          <w:kern w:val="2"/>
          <w:sz w:val="24"/>
          <w:szCs w:val="24"/>
          <w:lang w:val="en-US" w:eastAsia="zh-CN" w:bidi="ar-SA"/>
        </w:rPr>
        <w:t>，以U盘的形式存储，并在投标截止时间前，通过邮寄方式，送达指定地点。U盘要进行密封封装，并在封口处盖骑缝章。封装袋的正面注明项目名称、项目编号及“请于2024年X月X日9:30后拆封”等字样</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X月X日</w:t>
      </w:r>
      <w:r>
        <w:rPr>
          <w:rFonts w:hint="eastAsia" w:ascii="宋体" w:hAnsi="宋体" w:cs="Times New Roman"/>
          <w:kern w:val="2"/>
          <w:sz w:val="24"/>
          <w:szCs w:val="24"/>
          <w:lang w:val="en-US" w:eastAsia="zh-CN" w:bidi="ar-SA"/>
        </w:rPr>
        <w:t>为投标截止时间）</w:t>
      </w:r>
      <w:r>
        <w:rPr>
          <w:rFonts w:hint="eastAsia" w:ascii="宋体" w:hAnsi="宋体" w:eastAsia="宋体" w:cs="Times New Roman"/>
          <w:kern w:val="2"/>
          <w:sz w:val="24"/>
          <w:szCs w:val="24"/>
          <w:lang w:val="en-US" w:eastAsia="zh-CN" w:bidi="ar-SA"/>
        </w:rPr>
        <w:t>。逾期送达或未按要求封装的，将被拒收。</w:t>
      </w:r>
    </w:p>
    <w:p w14:paraId="2A2BAF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Arial" w:eastAsia="仿宋_GB2312" w:cs="Arial"/>
          <w:color w:val="000000"/>
          <w:kern w:val="0"/>
          <w:sz w:val="32"/>
          <w:szCs w:val="32"/>
          <w:lang w:val="en-US" w:eastAsia="zh-CN" w:bidi="ar"/>
        </w:rPr>
      </w:pPr>
      <w:r>
        <w:rPr>
          <w:rFonts w:hint="eastAsia" w:ascii="宋体" w:hAnsi="宋体" w:eastAsia="宋体" w:cs="Times New Roman"/>
          <w:kern w:val="2"/>
          <w:sz w:val="24"/>
          <w:szCs w:val="24"/>
          <w:lang w:val="en-US" w:eastAsia="zh-CN" w:bidi="ar-SA"/>
        </w:rPr>
        <w:t>收件人：王老师；联系电话：0574-87187963，收件地址：宁波市宁穿路1901号市政务服务中心5楼503室。（收件时间：上午9:00-11:30，下午13:30-17:00，节假日、双休日除外，推荐使用中国邮政速递和顺丰快递。）</w:t>
      </w:r>
    </w:p>
    <w:p w14:paraId="646AE968">
      <w:pPr>
        <w:rPr>
          <w:rFonts w:hint="eastAsia" w:ascii="仿宋_GB2312" w:hAnsi="Arial" w:eastAsia="仿宋_GB2312" w:cs="Arial"/>
          <w:color w:val="000000"/>
          <w:kern w:val="0"/>
          <w:sz w:val="32"/>
          <w:szCs w:val="32"/>
          <w:lang w:val="en-US" w:eastAsia="zh-CN" w:bidi="ar"/>
        </w:rPr>
      </w:pPr>
    </w:p>
    <w:p w14:paraId="30FC234F">
      <w:pPr>
        <w:rPr>
          <w:rFonts w:ascii="仿宋" w:hAnsi="仿宋" w:eastAsia="仿宋" w:cs="仿宋"/>
        </w:rPr>
      </w:pPr>
      <w:r>
        <w:rPr>
          <w:rFonts w:hint="eastAsia" w:ascii="仿宋_GB2312" w:hAnsi="Arial" w:eastAsia="仿宋_GB2312" w:cs="Arial"/>
          <w:color w:val="000000"/>
          <w:kern w:val="0"/>
          <w:sz w:val="32"/>
          <w:szCs w:val="32"/>
          <w:lang w:val="en-US" w:eastAsia="zh-CN" w:bidi="ar"/>
        </w:rPr>
        <w:t>四、商务要求</w:t>
      </w:r>
    </w:p>
    <w:tbl>
      <w:tblPr>
        <w:tblStyle w:val="24"/>
        <w:tblW w:w="504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7302"/>
      </w:tblGrid>
      <w:tr w14:paraId="36D4B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53" w:type="pct"/>
            <w:vAlign w:val="center"/>
          </w:tcPr>
          <w:p w14:paraId="03B5D8C1">
            <w:pPr>
              <w:spacing w:line="360" w:lineRule="auto"/>
              <w:jc w:val="center"/>
              <w:rPr>
                <w:rFonts w:ascii="仿宋" w:hAnsi="仿宋" w:eastAsia="仿宋" w:cs="仿宋"/>
                <w:b/>
                <w:szCs w:val="21"/>
              </w:rPr>
            </w:pPr>
            <w:r>
              <w:rPr>
                <w:rFonts w:hint="eastAsia" w:ascii="仿宋" w:hAnsi="仿宋" w:eastAsia="仿宋" w:cs="仿宋"/>
                <w:b/>
                <w:szCs w:val="21"/>
              </w:rPr>
              <w:t>项目</w:t>
            </w:r>
          </w:p>
        </w:tc>
        <w:tc>
          <w:tcPr>
            <w:tcW w:w="4246" w:type="pct"/>
            <w:vAlign w:val="center"/>
          </w:tcPr>
          <w:p w14:paraId="7C8CD22B">
            <w:pPr>
              <w:spacing w:line="360" w:lineRule="auto"/>
              <w:jc w:val="center"/>
              <w:rPr>
                <w:rFonts w:ascii="仿宋" w:hAnsi="仿宋" w:eastAsia="仿宋" w:cs="仿宋"/>
                <w:b/>
                <w:szCs w:val="21"/>
              </w:rPr>
            </w:pPr>
            <w:r>
              <w:rPr>
                <w:rFonts w:hint="eastAsia" w:ascii="仿宋" w:hAnsi="仿宋" w:eastAsia="仿宋" w:cs="仿宋"/>
                <w:b/>
                <w:szCs w:val="21"/>
              </w:rPr>
              <w:t>商务要求</w:t>
            </w:r>
          </w:p>
        </w:tc>
      </w:tr>
      <w:tr w14:paraId="305B7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3" w:type="pct"/>
            <w:vAlign w:val="center"/>
          </w:tcPr>
          <w:p w14:paraId="5A2D1342">
            <w:pPr>
              <w:spacing w:line="400" w:lineRule="exact"/>
              <w:jc w:val="center"/>
              <w:rPr>
                <w:rFonts w:ascii="仿宋" w:hAnsi="仿宋" w:eastAsia="仿宋" w:cs="仿宋"/>
                <w:szCs w:val="21"/>
              </w:rPr>
            </w:pPr>
            <w:r>
              <w:rPr>
                <w:rFonts w:hint="eastAsia" w:ascii="仿宋" w:hAnsi="仿宋" w:eastAsia="仿宋" w:cs="仿宋"/>
                <w:szCs w:val="21"/>
              </w:rPr>
              <w:t>交货期、交货方式、交货地点</w:t>
            </w:r>
          </w:p>
        </w:tc>
        <w:tc>
          <w:tcPr>
            <w:tcW w:w="4246" w:type="pct"/>
            <w:vAlign w:val="center"/>
          </w:tcPr>
          <w:p w14:paraId="302535DA">
            <w:pPr>
              <w:numPr>
                <w:ilvl w:val="0"/>
                <w:numId w:val="8"/>
              </w:numPr>
              <w:spacing w:line="360" w:lineRule="auto"/>
              <w:jc w:val="left"/>
              <w:rPr>
                <w:rFonts w:ascii="仿宋" w:hAnsi="仿宋" w:eastAsia="仿宋" w:cs="仿宋"/>
                <w:szCs w:val="21"/>
              </w:rPr>
            </w:pPr>
            <w:r>
              <w:rPr>
                <w:rFonts w:hint="eastAsia" w:ascii="仿宋" w:hAnsi="仿宋" w:eastAsia="仿宋" w:cs="仿宋"/>
                <w:szCs w:val="21"/>
              </w:rPr>
              <w:t>交货期：接采购人供货通知后15日历天内交货，具备安装条件起20日历天内完成安装调试工作并达</w:t>
            </w:r>
            <w:r>
              <w:rPr>
                <w:rFonts w:hint="eastAsia" w:ascii="仿宋" w:hAnsi="仿宋" w:eastAsia="仿宋" w:cs="仿宋"/>
                <w:color w:val="auto"/>
                <w:szCs w:val="21"/>
              </w:rPr>
              <w:t>到验收条件</w:t>
            </w:r>
            <w:r>
              <w:rPr>
                <w:rFonts w:hint="eastAsia" w:ascii="仿宋" w:hAnsi="仿宋" w:eastAsia="仿宋" w:cs="仿宋"/>
                <w:szCs w:val="21"/>
              </w:rPr>
              <w:t>。</w:t>
            </w:r>
            <w:r>
              <w:rPr>
                <w:rFonts w:hint="eastAsia" w:ascii="仿宋" w:hAnsi="仿宋" w:eastAsia="仿宋" w:cs="仿宋"/>
                <w:color w:val="auto"/>
                <w:szCs w:val="21"/>
              </w:rPr>
              <w:t>验收标准将按招标文件要求提供的性能指标、国际、国家及行业相关标准进行。</w:t>
            </w:r>
          </w:p>
          <w:p w14:paraId="2F0AE31C">
            <w:pPr>
              <w:spacing w:line="360" w:lineRule="auto"/>
              <w:jc w:val="left"/>
              <w:rPr>
                <w:rFonts w:ascii="仿宋" w:hAnsi="仿宋" w:eastAsia="仿宋" w:cs="仿宋"/>
                <w:szCs w:val="21"/>
              </w:rPr>
            </w:pPr>
            <w:r>
              <w:rPr>
                <w:rFonts w:hint="eastAsia" w:ascii="仿宋" w:hAnsi="仿宋" w:eastAsia="仿宋" w:cs="仿宋"/>
                <w:szCs w:val="21"/>
              </w:rPr>
              <w:t>2、交货方式：现场交付，中标人将货物运至采购人指定地点。中标人负责货物的运输、装卸等工作，并承担所涉及的一切费用。</w:t>
            </w:r>
          </w:p>
          <w:p w14:paraId="1FA2848B">
            <w:pPr>
              <w:spacing w:line="360" w:lineRule="auto"/>
              <w:jc w:val="left"/>
              <w:rPr>
                <w:rFonts w:ascii="仿宋" w:hAnsi="仿宋" w:eastAsia="仿宋" w:cs="仿宋"/>
                <w:szCs w:val="21"/>
              </w:rPr>
            </w:pPr>
            <w:r>
              <w:rPr>
                <w:rFonts w:hint="eastAsia" w:ascii="仿宋" w:hAnsi="仿宋" w:eastAsia="仿宋" w:cs="仿宋"/>
                <w:szCs w:val="21"/>
              </w:rPr>
              <w:t>3、交货地点：采购人指定地点。</w:t>
            </w:r>
          </w:p>
        </w:tc>
      </w:tr>
      <w:tr w14:paraId="38594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3" w:type="pct"/>
            <w:vAlign w:val="center"/>
          </w:tcPr>
          <w:p w14:paraId="45013B69">
            <w:pPr>
              <w:spacing w:line="400" w:lineRule="exact"/>
              <w:jc w:val="center"/>
              <w:rPr>
                <w:rFonts w:ascii="仿宋" w:hAnsi="仿宋" w:eastAsia="仿宋" w:cs="仿宋"/>
                <w:bCs/>
                <w:szCs w:val="21"/>
              </w:rPr>
            </w:pPr>
            <w:r>
              <w:rPr>
                <w:rFonts w:hint="eastAsia" w:ascii="仿宋" w:hAnsi="仿宋" w:eastAsia="仿宋" w:cs="仿宋"/>
                <w:bCs/>
                <w:szCs w:val="21"/>
              </w:rPr>
              <w:t>付款方式和条件</w:t>
            </w:r>
          </w:p>
        </w:tc>
        <w:tc>
          <w:tcPr>
            <w:tcW w:w="4246" w:type="pct"/>
            <w:vAlign w:val="center"/>
          </w:tcPr>
          <w:p w14:paraId="457392DB">
            <w:pPr>
              <w:spacing w:line="360" w:lineRule="auto"/>
              <w:rPr>
                <w:rFonts w:hint="default" w:ascii="仿宋" w:hAnsi="仿宋" w:eastAsia="仿宋" w:cs="仿宋"/>
                <w:lang w:val="en-US" w:eastAsia="zh-CN"/>
              </w:rPr>
            </w:pPr>
            <w:r>
              <w:rPr>
                <w:rFonts w:hint="eastAsia" w:ascii="仿宋" w:hAnsi="仿宋" w:eastAsia="仿宋" w:cs="仿宋"/>
                <w:szCs w:val="21"/>
              </w:rPr>
              <w:t>1、合同生效以及具备实施条件后7个工作日内，采购人支付合同总价得40%作为预付款；</w:t>
            </w:r>
            <w:r>
              <w:rPr>
                <w:rFonts w:hint="eastAsia" w:ascii="仿宋" w:hAnsi="仿宋" w:eastAsia="仿宋" w:cs="仿宋"/>
                <w:szCs w:val="21"/>
              </w:rPr>
              <w:br w:type="textWrapping"/>
            </w:r>
            <w:r>
              <w:rPr>
                <w:rFonts w:hint="eastAsia" w:ascii="仿宋" w:hAnsi="仿宋" w:eastAsia="仿宋" w:cs="仿宋"/>
                <w:szCs w:val="21"/>
              </w:rPr>
              <w:t>2、完成全部安装调试并通过采购人验收后，支付合同总价的60%。</w:t>
            </w:r>
            <w:r>
              <w:rPr>
                <w:rFonts w:hint="eastAsia" w:ascii="仿宋" w:hAnsi="仿宋" w:eastAsia="仿宋" w:cs="仿宋"/>
                <w:szCs w:val="21"/>
              </w:rPr>
              <w:br w:type="textWrapping"/>
            </w:r>
            <w:r>
              <w:rPr>
                <w:rFonts w:hint="eastAsia" w:ascii="仿宋" w:hAnsi="仿宋" w:eastAsia="仿宋" w:cs="仿宋"/>
                <w:szCs w:val="21"/>
              </w:rPr>
              <w:t>注：每次付款前，中标人必须开具等额的正规税务发票给采购人。</w:t>
            </w:r>
          </w:p>
        </w:tc>
      </w:tr>
      <w:tr w14:paraId="56DDFB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3" w:type="pct"/>
            <w:vAlign w:val="center"/>
          </w:tcPr>
          <w:p w14:paraId="63CFBE80">
            <w:pPr>
              <w:spacing w:line="400" w:lineRule="exact"/>
              <w:jc w:val="center"/>
              <w:rPr>
                <w:rFonts w:ascii="仿宋" w:hAnsi="仿宋" w:eastAsia="仿宋" w:cs="仿宋"/>
                <w:bCs/>
                <w:szCs w:val="21"/>
              </w:rPr>
            </w:pPr>
            <w:r>
              <w:rPr>
                <w:rFonts w:hint="eastAsia" w:ascii="仿宋" w:hAnsi="仿宋" w:eastAsia="仿宋" w:cs="仿宋"/>
                <w:bCs/>
                <w:szCs w:val="21"/>
              </w:rPr>
              <w:t>质量标准</w:t>
            </w:r>
          </w:p>
        </w:tc>
        <w:tc>
          <w:tcPr>
            <w:tcW w:w="4246" w:type="pct"/>
            <w:vAlign w:val="center"/>
          </w:tcPr>
          <w:p w14:paraId="5A92114E">
            <w:pPr>
              <w:spacing w:line="400" w:lineRule="exact"/>
              <w:rPr>
                <w:rFonts w:ascii="仿宋" w:hAnsi="仿宋" w:eastAsia="仿宋" w:cs="仿宋"/>
                <w:bCs/>
                <w:szCs w:val="21"/>
              </w:rPr>
            </w:pPr>
            <w:r>
              <w:rPr>
                <w:rFonts w:hint="eastAsia" w:ascii="仿宋" w:hAnsi="仿宋" w:eastAsia="仿宋" w:cs="仿宋"/>
                <w:bCs/>
                <w:szCs w:val="21"/>
              </w:rPr>
              <w:t xml:space="preserve">一次性验收合格 </w:t>
            </w:r>
          </w:p>
        </w:tc>
      </w:tr>
      <w:tr w14:paraId="2501C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3" w:type="pct"/>
            <w:vAlign w:val="center"/>
          </w:tcPr>
          <w:p w14:paraId="2E799B4C">
            <w:pPr>
              <w:spacing w:line="400" w:lineRule="exact"/>
              <w:jc w:val="center"/>
              <w:rPr>
                <w:rFonts w:ascii="仿宋" w:hAnsi="仿宋" w:eastAsia="仿宋" w:cs="仿宋"/>
                <w:szCs w:val="21"/>
              </w:rPr>
            </w:pPr>
            <w:r>
              <w:rPr>
                <w:rFonts w:hint="eastAsia" w:ascii="仿宋" w:hAnsi="仿宋" w:eastAsia="仿宋" w:cs="仿宋"/>
                <w:szCs w:val="21"/>
              </w:rPr>
              <w:t>质保期及要求</w:t>
            </w:r>
          </w:p>
        </w:tc>
        <w:tc>
          <w:tcPr>
            <w:tcW w:w="4246" w:type="pct"/>
            <w:vAlign w:val="center"/>
          </w:tcPr>
          <w:p w14:paraId="24CB9B8E">
            <w:pPr>
              <w:spacing w:line="360" w:lineRule="auto"/>
              <w:jc w:val="left"/>
              <w:rPr>
                <w:rFonts w:ascii="仿宋" w:hAnsi="仿宋" w:eastAsia="仿宋" w:cs="仿宋"/>
                <w:szCs w:val="21"/>
              </w:rPr>
            </w:pPr>
            <w:r>
              <w:rPr>
                <w:rFonts w:hint="eastAsia" w:ascii="仿宋" w:hAnsi="仿宋" w:eastAsia="仿宋" w:cs="仿宋"/>
                <w:szCs w:val="21"/>
              </w:rPr>
              <w:t xml:space="preserve">质保期为36个月，时间从工程竣工验收合格之日算起。 </w:t>
            </w:r>
          </w:p>
          <w:p w14:paraId="74FF593A">
            <w:pPr>
              <w:spacing w:line="360" w:lineRule="auto"/>
              <w:jc w:val="left"/>
              <w:rPr>
                <w:rFonts w:ascii="仿宋" w:hAnsi="仿宋" w:eastAsia="仿宋" w:cs="仿宋"/>
                <w:szCs w:val="21"/>
              </w:rPr>
            </w:pPr>
            <w:r>
              <w:rPr>
                <w:rFonts w:hint="eastAsia" w:ascii="仿宋" w:hAnsi="仿宋" w:eastAsia="仿宋" w:cs="仿宋"/>
                <w:szCs w:val="21"/>
              </w:rPr>
              <w:t>在质保期内，</w:t>
            </w:r>
            <w:r>
              <w:rPr>
                <w:rFonts w:hint="eastAsia" w:ascii="仿宋" w:hAnsi="仿宋" w:eastAsia="仿宋" w:cs="仿宋"/>
              </w:rPr>
              <w:t>中标人</w:t>
            </w:r>
            <w:r>
              <w:rPr>
                <w:rFonts w:hint="eastAsia" w:ascii="仿宋" w:hAnsi="仿宋" w:eastAsia="仿宋" w:cs="仿宋"/>
                <w:szCs w:val="21"/>
              </w:rPr>
              <w:t>须免费负责修理和替换任何由于设备自身的质量问题造成的损坏及故障。</w:t>
            </w:r>
            <w:r>
              <w:rPr>
                <w:rFonts w:hint="eastAsia" w:ascii="仿宋" w:hAnsi="仿宋" w:eastAsia="仿宋" w:cs="仿宋"/>
              </w:rPr>
              <w:t>中标人</w:t>
            </w:r>
            <w:r>
              <w:rPr>
                <w:rFonts w:hint="eastAsia" w:ascii="仿宋" w:hAnsi="仿宋" w:eastAsia="仿宋" w:cs="仿宋"/>
                <w:szCs w:val="21"/>
              </w:rPr>
              <w:t>在质保期内的工作还应包括对货物的常规检查、调整</w:t>
            </w:r>
            <w:r>
              <w:rPr>
                <w:rFonts w:hint="eastAsia" w:ascii="仿宋" w:hAnsi="仿宋" w:eastAsia="仿宋" w:cs="仿宋"/>
                <w:szCs w:val="21"/>
                <w:lang w:eastAsia="zh-CN"/>
              </w:rPr>
              <w:t>（</w:t>
            </w:r>
            <w:r>
              <w:rPr>
                <w:rFonts w:hint="eastAsia" w:ascii="仿宋" w:hAnsi="仿宋" w:eastAsia="仿宋" w:cs="仿宋"/>
                <w:szCs w:val="21"/>
                <w:lang w:val="en-US" w:eastAsia="zh-CN"/>
              </w:rPr>
              <w:t>见“运维保障”要求</w:t>
            </w:r>
            <w:r>
              <w:rPr>
                <w:rFonts w:hint="eastAsia" w:ascii="仿宋" w:hAnsi="仿宋" w:eastAsia="仿宋" w:cs="仿宋"/>
                <w:szCs w:val="21"/>
                <w:lang w:eastAsia="zh-CN"/>
              </w:rPr>
              <w:t>）</w:t>
            </w:r>
            <w:r>
              <w:rPr>
                <w:rFonts w:hint="eastAsia" w:ascii="仿宋" w:hAnsi="仿宋" w:eastAsia="仿宋" w:cs="仿宋"/>
                <w:szCs w:val="21"/>
              </w:rPr>
              <w:t>。</w:t>
            </w:r>
          </w:p>
        </w:tc>
      </w:tr>
      <w:tr w14:paraId="0F039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3" w:type="pct"/>
            <w:vAlign w:val="center"/>
          </w:tcPr>
          <w:p w14:paraId="6FC4C5DF">
            <w:pPr>
              <w:spacing w:line="400" w:lineRule="exact"/>
              <w:jc w:val="center"/>
              <w:rPr>
                <w:rFonts w:ascii="仿宋" w:hAnsi="仿宋" w:eastAsia="仿宋" w:cs="仿宋"/>
                <w:kern w:val="0"/>
                <w:szCs w:val="21"/>
              </w:rPr>
            </w:pPr>
            <w:r>
              <w:rPr>
                <w:rFonts w:hint="eastAsia" w:ascii="仿宋" w:hAnsi="仿宋" w:eastAsia="仿宋" w:cs="仿宋"/>
                <w:szCs w:val="21"/>
              </w:rPr>
              <w:t>售后服务及响应速度要求</w:t>
            </w:r>
          </w:p>
        </w:tc>
        <w:tc>
          <w:tcPr>
            <w:tcW w:w="4246" w:type="pct"/>
            <w:vAlign w:val="center"/>
          </w:tcPr>
          <w:p w14:paraId="3CCEA148">
            <w:pPr>
              <w:spacing w:line="360" w:lineRule="auto"/>
              <w:jc w:val="left"/>
              <w:textAlignment w:val="baseline"/>
              <w:rPr>
                <w:rFonts w:ascii="仿宋" w:hAnsi="仿宋" w:eastAsia="仿宋" w:cs="仿宋"/>
                <w:szCs w:val="21"/>
              </w:rPr>
            </w:pPr>
            <w:r>
              <w:rPr>
                <w:rFonts w:hint="eastAsia" w:ascii="仿宋" w:hAnsi="仿宋" w:eastAsia="仿宋" w:cs="仿宋"/>
                <w:szCs w:val="21"/>
              </w:rPr>
              <w:t>售后服务的响应速度要求：质保期内需1小时内到达现场，特殊情况30分钟内到达，并在4小时内解决问题。8小时无法解决需提供备用设备应急使用。</w:t>
            </w:r>
          </w:p>
        </w:tc>
      </w:tr>
      <w:tr w14:paraId="66F02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3" w:type="pct"/>
            <w:vAlign w:val="center"/>
          </w:tcPr>
          <w:p w14:paraId="62390CC0">
            <w:pPr>
              <w:spacing w:line="400" w:lineRule="exact"/>
              <w:jc w:val="center"/>
              <w:rPr>
                <w:rFonts w:ascii="仿宋" w:hAnsi="仿宋" w:eastAsia="仿宋" w:cs="仿宋"/>
                <w:kern w:val="0"/>
                <w:szCs w:val="21"/>
              </w:rPr>
            </w:pPr>
            <w:r>
              <w:rPr>
                <w:rFonts w:hint="eastAsia" w:ascii="仿宋" w:hAnsi="仿宋" w:eastAsia="仿宋" w:cs="仿宋"/>
                <w:kern w:val="0"/>
                <w:szCs w:val="21"/>
              </w:rPr>
              <w:t>履约保证金</w:t>
            </w:r>
          </w:p>
        </w:tc>
        <w:tc>
          <w:tcPr>
            <w:tcW w:w="4246" w:type="pct"/>
            <w:vAlign w:val="center"/>
          </w:tcPr>
          <w:p w14:paraId="3D36770E">
            <w:pPr>
              <w:spacing w:line="400" w:lineRule="exact"/>
              <w:rPr>
                <w:rFonts w:ascii="仿宋" w:hAnsi="仿宋" w:eastAsia="仿宋" w:cs="仿宋"/>
                <w:kern w:val="0"/>
                <w:szCs w:val="21"/>
              </w:rPr>
            </w:pPr>
            <w:r>
              <w:rPr>
                <w:rFonts w:hint="eastAsia" w:ascii="仿宋" w:hAnsi="仿宋" w:eastAsia="仿宋" w:cs="仿宋"/>
                <w:kern w:val="0"/>
                <w:szCs w:val="21"/>
              </w:rPr>
              <w:t>无。</w:t>
            </w:r>
          </w:p>
        </w:tc>
      </w:tr>
      <w:tr w14:paraId="25342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3" w:type="pct"/>
            <w:vAlign w:val="center"/>
          </w:tcPr>
          <w:p w14:paraId="6D17FFBC">
            <w:pPr>
              <w:spacing w:line="400" w:lineRule="exact"/>
              <w:jc w:val="center"/>
              <w:rPr>
                <w:rFonts w:ascii="仿宋" w:hAnsi="仿宋" w:eastAsia="仿宋" w:cs="仿宋"/>
                <w:kern w:val="0"/>
                <w:szCs w:val="21"/>
              </w:rPr>
            </w:pPr>
            <w:r>
              <w:rPr>
                <w:rFonts w:hint="eastAsia" w:ascii="仿宋" w:hAnsi="仿宋" w:eastAsia="仿宋" w:cs="仿宋"/>
                <w:kern w:val="0"/>
                <w:szCs w:val="21"/>
              </w:rPr>
              <w:t>其他要求</w:t>
            </w:r>
          </w:p>
        </w:tc>
        <w:tc>
          <w:tcPr>
            <w:tcW w:w="4246" w:type="pct"/>
            <w:vAlign w:val="center"/>
          </w:tcPr>
          <w:p w14:paraId="1AB7AF38">
            <w:pPr>
              <w:numPr>
                <w:ilvl w:val="-1"/>
                <w:numId w:val="0"/>
              </w:numPr>
              <w:spacing w:line="360" w:lineRule="auto"/>
              <w:rPr>
                <w:rFonts w:hint="default" w:ascii="仿宋" w:hAnsi="仿宋" w:eastAsia="仿宋" w:cs="仿宋"/>
                <w:szCs w:val="21"/>
                <w:lang w:val="en-US"/>
              </w:rPr>
            </w:pPr>
            <w:r>
              <w:rPr>
                <w:rFonts w:hint="eastAsia" w:ascii="仿宋" w:hAnsi="仿宋" w:eastAsia="仿宋" w:cs="仿宋"/>
                <w:szCs w:val="21"/>
                <w:lang w:val="en-US" w:eastAsia="zh-CN"/>
              </w:rPr>
              <w:t>1.</w:t>
            </w:r>
            <w:r>
              <w:rPr>
                <w:rFonts w:hint="eastAsia" w:ascii="仿宋" w:hAnsi="仿宋" w:eastAsia="仿宋" w:cs="仿宋"/>
                <w:szCs w:val="21"/>
              </w:rPr>
              <w:t>采购的矩阵控制系统</w:t>
            </w:r>
            <w:r>
              <w:rPr>
                <w:rFonts w:hint="eastAsia" w:ascii="仿宋" w:hAnsi="仿宋" w:eastAsia="仿宋" w:cs="仿宋"/>
                <w:szCs w:val="21"/>
                <w:lang w:val="en-US" w:eastAsia="zh-CN"/>
              </w:rPr>
              <w:t>须实现</w:t>
            </w:r>
            <w:r>
              <w:rPr>
                <w:rFonts w:hint="eastAsia" w:ascii="仿宋" w:hAnsi="仿宋" w:eastAsia="仿宋" w:cs="仿宋"/>
                <w:szCs w:val="21"/>
              </w:rPr>
              <w:t>与</w:t>
            </w:r>
            <w:r>
              <w:rPr>
                <w:rFonts w:hint="default" w:ascii="仿宋" w:hAnsi="仿宋" w:eastAsia="仿宋" w:cs="仿宋"/>
                <w:szCs w:val="21"/>
                <w:woUserID w:val="1"/>
              </w:rPr>
              <w:t>学校6#楼报告厅、中层会议室、党委会议室中</w:t>
            </w:r>
            <w:r>
              <w:rPr>
                <w:rFonts w:hint="eastAsia" w:ascii="仿宋" w:hAnsi="仿宋" w:eastAsia="仿宋" w:cs="仿宋"/>
                <w:szCs w:val="21"/>
              </w:rPr>
              <w:t>的LED大屏</w:t>
            </w:r>
            <w:r>
              <w:rPr>
                <w:rFonts w:hint="eastAsia" w:ascii="仿宋" w:hAnsi="仿宋" w:eastAsia="仿宋" w:cs="仿宋"/>
                <w:szCs w:val="21"/>
                <w:lang w:eastAsia="zh-CN"/>
              </w:rPr>
              <w:t>的</w:t>
            </w:r>
            <w:r>
              <w:rPr>
                <w:rFonts w:hint="eastAsia" w:ascii="仿宋" w:hAnsi="仿宋" w:eastAsia="仿宋" w:cs="仿宋"/>
                <w:szCs w:val="21"/>
              </w:rPr>
              <w:t>无缝对接</w:t>
            </w:r>
            <w:r>
              <w:rPr>
                <w:rFonts w:hint="eastAsia" w:ascii="仿宋" w:hAnsi="仿宋" w:eastAsia="仿宋" w:cs="仿宋"/>
                <w:szCs w:val="21"/>
                <w:lang w:eastAsia="zh-CN"/>
              </w:rPr>
              <w:t>（</w:t>
            </w:r>
            <w:r>
              <w:rPr>
                <w:rFonts w:hint="eastAsia" w:ascii="仿宋" w:hAnsi="仿宋" w:eastAsia="仿宋" w:cs="仿宋"/>
                <w:szCs w:val="21"/>
                <w:lang w:val="en-US" w:eastAsia="zh-CN"/>
              </w:rPr>
              <w:t>提供承诺函，格式自拟</w:t>
            </w:r>
            <w:r>
              <w:rPr>
                <w:rFonts w:hint="eastAsia" w:ascii="仿宋" w:hAnsi="仿宋" w:eastAsia="仿宋" w:cs="仿宋"/>
                <w:szCs w:val="21"/>
                <w:lang w:eastAsia="zh-CN"/>
              </w:rPr>
              <w:t>）</w:t>
            </w:r>
            <w:r>
              <w:rPr>
                <w:rFonts w:hint="eastAsia" w:ascii="仿宋" w:hAnsi="仿宋" w:eastAsia="仿宋" w:cs="仿宋"/>
                <w:szCs w:val="21"/>
                <w:lang w:val="en-US" w:eastAsia="zh-CN"/>
              </w:rPr>
              <w:t>，同时采购的</w:t>
            </w:r>
            <w:r>
              <w:rPr>
                <w:rFonts w:hint="eastAsia" w:ascii="仿宋" w:hAnsi="仿宋" w:eastAsia="仿宋" w:cs="仿宋"/>
                <w:szCs w:val="21"/>
              </w:rPr>
              <w:t>物联中控系统</w:t>
            </w:r>
            <w:r>
              <w:rPr>
                <w:rFonts w:hint="eastAsia" w:ascii="仿宋" w:hAnsi="仿宋" w:eastAsia="仿宋" w:cs="仿宋"/>
                <w:szCs w:val="21"/>
                <w:lang w:val="en-US" w:eastAsia="zh-CN"/>
              </w:rPr>
              <w:t>也须</w:t>
            </w:r>
            <w:r>
              <w:rPr>
                <w:rFonts w:hint="eastAsia" w:ascii="仿宋" w:hAnsi="仿宋" w:eastAsia="仿宋" w:cs="仿宋"/>
                <w:szCs w:val="21"/>
              </w:rPr>
              <w:t>能纳管进原物联网管理平台</w:t>
            </w:r>
            <w:r>
              <w:rPr>
                <w:rFonts w:hint="eastAsia" w:ascii="仿宋" w:hAnsi="仿宋" w:eastAsia="仿宋" w:cs="仿宋"/>
                <w:szCs w:val="21"/>
                <w:lang w:eastAsia="zh-CN"/>
              </w:rPr>
              <w:t>。</w:t>
            </w:r>
            <w:r>
              <w:rPr>
                <w:rFonts w:hint="eastAsia" w:ascii="仿宋" w:hAnsi="仿宋" w:eastAsia="仿宋" w:cs="仿宋"/>
                <w:szCs w:val="21"/>
                <w:lang w:val="en-US" w:eastAsia="zh-CN"/>
              </w:rPr>
              <w:t>中标供应商需配合完成相关工作，不得推诿。</w:t>
            </w:r>
          </w:p>
          <w:p w14:paraId="3834F937">
            <w:pPr>
              <w:spacing w:line="360" w:lineRule="auto"/>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所有产品必须经正规渠道供货，不得提供旧货、水货、假货。</w:t>
            </w:r>
          </w:p>
          <w:p w14:paraId="6111C062">
            <w:pPr>
              <w:pStyle w:val="12"/>
              <w:ind w:firstLine="0"/>
              <w:rPr>
                <w:rFonts w:hint="eastAsia" w:eastAsia="宋体"/>
                <w:lang w:val="en-US" w:eastAsia="zh-CN"/>
              </w:rPr>
            </w:pPr>
            <w:r>
              <w:rPr>
                <w:rFonts w:hint="eastAsia" w:ascii="仿宋" w:hAnsi="仿宋" w:eastAsia="仿宋" w:cs="仿宋"/>
                <w:kern w:val="2"/>
                <w:sz w:val="21"/>
                <w:szCs w:val="21"/>
                <w:lang w:val="en-US" w:eastAsia="zh-CN" w:bidi="ar-SA"/>
              </w:rPr>
              <w:t>3.对备品备件的运用情形进行充分预估，提供详细的质保期内、外备品备件清单和现场实物照片，提供的备品备件应储备充足、价格有优势低于市场价、能充分满足需求。</w:t>
            </w:r>
          </w:p>
        </w:tc>
      </w:tr>
      <w:tr w14:paraId="6B809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3" w:type="pct"/>
            <w:vAlign w:val="center"/>
          </w:tcPr>
          <w:p w14:paraId="4EA221D2">
            <w:pPr>
              <w:spacing w:line="400" w:lineRule="exact"/>
              <w:jc w:val="center"/>
              <w:rPr>
                <w:rFonts w:ascii="仿宋" w:hAnsi="仿宋" w:eastAsia="仿宋" w:cs="仿宋"/>
                <w:kern w:val="0"/>
                <w:szCs w:val="21"/>
              </w:rPr>
            </w:pPr>
            <w:r>
              <w:rPr>
                <w:rFonts w:hint="eastAsia" w:ascii="仿宋" w:hAnsi="仿宋" w:eastAsia="仿宋" w:cs="仿宋"/>
                <w:szCs w:val="21"/>
              </w:rPr>
              <w:t>授予合同</w:t>
            </w:r>
          </w:p>
        </w:tc>
        <w:tc>
          <w:tcPr>
            <w:tcW w:w="4246" w:type="pct"/>
            <w:vAlign w:val="bottom"/>
          </w:tcPr>
          <w:p w14:paraId="4C695DB8">
            <w:pPr>
              <w:spacing w:line="360" w:lineRule="auto"/>
              <w:rPr>
                <w:rFonts w:ascii="仿宋" w:hAnsi="仿宋" w:eastAsia="仿宋" w:cs="仿宋"/>
                <w:szCs w:val="21"/>
              </w:rPr>
            </w:pPr>
            <w:r>
              <w:rPr>
                <w:rFonts w:hint="eastAsia" w:ascii="仿宋" w:hAnsi="仿宋" w:eastAsia="仿宋" w:cs="仿宋"/>
                <w:szCs w:val="21"/>
              </w:rPr>
              <w:t>按照采购文件的规定、中标人的投标响应及中标通知书确定的金额签订合同。</w:t>
            </w:r>
          </w:p>
        </w:tc>
      </w:tr>
      <w:tr w14:paraId="16A17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753" w:type="pct"/>
            <w:vAlign w:val="center"/>
          </w:tcPr>
          <w:p w14:paraId="7B5E9580">
            <w:pPr>
              <w:spacing w:line="400" w:lineRule="exact"/>
              <w:jc w:val="center"/>
              <w:rPr>
                <w:rFonts w:ascii="仿宋" w:hAnsi="仿宋" w:eastAsia="仿宋" w:cs="仿宋"/>
                <w:b/>
                <w:szCs w:val="21"/>
              </w:rPr>
            </w:pPr>
            <w:r>
              <w:rPr>
                <w:rFonts w:hint="eastAsia" w:ascii="仿宋" w:hAnsi="仿宋" w:eastAsia="仿宋" w:cs="仿宋"/>
                <w:kern w:val="0"/>
                <w:szCs w:val="21"/>
              </w:rPr>
              <w:t>运维保障</w:t>
            </w:r>
          </w:p>
        </w:tc>
        <w:tc>
          <w:tcPr>
            <w:tcW w:w="4246" w:type="pct"/>
            <w:vAlign w:val="bottom"/>
          </w:tcPr>
          <w:p w14:paraId="474C1621">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对项目所定提供的新硬件设备及软件在质保期内提供免费保修及更换，软件调试运维或者升级，质保期内提供1季度 1 次定期检测系统的免费上门服务。</w:t>
            </w:r>
          </w:p>
          <w:p w14:paraId="189F42E0">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重大会议或演出期间，中标方派出专业技术人员常驻现场，保证在会议及活动期间有技术人员进场协助保驾护航；一年不少于10次。</w:t>
            </w:r>
          </w:p>
          <w:p w14:paraId="1BE0966D">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保障期间，除常规的备品备件外，提供更全面的备用设备，以备应急。</w:t>
            </w:r>
          </w:p>
          <w:p w14:paraId="4DF407BD">
            <w:pPr>
              <w:pStyle w:val="12"/>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功放、音箱、灯光三项主要设备的售后服务保障必须由原设备生产制造商提供，并在供货时提供原设备生产制造商保障支持承诺书。</w:t>
            </w:r>
          </w:p>
          <w:p w14:paraId="0556996A">
            <w:pPr>
              <w:spacing w:line="360" w:lineRule="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投标人应在投标文件中提供运维保障方案。</w:t>
            </w:r>
          </w:p>
        </w:tc>
      </w:tr>
      <w:tr w14:paraId="794C8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53" w:type="pct"/>
            <w:vAlign w:val="center"/>
          </w:tcPr>
          <w:p w14:paraId="79841CEA">
            <w:pPr>
              <w:spacing w:line="400" w:lineRule="exact"/>
              <w:jc w:val="center"/>
              <w:rPr>
                <w:rFonts w:ascii="仿宋" w:hAnsi="仿宋" w:eastAsia="仿宋" w:cs="仿宋"/>
                <w:kern w:val="0"/>
                <w:szCs w:val="21"/>
              </w:rPr>
            </w:pPr>
            <w:r>
              <w:rPr>
                <w:rFonts w:hint="eastAsia" w:ascii="仿宋" w:hAnsi="仿宋" w:eastAsia="仿宋" w:cs="仿宋"/>
                <w:kern w:val="0"/>
                <w:szCs w:val="21"/>
              </w:rPr>
              <w:t>培训支持</w:t>
            </w:r>
          </w:p>
        </w:tc>
        <w:tc>
          <w:tcPr>
            <w:tcW w:w="4246" w:type="pct"/>
            <w:vAlign w:val="bottom"/>
          </w:tcPr>
          <w:p w14:paraId="2A45CF0A">
            <w:pPr>
              <w:spacing w:line="360" w:lineRule="auto"/>
              <w:rPr>
                <w:rFonts w:ascii="仿宋" w:hAnsi="仿宋" w:eastAsia="仿宋" w:cs="仿宋"/>
                <w:szCs w:val="21"/>
              </w:rPr>
            </w:pPr>
            <w:r>
              <w:rPr>
                <w:rFonts w:hint="eastAsia" w:ascii="仿宋" w:hAnsi="仿宋" w:eastAsia="仿宋" w:cs="仿宋"/>
                <w:szCs w:val="21"/>
              </w:rPr>
              <w:t>培训人数：</w:t>
            </w:r>
            <w:r>
              <w:rPr>
                <w:rFonts w:hint="eastAsia" w:ascii="仿宋" w:hAnsi="仿宋" w:eastAsia="仿宋" w:cs="仿宋"/>
                <w:color w:val="auto"/>
                <w:szCs w:val="21"/>
                <w:lang w:val="en-US" w:eastAsia="zh-CN"/>
              </w:rPr>
              <w:t>涉及多媒体设备使用的人员</w:t>
            </w:r>
            <w:r>
              <w:rPr>
                <w:rFonts w:hint="eastAsia" w:ascii="仿宋" w:hAnsi="仿宋" w:eastAsia="仿宋" w:cs="仿宋"/>
                <w:szCs w:val="21"/>
              </w:rPr>
              <w:t>；培训时间：不低于 2 天；培训地点：项目现场；</w:t>
            </w:r>
          </w:p>
          <w:p w14:paraId="119B862A">
            <w:pPr>
              <w:spacing w:line="360" w:lineRule="auto"/>
              <w:rPr>
                <w:rFonts w:hint="eastAsia" w:ascii="仿宋" w:hAnsi="仿宋" w:eastAsia="仿宋" w:cs="仿宋"/>
                <w:szCs w:val="21"/>
              </w:rPr>
            </w:pPr>
            <w:r>
              <w:rPr>
                <w:rFonts w:hint="eastAsia" w:ascii="仿宋" w:hAnsi="仿宋" w:eastAsia="仿宋" w:cs="仿宋"/>
                <w:szCs w:val="21"/>
              </w:rPr>
              <w:t>培训内容包括：包括LED屏工作原理，硬件组成，系统信号电缆的连接，信号源的组合使用，以及日常维护方法；音频系统知识，硬件组成，信号线缆的连接，设备的使用操作；灯光切换；硬件组成，信号线缆的连接，设备的使用操作；包含各个系统的知识及操作使用。</w:t>
            </w:r>
          </w:p>
          <w:p w14:paraId="68DA6D1F">
            <w:pPr>
              <w:pStyle w:val="23"/>
              <w:ind w:left="0" w:leftChars="0" w:firstLine="0" w:firstLineChars="0"/>
              <w:rPr>
                <w:rFonts w:hint="default" w:eastAsia="仿宋"/>
                <w:lang w:val="en-US" w:eastAsia="zh-CN"/>
              </w:rPr>
            </w:pPr>
            <w:r>
              <w:rPr>
                <w:rFonts w:hint="eastAsia" w:ascii="仿宋" w:hAnsi="仿宋" w:eastAsia="仿宋" w:cs="仿宋"/>
                <w:bCs w:val="0"/>
                <w:kern w:val="2"/>
                <w:sz w:val="21"/>
                <w:szCs w:val="21"/>
                <w:lang w:val="en-US" w:eastAsia="zh-CN" w:bidi="ar-SA"/>
              </w:rPr>
              <w:t>中标方需提供不少于三人的师资力量，并投标文件中提供培训方案。</w:t>
            </w:r>
          </w:p>
        </w:tc>
      </w:tr>
    </w:tbl>
    <w:p w14:paraId="183F7E5B"/>
    <w:p w14:paraId="55754EE8">
      <w:pPr>
        <w:rPr>
          <w:rFonts w:hint="default" w:ascii="宋体" w:hAnsi="宋体" w:cs="宋体"/>
          <w:szCs w:val="20"/>
          <w:lang w:val="en-US"/>
        </w:rPr>
      </w:pPr>
    </w:p>
    <w:p w14:paraId="7A886ED0">
      <w:pPr>
        <w:spacing w:beforeLines="0" w:afterLines="0" w:line="360" w:lineRule="auto"/>
        <w:jc w:val="both"/>
        <w:rPr>
          <w:rFonts w:hint="eastAsia" w:ascii="宋体"/>
          <w:b/>
          <w:sz w:val="32"/>
          <w:szCs w:val="40"/>
          <w:lang w:eastAsia="zh-CN"/>
        </w:rPr>
      </w:pPr>
      <w:r>
        <w:rPr>
          <w:rFonts w:hint="eastAsia" w:ascii="仿宋_GB2312" w:hAnsi="Arial" w:eastAsia="仿宋_GB2312" w:cs="Arial"/>
          <w:color w:val="000000"/>
          <w:kern w:val="0"/>
          <w:sz w:val="32"/>
          <w:szCs w:val="32"/>
          <w:lang w:val="en-US" w:eastAsia="zh-CN" w:bidi="ar"/>
        </w:rPr>
        <w:t xml:space="preserve">五、实施要求 </w:t>
      </w:r>
    </w:p>
    <w:p w14:paraId="5D980A3F">
      <w:pPr>
        <w:pStyle w:val="3"/>
        <w:bidi w:val="0"/>
        <w:spacing w:line="360" w:lineRule="auto"/>
        <w:ind w:firstLine="480" w:firstLineChars="200"/>
        <w:rPr>
          <w:rFonts w:hint="eastAsia" w:ascii="仿宋_GB2312" w:hAnsi="Arial" w:eastAsia="仿宋_GB2312" w:cs="Arial"/>
          <w:color w:val="auto"/>
          <w:kern w:val="0"/>
          <w:sz w:val="24"/>
          <w:szCs w:val="24"/>
          <w:lang w:val="en-US" w:eastAsia="zh-CN" w:bidi="ar"/>
        </w:rPr>
      </w:pPr>
      <w:r>
        <w:rPr>
          <w:rFonts w:hint="eastAsia"/>
          <w:sz w:val="24"/>
          <w:szCs w:val="24"/>
          <w:lang w:val="en-US" w:eastAsia="zh-CN"/>
        </w:rPr>
        <w:t>中标供应商要负责</w:t>
      </w:r>
      <w:r>
        <w:rPr>
          <w:rFonts w:hint="eastAsia"/>
          <w:sz w:val="24"/>
          <w:szCs w:val="24"/>
          <w:lang w:eastAsia="zh-CN"/>
        </w:rPr>
        <w:t>设备的安</w:t>
      </w:r>
      <w:r>
        <w:rPr>
          <w:rFonts w:hint="eastAsia"/>
          <w:sz w:val="24"/>
          <w:szCs w:val="24"/>
          <w:lang w:val="en-US" w:eastAsia="zh-CN"/>
        </w:rPr>
        <w:t>装、线路铺设、系统集成和整</w:t>
      </w:r>
      <w:r>
        <w:rPr>
          <w:rFonts w:hint="eastAsia"/>
          <w:sz w:val="24"/>
          <w:szCs w:val="24"/>
          <w:lang w:eastAsia="zh-CN"/>
        </w:rPr>
        <w:t>体调试，</w:t>
      </w:r>
      <w:r>
        <w:rPr>
          <w:rFonts w:hint="eastAsia"/>
          <w:sz w:val="24"/>
          <w:szCs w:val="24"/>
          <w:lang w:val="en-US" w:eastAsia="zh-CN"/>
        </w:rPr>
        <w:t>并根据采购人提供的施工设计图进行施工。施工过程中应</w:t>
      </w:r>
      <w:r>
        <w:rPr>
          <w:rFonts w:hint="eastAsia" w:eastAsia="宋体"/>
          <w:sz w:val="24"/>
          <w:szCs w:val="24"/>
          <w:lang w:val="en-US" w:eastAsia="zh-CN"/>
        </w:rPr>
        <w:t>规范安装，确保项目的安全、质量和功能性</w:t>
      </w:r>
      <w:r>
        <w:rPr>
          <w:rFonts w:hint="eastAsia"/>
          <w:sz w:val="24"/>
          <w:szCs w:val="24"/>
          <w:lang w:eastAsia="zh-CN"/>
        </w:rPr>
        <w:t>。</w:t>
      </w:r>
      <w:r>
        <w:rPr>
          <w:rFonts w:hint="eastAsia"/>
          <w:sz w:val="24"/>
          <w:szCs w:val="24"/>
          <w:lang w:val="en-US" w:eastAsia="zh-CN"/>
        </w:rPr>
        <w:t>具体实施要求如下：</w:t>
      </w:r>
    </w:p>
    <w:p w14:paraId="40DEC779">
      <w:pPr>
        <w:pStyle w:val="4"/>
        <w:bidi w:val="0"/>
        <w:spacing w:line="360" w:lineRule="auto"/>
        <w:rPr>
          <w:rFonts w:hint="default" w:eastAsia="宋体"/>
          <w:sz w:val="24"/>
          <w:szCs w:val="24"/>
          <w:lang w:val="en-US" w:eastAsia="zh-CN"/>
        </w:rPr>
      </w:pPr>
      <w:r>
        <w:rPr>
          <w:rFonts w:hint="eastAsia" w:eastAsia="宋体"/>
          <w:sz w:val="24"/>
          <w:szCs w:val="24"/>
          <w:lang w:val="en-US" w:eastAsia="zh-CN"/>
        </w:rPr>
        <w:t>1、严格按照设计图纸的要求，组织专业施工团队，按照采购人提供的设计方案进行设备安装、线路铺设与系统集成。</w:t>
      </w:r>
    </w:p>
    <w:p w14:paraId="7B53BB05">
      <w:pPr>
        <w:pStyle w:val="4"/>
        <w:bidi w:val="0"/>
        <w:spacing w:line="360" w:lineRule="auto"/>
        <w:rPr>
          <w:rFonts w:hint="eastAsia"/>
          <w:sz w:val="24"/>
          <w:szCs w:val="24"/>
          <w:lang w:eastAsia="zh-CN"/>
        </w:rPr>
      </w:pPr>
      <w:r>
        <w:rPr>
          <w:rFonts w:hint="eastAsia"/>
          <w:sz w:val="24"/>
          <w:szCs w:val="24"/>
          <w:lang w:val="en-US" w:eastAsia="zh-CN"/>
        </w:rPr>
        <w:t>2、施工团队：</w:t>
      </w:r>
      <w:r>
        <w:rPr>
          <w:rFonts w:hint="eastAsia"/>
          <w:sz w:val="24"/>
          <w:szCs w:val="24"/>
          <w:lang w:eastAsia="zh-CN"/>
        </w:rPr>
        <w:t>明确项目团队构成，包括项目经理、核心成员、职责分配。</w:t>
      </w:r>
      <w:r>
        <w:rPr>
          <w:rFonts w:hint="eastAsia"/>
          <w:sz w:val="24"/>
          <w:szCs w:val="24"/>
          <w:lang w:val="en-US" w:eastAsia="zh-CN"/>
        </w:rPr>
        <w:t>投标文件中需</w:t>
      </w:r>
      <w:r>
        <w:rPr>
          <w:rFonts w:hint="eastAsia"/>
          <w:sz w:val="24"/>
          <w:szCs w:val="24"/>
          <w:lang w:eastAsia="zh-CN"/>
        </w:rPr>
        <w:t>详细列出各团队成员及部门的具体职责和权限，确保责任到人。</w:t>
      </w:r>
    </w:p>
    <w:p w14:paraId="2ED33DD3">
      <w:pPr>
        <w:pStyle w:val="4"/>
        <w:bidi w:val="0"/>
        <w:spacing w:line="360" w:lineRule="auto"/>
        <w:rPr>
          <w:sz w:val="24"/>
          <w:szCs w:val="24"/>
        </w:rPr>
      </w:pPr>
      <w:r>
        <w:rPr>
          <w:rFonts w:hint="eastAsia"/>
          <w:sz w:val="24"/>
          <w:szCs w:val="24"/>
          <w:lang w:val="en-US" w:eastAsia="zh-CN"/>
        </w:rPr>
        <w:t>3、</w:t>
      </w:r>
      <w:r>
        <w:rPr>
          <w:sz w:val="24"/>
          <w:szCs w:val="24"/>
        </w:rPr>
        <w:t>安装队伍要求</w:t>
      </w:r>
      <w:r>
        <w:rPr>
          <w:rFonts w:hint="default"/>
          <w:sz w:val="24"/>
          <w:szCs w:val="24"/>
        </w:rPr>
        <w:t>：</w:t>
      </w:r>
    </w:p>
    <w:p w14:paraId="58EDC119">
      <w:pPr>
        <w:numPr>
          <w:ilvl w:val="0"/>
          <w:numId w:val="0"/>
        </w:numPr>
        <w:bidi w:val="0"/>
        <w:spacing w:line="360" w:lineRule="auto"/>
        <w:ind w:leftChars="0"/>
        <w:rPr>
          <w:rFonts w:hint="default"/>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default"/>
          <w:sz w:val="24"/>
          <w:szCs w:val="24"/>
        </w:rPr>
        <w:t>安装队伍需具备相应的专业资质和技术实力，确保安装过程的专业性和规范性。</w:t>
      </w:r>
    </w:p>
    <w:p w14:paraId="37D2472C">
      <w:pPr>
        <w:numPr>
          <w:ilvl w:val="0"/>
          <w:numId w:val="0"/>
        </w:numPr>
        <w:bidi w:val="0"/>
        <w:spacing w:line="360" w:lineRule="auto"/>
        <w:ind w:leftChars="0"/>
        <w:rPr>
          <w:rFonts w:hint="default"/>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default"/>
          <w:sz w:val="24"/>
          <w:szCs w:val="24"/>
        </w:rPr>
        <w:t>安装人员需经过专业培训，熟悉设备的安装流程和技术要求。</w:t>
      </w:r>
    </w:p>
    <w:p w14:paraId="4693C3CA">
      <w:pPr>
        <w:pStyle w:val="4"/>
        <w:bidi w:val="0"/>
        <w:spacing w:line="360" w:lineRule="auto"/>
        <w:rPr>
          <w:rFonts w:hint="default"/>
          <w:sz w:val="24"/>
          <w:szCs w:val="24"/>
        </w:rPr>
      </w:pPr>
      <w:r>
        <w:rPr>
          <w:rFonts w:hint="eastAsia"/>
          <w:sz w:val="24"/>
          <w:szCs w:val="24"/>
          <w:lang w:val="en-US" w:eastAsia="zh-CN"/>
        </w:rPr>
        <w:t>4、</w:t>
      </w:r>
      <w:r>
        <w:rPr>
          <w:rFonts w:hint="default"/>
          <w:sz w:val="24"/>
          <w:szCs w:val="24"/>
        </w:rPr>
        <w:t>安装流程要求：</w:t>
      </w:r>
    </w:p>
    <w:p w14:paraId="37FD5328">
      <w:pPr>
        <w:numPr>
          <w:ilvl w:val="-1"/>
          <w:numId w:val="0"/>
        </w:numPr>
        <w:bidi w:val="0"/>
        <w:spacing w:line="360" w:lineRule="auto"/>
        <w:ind w:left="0" w:leftChars="0" w:firstLine="0" w:firstLineChars="0"/>
        <w:rPr>
          <w:rFonts w:hint="default"/>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default"/>
          <w:sz w:val="24"/>
          <w:szCs w:val="24"/>
        </w:rPr>
        <w:t>安装前需进行设备检查，确保设备完好无损、配件齐全。</w:t>
      </w:r>
    </w:p>
    <w:p w14:paraId="3A54007E">
      <w:pPr>
        <w:numPr>
          <w:ilvl w:val="-1"/>
          <w:numId w:val="0"/>
        </w:numPr>
        <w:bidi w:val="0"/>
        <w:spacing w:line="360" w:lineRule="auto"/>
        <w:ind w:left="0" w:leftChars="0" w:firstLine="0" w:firstLineChars="0"/>
        <w:rPr>
          <w:rFonts w:hint="default"/>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default"/>
          <w:sz w:val="24"/>
          <w:szCs w:val="24"/>
        </w:rPr>
        <w:t>按照设备说明书和安装图纸进行安装，确保每个步骤都符合技术要求。</w:t>
      </w:r>
    </w:p>
    <w:p w14:paraId="3395C0CA">
      <w:pPr>
        <w:numPr>
          <w:ilvl w:val="-1"/>
          <w:numId w:val="0"/>
        </w:numPr>
        <w:bidi w:val="0"/>
        <w:spacing w:line="360" w:lineRule="auto"/>
        <w:ind w:left="0" w:leftChars="0" w:firstLine="0" w:firstLineChars="0"/>
        <w:rPr>
          <w:rFonts w:hint="default"/>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default"/>
          <w:sz w:val="24"/>
          <w:szCs w:val="24"/>
        </w:rPr>
        <w:t>安装过程中需注意安全事项，防止设备损坏和人员伤害。</w:t>
      </w:r>
    </w:p>
    <w:p w14:paraId="760BA4DA">
      <w:pPr>
        <w:pStyle w:val="3"/>
        <w:bidi w:val="0"/>
        <w:spacing w:line="360" w:lineRule="auto"/>
        <w:rPr>
          <w:rFonts w:hint="eastAsia" w:eastAsia="宋体"/>
          <w:lang w:val="en-US" w:eastAsia="zh-CN"/>
        </w:rPr>
      </w:pPr>
      <w:r>
        <w:rPr>
          <w:rFonts w:hint="eastAsia" w:ascii="仿宋_GB2312" w:hAnsi="Arial" w:eastAsia="仿宋_GB2312" w:cs="Arial"/>
          <w:color w:val="auto"/>
          <w:kern w:val="0"/>
          <w:sz w:val="24"/>
          <w:szCs w:val="24"/>
          <w:lang w:val="en-US" w:eastAsia="zh-CN" w:bidi="ar"/>
        </w:rPr>
        <w:t>5、</w:t>
      </w:r>
      <w:r>
        <w:rPr>
          <w:rFonts w:hint="eastAsia" w:ascii="Times New Roman" w:hAnsi="Times New Roman" w:eastAsia="宋体" w:cs="Times New Roman"/>
          <w:kern w:val="2"/>
          <w:sz w:val="24"/>
          <w:szCs w:val="24"/>
          <w:lang w:val="en-US" w:eastAsia="zh-CN" w:bidi="ar-SA"/>
        </w:rPr>
        <w:t>安装完成后，根据会场布局与声学特性，对音响系统进行专业调优，确保声音清晰、均衡、无回声，达到最佳状态。</w:t>
      </w:r>
    </w:p>
    <w:p w14:paraId="40C2F973">
      <w:pPr>
        <w:pStyle w:val="4"/>
        <w:bidi w:val="0"/>
        <w:spacing w:line="360" w:lineRule="auto"/>
        <w:rPr>
          <w:sz w:val="24"/>
          <w:szCs w:val="24"/>
        </w:rPr>
      </w:pPr>
      <w:r>
        <w:rPr>
          <w:rFonts w:hint="eastAsia"/>
          <w:sz w:val="24"/>
          <w:szCs w:val="24"/>
          <w:lang w:val="en-US" w:eastAsia="zh-CN"/>
        </w:rPr>
        <w:t>（1）</w:t>
      </w:r>
      <w:r>
        <w:rPr>
          <w:sz w:val="24"/>
          <w:szCs w:val="24"/>
        </w:rPr>
        <w:t>调试前准备</w:t>
      </w:r>
      <w:r>
        <w:rPr>
          <w:rFonts w:hint="default"/>
          <w:sz w:val="24"/>
          <w:szCs w:val="24"/>
        </w:rPr>
        <w:t>：</w:t>
      </w:r>
    </w:p>
    <w:p w14:paraId="199A88E7">
      <w:pPr>
        <w:numPr>
          <w:ilvl w:val="-1"/>
          <w:numId w:val="0"/>
        </w:numPr>
        <w:bidi w:val="0"/>
        <w:spacing w:line="360" w:lineRule="auto"/>
        <w:rPr>
          <w:rFonts w:hint="default"/>
          <w:sz w:val="24"/>
          <w:szCs w:val="24"/>
        </w:rPr>
      </w:pPr>
      <w:r>
        <w:rPr>
          <w:rFonts w:hint="default" w:ascii="Calibri" w:hAnsi="Calibri" w:cs="Calibri"/>
          <w:sz w:val="24"/>
          <w:szCs w:val="24"/>
          <w:lang w:val="en-US" w:eastAsia="zh-CN"/>
        </w:rPr>
        <w:t>①</w:t>
      </w:r>
      <w:r>
        <w:rPr>
          <w:rFonts w:hint="default"/>
          <w:sz w:val="24"/>
          <w:szCs w:val="24"/>
        </w:rPr>
        <w:t>调试前需对设备进行全面的检查，确保设备处于正常状态。</w:t>
      </w:r>
    </w:p>
    <w:p w14:paraId="42E9FE53">
      <w:pPr>
        <w:numPr>
          <w:ilvl w:val="-1"/>
          <w:numId w:val="0"/>
        </w:numPr>
        <w:bidi w:val="0"/>
        <w:spacing w:line="360" w:lineRule="auto"/>
        <w:ind w:left="0" w:leftChars="0" w:firstLine="0" w:firstLineChars="0"/>
        <w:rPr>
          <w:rFonts w:hint="default"/>
          <w:sz w:val="24"/>
          <w:szCs w:val="24"/>
        </w:rPr>
      </w:pPr>
      <w:r>
        <w:rPr>
          <w:rFonts w:hint="default" w:ascii="Calibri" w:hAnsi="Calibri" w:cs="Calibri"/>
          <w:sz w:val="24"/>
          <w:szCs w:val="24"/>
        </w:rPr>
        <w:t>②</w:t>
      </w:r>
      <w:r>
        <w:rPr>
          <w:rFonts w:hint="default"/>
          <w:sz w:val="24"/>
          <w:szCs w:val="24"/>
        </w:rPr>
        <w:t>准备必要的调试工具、测试仪器和备件。</w:t>
      </w:r>
    </w:p>
    <w:p w14:paraId="78B29463">
      <w:pPr>
        <w:pStyle w:val="4"/>
        <w:bidi w:val="0"/>
        <w:spacing w:line="360" w:lineRule="auto"/>
        <w:rPr>
          <w:rFonts w:hint="default"/>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default"/>
          <w:sz w:val="24"/>
          <w:szCs w:val="24"/>
        </w:rPr>
        <w:t>调试流程：</w:t>
      </w:r>
    </w:p>
    <w:p w14:paraId="0513243D">
      <w:pPr>
        <w:numPr>
          <w:ilvl w:val="0"/>
          <w:numId w:val="0"/>
        </w:numPr>
        <w:bidi w:val="0"/>
        <w:spacing w:line="360" w:lineRule="auto"/>
        <w:ind w:leftChars="0"/>
        <w:rPr>
          <w:rFonts w:hint="default"/>
          <w:sz w:val="24"/>
          <w:szCs w:val="24"/>
        </w:rPr>
      </w:pPr>
      <w:r>
        <w:rPr>
          <w:rFonts w:hint="default" w:ascii="Calibri" w:hAnsi="Calibri" w:cs="Calibri"/>
          <w:sz w:val="24"/>
          <w:szCs w:val="24"/>
          <w:lang w:val="en-US" w:eastAsia="zh-CN"/>
        </w:rPr>
        <w:t>①</w:t>
      </w:r>
      <w:r>
        <w:rPr>
          <w:rFonts w:hint="default"/>
          <w:sz w:val="24"/>
          <w:szCs w:val="24"/>
        </w:rPr>
        <w:t>按照设备说明书和调试方案进行调试，包括单机调试和系统联调。</w:t>
      </w:r>
    </w:p>
    <w:p w14:paraId="7EF65314">
      <w:pPr>
        <w:numPr>
          <w:ilvl w:val="0"/>
          <w:numId w:val="0"/>
        </w:numPr>
        <w:bidi w:val="0"/>
        <w:spacing w:line="360" w:lineRule="auto"/>
        <w:ind w:leftChars="0"/>
        <w:rPr>
          <w:rFonts w:hint="default"/>
          <w:sz w:val="24"/>
          <w:szCs w:val="24"/>
        </w:rPr>
      </w:pPr>
      <w:r>
        <w:rPr>
          <w:rFonts w:hint="default" w:ascii="Calibri" w:hAnsi="Calibri" w:cs="Calibri"/>
          <w:sz w:val="24"/>
          <w:szCs w:val="24"/>
        </w:rPr>
        <w:t>②</w:t>
      </w:r>
      <w:r>
        <w:rPr>
          <w:rFonts w:hint="default"/>
          <w:sz w:val="24"/>
          <w:szCs w:val="24"/>
        </w:rPr>
        <w:t>调试过程中需逐步进行，先调试单个设备或模块，再进行系统联调。</w:t>
      </w:r>
    </w:p>
    <w:p w14:paraId="22C1D015">
      <w:pPr>
        <w:numPr>
          <w:ilvl w:val="0"/>
          <w:numId w:val="0"/>
        </w:numPr>
        <w:bidi w:val="0"/>
        <w:spacing w:line="360" w:lineRule="auto"/>
        <w:ind w:leftChars="0"/>
        <w:rPr>
          <w:rFonts w:hint="default"/>
          <w:sz w:val="24"/>
          <w:szCs w:val="24"/>
        </w:rPr>
      </w:pPr>
      <w:r>
        <w:rPr>
          <w:rFonts w:hint="default" w:ascii="Calibri" w:hAnsi="Calibri" w:cs="Calibri"/>
          <w:sz w:val="24"/>
          <w:szCs w:val="24"/>
        </w:rPr>
        <w:t>③</w:t>
      </w:r>
      <w:r>
        <w:rPr>
          <w:rFonts w:hint="default"/>
          <w:sz w:val="24"/>
          <w:szCs w:val="24"/>
        </w:rPr>
        <w:t>调试过程中需记录调试数据、观察设备运行状态，及时发现并解决问题。</w:t>
      </w:r>
    </w:p>
    <w:p w14:paraId="544F6FDC">
      <w:pPr>
        <w:pStyle w:val="4"/>
        <w:bidi w:val="0"/>
        <w:spacing w:line="360" w:lineRule="auto"/>
        <w:rPr>
          <w:rFonts w:hint="default"/>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default"/>
          <w:sz w:val="24"/>
          <w:szCs w:val="24"/>
        </w:rPr>
        <w:t>性能测试：</w:t>
      </w:r>
    </w:p>
    <w:p w14:paraId="12CA1AD7">
      <w:pPr>
        <w:numPr>
          <w:ilvl w:val="0"/>
          <w:numId w:val="0"/>
        </w:numPr>
        <w:bidi w:val="0"/>
        <w:spacing w:line="360" w:lineRule="auto"/>
        <w:ind w:leftChars="0"/>
        <w:rPr>
          <w:rFonts w:hint="default"/>
          <w:sz w:val="24"/>
          <w:szCs w:val="24"/>
        </w:rPr>
      </w:pPr>
      <w:r>
        <w:rPr>
          <w:rFonts w:hint="default" w:ascii="Calibri" w:hAnsi="Calibri" w:cs="Calibri"/>
          <w:sz w:val="24"/>
          <w:szCs w:val="24"/>
          <w:lang w:val="en-US" w:eastAsia="zh-CN"/>
        </w:rPr>
        <w:t>①</w:t>
      </w:r>
      <w:r>
        <w:rPr>
          <w:rFonts w:hint="default"/>
          <w:sz w:val="24"/>
          <w:szCs w:val="24"/>
        </w:rPr>
        <w:t>对设备的各项性能指标进行测试，包括功能测试、性能测试、稳定性测试等。</w:t>
      </w:r>
    </w:p>
    <w:p w14:paraId="185C6AB0">
      <w:pPr>
        <w:numPr>
          <w:ilvl w:val="0"/>
          <w:numId w:val="0"/>
        </w:numPr>
        <w:bidi w:val="0"/>
        <w:spacing w:line="360" w:lineRule="auto"/>
        <w:ind w:leftChars="0"/>
        <w:rPr>
          <w:rFonts w:hint="default"/>
          <w:sz w:val="24"/>
          <w:szCs w:val="24"/>
        </w:rPr>
      </w:pPr>
      <w:r>
        <w:rPr>
          <w:rFonts w:hint="default" w:ascii="Calibri" w:hAnsi="Calibri" w:cs="Calibri"/>
          <w:sz w:val="24"/>
          <w:szCs w:val="24"/>
        </w:rPr>
        <w:t>②</w:t>
      </w:r>
      <w:r>
        <w:rPr>
          <w:rFonts w:hint="default"/>
          <w:sz w:val="24"/>
          <w:szCs w:val="24"/>
        </w:rPr>
        <w:t>测试过程中需严格按照测试标准和方法进行，确保测试结果的准确性和可靠性。</w:t>
      </w:r>
    </w:p>
    <w:p w14:paraId="1C804216">
      <w:pPr>
        <w:pStyle w:val="4"/>
        <w:bidi w:val="0"/>
        <w:spacing w:line="360" w:lineRule="auto"/>
        <w:rPr>
          <w:rFonts w:hint="default"/>
          <w:sz w:val="24"/>
          <w:szCs w:val="24"/>
        </w:rPr>
      </w:pPr>
      <w:r>
        <w:rPr>
          <w:rFonts w:hint="eastAsia"/>
          <w:sz w:val="24"/>
          <w:szCs w:val="24"/>
          <w:lang w:val="en-US" w:eastAsia="zh-CN"/>
        </w:rPr>
        <w:t>（4）</w:t>
      </w:r>
      <w:r>
        <w:rPr>
          <w:rFonts w:hint="default"/>
          <w:sz w:val="24"/>
          <w:szCs w:val="24"/>
        </w:rPr>
        <w:t>调试报告：</w:t>
      </w:r>
    </w:p>
    <w:p w14:paraId="739C5BB8">
      <w:pPr>
        <w:numPr>
          <w:ilvl w:val="0"/>
          <w:numId w:val="0"/>
        </w:numPr>
        <w:bidi w:val="0"/>
        <w:spacing w:line="360" w:lineRule="auto"/>
        <w:ind w:leftChars="0"/>
        <w:rPr>
          <w:rFonts w:hint="default"/>
          <w:sz w:val="24"/>
          <w:szCs w:val="24"/>
        </w:rPr>
      </w:pPr>
      <w:r>
        <w:rPr>
          <w:rFonts w:hint="default" w:ascii="Calibri" w:hAnsi="Calibri" w:cs="Calibri"/>
          <w:sz w:val="24"/>
          <w:szCs w:val="24"/>
          <w:lang w:val="en-US" w:eastAsia="zh-CN"/>
        </w:rPr>
        <w:t>①</w:t>
      </w:r>
      <w:r>
        <w:rPr>
          <w:rFonts w:hint="default"/>
          <w:sz w:val="24"/>
          <w:szCs w:val="24"/>
        </w:rPr>
        <w:t>调试完成后需编写调试报告，记录调试过程、测试结果和发现的问题。</w:t>
      </w:r>
    </w:p>
    <w:p w14:paraId="3E068461">
      <w:pPr>
        <w:numPr>
          <w:ilvl w:val="-1"/>
          <w:numId w:val="0"/>
        </w:numPr>
        <w:bidi w:val="0"/>
        <w:spacing w:line="360" w:lineRule="auto"/>
        <w:ind w:left="0" w:leftChars="0" w:firstLine="0" w:firstLineChars="0"/>
        <w:rPr>
          <w:rFonts w:hint="default"/>
          <w:sz w:val="24"/>
          <w:szCs w:val="24"/>
        </w:rPr>
      </w:pPr>
      <w:r>
        <w:rPr>
          <w:rFonts w:hint="default" w:ascii="Calibri" w:hAnsi="Calibri" w:cs="Calibri"/>
          <w:sz w:val="24"/>
          <w:szCs w:val="24"/>
        </w:rPr>
        <w:t>②</w:t>
      </w:r>
      <w:r>
        <w:rPr>
          <w:rFonts w:hint="default"/>
          <w:sz w:val="24"/>
          <w:szCs w:val="24"/>
        </w:rPr>
        <w:t>调试报告需经过审核和确认，确保调试工作的完整性和有效性。</w:t>
      </w:r>
    </w:p>
    <w:p w14:paraId="615E8802">
      <w:pPr>
        <w:pStyle w:val="4"/>
        <w:bidi w:val="0"/>
        <w:spacing w:line="360" w:lineRule="auto"/>
        <w:rPr>
          <w:rFonts w:hint="default"/>
          <w:sz w:val="24"/>
          <w:szCs w:val="24"/>
        </w:rPr>
      </w:pPr>
      <w:r>
        <w:rPr>
          <w:rFonts w:hint="eastAsia"/>
          <w:sz w:val="24"/>
          <w:szCs w:val="24"/>
          <w:lang w:val="en-US" w:eastAsia="zh-CN"/>
        </w:rPr>
        <w:t>6、</w:t>
      </w:r>
      <w:r>
        <w:rPr>
          <w:rFonts w:hint="default"/>
          <w:sz w:val="24"/>
          <w:szCs w:val="24"/>
        </w:rPr>
        <w:t>文档要求：</w:t>
      </w:r>
    </w:p>
    <w:p w14:paraId="3364CC54">
      <w:pPr>
        <w:numPr>
          <w:ilvl w:val="0"/>
          <w:numId w:val="0"/>
        </w:numPr>
        <w:bidi w:val="0"/>
        <w:spacing w:line="360" w:lineRule="auto"/>
        <w:ind w:leftChars="0"/>
        <w:rPr>
          <w:rFonts w:hint="default"/>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default"/>
          <w:sz w:val="24"/>
          <w:szCs w:val="24"/>
        </w:rPr>
        <w:t>供应商需提供完整的设备技术文档和资料，包括设备说明书、安装手册、调试手册等。</w:t>
      </w:r>
    </w:p>
    <w:p w14:paraId="6B10C76C">
      <w:pPr>
        <w:numPr>
          <w:ilvl w:val="0"/>
          <w:numId w:val="0"/>
        </w:numPr>
        <w:bidi w:val="0"/>
        <w:spacing w:line="360" w:lineRule="auto"/>
        <w:ind w:leftChars="0"/>
        <w:rPr>
          <w:rFonts w:hint="default"/>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default"/>
          <w:sz w:val="24"/>
          <w:szCs w:val="24"/>
        </w:rPr>
        <w:t>文档需清晰、准确、易于理解，方便采购方人员查阅和使用。</w:t>
      </w:r>
    </w:p>
    <w:p w14:paraId="236BF535">
      <w:pPr>
        <w:numPr>
          <w:ilvl w:val="0"/>
          <w:numId w:val="0"/>
        </w:numPr>
        <w:bidi w:val="0"/>
        <w:spacing w:line="360" w:lineRule="auto"/>
        <w:rPr>
          <w:rFonts w:hint="eastAsia"/>
        </w:rPr>
      </w:pPr>
    </w:p>
    <w:p w14:paraId="5FBAAFA0">
      <w:pPr>
        <w:numPr>
          <w:ilvl w:val="0"/>
          <w:numId w:val="0"/>
        </w:numPr>
        <w:bidi w:val="0"/>
        <w:spacing w:line="360" w:lineRule="auto"/>
        <w:rPr>
          <w:rFonts w:hint="eastAsia"/>
        </w:rPr>
      </w:pPr>
    </w:p>
    <w:p w14:paraId="7C0A948E">
      <w:pPr>
        <w:bidi w:val="0"/>
        <w:spacing w:line="360" w:lineRule="auto"/>
        <w:rPr>
          <w:rFonts w:hint="eastAsia"/>
        </w:rPr>
      </w:pPr>
    </w:p>
    <w:p w14:paraId="18AA9041">
      <w:pPr>
        <w:pStyle w:val="2"/>
        <w:rPr>
          <w:rFonts w:hint="eastAsia"/>
        </w:rPr>
      </w:pPr>
    </w:p>
    <w:p w14:paraId="231461BD">
      <w:pPr>
        <w:rPr>
          <w:rFonts w:hint="eastAsia"/>
        </w:rPr>
      </w:pPr>
    </w:p>
    <w:p w14:paraId="530B2390">
      <w:pPr>
        <w:pStyle w:val="2"/>
        <w:rPr>
          <w:rFonts w:hint="eastAsia"/>
        </w:rPr>
      </w:pPr>
    </w:p>
    <w:p w14:paraId="23E4B78A">
      <w:pPr>
        <w:rPr>
          <w:rFonts w:hint="eastAsia"/>
        </w:rPr>
      </w:pPr>
    </w:p>
    <w:p w14:paraId="1C71622C">
      <w:pPr>
        <w:pStyle w:val="2"/>
        <w:rPr>
          <w:rFonts w:hint="eastAsia"/>
        </w:rPr>
      </w:pPr>
    </w:p>
    <w:p w14:paraId="32D620FC">
      <w:pPr>
        <w:rPr>
          <w:rFonts w:hint="eastAsia"/>
        </w:rPr>
      </w:pPr>
    </w:p>
    <w:p w14:paraId="56270A24">
      <w:pPr>
        <w:pStyle w:val="2"/>
        <w:rPr>
          <w:rFonts w:hint="eastAsia"/>
        </w:rPr>
      </w:pPr>
    </w:p>
    <w:p w14:paraId="25B110D5">
      <w:pPr>
        <w:rPr>
          <w:rFonts w:hint="eastAsia"/>
        </w:rPr>
      </w:pPr>
    </w:p>
    <w:p w14:paraId="596562FB">
      <w:pPr>
        <w:pStyle w:val="2"/>
        <w:rPr>
          <w:rFonts w:hint="eastAsia"/>
        </w:rPr>
      </w:pPr>
    </w:p>
    <w:p w14:paraId="2E421CF3">
      <w:pPr>
        <w:rPr>
          <w:rFonts w:hint="eastAsia"/>
        </w:rPr>
      </w:pPr>
    </w:p>
    <w:p w14:paraId="6AF96378">
      <w:pPr>
        <w:pStyle w:val="2"/>
        <w:rPr>
          <w:rFonts w:hint="eastAsia"/>
        </w:rPr>
      </w:pPr>
    </w:p>
    <w:p w14:paraId="51E382C4">
      <w:pPr>
        <w:rPr>
          <w:rFonts w:hint="eastAsia"/>
        </w:rPr>
      </w:pPr>
    </w:p>
    <w:p w14:paraId="1461EA8D">
      <w:pPr>
        <w:rPr>
          <w:rFonts w:hint="eastAsia"/>
        </w:rPr>
      </w:pPr>
    </w:p>
    <w:p w14:paraId="07A0334A">
      <w:pPr>
        <w:rPr>
          <w:b/>
          <w:sz w:val="32"/>
        </w:rPr>
      </w:pPr>
    </w:p>
    <w:p w14:paraId="70E72361">
      <w:pPr>
        <w:spacing w:line="440" w:lineRule="exact"/>
        <w:jc w:val="center"/>
        <w:outlineLvl w:val="1"/>
        <w:rPr>
          <w:b/>
          <w:sz w:val="32"/>
        </w:rPr>
      </w:pPr>
      <w:r>
        <w:rPr>
          <w:b/>
          <w:sz w:val="32"/>
        </w:rPr>
        <w:t>评标</w:t>
      </w:r>
      <w:r>
        <w:rPr>
          <w:rFonts w:hint="eastAsia"/>
          <w:b/>
          <w:sz w:val="32"/>
        </w:rPr>
        <w:t>标准与评标</w:t>
      </w:r>
      <w:r>
        <w:rPr>
          <w:b/>
          <w:sz w:val="32"/>
        </w:rPr>
        <w:t>办法</w:t>
      </w:r>
    </w:p>
    <w:p w14:paraId="553A4DEE">
      <w:pPr>
        <w:pStyle w:val="52"/>
        <w:spacing w:line="440" w:lineRule="exact"/>
        <w:rPr>
          <w:rFonts w:ascii="宋体" w:hAnsi="宋体"/>
          <w:color w:val="000000"/>
          <w:szCs w:val="24"/>
        </w:rPr>
      </w:pPr>
      <w:r>
        <w:rPr>
          <w:rFonts w:hint="eastAsia" w:ascii="宋体" w:hAnsi="宋体"/>
          <w:color w:val="000000"/>
          <w:szCs w:val="24"/>
        </w:rPr>
        <w:t>一、评标原则</w:t>
      </w:r>
    </w:p>
    <w:p w14:paraId="1BD41789">
      <w:pPr>
        <w:tabs>
          <w:tab w:val="left" w:pos="780"/>
        </w:tabs>
        <w:spacing w:line="440" w:lineRule="exact"/>
        <w:ind w:firstLine="638" w:firstLineChars="266"/>
        <w:rPr>
          <w:rFonts w:ascii="宋体" w:hAnsi="宋体"/>
          <w:color w:val="000000"/>
          <w:sz w:val="24"/>
        </w:rPr>
      </w:pPr>
      <w:r>
        <w:rPr>
          <w:rFonts w:ascii="宋体" w:hAnsi="宋体"/>
          <w:color w:val="000000"/>
          <w:sz w:val="24"/>
        </w:rPr>
        <w:t>1、公平、公正地对待所有合格的投标人</w:t>
      </w:r>
      <w:r>
        <w:rPr>
          <w:rFonts w:hint="eastAsia" w:ascii="宋体" w:hAnsi="宋体"/>
          <w:color w:val="000000"/>
          <w:sz w:val="24"/>
        </w:rPr>
        <w:t>。</w:t>
      </w:r>
    </w:p>
    <w:p w14:paraId="293AAC5D">
      <w:pPr>
        <w:tabs>
          <w:tab w:val="left" w:pos="780"/>
        </w:tabs>
        <w:spacing w:line="440" w:lineRule="exact"/>
        <w:ind w:firstLine="638" w:firstLineChars="266"/>
        <w:rPr>
          <w:rFonts w:ascii="宋体" w:hAnsi="宋体"/>
          <w:color w:val="000000"/>
          <w:sz w:val="24"/>
        </w:rPr>
      </w:pPr>
      <w:r>
        <w:rPr>
          <w:rFonts w:ascii="宋体" w:hAnsi="宋体"/>
          <w:color w:val="000000"/>
          <w:sz w:val="24"/>
        </w:rPr>
        <w:t>2、遵守《中华</w:t>
      </w:r>
      <w:r>
        <w:rPr>
          <w:rFonts w:hint="eastAsia" w:ascii="宋体" w:hAnsi="宋体"/>
          <w:color w:val="000000"/>
          <w:sz w:val="24"/>
        </w:rPr>
        <w:t>人民</w:t>
      </w:r>
      <w:r>
        <w:rPr>
          <w:rFonts w:ascii="宋体" w:hAnsi="宋体"/>
          <w:color w:val="000000"/>
          <w:sz w:val="24"/>
        </w:rPr>
        <w:t>共和国政府采购法》</w:t>
      </w:r>
      <w:r>
        <w:rPr>
          <w:rFonts w:hint="eastAsia" w:ascii="宋体" w:hAnsi="宋体"/>
          <w:color w:val="000000"/>
          <w:sz w:val="24"/>
        </w:rPr>
        <w:t>等</w:t>
      </w:r>
      <w:r>
        <w:rPr>
          <w:rFonts w:ascii="宋体" w:hAnsi="宋体"/>
          <w:color w:val="000000"/>
          <w:sz w:val="24"/>
        </w:rPr>
        <w:t>有关</w:t>
      </w:r>
      <w:r>
        <w:rPr>
          <w:rFonts w:hint="eastAsia" w:ascii="宋体" w:hAnsi="宋体"/>
          <w:color w:val="000000"/>
          <w:sz w:val="24"/>
        </w:rPr>
        <w:t>法律法规的</w:t>
      </w:r>
      <w:r>
        <w:rPr>
          <w:rFonts w:ascii="宋体" w:hAnsi="宋体"/>
          <w:color w:val="000000"/>
          <w:sz w:val="24"/>
        </w:rPr>
        <w:t>规定</w:t>
      </w:r>
      <w:r>
        <w:rPr>
          <w:rFonts w:hint="eastAsia" w:ascii="宋体" w:hAnsi="宋体"/>
          <w:color w:val="000000"/>
          <w:sz w:val="24"/>
        </w:rPr>
        <w:t>。</w:t>
      </w:r>
    </w:p>
    <w:p w14:paraId="6A1EC7EA">
      <w:pPr>
        <w:tabs>
          <w:tab w:val="left" w:pos="780"/>
        </w:tabs>
        <w:spacing w:line="440" w:lineRule="exact"/>
        <w:ind w:firstLine="638" w:firstLineChars="266"/>
        <w:rPr>
          <w:rFonts w:ascii="宋体" w:hAnsi="宋体"/>
          <w:color w:val="000000"/>
          <w:sz w:val="24"/>
        </w:rPr>
      </w:pPr>
      <w:r>
        <w:rPr>
          <w:rFonts w:ascii="宋体" w:hAnsi="宋体"/>
          <w:color w:val="000000"/>
          <w:sz w:val="24"/>
        </w:rPr>
        <w:t>3、评标必须以招标文件中各项规定条件为准</w:t>
      </w:r>
      <w:r>
        <w:rPr>
          <w:rFonts w:hint="eastAsia" w:ascii="宋体" w:hAnsi="宋体"/>
          <w:color w:val="000000"/>
          <w:sz w:val="24"/>
        </w:rPr>
        <w:t>。</w:t>
      </w:r>
    </w:p>
    <w:p w14:paraId="2AA769D3">
      <w:pPr>
        <w:pStyle w:val="52"/>
        <w:spacing w:line="440" w:lineRule="exact"/>
        <w:rPr>
          <w:rFonts w:ascii="宋体" w:hAnsi="宋体"/>
          <w:color w:val="000000"/>
          <w:szCs w:val="24"/>
        </w:rPr>
      </w:pPr>
      <w:r>
        <w:rPr>
          <w:rFonts w:hint="eastAsia" w:ascii="宋体" w:hAnsi="宋体"/>
          <w:color w:val="000000"/>
          <w:szCs w:val="24"/>
        </w:rPr>
        <w:t>二、</w:t>
      </w:r>
      <w:r>
        <w:rPr>
          <w:rFonts w:hint="eastAsia" w:ascii="宋体" w:hAnsi="宋体"/>
          <w:b/>
          <w:color w:val="000000"/>
          <w:szCs w:val="24"/>
        </w:rPr>
        <w:t>无效标</w:t>
      </w:r>
    </w:p>
    <w:p w14:paraId="5D0016C6">
      <w:pPr>
        <w:spacing w:line="440" w:lineRule="exact"/>
        <w:ind w:firstLine="560"/>
        <w:rPr>
          <w:rFonts w:ascii="宋体" w:hAnsi="宋体"/>
          <w:color w:val="000000"/>
          <w:sz w:val="24"/>
        </w:rPr>
      </w:pPr>
      <w:r>
        <w:rPr>
          <w:rFonts w:hint="eastAsia" w:ascii="宋体" w:hAnsi="宋体"/>
          <w:color w:val="000000"/>
          <w:sz w:val="24"/>
        </w:rPr>
        <w:t>资格审查由</w:t>
      </w:r>
      <w:r>
        <w:rPr>
          <w:rFonts w:hint="eastAsia" w:ascii="宋体" w:hAnsi="宋体"/>
          <w:color w:val="000000"/>
          <w:sz w:val="24"/>
          <w:lang w:eastAsia="zh-CN"/>
        </w:rPr>
        <w:t>采购人</w:t>
      </w:r>
      <w:r>
        <w:rPr>
          <w:rFonts w:hint="eastAsia" w:ascii="宋体" w:hAnsi="宋体"/>
          <w:color w:val="000000"/>
          <w:sz w:val="24"/>
        </w:rPr>
        <w:t>负责，符合性审查及评审由评审委员会负责。凡出现以下情况之一的投标文件将被视为无效标，不进入技术评议及综合打分：</w:t>
      </w:r>
    </w:p>
    <w:p w14:paraId="62F8BCAC">
      <w:pPr>
        <w:numPr>
          <w:ilvl w:val="1"/>
          <w:numId w:val="9"/>
        </w:numPr>
        <w:spacing w:line="440" w:lineRule="exact"/>
        <w:rPr>
          <w:rFonts w:ascii="宋体" w:hAnsi="宋体"/>
          <w:sz w:val="24"/>
        </w:rPr>
      </w:pPr>
      <w:r>
        <w:rPr>
          <w:rFonts w:hint="eastAsia" w:ascii="宋体" w:hAnsi="宋体"/>
          <w:sz w:val="24"/>
        </w:rPr>
        <w:t>符合下列条件之一的，资格性审查不合格：</w:t>
      </w:r>
    </w:p>
    <w:p w14:paraId="61B496FA">
      <w:pPr>
        <w:numPr>
          <w:ilvl w:val="0"/>
          <w:numId w:val="10"/>
        </w:numPr>
        <w:spacing w:line="440" w:lineRule="exact"/>
        <w:ind w:left="900"/>
        <w:rPr>
          <w:rFonts w:ascii="宋体" w:hAnsi="宋体"/>
          <w:sz w:val="24"/>
        </w:rPr>
      </w:pPr>
      <w:r>
        <w:rPr>
          <w:rFonts w:hint="eastAsia" w:ascii="宋体" w:hAnsi="宋体"/>
          <w:sz w:val="24"/>
        </w:rPr>
        <w:t>不符合政府采购法第</w:t>
      </w:r>
      <w:r>
        <w:rPr>
          <w:rFonts w:hint="eastAsia" w:ascii="宋体" w:hAnsi="宋体"/>
          <w:sz w:val="24"/>
          <w:lang w:val="en-US" w:eastAsia="zh-CN"/>
        </w:rPr>
        <w:t>二十二</w:t>
      </w:r>
      <w:r>
        <w:rPr>
          <w:rFonts w:hint="eastAsia" w:ascii="宋体" w:hAnsi="宋体"/>
          <w:sz w:val="24"/>
        </w:rPr>
        <w:t>条第</w:t>
      </w:r>
      <w:r>
        <w:rPr>
          <w:rFonts w:hint="eastAsia" w:ascii="宋体" w:hAnsi="宋体"/>
          <w:sz w:val="24"/>
          <w:lang w:val="en-US" w:eastAsia="zh-CN"/>
        </w:rPr>
        <w:t>一</w:t>
      </w:r>
      <w:r>
        <w:rPr>
          <w:rFonts w:hint="eastAsia" w:ascii="宋体" w:hAnsi="宋体"/>
          <w:sz w:val="24"/>
        </w:rPr>
        <w:t>款之规定（审查</w:t>
      </w:r>
      <w:r>
        <w:rPr>
          <w:rFonts w:hint="eastAsia" w:ascii="宋体" w:hAnsi="宋体"/>
          <w:b/>
          <w:color w:val="FF0000"/>
          <w:sz w:val="24"/>
        </w:rPr>
        <w:t>营业执照</w:t>
      </w:r>
      <w:r>
        <w:rPr>
          <w:rFonts w:hint="eastAsia" w:ascii="宋体" w:hAnsi="宋体"/>
          <w:sz w:val="24"/>
        </w:rPr>
        <w:t>及</w:t>
      </w:r>
      <w:r>
        <w:rPr>
          <w:rFonts w:hint="eastAsia" w:ascii="宋体" w:hAnsi="宋体"/>
          <w:b/>
          <w:color w:val="FF0000"/>
          <w:sz w:val="24"/>
        </w:rPr>
        <w:t>诚信投标承诺书</w:t>
      </w:r>
      <w:r>
        <w:rPr>
          <w:rFonts w:hint="eastAsia" w:ascii="宋体" w:hAnsi="宋体"/>
          <w:sz w:val="24"/>
        </w:rPr>
        <w:t>）；</w:t>
      </w:r>
    </w:p>
    <w:p w14:paraId="48171D33">
      <w:pPr>
        <w:numPr>
          <w:ilvl w:val="0"/>
          <w:numId w:val="10"/>
        </w:numPr>
        <w:spacing w:line="440" w:lineRule="exact"/>
        <w:ind w:left="900"/>
        <w:rPr>
          <w:rFonts w:ascii="宋体" w:hAnsi="宋体"/>
          <w:sz w:val="24"/>
        </w:rPr>
      </w:pPr>
      <w:r>
        <w:rPr>
          <w:rFonts w:hint="eastAsia" w:ascii="宋体" w:hAnsi="宋体"/>
          <w:sz w:val="24"/>
          <w:szCs w:val="24"/>
        </w:rPr>
        <w:t>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r>
        <w:rPr>
          <w:rFonts w:hint="eastAsia" w:ascii="宋体" w:hAnsi="宋体"/>
          <w:b/>
          <w:bCs/>
          <w:sz w:val="24"/>
          <w:szCs w:val="24"/>
        </w:rPr>
        <w:t>如相关失信记录已失效，投标人需提供相关证明资料</w:t>
      </w:r>
      <w:r>
        <w:rPr>
          <w:rFonts w:hint="eastAsia" w:ascii="宋体" w:hAnsi="宋体"/>
          <w:sz w:val="24"/>
          <w:szCs w:val="24"/>
        </w:rPr>
        <w:t>）</w:t>
      </w:r>
      <w:r>
        <w:rPr>
          <w:rFonts w:hint="eastAsia" w:ascii="宋体" w:hAnsi="宋体"/>
          <w:sz w:val="24"/>
        </w:rPr>
        <w:t>；</w:t>
      </w:r>
    </w:p>
    <w:p w14:paraId="7EB2587F">
      <w:pPr>
        <w:numPr>
          <w:ilvl w:val="0"/>
          <w:numId w:val="10"/>
        </w:numPr>
        <w:spacing w:line="440" w:lineRule="exact"/>
        <w:ind w:left="900"/>
        <w:rPr>
          <w:rFonts w:ascii="宋体" w:hAnsi="宋体"/>
          <w:sz w:val="24"/>
        </w:rPr>
      </w:pPr>
      <w:r>
        <w:rPr>
          <w:rFonts w:hint="eastAsia" w:ascii="宋体" w:hAnsi="宋体"/>
          <w:sz w:val="24"/>
        </w:rPr>
        <w:t>不符合特定资格条件的（若有）。</w:t>
      </w:r>
    </w:p>
    <w:p w14:paraId="06376E7D">
      <w:pPr>
        <w:numPr>
          <w:ilvl w:val="0"/>
          <w:numId w:val="10"/>
        </w:numPr>
        <w:spacing w:line="440" w:lineRule="exact"/>
        <w:ind w:left="900"/>
        <w:rPr>
          <w:rFonts w:ascii="宋体" w:hAnsi="宋体"/>
          <w:sz w:val="24"/>
        </w:rPr>
      </w:pPr>
      <w:r>
        <w:rPr>
          <w:rFonts w:hint="eastAsia" w:ascii="宋体" w:hAnsi="宋体"/>
          <w:sz w:val="24"/>
        </w:rPr>
        <w:t>不符合落实政府采购政策需满足的资格要求的。</w:t>
      </w:r>
    </w:p>
    <w:p w14:paraId="20111EC4">
      <w:pPr>
        <w:numPr>
          <w:ilvl w:val="1"/>
          <w:numId w:val="9"/>
        </w:numPr>
        <w:spacing w:line="440" w:lineRule="exact"/>
        <w:rPr>
          <w:rFonts w:ascii="宋体" w:hAnsi="宋体"/>
          <w:sz w:val="24"/>
        </w:rPr>
      </w:pPr>
      <w:r>
        <w:rPr>
          <w:rFonts w:hint="eastAsia" w:ascii="宋体" w:hAnsi="宋体"/>
          <w:sz w:val="24"/>
        </w:rPr>
        <w:t>符合下列条件之一的，符合性审查不合格：</w:t>
      </w:r>
    </w:p>
    <w:p w14:paraId="0ECB60FC">
      <w:pPr>
        <w:numPr>
          <w:ilvl w:val="0"/>
          <w:numId w:val="11"/>
        </w:numPr>
        <w:spacing w:line="440" w:lineRule="exact"/>
        <w:ind w:left="900"/>
        <w:rPr>
          <w:rFonts w:ascii="宋体" w:hAnsi="宋体"/>
          <w:b/>
          <w:sz w:val="24"/>
          <w:szCs w:val="22"/>
        </w:rPr>
      </w:pPr>
      <w:r>
        <w:rPr>
          <w:rFonts w:hint="eastAsia" w:ascii="宋体" w:hAnsi="宋体"/>
          <w:b/>
          <w:sz w:val="24"/>
        </w:rPr>
        <w:t>未按要求提供</w:t>
      </w:r>
      <w:r>
        <w:rPr>
          <w:rFonts w:hint="eastAsia" w:ascii="宋体" w:hAnsi="宋体"/>
          <w:b/>
          <w:color w:val="FF0000"/>
          <w:sz w:val="24"/>
          <w:szCs w:val="22"/>
        </w:rPr>
        <w:t>投标函、开标一览表、投标分项报价表</w:t>
      </w:r>
      <w:r>
        <w:rPr>
          <w:rFonts w:hint="eastAsia" w:ascii="宋体" w:hAnsi="宋体"/>
          <w:b/>
          <w:sz w:val="24"/>
          <w:szCs w:val="22"/>
        </w:rPr>
        <w:t>的；</w:t>
      </w:r>
    </w:p>
    <w:p w14:paraId="058EA433">
      <w:pPr>
        <w:numPr>
          <w:ilvl w:val="0"/>
          <w:numId w:val="11"/>
        </w:numPr>
        <w:spacing w:line="440" w:lineRule="exact"/>
        <w:ind w:left="900"/>
        <w:rPr>
          <w:rFonts w:ascii="宋体" w:hAnsi="宋体"/>
          <w:b/>
          <w:sz w:val="24"/>
          <w:szCs w:val="22"/>
        </w:rPr>
      </w:pPr>
      <w:r>
        <w:rPr>
          <w:rFonts w:hint="eastAsia" w:ascii="宋体" w:hAnsi="宋体"/>
          <w:b/>
          <w:sz w:val="24"/>
          <w:szCs w:val="22"/>
        </w:rPr>
        <w:t>应当提供法定代表人授权书而未提供的；</w:t>
      </w:r>
    </w:p>
    <w:p w14:paraId="41CE2E86">
      <w:pPr>
        <w:numPr>
          <w:ilvl w:val="0"/>
          <w:numId w:val="11"/>
        </w:numPr>
        <w:spacing w:line="440" w:lineRule="exact"/>
        <w:ind w:left="900"/>
        <w:rPr>
          <w:rFonts w:ascii="宋体" w:hAnsi="宋体"/>
          <w:b/>
          <w:bCs/>
          <w:sz w:val="24"/>
        </w:rPr>
      </w:pPr>
      <w:r>
        <w:rPr>
          <w:rFonts w:hint="eastAsia" w:ascii="宋体" w:hAnsi="宋体"/>
          <w:b/>
          <w:bCs/>
          <w:sz w:val="24"/>
        </w:rPr>
        <w:t>投标有效期少于招标文件要求的；</w:t>
      </w:r>
    </w:p>
    <w:p w14:paraId="2291CE9C">
      <w:pPr>
        <w:spacing w:line="440" w:lineRule="exact"/>
        <w:ind w:left="900"/>
        <w:rPr>
          <w:rFonts w:ascii="宋体" w:hAnsi="宋体"/>
          <w:b/>
          <w:bCs/>
          <w:sz w:val="24"/>
        </w:rPr>
      </w:pPr>
      <w:r>
        <w:rPr>
          <w:rFonts w:hint="eastAsia" w:ascii="宋体" w:hAnsi="宋体"/>
          <w:b/>
          <w:bCs/>
          <w:sz w:val="24"/>
        </w:rPr>
        <w:t>（4）</w:t>
      </w:r>
      <w:r>
        <w:rPr>
          <w:rFonts w:hint="eastAsia" w:ascii="宋体" w:hAnsi="宋体"/>
          <w:b/>
          <w:bCs/>
          <w:sz w:val="24"/>
          <w:szCs w:val="24"/>
        </w:rPr>
        <w:t>投标人应填写全称，加盖与全称相一致的公章（不得加盖带有“专用章”等字样的印章），</w:t>
      </w:r>
      <w:r>
        <w:rPr>
          <w:rFonts w:hint="eastAsia" w:ascii="宋体" w:hAnsi="宋体"/>
          <w:b/>
          <w:bCs/>
          <w:sz w:val="24"/>
        </w:rPr>
        <w:t>未按规定签署、盖章的，影响投标效力的；</w:t>
      </w:r>
    </w:p>
    <w:p w14:paraId="3D016062">
      <w:pPr>
        <w:spacing w:line="440" w:lineRule="exact"/>
        <w:ind w:left="900"/>
        <w:rPr>
          <w:rFonts w:ascii="宋体" w:hAnsi="宋体"/>
          <w:b/>
          <w:bCs/>
          <w:sz w:val="24"/>
        </w:rPr>
      </w:pPr>
      <w:r>
        <w:rPr>
          <w:rFonts w:hint="eastAsia" w:ascii="宋体" w:hAnsi="宋体"/>
          <w:b/>
          <w:bCs/>
          <w:sz w:val="24"/>
        </w:rPr>
        <w:t>（5）投标文件未按要求编制，内容缺失、不完整，导致无法评审的；</w:t>
      </w:r>
    </w:p>
    <w:p w14:paraId="2DAF6162">
      <w:pPr>
        <w:spacing w:line="440" w:lineRule="exact"/>
        <w:ind w:left="900"/>
        <w:rPr>
          <w:rFonts w:hint="eastAsia" w:ascii="宋体" w:hAnsi="宋体"/>
          <w:b/>
          <w:bCs/>
          <w:sz w:val="24"/>
          <w:szCs w:val="24"/>
        </w:rPr>
      </w:pPr>
      <w:r>
        <w:rPr>
          <w:rFonts w:hint="eastAsia" w:ascii="宋体" w:hAnsi="宋体"/>
          <w:b/>
          <w:bCs/>
          <w:sz w:val="24"/>
        </w:rPr>
        <w:t>（6）</w:t>
      </w:r>
      <w:r>
        <w:rPr>
          <w:rFonts w:hint="eastAsia" w:ascii="宋体" w:hAnsi="宋体"/>
          <w:b/>
          <w:bCs/>
          <w:sz w:val="24"/>
          <w:szCs w:val="24"/>
        </w:rPr>
        <w:t>投标价格错误且不同意按招标文件要求进行修正的；</w:t>
      </w:r>
    </w:p>
    <w:p w14:paraId="30B5971B">
      <w:pPr>
        <w:spacing w:line="440" w:lineRule="exact"/>
        <w:ind w:left="900"/>
        <w:rPr>
          <w:rFonts w:hint="eastAsia" w:ascii="宋体" w:hAnsi="宋体"/>
          <w:b/>
          <w:bCs/>
          <w:sz w:val="24"/>
          <w:szCs w:val="24"/>
        </w:rPr>
      </w:pPr>
      <w:r>
        <w:rPr>
          <w:rFonts w:hint="eastAsia" w:ascii="宋体" w:hAnsi="宋体"/>
          <w:b/>
          <w:bCs/>
          <w:sz w:val="24"/>
          <w:szCs w:val="24"/>
        </w:rPr>
        <w:t>（7）</w:t>
      </w:r>
      <w:r>
        <w:rPr>
          <w:rFonts w:hint="eastAsia" w:ascii="宋体" w:hAnsi="宋体"/>
          <w:b/>
          <w:bCs/>
          <w:color w:val="FF0000"/>
          <w:sz w:val="24"/>
          <w:szCs w:val="24"/>
        </w:rPr>
        <w:t>评标委员会认为投标人的报价明显低于其他通过</w:t>
      </w:r>
      <w:r>
        <w:rPr>
          <w:rFonts w:hint="eastAsia" w:ascii="宋体" w:hAnsi="宋体"/>
          <w:b/>
          <w:bCs/>
          <w:color w:val="FF0000"/>
          <w:sz w:val="24"/>
          <w:szCs w:val="24"/>
          <w:lang w:val="en-US" w:eastAsia="zh-CN"/>
        </w:rPr>
        <w:t>资格性和</w:t>
      </w:r>
      <w:r>
        <w:rPr>
          <w:rFonts w:hint="eastAsia" w:ascii="宋体" w:hAnsi="宋体"/>
          <w:b/>
          <w:bCs/>
          <w:color w:val="FF0000"/>
          <w:sz w:val="24"/>
          <w:szCs w:val="24"/>
        </w:rPr>
        <w:t>符合性审查</w:t>
      </w:r>
      <w:r>
        <w:rPr>
          <w:rFonts w:hint="eastAsia" w:ascii="宋体" w:hAnsi="宋体"/>
          <w:b/>
          <w:bCs/>
          <w:color w:val="FF0000"/>
          <w:sz w:val="24"/>
          <w:szCs w:val="24"/>
          <w:lang w:eastAsia="zh-CN"/>
        </w:rPr>
        <w:t>的</w:t>
      </w:r>
      <w:r>
        <w:rPr>
          <w:rFonts w:hint="eastAsia" w:ascii="宋体" w:hAnsi="宋体"/>
          <w:b/>
          <w:bCs/>
          <w:color w:val="FF0000"/>
          <w:sz w:val="24"/>
          <w:szCs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BC7249">
      <w:pPr>
        <w:spacing w:line="440" w:lineRule="exact"/>
        <w:ind w:left="900"/>
        <w:rPr>
          <w:rFonts w:ascii="宋体" w:hAnsi="宋体"/>
          <w:b/>
          <w:bCs/>
          <w:sz w:val="24"/>
        </w:rPr>
      </w:pPr>
      <w:r>
        <w:rPr>
          <w:rFonts w:hint="eastAsia" w:ascii="宋体" w:hAnsi="宋体"/>
          <w:b/>
          <w:bCs/>
          <w:sz w:val="24"/>
        </w:rPr>
        <w:t>（8）出现招标文件规定作无效标处理的其他情形。</w:t>
      </w:r>
    </w:p>
    <w:p w14:paraId="463C0593">
      <w:pPr>
        <w:numPr>
          <w:ilvl w:val="1"/>
          <w:numId w:val="9"/>
        </w:numPr>
        <w:spacing w:line="440" w:lineRule="exact"/>
        <w:rPr>
          <w:rFonts w:ascii="宋体" w:hAnsi="宋体"/>
          <w:sz w:val="24"/>
        </w:rPr>
      </w:pPr>
      <w:r>
        <w:rPr>
          <w:rFonts w:hint="eastAsia" w:ascii="宋体" w:hAnsi="宋体"/>
          <w:sz w:val="24"/>
        </w:rPr>
        <w:t>法律、法规和规章规定的其他情形。</w:t>
      </w:r>
    </w:p>
    <w:p w14:paraId="770143B7">
      <w:pPr>
        <w:spacing w:line="440" w:lineRule="exact"/>
        <w:rPr>
          <w:rFonts w:ascii="宋体" w:hAnsi="宋体"/>
          <w:sz w:val="24"/>
        </w:rPr>
      </w:pPr>
      <w:r>
        <w:rPr>
          <w:rFonts w:hint="eastAsia" w:ascii="宋体" w:hAnsi="宋体"/>
          <w:sz w:val="24"/>
        </w:rPr>
        <w:t>三、</w:t>
      </w:r>
      <w:r>
        <w:rPr>
          <w:rFonts w:hint="eastAsia" w:ascii="宋体" w:hAnsi="宋体"/>
          <w:b/>
          <w:sz w:val="24"/>
        </w:rPr>
        <w:t>废标</w:t>
      </w:r>
    </w:p>
    <w:p w14:paraId="59747984">
      <w:pPr>
        <w:spacing w:line="440" w:lineRule="exact"/>
        <w:ind w:firstLine="480" w:firstLineChars="200"/>
        <w:rPr>
          <w:rFonts w:ascii="宋体" w:hAnsi="宋体"/>
          <w:sz w:val="24"/>
        </w:rPr>
      </w:pPr>
      <w:r>
        <w:rPr>
          <w:rFonts w:hint="eastAsia" w:ascii="宋体" w:hAnsi="宋体"/>
          <w:sz w:val="24"/>
        </w:rPr>
        <w:t>凡出现以下情况之一的，本项目废标：</w:t>
      </w:r>
    </w:p>
    <w:p w14:paraId="61A06088">
      <w:pPr>
        <w:spacing w:line="440" w:lineRule="exact"/>
        <w:ind w:firstLine="480" w:firstLineChars="200"/>
        <w:rPr>
          <w:sz w:val="24"/>
        </w:rPr>
      </w:pPr>
      <w:r>
        <w:rPr>
          <w:rFonts w:hint="eastAsia"/>
          <w:sz w:val="24"/>
        </w:rPr>
        <w:t>（1）合格</w:t>
      </w:r>
      <w:r>
        <w:rPr>
          <w:rFonts w:hint="eastAsia" w:ascii="宋体" w:hAnsi="宋体"/>
          <w:sz w:val="24"/>
          <w:szCs w:val="24"/>
        </w:rPr>
        <w:t>投标人不足三家的（</w:t>
      </w:r>
      <w:r>
        <w:rPr>
          <w:rFonts w:hint="eastAsia" w:ascii="宋体" w:hAnsi="宋体"/>
          <w:b/>
          <w:bCs/>
          <w:sz w:val="24"/>
          <w:szCs w:val="24"/>
        </w:rPr>
        <w:t>单一产品项目：相同品牌的多家投标人按一家投标商计算</w:t>
      </w:r>
      <w:r>
        <w:rPr>
          <w:rFonts w:hint="eastAsia" w:ascii="宋体" w:hAnsi="宋体"/>
          <w:b/>
          <w:bCs/>
          <w:sz w:val="24"/>
          <w:szCs w:val="24"/>
          <w:lang w:eastAsia="zh-CN"/>
        </w:rPr>
        <w:t>；</w:t>
      </w:r>
      <w:r>
        <w:rPr>
          <w:rFonts w:hint="eastAsia" w:ascii="宋体" w:hAnsi="宋体"/>
          <w:b/>
          <w:bCs/>
          <w:color w:val="FF0000"/>
          <w:sz w:val="24"/>
          <w:szCs w:val="24"/>
        </w:rPr>
        <w:t>非单一产品项目：</w:t>
      </w:r>
      <w:r>
        <w:rPr>
          <w:rFonts w:hint="eastAsia" w:ascii="宋体" w:hAnsi="宋体" w:cs="宋体"/>
          <w:b/>
          <w:bCs/>
          <w:color w:val="FF0000"/>
          <w:sz w:val="24"/>
          <w:szCs w:val="24"/>
          <w:lang w:val="en-US" w:eastAsia="zh-CN"/>
        </w:rPr>
        <w:t>只要任意一个</w:t>
      </w:r>
      <w:r>
        <w:rPr>
          <w:rFonts w:hint="eastAsia" w:ascii="宋体" w:hAnsi="宋体"/>
          <w:b/>
          <w:bCs/>
          <w:color w:val="FF0000"/>
          <w:sz w:val="24"/>
          <w:szCs w:val="24"/>
          <w:lang w:val="en-US" w:eastAsia="zh-CN"/>
        </w:rPr>
        <w:t>有</w:t>
      </w:r>
      <w:r>
        <w:rPr>
          <w:rFonts w:hint="eastAsia" w:ascii="宋体" w:hAnsi="宋体"/>
          <w:b/>
          <w:bCs/>
          <w:color w:val="FF0000"/>
          <w:sz w:val="24"/>
          <w:szCs w:val="24"/>
        </w:rPr>
        <w:t>“</w:t>
      </w:r>
      <w:r>
        <w:rPr>
          <w:rFonts w:hint="eastAsia" w:ascii="宋体" w:hAnsi="宋体" w:cs="宋体"/>
          <w:b/>
          <w:bCs/>
          <w:color w:val="FF0000"/>
          <w:sz w:val="24"/>
          <w:szCs w:val="24"/>
        </w:rPr>
        <w:t>※</w:t>
      </w:r>
      <w:r>
        <w:rPr>
          <w:rFonts w:hint="eastAsia" w:ascii="宋体" w:hAnsi="宋体"/>
          <w:b/>
          <w:bCs/>
          <w:color w:val="FF0000"/>
          <w:sz w:val="24"/>
          <w:szCs w:val="24"/>
        </w:rPr>
        <w:t>”</w:t>
      </w:r>
      <w:r>
        <w:rPr>
          <w:rFonts w:hint="eastAsia" w:ascii="宋体" w:hAnsi="宋体" w:cs="宋体"/>
          <w:b/>
          <w:bCs/>
          <w:color w:val="FF0000"/>
          <w:sz w:val="24"/>
          <w:szCs w:val="24"/>
        </w:rPr>
        <w:t>核心产品</w:t>
      </w:r>
      <w:r>
        <w:rPr>
          <w:rFonts w:hint="eastAsia" w:ascii="宋体" w:hAnsi="宋体" w:cs="宋体"/>
          <w:b/>
          <w:bCs/>
          <w:color w:val="FF0000"/>
          <w:sz w:val="24"/>
          <w:szCs w:val="24"/>
          <w:lang w:val="en-US" w:eastAsia="zh-CN"/>
        </w:rPr>
        <w:t>标识的</w:t>
      </w:r>
      <w:r>
        <w:rPr>
          <w:rFonts w:hint="eastAsia" w:ascii="宋体" w:hAnsi="宋体" w:cs="宋体"/>
          <w:b/>
          <w:bCs/>
          <w:color w:val="FF0000"/>
          <w:sz w:val="24"/>
          <w:szCs w:val="24"/>
        </w:rPr>
        <w:t>品牌相同的</w:t>
      </w:r>
      <w:r>
        <w:rPr>
          <w:rFonts w:hint="eastAsia" w:ascii="宋体" w:hAnsi="宋体"/>
          <w:b/>
          <w:bCs/>
          <w:color w:val="FF0000"/>
          <w:sz w:val="24"/>
          <w:szCs w:val="24"/>
        </w:rPr>
        <w:t>多家投标人按一家投标商计算</w:t>
      </w:r>
      <w:r>
        <w:rPr>
          <w:rFonts w:hint="eastAsia" w:ascii="宋体" w:hAnsi="宋体"/>
          <w:sz w:val="24"/>
          <w:szCs w:val="24"/>
        </w:rPr>
        <w:t>）</w:t>
      </w:r>
      <w:r>
        <w:rPr>
          <w:rFonts w:hint="eastAsia"/>
          <w:sz w:val="24"/>
        </w:rPr>
        <w:t>；</w:t>
      </w:r>
    </w:p>
    <w:p w14:paraId="3D97BBDE">
      <w:pPr>
        <w:spacing w:line="440" w:lineRule="exact"/>
        <w:ind w:firstLine="480" w:firstLineChars="200"/>
        <w:rPr>
          <w:rFonts w:ascii="宋体" w:hAnsi="宋体"/>
          <w:sz w:val="24"/>
        </w:rPr>
      </w:pPr>
      <w:r>
        <w:rPr>
          <w:rFonts w:hint="eastAsia" w:ascii="宋体" w:hAnsi="宋体"/>
          <w:sz w:val="24"/>
        </w:rPr>
        <w:t>（2）法律法规规定的其他情形。</w:t>
      </w:r>
    </w:p>
    <w:p w14:paraId="7651738B">
      <w:pPr>
        <w:spacing w:line="440" w:lineRule="exact"/>
        <w:rPr>
          <w:rFonts w:ascii="宋体" w:hAnsi="宋体"/>
          <w:sz w:val="24"/>
        </w:rPr>
      </w:pPr>
      <w:r>
        <w:rPr>
          <w:rFonts w:hint="eastAsia" w:ascii="宋体" w:hAnsi="宋体"/>
          <w:sz w:val="24"/>
        </w:rPr>
        <w:t>四、评审程序</w:t>
      </w:r>
    </w:p>
    <w:p w14:paraId="2CD2CEC2">
      <w:pPr>
        <w:spacing w:line="440" w:lineRule="exact"/>
        <w:rPr>
          <w:rFonts w:ascii="宋体" w:hAnsi="宋体"/>
          <w:sz w:val="24"/>
        </w:rPr>
      </w:pPr>
      <w:r>
        <w:rPr>
          <w:rFonts w:hint="eastAsia" w:ascii="宋体" w:hAnsi="宋体"/>
          <w:sz w:val="24"/>
        </w:rPr>
        <w:t>1、</w:t>
      </w:r>
      <w:r>
        <w:rPr>
          <w:rFonts w:hint="eastAsia" w:ascii="宋体" w:hAnsi="宋体"/>
          <w:sz w:val="24"/>
          <w:lang w:eastAsia="zh-CN"/>
        </w:rPr>
        <w:t>采购人</w:t>
      </w:r>
      <w:r>
        <w:rPr>
          <w:rFonts w:hint="eastAsia" w:ascii="宋体" w:hAnsi="宋体"/>
          <w:sz w:val="24"/>
        </w:rPr>
        <w:t>工作人员按评审委员会名单核对评委身份，组织评委及监管等人员签到。</w:t>
      </w:r>
    </w:p>
    <w:p w14:paraId="6DE13138">
      <w:pPr>
        <w:spacing w:line="440" w:lineRule="exact"/>
        <w:rPr>
          <w:rFonts w:ascii="宋体" w:hAnsi="宋体"/>
          <w:sz w:val="24"/>
        </w:rPr>
      </w:pPr>
      <w:r>
        <w:rPr>
          <w:rFonts w:hint="eastAsia" w:ascii="宋体" w:hAnsi="宋体"/>
          <w:sz w:val="24"/>
        </w:rPr>
        <w:t>2、</w:t>
      </w:r>
      <w:r>
        <w:rPr>
          <w:rFonts w:hint="eastAsia" w:ascii="宋体" w:hAnsi="宋体"/>
          <w:sz w:val="24"/>
          <w:lang w:eastAsia="zh-CN"/>
        </w:rPr>
        <w:t>采购人</w:t>
      </w:r>
      <w:r>
        <w:rPr>
          <w:rFonts w:hint="eastAsia" w:ascii="宋体" w:hAnsi="宋体"/>
          <w:sz w:val="24"/>
        </w:rPr>
        <w:t>工作人员宣布评审纪律，征询评委有无回避情形；</w:t>
      </w:r>
    </w:p>
    <w:p w14:paraId="6CE905DB">
      <w:pPr>
        <w:spacing w:line="440" w:lineRule="exact"/>
        <w:rPr>
          <w:rFonts w:ascii="宋体" w:hAnsi="宋体"/>
          <w:sz w:val="24"/>
        </w:rPr>
      </w:pPr>
      <w:r>
        <w:rPr>
          <w:rFonts w:hint="eastAsia" w:ascii="宋体" w:hAnsi="宋体"/>
          <w:sz w:val="24"/>
        </w:rPr>
        <w:t>3、评审委员会确定评审组长，负责组织主持评审活动；</w:t>
      </w:r>
    </w:p>
    <w:p w14:paraId="266A4709">
      <w:pPr>
        <w:spacing w:line="440" w:lineRule="exact"/>
        <w:rPr>
          <w:rFonts w:ascii="宋体" w:hAnsi="宋体"/>
          <w:sz w:val="24"/>
        </w:rPr>
      </w:pPr>
      <w:r>
        <w:rPr>
          <w:rFonts w:hint="eastAsia" w:ascii="宋体" w:hAnsi="宋体"/>
          <w:sz w:val="24"/>
        </w:rPr>
        <w:t>4、</w:t>
      </w:r>
      <w:r>
        <w:rPr>
          <w:rFonts w:hint="eastAsia" w:ascii="宋体" w:hAnsi="宋体"/>
          <w:sz w:val="24"/>
          <w:lang w:eastAsia="zh-CN"/>
        </w:rPr>
        <w:t>采购人</w:t>
      </w:r>
      <w:r>
        <w:rPr>
          <w:rFonts w:hint="eastAsia" w:ascii="宋体" w:hAnsi="宋体"/>
          <w:sz w:val="24"/>
        </w:rPr>
        <w:t>工作人员对每个评委评审情况进行复核，有差错的、或</w:t>
      </w:r>
      <w:r>
        <w:rPr>
          <w:rFonts w:hint="eastAsia" w:ascii="宋体" w:hAnsi="宋体"/>
          <w:b/>
          <w:bCs/>
          <w:sz w:val="24"/>
        </w:rPr>
        <w:t>畸高畸低</w:t>
      </w:r>
      <w:r>
        <w:rPr>
          <w:rFonts w:hint="eastAsia" w:ascii="宋体" w:hAnsi="宋体"/>
          <w:sz w:val="24"/>
        </w:rPr>
        <w:t>的，提醒评委进行修正，评委拒绝修正的，提交评委会按少数服从多数原则集体决定，并记入评审记录内。情节严重的，报监管部门处理。</w:t>
      </w:r>
    </w:p>
    <w:p w14:paraId="349CD918">
      <w:pPr>
        <w:spacing w:line="440" w:lineRule="exact"/>
        <w:rPr>
          <w:rFonts w:ascii="宋体" w:hAnsi="宋体"/>
          <w:sz w:val="24"/>
        </w:rPr>
      </w:pPr>
      <w:r>
        <w:rPr>
          <w:rFonts w:hint="eastAsia" w:ascii="宋体" w:hAnsi="宋体"/>
          <w:sz w:val="24"/>
        </w:rPr>
        <w:t>5、</w:t>
      </w:r>
      <w:r>
        <w:rPr>
          <w:rFonts w:hint="eastAsia" w:ascii="宋体" w:hAnsi="宋体"/>
          <w:sz w:val="24"/>
          <w:lang w:eastAsia="zh-CN"/>
        </w:rPr>
        <w:t>采购人</w:t>
      </w:r>
      <w:r>
        <w:rPr>
          <w:rFonts w:hint="eastAsia" w:ascii="宋体" w:hAnsi="宋体"/>
          <w:sz w:val="24"/>
        </w:rPr>
        <w:t>工作人员协助做好价格分和评审情况的计算、汇总工作。</w:t>
      </w:r>
    </w:p>
    <w:p w14:paraId="36EA9C82">
      <w:pPr>
        <w:spacing w:line="440" w:lineRule="exact"/>
        <w:rPr>
          <w:rFonts w:ascii="宋体" w:hAnsi="宋体"/>
          <w:sz w:val="24"/>
        </w:rPr>
      </w:pPr>
      <w:r>
        <w:rPr>
          <w:rFonts w:hint="eastAsia" w:ascii="宋体" w:hAnsi="宋体"/>
          <w:sz w:val="24"/>
        </w:rPr>
        <w:t>6、评审委员会形成评标报告，应由全体成员签字确认。有保留意见的可以在评标报告中申明，未申明且拒绝签字的视同默认评标报告并载明此情形。</w:t>
      </w:r>
    </w:p>
    <w:p w14:paraId="2795CAD5">
      <w:pPr>
        <w:spacing w:line="440" w:lineRule="exact"/>
        <w:rPr>
          <w:rFonts w:ascii="宋体" w:hAnsi="宋体"/>
          <w:sz w:val="24"/>
        </w:rPr>
      </w:pPr>
      <w:r>
        <w:rPr>
          <w:rFonts w:hint="eastAsia" w:ascii="宋体" w:hAnsi="宋体"/>
          <w:sz w:val="24"/>
        </w:rPr>
        <w:t>7、</w:t>
      </w:r>
      <w:r>
        <w:rPr>
          <w:rFonts w:hint="eastAsia" w:ascii="宋体" w:hAnsi="宋体"/>
          <w:sz w:val="24"/>
          <w:lang w:eastAsia="zh-CN"/>
        </w:rPr>
        <w:t>采购人</w:t>
      </w:r>
      <w:r>
        <w:rPr>
          <w:rFonts w:hint="eastAsia" w:ascii="宋体" w:hAnsi="宋体"/>
          <w:sz w:val="24"/>
        </w:rPr>
        <w:t>工作人员宣布会议结束。</w:t>
      </w:r>
    </w:p>
    <w:p w14:paraId="29EDDD8A">
      <w:pPr>
        <w:spacing w:line="440" w:lineRule="exact"/>
        <w:rPr>
          <w:rFonts w:ascii="宋体" w:hAnsi="宋体"/>
          <w:sz w:val="24"/>
        </w:rPr>
      </w:pPr>
      <w:r>
        <w:rPr>
          <w:rFonts w:hint="eastAsia" w:ascii="宋体" w:hAnsi="宋体"/>
          <w:sz w:val="24"/>
        </w:rPr>
        <w:t>五、评标方法</w:t>
      </w:r>
    </w:p>
    <w:p w14:paraId="4EAD2DF6">
      <w:pPr>
        <w:spacing w:line="440" w:lineRule="exact"/>
        <w:rPr>
          <w:rFonts w:ascii="宋体" w:hAnsi="宋体"/>
          <w:sz w:val="24"/>
        </w:rPr>
      </w:pPr>
      <w:r>
        <w:rPr>
          <w:rFonts w:ascii="宋体" w:hAnsi="宋体"/>
          <w:sz w:val="24"/>
        </w:rPr>
        <w:t xml:space="preserve">    </w:t>
      </w:r>
      <w:r>
        <w:rPr>
          <w:rFonts w:hint="eastAsia" w:ascii="宋体" w:hAnsi="宋体"/>
          <w:sz w:val="24"/>
        </w:rPr>
        <w:t>本次招标的评标采用综合评分法。</w:t>
      </w:r>
    </w:p>
    <w:p w14:paraId="6B01C10B">
      <w:pPr>
        <w:spacing w:line="440" w:lineRule="exact"/>
        <w:rPr>
          <w:rFonts w:ascii="宋体" w:hAnsi="宋体"/>
          <w:sz w:val="24"/>
        </w:rPr>
      </w:pPr>
      <w:r>
        <w:rPr>
          <w:rFonts w:ascii="宋体" w:hAnsi="宋体"/>
          <w:sz w:val="24"/>
        </w:rPr>
        <w:t xml:space="preserve">    </w:t>
      </w:r>
      <w:r>
        <w:rPr>
          <w:rFonts w:hint="eastAsia" w:ascii="宋体" w:hAnsi="宋体"/>
          <w:sz w:val="24"/>
        </w:rPr>
        <w:t>综合评分法：根据本项目招标文件的要求，按照本办法规定的内容和分值设置，对投标人的投标文件中进行评分，最终得出该投标的总分；按评估分自高向低次序排出评标结果排序。</w:t>
      </w:r>
    </w:p>
    <w:p w14:paraId="33C33CF2">
      <w:pPr>
        <w:spacing w:line="440" w:lineRule="exact"/>
        <w:rPr>
          <w:rFonts w:ascii="宋体" w:hAnsi="宋体"/>
          <w:sz w:val="24"/>
        </w:rPr>
      </w:pPr>
      <w:r>
        <w:rPr>
          <w:rFonts w:hint="eastAsia" w:ascii="宋体" w:hAnsi="宋体"/>
          <w:sz w:val="24"/>
        </w:rPr>
        <w:t>六、评标细则</w:t>
      </w:r>
    </w:p>
    <w:p w14:paraId="7639E5F2">
      <w:pPr>
        <w:spacing w:line="440" w:lineRule="exact"/>
        <w:rPr>
          <w:rFonts w:ascii="宋体" w:hAnsi="宋体"/>
          <w:sz w:val="24"/>
        </w:rPr>
      </w:pPr>
      <w:r>
        <w:rPr>
          <w:rFonts w:ascii="宋体" w:hAnsi="宋体"/>
          <w:sz w:val="24"/>
        </w:rPr>
        <w:t xml:space="preserve">    </w:t>
      </w:r>
      <w:r>
        <w:rPr>
          <w:rFonts w:hint="eastAsia" w:ascii="宋体" w:hAnsi="宋体"/>
          <w:sz w:val="24"/>
        </w:rPr>
        <w:t>首先根据招标文件的完整性、有效性及资格等方面进行审查，通过审查的投标文件才能进入综合比较与评议。</w:t>
      </w:r>
    </w:p>
    <w:p w14:paraId="4004318E">
      <w:pPr>
        <w:spacing w:line="440" w:lineRule="exact"/>
        <w:rPr>
          <w:rFonts w:ascii="宋体" w:hAnsi="宋体"/>
          <w:sz w:val="24"/>
        </w:rPr>
      </w:pPr>
      <w:r>
        <w:rPr>
          <w:rFonts w:ascii="宋体" w:hAnsi="宋体"/>
          <w:sz w:val="24"/>
        </w:rPr>
        <w:t xml:space="preserve">    (一)  </w:t>
      </w:r>
      <w:r>
        <w:rPr>
          <w:rFonts w:hint="eastAsia" w:ascii="宋体" w:hAnsi="宋体"/>
          <w:sz w:val="24"/>
        </w:rPr>
        <w:t>评分标准</w:t>
      </w:r>
    </w:p>
    <w:p w14:paraId="26184CE4">
      <w:pPr>
        <w:rPr>
          <w:rFonts w:hint="eastAsia" w:ascii="宋体"/>
          <w:b/>
          <w:bCs/>
          <w:sz w:val="24"/>
        </w:rPr>
      </w:pPr>
      <w:r>
        <w:rPr>
          <w:rFonts w:hint="eastAsia" w:ascii="宋体"/>
          <w:b/>
          <w:bCs/>
          <w:sz w:val="24"/>
        </w:rPr>
        <w:t>评分表</w:t>
      </w:r>
    </w:p>
    <w:tbl>
      <w:tblPr>
        <w:tblStyle w:val="24"/>
        <w:tblW w:w="9316"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769"/>
        <w:gridCol w:w="641"/>
        <w:gridCol w:w="6367"/>
        <w:gridCol w:w="1108"/>
      </w:tblGrid>
      <w:tr w14:paraId="4690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1" w:type="dxa"/>
            <w:tcBorders>
              <w:top w:val="single" w:color="auto" w:sz="4" w:space="0"/>
              <w:left w:val="single" w:color="auto" w:sz="4" w:space="0"/>
              <w:bottom w:val="single" w:color="auto" w:sz="4" w:space="0"/>
              <w:right w:val="single" w:color="auto" w:sz="4" w:space="0"/>
            </w:tcBorders>
            <w:noWrap w:val="0"/>
            <w:vAlign w:val="top"/>
          </w:tcPr>
          <w:p w14:paraId="1E88A0A5">
            <w:pPr>
              <w:jc w:val="center"/>
              <w:rPr>
                <w:b/>
                <w:bCs/>
              </w:rPr>
            </w:pPr>
            <w:r>
              <w:rPr>
                <w:rFonts w:hint="eastAsia"/>
                <w:b/>
                <w:bCs/>
              </w:rPr>
              <w:t>序号</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39581789">
            <w:pPr>
              <w:jc w:val="center"/>
              <w:rPr>
                <w:b/>
                <w:bCs/>
              </w:rPr>
            </w:pPr>
            <w:r>
              <w:rPr>
                <w:rFonts w:hint="eastAsia"/>
                <w:b/>
                <w:bCs/>
              </w:rPr>
              <w:t>评审因素</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45B6C664">
            <w:pPr>
              <w:jc w:val="center"/>
              <w:rPr>
                <w:b/>
                <w:bCs/>
              </w:rPr>
            </w:pPr>
            <w:r>
              <w:rPr>
                <w:rFonts w:hint="eastAsia"/>
                <w:b/>
                <w:bCs/>
              </w:rPr>
              <w:t>分值</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5767FE86">
            <w:pPr>
              <w:jc w:val="center"/>
              <w:rPr>
                <w:b/>
                <w:bCs/>
              </w:rPr>
            </w:pPr>
            <w:r>
              <w:rPr>
                <w:rFonts w:hint="eastAsia"/>
                <w:b/>
                <w:bCs/>
              </w:rPr>
              <w:t>评审要点及说明</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70D4C923">
            <w:pPr>
              <w:jc w:val="center"/>
              <w:rPr>
                <w:rFonts w:hint="default" w:eastAsia="宋体"/>
                <w:b/>
                <w:bCs/>
                <w:lang w:val="en-US" w:eastAsia="zh-CN"/>
              </w:rPr>
            </w:pPr>
            <w:r>
              <w:rPr>
                <w:rFonts w:hint="eastAsia"/>
                <w:b/>
                <w:bCs/>
                <w:lang w:val="en-US" w:eastAsia="zh-CN"/>
              </w:rPr>
              <w:t>打分方法</w:t>
            </w:r>
          </w:p>
        </w:tc>
      </w:tr>
      <w:tr w14:paraId="1F53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755A90F0">
            <w:r>
              <w:t>1</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770DE398">
            <w:r>
              <w:rPr>
                <w:rFonts w:hint="eastAsia"/>
              </w:rPr>
              <w:t>价格</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20EACBC7">
            <w:pPr>
              <w:jc w:val="center"/>
              <w:rPr>
                <w:rFonts w:hint="default" w:eastAsia="宋体"/>
                <w:lang w:val="en-US" w:eastAsia="zh-CN"/>
              </w:rPr>
            </w:pPr>
            <w:r>
              <w:rPr>
                <w:rFonts w:hint="eastAsia"/>
                <w:lang w:val="en-US" w:eastAsia="zh-CN"/>
              </w:rPr>
              <w:t>30</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1F2A6753">
            <w:pPr>
              <w:rPr>
                <w:rFonts w:hint="eastAsia" w:ascii="宋体" w:hAnsi="宋体" w:eastAsia="宋体"/>
                <w:color w:val="000000"/>
                <w:szCs w:val="21"/>
                <w:lang w:eastAsia="zh-CN"/>
              </w:rPr>
            </w:pPr>
            <w:r>
              <w:rPr>
                <w:rFonts w:hint="eastAsia" w:ascii="宋体" w:hAnsi="宋体"/>
                <w:color w:val="000000"/>
                <w:szCs w:val="21"/>
              </w:rPr>
              <w:t>1、投标货物为小微企业生产且使用该小微企业商号（商标）的，该产品投标价格给予</w:t>
            </w:r>
            <w:r>
              <w:rPr>
                <w:rFonts w:hint="eastAsia" w:ascii="宋体" w:hAnsi="宋体"/>
                <w:color w:val="000000"/>
                <w:szCs w:val="21"/>
                <w:lang w:val="en-US" w:eastAsia="zh-CN"/>
              </w:rPr>
              <w:t>1</w:t>
            </w:r>
            <w:r>
              <w:rPr>
                <w:rFonts w:hint="eastAsia" w:ascii="宋体" w:hAnsi="宋体" w:eastAsia="宋体"/>
                <w:color w:val="000000"/>
                <w:szCs w:val="21"/>
              </w:rPr>
              <w:t>0</w:t>
            </w:r>
            <w:r>
              <w:rPr>
                <w:rFonts w:hint="eastAsia" w:ascii="宋体" w:hAnsi="宋体"/>
                <w:color w:val="000000"/>
                <w:szCs w:val="21"/>
              </w:rPr>
              <w:t>%的价格扣除后参与评审（专门面向小微企业招标项目不适用）。监狱企业和残疾人福利性单位视同小微企业</w:t>
            </w:r>
            <w:r>
              <w:rPr>
                <w:rFonts w:hint="eastAsia" w:ascii="宋体" w:hAnsi="宋体"/>
                <w:color w:val="000000"/>
                <w:szCs w:val="21"/>
                <w:lang w:eastAsia="zh-CN"/>
              </w:rPr>
              <w:t>。</w:t>
            </w:r>
          </w:p>
          <w:p w14:paraId="58585E22">
            <w:pPr>
              <w:rPr>
                <w:rFonts w:ascii="宋体" w:hAnsi="宋体"/>
                <w:szCs w:val="21"/>
              </w:rPr>
            </w:pPr>
            <w:r>
              <w:rPr>
                <w:rFonts w:hint="eastAsia" w:ascii="宋体" w:hAnsi="宋体"/>
                <w:color w:val="000000"/>
                <w:szCs w:val="21"/>
              </w:rPr>
              <w:t>2、</w:t>
            </w:r>
            <w:r>
              <w:rPr>
                <w:rFonts w:ascii="宋体" w:hAnsi="宋体"/>
                <w:color w:val="000000"/>
                <w:szCs w:val="21"/>
              </w:rPr>
              <w:t>基准价为</w:t>
            </w:r>
            <w:r>
              <w:rPr>
                <w:rFonts w:hint="eastAsia" w:ascii="宋体" w:hAnsi="宋体"/>
                <w:color w:val="000000"/>
                <w:szCs w:val="21"/>
              </w:rPr>
              <w:t>满足招标文件要求的最低评审价格，报价得分=（基准价/评审价格）*价格分值。</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1A6B6712">
            <w:pPr>
              <w:ind w:firstLine="420" w:firstLineChars="200"/>
              <w:rPr>
                <w:rFonts w:hint="default" w:ascii="宋体" w:hAnsi="宋体" w:eastAsia="宋体"/>
                <w:color w:val="000000"/>
                <w:szCs w:val="21"/>
                <w:lang w:val="en-US" w:eastAsia="zh-CN"/>
              </w:rPr>
            </w:pPr>
            <w:r>
              <w:rPr>
                <w:rFonts w:hint="eastAsia" w:ascii="宋体" w:hAnsi="宋体"/>
                <w:color w:val="000000"/>
                <w:szCs w:val="21"/>
                <w:lang w:val="en-US" w:eastAsia="zh-CN"/>
              </w:rPr>
              <w:t>/</w:t>
            </w:r>
          </w:p>
        </w:tc>
      </w:tr>
      <w:tr w14:paraId="06FB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3456E61A">
            <w:r>
              <w:t>2</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3B577D01">
            <w:r>
              <w:rPr>
                <w:rFonts w:hint="eastAsia"/>
              </w:rPr>
              <w:t>技术</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1A86269A">
            <w:pPr>
              <w:jc w:val="center"/>
              <w:rPr>
                <w:rFonts w:hint="default" w:eastAsia="宋体"/>
                <w:color w:val="auto"/>
                <w:lang w:val="en-US" w:eastAsia="zh-CN"/>
              </w:rPr>
            </w:pPr>
            <w:r>
              <w:rPr>
                <w:rFonts w:hint="eastAsia"/>
                <w:color w:val="auto"/>
                <w:lang w:val="en-US" w:eastAsia="zh-CN"/>
              </w:rPr>
              <w:t>40</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3B75E38B">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技术指标偏离情况</w:t>
            </w:r>
            <w:r>
              <w:rPr>
                <w:rFonts w:hint="eastAsia" w:cs="Times New Roman"/>
                <w:color w:val="auto"/>
                <w:kern w:val="2"/>
                <w:sz w:val="21"/>
                <w:lang w:val="en-US" w:eastAsia="zh-CN" w:bidi="ar-SA"/>
              </w:rPr>
              <w:t>40</w:t>
            </w:r>
            <w:r>
              <w:rPr>
                <w:rFonts w:hint="eastAsia" w:ascii="Times New Roman" w:hAnsi="Times New Roman" w:eastAsia="宋体" w:cs="Times New Roman"/>
                <w:color w:val="auto"/>
                <w:kern w:val="2"/>
                <w:sz w:val="21"/>
                <w:lang w:val="en-US" w:eastAsia="zh-CN" w:bidi="ar-SA"/>
              </w:rPr>
              <w:t>分：对</w:t>
            </w:r>
            <w:r>
              <w:rPr>
                <w:rFonts w:hint="eastAsia" w:cs="Times New Roman"/>
                <w:color w:val="auto"/>
                <w:kern w:val="2"/>
                <w:sz w:val="21"/>
                <w:lang w:val="en-US" w:eastAsia="zh-CN" w:bidi="ar-SA"/>
              </w:rPr>
              <w:t>“二、设备清单及技术参数”</w:t>
            </w:r>
            <w:r>
              <w:rPr>
                <w:rFonts w:hint="eastAsia" w:ascii="Times New Roman" w:hAnsi="Times New Roman" w:eastAsia="宋体" w:cs="Times New Roman"/>
                <w:color w:val="auto"/>
                <w:kern w:val="2"/>
                <w:sz w:val="21"/>
                <w:lang w:val="en-US" w:eastAsia="zh-CN" w:bidi="ar-SA"/>
              </w:rPr>
              <w:t>的内容进行响应。投标响应满足或优于招标要求的得满分</w:t>
            </w:r>
            <w:r>
              <w:rPr>
                <w:rFonts w:hint="eastAsia" w:cs="Times New Roman"/>
                <w:color w:val="auto"/>
                <w:kern w:val="2"/>
                <w:sz w:val="21"/>
                <w:lang w:val="en-US" w:eastAsia="zh-CN" w:bidi="ar-SA"/>
              </w:rPr>
              <w:t>40</w:t>
            </w:r>
            <w:r>
              <w:rPr>
                <w:rFonts w:hint="eastAsia" w:ascii="Times New Roman" w:hAnsi="Times New Roman" w:eastAsia="宋体" w:cs="Times New Roman"/>
                <w:color w:val="auto"/>
                <w:kern w:val="2"/>
                <w:sz w:val="21"/>
                <w:lang w:val="en-US" w:eastAsia="zh-CN" w:bidi="ar-SA"/>
              </w:rPr>
              <w:t>分。▲标识的条款是</w:t>
            </w:r>
            <w:r>
              <w:rPr>
                <w:rFonts w:hint="eastAsia" w:cs="Times New Roman"/>
                <w:color w:val="auto"/>
                <w:kern w:val="2"/>
                <w:sz w:val="21"/>
                <w:lang w:val="en-US" w:eastAsia="zh-CN" w:bidi="ar-SA"/>
              </w:rPr>
              <w:t>重要</w:t>
            </w:r>
            <w:r>
              <w:rPr>
                <w:rFonts w:hint="eastAsia" w:ascii="Times New Roman" w:hAnsi="Times New Roman" w:eastAsia="宋体" w:cs="Times New Roman"/>
                <w:color w:val="auto"/>
                <w:kern w:val="2"/>
                <w:sz w:val="21"/>
                <w:lang w:val="en-US" w:eastAsia="zh-CN" w:bidi="ar-SA"/>
              </w:rPr>
              <w:t>条款，每负偏离一条扣1</w:t>
            </w:r>
            <w:r>
              <w:rPr>
                <w:rFonts w:hint="eastAsia" w:cs="Times New Roman"/>
                <w:color w:val="auto"/>
                <w:kern w:val="2"/>
                <w:sz w:val="21"/>
                <w:lang w:val="en-US" w:eastAsia="zh-CN" w:bidi="ar-SA"/>
              </w:rPr>
              <w:t>.5</w:t>
            </w:r>
            <w:r>
              <w:rPr>
                <w:rFonts w:hint="eastAsia" w:ascii="Times New Roman" w:hAnsi="Times New Roman" w:eastAsia="宋体" w:cs="Times New Roman"/>
                <w:color w:val="auto"/>
                <w:kern w:val="2"/>
                <w:sz w:val="21"/>
                <w:lang w:val="en-US" w:eastAsia="zh-CN" w:bidi="ar-SA"/>
              </w:rPr>
              <w:t>分</w:t>
            </w:r>
            <w:r>
              <w:rPr>
                <w:rFonts w:hint="eastAsia" w:cs="Times New Roman"/>
                <w:color w:val="auto"/>
                <w:kern w:val="2"/>
                <w:sz w:val="21"/>
                <w:lang w:val="en-US" w:eastAsia="zh-CN" w:bidi="ar-SA"/>
              </w:rPr>
              <w:t>；</w:t>
            </w:r>
            <w:r>
              <w:rPr>
                <w:rFonts w:hint="eastAsia" w:ascii="Times New Roman" w:hAnsi="Times New Roman" w:eastAsia="宋体" w:cs="Times New Roman"/>
                <w:color w:val="auto"/>
                <w:kern w:val="2"/>
                <w:sz w:val="21"/>
                <w:lang w:val="en-US" w:eastAsia="zh-CN" w:bidi="ar-SA"/>
              </w:rPr>
              <w:t>其他条款每负偏离一条扣1分。该项分值扣至零分作无效标处理。</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63D5F69D">
            <w:pPr>
              <w:pStyle w:val="41"/>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客观分</w:t>
            </w:r>
          </w:p>
        </w:tc>
      </w:tr>
      <w:tr w14:paraId="797D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51F616EA">
            <w:pPr>
              <w:rPr>
                <w:rFonts w:hint="eastAsia" w:eastAsia="宋体"/>
                <w:lang w:val="en-US" w:eastAsia="zh-CN"/>
              </w:rPr>
            </w:pPr>
            <w:r>
              <w:rPr>
                <w:rFonts w:hint="eastAsia"/>
                <w:lang w:val="en-US" w:eastAsia="zh-CN"/>
              </w:rPr>
              <w:t>3</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190143A6">
            <w:pPr>
              <w:rPr>
                <w:rFonts w:hint="default" w:eastAsia="宋体"/>
                <w:lang w:val="en-US" w:eastAsia="zh-CN"/>
              </w:rPr>
            </w:pPr>
            <w:r>
              <w:rPr>
                <w:rFonts w:hint="eastAsia"/>
                <w:lang w:val="en-US" w:eastAsia="zh-CN"/>
              </w:rPr>
              <w:t>技术</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616BA32C">
            <w:pPr>
              <w:jc w:val="center"/>
              <w:rPr>
                <w:rFonts w:hint="default"/>
                <w:lang w:val="en-US" w:eastAsia="zh-CN"/>
              </w:rPr>
            </w:pPr>
            <w:r>
              <w:rPr>
                <w:rFonts w:hint="eastAsia"/>
                <w:lang w:val="en-US" w:eastAsia="zh-CN"/>
              </w:rPr>
              <w:t>3</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6D6C2588">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实施方案：评委根据工期是否满足招标文件要求、</w:t>
            </w:r>
            <w:r>
              <w:rPr>
                <w:rFonts w:hint="eastAsia" w:cs="Times New Roman"/>
                <w:kern w:val="2"/>
                <w:sz w:val="21"/>
                <w:lang w:val="en-US" w:eastAsia="zh-CN" w:bidi="ar-SA"/>
              </w:rPr>
              <w:t>网络改造进度</w:t>
            </w:r>
            <w:r>
              <w:rPr>
                <w:rFonts w:hint="eastAsia" w:ascii="Times New Roman" w:hAnsi="Times New Roman" w:eastAsia="宋体" w:cs="Times New Roman"/>
                <w:kern w:val="2"/>
                <w:sz w:val="21"/>
                <w:lang w:val="en-US" w:eastAsia="zh-CN" w:bidi="ar-SA"/>
              </w:rPr>
              <w:t>是否有保障，交货方式是否切合实际、供货保障流程是否合理、供货实施步骤是否清晰进行评议：</w:t>
            </w:r>
          </w:p>
          <w:p w14:paraId="44890E60">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1、交货期满足招标文件要求、交货方式切合实际需求、供货保障流程设计合理、供货实施步骤清晰的得</w:t>
            </w:r>
            <w:r>
              <w:rPr>
                <w:rFonts w:hint="eastAsia" w:cs="Times New Roman"/>
                <w:kern w:val="2"/>
                <w:sz w:val="21"/>
                <w:lang w:val="en-US" w:eastAsia="zh-CN" w:bidi="ar-SA"/>
              </w:rPr>
              <w:t>3</w:t>
            </w:r>
            <w:r>
              <w:rPr>
                <w:rFonts w:hint="eastAsia" w:ascii="Times New Roman" w:hAnsi="Times New Roman" w:eastAsia="宋体" w:cs="Times New Roman"/>
                <w:kern w:val="2"/>
                <w:sz w:val="21"/>
                <w:lang w:val="en-US" w:eastAsia="zh-CN" w:bidi="ar-SA"/>
              </w:rPr>
              <w:t>分；</w:t>
            </w:r>
          </w:p>
          <w:p w14:paraId="4F516944">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2、交货期限满足招标文件要求、但交货方式有缺漏、基本能确保供货、实施步骤部分细节有待补充的得</w:t>
            </w:r>
            <w:r>
              <w:rPr>
                <w:rFonts w:hint="eastAsia" w:ascii="Times New Roman" w:hAnsi="Times New Roman" w:cs="Times New Roman"/>
                <w:kern w:val="2"/>
                <w:sz w:val="21"/>
                <w:lang w:val="en-US" w:eastAsia="zh-CN" w:bidi="ar-SA"/>
              </w:rPr>
              <w:t>2</w:t>
            </w:r>
            <w:r>
              <w:rPr>
                <w:rFonts w:hint="eastAsia" w:ascii="Times New Roman" w:hAnsi="Times New Roman" w:eastAsia="宋体" w:cs="Times New Roman"/>
                <w:kern w:val="2"/>
                <w:sz w:val="21"/>
                <w:lang w:val="en-US" w:eastAsia="zh-CN" w:bidi="ar-SA"/>
              </w:rPr>
              <w:t>分；</w:t>
            </w:r>
          </w:p>
          <w:p w14:paraId="4D41824F">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3、交货期限满足招标文件要求，供货方案不完整，实际操作存在延迟交货风险、实施步骤粗略无针对性的得1分；</w:t>
            </w:r>
          </w:p>
          <w:p w14:paraId="6DB2849C">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4、未提供相应内容的不得分。</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459B0378">
            <w:pPr>
              <w:pStyle w:val="41"/>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主观分</w:t>
            </w:r>
          </w:p>
        </w:tc>
      </w:tr>
      <w:tr w14:paraId="428F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7AA8D184">
            <w:pPr>
              <w:rPr>
                <w:rFonts w:hint="eastAsia" w:eastAsia="宋体"/>
                <w:lang w:val="en-US" w:eastAsia="zh-CN"/>
              </w:rPr>
            </w:pPr>
            <w:r>
              <w:rPr>
                <w:rFonts w:hint="eastAsia"/>
                <w:lang w:val="en-US" w:eastAsia="zh-CN"/>
              </w:rPr>
              <w:t>4</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D2C47DF">
            <w:pPr>
              <w:rPr>
                <w:rFonts w:hint="eastAsia" w:eastAsia="宋体"/>
                <w:lang w:val="en-US" w:eastAsia="zh-CN"/>
              </w:rPr>
            </w:pPr>
            <w:r>
              <w:rPr>
                <w:rFonts w:hint="eastAsia"/>
                <w:lang w:val="en-US" w:eastAsia="zh-CN"/>
              </w:rPr>
              <w:t>技术</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43837EBA">
            <w:pPr>
              <w:jc w:val="center"/>
              <w:rPr>
                <w:rFonts w:hint="default"/>
                <w:lang w:val="en-US" w:eastAsia="zh-CN"/>
              </w:rPr>
            </w:pPr>
            <w:r>
              <w:rPr>
                <w:rFonts w:hint="eastAsia"/>
                <w:lang w:val="en-US" w:eastAsia="zh-CN"/>
              </w:rPr>
              <w:t>3</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6CF0FBD1">
            <w:pPr>
              <w:pStyle w:val="41"/>
              <w:rPr>
                <w:rFonts w:hint="eastAsia" w:ascii="Times New Roman" w:hAnsi="Times New Roman" w:eastAsia="宋体" w:cs="Times New Roman"/>
                <w:lang w:val="en-US" w:eastAsia="zh-CN"/>
              </w:rPr>
            </w:pPr>
            <w:r>
              <w:rPr>
                <w:rFonts w:hint="eastAsia" w:ascii="Times New Roman" w:hAnsi="Times New Roman" w:eastAsia="宋体" w:cs="Times New Roman"/>
                <w:kern w:val="2"/>
                <w:sz w:val="21"/>
                <w:szCs w:val="20"/>
                <w:lang w:val="en-US" w:eastAsia="zh-CN" w:bidi="ar-SA"/>
              </w:rPr>
              <w:t>安装调试方案</w:t>
            </w:r>
            <w:r>
              <w:rPr>
                <w:rFonts w:hint="eastAsia" w:eastAsia="宋体"/>
                <w:lang w:val="en-US" w:eastAsia="zh-CN"/>
              </w:rPr>
              <w:t>：</w:t>
            </w:r>
            <w:r>
              <w:rPr>
                <w:rFonts w:hint="eastAsia" w:ascii="Times New Roman" w:hAnsi="Times New Roman" w:eastAsia="宋体" w:cs="Times New Roman"/>
                <w:lang w:val="en-US" w:eastAsia="zh-CN"/>
              </w:rPr>
              <w:t>根据供应</w:t>
            </w:r>
            <w:r>
              <w:rPr>
                <w:rFonts w:hint="eastAsia" w:ascii="Times New Roman" w:hAnsi="Times New Roman" w:eastAsia="宋体" w:cs="Times New Roman"/>
                <w:color w:val="auto"/>
                <w:lang w:val="en-US" w:eastAsia="zh-CN"/>
              </w:rPr>
              <w:t>商提供的安装、调试的方案和措施进行综合评议。安装、调试的方案和措施详细完善，</w:t>
            </w:r>
            <w:r>
              <w:rPr>
                <w:rFonts w:hint="eastAsia" w:ascii="Times New Roman" w:hAnsi="Times New Roman" w:eastAsia="宋体" w:cs="Times New Roman"/>
                <w:lang w:val="en-US" w:eastAsia="zh-CN"/>
              </w:rPr>
              <w:t>合理可行，针对性强、具有可操作性的得</w:t>
            </w:r>
            <w:r>
              <w:rPr>
                <w:rFonts w:hint="eastAsia" w:cs="Times New Roman"/>
                <w:highlight w:val="none"/>
                <w:lang w:val="en-US" w:eastAsia="zh-CN"/>
              </w:rPr>
              <w:t>3</w:t>
            </w:r>
            <w:r>
              <w:rPr>
                <w:rFonts w:hint="eastAsia" w:ascii="Times New Roman" w:hAnsi="Times New Roman" w:eastAsia="宋体" w:cs="Times New Roman"/>
                <w:highlight w:val="none"/>
                <w:lang w:val="en-US" w:eastAsia="zh-CN"/>
              </w:rPr>
              <w:t>分</w:t>
            </w:r>
            <w:r>
              <w:rPr>
                <w:rFonts w:hint="eastAsia" w:ascii="Times New Roman" w:hAnsi="Times New Roman" w:eastAsia="宋体" w:cs="Times New Roman"/>
                <w:lang w:val="en-US" w:eastAsia="zh-CN"/>
              </w:rPr>
              <w:t>；较详细、安排较合理、有一定针对性、操作性一般的得</w:t>
            </w:r>
            <w:r>
              <w:rPr>
                <w:rFonts w:hint="eastAsia" w:ascii="Times New Roman" w:hAnsi="Times New Roman" w:cs="Times New Roman"/>
                <w:highlight w:val="none"/>
                <w:lang w:val="en-US" w:eastAsia="zh-CN"/>
              </w:rPr>
              <w:t>2</w:t>
            </w:r>
            <w:r>
              <w:rPr>
                <w:rFonts w:hint="eastAsia" w:ascii="Times New Roman" w:hAnsi="Times New Roman" w:eastAsia="宋体" w:cs="Times New Roman"/>
                <w:highlight w:val="none"/>
                <w:lang w:val="en-US" w:eastAsia="zh-CN"/>
              </w:rPr>
              <w:t>分</w:t>
            </w:r>
            <w:r>
              <w:rPr>
                <w:rFonts w:hint="eastAsia" w:ascii="Times New Roman" w:hAnsi="Times New Roman" w:eastAsia="宋体" w:cs="Times New Roman"/>
                <w:lang w:val="en-US" w:eastAsia="zh-CN"/>
              </w:rPr>
              <w:t>；内容简单、缺乏针对性、操作性差的得</w:t>
            </w:r>
            <w:r>
              <w:rPr>
                <w:rFonts w:hint="eastAsia" w:ascii="Times New Roman" w:hAnsi="Times New Roman" w:cs="Times New Roman"/>
                <w:lang w:val="en-US" w:eastAsia="zh-CN"/>
              </w:rPr>
              <w:t>1</w:t>
            </w:r>
            <w:r>
              <w:rPr>
                <w:rFonts w:hint="eastAsia" w:ascii="Times New Roman" w:hAnsi="Times New Roman" w:eastAsia="宋体" w:cs="Times New Roman"/>
                <w:lang w:val="en-US" w:eastAsia="zh-CN"/>
              </w:rPr>
              <w:t>分，未提供不得分。</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788174B5">
            <w:pPr>
              <w:pStyle w:val="41"/>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主观分</w:t>
            </w:r>
          </w:p>
        </w:tc>
      </w:tr>
      <w:tr w14:paraId="02CE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40F7F5AC">
            <w:pPr>
              <w:rPr>
                <w:rFonts w:hint="default"/>
                <w:lang w:val="en-US" w:eastAsia="zh-CN"/>
              </w:rPr>
            </w:pPr>
            <w:r>
              <w:rPr>
                <w:rFonts w:hint="eastAsia"/>
                <w:lang w:val="en-US" w:eastAsia="zh-CN"/>
              </w:rPr>
              <w:t>5</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E6F139F">
            <w:pPr>
              <w:rPr>
                <w:rFonts w:hint="default"/>
                <w:lang w:val="en-US" w:eastAsia="zh-CN"/>
              </w:rPr>
            </w:pPr>
            <w:r>
              <w:rPr>
                <w:rFonts w:hint="eastAsia"/>
                <w:lang w:val="en-US" w:eastAsia="zh-CN"/>
              </w:rPr>
              <w:t>商务</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4B52F18E">
            <w:pPr>
              <w:jc w:val="center"/>
              <w:rPr>
                <w:rFonts w:hint="default"/>
                <w:color w:val="auto"/>
                <w:lang w:val="en-US" w:eastAsia="zh-CN"/>
              </w:rPr>
            </w:pPr>
            <w:r>
              <w:rPr>
                <w:rFonts w:hint="eastAsia"/>
                <w:color w:val="auto"/>
                <w:lang w:val="en-US" w:eastAsia="zh-CN"/>
              </w:rPr>
              <w:t>6</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21771B5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售后服务方案：</w:t>
            </w:r>
            <w:r>
              <w:rPr>
                <w:rFonts w:hint="eastAsia" w:eastAsia="宋体" w:cs="Times New Roman"/>
                <w:color w:val="auto"/>
                <w:kern w:val="2"/>
                <w:sz w:val="21"/>
                <w:lang w:val="en-US" w:eastAsia="zh-CN" w:bidi="ar-SA"/>
              </w:rPr>
              <w:t>评委根据投标人提供的</w:t>
            </w:r>
            <w:r>
              <w:rPr>
                <w:rFonts w:hint="eastAsia" w:ascii="Times New Roman" w:hAnsi="Times New Roman" w:eastAsia="宋体" w:cs="Times New Roman"/>
                <w:color w:val="auto"/>
                <w:kern w:val="2"/>
                <w:sz w:val="21"/>
                <w:lang w:val="en-US" w:eastAsia="zh-CN" w:bidi="ar-SA"/>
              </w:rPr>
              <w:t>售后服务方案</w:t>
            </w:r>
            <w:r>
              <w:rPr>
                <w:rFonts w:hint="eastAsia" w:eastAsia="宋体" w:cs="Times New Roman"/>
                <w:color w:val="auto"/>
                <w:kern w:val="2"/>
                <w:sz w:val="21"/>
                <w:lang w:val="en-US" w:eastAsia="zh-CN" w:bidi="ar-SA"/>
              </w:rPr>
              <w:t>中的</w:t>
            </w:r>
            <w:r>
              <w:rPr>
                <w:rFonts w:hint="eastAsia" w:ascii="Times New Roman" w:hAnsi="Times New Roman" w:eastAsia="宋体" w:cs="Times New Roman"/>
                <w:color w:val="auto"/>
                <w:kern w:val="2"/>
                <w:sz w:val="21"/>
                <w:lang w:val="en-US" w:eastAsia="zh-CN" w:bidi="ar-SA"/>
              </w:rPr>
              <w:t>培训</w:t>
            </w:r>
            <w:r>
              <w:rPr>
                <w:rFonts w:hint="eastAsia" w:eastAsia="宋体" w:cs="Times New Roman"/>
                <w:color w:val="auto"/>
                <w:kern w:val="2"/>
                <w:sz w:val="21"/>
                <w:lang w:val="en-US" w:eastAsia="zh-CN" w:bidi="ar-SA"/>
              </w:rPr>
              <w:t>响应</w:t>
            </w:r>
            <w:r>
              <w:rPr>
                <w:rFonts w:hint="eastAsia" w:ascii="Times New Roman" w:hAnsi="Times New Roman" w:eastAsia="宋体" w:cs="Times New Roman"/>
                <w:color w:val="auto"/>
                <w:kern w:val="2"/>
                <w:sz w:val="21"/>
                <w:lang w:val="en-US" w:eastAsia="zh-CN" w:bidi="ar-SA"/>
              </w:rPr>
              <w:t>，重大活动保障支持和应急处理方案进行评议。</w:t>
            </w:r>
          </w:p>
          <w:p w14:paraId="033F7F3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1、</w:t>
            </w:r>
            <w:r>
              <w:rPr>
                <w:rFonts w:hint="eastAsia" w:ascii="Times New Roman" w:hAnsi="Times New Roman" w:eastAsia="宋体" w:cs="Times New Roman"/>
                <w:color w:val="auto"/>
                <w:kern w:val="2"/>
                <w:sz w:val="21"/>
                <w:lang w:val="en-US" w:eastAsia="zh-CN" w:bidi="ar-SA"/>
              </w:rPr>
              <w:t>供应商提供“人员培训”的得1分，培训的师资专业性强、提供与本项目相关行业培训师证书且能够确保设备实际使用的得2分；</w:t>
            </w:r>
          </w:p>
          <w:p w14:paraId="5B8D163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2、</w:t>
            </w:r>
            <w:r>
              <w:rPr>
                <w:rFonts w:hint="eastAsia" w:ascii="Times New Roman" w:hAnsi="Times New Roman" w:eastAsia="宋体" w:cs="Times New Roman"/>
                <w:color w:val="auto"/>
                <w:kern w:val="2"/>
                <w:sz w:val="21"/>
                <w:lang w:val="en-US" w:eastAsia="zh-CN" w:bidi="ar-SA"/>
              </w:rPr>
              <w:t>供应商提供“重大活动保障支持”的得1分，保障支持方案安排有效并针对采购人实际需求且高标准的得2分；</w:t>
            </w:r>
          </w:p>
          <w:p w14:paraId="2D7B3F4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3、</w:t>
            </w:r>
            <w:r>
              <w:rPr>
                <w:rFonts w:hint="eastAsia" w:ascii="Times New Roman" w:hAnsi="Times New Roman" w:eastAsia="宋体" w:cs="Times New Roman"/>
                <w:color w:val="auto"/>
                <w:kern w:val="2"/>
                <w:sz w:val="21"/>
                <w:lang w:val="en-US" w:eastAsia="zh-CN" w:bidi="ar-SA"/>
              </w:rPr>
              <w:t>供应商提供“应急处理方案”的得1分，应急事件的处理流程简洁便捷、处理时效短的得2分；</w:t>
            </w:r>
          </w:p>
          <w:p w14:paraId="5A54E37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szCs w:val="20"/>
                <w:lang w:val="en-US" w:eastAsia="zh-CN"/>
              </w:rPr>
            </w:pPr>
            <w:r>
              <w:rPr>
                <w:rFonts w:hint="eastAsia" w:cs="Times New Roman"/>
                <w:color w:val="auto"/>
                <w:kern w:val="2"/>
                <w:sz w:val="21"/>
                <w:lang w:val="en-US" w:eastAsia="zh-CN" w:bidi="ar-SA"/>
              </w:rPr>
              <w:t>4、</w:t>
            </w:r>
            <w:r>
              <w:rPr>
                <w:rFonts w:hint="eastAsia" w:ascii="Times New Roman" w:hAnsi="Times New Roman" w:eastAsia="宋体" w:cs="Times New Roman"/>
                <w:color w:val="auto"/>
                <w:kern w:val="2"/>
                <w:sz w:val="21"/>
                <w:lang w:val="en-US" w:eastAsia="zh-CN" w:bidi="ar-SA"/>
              </w:rPr>
              <w:t>未提供方案不得分。</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58FD77BF">
            <w:pPr>
              <w:pStyle w:val="41"/>
              <w:rPr>
                <w:rFonts w:hint="default" w:cs="Times New Roman"/>
                <w:kern w:val="2"/>
                <w:sz w:val="21"/>
                <w:szCs w:val="20"/>
                <w:lang w:val="en-US" w:eastAsia="zh-CN" w:bidi="ar-SA"/>
              </w:rPr>
            </w:pPr>
            <w:r>
              <w:rPr>
                <w:rFonts w:hint="eastAsia" w:cs="Times New Roman"/>
                <w:kern w:val="2"/>
                <w:sz w:val="21"/>
                <w:szCs w:val="20"/>
                <w:lang w:val="en-US" w:eastAsia="zh-CN" w:bidi="ar-SA"/>
              </w:rPr>
              <w:t>主观分</w:t>
            </w:r>
          </w:p>
        </w:tc>
      </w:tr>
      <w:tr w14:paraId="5848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707E56C8">
            <w:pPr>
              <w:rPr>
                <w:rFonts w:hint="default"/>
                <w:lang w:val="en-US" w:eastAsia="zh-CN"/>
              </w:rPr>
            </w:pPr>
            <w:r>
              <w:rPr>
                <w:rFonts w:hint="eastAsia"/>
                <w:lang w:val="en-US" w:eastAsia="zh-CN"/>
              </w:rPr>
              <w:t>6</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2DD8A0DA">
            <w:pPr>
              <w:rPr>
                <w:rFonts w:hint="default"/>
                <w:lang w:val="en-US" w:eastAsia="zh-CN"/>
              </w:rPr>
            </w:pPr>
            <w:r>
              <w:rPr>
                <w:rFonts w:hint="eastAsia"/>
                <w:lang w:val="en-US" w:eastAsia="zh-CN"/>
              </w:rPr>
              <w:t>技术</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6B0AA94D">
            <w:pPr>
              <w:jc w:val="center"/>
              <w:rPr>
                <w:rFonts w:hint="default"/>
                <w:lang w:val="en-US" w:eastAsia="zh-CN"/>
              </w:rPr>
            </w:pPr>
            <w:r>
              <w:rPr>
                <w:rFonts w:hint="eastAsia"/>
                <w:lang w:val="en-US" w:eastAsia="zh-CN"/>
              </w:rPr>
              <w:t>6</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65627EC4">
            <w:pPr>
              <w:numPr>
                <w:ilvl w:val="0"/>
                <w:numId w:val="0"/>
              </w:numPr>
              <w:rPr>
                <w:rFonts w:hint="eastAsia" w:ascii="宋体" w:hAnsi="宋体" w:eastAsia="宋体" w:cs="宋体"/>
                <w:szCs w:val="20"/>
                <w:lang w:val="en-US" w:eastAsia="zh-CN"/>
              </w:rPr>
            </w:pPr>
            <w:r>
              <w:rPr>
                <w:rFonts w:hint="eastAsia"/>
                <w:lang w:val="en-US" w:eastAsia="zh-CN"/>
              </w:rPr>
              <w:t>功能</w:t>
            </w:r>
            <w:r>
              <w:rPr>
                <w:rFonts w:hint="eastAsia" w:eastAsia="宋体"/>
              </w:rPr>
              <w:t>演</w:t>
            </w:r>
            <w:r>
              <w:rPr>
                <w:rFonts w:hint="eastAsia" w:eastAsia="宋体"/>
                <w:color w:val="auto"/>
              </w:rPr>
              <w:t>示：</w:t>
            </w:r>
            <w:r>
              <w:rPr>
                <w:rFonts w:hint="eastAsia" w:eastAsia="宋体"/>
                <w:color w:val="auto"/>
                <w:lang w:val="en-US" w:eastAsia="zh-CN"/>
              </w:rPr>
              <w:t>评委根据供应商提供的视频演示情况</w:t>
            </w:r>
            <w:r>
              <w:rPr>
                <w:rFonts w:hint="eastAsia" w:eastAsia="宋体"/>
                <w:color w:val="auto"/>
              </w:rPr>
              <w:t>进行评议</w:t>
            </w:r>
            <w:r>
              <w:rPr>
                <w:rFonts w:hint="eastAsia"/>
                <w:color w:val="auto"/>
                <w:lang w:eastAsia="zh-CN"/>
              </w:rPr>
              <w:t>（</w:t>
            </w:r>
            <w:r>
              <w:rPr>
                <w:rFonts w:hint="eastAsia" w:eastAsia="宋体"/>
                <w:color w:val="auto"/>
              </w:rPr>
              <w:t>功能点未演示或不满足要求</w:t>
            </w:r>
            <w:r>
              <w:rPr>
                <w:rFonts w:hint="eastAsia"/>
                <w:color w:val="auto"/>
                <w:lang w:eastAsia="zh-CN"/>
              </w:rPr>
              <w:t>的</w:t>
            </w:r>
            <w:r>
              <w:rPr>
                <w:rFonts w:hint="eastAsia" w:eastAsia="宋体"/>
                <w:color w:val="auto"/>
              </w:rPr>
              <w:t>，该功能点不得分</w:t>
            </w:r>
            <w:r>
              <w:rPr>
                <w:rFonts w:hint="eastAsia"/>
                <w:color w:val="auto"/>
                <w:lang w:eastAsia="zh-CN"/>
              </w:rPr>
              <w:t>）</w:t>
            </w:r>
            <w:r>
              <w:rPr>
                <w:rFonts w:hint="eastAsia" w:eastAsia="宋体"/>
                <w:color w:val="auto"/>
              </w:rPr>
              <w:t>：</w:t>
            </w:r>
            <w:r>
              <w:rPr>
                <w:rFonts w:hint="eastAsia" w:eastAsia="宋体"/>
                <w:color w:val="auto"/>
              </w:rPr>
              <w:br w:type="textWrapping"/>
            </w:r>
            <w:r>
              <w:rPr>
                <w:rFonts w:hint="eastAsia" w:eastAsia="宋体"/>
                <w:color w:val="auto"/>
              </w:rPr>
              <w:t>1、物联网电源管理控制</w:t>
            </w:r>
            <w:r>
              <w:rPr>
                <w:rFonts w:hint="eastAsia" w:eastAsia="宋体"/>
              </w:rPr>
              <w:t>系统的软件功能：</w:t>
            </w:r>
            <w:r>
              <w:rPr>
                <w:rFonts w:hint="eastAsia" w:eastAsia="宋体"/>
              </w:rPr>
              <w:br w:type="textWrapping"/>
            </w:r>
            <w:r>
              <w:rPr>
                <w:rFonts w:hint="eastAsia" w:eastAsia="宋体"/>
              </w:rPr>
              <w:t>（1）附带WEB网页界面，可实时查询没录电流、电压、温度、开关状态、短路、用电量等数据，支持一键开关；</w:t>
            </w:r>
            <w:r>
              <w:rPr>
                <w:rFonts w:hint="eastAsia"/>
                <w:lang w:val="en-US" w:eastAsia="zh-CN"/>
              </w:rPr>
              <w:t>全部</w:t>
            </w:r>
            <w:r>
              <w:rPr>
                <w:rFonts w:hint="eastAsia" w:eastAsia="宋体"/>
              </w:rPr>
              <w:t>满足得</w:t>
            </w:r>
            <w:r>
              <w:rPr>
                <w:rFonts w:hint="eastAsia" w:eastAsia="宋体"/>
                <w:lang w:val="en-US" w:eastAsia="zh-CN"/>
              </w:rPr>
              <w:t>1</w:t>
            </w:r>
            <w:r>
              <w:rPr>
                <w:rFonts w:hint="eastAsia" w:eastAsia="宋体"/>
              </w:rPr>
              <w:t>分，</w:t>
            </w:r>
            <w:r>
              <w:rPr>
                <w:rFonts w:hint="eastAsia"/>
                <w:lang w:val="en-US" w:eastAsia="zh-CN"/>
              </w:rPr>
              <w:t>只要一个功能点</w:t>
            </w:r>
            <w:r>
              <w:rPr>
                <w:rFonts w:hint="eastAsia" w:eastAsia="宋体"/>
              </w:rPr>
              <w:t>不满足</w:t>
            </w:r>
            <w:r>
              <w:rPr>
                <w:rFonts w:hint="eastAsia"/>
                <w:lang w:eastAsia="zh-CN"/>
              </w:rPr>
              <w:t>就</w:t>
            </w:r>
            <w:r>
              <w:rPr>
                <w:rFonts w:hint="eastAsia" w:eastAsia="宋体"/>
              </w:rPr>
              <w:t>不得分。</w:t>
            </w:r>
            <w:r>
              <w:rPr>
                <w:rFonts w:hint="eastAsia" w:eastAsia="宋体"/>
              </w:rPr>
              <w:br w:type="textWrapping"/>
            </w:r>
            <w:r>
              <w:rPr>
                <w:rFonts w:hint="eastAsia" w:eastAsia="宋体"/>
              </w:rPr>
              <w:t>（2）产品带状态指示功能，实时显示设备状态断开、接通及故障情况，具备应急备份功能；</w:t>
            </w:r>
            <w:r>
              <w:rPr>
                <w:rFonts w:hint="eastAsia"/>
                <w:lang w:val="en-US" w:eastAsia="zh-CN"/>
              </w:rPr>
              <w:t>全部</w:t>
            </w:r>
            <w:r>
              <w:rPr>
                <w:rFonts w:hint="eastAsia" w:eastAsia="宋体"/>
              </w:rPr>
              <w:t>满足得</w:t>
            </w:r>
            <w:r>
              <w:rPr>
                <w:rFonts w:hint="eastAsia" w:eastAsia="宋体"/>
                <w:lang w:val="en-US" w:eastAsia="zh-CN"/>
              </w:rPr>
              <w:t>1</w:t>
            </w:r>
            <w:r>
              <w:rPr>
                <w:rFonts w:hint="eastAsia" w:eastAsia="宋体"/>
              </w:rPr>
              <w:t>分，</w:t>
            </w:r>
            <w:r>
              <w:rPr>
                <w:rFonts w:hint="eastAsia"/>
                <w:lang w:val="en-US" w:eastAsia="zh-CN"/>
              </w:rPr>
              <w:t>只要一个功能点</w:t>
            </w:r>
            <w:r>
              <w:rPr>
                <w:rFonts w:hint="eastAsia" w:eastAsia="宋体"/>
              </w:rPr>
              <w:t>不满足</w:t>
            </w:r>
            <w:r>
              <w:rPr>
                <w:rFonts w:hint="eastAsia"/>
                <w:lang w:eastAsia="zh-CN"/>
              </w:rPr>
              <w:t>就</w:t>
            </w:r>
            <w:r>
              <w:rPr>
                <w:rFonts w:hint="eastAsia" w:eastAsia="宋体"/>
              </w:rPr>
              <w:t>不得分。</w:t>
            </w:r>
            <w:r>
              <w:rPr>
                <w:rFonts w:hint="eastAsia" w:eastAsia="宋体"/>
              </w:rPr>
              <w:br w:type="textWrapping"/>
            </w:r>
            <w:r>
              <w:rPr>
                <w:rFonts w:hint="eastAsia" w:eastAsia="宋体"/>
              </w:rPr>
              <w:t>2、物联网边缘主机功能：</w:t>
            </w:r>
            <w:r>
              <w:rPr>
                <w:rFonts w:hint="eastAsia" w:eastAsia="宋体"/>
              </w:rPr>
              <w:br w:type="textWrapping"/>
            </w:r>
            <w:r>
              <w:rPr>
                <w:rFonts w:hint="eastAsia" w:eastAsia="宋体"/>
              </w:rPr>
              <w:t>（1）中控主机内置WiFi功能（无需另行配置无线IP），并直接连接中控WiFi，实现无线控制设备开关机状态；</w:t>
            </w:r>
            <w:r>
              <w:rPr>
                <w:rFonts w:hint="eastAsia"/>
                <w:lang w:val="en-US" w:eastAsia="zh-CN"/>
              </w:rPr>
              <w:t>全部</w:t>
            </w:r>
            <w:r>
              <w:rPr>
                <w:rFonts w:hint="eastAsia" w:eastAsia="宋体"/>
              </w:rPr>
              <w:t>满足得</w:t>
            </w:r>
            <w:r>
              <w:rPr>
                <w:rFonts w:hint="eastAsia" w:eastAsia="宋体"/>
                <w:lang w:val="en-US" w:eastAsia="zh-CN"/>
              </w:rPr>
              <w:t>1</w:t>
            </w:r>
            <w:r>
              <w:rPr>
                <w:rFonts w:hint="eastAsia" w:eastAsia="宋体"/>
              </w:rPr>
              <w:t>分，</w:t>
            </w:r>
            <w:r>
              <w:rPr>
                <w:rFonts w:hint="eastAsia"/>
                <w:lang w:val="en-US" w:eastAsia="zh-CN"/>
              </w:rPr>
              <w:t>只要一个功能点</w:t>
            </w:r>
            <w:r>
              <w:rPr>
                <w:rFonts w:hint="eastAsia" w:eastAsia="宋体"/>
              </w:rPr>
              <w:t>不满足</w:t>
            </w:r>
            <w:r>
              <w:rPr>
                <w:rFonts w:hint="eastAsia"/>
                <w:lang w:eastAsia="zh-CN"/>
              </w:rPr>
              <w:t>就</w:t>
            </w:r>
            <w:r>
              <w:rPr>
                <w:rFonts w:hint="eastAsia" w:eastAsia="宋体"/>
              </w:rPr>
              <w:t>不得分。</w:t>
            </w:r>
            <w:r>
              <w:rPr>
                <w:rFonts w:hint="eastAsia" w:eastAsia="宋体"/>
              </w:rPr>
              <w:br w:type="textWrapping"/>
            </w:r>
            <w:r>
              <w:rPr>
                <w:rFonts w:hint="eastAsia" w:eastAsia="宋体"/>
              </w:rPr>
              <w:t>（2）实时查看电源空开数据，包括：继电器状态，合闸状态，历史电量，实时电压，实时电流，实时功率，实时温度，最大电流，短路次数，本次用电量等数据；</w:t>
            </w:r>
            <w:r>
              <w:rPr>
                <w:rFonts w:hint="eastAsia"/>
                <w:lang w:val="en-US" w:eastAsia="zh-CN"/>
              </w:rPr>
              <w:t>全部</w:t>
            </w:r>
            <w:r>
              <w:rPr>
                <w:rFonts w:hint="eastAsia" w:eastAsia="宋体"/>
              </w:rPr>
              <w:t>满足得</w:t>
            </w:r>
            <w:r>
              <w:rPr>
                <w:rFonts w:hint="eastAsia" w:eastAsia="宋体"/>
                <w:lang w:val="en-US" w:eastAsia="zh-CN"/>
              </w:rPr>
              <w:t>1</w:t>
            </w:r>
            <w:r>
              <w:rPr>
                <w:rFonts w:hint="eastAsia" w:eastAsia="宋体"/>
              </w:rPr>
              <w:t>分，</w:t>
            </w:r>
            <w:r>
              <w:rPr>
                <w:rFonts w:hint="eastAsia"/>
                <w:lang w:val="en-US" w:eastAsia="zh-CN"/>
              </w:rPr>
              <w:t>只要一个功能点</w:t>
            </w:r>
            <w:r>
              <w:rPr>
                <w:rFonts w:hint="eastAsia" w:eastAsia="宋体"/>
              </w:rPr>
              <w:t>不满足</w:t>
            </w:r>
            <w:r>
              <w:rPr>
                <w:rFonts w:hint="eastAsia"/>
                <w:lang w:eastAsia="zh-CN"/>
              </w:rPr>
              <w:t>就</w:t>
            </w:r>
            <w:r>
              <w:rPr>
                <w:rFonts w:hint="eastAsia" w:eastAsia="宋体"/>
              </w:rPr>
              <w:t>不得分。</w:t>
            </w:r>
            <w:r>
              <w:rPr>
                <w:rFonts w:hint="eastAsia" w:eastAsia="宋体"/>
              </w:rPr>
              <w:br w:type="textWrapping"/>
            </w:r>
            <w:r>
              <w:rPr>
                <w:rFonts w:hint="eastAsia" w:eastAsia="宋体"/>
              </w:rPr>
              <w:t>（3）通过AI语音喊话方式控制实现设备的开关机；满足得</w:t>
            </w:r>
            <w:r>
              <w:rPr>
                <w:rFonts w:hint="eastAsia" w:eastAsia="宋体"/>
                <w:lang w:val="en-US" w:eastAsia="zh-CN"/>
              </w:rPr>
              <w:t>1</w:t>
            </w:r>
            <w:r>
              <w:rPr>
                <w:rFonts w:hint="eastAsia" w:eastAsia="宋体"/>
              </w:rPr>
              <w:t>分，不满足不得分。</w:t>
            </w:r>
            <w:r>
              <w:rPr>
                <w:rFonts w:hint="eastAsia" w:eastAsia="宋体"/>
              </w:rPr>
              <w:br w:type="textWrapping"/>
            </w:r>
            <w:r>
              <w:rPr>
                <w:rFonts w:hint="eastAsia" w:eastAsia="宋体"/>
              </w:rPr>
              <w:t>（4）PC端，手机端，Pad端不同种类设备终端操作控制，任何一个终端出现故障不影响其他终端继续操作；</w:t>
            </w:r>
            <w:r>
              <w:rPr>
                <w:rFonts w:hint="eastAsia"/>
                <w:lang w:val="en-US" w:eastAsia="zh-CN"/>
              </w:rPr>
              <w:t>全部</w:t>
            </w:r>
            <w:r>
              <w:rPr>
                <w:rFonts w:hint="eastAsia" w:eastAsia="宋体"/>
              </w:rPr>
              <w:t>满足得</w:t>
            </w:r>
            <w:r>
              <w:rPr>
                <w:rFonts w:hint="eastAsia" w:eastAsia="宋体"/>
                <w:lang w:val="en-US" w:eastAsia="zh-CN"/>
              </w:rPr>
              <w:t>1</w:t>
            </w:r>
            <w:r>
              <w:rPr>
                <w:rFonts w:hint="eastAsia" w:eastAsia="宋体"/>
              </w:rPr>
              <w:t>分，</w:t>
            </w:r>
            <w:r>
              <w:rPr>
                <w:rFonts w:hint="eastAsia"/>
                <w:lang w:val="en-US" w:eastAsia="zh-CN"/>
              </w:rPr>
              <w:t>只要一个功能点</w:t>
            </w:r>
            <w:r>
              <w:rPr>
                <w:rFonts w:hint="eastAsia" w:eastAsia="宋体"/>
              </w:rPr>
              <w:t>不满足</w:t>
            </w:r>
            <w:r>
              <w:rPr>
                <w:rFonts w:hint="eastAsia"/>
                <w:lang w:eastAsia="zh-CN"/>
              </w:rPr>
              <w:t>就</w:t>
            </w:r>
            <w:r>
              <w:rPr>
                <w:rFonts w:hint="eastAsia" w:eastAsia="宋体"/>
              </w:rPr>
              <w:t>不得分。</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5C2550E8">
            <w:pPr>
              <w:pStyle w:val="60"/>
              <w:numPr>
                <w:ilvl w:val="0"/>
                <w:numId w:val="0"/>
              </w:numPr>
              <w:ind w:leftChars="0"/>
              <w:rPr>
                <w:rFonts w:hint="default" w:cs="Times New Roman"/>
                <w:i w:val="0"/>
                <w:iCs w:val="0"/>
                <w:color w:val="auto"/>
                <w:kern w:val="2"/>
                <w:sz w:val="21"/>
                <w:szCs w:val="20"/>
                <w:lang w:val="en-US" w:eastAsia="zh-CN" w:bidi="ar-SA"/>
              </w:rPr>
            </w:pPr>
            <w:r>
              <w:rPr>
                <w:rFonts w:hint="eastAsia" w:cs="Times New Roman"/>
                <w:i w:val="0"/>
                <w:iCs w:val="0"/>
                <w:color w:val="auto"/>
                <w:kern w:val="2"/>
                <w:sz w:val="21"/>
                <w:szCs w:val="20"/>
                <w:lang w:val="en-US" w:eastAsia="zh-CN" w:bidi="ar-SA"/>
              </w:rPr>
              <w:t>客观分</w:t>
            </w:r>
          </w:p>
        </w:tc>
      </w:tr>
      <w:tr w14:paraId="1D30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46A4F458">
            <w:pPr>
              <w:rPr>
                <w:rFonts w:hint="default"/>
                <w:lang w:val="en-US" w:eastAsia="zh-CN"/>
              </w:rPr>
            </w:pPr>
            <w:r>
              <w:rPr>
                <w:rFonts w:hint="eastAsia"/>
                <w:lang w:val="en-US" w:eastAsia="zh-CN"/>
              </w:rPr>
              <w:t>7</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7C6388E">
            <w:pPr>
              <w:rPr>
                <w:rFonts w:hint="default"/>
                <w:lang w:val="en-US" w:eastAsia="zh-CN"/>
              </w:rPr>
            </w:pPr>
            <w:r>
              <w:rPr>
                <w:rFonts w:hint="eastAsia"/>
                <w:lang w:val="en-US" w:eastAsia="zh-CN"/>
              </w:rPr>
              <w:t>商务</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54E52095">
            <w:pPr>
              <w:jc w:val="center"/>
              <w:rPr>
                <w:rFonts w:hint="default"/>
                <w:lang w:val="en-US" w:eastAsia="zh-CN"/>
              </w:rPr>
            </w:pPr>
            <w:r>
              <w:rPr>
                <w:rFonts w:hint="eastAsia"/>
                <w:lang w:val="en-US" w:eastAsia="zh-CN"/>
              </w:rPr>
              <w:t>2</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6CA53703">
            <w:pPr>
              <w:rPr>
                <w:rFonts w:hint="eastAsia" w:ascii="宋体" w:hAnsi="宋体" w:cs="宋体"/>
                <w:color w:val="auto"/>
              </w:rPr>
            </w:pPr>
            <w:r>
              <w:rPr>
                <w:rFonts w:hint="eastAsia" w:ascii="宋体" w:hAnsi="宋体" w:cs="宋体"/>
                <w:color w:val="auto"/>
              </w:rPr>
              <w:t>备品备件方案：</w:t>
            </w:r>
            <w:r>
              <w:rPr>
                <w:rFonts w:hint="eastAsia" w:ascii="宋体" w:hAnsi="宋体" w:cs="宋体"/>
                <w:color w:val="auto"/>
                <w:lang w:val="en-US" w:eastAsia="zh-CN"/>
              </w:rPr>
              <w:t>评委根据投标人提供的</w:t>
            </w:r>
            <w:r>
              <w:rPr>
                <w:rFonts w:hint="eastAsia" w:ascii="宋体" w:hAnsi="宋体" w:cs="宋体"/>
                <w:color w:val="auto"/>
              </w:rPr>
              <w:t>质保期内、外备品备件清单</w:t>
            </w:r>
            <w:r>
              <w:rPr>
                <w:rFonts w:hint="eastAsia" w:ascii="宋体" w:hAnsi="宋体" w:cs="宋体"/>
                <w:color w:val="auto"/>
                <w:lang w:val="en-US" w:eastAsia="zh-CN"/>
              </w:rPr>
              <w:t>情况</w:t>
            </w:r>
            <w:r>
              <w:rPr>
                <w:rFonts w:hint="eastAsia" w:ascii="宋体" w:hAnsi="宋体" w:cs="宋体"/>
                <w:color w:val="auto"/>
              </w:rPr>
              <w:t>进行评议；。</w:t>
            </w:r>
          </w:p>
          <w:p w14:paraId="17E53C6F">
            <w:pPr>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cs="宋体"/>
                <w:color w:val="auto"/>
                <w:lang w:eastAsia="zh-CN"/>
              </w:rPr>
              <w:t>）</w:t>
            </w:r>
            <w:r>
              <w:rPr>
                <w:rFonts w:hint="eastAsia" w:ascii="宋体" w:hAnsi="宋体" w:cs="宋体"/>
                <w:color w:val="auto"/>
                <w:lang w:val="en-US" w:eastAsia="zh-CN"/>
              </w:rPr>
              <w:t>清单</w:t>
            </w:r>
            <w:r>
              <w:rPr>
                <w:rFonts w:hint="eastAsia" w:ascii="宋体" w:hAnsi="宋体" w:cs="宋体"/>
                <w:color w:val="auto"/>
              </w:rPr>
              <w:t>内容明确详细</w:t>
            </w:r>
            <w:r>
              <w:rPr>
                <w:rFonts w:hint="eastAsia" w:ascii="宋体" w:hAnsi="宋体" w:cs="宋体"/>
                <w:color w:val="auto"/>
                <w:lang w:eastAsia="zh-CN"/>
              </w:rPr>
              <w:t>、</w:t>
            </w:r>
            <w:r>
              <w:rPr>
                <w:rFonts w:hint="eastAsia" w:ascii="宋体" w:hAnsi="宋体" w:cs="宋体"/>
                <w:color w:val="auto"/>
              </w:rPr>
              <w:t>覆盖面广且储备充足的得</w:t>
            </w:r>
            <w:r>
              <w:rPr>
                <w:rFonts w:hint="eastAsia" w:ascii="宋体" w:hAnsi="宋体" w:cs="宋体"/>
                <w:color w:val="auto"/>
                <w:lang w:val="en-US" w:eastAsia="zh-CN"/>
              </w:rPr>
              <w:t>2</w:t>
            </w:r>
            <w:r>
              <w:rPr>
                <w:rFonts w:hint="eastAsia" w:ascii="宋体" w:hAnsi="宋体" w:cs="宋体"/>
                <w:color w:val="auto"/>
              </w:rPr>
              <w:t>分；</w:t>
            </w:r>
          </w:p>
          <w:p w14:paraId="2DF09195">
            <w:pPr>
              <w:rPr>
                <w:rFonts w:hint="default" w:ascii="宋体" w:hAnsi="宋体" w:cs="宋体"/>
                <w:color w:val="auto"/>
                <w:lang w:val="en-US" w:eastAsia="zh-CN"/>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cs="宋体"/>
                <w:color w:val="auto"/>
                <w:lang w:eastAsia="zh-CN"/>
              </w:rPr>
              <w:t>）</w:t>
            </w:r>
            <w:r>
              <w:rPr>
                <w:rFonts w:hint="eastAsia" w:ascii="宋体" w:hAnsi="宋体" w:cs="宋体"/>
                <w:color w:val="auto"/>
              </w:rPr>
              <w:t>清单内容</w:t>
            </w:r>
            <w:r>
              <w:rPr>
                <w:rFonts w:hint="eastAsia" w:ascii="宋体" w:hAnsi="宋体" w:cs="宋体"/>
                <w:color w:val="auto"/>
                <w:lang w:val="en-US" w:eastAsia="zh-CN"/>
              </w:rPr>
              <w:t>不够</w:t>
            </w:r>
            <w:r>
              <w:rPr>
                <w:rFonts w:hint="eastAsia" w:ascii="宋体" w:hAnsi="宋体" w:cs="宋体"/>
                <w:color w:val="auto"/>
              </w:rPr>
              <w:t>明确详细</w:t>
            </w:r>
            <w:r>
              <w:rPr>
                <w:rFonts w:hint="eastAsia" w:ascii="宋体" w:hAnsi="宋体" w:cs="宋体"/>
                <w:color w:val="auto"/>
                <w:lang w:eastAsia="zh-CN"/>
              </w:rPr>
              <w:t>、</w:t>
            </w:r>
            <w:r>
              <w:rPr>
                <w:rFonts w:hint="eastAsia" w:ascii="宋体" w:hAnsi="宋体" w:cs="宋体"/>
                <w:color w:val="auto"/>
              </w:rPr>
              <w:t>覆盖面</w:t>
            </w:r>
            <w:r>
              <w:rPr>
                <w:rFonts w:hint="eastAsia" w:ascii="宋体" w:hAnsi="宋体" w:cs="宋体"/>
                <w:color w:val="auto"/>
                <w:lang w:val="en-US" w:eastAsia="zh-CN"/>
              </w:rPr>
              <w:t>不足、储备量不足</w:t>
            </w:r>
            <w:r>
              <w:rPr>
                <w:rFonts w:hint="eastAsia" w:ascii="宋体" w:hAnsi="宋体" w:cs="宋体"/>
                <w:color w:val="auto"/>
              </w:rPr>
              <w:t>的得</w:t>
            </w:r>
            <w:r>
              <w:rPr>
                <w:rFonts w:hint="eastAsia" w:ascii="宋体" w:hAnsi="宋体" w:cs="宋体"/>
                <w:color w:val="auto"/>
                <w:lang w:val="en-US" w:eastAsia="zh-CN"/>
              </w:rPr>
              <w:t>1</w:t>
            </w:r>
            <w:r>
              <w:rPr>
                <w:rFonts w:hint="eastAsia" w:ascii="宋体" w:hAnsi="宋体" w:cs="宋体"/>
                <w:color w:val="auto"/>
              </w:rPr>
              <w:t>分；</w:t>
            </w:r>
          </w:p>
          <w:p w14:paraId="0838F0CC">
            <w:pPr>
              <w:rPr>
                <w:rFonts w:hint="eastAsia" w:ascii="宋体" w:hAnsi="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3</w:t>
            </w:r>
            <w:r>
              <w:rPr>
                <w:rFonts w:hint="eastAsia" w:ascii="宋体" w:hAnsi="宋体" w:cs="宋体"/>
                <w:color w:val="auto"/>
                <w:lang w:eastAsia="zh-CN"/>
              </w:rPr>
              <w:t>）</w:t>
            </w:r>
            <w:r>
              <w:rPr>
                <w:rFonts w:hint="eastAsia" w:ascii="宋体" w:hAnsi="宋体" w:cs="宋体"/>
                <w:color w:val="auto"/>
              </w:rPr>
              <w:t>清单内容</w:t>
            </w:r>
            <w:r>
              <w:rPr>
                <w:rFonts w:hint="eastAsia" w:ascii="宋体" w:hAnsi="宋体" w:cs="宋体"/>
                <w:color w:val="auto"/>
                <w:lang w:val="en-US" w:eastAsia="zh-CN"/>
              </w:rPr>
              <w:t>简单，储备情况不明确</w:t>
            </w:r>
            <w:r>
              <w:rPr>
                <w:rFonts w:hint="eastAsia" w:ascii="宋体" w:hAnsi="宋体" w:cs="宋体"/>
                <w:color w:val="auto"/>
              </w:rPr>
              <w:t>的得</w:t>
            </w:r>
            <w:r>
              <w:rPr>
                <w:rFonts w:hint="eastAsia" w:ascii="宋体" w:hAnsi="宋体" w:cs="宋体"/>
                <w:color w:val="auto"/>
                <w:lang w:val="en-US" w:eastAsia="zh-CN"/>
              </w:rPr>
              <w:t>0.5</w:t>
            </w:r>
            <w:r>
              <w:rPr>
                <w:rFonts w:hint="eastAsia" w:ascii="宋体" w:hAnsi="宋体" w:cs="宋体"/>
                <w:color w:val="auto"/>
              </w:rPr>
              <w:t>分</w:t>
            </w:r>
            <w:r>
              <w:rPr>
                <w:rFonts w:hint="eastAsia" w:ascii="宋体" w:hAnsi="宋体" w:cs="宋体"/>
                <w:color w:val="auto"/>
                <w:lang w:eastAsia="zh-CN"/>
              </w:rPr>
              <w:t>；</w:t>
            </w:r>
          </w:p>
          <w:p w14:paraId="5C1AA5F4">
            <w:pPr>
              <w:rPr>
                <w:rFonts w:hint="eastAsia"/>
                <w:lang w:val="en-US" w:eastAsia="zh-CN"/>
              </w:rPr>
            </w:pPr>
            <w:r>
              <w:rPr>
                <w:rFonts w:hint="eastAsia" w:ascii="宋体" w:hAnsi="宋体" w:cs="宋体"/>
                <w:color w:val="auto"/>
                <w:lang w:eastAsia="zh-CN"/>
              </w:rPr>
              <w:t>（</w:t>
            </w:r>
            <w:r>
              <w:rPr>
                <w:rFonts w:hint="eastAsia" w:ascii="宋体" w:hAnsi="宋体" w:cs="宋体"/>
                <w:color w:val="auto"/>
                <w:lang w:val="en-US" w:eastAsia="zh-CN"/>
              </w:rPr>
              <w:t>4</w:t>
            </w:r>
            <w:r>
              <w:rPr>
                <w:rFonts w:hint="eastAsia" w:ascii="宋体" w:hAnsi="宋体" w:cs="宋体"/>
                <w:color w:val="auto"/>
                <w:lang w:eastAsia="zh-CN"/>
              </w:rPr>
              <w:t>）</w:t>
            </w:r>
            <w:r>
              <w:rPr>
                <w:rFonts w:hint="eastAsia" w:ascii="宋体" w:hAnsi="宋体" w:cs="宋体"/>
                <w:color w:val="auto"/>
                <w:lang w:val="en-US" w:eastAsia="zh-CN"/>
              </w:rPr>
              <w:t>未提供备品备件清单的不得分。</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50B90075">
            <w:pPr>
              <w:pStyle w:val="60"/>
              <w:numPr>
                <w:ilvl w:val="0"/>
                <w:numId w:val="0"/>
              </w:numPr>
              <w:ind w:leftChars="0"/>
              <w:rPr>
                <w:rFonts w:hint="default" w:cs="Times New Roman"/>
                <w:i w:val="0"/>
                <w:iCs w:val="0"/>
                <w:color w:val="auto"/>
                <w:kern w:val="2"/>
                <w:sz w:val="21"/>
                <w:szCs w:val="20"/>
                <w:lang w:val="en-US" w:eastAsia="zh-CN" w:bidi="ar-SA"/>
              </w:rPr>
            </w:pPr>
            <w:r>
              <w:rPr>
                <w:rFonts w:hint="eastAsia" w:cs="Times New Roman"/>
                <w:i w:val="0"/>
                <w:iCs w:val="0"/>
                <w:color w:val="auto"/>
                <w:kern w:val="2"/>
                <w:sz w:val="21"/>
                <w:szCs w:val="20"/>
                <w:lang w:val="en-US" w:eastAsia="zh-CN" w:bidi="ar-SA"/>
              </w:rPr>
              <w:t>主观分</w:t>
            </w:r>
          </w:p>
        </w:tc>
      </w:tr>
      <w:tr w14:paraId="6068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1" w:type="dxa"/>
            <w:vMerge w:val="restart"/>
            <w:tcBorders>
              <w:top w:val="single" w:color="auto" w:sz="4" w:space="0"/>
              <w:left w:val="single" w:color="auto" w:sz="4" w:space="0"/>
              <w:right w:val="single" w:color="auto" w:sz="4" w:space="0"/>
            </w:tcBorders>
            <w:noWrap w:val="0"/>
            <w:vAlign w:val="center"/>
          </w:tcPr>
          <w:p w14:paraId="7B855F34">
            <w:pPr>
              <w:rPr>
                <w:rFonts w:hint="default"/>
                <w:lang w:val="en-US" w:eastAsia="zh-CN"/>
              </w:rPr>
            </w:pPr>
            <w:r>
              <w:rPr>
                <w:rFonts w:hint="eastAsia"/>
                <w:lang w:val="en-US" w:eastAsia="zh-CN"/>
              </w:rPr>
              <w:t>8</w:t>
            </w:r>
          </w:p>
        </w:tc>
        <w:tc>
          <w:tcPr>
            <w:tcW w:w="769" w:type="dxa"/>
            <w:vMerge w:val="restart"/>
            <w:tcBorders>
              <w:top w:val="single" w:color="auto" w:sz="4" w:space="0"/>
              <w:left w:val="single" w:color="auto" w:sz="4" w:space="0"/>
              <w:right w:val="single" w:color="auto" w:sz="4" w:space="0"/>
            </w:tcBorders>
            <w:noWrap w:val="0"/>
            <w:vAlign w:val="center"/>
          </w:tcPr>
          <w:p w14:paraId="5A5E5CBD">
            <w:pPr>
              <w:rPr>
                <w:rFonts w:hint="eastAsia" w:eastAsia="宋体"/>
                <w:lang w:val="en-US" w:eastAsia="zh-CN"/>
              </w:rPr>
            </w:pPr>
            <w:r>
              <w:rPr>
                <w:rFonts w:hint="eastAsia"/>
                <w:lang w:val="en-US" w:eastAsia="zh-CN"/>
              </w:rPr>
              <w:t>商务</w:t>
            </w:r>
          </w:p>
        </w:tc>
        <w:tc>
          <w:tcPr>
            <w:tcW w:w="641" w:type="dxa"/>
            <w:vMerge w:val="restart"/>
            <w:tcBorders>
              <w:top w:val="single" w:color="auto" w:sz="4" w:space="0"/>
              <w:left w:val="single" w:color="auto" w:sz="4" w:space="0"/>
              <w:right w:val="single" w:color="auto" w:sz="4" w:space="0"/>
            </w:tcBorders>
            <w:noWrap w:val="0"/>
            <w:vAlign w:val="center"/>
          </w:tcPr>
          <w:p w14:paraId="1BEA19D0">
            <w:pPr>
              <w:jc w:val="center"/>
              <w:rPr>
                <w:rFonts w:hint="default"/>
                <w:lang w:val="en-US" w:eastAsia="zh-CN"/>
              </w:rPr>
            </w:pPr>
            <w:r>
              <w:rPr>
                <w:rFonts w:hint="eastAsia"/>
                <w:lang w:val="en-US" w:eastAsia="zh-CN"/>
              </w:rPr>
              <w:t>5</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447E8ABA">
            <w:pPr>
              <w:rPr>
                <w:rFonts w:hint="default"/>
                <w:color w:val="auto"/>
                <w:lang w:val="en-US" w:eastAsia="zh-CN"/>
              </w:rPr>
            </w:pPr>
            <w:r>
              <w:rPr>
                <w:rFonts w:hint="eastAsia" w:ascii="宋体" w:hAnsi="宋体" w:cs="宋体"/>
                <w:color w:val="auto"/>
                <w:lang w:val="en-US" w:eastAsia="zh-CN"/>
              </w:rPr>
              <w:t>1、</w:t>
            </w:r>
            <w:r>
              <w:rPr>
                <w:rFonts w:hint="eastAsia" w:ascii="宋体" w:hAnsi="宋体" w:cs="宋体"/>
                <w:color w:val="auto"/>
              </w:rPr>
              <w:t>拟派项目负责人具有有效的项目负责人安全生产证书的得1分；</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343CA45B">
            <w:pPr>
              <w:pStyle w:val="60"/>
              <w:numPr>
                <w:ilvl w:val="0"/>
                <w:numId w:val="0"/>
              </w:numPr>
              <w:ind w:leftChars="0"/>
              <w:rPr>
                <w:rFonts w:hint="default" w:cs="Times New Roman"/>
                <w:i w:val="0"/>
                <w:iCs w:val="0"/>
                <w:color w:val="auto"/>
                <w:kern w:val="2"/>
                <w:sz w:val="21"/>
                <w:szCs w:val="20"/>
                <w:lang w:val="en-US" w:eastAsia="zh-CN" w:bidi="ar-SA"/>
              </w:rPr>
            </w:pPr>
            <w:r>
              <w:rPr>
                <w:rFonts w:hint="eastAsia" w:cs="Times New Roman"/>
                <w:i w:val="0"/>
                <w:iCs w:val="0"/>
                <w:color w:val="auto"/>
                <w:kern w:val="2"/>
                <w:sz w:val="21"/>
                <w:szCs w:val="20"/>
                <w:lang w:val="en-US" w:eastAsia="zh-CN" w:bidi="ar-SA"/>
              </w:rPr>
              <w:t>客观分</w:t>
            </w:r>
          </w:p>
        </w:tc>
      </w:tr>
      <w:tr w14:paraId="1837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31" w:type="dxa"/>
            <w:vMerge w:val="continue"/>
            <w:tcBorders>
              <w:left w:val="single" w:color="auto" w:sz="4" w:space="0"/>
              <w:right w:val="single" w:color="auto" w:sz="4" w:space="0"/>
            </w:tcBorders>
            <w:noWrap w:val="0"/>
            <w:vAlign w:val="center"/>
          </w:tcPr>
          <w:p w14:paraId="7556531C">
            <w:pPr>
              <w:rPr>
                <w:rFonts w:hint="eastAsia"/>
                <w:lang w:val="en-US" w:eastAsia="zh-CN"/>
              </w:rPr>
            </w:pPr>
          </w:p>
        </w:tc>
        <w:tc>
          <w:tcPr>
            <w:tcW w:w="769" w:type="dxa"/>
            <w:vMerge w:val="continue"/>
            <w:tcBorders>
              <w:left w:val="single" w:color="auto" w:sz="4" w:space="0"/>
              <w:right w:val="single" w:color="auto" w:sz="4" w:space="0"/>
            </w:tcBorders>
            <w:noWrap w:val="0"/>
            <w:vAlign w:val="center"/>
          </w:tcPr>
          <w:p w14:paraId="5091BD89">
            <w:pPr>
              <w:rPr>
                <w:rFonts w:hint="eastAsia"/>
                <w:lang w:val="en-US" w:eastAsia="zh-CN"/>
              </w:rPr>
            </w:pPr>
          </w:p>
        </w:tc>
        <w:tc>
          <w:tcPr>
            <w:tcW w:w="641" w:type="dxa"/>
            <w:vMerge w:val="continue"/>
            <w:tcBorders>
              <w:left w:val="single" w:color="auto" w:sz="4" w:space="0"/>
              <w:right w:val="single" w:color="auto" w:sz="4" w:space="0"/>
            </w:tcBorders>
            <w:noWrap w:val="0"/>
            <w:vAlign w:val="center"/>
          </w:tcPr>
          <w:p w14:paraId="7294E726">
            <w:pPr>
              <w:jc w:val="center"/>
              <w:rPr>
                <w:rFonts w:hint="eastAsia"/>
                <w:lang w:val="en-US" w:eastAsia="zh-CN"/>
              </w:rPr>
            </w:pPr>
          </w:p>
        </w:tc>
        <w:tc>
          <w:tcPr>
            <w:tcW w:w="6367" w:type="dxa"/>
            <w:tcBorders>
              <w:top w:val="single" w:color="auto" w:sz="4" w:space="0"/>
              <w:left w:val="single" w:color="auto" w:sz="4" w:space="0"/>
              <w:bottom w:val="single" w:color="auto" w:sz="4" w:space="0"/>
              <w:right w:val="single" w:color="auto" w:sz="4" w:space="0"/>
            </w:tcBorders>
            <w:noWrap w:val="0"/>
            <w:vAlign w:val="center"/>
          </w:tcPr>
          <w:p w14:paraId="45A82D43">
            <w:pPr>
              <w:rPr>
                <w:rFonts w:hint="eastAsia" w:ascii="宋体" w:hAnsi="宋体" w:cs="宋体"/>
                <w:color w:val="auto"/>
              </w:rPr>
            </w:pPr>
            <w:r>
              <w:rPr>
                <w:rFonts w:hint="eastAsia" w:ascii="宋体" w:hAnsi="宋体" w:cs="宋体"/>
                <w:color w:val="auto"/>
                <w:lang w:val="en-US" w:eastAsia="zh-CN"/>
              </w:rPr>
              <w:t>2、</w:t>
            </w:r>
            <w:r>
              <w:rPr>
                <w:rFonts w:hint="eastAsia" w:ascii="宋体" w:hAnsi="宋体" w:cs="宋体"/>
                <w:color w:val="auto"/>
              </w:rPr>
              <w:t>拟派技术负责人具有有效的中级通信工程师（终端与业务方向）、信息安全保障人员认证CISAW，每提供一种证书得1分，最多得2分；</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67C30058">
            <w:pPr>
              <w:pStyle w:val="60"/>
              <w:numPr>
                <w:ilvl w:val="0"/>
                <w:numId w:val="0"/>
              </w:numPr>
              <w:ind w:leftChars="0"/>
              <w:rPr>
                <w:rFonts w:hint="default" w:cs="Times New Roman"/>
                <w:i w:val="0"/>
                <w:iCs w:val="0"/>
                <w:color w:val="auto"/>
                <w:kern w:val="2"/>
                <w:sz w:val="21"/>
                <w:szCs w:val="20"/>
                <w:lang w:val="en-US" w:eastAsia="zh-CN" w:bidi="ar-SA"/>
              </w:rPr>
            </w:pPr>
            <w:r>
              <w:rPr>
                <w:rFonts w:hint="eastAsia" w:cs="Times New Roman"/>
                <w:i w:val="0"/>
                <w:iCs w:val="0"/>
                <w:color w:val="auto"/>
                <w:kern w:val="2"/>
                <w:sz w:val="21"/>
                <w:szCs w:val="20"/>
                <w:lang w:val="en-US" w:eastAsia="zh-CN" w:bidi="ar-SA"/>
              </w:rPr>
              <w:t>客观分</w:t>
            </w:r>
          </w:p>
        </w:tc>
      </w:tr>
      <w:tr w14:paraId="364C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1" w:type="dxa"/>
            <w:vMerge w:val="continue"/>
            <w:tcBorders>
              <w:left w:val="single" w:color="auto" w:sz="4" w:space="0"/>
              <w:right w:val="single" w:color="auto" w:sz="4" w:space="0"/>
            </w:tcBorders>
            <w:noWrap w:val="0"/>
            <w:vAlign w:val="center"/>
          </w:tcPr>
          <w:p w14:paraId="7CE4CC0B">
            <w:pPr>
              <w:rPr>
                <w:rFonts w:hint="eastAsia"/>
                <w:lang w:val="en-US" w:eastAsia="zh-CN"/>
              </w:rPr>
            </w:pPr>
          </w:p>
        </w:tc>
        <w:tc>
          <w:tcPr>
            <w:tcW w:w="769" w:type="dxa"/>
            <w:vMerge w:val="continue"/>
            <w:tcBorders>
              <w:left w:val="single" w:color="auto" w:sz="4" w:space="0"/>
              <w:right w:val="single" w:color="auto" w:sz="4" w:space="0"/>
            </w:tcBorders>
            <w:noWrap w:val="0"/>
            <w:vAlign w:val="center"/>
          </w:tcPr>
          <w:p w14:paraId="4DC5C8F7">
            <w:pPr>
              <w:rPr>
                <w:rFonts w:hint="eastAsia"/>
                <w:lang w:val="en-US" w:eastAsia="zh-CN"/>
              </w:rPr>
            </w:pPr>
          </w:p>
        </w:tc>
        <w:tc>
          <w:tcPr>
            <w:tcW w:w="641" w:type="dxa"/>
            <w:vMerge w:val="continue"/>
            <w:tcBorders>
              <w:left w:val="single" w:color="auto" w:sz="4" w:space="0"/>
              <w:right w:val="single" w:color="auto" w:sz="4" w:space="0"/>
            </w:tcBorders>
            <w:noWrap w:val="0"/>
            <w:vAlign w:val="center"/>
          </w:tcPr>
          <w:p w14:paraId="3D8B0382">
            <w:pPr>
              <w:jc w:val="center"/>
              <w:rPr>
                <w:rFonts w:hint="eastAsia"/>
                <w:lang w:val="en-US" w:eastAsia="zh-CN"/>
              </w:rPr>
            </w:pPr>
          </w:p>
        </w:tc>
        <w:tc>
          <w:tcPr>
            <w:tcW w:w="6367" w:type="dxa"/>
            <w:tcBorders>
              <w:top w:val="single" w:color="auto" w:sz="4" w:space="0"/>
              <w:left w:val="single" w:color="auto" w:sz="4" w:space="0"/>
              <w:bottom w:val="single" w:color="auto" w:sz="4" w:space="0"/>
              <w:right w:val="single" w:color="auto" w:sz="4" w:space="0"/>
            </w:tcBorders>
            <w:noWrap w:val="0"/>
            <w:vAlign w:val="center"/>
          </w:tcPr>
          <w:p w14:paraId="0555C870">
            <w:pPr>
              <w:rPr>
                <w:rFonts w:hint="eastAsia" w:ascii="宋体" w:hAnsi="宋体" w:cs="宋体"/>
                <w:color w:val="auto"/>
              </w:rPr>
            </w:pPr>
            <w:bookmarkStart w:id="19" w:name="_GoBack"/>
            <w:r>
              <w:rPr>
                <w:rFonts w:hint="eastAsia" w:ascii="宋体" w:hAnsi="宋体" w:cs="宋体"/>
                <w:color w:val="auto"/>
                <w:lang w:val="en-US" w:eastAsia="zh-CN"/>
              </w:rPr>
              <w:t>3、</w:t>
            </w:r>
            <w:r>
              <w:rPr>
                <w:rFonts w:hint="eastAsia" w:ascii="宋体" w:hAnsi="宋体" w:cs="宋体"/>
                <w:color w:val="auto"/>
              </w:rPr>
              <w:t>拟派项目组人员（除项目负责人、技术负责人外）：</w:t>
            </w:r>
            <w:r>
              <w:rPr>
                <w:rFonts w:hint="eastAsia" w:ascii="宋体" w:hAnsi="宋体" w:cs="宋体"/>
                <w:color w:val="auto"/>
                <w:lang w:val="en-US" w:eastAsia="zh-CN"/>
              </w:rPr>
              <w:t>根据投标文件中</w:t>
            </w:r>
            <w:r>
              <w:rPr>
                <w:rFonts w:hint="eastAsia" w:ascii="宋体" w:hAnsi="宋体" w:cs="宋体"/>
                <w:color w:val="auto"/>
              </w:rPr>
              <w:t>对项目小组人员的工作经验、岗位分配情况进行</w:t>
            </w:r>
            <w:r>
              <w:rPr>
                <w:rFonts w:hint="eastAsia" w:ascii="宋体" w:hAnsi="宋体" w:cs="宋体"/>
                <w:color w:val="auto"/>
                <w:lang w:val="en-US" w:eastAsia="zh-CN"/>
              </w:rPr>
              <w:t>综合</w:t>
            </w:r>
            <w:r>
              <w:rPr>
                <w:rFonts w:hint="eastAsia" w:ascii="宋体" w:hAnsi="宋体" w:cs="宋体"/>
                <w:color w:val="auto"/>
              </w:rPr>
              <w:t>评议：</w:t>
            </w:r>
          </w:p>
          <w:p w14:paraId="1D47D695">
            <w:pPr>
              <w:rPr>
                <w:rFonts w:hint="eastAsia"/>
              </w:rPr>
            </w:pPr>
            <w:r>
              <w:rPr>
                <w:rFonts w:hint="eastAsia" w:ascii="宋体" w:hAnsi="宋体" w:cs="宋体"/>
                <w:color w:val="auto"/>
              </w:rPr>
              <w:t>（</w:t>
            </w:r>
            <w:r>
              <w:rPr>
                <w:rFonts w:hint="eastAsia" w:ascii="宋体" w:hAnsi="宋体" w:cs="宋体"/>
                <w:color w:val="auto"/>
              </w:rPr>
              <w:t>1）项目组人员均具备丰富工作经验，岗位配置合理，职责分工明确的得2分。</w:t>
            </w:r>
            <w:r>
              <w:rPr>
                <w:rFonts w:hint="eastAsia" w:ascii="宋体" w:hAnsi="宋体" w:cs="宋体"/>
                <w:color w:val="auto"/>
              </w:rPr>
              <w:br w:type="textWrapping"/>
            </w:r>
            <w:r>
              <w:rPr>
                <w:rFonts w:hint="eastAsia" w:ascii="宋体" w:hAnsi="宋体" w:cs="宋体"/>
                <w:color w:val="auto"/>
              </w:rPr>
              <w:t>（2）部分项目组人员具备丰富工作经验，岗位配置合理性不够，部分职责分工界面不明晰的得1分。</w:t>
            </w:r>
            <w:r>
              <w:rPr>
                <w:rFonts w:hint="eastAsia" w:ascii="宋体" w:hAnsi="宋体" w:cs="宋体"/>
                <w:color w:val="auto"/>
              </w:rPr>
              <w:br w:type="textWrapping"/>
            </w:r>
            <w:r>
              <w:rPr>
                <w:rFonts w:hint="eastAsia" w:ascii="宋体" w:hAnsi="宋体" w:cs="宋体"/>
                <w:color w:val="auto"/>
              </w:rPr>
              <w:t>（3）未提供相关资料的不得分。</w:t>
            </w:r>
            <w:bookmarkEnd w:id="19"/>
          </w:p>
        </w:tc>
        <w:tc>
          <w:tcPr>
            <w:tcW w:w="1108" w:type="dxa"/>
            <w:tcBorders>
              <w:top w:val="single" w:color="auto" w:sz="4" w:space="0"/>
              <w:left w:val="single" w:color="auto" w:sz="4" w:space="0"/>
              <w:bottom w:val="single" w:color="auto" w:sz="4" w:space="0"/>
              <w:right w:val="single" w:color="auto" w:sz="4" w:space="0"/>
            </w:tcBorders>
            <w:noWrap w:val="0"/>
            <w:vAlign w:val="center"/>
          </w:tcPr>
          <w:p w14:paraId="2E35DDAA">
            <w:pPr>
              <w:pStyle w:val="60"/>
              <w:numPr>
                <w:ilvl w:val="0"/>
                <w:numId w:val="0"/>
              </w:numPr>
              <w:ind w:leftChars="0"/>
              <w:rPr>
                <w:rFonts w:hint="default" w:cs="Times New Roman"/>
                <w:i w:val="0"/>
                <w:iCs w:val="0"/>
                <w:color w:val="auto"/>
                <w:kern w:val="2"/>
                <w:sz w:val="21"/>
                <w:szCs w:val="20"/>
                <w:lang w:val="en-US" w:eastAsia="zh-CN" w:bidi="ar-SA"/>
              </w:rPr>
            </w:pPr>
            <w:r>
              <w:rPr>
                <w:rFonts w:hint="eastAsia" w:cs="Times New Roman"/>
                <w:i w:val="0"/>
                <w:iCs w:val="0"/>
                <w:color w:val="auto"/>
                <w:kern w:val="2"/>
                <w:sz w:val="21"/>
                <w:szCs w:val="20"/>
                <w:lang w:val="en-US" w:eastAsia="zh-CN" w:bidi="ar-SA"/>
              </w:rPr>
              <w:t>主观分</w:t>
            </w:r>
          </w:p>
        </w:tc>
      </w:tr>
      <w:tr w14:paraId="2D3C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431" w:type="dxa"/>
            <w:vMerge w:val="continue"/>
            <w:tcBorders>
              <w:left w:val="single" w:color="auto" w:sz="4" w:space="0"/>
              <w:bottom w:val="single" w:color="auto" w:sz="4" w:space="0"/>
              <w:right w:val="single" w:color="auto" w:sz="4" w:space="0"/>
            </w:tcBorders>
            <w:noWrap w:val="0"/>
            <w:vAlign w:val="center"/>
          </w:tcPr>
          <w:p w14:paraId="6148BF18">
            <w:pPr>
              <w:rPr>
                <w:rFonts w:hint="eastAsia"/>
                <w:lang w:val="en-US" w:eastAsia="zh-CN"/>
              </w:rPr>
            </w:pPr>
          </w:p>
        </w:tc>
        <w:tc>
          <w:tcPr>
            <w:tcW w:w="769" w:type="dxa"/>
            <w:vMerge w:val="continue"/>
            <w:tcBorders>
              <w:left w:val="single" w:color="auto" w:sz="4" w:space="0"/>
              <w:bottom w:val="single" w:color="auto" w:sz="4" w:space="0"/>
              <w:right w:val="single" w:color="auto" w:sz="4" w:space="0"/>
            </w:tcBorders>
            <w:noWrap w:val="0"/>
            <w:vAlign w:val="center"/>
          </w:tcPr>
          <w:p w14:paraId="373B1C66">
            <w:pPr>
              <w:rPr>
                <w:rFonts w:hint="eastAsia"/>
                <w:lang w:val="en-US" w:eastAsia="zh-CN"/>
              </w:rPr>
            </w:pPr>
          </w:p>
        </w:tc>
        <w:tc>
          <w:tcPr>
            <w:tcW w:w="641" w:type="dxa"/>
            <w:vMerge w:val="continue"/>
            <w:tcBorders>
              <w:left w:val="single" w:color="auto" w:sz="4" w:space="0"/>
              <w:bottom w:val="single" w:color="auto" w:sz="4" w:space="0"/>
              <w:right w:val="single" w:color="auto" w:sz="4" w:space="0"/>
            </w:tcBorders>
            <w:noWrap w:val="0"/>
            <w:vAlign w:val="center"/>
          </w:tcPr>
          <w:p w14:paraId="293C0B35">
            <w:pPr>
              <w:jc w:val="center"/>
              <w:rPr>
                <w:rFonts w:hint="eastAsia"/>
                <w:lang w:val="en-US" w:eastAsia="zh-CN"/>
              </w:rPr>
            </w:pPr>
          </w:p>
        </w:tc>
        <w:tc>
          <w:tcPr>
            <w:tcW w:w="6367" w:type="dxa"/>
            <w:tcBorders>
              <w:top w:val="single" w:color="auto" w:sz="4" w:space="0"/>
              <w:left w:val="single" w:color="auto" w:sz="4" w:space="0"/>
              <w:bottom w:val="single" w:color="auto" w:sz="4" w:space="0"/>
              <w:right w:val="single" w:color="auto" w:sz="4" w:space="0"/>
            </w:tcBorders>
            <w:noWrap w:val="0"/>
            <w:vAlign w:val="center"/>
          </w:tcPr>
          <w:p w14:paraId="21B4AD48">
            <w:pPr>
              <w:rPr>
                <w:rFonts w:hint="eastAsia" w:ascii="宋体" w:hAnsi="宋体" w:cs="宋体"/>
              </w:rPr>
            </w:pPr>
            <w:r>
              <w:rPr>
                <w:rFonts w:hint="eastAsia" w:ascii="宋体" w:hAnsi="宋体" w:cs="宋体"/>
              </w:rPr>
              <w:t>注：投标文件中提供相关</w:t>
            </w:r>
            <w:r>
              <w:rPr>
                <w:rFonts w:hint="eastAsia" w:ascii="宋体" w:hAnsi="宋体" w:cs="宋体"/>
                <w:lang w:val="en-US" w:eastAsia="zh-CN"/>
              </w:rPr>
              <w:t>人员证明材料</w:t>
            </w:r>
            <w:r>
              <w:rPr>
                <w:rFonts w:hint="eastAsia" w:ascii="宋体" w:hAnsi="宋体" w:cs="宋体"/>
              </w:rPr>
              <w:t>及供应商为其所缴纳</w:t>
            </w:r>
            <w:r>
              <w:rPr>
                <w:rFonts w:hint="eastAsia" w:ascii="宋体" w:hAnsi="宋体" w:cs="宋体"/>
                <w:lang w:eastAsia="zh-CN"/>
              </w:rPr>
              <w:t>的</w:t>
            </w:r>
            <w:r>
              <w:rPr>
                <w:rFonts w:hint="eastAsia" w:ascii="宋体" w:hAnsi="宋体" w:cs="宋体"/>
                <w:lang w:val="en-US" w:eastAsia="zh-CN"/>
              </w:rPr>
              <w:t>有效</w:t>
            </w:r>
            <w:r>
              <w:rPr>
                <w:rFonts w:hint="eastAsia" w:ascii="宋体" w:hAnsi="宋体" w:cs="宋体"/>
              </w:rPr>
              <w:t>社保证明（由社保部门出具并盖章的社保证明为准），</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17AFFA49">
            <w:pPr>
              <w:pStyle w:val="60"/>
              <w:numPr>
                <w:ilvl w:val="0"/>
                <w:numId w:val="0"/>
              </w:numPr>
              <w:ind w:leftChars="0"/>
              <w:rPr>
                <w:rFonts w:hint="eastAsia" w:cs="Times New Roman"/>
                <w:i w:val="0"/>
                <w:iCs w:val="0"/>
                <w:color w:val="auto"/>
                <w:kern w:val="2"/>
                <w:sz w:val="21"/>
                <w:szCs w:val="20"/>
                <w:lang w:val="en-US" w:eastAsia="zh-CN" w:bidi="ar-SA"/>
              </w:rPr>
            </w:pPr>
          </w:p>
        </w:tc>
      </w:tr>
      <w:tr w14:paraId="2946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1FFE6F5A">
            <w:pPr>
              <w:rPr>
                <w:rFonts w:hint="default" w:eastAsia="宋体"/>
                <w:lang w:val="en-US" w:eastAsia="zh-CN"/>
              </w:rPr>
            </w:pPr>
            <w:r>
              <w:rPr>
                <w:rFonts w:hint="eastAsia"/>
                <w:lang w:val="en-US" w:eastAsia="zh-CN"/>
              </w:rPr>
              <w:t>9</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3C3E8819">
            <w:r>
              <w:rPr>
                <w:rFonts w:hint="eastAsia"/>
              </w:rPr>
              <w:t>商务</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1C4EF2EB">
            <w:pPr>
              <w:jc w:val="center"/>
              <w:rPr>
                <w:rFonts w:hint="default" w:eastAsia="宋体"/>
                <w:lang w:val="en-US" w:eastAsia="zh-CN"/>
              </w:rPr>
            </w:pPr>
            <w:r>
              <w:rPr>
                <w:rFonts w:hint="eastAsia"/>
                <w:lang w:val="en-US" w:eastAsia="zh-CN"/>
              </w:rPr>
              <w:t>3</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754C6C67">
            <w:pPr>
              <w:numPr>
                <w:ilvl w:val="0"/>
                <w:numId w:val="0"/>
              </w:numPr>
              <w:rPr>
                <w:rFonts w:hint="default"/>
                <w:lang w:val="en-US" w:eastAsia="zh-CN"/>
              </w:rPr>
            </w:pPr>
            <w:r>
              <w:rPr>
                <w:rFonts w:hint="eastAsia"/>
              </w:rPr>
              <w:t>同类业绩</w:t>
            </w:r>
            <w:r>
              <w:rPr>
                <w:rFonts w:hint="eastAsia"/>
                <w:lang w:val="en-US" w:eastAsia="zh-CN"/>
              </w:rPr>
              <w:t>3分</w:t>
            </w:r>
            <w:r>
              <w:rPr>
                <w:rFonts w:hint="eastAsia"/>
              </w:rPr>
              <w:t>：投标人提供自20</w:t>
            </w:r>
            <w:r>
              <w:rPr>
                <w:rFonts w:hint="eastAsia"/>
                <w:lang w:val="en-US" w:eastAsia="zh-CN"/>
              </w:rPr>
              <w:t>21</w:t>
            </w:r>
            <w:r>
              <w:rPr>
                <w:rFonts w:hint="eastAsia"/>
              </w:rPr>
              <w:t>年1月1日（以合同签订日期为准）以来实施完成</w:t>
            </w:r>
            <w:r>
              <w:rPr>
                <w:rFonts w:hint="eastAsia" w:ascii="Times New Roman" w:hAnsi="Times New Roman" w:eastAsia="宋体" w:cs="Times New Roman"/>
                <w:lang w:val="en-US" w:eastAsia="zh-CN"/>
              </w:rPr>
              <w:t>同类</w:t>
            </w:r>
            <w:r>
              <w:rPr>
                <w:rFonts w:hint="eastAsia" w:ascii="Times New Roman" w:hAnsi="Times New Roman" w:eastAsia="宋体" w:cs="Times New Roman"/>
              </w:rPr>
              <w:t>案例</w:t>
            </w:r>
            <w:r>
              <w:rPr>
                <w:rFonts w:hint="eastAsia" w:ascii="Times New Roman" w:hAnsi="Times New Roman" w:eastAsia="宋体" w:cs="Times New Roman"/>
                <w:lang w:eastAsia="zh-CN"/>
              </w:rPr>
              <w:t>（</w:t>
            </w:r>
            <w:r>
              <w:rPr>
                <w:rFonts w:hint="eastAsia" w:ascii="Times New Roman" w:hAnsi="Times New Roman" w:eastAsia="宋体" w:cs="Times New Roman"/>
                <w:b/>
                <w:bCs/>
                <w:color w:val="auto"/>
                <w:lang w:val="en-US" w:eastAsia="zh-CN"/>
              </w:rPr>
              <w:t>内容至少包含灯光、会议相关设备</w:t>
            </w:r>
            <w:r>
              <w:rPr>
                <w:rFonts w:hint="eastAsia" w:ascii="Times New Roman" w:hAnsi="Times New Roman" w:eastAsia="宋体" w:cs="Times New Roman"/>
                <w:lang w:eastAsia="zh-CN"/>
              </w:rPr>
              <w:t>）</w:t>
            </w:r>
            <w:r>
              <w:rPr>
                <w:rFonts w:hint="eastAsia"/>
              </w:rPr>
              <w:t>，</w:t>
            </w:r>
            <w:r>
              <w:rPr>
                <w:rFonts w:hint="eastAsia"/>
                <w:lang w:val="en-US" w:eastAsia="zh-CN"/>
              </w:rPr>
              <w:t>1个有效业绩得1</w:t>
            </w:r>
            <w:r>
              <w:rPr>
                <w:rFonts w:hint="eastAsia"/>
              </w:rPr>
              <w:t>分，最多</w:t>
            </w:r>
            <w:r>
              <w:rPr>
                <w:rFonts w:hint="eastAsia"/>
                <w:lang w:val="en-US" w:eastAsia="zh-CN"/>
              </w:rPr>
              <w:t>3</w:t>
            </w:r>
            <w:r>
              <w:rPr>
                <w:rFonts w:hint="eastAsia"/>
              </w:rPr>
              <w:t>分。提供合同</w:t>
            </w:r>
            <w:r>
              <w:rPr>
                <w:rFonts w:hint="eastAsia"/>
                <w:lang w:val="en-US" w:eastAsia="zh-CN"/>
              </w:rPr>
              <w:t>扫描件</w:t>
            </w:r>
            <w:r>
              <w:rPr>
                <w:rFonts w:hint="eastAsia"/>
              </w:rPr>
              <w:t>和</w:t>
            </w:r>
            <w:r>
              <w:rPr>
                <w:rFonts w:hint="eastAsia"/>
                <w:lang w:val="en-US" w:eastAsia="zh-CN"/>
              </w:rPr>
              <w:t>中标结果公告网页截图（同时提供网址）</w:t>
            </w:r>
            <w:r>
              <w:rPr>
                <w:rFonts w:hint="eastAsia"/>
              </w:rPr>
              <w:t>，</w:t>
            </w:r>
            <w:r>
              <w:rPr>
                <w:rFonts w:hint="eastAsia"/>
                <w:lang w:val="en-US" w:eastAsia="zh-CN"/>
              </w:rPr>
              <w:t>未提供的不得分，</w:t>
            </w:r>
            <w:r>
              <w:rPr>
                <w:rFonts w:hint="eastAsia"/>
              </w:rPr>
              <w:t>两项不全的不得分。有效的合同案例需提供合同关键页。</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73406E7C">
            <w:pPr>
              <w:pStyle w:val="60"/>
              <w:numPr>
                <w:ilvl w:val="0"/>
                <w:numId w:val="0"/>
              </w:numPr>
              <w:ind w:leftChars="0"/>
              <w:rPr>
                <w:rFonts w:hint="default" w:cs="Times New Roman"/>
                <w:i w:val="0"/>
                <w:iCs w:val="0"/>
                <w:color w:val="auto"/>
                <w:kern w:val="2"/>
                <w:sz w:val="21"/>
                <w:szCs w:val="20"/>
                <w:lang w:val="en-US" w:eastAsia="zh-CN" w:bidi="ar-SA"/>
              </w:rPr>
            </w:pPr>
            <w:r>
              <w:rPr>
                <w:rFonts w:hint="eastAsia" w:cs="Times New Roman"/>
                <w:i w:val="0"/>
                <w:iCs w:val="0"/>
                <w:color w:val="auto"/>
                <w:kern w:val="2"/>
                <w:sz w:val="21"/>
                <w:szCs w:val="20"/>
                <w:lang w:val="en-US" w:eastAsia="zh-CN" w:bidi="ar-SA"/>
              </w:rPr>
              <w:t>客观分</w:t>
            </w:r>
          </w:p>
        </w:tc>
      </w:tr>
      <w:tr w14:paraId="20FE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31" w:type="dxa"/>
            <w:tcBorders>
              <w:top w:val="single" w:color="auto" w:sz="4" w:space="0"/>
              <w:left w:val="single" w:color="auto" w:sz="4" w:space="0"/>
              <w:bottom w:val="single" w:color="auto" w:sz="4" w:space="0"/>
              <w:right w:val="single" w:color="auto" w:sz="4" w:space="0"/>
            </w:tcBorders>
            <w:noWrap w:val="0"/>
            <w:vAlign w:val="center"/>
          </w:tcPr>
          <w:p w14:paraId="3A6DE7C6">
            <w:pPr>
              <w:rPr>
                <w:rFonts w:hint="default"/>
                <w:lang w:val="en-US" w:eastAsia="zh-CN"/>
              </w:rPr>
            </w:pPr>
            <w:r>
              <w:rPr>
                <w:rFonts w:hint="eastAsia"/>
                <w:lang w:val="en-US" w:eastAsia="zh-CN"/>
              </w:rPr>
              <w:t>10</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7BC252A7">
            <w:pPr>
              <w:rPr>
                <w:rFonts w:hint="eastAsia"/>
              </w:rPr>
            </w:pPr>
            <w:r>
              <w:rPr>
                <w:rFonts w:hint="eastAsia"/>
              </w:rPr>
              <w:t>政府采购政策分</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231BA532">
            <w:pPr>
              <w:jc w:val="center"/>
              <w:rPr>
                <w:rFonts w:hint="eastAsia"/>
                <w:lang w:val="en-US" w:eastAsia="zh-CN"/>
              </w:rPr>
            </w:pPr>
            <w:r>
              <w:rPr>
                <w:rFonts w:hint="eastAsia"/>
                <w:lang w:val="en-US" w:eastAsia="zh-CN"/>
              </w:rPr>
              <w:t>2</w:t>
            </w:r>
          </w:p>
        </w:tc>
        <w:tc>
          <w:tcPr>
            <w:tcW w:w="6367" w:type="dxa"/>
            <w:tcBorders>
              <w:top w:val="single" w:color="auto" w:sz="4" w:space="0"/>
              <w:left w:val="single" w:color="auto" w:sz="4" w:space="0"/>
              <w:bottom w:val="single" w:color="auto" w:sz="4" w:space="0"/>
              <w:right w:val="single" w:color="auto" w:sz="4" w:space="0"/>
            </w:tcBorders>
            <w:noWrap w:val="0"/>
            <w:vAlign w:val="center"/>
          </w:tcPr>
          <w:p w14:paraId="6BE1C6BC">
            <w:pPr>
              <w:numPr>
                <w:ilvl w:val="0"/>
                <w:numId w:val="0"/>
              </w:numPr>
              <w:rPr>
                <w:rFonts w:hint="eastAsia"/>
              </w:rPr>
            </w:pPr>
            <w:r>
              <w:rPr>
                <w:rFonts w:hint="eastAsia"/>
                <w:lang w:val="en-US" w:eastAsia="zh-CN"/>
              </w:rPr>
              <w:t>1、</w:t>
            </w:r>
            <w:r>
              <w:rPr>
                <w:rFonts w:hint="eastAsia"/>
              </w:rPr>
              <w:t>节能产品得分=（节能产品投标价格合计/投标总价)*1分(保留1位小数)（强制节能产品除外）；</w:t>
            </w:r>
          </w:p>
          <w:p w14:paraId="194F8A22">
            <w:pPr>
              <w:pStyle w:val="60"/>
              <w:rPr>
                <w:rFonts w:hint="eastAsia"/>
                <w:lang w:val="en-US" w:eastAsia="zh-CN"/>
              </w:rPr>
            </w:pPr>
            <w:r>
              <w:rPr>
                <w:rFonts w:hint="eastAsia"/>
                <w:lang w:val="en-US" w:eastAsia="zh-CN"/>
              </w:rPr>
              <w:t>注：</w:t>
            </w:r>
            <w:r>
              <w:rPr>
                <w:rFonts w:hint="eastAsia"/>
                <w:lang w:val="zh-CN"/>
              </w:rPr>
              <w:t>投标产品</w:t>
            </w:r>
            <w:r>
              <w:rPr>
                <w:rFonts w:hint="eastAsia"/>
                <w:lang w:val="en-US" w:eastAsia="zh-CN"/>
              </w:rPr>
              <w:t>应是</w:t>
            </w:r>
            <w:r>
              <w:rPr>
                <w:rFonts w:hint="eastAsia"/>
                <w:lang w:val="zh-CN"/>
              </w:rPr>
              <w:t>属于《节能产品政府采购品目清单》范围的且具有国家确定的认证机构出具的、处于有效期之内的节能产品。</w:t>
            </w:r>
          </w:p>
          <w:p w14:paraId="455C6FA0">
            <w:pPr>
              <w:numPr>
                <w:ilvl w:val="0"/>
                <w:numId w:val="0"/>
              </w:numPr>
              <w:rPr>
                <w:rFonts w:hint="eastAsia"/>
              </w:rPr>
            </w:pPr>
            <w:r>
              <w:rPr>
                <w:rFonts w:hint="eastAsia"/>
                <w:lang w:val="en-US" w:eastAsia="zh-CN"/>
              </w:rPr>
              <w:t>2、</w:t>
            </w:r>
            <w:r>
              <w:rPr>
                <w:rFonts w:hint="eastAsia"/>
              </w:rPr>
              <w:t>中国环境标志产品得分=（环境标志产品投标价格合计/投标总价)*1分(保留1位小数)；提供产品节能环保证书</w:t>
            </w:r>
            <w:r>
              <w:rPr>
                <w:rFonts w:hint="eastAsia"/>
                <w:lang w:val="en-US" w:eastAsia="zh-CN"/>
              </w:rPr>
              <w:t>扫描件</w:t>
            </w:r>
            <w:r>
              <w:rPr>
                <w:rFonts w:hint="eastAsia"/>
              </w:rPr>
              <w:t>。</w:t>
            </w:r>
          </w:p>
          <w:p w14:paraId="71DB9675">
            <w:pPr>
              <w:pStyle w:val="60"/>
              <w:rPr>
                <w:rFonts w:hint="eastAsia"/>
                <w:lang w:val="en-US" w:eastAsia="zh-CN"/>
              </w:rPr>
            </w:pPr>
            <w:r>
              <w:rPr>
                <w:rFonts w:hint="eastAsia"/>
                <w:lang w:val="en-US" w:eastAsia="zh-CN"/>
              </w:rPr>
              <w:t>注：</w:t>
            </w:r>
            <w:r>
              <w:rPr>
                <w:rFonts w:hint="eastAsia"/>
                <w:lang w:val="zh-CN"/>
              </w:rPr>
              <w:t>投标产品</w:t>
            </w:r>
            <w:r>
              <w:rPr>
                <w:rFonts w:hint="eastAsia"/>
                <w:lang w:val="en-US" w:eastAsia="zh-CN"/>
              </w:rPr>
              <w:t>应是</w:t>
            </w:r>
            <w:r>
              <w:rPr>
                <w:rFonts w:hint="eastAsia"/>
                <w:lang w:val="zh-CN"/>
              </w:rPr>
              <w:t>属于《环境标志产品政府采购品目清单》范围的且具有国家确定的认证机构出具的、处于有效期之内的环境标志产品。</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3F0A3506">
            <w:pPr>
              <w:pStyle w:val="60"/>
              <w:rPr>
                <w:rFonts w:hint="eastAsia"/>
                <w:lang w:val="en-US" w:eastAsia="zh-CN"/>
              </w:rPr>
            </w:pPr>
            <w:r>
              <w:rPr>
                <w:rFonts w:hint="eastAsia"/>
                <w:lang w:val="en-US" w:eastAsia="zh-CN"/>
              </w:rPr>
              <w:t>客观分</w:t>
            </w:r>
          </w:p>
        </w:tc>
      </w:tr>
    </w:tbl>
    <w:p w14:paraId="2FB01EBF">
      <w:pPr>
        <w:rPr>
          <w:rFonts w:hint="eastAsia"/>
          <w:b/>
          <w:bCs/>
        </w:rPr>
      </w:pPr>
    </w:p>
    <w:p w14:paraId="3B77177A">
      <w:pPr>
        <w:rPr>
          <w:rFonts w:hint="eastAsia"/>
        </w:rPr>
      </w:pPr>
    </w:p>
    <w:p w14:paraId="7F706ECD">
      <w:pPr>
        <w:rPr>
          <w:rFonts w:hint="eastAsia"/>
          <w:b/>
          <w:bCs/>
        </w:rPr>
      </w:pPr>
      <w:r>
        <w:rPr>
          <w:rFonts w:hint="eastAsia"/>
          <w:b/>
          <w:bCs/>
        </w:rPr>
        <w:t>注：</w:t>
      </w:r>
      <w:r>
        <w:rPr>
          <w:rFonts w:hint="eastAsia" w:ascii="宋体" w:hAnsi="宋体" w:eastAsia="宋体" w:cs="宋体"/>
          <w:b/>
          <w:bCs/>
        </w:rPr>
        <w:t>投标文件中</w:t>
      </w:r>
      <w:r>
        <w:rPr>
          <w:rFonts w:hint="eastAsia" w:ascii="宋体" w:hAnsi="宋体" w:eastAsia="宋体" w:cs="宋体"/>
          <w:b/>
          <w:bCs/>
          <w:lang w:val="en-US" w:eastAsia="zh-CN"/>
        </w:rPr>
        <w:t>应</w:t>
      </w:r>
      <w:r>
        <w:rPr>
          <w:rFonts w:hint="eastAsia" w:ascii="宋体" w:hAnsi="宋体" w:eastAsia="宋体" w:cs="宋体"/>
          <w:b/>
          <w:bCs/>
        </w:rPr>
        <w:t>提供能体现</w:t>
      </w:r>
      <w:r>
        <w:rPr>
          <w:rFonts w:hint="eastAsia" w:ascii="宋体" w:hAnsi="宋体" w:eastAsia="宋体" w:cs="宋体"/>
          <w:b/>
          <w:bCs/>
          <w:lang w:val="en-US" w:eastAsia="zh-CN"/>
        </w:rPr>
        <w:t>评分表中各</w:t>
      </w:r>
      <w:r>
        <w:rPr>
          <w:rFonts w:hint="eastAsia" w:ascii="宋体" w:hAnsi="宋体" w:eastAsia="宋体" w:cs="宋体"/>
          <w:b/>
          <w:bCs/>
        </w:rPr>
        <w:t>评审因素的证明材料</w:t>
      </w:r>
      <w:r>
        <w:rPr>
          <w:rFonts w:hint="eastAsia" w:ascii="宋体" w:hAnsi="宋体" w:eastAsia="宋体" w:cs="宋体"/>
          <w:b/>
          <w:bCs/>
          <w:color w:val="FF0000"/>
          <w:lang w:val="en-US" w:eastAsia="zh-CN"/>
        </w:rPr>
        <w:t>扫描件</w:t>
      </w:r>
      <w:r>
        <w:rPr>
          <w:rFonts w:hint="eastAsia" w:ascii="宋体" w:hAnsi="宋体" w:eastAsia="宋体" w:cs="宋体"/>
          <w:b/>
          <w:bCs/>
          <w:color w:val="auto"/>
          <w:lang w:val="en-US" w:eastAsia="zh-CN"/>
        </w:rPr>
        <w:t>。若涉及场所的，</w:t>
      </w:r>
      <w:r>
        <w:rPr>
          <w:rFonts w:hint="eastAsia" w:ascii="宋体" w:hAnsi="宋体" w:eastAsia="宋体" w:cs="宋体"/>
          <w:b/>
          <w:bCs/>
        </w:rPr>
        <w:t>办</w:t>
      </w:r>
      <w:r>
        <w:rPr>
          <w:rFonts w:hint="eastAsia"/>
          <w:b/>
          <w:bCs/>
        </w:rPr>
        <w:t>公服务场所提供产权证书或租赁合同</w:t>
      </w:r>
      <w:r>
        <w:rPr>
          <w:rFonts w:hint="eastAsia"/>
          <w:b/>
          <w:bCs/>
          <w:color w:val="FF0000"/>
        </w:rPr>
        <w:t>扫描件</w:t>
      </w:r>
      <w:r>
        <w:rPr>
          <w:rFonts w:hint="eastAsia"/>
          <w:b/>
          <w:bCs/>
        </w:rPr>
        <w:t>；</w:t>
      </w:r>
      <w:r>
        <w:rPr>
          <w:rFonts w:hint="eastAsia"/>
          <w:b/>
          <w:bCs/>
          <w:lang w:val="en-US" w:eastAsia="zh-CN"/>
        </w:rPr>
        <w:t>若涉及人员的，</w:t>
      </w:r>
      <w:r>
        <w:rPr>
          <w:rFonts w:hint="eastAsia"/>
          <w:b/>
          <w:bCs/>
        </w:rPr>
        <w:t>人员为投标人</w:t>
      </w:r>
      <w:r>
        <w:rPr>
          <w:b/>
          <w:bCs/>
        </w:rPr>
        <w:t>建立劳动关系的职工或劳务派遣人员</w:t>
      </w:r>
      <w:r>
        <w:rPr>
          <w:rFonts w:hint="eastAsia"/>
          <w:b/>
          <w:bCs/>
        </w:rPr>
        <w:t>，应当提供社保缴纳证明</w:t>
      </w:r>
      <w:r>
        <w:rPr>
          <w:rFonts w:hint="eastAsia"/>
          <w:b/>
          <w:bCs/>
          <w:color w:val="FF0000"/>
        </w:rPr>
        <w:t>扫描件</w:t>
      </w:r>
      <w:r>
        <w:rPr>
          <w:rFonts w:hint="eastAsia"/>
          <w:b/>
          <w:bCs/>
          <w:lang w:eastAsia="zh-CN"/>
        </w:rPr>
        <w:t>。</w:t>
      </w:r>
      <w:r>
        <w:rPr>
          <w:rFonts w:hint="eastAsia"/>
          <w:b/>
          <w:bCs/>
        </w:rPr>
        <w:t>未提供或提供不清的不得分，原件中标后视情备查。</w:t>
      </w:r>
    </w:p>
    <w:p w14:paraId="16425507">
      <w:pPr>
        <w:pStyle w:val="2"/>
        <w:rPr>
          <w:rFonts w:hint="eastAsia"/>
        </w:rPr>
      </w:pPr>
    </w:p>
    <w:p w14:paraId="3C25424A">
      <w:pPr>
        <w:ind w:left="420"/>
        <w:rPr>
          <w:sz w:val="24"/>
        </w:rPr>
      </w:pPr>
      <w:r>
        <w:rPr>
          <w:rFonts w:hint="eastAsia"/>
          <w:sz w:val="24"/>
        </w:rPr>
        <w:t>（二）评分办法</w:t>
      </w:r>
    </w:p>
    <w:p w14:paraId="15B8CCD4">
      <w:pPr>
        <w:spacing w:line="440" w:lineRule="exact"/>
        <w:ind w:firstLine="480"/>
        <w:rPr>
          <w:rFonts w:ascii="宋体" w:hAnsi="宋体"/>
          <w:sz w:val="24"/>
        </w:rPr>
      </w:pPr>
      <w:r>
        <w:rPr>
          <w:rFonts w:hint="eastAsia" w:ascii="宋体" w:hAnsi="宋体"/>
          <w:sz w:val="24"/>
        </w:rPr>
        <w:t>由评委对各投标人的投标文件进行审阅，然后根据需要对投标人进行询标和评议，并按以上指标（除价格部分外）进行记名打分。</w:t>
      </w:r>
    </w:p>
    <w:p w14:paraId="6410CF46">
      <w:pPr>
        <w:spacing w:line="440" w:lineRule="exact"/>
        <w:ind w:firstLine="480"/>
        <w:rPr>
          <w:rFonts w:ascii="宋体" w:hAnsi="宋体"/>
          <w:sz w:val="24"/>
        </w:rPr>
      </w:pPr>
      <w:r>
        <w:rPr>
          <w:rFonts w:hint="eastAsia"/>
          <w:sz w:val="24"/>
        </w:rPr>
        <w:t>统计、汇总所有评委对每一份投标文件的评分，然后用算术平均法求出每一份投标文件非价格部分的平均得分。</w:t>
      </w:r>
    </w:p>
    <w:p w14:paraId="5589BA0B">
      <w:pPr>
        <w:numPr>
          <w:ilvl w:val="0"/>
          <w:numId w:val="12"/>
        </w:numPr>
        <w:spacing w:line="440" w:lineRule="exact"/>
        <w:rPr>
          <w:rFonts w:ascii="宋体" w:hAnsi="宋体"/>
          <w:b/>
          <w:sz w:val="24"/>
        </w:rPr>
      </w:pPr>
      <w:r>
        <w:rPr>
          <w:rFonts w:hint="eastAsia" w:ascii="宋体" w:hAnsi="宋体"/>
          <w:b/>
          <w:sz w:val="24"/>
        </w:rPr>
        <w:t>价格</w:t>
      </w:r>
      <w:r>
        <w:rPr>
          <w:rFonts w:ascii="宋体" w:hAnsi="宋体"/>
          <w:b/>
          <w:sz w:val="24"/>
        </w:rPr>
        <w:t>部分</w:t>
      </w:r>
    </w:p>
    <w:p w14:paraId="43FA90C5">
      <w:pPr>
        <w:spacing w:line="440" w:lineRule="exact"/>
        <w:ind w:left="718"/>
        <w:rPr>
          <w:rFonts w:ascii="宋体" w:hAnsi="宋体"/>
          <w:sz w:val="24"/>
        </w:rPr>
      </w:pPr>
      <w:r>
        <w:rPr>
          <w:rFonts w:hint="eastAsia" w:ascii="宋体" w:hAnsi="宋体"/>
          <w:sz w:val="24"/>
        </w:rPr>
        <w:t>先由评委会对各投标人的分项报价进行分析。审查投标报价是否符合招标文件的基本要求，有无明显开口、漏项、漏量等情况，在取得基本一致的意见后进行判别计算。对出现漏项、漏量情况的标书由评委会进行调整，得出评估价。</w:t>
      </w:r>
    </w:p>
    <w:p w14:paraId="0F532F4D">
      <w:pPr>
        <w:numPr>
          <w:ilvl w:val="0"/>
          <w:numId w:val="12"/>
        </w:numPr>
        <w:spacing w:line="440" w:lineRule="exact"/>
        <w:rPr>
          <w:rFonts w:ascii="宋体" w:hAnsi="宋体"/>
          <w:b/>
          <w:sz w:val="24"/>
        </w:rPr>
      </w:pPr>
      <w:r>
        <w:rPr>
          <w:rFonts w:hint="eastAsia" w:ascii="宋体" w:hAnsi="宋体"/>
          <w:b/>
          <w:sz w:val="24"/>
        </w:rPr>
        <w:t>其他</w:t>
      </w:r>
      <w:r>
        <w:rPr>
          <w:rFonts w:ascii="宋体" w:hAnsi="宋体"/>
          <w:b/>
          <w:sz w:val="24"/>
        </w:rPr>
        <w:t>部分</w:t>
      </w:r>
    </w:p>
    <w:p w14:paraId="4EDF6A48">
      <w:pPr>
        <w:spacing w:line="440" w:lineRule="exact"/>
        <w:ind w:left="735"/>
        <w:rPr>
          <w:rFonts w:ascii="宋体" w:hAnsi="宋体"/>
          <w:sz w:val="24"/>
        </w:rPr>
      </w:pPr>
      <w:r>
        <w:rPr>
          <w:rFonts w:hint="eastAsia" w:ascii="宋体" w:hAnsi="宋体"/>
          <w:sz w:val="24"/>
        </w:rPr>
        <w:t>除明确给出评判标准的项目外，由评委根据投标人情况综合</w:t>
      </w:r>
      <w:r>
        <w:rPr>
          <w:rFonts w:hint="eastAsia"/>
          <w:color w:val="000000"/>
          <w:sz w:val="24"/>
        </w:rPr>
        <w:t>评定，</w:t>
      </w:r>
      <w:r>
        <w:rPr>
          <w:rFonts w:ascii="宋体" w:hAnsi="宋体"/>
          <w:sz w:val="24"/>
        </w:rPr>
        <w:t>各项指标的最小打分单位为0.1分。</w:t>
      </w:r>
    </w:p>
    <w:p w14:paraId="5C2E4901">
      <w:pPr>
        <w:numPr>
          <w:ilvl w:val="0"/>
          <w:numId w:val="12"/>
        </w:numPr>
        <w:spacing w:line="440" w:lineRule="exact"/>
        <w:rPr>
          <w:rFonts w:ascii="宋体" w:hAnsi="宋体"/>
          <w:b/>
          <w:sz w:val="24"/>
        </w:rPr>
      </w:pPr>
      <w:r>
        <w:rPr>
          <w:rFonts w:ascii="宋体" w:hAnsi="宋体"/>
          <w:b/>
          <w:sz w:val="24"/>
        </w:rPr>
        <w:t>最终得分与中标人的确定</w:t>
      </w:r>
    </w:p>
    <w:p w14:paraId="03B574E3">
      <w:pPr>
        <w:numPr>
          <w:ilvl w:val="0"/>
          <w:numId w:val="13"/>
        </w:numPr>
        <w:spacing w:line="440" w:lineRule="exact"/>
        <w:rPr>
          <w:rFonts w:ascii="宋体" w:hAnsi="宋体"/>
          <w:sz w:val="24"/>
        </w:rPr>
      </w:pPr>
      <w:r>
        <w:rPr>
          <w:rFonts w:hint="eastAsia" w:ascii="宋体" w:hAnsi="宋体"/>
          <w:sz w:val="24"/>
        </w:rPr>
        <w:t>各投标人最终分按以下方法进行计算：最终得分＝价格得分+其他得分；</w:t>
      </w:r>
    </w:p>
    <w:p w14:paraId="6C77FA75">
      <w:pPr>
        <w:numPr>
          <w:ilvl w:val="0"/>
          <w:numId w:val="13"/>
        </w:numPr>
        <w:spacing w:line="440" w:lineRule="exact"/>
        <w:rPr>
          <w:rFonts w:ascii="宋体" w:hAnsi="宋体"/>
          <w:sz w:val="24"/>
        </w:rPr>
      </w:pPr>
      <w:r>
        <w:rPr>
          <w:rFonts w:hint="eastAsia" w:ascii="宋体" w:hAnsi="宋体"/>
          <w:sz w:val="24"/>
        </w:rPr>
        <w:t>各投标人的最终得分若出现并列分，则由报价低的排列在前，报价也相同的则由技术得分高的排列在前，价格和技术得分均相同的则由</w:t>
      </w:r>
      <w:r>
        <w:rPr>
          <w:rFonts w:hint="eastAsia" w:ascii="宋体" w:hAnsi="宋体" w:cs="宋体"/>
          <w:sz w:val="24"/>
          <w:szCs w:val="24"/>
        </w:rPr>
        <w:t>随机抽取的方式确定</w:t>
      </w:r>
      <w:r>
        <w:rPr>
          <w:rFonts w:hint="eastAsia" w:ascii="宋体" w:hAnsi="宋体"/>
          <w:sz w:val="24"/>
        </w:rPr>
        <w:t>。</w:t>
      </w:r>
    </w:p>
    <w:p w14:paraId="04484FF5">
      <w:pPr>
        <w:pStyle w:val="57"/>
        <w:spacing w:line="440" w:lineRule="exact"/>
        <w:ind w:firstLine="480"/>
      </w:pPr>
      <w:r>
        <w:rPr>
          <w:rFonts w:hint="eastAsia"/>
        </w:rPr>
        <w:t>评审委员会在审标、询标的基础上根据事先制定的评标办法对各投标人的投标文件进行评定，评出综合得分排名第一的投标人为推荐中标人。采购人根据评委会的评审报告确定中标人。确定中标人后由</w:t>
      </w:r>
      <w:r>
        <w:rPr>
          <w:rFonts w:hint="eastAsia"/>
          <w:lang w:eastAsia="zh-CN"/>
        </w:rPr>
        <w:t>采购人</w:t>
      </w:r>
      <w:r>
        <w:rPr>
          <w:rFonts w:hint="eastAsia"/>
        </w:rPr>
        <w:t>向中标人发出中标通知书。</w:t>
      </w:r>
    </w:p>
    <w:p w14:paraId="7680E341">
      <w:pPr>
        <w:pStyle w:val="57"/>
        <w:spacing w:line="440" w:lineRule="exact"/>
        <w:ind w:firstLine="480"/>
      </w:pPr>
    </w:p>
    <w:p w14:paraId="30090A17">
      <w:pPr>
        <w:tabs>
          <w:tab w:val="left" w:pos="105"/>
          <w:tab w:val="left" w:pos="735"/>
          <w:tab w:val="left" w:pos="945"/>
          <w:tab w:val="left" w:pos="3360"/>
        </w:tabs>
        <w:spacing w:line="500" w:lineRule="exact"/>
        <w:jc w:val="center"/>
        <w:outlineLvl w:val="0"/>
        <w:rPr>
          <w:b/>
          <w:sz w:val="28"/>
          <w:szCs w:val="28"/>
        </w:rPr>
      </w:pPr>
      <w:r>
        <w:rPr>
          <w:rFonts w:hint="eastAsia"/>
          <w:b/>
          <w:sz w:val="28"/>
          <w:szCs w:val="28"/>
        </w:rPr>
        <w:br w:type="page"/>
      </w:r>
      <w:r>
        <w:rPr>
          <w:rFonts w:hint="eastAsia"/>
          <w:b/>
          <w:sz w:val="28"/>
          <w:szCs w:val="28"/>
        </w:rPr>
        <w:t>第三部分  投标人须知资料表</w:t>
      </w:r>
    </w:p>
    <w:tbl>
      <w:tblPr>
        <w:tblStyle w:val="24"/>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68"/>
        <w:gridCol w:w="6735"/>
      </w:tblGrid>
      <w:tr w14:paraId="3674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50C285D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序号</w:t>
            </w:r>
          </w:p>
        </w:tc>
        <w:tc>
          <w:tcPr>
            <w:tcW w:w="1768" w:type="dxa"/>
            <w:vAlign w:val="center"/>
          </w:tcPr>
          <w:p w14:paraId="699FBAD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内  容</w:t>
            </w:r>
          </w:p>
        </w:tc>
        <w:tc>
          <w:tcPr>
            <w:tcW w:w="6735" w:type="dxa"/>
            <w:vAlign w:val="center"/>
          </w:tcPr>
          <w:p w14:paraId="7E405032">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说明与要求</w:t>
            </w:r>
          </w:p>
        </w:tc>
      </w:tr>
      <w:tr w14:paraId="6002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48" w:type="dxa"/>
            <w:vAlign w:val="center"/>
          </w:tcPr>
          <w:p w14:paraId="343AB82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1</w:t>
            </w:r>
          </w:p>
        </w:tc>
        <w:tc>
          <w:tcPr>
            <w:tcW w:w="1768" w:type="dxa"/>
            <w:vAlign w:val="center"/>
          </w:tcPr>
          <w:p w14:paraId="4CBF4E37">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宋体"/>
                <w:szCs w:val="21"/>
                <w:lang w:eastAsia="zh-CN"/>
              </w:rPr>
              <w:t>采购人</w:t>
            </w:r>
            <w:r>
              <w:rPr>
                <w:rFonts w:hint="eastAsia" w:ascii="宋体" w:hAnsi="宋体" w:eastAsia="Times New Roman"/>
                <w:szCs w:val="21"/>
              </w:rPr>
              <w:t>情况</w:t>
            </w:r>
          </w:p>
        </w:tc>
        <w:tc>
          <w:tcPr>
            <w:tcW w:w="6735" w:type="dxa"/>
            <w:vAlign w:val="center"/>
          </w:tcPr>
          <w:p w14:paraId="3FD677B5">
            <w:pPr>
              <w:tabs>
                <w:tab w:val="left" w:pos="105"/>
                <w:tab w:val="left" w:pos="735"/>
                <w:tab w:val="left" w:pos="945"/>
                <w:tab w:val="left" w:pos="3360"/>
              </w:tabs>
              <w:rPr>
                <w:rFonts w:ascii="宋体" w:hAnsi="宋体" w:eastAsia="Times New Roman"/>
                <w:szCs w:val="21"/>
              </w:rPr>
            </w:pPr>
            <w:r>
              <w:rPr>
                <w:rFonts w:hint="eastAsia" w:ascii="宋体" w:hAnsi="宋体" w:eastAsia="宋体"/>
                <w:szCs w:val="21"/>
                <w:lang w:eastAsia="zh-CN"/>
              </w:rPr>
              <w:t>采购人</w:t>
            </w:r>
            <w:r>
              <w:rPr>
                <w:rFonts w:hint="eastAsia" w:ascii="宋体" w:hAnsi="宋体" w:eastAsia="Times New Roman"/>
                <w:szCs w:val="21"/>
              </w:rPr>
              <w:t>名称：宁波市政府采购中心</w:t>
            </w:r>
          </w:p>
          <w:p w14:paraId="2691D248">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rPr>
              <w:t>开户行：中国建设银行宁波东城支行</w:t>
            </w:r>
          </w:p>
          <w:p w14:paraId="36793D37">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rPr>
              <w:t>银行帐号：33150198367100000022</w:t>
            </w:r>
          </w:p>
          <w:p w14:paraId="06501A72">
            <w:pPr>
              <w:tabs>
                <w:tab w:val="left" w:pos="105"/>
                <w:tab w:val="left" w:pos="735"/>
                <w:tab w:val="left" w:pos="945"/>
                <w:tab w:val="left" w:pos="3360"/>
              </w:tabs>
              <w:rPr>
                <w:rFonts w:ascii="宋体" w:hAnsi="宋体"/>
                <w:szCs w:val="21"/>
              </w:rPr>
            </w:pPr>
            <w:r>
              <w:rPr>
                <w:rFonts w:hint="eastAsia" w:ascii="宋体" w:hAnsi="宋体" w:eastAsia="Times New Roman"/>
                <w:szCs w:val="21"/>
              </w:rPr>
              <w:t>质疑接收：</w:t>
            </w:r>
            <w:r>
              <w:rPr>
                <w:rFonts w:hint="eastAsia" w:ascii="宋体" w:hAnsi="宋体" w:eastAsia="宋体"/>
                <w:szCs w:val="21"/>
                <w:lang w:val="en-US" w:eastAsia="zh-CN"/>
              </w:rPr>
              <w:t>陈老师</w:t>
            </w:r>
            <w:r>
              <w:rPr>
                <w:rFonts w:hint="eastAsia" w:ascii="宋体" w:hAnsi="宋体"/>
                <w:szCs w:val="21"/>
              </w:rPr>
              <w:t xml:space="preserve"> </w:t>
            </w:r>
            <w:r>
              <w:rPr>
                <w:rFonts w:hint="eastAsia" w:ascii="宋体" w:hAnsi="宋体" w:eastAsia="Times New Roman"/>
                <w:szCs w:val="21"/>
              </w:rPr>
              <w:t xml:space="preserve"> TEL：</w:t>
            </w:r>
            <w:r>
              <w:rPr>
                <w:rFonts w:hint="eastAsia" w:ascii="宋体" w:hAnsi="宋体" w:eastAsia="宋体"/>
                <w:szCs w:val="21"/>
                <w:lang w:val="en-US" w:eastAsia="zh-CN"/>
              </w:rPr>
              <w:t>0574-87187959</w:t>
            </w:r>
            <w:r>
              <w:rPr>
                <w:rFonts w:hint="eastAsia" w:ascii="宋体" w:hAnsi="宋体"/>
                <w:szCs w:val="21"/>
              </w:rPr>
              <w:t xml:space="preserve">  </w:t>
            </w:r>
            <w:r>
              <w:rPr>
                <w:rFonts w:hint="eastAsia" w:ascii="宋体" w:hAnsi="宋体" w:eastAsia="Times New Roman"/>
                <w:szCs w:val="21"/>
              </w:rPr>
              <w:t xml:space="preserve"> </w:t>
            </w:r>
            <w:r>
              <w:rPr>
                <w:rFonts w:hint="eastAsia" w:ascii="宋体" w:hAnsi="宋体"/>
                <w:szCs w:val="21"/>
              </w:rPr>
              <w:t xml:space="preserve">  </w:t>
            </w:r>
          </w:p>
          <w:p w14:paraId="0337AD60">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rPr>
              <w:t>地址：宁波市鄞州区宁穿路1901号市</w:t>
            </w:r>
            <w:r>
              <w:rPr>
                <w:rFonts w:hint="eastAsia" w:ascii="宋体" w:hAnsi="宋体"/>
                <w:szCs w:val="21"/>
              </w:rPr>
              <w:t>政务</w:t>
            </w:r>
            <w:r>
              <w:rPr>
                <w:rFonts w:hint="eastAsia" w:ascii="宋体" w:hAnsi="宋体" w:eastAsia="Times New Roman"/>
                <w:szCs w:val="21"/>
              </w:rPr>
              <w:t>服务中心</w:t>
            </w:r>
            <w:r>
              <w:rPr>
                <w:rFonts w:hint="eastAsia" w:ascii="宋体" w:hAnsi="宋体"/>
                <w:szCs w:val="21"/>
              </w:rPr>
              <w:t>五</w:t>
            </w:r>
            <w:r>
              <w:rPr>
                <w:rFonts w:hint="eastAsia" w:ascii="宋体" w:hAnsi="宋体" w:eastAsia="Times New Roman"/>
                <w:szCs w:val="21"/>
              </w:rPr>
              <w:t>楼</w:t>
            </w:r>
          </w:p>
          <w:p w14:paraId="315C7FD8">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rPr>
              <w:t>邮编：315066</w:t>
            </w:r>
          </w:p>
        </w:tc>
      </w:tr>
      <w:tr w14:paraId="7F8E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8" w:type="dxa"/>
            <w:vAlign w:val="center"/>
          </w:tcPr>
          <w:p w14:paraId="1C4D62A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2</w:t>
            </w:r>
          </w:p>
        </w:tc>
        <w:tc>
          <w:tcPr>
            <w:tcW w:w="1768" w:type="dxa"/>
            <w:vAlign w:val="center"/>
          </w:tcPr>
          <w:p w14:paraId="7A32F358">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采购方式</w:t>
            </w:r>
          </w:p>
        </w:tc>
        <w:tc>
          <w:tcPr>
            <w:tcW w:w="6735" w:type="dxa"/>
            <w:vAlign w:val="center"/>
          </w:tcPr>
          <w:p w14:paraId="2B16B6CD">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rPr>
              <w:t>公开招标</w:t>
            </w:r>
          </w:p>
        </w:tc>
      </w:tr>
      <w:tr w14:paraId="7746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vAlign w:val="center"/>
          </w:tcPr>
          <w:p w14:paraId="0588C847">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3</w:t>
            </w:r>
          </w:p>
        </w:tc>
        <w:tc>
          <w:tcPr>
            <w:tcW w:w="1768" w:type="dxa"/>
            <w:vAlign w:val="center"/>
          </w:tcPr>
          <w:p w14:paraId="156EA87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进口产品投标</w:t>
            </w:r>
          </w:p>
        </w:tc>
        <w:tc>
          <w:tcPr>
            <w:tcW w:w="6735" w:type="dxa"/>
            <w:vAlign w:val="center"/>
          </w:tcPr>
          <w:p w14:paraId="21538721">
            <w:pPr>
              <w:tabs>
                <w:tab w:val="left" w:pos="105"/>
                <w:tab w:val="left" w:pos="735"/>
                <w:tab w:val="left" w:pos="945"/>
                <w:tab w:val="left" w:pos="3360"/>
              </w:tabs>
              <w:rPr>
                <w:rFonts w:ascii="宋体" w:hAnsi="宋体" w:eastAsia="Times New Roman"/>
                <w:szCs w:val="21"/>
              </w:rPr>
            </w:pPr>
            <w:r>
              <w:rPr>
                <w:rFonts w:hint="eastAsia" w:ascii="宋体" w:hAnsi="宋体"/>
                <w:szCs w:val="21"/>
                <w:bdr w:val="single" w:color="auto" w:sz="4" w:space="0"/>
                <w:lang w:bidi="ar"/>
              </w:rPr>
              <w:t>√</w:t>
            </w:r>
            <w:r>
              <w:rPr>
                <w:rFonts w:hint="eastAsia" w:ascii="宋体" w:hAnsi="宋体" w:eastAsia="Times New Roman"/>
                <w:szCs w:val="21"/>
              </w:rPr>
              <w:t>不接受，</w:t>
            </w:r>
            <w:r>
              <w:rPr>
                <w:rFonts w:hint="eastAsia" w:ascii="宋体" w:hAnsi="宋体" w:eastAsia="Times New Roman"/>
                <w:b/>
                <w:bCs/>
                <w:szCs w:val="21"/>
              </w:rPr>
              <w:t>多产品项目中核心产品为进口产品的视为无效标</w:t>
            </w:r>
            <w:r>
              <w:rPr>
                <w:rFonts w:hint="eastAsia" w:ascii="宋体" w:hAnsi="宋体" w:eastAsia="Times New Roman"/>
                <w:szCs w:val="21"/>
              </w:rPr>
              <w:t>；</w:t>
            </w:r>
          </w:p>
          <w:p w14:paraId="47BCF257">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bdr w:val="single" w:color="auto" w:sz="4" w:space="0"/>
              </w:rPr>
              <w:t xml:space="preserve">  </w:t>
            </w:r>
            <w:r>
              <w:rPr>
                <w:rFonts w:hint="eastAsia" w:ascii="宋体" w:hAnsi="宋体" w:eastAsia="Times New Roman"/>
                <w:szCs w:val="21"/>
              </w:rPr>
              <w:t>接受，已经同级财政部门批准。</w:t>
            </w:r>
          </w:p>
        </w:tc>
      </w:tr>
      <w:tr w14:paraId="7A5C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vAlign w:val="center"/>
          </w:tcPr>
          <w:p w14:paraId="49355C7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4</w:t>
            </w:r>
          </w:p>
        </w:tc>
        <w:tc>
          <w:tcPr>
            <w:tcW w:w="1768" w:type="dxa"/>
            <w:vAlign w:val="center"/>
          </w:tcPr>
          <w:p w14:paraId="1498C984">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szCs w:val="21"/>
                <w:lang w:bidi="ar"/>
              </w:rPr>
              <w:t>联合体投标</w:t>
            </w:r>
          </w:p>
        </w:tc>
        <w:tc>
          <w:tcPr>
            <w:tcW w:w="6735" w:type="dxa"/>
            <w:vAlign w:val="center"/>
          </w:tcPr>
          <w:p w14:paraId="6E2B6F5F">
            <w:pPr>
              <w:tabs>
                <w:tab w:val="left" w:pos="105"/>
                <w:tab w:val="left" w:pos="735"/>
                <w:tab w:val="left" w:pos="945"/>
                <w:tab w:val="left" w:pos="3360"/>
              </w:tabs>
              <w:rPr>
                <w:rFonts w:ascii="宋体" w:hAnsi="宋体"/>
                <w:szCs w:val="21"/>
                <w:u w:val="single"/>
              </w:rPr>
            </w:pPr>
            <w:r>
              <w:rPr>
                <w:rFonts w:hint="eastAsia" w:ascii="宋体" w:hAnsi="宋体"/>
                <w:szCs w:val="21"/>
                <w:bdr w:val="single" w:color="auto" w:sz="4" w:space="0"/>
                <w:lang w:bidi="ar"/>
              </w:rPr>
              <w:t>√</w:t>
            </w:r>
            <w:r>
              <w:rPr>
                <w:rFonts w:hint="eastAsia" w:ascii="宋体" w:hAnsi="宋体"/>
                <w:szCs w:val="21"/>
                <w:lang w:bidi="ar"/>
              </w:rPr>
              <w:t>不接受；</w:t>
            </w:r>
            <w:r>
              <w:rPr>
                <w:rFonts w:hint="eastAsia" w:ascii="宋体" w:hAnsi="宋体" w:eastAsia="Times New Roman"/>
                <w:szCs w:val="21"/>
                <w:bdr w:val="single" w:color="auto" w:sz="4" w:space="0"/>
              </w:rPr>
              <w:t xml:space="preserve">  </w:t>
            </w:r>
            <w:r>
              <w:rPr>
                <w:rFonts w:hint="eastAsia" w:ascii="宋体" w:hAnsi="宋体"/>
                <w:szCs w:val="21"/>
                <w:lang w:bidi="ar"/>
              </w:rPr>
              <w:t>接受，最多</w:t>
            </w:r>
            <w:r>
              <w:rPr>
                <w:rFonts w:hint="eastAsia" w:ascii="宋体" w:hAnsi="宋体"/>
                <w:szCs w:val="21"/>
                <w:u w:val="single"/>
                <w:lang w:bidi="ar"/>
              </w:rPr>
              <w:t xml:space="preserve">  </w:t>
            </w:r>
            <w:r>
              <w:rPr>
                <w:rFonts w:hint="eastAsia" w:ascii="宋体" w:hAnsi="宋体"/>
                <w:szCs w:val="21"/>
                <w:lang w:bidi="ar"/>
              </w:rPr>
              <w:t>家，联合体要求：XXX。</w:t>
            </w:r>
            <w:r>
              <w:rPr>
                <w:rFonts w:hint="eastAsia" w:ascii="宋体" w:hAnsi="宋体" w:eastAsia="Times New Roman"/>
                <w:b/>
                <w:bCs/>
                <w:szCs w:val="21"/>
              </w:rPr>
              <w:t>不符合的视为无效标。</w:t>
            </w:r>
          </w:p>
        </w:tc>
      </w:tr>
      <w:tr w14:paraId="660B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8" w:type="dxa"/>
            <w:vAlign w:val="center"/>
          </w:tcPr>
          <w:p w14:paraId="20C8040F">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5</w:t>
            </w:r>
          </w:p>
        </w:tc>
        <w:tc>
          <w:tcPr>
            <w:tcW w:w="1768" w:type="dxa"/>
            <w:vAlign w:val="center"/>
          </w:tcPr>
          <w:p w14:paraId="5A7A7AAC">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专门面向中小微企业招标</w:t>
            </w:r>
          </w:p>
        </w:tc>
        <w:tc>
          <w:tcPr>
            <w:tcW w:w="6735" w:type="dxa"/>
            <w:vAlign w:val="center"/>
          </w:tcPr>
          <w:p w14:paraId="33BA16B7">
            <w:pPr>
              <w:tabs>
                <w:tab w:val="left" w:pos="105"/>
                <w:tab w:val="left" w:pos="735"/>
                <w:tab w:val="left" w:pos="945"/>
                <w:tab w:val="left" w:pos="3360"/>
              </w:tabs>
              <w:rPr>
                <w:rFonts w:ascii="宋体" w:hAnsi="宋体"/>
                <w:szCs w:val="21"/>
              </w:rPr>
            </w:pPr>
            <w:r>
              <w:rPr>
                <w:rFonts w:hint="eastAsia" w:ascii="宋体" w:hAnsi="宋体" w:eastAsia="Times New Roman"/>
                <w:szCs w:val="21"/>
                <w:bdr w:val="single" w:color="auto" w:sz="4" w:space="0"/>
              </w:rPr>
              <w:t xml:space="preserve">  </w:t>
            </w:r>
            <w:r>
              <w:rPr>
                <w:rFonts w:hint="eastAsia" w:ascii="宋体" w:hAnsi="宋体" w:eastAsia="Times New Roman"/>
                <w:szCs w:val="21"/>
              </w:rPr>
              <w:t>是；</w:t>
            </w:r>
            <w:r>
              <w:rPr>
                <w:rFonts w:hint="eastAsia" w:ascii="宋体" w:hAnsi="宋体"/>
                <w:szCs w:val="21"/>
                <w:bdr w:val="single" w:color="auto" w:sz="4" w:space="0"/>
                <w:lang w:bidi="ar"/>
              </w:rPr>
              <w:t>√</w:t>
            </w:r>
            <w:r>
              <w:rPr>
                <w:rFonts w:hint="eastAsia" w:ascii="宋体" w:hAnsi="宋体" w:eastAsia="Times New Roman"/>
                <w:szCs w:val="21"/>
              </w:rPr>
              <w:t>否。</w:t>
            </w:r>
            <w:r>
              <w:rPr>
                <w:rFonts w:hint="eastAsia" w:ascii="宋体" w:hAnsi="宋体"/>
                <w:b/>
                <w:bCs/>
                <w:szCs w:val="21"/>
              </w:rPr>
              <w:t>不符合视为无效标。</w:t>
            </w:r>
          </w:p>
        </w:tc>
      </w:tr>
      <w:tr w14:paraId="2C16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43790687">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6</w:t>
            </w:r>
          </w:p>
        </w:tc>
        <w:tc>
          <w:tcPr>
            <w:tcW w:w="1768" w:type="dxa"/>
            <w:vAlign w:val="center"/>
          </w:tcPr>
          <w:p w14:paraId="2F914F0E">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集</w:t>
            </w:r>
            <w:r>
              <w:rPr>
                <w:rFonts w:hint="eastAsia" w:ascii="宋体" w:hAnsi="宋体" w:eastAsia="Times New Roman"/>
                <w:color w:val="auto"/>
                <w:szCs w:val="21"/>
              </w:rPr>
              <w:t>中现场考察(答疑)</w:t>
            </w:r>
          </w:p>
        </w:tc>
        <w:tc>
          <w:tcPr>
            <w:tcW w:w="6735" w:type="dxa"/>
            <w:vAlign w:val="center"/>
          </w:tcPr>
          <w:p w14:paraId="4F10E3CF">
            <w:pPr>
              <w:kinsoku w:val="0"/>
              <w:overflowPunct w:val="0"/>
              <w:autoSpaceDE w:val="0"/>
              <w:autoSpaceDN w:val="0"/>
              <w:snapToGrid w:val="0"/>
              <w:spacing w:line="320" w:lineRule="exact"/>
              <w:rPr>
                <w:rFonts w:hint="eastAsia" w:ascii="宋体" w:hAnsi="宋体" w:eastAsia="宋体"/>
                <w:color w:val="auto"/>
                <w:szCs w:val="21"/>
              </w:rPr>
            </w:pPr>
            <w:r>
              <w:rPr>
                <w:rFonts w:hint="eastAsia" w:ascii="宋体" w:hAnsi="宋体"/>
                <w:color w:val="auto"/>
                <w:szCs w:val="21"/>
                <w:bdr w:val="single" w:color="auto" w:sz="4" w:space="0"/>
              </w:rPr>
              <w:t xml:space="preserve">  </w:t>
            </w:r>
            <w:r>
              <w:rPr>
                <w:rFonts w:hint="eastAsia" w:ascii="宋体" w:hAnsi="宋体"/>
                <w:color w:val="auto"/>
                <w:szCs w:val="21"/>
              </w:rPr>
              <w:t>无；</w:t>
            </w:r>
            <w:r>
              <w:rPr>
                <w:rFonts w:hint="eastAsia" w:ascii="宋体" w:hAnsi="宋体"/>
                <w:color w:val="auto"/>
                <w:szCs w:val="21"/>
                <w:bdr w:val="single" w:color="auto" w:sz="4" w:space="0"/>
              </w:rPr>
              <w:t>√</w:t>
            </w:r>
            <w:r>
              <w:rPr>
                <w:rFonts w:hint="eastAsia" w:ascii="宋体" w:hAnsi="宋体"/>
                <w:color w:val="auto"/>
                <w:szCs w:val="21"/>
              </w:rPr>
              <w:t>有。</w:t>
            </w:r>
          </w:p>
          <w:p w14:paraId="7881F47A">
            <w:pPr>
              <w:kinsoku w:val="0"/>
              <w:overflowPunct w:val="0"/>
              <w:autoSpaceDE w:val="0"/>
              <w:autoSpaceDN w:val="0"/>
              <w:snapToGrid w:val="0"/>
              <w:spacing w:line="320" w:lineRule="exact"/>
              <w:ind w:left="31" w:leftChars="15"/>
              <w:rPr>
                <w:rFonts w:ascii="微软雅黑" w:hAnsi="微软雅黑" w:eastAsia="微软雅黑" w:cs="微软雅黑"/>
                <w:color w:val="auto"/>
                <w:szCs w:val="21"/>
              </w:rPr>
            </w:pPr>
            <w:r>
              <w:rPr>
                <w:rFonts w:hint="eastAsia" w:ascii="微软雅黑" w:hAnsi="微软雅黑" w:eastAsia="微软雅黑" w:cs="微软雅黑"/>
                <w:color w:val="auto"/>
                <w:szCs w:val="21"/>
              </w:rPr>
              <w:t>集合时间：202</w:t>
            </w:r>
            <w:r>
              <w:rPr>
                <w:rFonts w:hint="eastAsia" w:ascii="微软雅黑" w:hAnsi="微软雅黑" w:eastAsia="微软雅黑" w:cs="微软雅黑"/>
                <w:color w:val="auto"/>
                <w:szCs w:val="21"/>
                <w:lang w:val="en-US" w:eastAsia="zh-CN"/>
              </w:rPr>
              <w:t>4</w:t>
            </w:r>
            <w:r>
              <w:rPr>
                <w:rFonts w:hint="eastAsia" w:ascii="微软雅黑" w:hAnsi="微软雅黑" w:eastAsia="微软雅黑" w:cs="微软雅黑"/>
                <w:color w:val="auto"/>
                <w:szCs w:val="21"/>
              </w:rPr>
              <w:t>年</w:t>
            </w:r>
            <w:r>
              <w:rPr>
                <w:rFonts w:hint="eastAsia" w:ascii="微软雅黑" w:hAnsi="微软雅黑" w:eastAsia="微软雅黑" w:cs="微软雅黑"/>
                <w:color w:val="auto"/>
                <w:szCs w:val="21"/>
                <w:lang w:val="en-US" w:eastAsia="zh-CN"/>
              </w:rPr>
              <w:t xml:space="preserve"> 9 </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 xml:space="preserve"> 13 </w:t>
            </w:r>
            <w:r>
              <w:rPr>
                <w:rFonts w:hint="eastAsia" w:ascii="微软雅黑" w:hAnsi="微软雅黑" w:eastAsia="微软雅黑" w:cs="微软雅黑"/>
                <w:color w:val="auto"/>
                <w:szCs w:val="21"/>
              </w:rPr>
              <w:t>日上午</w:t>
            </w:r>
            <w:r>
              <w:rPr>
                <w:rFonts w:hint="eastAsia" w:ascii="微软雅黑" w:hAnsi="微软雅黑" w:eastAsia="微软雅黑" w:cs="微软雅黑"/>
                <w:color w:val="auto"/>
                <w:szCs w:val="21"/>
                <w:lang w:val="en-US" w:eastAsia="zh-CN"/>
              </w:rPr>
              <w:t>9</w:t>
            </w:r>
            <w:r>
              <w:rPr>
                <w:rFonts w:hint="eastAsia" w:ascii="微软雅黑" w:hAnsi="微软雅黑" w:eastAsia="微软雅黑" w:cs="微软雅黑"/>
                <w:color w:val="auto"/>
                <w:szCs w:val="21"/>
              </w:rPr>
              <w:t>:</w:t>
            </w:r>
            <w:r>
              <w:rPr>
                <w:rFonts w:hint="eastAsia" w:ascii="微软雅黑" w:hAnsi="微软雅黑" w:eastAsia="微软雅黑" w:cs="微软雅黑"/>
                <w:color w:val="auto"/>
                <w:szCs w:val="21"/>
                <w:lang w:val="en-US" w:eastAsia="zh-CN"/>
              </w:rPr>
              <w:t>30</w:t>
            </w:r>
            <w:r>
              <w:rPr>
                <w:rFonts w:hint="eastAsia" w:ascii="微软雅黑" w:hAnsi="微软雅黑" w:eastAsia="微软雅黑" w:cs="微软雅黑"/>
                <w:color w:val="auto"/>
                <w:szCs w:val="21"/>
              </w:rPr>
              <w:t>；</w:t>
            </w:r>
          </w:p>
          <w:p w14:paraId="11E31D97">
            <w:pPr>
              <w:kinsoku w:val="0"/>
              <w:overflowPunct w:val="0"/>
              <w:autoSpaceDE w:val="0"/>
              <w:autoSpaceDN w:val="0"/>
              <w:snapToGrid w:val="0"/>
              <w:spacing w:line="320" w:lineRule="exact"/>
              <w:ind w:left="31" w:leftChars="15"/>
              <w:rPr>
                <w:rFonts w:hint="default" w:ascii="宋体" w:hAnsi="宋体" w:eastAsia="微软雅黑"/>
                <w:b/>
                <w:bCs/>
                <w:color w:val="auto"/>
                <w:szCs w:val="21"/>
                <w:lang w:val="en-US" w:eastAsia="zh-CN"/>
              </w:rPr>
            </w:pPr>
            <w:r>
              <w:rPr>
                <w:rFonts w:hint="eastAsia" w:ascii="微软雅黑" w:hAnsi="微软雅黑" w:eastAsia="微软雅黑" w:cs="微软雅黑"/>
                <w:color w:val="auto"/>
                <w:szCs w:val="21"/>
              </w:rPr>
              <w:t>集合地点</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i w:val="0"/>
                <w:iCs/>
                <w:strike w:val="0"/>
                <w:dstrike w:val="0"/>
                <w:color w:val="auto"/>
                <w:kern w:val="2"/>
                <w:sz w:val="21"/>
                <w:szCs w:val="21"/>
                <w:lang w:val="en-US" w:eastAsia="zh-CN" w:bidi="ar-SA"/>
              </w:rPr>
              <w:t>宁波市鄞州区南高教园区学府路9号宁波城市职业技术学院</w:t>
            </w:r>
          </w:p>
          <w:p w14:paraId="665E5309">
            <w:pPr>
              <w:kinsoku w:val="0"/>
              <w:overflowPunct w:val="0"/>
              <w:autoSpaceDE w:val="0"/>
              <w:autoSpaceDN w:val="0"/>
              <w:snapToGrid w:val="0"/>
              <w:spacing w:line="320" w:lineRule="exact"/>
              <w:rPr>
                <w:rFonts w:hint="eastAsia" w:ascii="微软雅黑" w:hAnsi="微软雅黑" w:eastAsia="微软雅黑" w:cs="微软雅黑"/>
                <w:i w:val="0"/>
                <w:iCs/>
                <w:color w:val="auto"/>
                <w:kern w:val="2"/>
                <w:sz w:val="21"/>
                <w:szCs w:val="21"/>
                <w:lang w:val="en-US" w:eastAsia="zh-CN" w:bidi="ar-SA"/>
              </w:rPr>
            </w:pPr>
            <w:r>
              <w:rPr>
                <w:rFonts w:hint="eastAsia" w:ascii="微软雅黑" w:hAnsi="微软雅黑" w:eastAsia="微软雅黑" w:cs="微软雅黑"/>
                <w:bCs/>
                <w:i w:val="0"/>
                <w:iCs/>
                <w:color w:val="auto"/>
                <w:kern w:val="2"/>
                <w:sz w:val="21"/>
                <w:szCs w:val="21"/>
                <w:lang w:val="en-US" w:eastAsia="zh-CN" w:bidi="ar-SA"/>
              </w:rPr>
              <w:t>联系人：</w:t>
            </w:r>
            <w:r>
              <w:rPr>
                <w:rFonts w:hint="eastAsia" w:ascii="微软雅黑" w:hAnsi="微软雅黑" w:eastAsia="微软雅黑" w:cs="微软雅黑"/>
                <w:i w:val="0"/>
                <w:iCs/>
                <w:color w:val="auto"/>
                <w:kern w:val="2"/>
                <w:sz w:val="21"/>
                <w:szCs w:val="21"/>
                <w:lang w:val="en-US" w:eastAsia="zh-CN" w:bidi="ar-SA"/>
              </w:rPr>
              <w:t>胡超杰，联系电话：15058468793</w:t>
            </w:r>
          </w:p>
          <w:p w14:paraId="59FF0580">
            <w:pPr>
              <w:pStyle w:val="2"/>
              <w:rPr>
                <w:rFonts w:hint="eastAsia"/>
              </w:rPr>
            </w:pPr>
          </w:p>
          <w:p w14:paraId="63BE5DC7">
            <w:pPr>
              <w:kinsoku w:val="0"/>
              <w:overflowPunct w:val="0"/>
              <w:autoSpaceDE w:val="0"/>
              <w:autoSpaceDN w:val="0"/>
              <w:snapToGrid w:val="0"/>
              <w:spacing w:line="320" w:lineRule="exact"/>
              <w:rPr>
                <w:rFonts w:eastAsia="微软雅黑"/>
              </w:rPr>
            </w:pPr>
            <w:r>
              <w:rPr>
                <w:rFonts w:hint="eastAsia" w:ascii="微软雅黑" w:hAnsi="微软雅黑" w:eastAsia="微软雅黑" w:cs="微软雅黑"/>
                <w:szCs w:val="21"/>
                <w:lang w:val="en-US" w:eastAsia="zh-CN"/>
              </w:rPr>
              <w:t>届时请每家潜在投标人安排不超过2人出席，须携带本人身份证原件及加盖投标单位公章的介绍信（证明函）。现场考察仅组织一次，潜在投标人错过现场考察后果自负。</w:t>
            </w:r>
            <w:r>
              <w:rPr>
                <w:rFonts w:hint="eastAsia" w:ascii="微软雅黑" w:hAnsi="微软雅黑" w:eastAsia="微软雅黑" w:cs="微软雅黑"/>
                <w:szCs w:val="21"/>
              </w:rPr>
              <w:t xml:space="preserve">   </w:t>
            </w:r>
          </w:p>
        </w:tc>
      </w:tr>
      <w:tr w14:paraId="2C0B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781B19B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7</w:t>
            </w:r>
          </w:p>
        </w:tc>
        <w:tc>
          <w:tcPr>
            <w:tcW w:w="1768" w:type="dxa"/>
            <w:vAlign w:val="center"/>
          </w:tcPr>
          <w:p w14:paraId="32CC36D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样品</w:t>
            </w:r>
          </w:p>
        </w:tc>
        <w:tc>
          <w:tcPr>
            <w:tcW w:w="6735" w:type="dxa"/>
            <w:vAlign w:val="center"/>
          </w:tcPr>
          <w:p w14:paraId="2FA65F27">
            <w:pPr>
              <w:tabs>
                <w:tab w:val="left" w:pos="105"/>
                <w:tab w:val="left" w:pos="735"/>
                <w:tab w:val="left" w:pos="945"/>
                <w:tab w:val="left" w:pos="3360"/>
              </w:tabs>
              <w:rPr>
                <w:rFonts w:ascii="宋体" w:hAnsi="宋体"/>
                <w:szCs w:val="21"/>
              </w:rPr>
            </w:pPr>
            <w:r>
              <w:rPr>
                <w:rFonts w:hint="eastAsia" w:ascii="宋体" w:hAnsi="宋体" w:eastAsia="Times New Roman"/>
                <w:szCs w:val="21"/>
              </w:rPr>
              <w:t>无。</w:t>
            </w:r>
          </w:p>
        </w:tc>
      </w:tr>
      <w:tr w14:paraId="358A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8" w:type="dxa"/>
            <w:vAlign w:val="center"/>
          </w:tcPr>
          <w:p w14:paraId="1025C676">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8</w:t>
            </w:r>
          </w:p>
        </w:tc>
        <w:tc>
          <w:tcPr>
            <w:tcW w:w="1768" w:type="dxa"/>
            <w:vAlign w:val="center"/>
          </w:tcPr>
          <w:p w14:paraId="5FB1CBBF">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讲标与演示</w:t>
            </w:r>
          </w:p>
        </w:tc>
        <w:tc>
          <w:tcPr>
            <w:tcW w:w="6735" w:type="dxa"/>
            <w:vAlign w:val="center"/>
          </w:tcPr>
          <w:p w14:paraId="3F47EBC0">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bdr w:val="single" w:color="auto" w:sz="4" w:space="0"/>
              </w:rPr>
              <w:t xml:space="preserve">  </w:t>
            </w:r>
            <w:r>
              <w:rPr>
                <w:rFonts w:hint="eastAsia" w:ascii="宋体" w:hAnsi="宋体" w:eastAsia="Times New Roman"/>
                <w:szCs w:val="21"/>
              </w:rPr>
              <w:t>无；</w:t>
            </w:r>
            <w:r>
              <w:rPr>
                <w:rFonts w:hint="eastAsia" w:ascii="宋体" w:hAnsi="宋体"/>
                <w:szCs w:val="21"/>
                <w:bdr w:val="single" w:color="auto" w:sz="4" w:space="0"/>
                <w:lang w:bidi="ar"/>
              </w:rPr>
              <w:t>√</w:t>
            </w:r>
            <w:r>
              <w:rPr>
                <w:rFonts w:hint="eastAsia" w:ascii="宋体" w:hAnsi="宋体" w:eastAsia="Times New Roman"/>
                <w:szCs w:val="21"/>
              </w:rPr>
              <w:t>有，具体要求见</w:t>
            </w:r>
            <w:r>
              <w:rPr>
                <w:rFonts w:hint="eastAsia" w:ascii="宋体" w:hAnsi="宋体" w:eastAsia="宋体"/>
                <w:szCs w:val="21"/>
                <w:lang w:eastAsia="zh-CN"/>
              </w:rPr>
              <w:t>项目</w:t>
            </w:r>
            <w:r>
              <w:rPr>
                <w:rFonts w:hint="eastAsia" w:ascii="宋体" w:hAnsi="宋体" w:eastAsia="Times New Roman"/>
                <w:szCs w:val="21"/>
              </w:rPr>
              <w:t>需求说明</w:t>
            </w:r>
            <w:r>
              <w:rPr>
                <w:rFonts w:hint="eastAsia" w:ascii="宋体" w:hAnsi="宋体" w:eastAsia="宋体"/>
                <w:szCs w:val="21"/>
                <w:lang w:eastAsia="zh-CN"/>
              </w:rPr>
              <w:t>及评标标准</w:t>
            </w:r>
            <w:r>
              <w:rPr>
                <w:rFonts w:hint="eastAsia" w:ascii="宋体" w:hAnsi="宋体" w:eastAsia="Times New Roman"/>
                <w:szCs w:val="21"/>
              </w:rPr>
              <w:t>。</w:t>
            </w:r>
          </w:p>
        </w:tc>
      </w:tr>
      <w:tr w14:paraId="55E7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5AF8814A">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9</w:t>
            </w:r>
          </w:p>
        </w:tc>
        <w:tc>
          <w:tcPr>
            <w:tcW w:w="1768" w:type="dxa"/>
            <w:vAlign w:val="center"/>
          </w:tcPr>
          <w:p w14:paraId="2920F318">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备选报价方案</w:t>
            </w:r>
          </w:p>
        </w:tc>
        <w:tc>
          <w:tcPr>
            <w:tcW w:w="6735" w:type="dxa"/>
            <w:vAlign w:val="center"/>
          </w:tcPr>
          <w:p w14:paraId="11F3CF0F">
            <w:pPr>
              <w:tabs>
                <w:tab w:val="left" w:pos="105"/>
                <w:tab w:val="left" w:pos="735"/>
                <w:tab w:val="left" w:pos="945"/>
                <w:tab w:val="left" w:pos="3360"/>
              </w:tabs>
              <w:rPr>
                <w:rFonts w:ascii="宋体" w:hAnsi="宋体"/>
                <w:szCs w:val="21"/>
              </w:rPr>
            </w:pPr>
            <w:r>
              <w:rPr>
                <w:rFonts w:hint="eastAsia" w:ascii="宋体" w:hAnsi="宋体"/>
                <w:szCs w:val="21"/>
                <w:bdr w:val="single" w:color="auto" w:sz="4" w:space="0"/>
                <w:lang w:bidi="ar"/>
              </w:rPr>
              <w:t>√</w:t>
            </w:r>
            <w:r>
              <w:rPr>
                <w:rFonts w:hint="eastAsia" w:ascii="宋体" w:hAnsi="宋体" w:eastAsia="Times New Roman"/>
                <w:szCs w:val="21"/>
              </w:rPr>
              <w:t>不接受；</w:t>
            </w:r>
            <w:r>
              <w:rPr>
                <w:rFonts w:hint="eastAsia" w:ascii="宋体" w:hAnsi="宋体" w:eastAsia="Times New Roman"/>
                <w:szCs w:val="21"/>
                <w:bdr w:val="single" w:color="auto" w:sz="4" w:space="0"/>
              </w:rPr>
              <w:t xml:space="preserve">  </w:t>
            </w:r>
            <w:r>
              <w:rPr>
                <w:rFonts w:hint="eastAsia" w:ascii="宋体" w:hAnsi="宋体" w:eastAsia="Times New Roman"/>
                <w:szCs w:val="21"/>
              </w:rPr>
              <w:t>接受，</w:t>
            </w:r>
            <w:r>
              <w:rPr>
                <w:rFonts w:hint="eastAsia" w:ascii="宋体" w:hAnsi="宋体" w:eastAsia="Times New Roman"/>
                <w:b/>
                <w:bCs/>
                <w:szCs w:val="21"/>
              </w:rPr>
              <w:t>投标文件未明确主备方案的视为无效标</w:t>
            </w:r>
            <w:r>
              <w:rPr>
                <w:rFonts w:hint="eastAsia" w:ascii="宋体" w:hAnsi="宋体" w:eastAsia="Times New Roman"/>
                <w:szCs w:val="21"/>
              </w:rPr>
              <w:t>。</w:t>
            </w:r>
          </w:p>
        </w:tc>
      </w:tr>
      <w:tr w14:paraId="272B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4F7C1CD7">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10</w:t>
            </w:r>
          </w:p>
        </w:tc>
        <w:tc>
          <w:tcPr>
            <w:tcW w:w="1768" w:type="dxa"/>
            <w:vAlign w:val="center"/>
          </w:tcPr>
          <w:p w14:paraId="0EB8C21B">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交货（服务）对象及地点</w:t>
            </w:r>
          </w:p>
        </w:tc>
        <w:tc>
          <w:tcPr>
            <w:tcW w:w="6735" w:type="dxa"/>
            <w:vAlign w:val="center"/>
          </w:tcPr>
          <w:p w14:paraId="6DE0C9C8">
            <w:pPr>
              <w:tabs>
                <w:tab w:val="left" w:pos="105"/>
                <w:tab w:val="left" w:pos="735"/>
                <w:tab w:val="left" w:pos="945"/>
                <w:tab w:val="left" w:pos="3360"/>
              </w:tabs>
              <w:rPr>
                <w:rFonts w:ascii="宋体" w:hAnsi="宋体"/>
                <w:szCs w:val="21"/>
              </w:rPr>
            </w:pPr>
            <w:r>
              <w:rPr>
                <w:rFonts w:hint="eastAsia" w:ascii="宋体" w:hAnsi="宋体" w:eastAsia="Times New Roman"/>
                <w:szCs w:val="21"/>
              </w:rPr>
              <w:t>采购人指定地点</w:t>
            </w:r>
          </w:p>
        </w:tc>
      </w:tr>
      <w:tr w14:paraId="4B48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8" w:type="dxa"/>
            <w:vAlign w:val="center"/>
          </w:tcPr>
          <w:p w14:paraId="38199AFD">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11</w:t>
            </w:r>
          </w:p>
        </w:tc>
        <w:tc>
          <w:tcPr>
            <w:tcW w:w="1768" w:type="dxa"/>
            <w:vAlign w:val="center"/>
          </w:tcPr>
          <w:p w14:paraId="38282D81">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投标有效期</w:t>
            </w:r>
          </w:p>
        </w:tc>
        <w:tc>
          <w:tcPr>
            <w:tcW w:w="6735" w:type="dxa"/>
            <w:vAlign w:val="center"/>
          </w:tcPr>
          <w:p w14:paraId="60F2BC0D">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rPr>
              <w:t>开标后90天</w:t>
            </w:r>
          </w:p>
        </w:tc>
      </w:tr>
      <w:tr w14:paraId="635E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8" w:type="dxa"/>
            <w:vAlign w:val="center"/>
          </w:tcPr>
          <w:p w14:paraId="242710A3">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12</w:t>
            </w:r>
          </w:p>
        </w:tc>
        <w:tc>
          <w:tcPr>
            <w:tcW w:w="1768" w:type="dxa"/>
            <w:vAlign w:val="center"/>
          </w:tcPr>
          <w:p w14:paraId="7B2419BF">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b/>
                <w:szCs w:val="21"/>
              </w:rPr>
              <w:t>招标文件工本费及中标服务费</w:t>
            </w:r>
          </w:p>
        </w:tc>
        <w:tc>
          <w:tcPr>
            <w:tcW w:w="6735" w:type="dxa"/>
            <w:vAlign w:val="center"/>
          </w:tcPr>
          <w:p w14:paraId="70213E36">
            <w:pPr>
              <w:tabs>
                <w:tab w:val="left" w:pos="105"/>
                <w:tab w:val="left" w:pos="735"/>
                <w:tab w:val="left" w:pos="945"/>
                <w:tab w:val="left" w:pos="3360"/>
              </w:tabs>
              <w:rPr>
                <w:rFonts w:ascii="宋体" w:hAnsi="宋体" w:eastAsia="Times New Roman"/>
                <w:b/>
                <w:szCs w:val="21"/>
              </w:rPr>
            </w:pPr>
            <w:r>
              <w:rPr>
                <w:rFonts w:hint="eastAsia" w:ascii="宋体" w:hAnsi="宋体" w:eastAsia="Times New Roman"/>
                <w:bCs/>
                <w:szCs w:val="21"/>
              </w:rPr>
              <w:t>不收取</w:t>
            </w:r>
          </w:p>
        </w:tc>
      </w:tr>
      <w:tr w14:paraId="7657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48" w:type="dxa"/>
            <w:vAlign w:val="center"/>
          </w:tcPr>
          <w:p w14:paraId="762E0A51">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13</w:t>
            </w:r>
          </w:p>
        </w:tc>
        <w:tc>
          <w:tcPr>
            <w:tcW w:w="1768" w:type="dxa"/>
            <w:vAlign w:val="center"/>
          </w:tcPr>
          <w:p w14:paraId="4488BA2A">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投标保证金</w:t>
            </w:r>
          </w:p>
        </w:tc>
        <w:tc>
          <w:tcPr>
            <w:tcW w:w="6735" w:type="dxa"/>
            <w:vAlign w:val="center"/>
          </w:tcPr>
          <w:p w14:paraId="067622EB">
            <w:pPr>
              <w:tabs>
                <w:tab w:val="left" w:pos="105"/>
                <w:tab w:val="left" w:pos="735"/>
                <w:tab w:val="left" w:pos="945"/>
                <w:tab w:val="left" w:pos="3360"/>
              </w:tabs>
              <w:rPr>
                <w:rFonts w:ascii="宋体" w:hAnsi="宋体"/>
                <w:szCs w:val="21"/>
              </w:rPr>
            </w:pPr>
            <w:r>
              <w:rPr>
                <w:rFonts w:hint="eastAsia" w:ascii="宋体" w:hAnsi="宋体" w:eastAsia="Times New Roman"/>
                <w:szCs w:val="21"/>
              </w:rPr>
              <w:t>不收取</w:t>
            </w:r>
          </w:p>
        </w:tc>
      </w:tr>
      <w:tr w14:paraId="0C43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48" w:type="dxa"/>
            <w:vAlign w:val="center"/>
          </w:tcPr>
          <w:p w14:paraId="38191E00">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14</w:t>
            </w:r>
          </w:p>
        </w:tc>
        <w:tc>
          <w:tcPr>
            <w:tcW w:w="1768" w:type="dxa"/>
            <w:vAlign w:val="center"/>
          </w:tcPr>
          <w:p w14:paraId="0F6C22E2">
            <w:pPr>
              <w:tabs>
                <w:tab w:val="left" w:pos="105"/>
                <w:tab w:val="left" w:pos="735"/>
                <w:tab w:val="left" w:pos="945"/>
                <w:tab w:val="left" w:pos="3360"/>
              </w:tabs>
              <w:spacing w:line="500" w:lineRule="exact"/>
              <w:jc w:val="center"/>
              <w:rPr>
                <w:rFonts w:ascii="宋体" w:hAnsi="宋体"/>
                <w:color w:val="FF0000"/>
                <w:szCs w:val="21"/>
              </w:rPr>
            </w:pPr>
            <w:r>
              <w:rPr>
                <w:rFonts w:hint="eastAsia" w:ascii="宋体" w:hAnsi="宋体" w:eastAsia="Times New Roman"/>
                <w:color w:val="auto"/>
                <w:szCs w:val="21"/>
              </w:rPr>
              <w:t>履约保证金</w:t>
            </w:r>
          </w:p>
        </w:tc>
        <w:tc>
          <w:tcPr>
            <w:tcW w:w="6735" w:type="dxa"/>
            <w:vAlign w:val="center"/>
          </w:tcPr>
          <w:p w14:paraId="4B3F7468">
            <w:pPr>
              <w:tabs>
                <w:tab w:val="left" w:pos="105"/>
                <w:tab w:val="left" w:pos="735"/>
                <w:tab w:val="left" w:pos="945"/>
                <w:tab w:val="left" w:pos="3360"/>
              </w:tabs>
              <w:rPr>
                <w:rFonts w:ascii="宋体" w:hAnsi="宋体"/>
                <w:szCs w:val="21"/>
              </w:rPr>
            </w:pPr>
            <w:r>
              <w:rPr>
                <w:rFonts w:hint="eastAsia" w:ascii="宋体" w:hAnsi="宋体"/>
                <w:szCs w:val="21"/>
                <w:bdr w:val="single" w:color="auto" w:sz="4" w:space="0"/>
                <w:lang w:bidi="ar"/>
              </w:rPr>
              <w:t>√</w:t>
            </w:r>
            <w:r>
              <w:rPr>
                <w:rFonts w:hint="eastAsia" w:ascii="宋体" w:hAnsi="宋体" w:eastAsia="Times New Roman"/>
                <w:szCs w:val="21"/>
              </w:rPr>
              <w:t>不收取；</w:t>
            </w:r>
            <w:r>
              <w:rPr>
                <w:rFonts w:hint="eastAsia" w:ascii="宋体" w:hAnsi="宋体" w:eastAsia="Times New Roman"/>
                <w:szCs w:val="21"/>
                <w:bdr w:val="single" w:color="auto" w:sz="4" w:space="0"/>
              </w:rPr>
              <w:t xml:space="preserve">  </w:t>
            </w:r>
            <w:r>
              <w:rPr>
                <w:rFonts w:hint="eastAsia" w:ascii="宋体" w:hAnsi="宋体" w:eastAsia="Times New Roman"/>
                <w:szCs w:val="21"/>
              </w:rPr>
              <w:t>收取，履约保证金金额：</w:t>
            </w:r>
            <w:r>
              <w:rPr>
                <w:rFonts w:hint="eastAsia" w:ascii="宋体" w:hAnsi="宋体" w:eastAsia="宋体"/>
                <w:szCs w:val="21"/>
                <w:lang w:eastAsia="zh-CN"/>
              </w:rPr>
              <w:t>合同金额的1%</w:t>
            </w:r>
            <w:r>
              <w:rPr>
                <w:rFonts w:hint="eastAsia" w:ascii="宋体" w:hAnsi="宋体" w:eastAsia="Times New Roman"/>
                <w:szCs w:val="21"/>
              </w:rPr>
              <w:t>；</w:t>
            </w:r>
          </w:p>
        </w:tc>
      </w:tr>
      <w:tr w14:paraId="6BBE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8" w:type="dxa"/>
            <w:vAlign w:val="center"/>
          </w:tcPr>
          <w:p w14:paraId="1218C718">
            <w:pPr>
              <w:tabs>
                <w:tab w:val="left" w:pos="105"/>
                <w:tab w:val="left" w:pos="735"/>
                <w:tab w:val="left" w:pos="945"/>
                <w:tab w:val="left" w:pos="3360"/>
              </w:tabs>
              <w:spacing w:line="500" w:lineRule="exact"/>
              <w:jc w:val="center"/>
              <w:rPr>
                <w:rFonts w:ascii="宋体" w:hAnsi="宋体" w:eastAsia="Times New Roman"/>
                <w:szCs w:val="21"/>
              </w:rPr>
            </w:pPr>
            <w:r>
              <w:rPr>
                <w:rFonts w:hint="eastAsia" w:ascii="宋体" w:hAnsi="宋体" w:eastAsia="Times New Roman"/>
                <w:szCs w:val="21"/>
              </w:rPr>
              <w:t>15</w:t>
            </w:r>
          </w:p>
        </w:tc>
        <w:tc>
          <w:tcPr>
            <w:tcW w:w="1768" w:type="dxa"/>
            <w:vAlign w:val="center"/>
          </w:tcPr>
          <w:p w14:paraId="707DFE01">
            <w:pPr>
              <w:tabs>
                <w:tab w:val="left" w:pos="105"/>
                <w:tab w:val="left" w:pos="735"/>
                <w:tab w:val="left" w:pos="945"/>
                <w:tab w:val="left" w:pos="3360"/>
              </w:tabs>
              <w:spacing w:line="500" w:lineRule="exact"/>
              <w:jc w:val="center"/>
              <w:rPr>
                <w:rFonts w:ascii="宋体" w:hAnsi="宋体"/>
                <w:color w:val="FF0000"/>
                <w:szCs w:val="21"/>
              </w:rPr>
            </w:pPr>
            <w:r>
              <w:rPr>
                <w:rFonts w:hint="eastAsia" w:ascii="宋体" w:hAnsi="宋体" w:eastAsia="Times New Roman"/>
                <w:color w:val="auto"/>
                <w:szCs w:val="21"/>
              </w:rPr>
              <w:t>采购资金支付方式、时间和条件</w:t>
            </w:r>
          </w:p>
        </w:tc>
        <w:tc>
          <w:tcPr>
            <w:tcW w:w="6735" w:type="dxa"/>
            <w:vAlign w:val="center"/>
          </w:tcPr>
          <w:p w14:paraId="58EA88AF">
            <w:pPr>
              <w:tabs>
                <w:tab w:val="left" w:pos="105"/>
                <w:tab w:val="left" w:pos="735"/>
                <w:tab w:val="left" w:pos="945"/>
                <w:tab w:val="left" w:pos="3360"/>
              </w:tabs>
              <w:rPr>
                <w:rFonts w:ascii="宋体" w:hAnsi="宋体" w:eastAsia="Times New Roman"/>
                <w:szCs w:val="21"/>
              </w:rPr>
            </w:pPr>
            <w:r>
              <w:rPr>
                <w:rFonts w:hint="eastAsia" w:ascii="宋体" w:hAnsi="宋体" w:eastAsia="Times New Roman"/>
                <w:szCs w:val="21"/>
                <w:bdr w:val="single" w:color="auto" w:sz="4" w:space="0"/>
              </w:rPr>
              <w:t xml:space="preserve">  </w:t>
            </w:r>
            <w:r>
              <w:rPr>
                <w:rFonts w:hint="eastAsia" w:ascii="宋体" w:hAnsi="宋体" w:eastAsia="Times New Roman"/>
                <w:szCs w:val="21"/>
              </w:rPr>
              <w:t>一次性支付；</w:t>
            </w:r>
          </w:p>
          <w:p w14:paraId="58B29452">
            <w:pPr>
              <w:tabs>
                <w:tab w:val="left" w:pos="105"/>
                <w:tab w:val="left" w:pos="735"/>
                <w:tab w:val="left" w:pos="945"/>
                <w:tab w:val="left" w:pos="3360"/>
              </w:tabs>
              <w:rPr>
                <w:rFonts w:hint="eastAsia" w:ascii="宋体" w:hAnsi="宋体" w:eastAsia="Times New Roman"/>
                <w:szCs w:val="21"/>
              </w:rPr>
            </w:pPr>
            <w:r>
              <w:rPr>
                <w:rFonts w:hint="eastAsia" w:ascii="宋体" w:hAnsi="宋体"/>
                <w:szCs w:val="21"/>
                <w:bdr w:val="single" w:color="auto" w:sz="4" w:space="0"/>
                <w:lang w:bidi="ar"/>
              </w:rPr>
              <w:t>√</w:t>
            </w:r>
            <w:r>
              <w:rPr>
                <w:rFonts w:hint="eastAsia" w:ascii="宋体" w:hAnsi="宋体" w:eastAsia="Times New Roman"/>
                <w:szCs w:val="21"/>
              </w:rPr>
              <w:t>分批支付：</w:t>
            </w:r>
          </w:p>
          <w:p w14:paraId="762C76ED">
            <w:pPr>
              <w:tabs>
                <w:tab w:val="left" w:pos="105"/>
                <w:tab w:val="left" w:pos="735"/>
                <w:tab w:val="left" w:pos="945"/>
                <w:tab w:val="left" w:pos="3360"/>
              </w:tabs>
              <w:rPr>
                <w:rFonts w:hint="eastAsia" w:ascii="宋体" w:hAnsi="宋体" w:eastAsia="宋体"/>
                <w:szCs w:val="21"/>
                <w:lang w:eastAsia="zh-CN"/>
              </w:rPr>
            </w:pPr>
            <w:r>
              <w:rPr>
                <w:rFonts w:hint="eastAsia" w:ascii="宋体" w:hAnsi="宋体" w:eastAsia="Times New Roman"/>
                <w:szCs w:val="21"/>
              </w:rPr>
              <w:t>1、合同生效以及具备实施条件后7个工作日内，采购人支付合同总价得40%作为预付款；</w:t>
            </w:r>
            <w:r>
              <w:rPr>
                <w:rFonts w:hint="eastAsia" w:ascii="宋体" w:hAnsi="宋体" w:eastAsia="Times New Roman"/>
                <w:szCs w:val="21"/>
              </w:rPr>
              <w:br w:type="textWrapping"/>
            </w:r>
            <w:r>
              <w:rPr>
                <w:rFonts w:hint="eastAsia" w:ascii="宋体" w:hAnsi="宋体" w:eastAsia="Times New Roman"/>
                <w:szCs w:val="21"/>
              </w:rPr>
              <w:t>2、完成全部安装调试并通过采购人验收后，支付合同总价的60%。</w:t>
            </w:r>
            <w:r>
              <w:rPr>
                <w:rFonts w:hint="eastAsia" w:ascii="宋体" w:hAnsi="宋体" w:eastAsia="Times New Roman"/>
                <w:szCs w:val="21"/>
              </w:rPr>
              <w:br w:type="textWrapping"/>
            </w:r>
            <w:r>
              <w:rPr>
                <w:rFonts w:hint="eastAsia" w:ascii="宋体" w:hAnsi="宋体" w:eastAsia="Times New Roman"/>
                <w:szCs w:val="21"/>
              </w:rPr>
              <w:t>注：每次付款前，中标人必须开具等额的正规税务发票给采购人。</w:t>
            </w:r>
          </w:p>
        </w:tc>
      </w:tr>
      <w:tr w14:paraId="33FF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48" w:type="dxa"/>
            <w:vAlign w:val="center"/>
          </w:tcPr>
          <w:p w14:paraId="4B22CF72">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16</w:t>
            </w:r>
          </w:p>
        </w:tc>
        <w:tc>
          <w:tcPr>
            <w:tcW w:w="1768" w:type="dxa"/>
            <w:vAlign w:val="center"/>
          </w:tcPr>
          <w:p w14:paraId="5A9736A8">
            <w:pPr>
              <w:tabs>
                <w:tab w:val="left" w:pos="105"/>
                <w:tab w:val="left" w:pos="735"/>
                <w:tab w:val="left" w:pos="945"/>
                <w:tab w:val="left" w:pos="3360"/>
              </w:tabs>
              <w:spacing w:line="500" w:lineRule="exact"/>
              <w:jc w:val="center"/>
              <w:rPr>
                <w:rFonts w:ascii="宋体" w:hAnsi="宋体"/>
                <w:szCs w:val="21"/>
              </w:rPr>
            </w:pPr>
            <w:r>
              <w:rPr>
                <w:rFonts w:hint="eastAsia" w:ascii="宋体" w:hAnsi="宋体"/>
                <w:szCs w:val="21"/>
              </w:rPr>
              <w:t>投标文件提交方式</w:t>
            </w:r>
          </w:p>
        </w:tc>
        <w:tc>
          <w:tcPr>
            <w:tcW w:w="6735" w:type="dxa"/>
            <w:vAlign w:val="center"/>
          </w:tcPr>
          <w:p w14:paraId="70E52DBC">
            <w:pPr>
              <w:tabs>
                <w:tab w:val="left" w:pos="105"/>
                <w:tab w:val="left" w:pos="735"/>
                <w:tab w:val="left" w:pos="945"/>
                <w:tab w:val="left" w:pos="3360"/>
              </w:tabs>
              <w:rPr>
                <w:rFonts w:ascii="宋体" w:hAnsi="宋体" w:eastAsia="Times New Roman"/>
                <w:b/>
                <w:bCs/>
                <w:szCs w:val="21"/>
              </w:rPr>
            </w:pPr>
            <w:r>
              <w:rPr>
                <w:rFonts w:hint="eastAsia" w:ascii="宋体" w:hAnsi="宋体"/>
                <w:b/>
                <w:bCs/>
                <w:szCs w:val="21"/>
              </w:rPr>
              <w:t>本项目通过政采云平台进行电子投标，投标人须通过浙江政府采购网（zfcg.czt.zj.gov.cn）发布的政采云电子交易客户端（浙江政府采购网首页“下载专区”下载）制作并上传加密电子投标文件。</w:t>
            </w:r>
          </w:p>
        </w:tc>
      </w:tr>
      <w:tr w14:paraId="7EC5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48" w:type="dxa"/>
            <w:vAlign w:val="center"/>
          </w:tcPr>
          <w:p w14:paraId="31D0E054">
            <w:pPr>
              <w:tabs>
                <w:tab w:val="left" w:pos="105"/>
                <w:tab w:val="left" w:pos="735"/>
                <w:tab w:val="left" w:pos="945"/>
                <w:tab w:val="left" w:pos="3360"/>
              </w:tabs>
              <w:spacing w:line="500" w:lineRule="exact"/>
              <w:jc w:val="center"/>
              <w:rPr>
                <w:rFonts w:ascii="宋体" w:hAnsi="宋体"/>
                <w:szCs w:val="21"/>
              </w:rPr>
            </w:pPr>
            <w:r>
              <w:rPr>
                <w:rFonts w:hint="eastAsia" w:ascii="宋体" w:hAnsi="宋体" w:eastAsia="Times New Roman"/>
                <w:szCs w:val="21"/>
              </w:rPr>
              <w:t>17</w:t>
            </w:r>
          </w:p>
        </w:tc>
        <w:tc>
          <w:tcPr>
            <w:tcW w:w="1768" w:type="dxa"/>
            <w:vAlign w:val="center"/>
          </w:tcPr>
          <w:p w14:paraId="5BE28D4C">
            <w:pPr>
              <w:tabs>
                <w:tab w:val="left" w:pos="105"/>
                <w:tab w:val="left" w:pos="735"/>
                <w:tab w:val="left" w:pos="945"/>
                <w:tab w:val="left" w:pos="3360"/>
              </w:tabs>
              <w:spacing w:line="500" w:lineRule="exact"/>
              <w:jc w:val="center"/>
              <w:rPr>
                <w:rFonts w:ascii="宋体" w:hAnsi="宋体"/>
                <w:szCs w:val="21"/>
              </w:rPr>
            </w:pPr>
            <w:r>
              <w:rPr>
                <w:rFonts w:hint="eastAsia" w:ascii="宋体" w:hAnsi="宋体"/>
                <w:szCs w:val="21"/>
              </w:rPr>
              <w:t>其他</w:t>
            </w:r>
          </w:p>
        </w:tc>
        <w:tc>
          <w:tcPr>
            <w:tcW w:w="6735" w:type="dxa"/>
            <w:vAlign w:val="center"/>
          </w:tcPr>
          <w:p w14:paraId="68652AE1">
            <w:pPr>
              <w:tabs>
                <w:tab w:val="left" w:pos="105"/>
                <w:tab w:val="left" w:pos="735"/>
                <w:tab w:val="left" w:pos="945"/>
                <w:tab w:val="left" w:pos="3360"/>
              </w:tabs>
              <w:rPr>
                <w:rFonts w:ascii="宋体" w:hAnsi="宋体"/>
                <w:b/>
                <w:bCs/>
                <w:sz w:val="24"/>
                <w:szCs w:val="24"/>
              </w:rPr>
            </w:pPr>
            <w:r>
              <w:rPr>
                <w:rFonts w:hint="eastAsia" w:ascii="宋体" w:hAnsi="宋体" w:eastAsia="Times New Roman"/>
                <w:b/>
                <w:bCs/>
                <w:sz w:val="24"/>
                <w:szCs w:val="24"/>
              </w:rPr>
              <w:t>无</w:t>
            </w:r>
          </w:p>
        </w:tc>
      </w:tr>
    </w:tbl>
    <w:p w14:paraId="52A5812C"/>
    <w:p w14:paraId="0FBBFE97">
      <w:pPr>
        <w:spacing w:line="500" w:lineRule="exact"/>
        <w:jc w:val="center"/>
        <w:outlineLvl w:val="0"/>
        <w:rPr>
          <w:rFonts w:eastAsia="黑体"/>
          <w:b/>
          <w:sz w:val="32"/>
        </w:rPr>
      </w:pPr>
      <w:r>
        <w:rPr>
          <w:rFonts w:eastAsia="黑体"/>
          <w:sz w:val="32"/>
        </w:rPr>
        <w:br w:type="page"/>
      </w:r>
      <w:r>
        <w:rPr>
          <w:rFonts w:hint="eastAsia" w:eastAsia="黑体"/>
          <w:b/>
          <w:sz w:val="32"/>
        </w:rPr>
        <w:t>第四部分  投标人须知</w:t>
      </w:r>
    </w:p>
    <w:p w14:paraId="698B4601">
      <w:pPr>
        <w:spacing w:line="500" w:lineRule="exact"/>
        <w:jc w:val="center"/>
        <w:rPr>
          <w:rFonts w:ascii="宋体" w:hAnsi="宋体"/>
          <w:b/>
          <w:sz w:val="24"/>
          <w:szCs w:val="24"/>
        </w:rPr>
      </w:pPr>
      <w:r>
        <w:rPr>
          <w:rFonts w:hint="eastAsia" w:ascii="宋体" w:hAnsi="宋体"/>
          <w:b/>
          <w:sz w:val="24"/>
          <w:szCs w:val="24"/>
        </w:rPr>
        <w:t>A 总则</w:t>
      </w:r>
    </w:p>
    <w:p w14:paraId="5B8D406E">
      <w:pPr>
        <w:spacing w:line="500" w:lineRule="exact"/>
        <w:rPr>
          <w:rFonts w:ascii="宋体" w:hAnsi="宋体"/>
          <w:sz w:val="24"/>
          <w:szCs w:val="24"/>
        </w:rPr>
      </w:pPr>
      <w:r>
        <w:rPr>
          <w:rFonts w:hint="eastAsia" w:ascii="宋体" w:hAnsi="宋体"/>
          <w:sz w:val="24"/>
          <w:szCs w:val="24"/>
        </w:rPr>
        <w:t xml:space="preserve">    1、适用范围</w:t>
      </w:r>
    </w:p>
    <w:p w14:paraId="793D8FDB">
      <w:pPr>
        <w:spacing w:line="500" w:lineRule="exact"/>
        <w:ind w:firstLine="480" w:firstLineChars="200"/>
        <w:rPr>
          <w:rFonts w:ascii="宋体" w:hAnsi="宋体"/>
          <w:sz w:val="24"/>
          <w:szCs w:val="24"/>
        </w:rPr>
      </w:pPr>
      <w:r>
        <w:rPr>
          <w:rFonts w:hint="eastAsia" w:ascii="宋体" w:hAnsi="宋体"/>
          <w:sz w:val="24"/>
          <w:szCs w:val="24"/>
        </w:rPr>
        <w:t>1．1 本招标文件适用于投标邀请中所述项目的采购。</w:t>
      </w:r>
    </w:p>
    <w:p w14:paraId="5D2FA64C">
      <w:pPr>
        <w:spacing w:line="500" w:lineRule="exact"/>
        <w:ind w:firstLine="480" w:firstLineChars="200"/>
        <w:rPr>
          <w:rFonts w:ascii="宋体" w:hAnsi="宋体"/>
          <w:sz w:val="24"/>
          <w:szCs w:val="24"/>
        </w:rPr>
      </w:pPr>
      <w:r>
        <w:rPr>
          <w:rFonts w:hint="eastAsia" w:ascii="宋体" w:hAnsi="宋体"/>
          <w:sz w:val="24"/>
          <w:szCs w:val="24"/>
        </w:rPr>
        <w:t>2、定义</w:t>
      </w:r>
    </w:p>
    <w:p w14:paraId="563892E7">
      <w:pPr>
        <w:spacing w:line="500" w:lineRule="exact"/>
        <w:ind w:firstLine="480" w:firstLineChars="200"/>
        <w:rPr>
          <w:rFonts w:ascii="宋体" w:hAnsi="宋体"/>
          <w:sz w:val="24"/>
          <w:szCs w:val="24"/>
        </w:rPr>
      </w:pPr>
      <w:r>
        <w:rPr>
          <w:rFonts w:hint="eastAsia" w:ascii="宋体" w:hAnsi="宋体"/>
          <w:sz w:val="24"/>
          <w:szCs w:val="24"/>
        </w:rPr>
        <w:t>2．1 “采购人”系指依法进行政府采购的国家机关、事业单位、团体组织。</w:t>
      </w:r>
    </w:p>
    <w:p w14:paraId="1AC44D0A">
      <w:pPr>
        <w:spacing w:line="500" w:lineRule="exact"/>
        <w:ind w:firstLine="480" w:firstLineChars="200"/>
        <w:rPr>
          <w:rFonts w:ascii="宋体" w:hAnsi="宋体"/>
          <w:sz w:val="24"/>
          <w:szCs w:val="24"/>
        </w:rPr>
      </w:pPr>
      <w:r>
        <w:rPr>
          <w:rFonts w:hint="eastAsia" w:ascii="宋体" w:hAnsi="宋体"/>
          <w:sz w:val="24"/>
          <w:szCs w:val="24"/>
        </w:rPr>
        <w:t>2．2 “集中采购机构”即宁波市政府采购中心，系指统一组织实施纳入政府采购目录项目采购活动的非营利事业法人。</w:t>
      </w:r>
    </w:p>
    <w:p w14:paraId="68977E15">
      <w:pPr>
        <w:spacing w:line="500" w:lineRule="exact"/>
        <w:ind w:firstLine="480" w:firstLineChars="200"/>
        <w:rPr>
          <w:rFonts w:ascii="宋体" w:hAnsi="宋体"/>
          <w:sz w:val="24"/>
          <w:szCs w:val="24"/>
        </w:rPr>
      </w:pPr>
      <w:r>
        <w:rPr>
          <w:rFonts w:hint="eastAsia" w:ascii="宋体" w:hAnsi="宋体"/>
          <w:sz w:val="24"/>
          <w:szCs w:val="24"/>
        </w:rPr>
        <w:t>2．3 “</w:t>
      </w:r>
      <w:r>
        <w:rPr>
          <w:rFonts w:hint="eastAsia" w:ascii="宋体" w:hAnsi="宋体"/>
          <w:sz w:val="24"/>
          <w:szCs w:val="24"/>
          <w:lang w:eastAsia="zh-CN"/>
        </w:rPr>
        <w:t>采购人</w:t>
      </w:r>
      <w:r>
        <w:rPr>
          <w:rFonts w:hint="eastAsia" w:ascii="宋体" w:hAnsi="宋体"/>
          <w:sz w:val="24"/>
          <w:szCs w:val="24"/>
        </w:rPr>
        <w:t>”系指组织本次招标活动的集中采购机构。</w:t>
      </w:r>
    </w:p>
    <w:p w14:paraId="220279A7">
      <w:pPr>
        <w:spacing w:line="500" w:lineRule="exact"/>
        <w:ind w:firstLine="480" w:firstLineChars="200"/>
        <w:rPr>
          <w:rFonts w:ascii="宋体" w:hAnsi="宋体"/>
          <w:sz w:val="24"/>
          <w:szCs w:val="24"/>
        </w:rPr>
      </w:pPr>
      <w:r>
        <w:rPr>
          <w:rFonts w:hint="eastAsia" w:ascii="宋体" w:hAnsi="宋体"/>
          <w:sz w:val="24"/>
          <w:szCs w:val="24"/>
        </w:rPr>
        <w:t>2．4 “投标人”系指参加本次招标活动符合资格条件的供应商。</w:t>
      </w:r>
    </w:p>
    <w:p w14:paraId="7A5573A6">
      <w:pPr>
        <w:spacing w:line="500" w:lineRule="exact"/>
        <w:ind w:firstLine="480" w:firstLineChars="200"/>
        <w:rPr>
          <w:rFonts w:ascii="宋体" w:hAnsi="宋体"/>
          <w:sz w:val="24"/>
          <w:szCs w:val="24"/>
        </w:rPr>
      </w:pPr>
      <w:r>
        <w:rPr>
          <w:rFonts w:hint="eastAsia" w:ascii="宋体" w:hAnsi="宋体"/>
          <w:sz w:val="24"/>
          <w:szCs w:val="24"/>
        </w:rPr>
        <w:t>2．5 “投标人代理人”系指参加本次投标活动的投标人授权代表。</w:t>
      </w:r>
    </w:p>
    <w:p w14:paraId="53AC87F6">
      <w:pPr>
        <w:spacing w:line="500" w:lineRule="exact"/>
        <w:ind w:firstLine="480" w:firstLineChars="200"/>
        <w:rPr>
          <w:rFonts w:ascii="宋体" w:hAnsi="宋体"/>
          <w:sz w:val="24"/>
          <w:szCs w:val="24"/>
        </w:rPr>
      </w:pPr>
      <w:r>
        <w:rPr>
          <w:rFonts w:hint="eastAsia" w:ascii="宋体" w:hAnsi="宋体"/>
          <w:sz w:val="24"/>
          <w:szCs w:val="24"/>
        </w:rPr>
        <w:t>2．6“投标文件”系指电子投标文件或备份投标文件。投标文件需按照本招标文件和电子交易平台的要求制作、加密并递交。</w:t>
      </w:r>
    </w:p>
    <w:p w14:paraId="0D3B722B">
      <w:pPr>
        <w:spacing w:line="500" w:lineRule="exact"/>
        <w:ind w:firstLine="480" w:firstLineChars="200"/>
        <w:rPr>
          <w:rFonts w:ascii="宋体" w:hAnsi="宋体"/>
          <w:sz w:val="24"/>
          <w:szCs w:val="24"/>
        </w:rPr>
      </w:pPr>
      <w:r>
        <w:rPr>
          <w:rFonts w:hint="eastAsia" w:ascii="宋体" w:hAnsi="宋体"/>
          <w:sz w:val="24"/>
          <w:szCs w:val="24"/>
        </w:rPr>
        <w:t>2．7“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6DE0D184">
      <w:pPr>
        <w:spacing w:line="500" w:lineRule="exact"/>
        <w:ind w:firstLine="480" w:firstLineChars="200"/>
        <w:rPr>
          <w:rFonts w:ascii="宋体" w:hAnsi="宋体"/>
          <w:sz w:val="24"/>
          <w:szCs w:val="24"/>
        </w:rPr>
      </w:pPr>
      <w:r>
        <w:rPr>
          <w:rFonts w:hint="eastAsia" w:ascii="宋体" w:hAnsi="宋体"/>
          <w:sz w:val="24"/>
          <w:szCs w:val="24"/>
        </w:rPr>
        <w:t>3、合格的投标人和投标产品</w:t>
      </w:r>
    </w:p>
    <w:p w14:paraId="1BC7008E">
      <w:pPr>
        <w:spacing w:line="500" w:lineRule="exact"/>
        <w:ind w:firstLine="480" w:firstLineChars="200"/>
        <w:rPr>
          <w:rFonts w:ascii="宋体" w:hAnsi="宋体"/>
          <w:sz w:val="24"/>
          <w:szCs w:val="24"/>
        </w:rPr>
      </w:pPr>
      <w:r>
        <w:rPr>
          <w:rFonts w:hint="eastAsia" w:ascii="宋体" w:hAnsi="宋体"/>
          <w:sz w:val="24"/>
          <w:szCs w:val="24"/>
        </w:rPr>
        <w:t>3．1合格的投标人应具备以下条件：</w:t>
      </w:r>
    </w:p>
    <w:p w14:paraId="77FF42AD">
      <w:pPr>
        <w:spacing w:line="500" w:lineRule="exact"/>
        <w:ind w:firstLine="480" w:firstLineChars="200"/>
        <w:rPr>
          <w:rFonts w:ascii="宋体" w:hAnsi="宋体"/>
          <w:sz w:val="24"/>
          <w:szCs w:val="24"/>
        </w:rPr>
      </w:pPr>
      <w:r>
        <w:rPr>
          <w:rFonts w:hint="eastAsia" w:ascii="宋体" w:hAnsi="宋体"/>
          <w:sz w:val="24"/>
          <w:szCs w:val="24"/>
        </w:rPr>
        <w:t>3．1．1 符合《政府采购法》第二十二条第一款规定的关于供应商基本资格条件。</w:t>
      </w:r>
    </w:p>
    <w:p w14:paraId="6A2E1AC1">
      <w:pPr>
        <w:spacing w:line="500" w:lineRule="exact"/>
        <w:ind w:firstLine="480" w:firstLineChars="200"/>
        <w:rPr>
          <w:rFonts w:ascii="宋体" w:hAnsi="宋体"/>
          <w:sz w:val="24"/>
          <w:szCs w:val="24"/>
        </w:rPr>
      </w:pPr>
      <w:r>
        <w:rPr>
          <w:rFonts w:hint="eastAsia" w:ascii="宋体" w:hAnsi="宋体"/>
          <w:sz w:val="24"/>
          <w:szCs w:val="24"/>
        </w:rPr>
        <w:t>3．1．2 投标人应遵守中国的有关法律、法规和规章。</w:t>
      </w:r>
    </w:p>
    <w:p w14:paraId="71CB3DEB">
      <w:pPr>
        <w:spacing w:line="500" w:lineRule="exact"/>
        <w:ind w:firstLine="480" w:firstLineChars="200"/>
        <w:rPr>
          <w:rFonts w:ascii="宋体" w:hAnsi="宋体"/>
          <w:sz w:val="24"/>
          <w:szCs w:val="24"/>
        </w:rPr>
      </w:pPr>
      <w:r>
        <w:rPr>
          <w:rFonts w:hint="eastAsia" w:ascii="宋体" w:hAnsi="宋体"/>
          <w:sz w:val="24"/>
          <w:szCs w:val="24"/>
        </w:rPr>
        <w:t>3．1．3 有能力提供本次招标产品并符合投标邀请中规定资质要求的合法营销资格的国内企事业单位，均可参加投标（</w:t>
      </w:r>
      <w:r>
        <w:rPr>
          <w:rFonts w:hint="eastAsia" w:ascii="宋体" w:hAnsi="宋体"/>
          <w:b/>
          <w:bCs/>
          <w:sz w:val="24"/>
          <w:szCs w:val="24"/>
        </w:rPr>
        <w:t>电信、银行、保险等行业实行许可证属地经营的本地分公司可直接参加</w:t>
      </w:r>
      <w:r>
        <w:rPr>
          <w:rFonts w:hint="eastAsia" w:ascii="宋体" w:hAnsi="宋体"/>
          <w:b/>
          <w:bCs/>
          <w:color w:val="FF0000"/>
          <w:sz w:val="24"/>
          <w:szCs w:val="24"/>
        </w:rPr>
        <w:t>许可证范围内项目</w:t>
      </w:r>
      <w:r>
        <w:rPr>
          <w:rFonts w:hint="eastAsia" w:ascii="宋体" w:hAnsi="宋体"/>
          <w:b/>
          <w:bCs/>
          <w:sz w:val="24"/>
          <w:szCs w:val="24"/>
        </w:rPr>
        <w:t>的投标，本地分公司参加</w:t>
      </w:r>
      <w:r>
        <w:rPr>
          <w:rFonts w:hint="eastAsia" w:ascii="宋体" w:hAnsi="宋体"/>
          <w:b/>
          <w:bCs/>
          <w:color w:val="FF0000"/>
          <w:sz w:val="24"/>
          <w:szCs w:val="24"/>
        </w:rPr>
        <w:t>非许可证范围内项目</w:t>
      </w:r>
      <w:r>
        <w:rPr>
          <w:rFonts w:hint="eastAsia" w:ascii="宋体" w:hAnsi="宋体"/>
          <w:b/>
          <w:bCs/>
          <w:sz w:val="24"/>
          <w:szCs w:val="24"/>
        </w:rPr>
        <w:t>投标的须提供公司的授权</w:t>
      </w:r>
      <w:r>
        <w:rPr>
          <w:rFonts w:hint="eastAsia" w:ascii="宋体" w:hAnsi="宋体"/>
          <w:sz w:val="24"/>
          <w:szCs w:val="24"/>
        </w:rPr>
        <w:t>）。</w:t>
      </w:r>
    </w:p>
    <w:p w14:paraId="1C667618">
      <w:pPr>
        <w:spacing w:line="500" w:lineRule="exact"/>
        <w:ind w:firstLine="480" w:firstLineChars="200"/>
        <w:rPr>
          <w:rFonts w:ascii="宋体" w:hAnsi="宋体"/>
          <w:sz w:val="24"/>
          <w:szCs w:val="24"/>
        </w:rPr>
      </w:pPr>
      <w:r>
        <w:rPr>
          <w:rFonts w:hint="eastAsia" w:ascii="宋体" w:hAnsi="宋体"/>
          <w:sz w:val="24"/>
          <w:szCs w:val="24"/>
        </w:rPr>
        <w:t xml:space="preserve">3．1．4 </w:t>
      </w:r>
      <w:r>
        <w:rPr>
          <w:rFonts w:ascii="宋体" w:hAnsi="宋体"/>
          <w:sz w:val="24"/>
          <w:szCs w:val="24"/>
        </w:rPr>
        <w:t>投标人与采购人</w:t>
      </w:r>
      <w:r>
        <w:rPr>
          <w:rFonts w:hint="eastAsia" w:ascii="宋体" w:hAnsi="宋体"/>
          <w:sz w:val="24"/>
          <w:szCs w:val="24"/>
        </w:rPr>
        <w:t>一般</w:t>
      </w:r>
      <w:r>
        <w:rPr>
          <w:rFonts w:ascii="宋体" w:hAnsi="宋体"/>
          <w:sz w:val="24"/>
          <w:szCs w:val="24"/>
        </w:rPr>
        <w:t>应无任何直接或间接的关联</w:t>
      </w:r>
      <w:r>
        <w:rPr>
          <w:rFonts w:hint="eastAsia" w:ascii="宋体" w:hAnsi="宋体"/>
          <w:sz w:val="24"/>
          <w:szCs w:val="24"/>
        </w:rPr>
        <w:t>。</w:t>
      </w:r>
      <w:r>
        <w:rPr>
          <w:rFonts w:hint="eastAsia" w:ascii="宋体" w:hAnsi="宋体"/>
          <w:b/>
          <w:bCs/>
          <w:sz w:val="24"/>
          <w:szCs w:val="24"/>
        </w:rPr>
        <w:t>有关联的，投标人应当在投标截止时间3日前告知</w:t>
      </w:r>
      <w:r>
        <w:rPr>
          <w:rFonts w:hint="eastAsia" w:ascii="宋体" w:hAnsi="宋体"/>
          <w:b/>
          <w:bCs/>
          <w:sz w:val="24"/>
          <w:szCs w:val="24"/>
          <w:lang w:eastAsia="zh-CN"/>
        </w:rPr>
        <w:t>采购人</w:t>
      </w:r>
      <w:r>
        <w:rPr>
          <w:rFonts w:hint="eastAsia" w:ascii="宋体" w:hAnsi="宋体"/>
          <w:b/>
          <w:bCs/>
          <w:sz w:val="24"/>
          <w:szCs w:val="24"/>
        </w:rPr>
        <w:t>，在“诚信投标承诺书”中如实说明，并提供关联关系材料。</w:t>
      </w:r>
    </w:p>
    <w:p w14:paraId="67155F1D">
      <w:pPr>
        <w:spacing w:line="500" w:lineRule="exact"/>
        <w:ind w:firstLine="480" w:firstLineChars="200"/>
        <w:rPr>
          <w:rFonts w:ascii="宋体" w:hAnsi="宋体"/>
          <w:sz w:val="24"/>
          <w:szCs w:val="24"/>
        </w:rPr>
      </w:pPr>
      <w:r>
        <w:rPr>
          <w:rFonts w:hint="eastAsia" w:ascii="宋体" w:hAnsi="宋体"/>
          <w:sz w:val="24"/>
          <w:szCs w:val="24"/>
        </w:rPr>
        <w:t>3．1．5 投标人存在下列关联关系情形之一的，不得参加同一标包投标：</w:t>
      </w:r>
    </w:p>
    <w:p w14:paraId="4495F61F">
      <w:pPr>
        <w:spacing w:line="500" w:lineRule="exact"/>
        <w:ind w:firstLine="482" w:firstLineChars="200"/>
        <w:rPr>
          <w:rFonts w:ascii="宋体" w:hAnsi="宋体"/>
          <w:b/>
          <w:bCs/>
          <w:sz w:val="24"/>
          <w:szCs w:val="24"/>
        </w:rPr>
      </w:pPr>
      <w:r>
        <w:rPr>
          <w:rFonts w:hint="eastAsia" w:ascii="宋体" w:hAnsi="宋体"/>
          <w:b/>
          <w:bCs/>
          <w:sz w:val="24"/>
          <w:szCs w:val="24"/>
        </w:rPr>
        <w:t>（1）单位负责人（含法定代表人、实际控制人）是同一人的供应商；</w:t>
      </w:r>
    </w:p>
    <w:p w14:paraId="400D3B4D">
      <w:pPr>
        <w:spacing w:line="500" w:lineRule="exact"/>
        <w:ind w:firstLine="482" w:firstLineChars="200"/>
        <w:rPr>
          <w:rFonts w:ascii="宋体" w:hAnsi="宋体"/>
          <w:b/>
          <w:bCs/>
          <w:sz w:val="24"/>
          <w:szCs w:val="24"/>
        </w:rPr>
      </w:pPr>
      <w:r>
        <w:rPr>
          <w:rFonts w:hint="eastAsia" w:ascii="宋体" w:hAnsi="宋体"/>
          <w:b/>
          <w:bCs/>
          <w:sz w:val="24"/>
          <w:szCs w:val="24"/>
        </w:rPr>
        <w:t>（2）母公司、直接控股的被投资公司；</w:t>
      </w:r>
    </w:p>
    <w:p w14:paraId="56C22199">
      <w:pPr>
        <w:spacing w:line="500" w:lineRule="exact"/>
        <w:ind w:firstLine="482" w:firstLineChars="200"/>
        <w:rPr>
          <w:rFonts w:ascii="宋体" w:hAnsi="宋体"/>
          <w:sz w:val="24"/>
          <w:szCs w:val="24"/>
        </w:rPr>
      </w:pPr>
      <w:r>
        <w:rPr>
          <w:rFonts w:hint="eastAsia" w:ascii="宋体" w:hAnsi="宋体"/>
          <w:b/>
          <w:bCs/>
          <w:sz w:val="24"/>
          <w:szCs w:val="24"/>
        </w:rPr>
        <w:t>（3）为项目提供整体设计、规范编制或者项目管理、监理、检测等服务的供应商，不得再参加该项目的其他采购（具体实施）活动。</w:t>
      </w:r>
      <w:r>
        <w:rPr>
          <w:rFonts w:hint="eastAsia" w:ascii="宋体" w:hAnsi="宋体"/>
          <w:sz w:val="24"/>
          <w:szCs w:val="24"/>
        </w:rPr>
        <w:t xml:space="preserve"> </w:t>
      </w:r>
    </w:p>
    <w:p w14:paraId="284C4FF3">
      <w:pPr>
        <w:spacing w:line="500" w:lineRule="exact"/>
        <w:ind w:firstLine="480" w:firstLineChars="200"/>
        <w:rPr>
          <w:rFonts w:ascii="宋体" w:hAnsi="宋体"/>
          <w:sz w:val="24"/>
          <w:szCs w:val="24"/>
        </w:rPr>
      </w:pPr>
      <w:r>
        <w:rPr>
          <w:rFonts w:hint="eastAsia" w:ascii="宋体" w:hAnsi="宋体"/>
          <w:sz w:val="24"/>
          <w:szCs w:val="24"/>
        </w:rPr>
        <w:t>3．1．6 一个投标人对一个标包只能提交一个投标文件。</w:t>
      </w:r>
    </w:p>
    <w:p w14:paraId="06BF075A">
      <w:pPr>
        <w:spacing w:line="500" w:lineRule="exact"/>
        <w:ind w:firstLine="480" w:firstLineChars="200"/>
        <w:rPr>
          <w:rFonts w:ascii="宋体" w:hAnsi="宋体"/>
          <w:sz w:val="24"/>
          <w:szCs w:val="24"/>
        </w:rPr>
      </w:pPr>
      <w:r>
        <w:rPr>
          <w:rFonts w:hint="eastAsia" w:ascii="宋体" w:hAnsi="宋体"/>
          <w:sz w:val="24"/>
          <w:szCs w:val="24"/>
        </w:rPr>
        <w:t>3．1．7 投标人代理人只能接受一个投标人委托参加投标。</w:t>
      </w:r>
    </w:p>
    <w:p w14:paraId="40A74CB2">
      <w:pPr>
        <w:spacing w:line="500" w:lineRule="exact"/>
        <w:ind w:firstLine="480" w:firstLineChars="200"/>
        <w:rPr>
          <w:rFonts w:ascii="宋体" w:hAnsi="宋体"/>
          <w:sz w:val="24"/>
          <w:szCs w:val="24"/>
        </w:rPr>
      </w:pPr>
      <w:r>
        <w:rPr>
          <w:rFonts w:hint="eastAsia" w:ascii="宋体" w:hAnsi="宋体"/>
          <w:sz w:val="24"/>
          <w:szCs w:val="24"/>
        </w:rPr>
        <w:t>3．1．8 如投标人代理人不是法定代表人，须持有《法定代表人授权书》。</w:t>
      </w:r>
    </w:p>
    <w:p w14:paraId="6D2F6A80">
      <w:pPr>
        <w:spacing w:line="500" w:lineRule="exact"/>
        <w:ind w:firstLine="480" w:firstLineChars="200"/>
        <w:rPr>
          <w:rFonts w:ascii="宋体" w:hAnsi="宋体"/>
          <w:sz w:val="24"/>
          <w:szCs w:val="24"/>
        </w:rPr>
      </w:pPr>
      <w:r>
        <w:rPr>
          <w:rFonts w:hint="eastAsia" w:ascii="宋体" w:hAnsi="宋体"/>
          <w:sz w:val="24"/>
          <w:szCs w:val="24"/>
        </w:rPr>
        <w:t>3．1．9 除招标文件有规定外，两个或两个以上供应商可以组成一个投标联合体，以一个投标人（投标文件由联合体牵头方签署盖章）的身份参加投标。</w:t>
      </w:r>
    </w:p>
    <w:p w14:paraId="2FA6A309">
      <w:pPr>
        <w:spacing w:line="500" w:lineRule="exact"/>
        <w:ind w:firstLine="480" w:firstLineChars="200"/>
        <w:rPr>
          <w:rFonts w:ascii="宋体" w:hAnsi="宋体"/>
          <w:sz w:val="24"/>
          <w:szCs w:val="24"/>
        </w:rPr>
      </w:pPr>
      <w:r>
        <w:rPr>
          <w:rFonts w:hint="eastAsia" w:ascii="宋体" w:hAnsi="宋体"/>
          <w:sz w:val="24"/>
          <w:szCs w:val="24"/>
        </w:rPr>
        <w:t>以联合体形式参加投标的，联合体各方均应符合《政府采购法》第二十二条第一款规定的关于供应商基本资格条件，联合体中至少应当有一方符合招标文件规定的特定条件。</w:t>
      </w:r>
    </w:p>
    <w:p w14:paraId="7D3B0822">
      <w:pPr>
        <w:spacing w:line="500" w:lineRule="exact"/>
        <w:ind w:firstLine="480" w:firstLineChars="200"/>
        <w:rPr>
          <w:rFonts w:ascii="宋体" w:hAnsi="宋体"/>
          <w:sz w:val="24"/>
          <w:szCs w:val="24"/>
        </w:rPr>
      </w:pPr>
      <w:r>
        <w:rPr>
          <w:rFonts w:hint="eastAsia" w:ascii="宋体" w:hAnsi="宋体"/>
          <w:sz w:val="24"/>
          <w:szCs w:val="24"/>
        </w:rPr>
        <w:t>联合体各方之间应当签订共同投标协议，明确约定联合体各方承担的工作和相应责任，并将共同投标协议连同投标文件一并提交。</w:t>
      </w:r>
    </w:p>
    <w:p w14:paraId="001D7218">
      <w:pPr>
        <w:spacing w:line="500" w:lineRule="exact"/>
        <w:ind w:firstLine="480" w:firstLineChars="200"/>
        <w:rPr>
          <w:rFonts w:ascii="宋体" w:hAnsi="宋体"/>
          <w:sz w:val="24"/>
          <w:szCs w:val="24"/>
        </w:rPr>
      </w:pPr>
      <w:r>
        <w:rPr>
          <w:rFonts w:hint="eastAsia" w:ascii="宋体" w:hAnsi="宋体"/>
          <w:sz w:val="24"/>
          <w:szCs w:val="24"/>
        </w:rPr>
        <w:t>联合体各方不得再以自己名义单独在同一项目中投标，也不得组成新的联合体参加同一项目投标。</w:t>
      </w:r>
    </w:p>
    <w:p w14:paraId="5BB8472E">
      <w:pPr>
        <w:spacing w:line="500" w:lineRule="exact"/>
        <w:ind w:firstLine="480" w:firstLineChars="200"/>
        <w:rPr>
          <w:rFonts w:ascii="宋体" w:hAnsi="宋体"/>
          <w:sz w:val="24"/>
          <w:szCs w:val="24"/>
        </w:rPr>
      </w:pPr>
      <w:r>
        <w:rPr>
          <w:rFonts w:hint="eastAsia" w:ascii="宋体" w:hAnsi="宋体"/>
          <w:sz w:val="24"/>
          <w:szCs w:val="24"/>
        </w:rPr>
        <w:t>3．2合格的投标产品或服务</w:t>
      </w:r>
    </w:p>
    <w:p w14:paraId="434A05FE">
      <w:pPr>
        <w:spacing w:line="500" w:lineRule="exact"/>
        <w:ind w:firstLine="480" w:firstLineChars="200"/>
        <w:rPr>
          <w:rFonts w:ascii="宋体" w:hAnsi="宋体"/>
          <w:sz w:val="24"/>
          <w:szCs w:val="24"/>
        </w:rPr>
      </w:pPr>
      <w:r>
        <w:rPr>
          <w:rFonts w:hint="eastAsia" w:ascii="宋体" w:hAnsi="宋体"/>
          <w:sz w:val="24"/>
          <w:szCs w:val="24"/>
        </w:rPr>
        <w:t>3.2.1应该是中国境内生产的产品或提供的服务。</w:t>
      </w:r>
    </w:p>
    <w:p w14:paraId="7BB508E0">
      <w:pPr>
        <w:spacing w:line="500" w:lineRule="exact"/>
        <w:ind w:firstLine="480" w:firstLineChars="200"/>
        <w:rPr>
          <w:rFonts w:ascii="宋体" w:hAnsi="宋体"/>
          <w:sz w:val="24"/>
          <w:szCs w:val="24"/>
        </w:rPr>
      </w:pPr>
      <w:r>
        <w:rPr>
          <w:rFonts w:hint="eastAsia" w:ascii="宋体" w:hAnsi="宋体"/>
          <w:sz w:val="24"/>
          <w:szCs w:val="24"/>
        </w:rPr>
        <w:t>若投标产品或服务属于国家实行许可证制度或生产注册证制度的产品或服务，则应具备相应有效的证书。</w:t>
      </w:r>
    </w:p>
    <w:p w14:paraId="1A3C6181">
      <w:pPr>
        <w:spacing w:line="500" w:lineRule="exact"/>
        <w:ind w:firstLine="480" w:firstLineChars="200"/>
        <w:rPr>
          <w:rFonts w:ascii="宋体" w:hAnsi="宋体"/>
          <w:sz w:val="24"/>
          <w:szCs w:val="24"/>
        </w:rPr>
      </w:pPr>
      <w:r>
        <w:rPr>
          <w:rFonts w:hint="eastAsia" w:ascii="宋体" w:hAnsi="宋体"/>
          <w:sz w:val="24"/>
          <w:szCs w:val="24"/>
        </w:rPr>
        <w:t>若投标产品属于进口产品，则应按照《政府采购进口产品管理办法》（财库[2007]119号）文件和《关于政府采购进口产品管理有关问题的通知》（财办库[2008]248号）文件办理。</w:t>
      </w:r>
    </w:p>
    <w:p w14:paraId="15E6F46B">
      <w:pPr>
        <w:spacing w:line="500" w:lineRule="exact"/>
        <w:ind w:firstLine="480" w:firstLineChars="200"/>
        <w:rPr>
          <w:rFonts w:ascii="宋体" w:hAnsi="宋体"/>
          <w:sz w:val="24"/>
          <w:szCs w:val="24"/>
        </w:rPr>
      </w:pPr>
      <w:r>
        <w:rPr>
          <w:rFonts w:hint="eastAsia" w:ascii="宋体" w:hAnsi="宋体"/>
          <w:sz w:val="24"/>
          <w:szCs w:val="24"/>
        </w:rPr>
        <w:t>3.2.2投标人应保证所提供的产品或服务免受第三方提出侵犯其知识产权（专利权、商标权、工业设计权及使用权等）的索赔或起诉，否则由此可能产生的一切法律责任和经济责任均由投标人承担。</w:t>
      </w:r>
    </w:p>
    <w:p w14:paraId="01381073">
      <w:pPr>
        <w:spacing w:line="500" w:lineRule="exact"/>
        <w:ind w:firstLine="420"/>
        <w:rPr>
          <w:rFonts w:ascii="宋体" w:hAnsi="宋体"/>
          <w:sz w:val="24"/>
          <w:szCs w:val="24"/>
        </w:rPr>
      </w:pPr>
      <w:r>
        <w:rPr>
          <w:rFonts w:hint="eastAsia" w:ascii="宋体" w:hAnsi="宋体"/>
          <w:sz w:val="24"/>
          <w:szCs w:val="24"/>
        </w:rPr>
        <w:t xml:space="preserve"> 4、投标费用</w:t>
      </w:r>
    </w:p>
    <w:p w14:paraId="1984BCB1">
      <w:pPr>
        <w:spacing w:line="500" w:lineRule="exact"/>
        <w:ind w:firstLine="420"/>
        <w:rPr>
          <w:rFonts w:ascii="宋体" w:hAnsi="宋体"/>
          <w:sz w:val="24"/>
          <w:szCs w:val="24"/>
        </w:rPr>
      </w:pPr>
      <w:r>
        <w:rPr>
          <w:rFonts w:hint="eastAsia" w:ascii="宋体" w:hAnsi="宋体"/>
          <w:sz w:val="24"/>
          <w:szCs w:val="24"/>
        </w:rPr>
        <w:t>4．1 无论投标结果如何，投标人自行承担所有与参加投标有关的全部费用。</w:t>
      </w:r>
    </w:p>
    <w:p w14:paraId="0EE3881D">
      <w:pPr>
        <w:spacing w:line="500" w:lineRule="exact"/>
        <w:ind w:firstLine="420"/>
        <w:rPr>
          <w:rFonts w:ascii="宋体" w:hAnsi="宋体"/>
          <w:sz w:val="24"/>
          <w:szCs w:val="24"/>
        </w:rPr>
      </w:pPr>
      <w:r>
        <w:rPr>
          <w:rFonts w:hint="eastAsia" w:ascii="宋体" w:hAnsi="宋体"/>
          <w:sz w:val="24"/>
          <w:szCs w:val="24"/>
        </w:rPr>
        <w:t>5、信息公告媒体</w:t>
      </w:r>
    </w:p>
    <w:p w14:paraId="1CFD9743">
      <w:pPr>
        <w:spacing w:line="500" w:lineRule="exact"/>
        <w:ind w:firstLine="420"/>
        <w:rPr>
          <w:rFonts w:ascii="宋体" w:hAnsi="宋体"/>
          <w:sz w:val="24"/>
          <w:szCs w:val="24"/>
        </w:rPr>
      </w:pPr>
      <w:r>
        <w:rPr>
          <w:rFonts w:hint="eastAsia" w:ascii="宋体" w:hAnsi="宋体"/>
          <w:sz w:val="24"/>
          <w:szCs w:val="24"/>
        </w:rPr>
        <w:t xml:space="preserve">5．1 </w:t>
      </w:r>
      <w:r>
        <w:rPr>
          <w:rFonts w:hint="eastAsia" w:ascii="宋体" w:hAnsi="宋体"/>
          <w:sz w:val="24"/>
        </w:rPr>
        <w:t>浙江政府采购网(zfcg.czt.zj.gov.cn)和宁波政府采购网(www.nbzfcg.cn)</w:t>
      </w:r>
      <w:r>
        <w:rPr>
          <w:rFonts w:hint="eastAsia" w:ascii="宋体" w:hAnsi="宋体"/>
          <w:sz w:val="24"/>
          <w:szCs w:val="24"/>
        </w:rPr>
        <w:t>为政府采购监督管理部门指定的政府采购信息发布媒体。本次政府采购活动有关信息均在该网站上予以公布，公布信息视同送达所有潜在投标人。</w:t>
      </w:r>
    </w:p>
    <w:p w14:paraId="31ADC69A">
      <w:pPr>
        <w:spacing w:line="500" w:lineRule="exact"/>
        <w:ind w:firstLine="420"/>
        <w:jc w:val="center"/>
        <w:rPr>
          <w:rFonts w:ascii="宋体" w:hAnsi="宋体"/>
          <w:b/>
          <w:sz w:val="24"/>
          <w:szCs w:val="24"/>
        </w:rPr>
      </w:pPr>
    </w:p>
    <w:p w14:paraId="7CED5242">
      <w:pPr>
        <w:spacing w:line="500" w:lineRule="exact"/>
        <w:ind w:firstLine="420"/>
        <w:jc w:val="center"/>
        <w:rPr>
          <w:rFonts w:ascii="宋体" w:hAnsi="宋体"/>
          <w:b/>
          <w:sz w:val="24"/>
          <w:szCs w:val="24"/>
        </w:rPr>
      </w:pPr>
      <w:r>
        <w:rPr>
          <w:rFonts w:hint="eastAsia" w:ascii="宋体" w:hAnsi="宋体"/>
          <w:b/>
          <w:sz w:val="24"/>
          <w:szCs w:val="24"/>
        </w:rPr>
        <w:t>B   招标文件</w:t>
      </w:r>
    </w:p>
    <w:p w14:paraId="18015651">
      <w:pPr>
        <w:spacing w:line="500" w:lineRule="exact"/>
        <w:ind w:firstLine="420"/>
        <w:rPr>
          <w:rFonts w:ascii="宋体" w:hAnsi="宋体"/>
          <w:sz w:val="24"/>
          <w:szCs w:val="24"/>
        </w:rPr>
      </w:pPr>
      <w:r>
        <w:rPr>
          <w:rFonts w:hint="eastAsia" w:ascii="宋体" w:hAnsi="宋体"/>
          <w:sz w:val="24"/>
          <w:szCs w:val="24"/>
        </w:rPr>
        <w:t xml:space="preserve"> 6、招标文件</w:t>
      </w:r>
    </w:p>
    <w:p w14:paraId="043FE71F">
      <w:pPr>
        <w:spacing w:line="500" w:lineRule="exact"/>
        <w:ind w:firstLine="420"/>
        <w:rPr>
          <w:rFonts w:ascii="宋体" w:hAnsi="宋体"/>
          <w:sz w:val="24"/>
          <w:szCs w:val="24"/>
        </w:rPr>
      </w:pPr>
      <w:r>
        <w:rPr>
          <w:rFonts w:hint="eastAsia" w:ascii="宋体" w:hAnsi="宋体"/>
          <w:sz w:val="24"/>
          <w:szCs w:val="24"/>
        </w:rPr>
        <w:t xml:space="preserve"> 6．1招标文件由招标文件总目录所列内容组成。</w:t>
      </w:r>
    </w:p>
    <w:p w14:paraId="46C4685B">
      <w:pPr>
        <w:spacing w:line="500" w:lineRule="exact"/>
        <w:ind w:firstLine="420"/>
        <w:rPr>
          <w:rFonts w:ascii="宋体" w:hAnsi="宋体"/>
          <w:sz w:val="24"/>
          <w:szCs w:val="24"/>
        </w:rPr>
      </w:pPr>
      <w:r>
        <w:rPr>
          <w:rFonts w:hint="eastAsia" w:ascii="宋体" w:hAnsi="宋体"/>
          <w:sz w:val="24"/>
          <w:szCs w:val="24"/>
        </w:rPr>
        <w:t xml:space="preserve"> 6．2投标人应详细阅读招标文件的全部内容。不按招标文件的要求提供的投标文件和资料，则可能被视为无效标而导致投标被拒绝。</w:t>
      </w:r>
    </w:p>
    <w:p w14:paraId="3CF24A7E">
      <w:pPr>
        <w:spacing w:line="500" w:lineRule="exact"/>
        <w:ind w:firstLine="420"/>
        <w:rPr>
          <w:rFonts w:ascii="宋体" w:hAnsi="宋体"/>
          <w:b/>
          <w:sz w:val="24"/>
          <w:szCs w:val="24"/>
        </w:rPr>
      </w:pPr>
      <w:r>
        <w:rPr>
          <w:rFonts w:hint="eastAsia" w:ascii="宋体" w:hAnsi="宋体"/>
          <w:sz w:val="24"/>
          <w:szCs w:val="24"/>
        </w:rPr>
        <w:t xml:space="preserve"> 6．3为保证招标的公平性，若招标文件的技术指标要求存在排他性或歧视性条款，请投标人核实后，应在</w:t>
      </w:r>
      <w:r>
        <w:rPr>
          <w:rFonts w:hint="eastAsia" w:ascii="宋体" w:hAnsi="宋体"/>
          <w:color w:val="000000"/>
          <w:sz w:val="24"/>
          <w:szCs w:val="24"/>
        </w:rPr>
        <w:t>公告期限届满之日</w:t>
      </w:r>
      <w:r>
        <w:rPr>
          <w:rFonts w:hint="eastAsia" w:ascii="宋体" w:hAnsi="宋体"/>
          <w:sz w:val="24"/>
          <w:szCs w:val="24"/>
        </w:rPr>
        <w:t>起7个工作日内，以书面形式（加盖单位公章）向</w:t>
      </w:r>
      <w:r>
        <w:rPr>
          <w:rFonts w:hint="eastAsia" w:ascii="宋体" w:hAnsi="宋体"/>
          <w:sz w:val="24"/>
          <w:szCs w:val="24"/>
          <w:lang w:eastAsia="zh-CN"/>
        </w:rPr>
        <w:t>采购人</w:t>
      </w:r>
      <w:r>
        <w:rPr>
          <w:rFonts w:hint="eastAsia" w:ascii="宋体" w:hAnsi="宋体"/>
          <w:sz w:val="24"/>
          <w:szCs w:val="24"/>
        </w:rPr>
        <w:t>提出质疑请求、理由及事实证据材料。</w:t>
      </w:r>
    </w:p>
    <w:p w14:paraId="0757EB59">
      <w:pPr>
        <w:spacing w:line="500" w:lineRule="exact"/>
        <w:ind w:firstLine="420"/>
        <w:rPr>
          <w:rFonts w:ascii="宋体" w:hAnsi="宋体"/>
          <w:sz w:val="24"/>
          <w:szCs w:val="24"/>
        </w:rPr>
      </w:pPr>
      <w:r>
        <w:rPr>
          <w:rFonts w:hint="eastAsia" w:ascii="宋体" w:hAnsi="宋体"/>
          <w:sz w:val="24"/>
          <w:szCs w:val="24"/>
        </w:rPr>
        <w:t>6．4投标人可在投标截止时间5日前，对招标文件如有疑问要求澄清的，可用书面形式通知</w:t>
      </w:r>
      <w:r>
        <w:rPr>
          <w:rFonts w:hint="eastAsia" w:ascii="宋体" w:hAnsi="宋体"/>
          <w:sz w:val="24"/>
          <w:szCs w:val="24"/>
          <w:lang w:eastAsia="zh-CN"/>
        </w:rPr>
        <w:t>采购人</w:t>
      </w:r>
      <w:r>
        <w:rPr>
          <w:rFonts w:hint="eastAsia" w:ascii="宋体" w:hAnsi="宋体"/>
          <w:sz w:val="24"/>
          <w:szCs w:val="24"/>
        </w:rPr>
        <w:t>，</w:t>
      </w:r>
      <w:r>
        <w:rPr>
          <w:rFonts w:hint="eastAsia" w:ascii="宋体" w:hAnsi="宋体"/>
          <w:sz w:val="24"/>
          <w:szCs w:val="24"/>
          <w:lang w:eastAsia="zh-CN"/>
        </w:rPr>
        <w:t>采购人</w:t>
      </w:r>
      <w:r>
        <w:rPr>
          <w:rFonts w:hint="eastAsia" w:ascii="宋体" w:hAnsi="宋体"/>
          <w:sz w:val="24"/>
          <w:szCs w:val="24"/>
        </w:rPr>
        <w:t>应用书面作答（包括网上公告形式）。如有必要，可将答复内容包括原提出的问题（但不标明问题查询的来源），以网上公告形式通告潜在投标人。</w:t>
      </w:r>
    </w:p>
    <w:p w14:paraId="60795978">
      <w:pPr>
        <w:spacing w:line="500" w:lineRule="exact"/>
        <w:ind w:firstLine="420"/>
        <w:rPr>
          <w:rFonts w:ascii="宋体" w:hAnsi="宋体"/>
          <w:sz w:val="24"/>
          <w:szCs w:val="24"/>
        </w:rPr>
      </w:pPr>
      <w:r>
        <w:rPr>
          <w:rFonts w:hint="eastAsia" w:ascii="宋体" w:hAnsi="宋体"/>
          <w:sz w:val="24"/>
          <w:szCs w:val="24"/>
        </w:rPr>
        <w:t>6．5</w:t>
      </w:r>
      <w:r>
        <w:rPr>
          <w:rFonts w:hint="eastAsia" w:ascii="宋体" w:hAnsi="宋体"/>
          <w:sz w:val="24"/>
          <w:szCs w:val="24"/>
          <w:lang w:eastAsia="zh-CN"/>
        </w:rPr>
        <w:t>采购人</w:t>
      </w:r>
      <w:r>
        <w:rPr>
          <w:rFonts w:hint="eastAsia" w:ascii="宋体" w:hAnsi="宋体"/>
          <w:sz w:val="24"/>
          <w:szCs w:val="24"/>
        </w:rPr>
        <w:t>在投标截止时间前，可对招标文件做必要的澄清或修改，并在指定的政府采购信息发布媒体上发布补充公告。该澄清或者修改的内容为招标文件的组成部分。</w:t>
      </w:r>
    </w:p>
    <w:p w14:paraId="428C26B8">
      <w:pPr>
        <w:spacing w:line="500" w:lineRule="exact"/>
        <w:ind w:firstLine="420"/>
        <w:rPr>
          <w:rFonts w:ascii="宋体" w:hAnsi="宋体"/>
          <w:sz w:val="24"/>
          <w:szCs w:val="24"/>
        </w:rPr>
      </w:pPr>
      <w:r>
        <w:rPr>
          <w:rFonts w:hint="eastAsia" w:ascii="宋体" w:hAnsi="宋体"/>
          <w:sz w:val="24"/>
          <w:szCs w:val="24"/>
        </w:rPr>
        <w:t>6．6因6.4条款或6.5条款做出实质性澄清或修改影响投标人编制投标文件的，至投标截止时间不足15日的，应顺延推迟投标截止时间和开标时间，并在指定的政府采购信息发布媒体上发布补充公告。</w:t>
      </w:r>
    </w:p>
    <w:p w14:paraId="2B4185C1">
      <w:pPr>
        <w:spacing w:line="500" w:lineRule="exact"/>
        <w:jc w:val="center"/>
        <w:rPr>
          <w:rFonts w:ascii="宋体" w:hAnsi="宋体"/>
          <w:b/>
          <w:sz w:val="24"/>
          <w:szCs w:val="24"/>
        </w:rPr>
      </w:pPr>
      <w:r>
        <w:rPr>
          <w:rFonts w:hint="eastAsia" w:ascii="宋体" w:hAnsi="宋体"/>
          <w:b/>
          <w:sz w:val="24"/>
          <w:szCs w:val="24"/>
        </w:rPr>
        <w:t>C  投标文件</w:t>
      </w:r>
    </w:p>
    <w:p w14:paraId="48875314">
      <w:pPr>
        <w:spacing w:line="500" w:lineRule="exact"/>
        <w:rPr>
          <w:rFonts w:ascii="宋体" w:hAnsi="宋体"/>
          <w:sz w:val="24"/>
          <w:szCs w:val="24"/>
        </w:rPr>
      </w:pPr>
      <w:r>
        <w:rPr>
          <w:rFonts w:hint="eastAsia" w:ascii="宋体" w:hAnsi="宋体"/>
          <w:b/>
          <w:sz w:val="24"/>
          <w:szCs w:val="24"/>
        </w:rPr>
        <w:t xml:space="preserve">    </w:t>
      </w:r>
      <w:r>
        <w:rPr>
          <w:rFonts w:hint="eastAsia" w:ascii="宋体" w:hAnsi="宋体"/>
          <w:sz w:val="24"/>
          <w:szCs w:val="24"/>
        </w:rPr>
        <w:t>7、投标文件语言和计量单位</w:t>
      </w:r>
    </w:p>
    <w:p w14:paraId="5C4C973E">
      <w:pPr>
        <w:pStyle w:val="12"/>
        <w:rPr>
          <w:rFonts w:ascii="宋体" w:hAnsi="宋体"/>
          <w:sz w:val="24"/>
          <w:szCs w:val="24"/>
        </w:rPr>
      </w:pPr>
      <w:r>
        <w:rPr>
          <w:rFonts w:hint="eastAsia" w:ascii="宋体" w:hAnsi="宋体"/>
          <w:sz w:val="24"/>
          <w:szCs w:val="24"/>
        </w:rPr>
        <w:t xml:space="preserve"> 7．1投标文件应用中文书写。投标文件中所附或所引用的原件不是中文时，应附中文译本。</w:t>
      </w:r>
    </w:p>
    <w:p w14:paraId="0678E2C5">
      <w:pPr>
        <w:pStyle w:val="12"/>
        <w:ind w:firstLine="480" w:firstLineChars="200"/>
        <w:rPr>
          <w:rFonts w:ascii="宋体" w:hAnsi="宋体"/>
          <w:sz w:val="24"/>
          <w:szCs w:val="24"/>
        </w:rPr>
      </w:pPr>
      <w:r>
        <w:rPr>
          <w:rFonts w:hint="eastAsia" w:ascii="宋体" w:hAnsi="宋体"/>
          <w:sz w:val="24"/>
          <w:szCs w:val="24"/>
        </w:rPr>
        <w:t>7．2投标文件中所使用的计量单位，除招标文件中有特殊要求外，应采用国家法定计量单位。</w:t>
      </w:r>
    </w:p>
    <w:p w14:paraId="7F132548">
      <w:pPr>
        <w:spacing w:line="500" w:lineRule="exact"/>
        <w:ind w:firstLine="420"/>
        <w:rPr>
          <w:rFonts w:ascii="宋体" w:hAnsi="宋体"/>
          <w:sz w:val="24"/>
          <w:szCs w:val="24"/>
        </w:rPr>
      </w:pPr>
      <w:r>
        <w:rPr>
          <w:rFonts w:hint="eastAsia" w:ascii="宋体" w:hAnsi="宋体"/>
          <w:sz w:val="24"/>
          <w:szCs w:val="24"/>
        </w:rPr>
        <w:t xml:space="preserve"> 8、投标文件的制作</w:t>
      </w:r>
    </w:p>
    <w:p w14:paraId="6EAAB1B6">
      <w:pPr>
        <w:pStyle w:val="56"/>
        <w:numPr>
          <w:ilvl w:val="0"/>
          <w:numId w:val="0"/>
        </w:numPr>
        <w:snapToGrid w:val="0"/>
        <w:spacing w:line="400" w:lineRule="exact"/>
        <w:ind w:firstLine="480" w:firstLineChars="200"/>
        <w:rPr>
          <w:sz w:val="24"/>
          <w:szCs w:val="24"/>
        </w:rPr>
      </w:pPr>
      <w:r>
        <w:rPr>
          <w:rFonts w:hint="eastAsia"/>
          <w:sz w:val="24"/>
          <w:szCs w:val="24"/>
        </w:rPr>
        <w:t>8.1 投标文件规格幅面（A4）应与正文一致，按照招标文件第六部分对投标文件格式部分规定的顺序，统一编目编码并编制目录。由于编排混乱导致投标文件被误读或查找不到，责任应当由投标人承担。</w:t>
      </w:r>
    </w:p>
    <w:p w14:paraId="6A7F5F81">
      <w:pPr>
        <w:spacing w:line="500" w:lineRule="exact"/>
        <w:ind w:firstLine="425"/>
        <w:rPr>
          <w:rFonts w:ascii="宋体" w:hAnsi="宋体"/>
          <w:b/>
          <w:bCs/>
          <w:sz w:val="24"/>
          <w:szCs w:val="24"/>
        </w:rPr>
      </w:pPr>
      <w:r>
        <w:rPr>
          <w:rFonts w:hint="eastAsia" w:ascii="宋体" w:hAnsi="宋体"/>
          <w:b/>
          <w:bCs/>
          <w:sz w:val="24"/>
          <w:szCs w:val="24"/>
        </w:rPr>
        <w:t>8.2 制作电子投标文件的系统配置要求：</w:t>
      </w:r>
      <w:r>
        <w:rPr>
          <w:rFonts w:hint="eastAsia" w:ascii="宋体" w:hAnsi="宋体"/>
          <w:b/>
          <w:bCs/>
          <w:color w:val="FF0000"/>
          <w:sz w:val="24"/>
          <w:szCs w:val="24"/>
        </w:rPr>
        <w:t>64位的windows7及以上操作系统</w:t>
      </w:r>
      <w:r>
        <w:rPr>
          <w:rFonts w:hint="eastAsia" w:ascii="宋体" w:hAnsi="宋体"/>
          <w:b/>
          <w:bCs/>
          <w:sz w:val="24"/>
          <w:szCs w:val="24"/>
        </w:rPr>
        <w:t>。</w:t>
      </w:r>
    </w:p>
    <w:p w14:paraId="683A486D">
      <w:pPr>
        <w:spacing w:line="500" w:lineRule="exact"/>
        <w:ind w:firstLine="425"/>
        <w:rPr>
          <w:rFonts w:ascii="宋体" w:hAnsi="宋体"/>
          <w:sz w:val="24"/>
          <w:szCs w:val="24"/>
        </w:rPr>
      </w:pPr>
      <w:r>
        <w:rPr>
          <w:rFonts w:hint="eastAsia" w:ascii="宋体" w:hAnsi="宋体"/>
          <w:b/>
          <w:bCs/>
          <w:sz w:val="24"/>
          <w:szCs w:val="24"/>
        </w:rPr>
        <w:t>8.3潜在供应商应提前完成供应商注册，成为浙江省政府采购网</w:t>
      </w:r>
      <w:r>
        <w:rPr>
          <w:rFonts w:ascii="宋体" w:hAnsi="宋体"/>
          <w:b/>
          <w:bCs/>
          <w:sz w:val="24"/>
          <w:szCs w:val="24"/>
        </w:rPr>
        <w:t>(zfcg.czt.zj.gov.cn)</w:t>
      </w:r>
      <w:r>
        <w:rPr>
          <w:rFonts w:hint="eastAsia" w:ascii="宋体" w:hAnsi="宋体"/>
          <w:b/>
          <w:bCs/>
          <w:sz w:val="24"/>
          <w:szCs w:val="24"/>
        </w:rPr>
        <w:t>正式供应商，并完成CA数字证书办理（CA驱动和申领流程：浙江政府采购网 &gt; 下载专区 &gt; 电子投标客户端 &gt; CA驱动和申领流程）。因未注册入库、未办理CA数字证书等原因造成无法投标或投标失败等后果由供应商自行承担。</w:t>
      </w:r>
    </w:p>
    <w:p w14:paraId="112292F7">
      <w:pPr>
        <w:tabs>
          <w:tab w:val="left" w:pos="0"/>
        </w:tabs>
        <w:spacing w:line="500" w:lineRule="exact"/>
        <w:ind w:firstLine="420"/>
        <w:rPr>
          <w:rFonts w:ascii="宋体" w:hAnsi="宋体"/>
          <w:sz w:val="24"/>
          <w:szCs w:val="24"/>
        </w:rPr>
      </w:pPr>
      <w:r>
        <w:rPr>
          <w:rFonts w:hint="eastAsia" w:ascii="宋体" w:hAnsi="宋体"/>
          <w:sz w:val="24"/>
          <w:szCs w:val="24"/>
        </w:rPr>
        <w:t>8.4供应商通过政采云电子交易客户端（下载位置：浙江政府采购网 &gt; 下载专区 &gt; 电子投标客户端 &gt; 政采云电子交易客户端）制作电子加密投标文件（后缀jmbs），按“供应商-电子交易操作手册.pdf”及本招标文件规定的格式和顺序编制并进行关联定位、加密并在投标截止时间前上传。在生成加密投标文件同时会生成备份投标文件（后缀为bfbs）。备份投标文件是否提交由供应商自行决定。电子投标文件内容应与备份投标文件内容保持一致。</w:t>
      </w:r>
    </w:p>
    <w:p w14:paraId="4C0C5BCC">
      <w:pPr>
        <w:tabs>
          <w:tab w:val="left" w:pos="0"/>
        </w:tabs>
        <w:spacing w:line="500" w:lineRule="exact"/>
        <w:ind w:firstLine="420"/>
        <w:rPr>
          <w:rFonts w:ascii="宋体" w:hAnsi="宋体"/>
          <w:sz w:val="24"/>
          <w:szCs w:val="24"/>
        </w:rPr>
      </w:pPr>
      <w:r>
        <w:rPr>
          <w:rFonts w:hint="eastAsia" w:ascii="宋体" w:hAnsi="宋体"/>
          <w:sz w:val="24"/>
          <w:szCs w:val="24"/>
        </w:rPr>
        <w:t>8.5电子投标文件未按时解密，投标人提供了备份投标文件的，以备份投标文件作为依据，否则视为投标文件撤回，备份投标文件将在评标室实时监控环境下拆封并导入政采云平台。电子投标文件已按时解密的，备份投标文件自动失效。</w:t>
      </w:r>
    </w:p>
    <w:p w14:paraId="0547A24C">
      <w:pPr>
        <w:tabs>
          <w:tab w:val="left" w:pos="0"/>
        </w:tabs>
        <w:spacing w:line="500" w:lineRule="exact"/>
        <w:ind w:firstLine="420"/>
        <w:rPr>
          <w:rFonts w:ascii="宋体" w:hAnsi="宋体"/>
          <w:sz w:val="24"/>
          <w:szCs w:val="24"/>
        </w:rPr>
      </w:pPr>
      <w:r>
        <w:rPr>
          <w:rFonts w:hint="eastAsia" w:ascii="宋体" w:hAnsi="宋体"/>
          <w:sz w:val="24"/>
          <w:szCs w:val="24"/>
        </w:rPr>
        <w:t xml:space="preserve">8.6投标人选择递交备份投标文件的，必须以U盘为存储介质。 </w:t>
      </w:r>
    </w:p>
    <w:p w14:paraId="5DDAE6CA">
      <w:pPr>
        <w:tabs>
          <w:tab w:val="left" w:pos="0"/>
        </w:tabs>
        <w:spacing w:line="500" w:lineRule="exact"/>
        <w:ind w:firstLine="420"/>
        <w:rPr>
          <w:rFonts w:ascii="宋体" w:hAnsi="宋体"/>
          <w:color w:val="FF0000"/>
          <w:sz w:val="24"/>
          <w:szCs w:val="24"/>
        </w:rPr>
      </w:pPr>
      <w:r>
        <w:rPr>
          <w:rFonts w:hint="eastAsia" w:ascii="宋体" w:hAnsi="宋体"/>
          <w:sz w:val="24"/>
          <w:szCs w:val="24"/>
        </w:rPr>
        <w:t>8.7备份投标文件密封要求：外包装封面上应注明投标人名称、投标人地址、投标人联系方式（授权代表手机）、投标项目名称、项目编号、标项及“开标时启封”字样，并加盖投标人公章。</w:t>
      </w:r>
    </w:p>
    <w:p w14:paraId="731D0571">
      <w:pPr>
        <w:tabs>
          <w:tab w:val="left" w:pos="0"/>
        </w:tabs>
        <w:spacing w:line="500" w:lineRule="exact"/>
        <w:ind w:firstLine="420"/>
        <w:rPr>
          <w:rFonts w:ascii="宋体" w:hAnsi="宋体"/>
          <w:sz w:val="24"/>
          <w:szCs w:val="24"/>
        </w:rPr>
      </w:pPr>
      <w:r>
        <w:rPr>
          <w:rFonts w:hint="eastAsia" w:ascii="宋体" w:hAnsi="宋体"/>
          <w:sz w:val="24"/>
          <w:szCs w:val="24"/>
        </w:rPr>
        <w:t>9、投标报价</w:t>
      </w:r>
    </w:p>
    <w:p w14:paraId="4CF7D6AE">
      <w:pPr>
        <w:tabs>
          <w:tab w:val="left" w:pos="0"/>
        </w:tabs>
        <w:spacing w:line="500" w:lineRule="exact"/>
        <w:ind w:firstLine="420"/>
        <w:rPr>
          <w:rFonts w:ascii="宋体" w:hAnsi="宋体"/>
          <w:sz w:val="24"/>
          <w:szCs w:val="24"/>
        </w:rPr>
      </w:pPr>
      <w:r>
        <w:rPr>
          <w:rFonts w:hint="eastAsia" w:ascii="宋体" w:hAnsi="宋体"/>
          <w:sz w:val="24"/>
          <w:szCs w:val="24"/>
        </w:rPr>
        <w:t>9．1投标人要按投标产品数量、价格表的内容要求完整填写。</w:t>
      </w:r>
    </w:p>
    <w:p w14:paraId="219304E3">
      <w:pPr>
        <w:tabs>
          <w:tab w:val="left" w:pos="0"/>
        </w:tabs>
        <w:spacing w:line="500" w:lineRule="exact"/>
        <w:ind w:firstLine="420"/>
        <w:rPr>
          <w:rFonts w:ascii="宋体" w:hAnsi="宋体"/>
          <w:sz w:val="24"/>
          <w:szCs w:val="24"/>
        </w:rPr>
      </w:pPr>
      <w:r>
        <w:rPr>
          <w:rFonts w:hint="eastAsia" w:ascii="宋体" w:hAnsi="宋体"/>
          <w:sz w:val="24"/>
          <w:szCs w:val="24"/>
        </w:rPr>
        <w:t>9．2对于非标准产品的投标，还应填报报价明细表（报价明细表格式由投标人自行设计）。</w:t>
      </w:r>
    </w:p>
    <w:p w14:paraId="60F103E6">
      <w:pPr>
        <w:tabs>
          <w:tab w:val="left" w:pos="0"/>
        </w:tabs>
        <w:spacing w:line="500" w:lineRule="exact"/>
        <w:ind w:firstLine="420"/>
        <w:rPr>
          <w:rFonts w:ascii="宋体" w:hAnsi="宋体"/>
          <w:sz w:val="24"/>
          <w:szCs w:val="24"/>
        </w:rPr>
      </w:pPr>
      <w:r>
        <w:rPr>
          <w:rFonts w:hint="eastAsia" w:ascii="宋体" w:hAnsi="宋体"/>
          <w:sz w:val="24"/>
          <w:szCs w:val="24"/>
        </w:rPr>
        <w:t>9．3所有投标均以人民币报价，投标人如需用外汇购入某些投标产品，须折合人民币计入总报价中，同时提供美金报价、折扣率、与人民币比值。</w:t>
      </w:r>
    </w:p>
    <w:p w14:paraId="64A091AF">
      <w:pPr>
        <w:tabs>
          <w:tab w:val="left" w:pos="0"/>
        </w:tabs>
        <w:spacing w:line="500" w:lineRule="exact"/>
        <w:ind w:firstLine="420"/>
        <w:rPr>
          <w:rFonts w:ascii="宋体" w:hAnsi="宋体"/>
          <w:sz w:val="24"/>
          <w:szCs w:val="24"/>
        </w:rPr>
      </w:pPr>
      <w:r>
        <w:rPr>
          <w:rFonts w:hint="eastAsia" w:ascii="宋体" w:hAnsi="宋体"/>
          <w:sz w:val="24"/>
          <w:szCs w:val="24"/>
        </w:rPr>
        <w:t>9．4除招标文件中有特殊规定外，</w:t>
      </w:r>
      <w:r>
        <w:rPr>
          <w:rFonts w:hint="eastAsia" w:ascii="宋体" w:hAnsi="宋体"/>
          <w:sz w:val="24"/>
          <w:szCs w:val="24"/>
          <w:lang w:eastAsia="zh-CN"/>
        </w:rPr>
        <w:t>采购人</w:t>
      </w:r>
      <w:r>
        <w:rPr>
          <w:rFonts w:hint="eastAsia" w:ascii="宋体" w:hAnsi="宋体"/>
          <w:sz w:val="24"/>
          <w:szCs w:val="24"/>
        </w:rPr>
        <w:t>不接受任何选择报价，投标人对每一种产品只允许有一个报价。</w:t>
      </w:r>
    </w:p>
    <w:p w14:paraId="3F0EB47E">
      <w:pPr>
        <w:tabs>
          <w:tab w:val="left" w:pos="0"/>
        </w:tabs>
        <w:spacing w:line="500" w:lineRule="exact"/>
        <w:ind w:firstLine="480" w:firstLineChars="200"/>
        <w:rPr>
          <w:rFonts w:ascii="宋体" w:hAnsi="宋体"/>
          <w:sz w:val="24"/>
          <w:szCs w:val="24"/>
        </w:rPr>
      </w:pPr>
      <w:r>
        <w:rPr>
          <w:rFonts w:hint="eastAsia" w:ascii="宋体" w:hAnsi="宋体"/>
          <w:sz w:val="24"/>
          <w:szCs w:val="24"/>
        </w:rPr>
        <w:t>9．5最低报价不能作为中标的保证。</w:t>
      </w:r>
    </w:p>
    <w:p w14:paraId="1266C77C">
      <w:pPr>
        <w:tabs>
          <w:tab w:val="left" w:pos="0"/>
        </w:tabs>
        <w:spacing w:line="500" w:lineRule="exact"/>
        <w:ind w:left="420"/>
        <w:rPr>
          <w:rFonts w:ascii="宋体" w:hAnsi="宋体"/>
          <w:sz w:val="24"/>
          <w:szCs w:val="24"/>
        </w:rPr>
      </w:pPr>
      <w:r>
        <w:rPr>
          <w:rFonts w:hint="eastAsia" w:ascii="宋体" w:hAnsi="宋体"/>
          <w:sz w:val="24"/>
          <w:szCs w:val="24"/>
        </w:rPr>
        <w:t>10、投标文件的有效期</w:t>
      </w:r>
    </w:p>
    <w:p w14:paraId="36DB68F0">
      <w:pPr>
        <w:tabs>
          <w:tab w:val="left" w:pos="0"/>
        </w:tabs>
        <w:spacing w:line="500" w:lineRule="exact"/>
        <w:ind w:firstLine="420"/>
        <w:rPr>
          <w:rFonts w:ascii="宋体" w:hAnsi="宋体"/>
          <w:sz w:val="24"/>
          <w:szCs w:val="24"/>
        </w:rPr>
      </w:pPr>
      <w:r>
        <w:rPr>
          <w:rFonts w:hint="eastAsia" w:ascii="宋体" w:hAnsi="宋体"/>
          <w:sz w:val="24"/>
          <w:szCs w:val="24"/>
        </w:rPr>
        <w:t>10．1在投标有效期内，投标文件应保持有效。</w:t>
      </w:r>
    </w:p>
    <w:p w14:paraId="4A3A77CD">
      <w:pPr>
        <w:tabs>
          <w:tab w:val="left" w:pos="0"/>
        </w:tabs>
        <w:spacing w:line="500" w:lineRule="exact"/>
        <w:ind w:firstLine="420"/>
        <w:rPr>
          <w:rFonts w:ascii="宋体" w:hAnsi="宋体"/>
          <w:sz w:val="24"/>
          <w:szCs w:val="24"/>
        </w:rPr>
      </w:pPr>
      <w:r>
        <w:rPr>
          <w:rFonts w:hint="eastAsia" w:ascii="宋体" w:hAnsi="宋体"/>
          <w:sz w:val="24"/>
          <w:szCs w:val="24"/>
        </w:rPr>
        <w:t>10．2在特殊情况下，</w:t>
      </w:r>
      <w:r>
        <w:rPr>
          <w:rFonts w:hint="eastAsia" w:ascii="宋体" w:hAnsi="宋体"/>
          <w:sz w:val="24"/>
          <w:szCs w:val="24"/>
          <w:lang w:eastAsia="zh-CN"/>
        </w:rPr>
        <w:t>采购人</w:t>
      </w:r>
      <w:r>
        <w:rPr>
          <w:rFonts w:hint="eastAsia" w:ascii="宋体" w:hAnsi="宋体"/>
          <w:sz w:val="24"/>
          <w:szCs w:val="24"/>
        </w:rPr>
        <w:t>可与投标人协商延长投标标书的有效期，这种要求和答复都应以书面的形式进行，同意延长有效期的投标人不能修改投标文件。</w:t>
      </w:r>
    </w:p>
    <w:p w14:paraId="41C11203">
      <w:pPr>
        <w:tabs>
          <w:tab w:val="left" w:pos="0"/>
        </w:tabs>
        <w:spacing w:line="500" w:lineRule="exact"/>
        <w:rPr>
          <w:rFonts w:ascii="宋体" w:hAnsi="宋体"/>
          <w:sz w:val="24"/>
          <w:szCs w:val="24"/>
        </w:rPr>
      </w:pPr>
      <w:r>
        <w:rPr>
          <w:rFonts w:hint="eastAsia" w:ascii="宋体" w:hAnsi="宋体"/>
          <w:sz w:val="24"/>
          <w:szCs w:val="24"/>
        </w:rPr>
        <w:tab/>
      </w:r>
      <w:r>
        <w:rPr>
          <w:rFonts w:hint="eastAsia" w:ascii="宋体" w:hAnsi="宋体"/>
          <w:sz w:val="24"/>
          <w:szCs w:val="24"/>
        </w:rPr>
        <w:t>11、投标文件的签署</w:t>
      </w:r>
    </w:p>
    <w:p w14:paraId="55E0A6AD">
      <w:pPr>
        <w:tabs>
          <w:tab w:val="left" w:pos="0"/>
        </w:tabs>
        <w:spacing w:line="500" w:lineRule="exact"/>
        <w:ind w:firstLine="420"/>
        <w:rPr>
          <w:rFonts w:ascii="宋体" w:hAnsi="宋体"/>
          <w:sz w:val="24"/>
          <w:szCs w:val="24"/>
        </w:rPr>
      </w:pPr>
      <w:r>
        <w:rPr>
          <w:rFonts w:hint="eastAsia" w:ascii="宋体" w:hAnsi="宋体"/>
          <w:sz w:val="24"/>
          <w:szCs w:val="24"/>
        </w:rPr>
        <w:t xml:space="preserve"> 投标文件应按招标文件第</w:t>
      </w:r>
      <w:r>
        <w:rPr>
          <w:rFonts w:hint="eastAsia"/>
          <w:sz w:val="24"/>
          <w:szCs w:val="24"/>
        </w:rPr>
        <w:t>六</w:t>
      </w:r>
      <w:r>
        <w:rPr>
          <w:rFonts w:hint="eastAsia" w:ascii="宋体" w:hAnsi="宋体"/>
          <w:sz w:val="24"/>
          <w:szCs w:val="24"/>
        </w:rPr>
        <w:t>部分对投标文件格式部分规定的要求进行签署。</w:t>
      </w:r>
    </w:p>
    <w:p w14:paraId="368FBA02">
      <w:pPr>
        <w:tabs>
          <w:tab w:val="left" w:pos="0"/>
        </w:tabs>
        <w:spacing w:line="500" w:lineRule="exact"/>
        <w:rPr>
          <w:rFonts w:ascii="宋体" w:hAnsi="宋体"/>
          <w:sz w:val="24"/>
          <w:szCs w:val="24"/>
        </w:rPr>
      </w:pPr>
    </w:p>
    <w:p w14:paraId="3DB0B318">
      <w:pPr>
        <w:tabs>
          <w:tab w:val="left" w:pos="0"/>
        </w:tabs>
        <w:spacing w:line="500" w:lineRule="exact"/>
        <w:ind w:firstLine="420"/>
        <w:jc w:val="center"/>
        <w:rPr>
          <w:rFonts w:ascii="宋体" w:hAnsi="宋体"/>
          <w:b/>
          <w:sz w:val="24"/>
          <w:szCs w:val="24"/>
        </w:rPr>
      </w:pPr>
      <w:r>
        <w:rPr>
          <w:rFonts w:hint="eastAsia" w:ascii="宋体" w:hAnsi="宋体"/>
          <w:b/>
          <w:sz w:val="24"/>
          <w:szCs w:val="24"/>
        </w:rPr>
        <w:t>D投标文件的递交</w:t>
      </w:r>
    </w:p>
    <w:p w14:paraId="454189D2">
      <w:pPr>
        <w:tabs>
          <w:tab w:val="left" w:pos="0"/>
        </w:tabs>
        <w:spacing w:line="500" w:lineRule="exact"/>
        <w:ind w:firstLine="420"/>
        <w:rPr>
          <w:rFonts w:ascii="宋体" w:hAnsi="宋体"/>
          <w:sz w:val="24"/>
          <w:szCs w:val="24"/>
        </w:rPr>
      </w:pPr>
      <w:r>
        <w:rPr>
          <w:rFonts w:ascii="宋体" w:hAnsi="宋体"/>
          <w:sz w:val="24"/>
          <w:szCs w:val="24"/>
          <w:lang w:val="en"/>
        </w:rPr>
        <w:t>12</w:t>
      </w:r>
      <w:r>
        <w:rPr>
          <w:rFonts w:hint="eastAsia" w:ascii="宋体" w:hAnsi="宋体"/>
          <w:sz w:val="24"/>
          <w:szCs w:val="24"/>
          <w:lang w:val="en"/>
        </w:rPr>
        <w:t>、</w:t>
      </w:r>
      <w:r>
        <w:rPr>
          <w:rFonts w:hint="eastAsia" w:ascii="宋体" w:hAnsi="宋体"/>
          <w:sz w:val="24"/>
          <w:szCs w:val="24"/>
        </w:rPr>
        <w:t>投标截止时间</w:t>
      </w:r>
    </w:p>
    <w:p w14:paraId="0B1A65D7">
      <w:pPr>
        <w:tabs>
          <w:tab w:val="left" w:pos="0"/>
        </w:tabs>
        <w:spacing w:line="500" w:lineRule="exact"/>
        <w:ind w:firstLine="420"/>
        <w:rPr>
          <w:rFonts w:ascii="宋体" w:hAnsi="宋体"/>
          <w:sz w:val="24"/>
          <w:szCs w:val="24"/>
        </w:rPr>
      </w:pPr>
      <w:r>
        <w:rPr>
          <w:rFonts w:hint="eastAsia" w:ascii="宋体" w:hAnsi="宋体"/>
          <w:sz w:val="24"/>
          <w:szCs w:val="24"/>
        </w:rPr>
        <w:t>投标文件须按照招标文件规定的投标时间上传。截至投标截止时间，电子投标通道将关闭，投标人未完成电子投标文件上传的，投标将被拒绝，备份投标文件将被拒收。</w:t>
      </w:r>
    </w:p>
    <w:p w14:paraId="22AB78D9">
      <w:pPr>
        <w:tabs>
          <w:tab w:val="left" w:pos="0"/>
        </w:tabs>
        <w:spacing w:line="500" w:lineRule="exact"/>
        <w:ind w:firstLine="420"/>
        <w:rPr>
          <w:rFonts w:ascii="宋体" w:hAnsi="宋体"/>
          <w:sz w:val="24"/>
          <w:szCs w:val="24"/>
        </w:rPr>
      </w:pPr>
      <w:r>
        <w:rPr>
          <w:rFonts w:hint="eastAsia" w:ascii="宋体" w:hAnsi="宋体"/>
          <w:sz w:val="24"/>
          <w:szCs w:val="24"/>
        </w:rPr>
        <w:t>13、投标文件的补充、修改和撤回</w:t>
      </w:r>
    </w:p>
    <w:p w14:paraId="4117E74C">
      <w:pPr>
        <w:tabs>
          <w:tab w:val="left" w:pos="0"/>
        </w:tabs>
        <w:spacing w:line="500" w:lineRule="exact"/>
        <w:ind w:firstLine="420"/>
        <w:rPr>
          <w:rFonts w:ascii="宋体" w:hAnsi="宋体"/>
          <w:sz w:val="24"/>
          <w:szCs w:val="24"/>
        </w:rPr>
      </w:pPr>
      <w:r>
        <w:rPr>
          <w:rFonts w:hint="eastAsia" w:ascii="宋体" w:hAnsi="宋体"/>
          <w:sz w:val="24"/>
          <w:szCs w:val="24"/>
        </w:rPr>
        <w:t>13.1 投标人在投标截止时间前，可对其所递交的投标文件进行补充、修改或者撤回。</w:t>
      </w:r>
    </w:p>
    <w:p w14:paraId="2CBAD179">
      <w:pPr>
        <w:tabs>
          <w:tab w:val="left" w:pos="0"/>
        </w:tabs>
        <w:spacing w:line="500" w:lineRule="exact"/>
        <w:ind w:firstLine="420"/>
        <w:jc w:val="left"/>
        <w:rPr>
          <w:rFonts w:ascii="宋体" w:hAnsi="宋体"/>
          <w:sz w:val="24"/>
          <w:szCs w:val="24"/>
        </w:rPr>
      </w:pPr>
      <w:r>
        <w:rPr>
          <w:rFonts w:hint="eastAsia" w:ascii="宋体" w:hAnsi="宋体"/>
          <w:sz w:val="24"/>
          <w:szCs w:val="24"/>
        </w:rPr>
        <w:t>13.2投标人在投标截止时间前需要对投标文件进行补充、修改的，应当使用投标文件制作工具重新制作并上传。供应商自行决定是否重新递交新的备份投标文件。</w:t>
      </w:r>
    </w:p>
    <w:p w14:paraId="2C813ED4">
      <w:pPr>
        <w:tabs>
          <w:tab w:val="left" w:pos="0"/>
        </w:tabs>
        <w:spacing w:line="500" w:lineRule="exact"/>
        <w:ind w:firstLine="420"/>
        <w:jc w:val="left"/>
        <w:rPr>
          <w:rFonts w:ascii="宋体" w:hAnsi="宋体"/>
          <w:sz w:val="24"/>
          <w:szCs w:val="24"/>
        </w:rPr>
      </w:pPr>
      <w:r>
        <w:rPr>
          <w:rFonts w:hint="eastAsia" w:ascii="宋体" w:hAnsi="宋体"/>
          <w:sz w:val="24"/>
          <w:szCs w:val="24"/>
        </w:rPr>
        <w:t>13.3备份投标文件由于包装不妥，在送交途中严重破损或失散的及未按规定密封或标记的将被拒收。</w:t>
      </w:r>
    </w:p>
    <w:p w14:paraId="102E42CF">
      <w:pPr>
        <w:tabs>
          <w:tab w:val="left" w:pos="0"/>
        </w:tabs>
        <w:spacing w:line="500" w:lineRule="exact"/>
        <w:ind w:firstLine="420"/>
        <w:jc w:val="left"/>
        <w:rPr>
          <w:rFonts w:ascii="宋体" w:hAnsi="宋体"/>
          <w:b/>
          <w:sz w:val="24"/>
          <w:szCs w:val="24"/>
        </w:rPr>
      </w:pPr>
      <w:r>
        <w:rPr>
          <w:rFonts w:hint="eastAsia" w:ascii="宋体" w:hAnsi="宋体"/>
          <w:sz w:val="24"/>
          <w:szCs w:val="24"/>
        </w:rPr>
        <w:t>13.4在投标截止时间之后，投标人不得撤回投标。</w:t>
      </w:r>
    </w:p>
    <w:p w14:paraId="092BEFE7">
      <w:pPr>
        <w:tabs>
          <w:tab w:val="left" w:pos="0"/>
        </w:tabs>
        <w:spacing w:line="500" w:lineRule="exact"/>
        <w:ind w:firstLine="420"/>
        <w:jc w:val="center"/>
        <w:rPr>
          <w:rFonts w:ascii="宋体" w:hAnsi="宋体"/>
          <w:b/>
          <w:sz w:val="24"/>
          <w:szCs w:val="24"/>
        </w:rPr>
      </w:pPr>
    </w:p>
    <w:p w14:paraId="238C93B8">
      <w:pPr>
        <w:tabs>
          <w:tab w:val="left" w:pos="0"/>
        </w:tabs>
        <w:spacing w:line="500" w:lineRule="exact"/>
        <w:ind w:firstLine="420"/>
        <w:jc w:val="center"/>
        <w:rPr>
          <w:rFonts w:ascii="宋体" w:hAnsi="宋体"/>
          <w:b/>
          <w:sz w:val="24"/>
          <w:szCs w:val="24"/>
        </w:rPr>
      </w:pPr>
      <w:r>
        <w:rPr>
          <w:rFonts w:hint="eastAsia" w:ascii="宋体" w:hAnsi="宋体"/>
          <w:b/>
          <w:sz w:val="24"/>
          <w:szCs w:val="24"/>
        </w:rPr>
        <w:t>E  开标及评标</w:t>
      </w:r>
    </w:p>
    <w:p w14:paraId="2B127238">
      <w:pPr>
        <w:spacing w:line="500" w:lineRule="exact"/>
        <w:ind w:firstLine="664" w:firstLineChars="277"/>
        <w:rPr>
          <w:rFonts w:ascii="宋体" w:hAnsi="宋体"/>
          <w:sz w:val="24"/>
          <w:szCs w:val="24"/>
        </w:rPr>
      </w:pPr>
      <w:r>
        <w:rPr>
          <w:rFonts w:hint="eastAsia" w:ascii="宋体" w:hAnsi="宋体"/>
          <w:sz w:val="24"/>
          <w:szCs w:val="24"/>
        </w:rPr>
        <w:t>14. 开标评标过程中出现以下情形，导致电子交易平台无法正常运行，且无法保证电子交易的公平、公正和安全时，</w:t>
      </w:r>
      <w:r>
        <w:rPr>
          <w:rFonts w:hint="eastAsia" w:ascii="宋体" w:hAnsi="宋体"/>
          <w:sz w:val="24"/>
          <w:szCs w:val="24"/>
          <w:lang w:eastAsia="zh-CN"/>
        </w:rPr>
        <w:t>采购人</w:t>
      </w:r>
      <w:r>
        <w:rPr>
          <w:rFonts w:hint="eastAsia" w:ascii="宋体" w:hAnsi="宋体"/>
          <w:sz w:val="24"/>
          <w:szCs w:val="24"/>
        </w:rPr>
        <w:t>可暂停电子交易活动：</w:t>
      </w:r>
    </w:p>
    <w:p w14:paraId="3D312E24">
      <w:pPr>
        <w:spacing w:line="500" w:lineRule="exact"/>
        <w:ind w:firstLine="664" w:firstLineChars="277"/>
        <w:rPr>
          <w:rFonts w:ascii="宋体" w:hAnsi="宋体"/>
          <w:sz w:val="24"/>
          <w:szCs w:val="24"/>
        </w:rPr>
      </w:pPr>
      <w:r>
        <w:rPr>
          <w:rFonts w:hint="eastAsia" w:ascii="宋体" w:hAnsi="宋体"/>
          <w:sz w:val="24"/>
          <w:szCs w:val="24"/>
        </w:rPr>
        <w:t xml:space="preserve">14.1电子交易平台发生故障而无法登录访问的； </w:t>
      </w:r>
    </w:p>
    <w:p w14:paraId="50D2380D">
      <w:pPr>
        <w:spacing w:line="500" w:lineRule="exact"/>
        <w:ind w:firstLine="664" w:firstLineChars="277"/>
        <w:rPr>
          <w:rFonts w:ascii="宋体" w:hAnsi="宋体"/>
          <w:sz w:val="24"/>
          <w:szCs w:val="24"/>
        </w:rPr>
      </w:pPr>
      <w:r>
        <w:rPr>
          <w:rFonts w:hint="eastAsia" w:ascii="宋体" w:hAnsi="宋体"/>
          <w:sz w:val="24"/>
          <w:szCs w:val="24"/>
        </w:rPr>
        <w:t>14.2电子交易平台应用或数据库出现错误，不能进行正常操作的；</w:t>
      </w:r>
    </w:p>
    <w:p w14:paraId="4F9EA574">
      <w:pPr>
        <w:spacing w:line="500" w:lineRule="exact"/>
        <w:ind w:firstLine="664" w:firstLineChars="277"/>
        <w:rPr>
          <w:rFonts w:ascii="宋体" w:hAnsi="宋体"/>
          <w:sz w:val="24"/>
          <w:szCs w:val="24"/>
        </w:rPr>
      </w:pPr>
      <w:r>
        <w:rPr>
          <w:rFonts w:hint="eastAsia" w:ascii="宋体" w:hAnsi="宋体"/>
          <w:sz w:val="24"/>
          <w:szCs w:val="24"/>
        </w:rPr>
        <w:t>14.3电子交易平台发现严重安全漏洞，有潜在泄密危险的；</w:t>
      </w:r>
    </w:p>
    <w:p w14:paraId="438F9373">
      <w:pPr>
        <w:spacing w:line="500" w:lineRule="exact"/>
        <w:ind w:firstLine="664" w:firstLineChars="277"/>
        <w:rPr>
          <w:rFonts w:ascii="宋体" w:hAnsi="宋体"/>
          <w:sz w:val="24"/>
          <w:szCs w:val="24"/>
        </w:rPr>
      </w:pPr>
      <w:r>
        <w:rPr>
          <w:rFonts w:hint="eastAsia" w:ascii="宋体" w:hAnsi="宋体"/>
          <w:sz w:val="24"/>
          <w:szCs w:val="24"/>
        </w:rPr>
        <w:t xml:space="preserve">14.4病毒发作导致不能进行正常操作的； </w:t>
      </w:r>
    </w:p>
    <w:p w14:paraId="2B3E88AF">
      <w:pPr>
        <w:spacing w:line="500" w:lineRule="exact"/>
        <w:ind w:firstLine="664" w:firstLineChars="277"/>
        <w:rPr>
          <w:rFonts w:ascii="宋体" w:hAnsi="宋体"/>
          <w:sz w:val="24"/>
          <w:szCs w:val="24"/>
        </w:rPr>
      </w:pPr>
      <w:r>
        <w:rPr>
          <w:rFonts w:hint="eastAsia" w:ascii="宋体" w:hAnsi="宋体"/>
          <w:sz w:val="24"/>
          <w:szCs w:val="24"/>
        </w:rPr>
        <w:t>14.5其他无法保证电子交易的公平、公正和安全的情况。</w:t>
      </w:r>
    </w:p>
    <w:p w14:paraId="36B24F84">
      <w:pPr>
        <w:tabs>
          <w:tab w:val="left" w:pos="0"/>
        </w:tabs>
        <w:spacing w:line="500" w:lineRule="exact"/>
        <w:ind w:firstLine="420"/>
        <w:rPr>
          <w:rFonts w:ascii="宋体" w:hAnsi="宋体"/>
          <w:sz w:val="24"/>
          <w:szCs w:val="24"/>
        </w:rPr>
      </w:pPr>
      <w:r>
        <w:rPr>
          <w:rFonts w:hint="eastAsia" w:ascii="宋体" w:hAnsi="宋体"/>
          <w:sz w:val="24"/>
          <w:szCs w:val="24"/>
        </w:rPr>
        <w:t>出现前款规定情形，不影响采购公平、公正性的，</w:t>
      </w:r>
      <w:r>
        <w:rPr>
          <w:rFonts w:hint="eastAsia" w:ascii="宋体" w:hAnsi="宋体"/>
          <w:sz w:val="24"/>
          <w:szCs w:val="24"/>
          <w:lang w:eastAsia="zh-CN"/>
        </w:rPr>
        <w:t>采购人</w:t>
      </w:r>
      <w:r>
        <w:rPr>
          <w:rFonts w:hint="eastAsia" w:ascii="宋体" w:hAnsi="宋体"/>
          <w:sz w:val="24"/>
          <w:szCs w:val="24"/>
        </w:rPr>
        <w:t xml:space="preserve">可以待上述情形消除后继续组织电子交易活动；影响或可能影响采购公平、公正性的，应当重新组织采购。 </w:t>
      </w:r>
    </w:p>
    <w:p w14:paraId="74A07E08">
      <w:pPr>
        <w:tabs>
          <w:tab w:val="left" w:pos="0"/>
        </w:tabs>
        <w:spacing w:line="500" w:lineRule="exact"/>
        <w:ind w:firstLine="420"/>
        <w:rPr>
          <w:rFonts w:ascii="宋体" w:hAnsi="宋体"/>
          <w:sz w:val="24"/>
          <w:szCs w:val="24"/>
        </w:rPr>
      </w:pPr>
      <w:r>
        <w:rPr>
          <w:rFonts w:hint="eastAsia" w:ascii="宋体" w:hAnsi="宋体"/>
          <w:sz w:val="24"/>
          <w:szCs w:val="24"/>
        </w:rPr>
        <w:t>15．电子开标</w:t>
      </w:r>
    </w:p>
    <w:p w14:paraId="44B556D0">
      <w:pPr>
        <w:tabs>
          <w:tab w:val="left" w:pos="0"/>
        </w:tabs>
        <w:spacing w:line="500" w:lineRule="exact"/>
        <w:ind w:firstLine="480"/>
        <w:rPr>
          <w:rFonts w:ascii="宋体" w:hAnsi="宋体"/>
          <w:sz w:val="24"/>
          <w:szCs w:val="24"/>
        </w:rPr>
      </w:pPr>
      <w:r>
        <w:rPr>
          <w:rFonts w:hint="eastAsia" w:ascii="宋体" w:hAnsi="宋体"/>
          <w:sz w:val="24"/>
          <w:szCs w:val="24"/>
        </w:rPr>
        <w:t xml:space="preserve">15．1  </w:t>
      </w:r>
      <w:r>
        <w:rPr>
          <w:rFonts w:hint="eastAsia" w:ascii="宋体" w:hAnsi="宋体"/>
          <w:sz w:val="24"/>
          <w:szCs w:val="24"/>
          <w:lang w:eastAsia="zh-CN"/>
        </w:rPr>
        <w:t>采购人</w:t>
      </w:r>
      <w:r>
        <w:rPr>
          <w:rFonts w:hint="eastAsia" w:ascii="宋体" w:hAnsi="宋体"/>
          <w:sz w:val="24"/>
          <w:szCs w:val="24"/>
        </w:rPr>
        <w:t>在政采云平台主持电子开标。</w:t>
      </w:r>
    </w:p>
    <w:p w14:paraId="001DEA7E">
      <w:pPr>
        <w:tabs>
          <w:tab w:val="left" w:pos="0"/>
        </w:tabs>
        <w:spacing w:line="500" w:lineRule="exact"/>
        <w:ind w:firstLine="480"/>
        <w:rPr>
          <w:rFonts w:ascii="宋体" w:hAnsi="宋体"/>
          <w:sz w:val="24"/>
        </w:rPr>
      </w:pPr>
      <w:r>
        <w:rPr>
          <w:rFonts w:hint="eastAsia" w:ascii="宋体" w:hAnsi="宋体"/>
          <w:sz w:val="24"/>
          <w:szCs w:val="24"/>
        </w:rPr>
        <w:t>15.1.1 投标截止时间</w:t>
      </w:r>
      <w:r>
        <w:rPr>
          <w:rFonts w:hint="eastAsia" w:ascii="宋体" w:hAnsi="宋体"/>
          <w:sz w:val="24"/>
        </w:rPr>
        <w:t>到，投标人不足3家，不进入标书解密开标程序。</w:t>
      </w:r>
    </w:p>
    <w:p w14:paraId="5B1225CF">
      <w:pPr>
        <w:tabs>
          <w:tab w:val="left" w:pos="0"/>
        </w:tabs>
        <w:spacing w:line="500" w:lineRule="exact"/>
        <w:ind w:firstLine="480"/>
        <w:rPr>
          <w:rFonts w:ascii="宋体" w:hAnsi="宋体"/>
          <w:sz w:val="24"/>
          <w:szCs w:val="24"/>
        </w:rPr>
      </w:pPr>
      <w:r>
        <w:rPr>
          <w:rFonts w:hint="eastAsia" w:ascii="宋体" w:hAnsi="宋体"/>
          <w:sz w:val="24"/>
        </w:rPr>
        <w:t>15.1.2 投标人</w:t>
      </w:r>
      <w:r>
        <w:rPr>
          <w:rFonts w:hint="eastAsia" w:ascii="宋体" w:hAnsi="宋体"/>
          <w:sz w:val="24"/>
          <w:szCs w:val="24"/>
        </w:rPr>
        <w:t>须登录政采云平台在</w:t>
      </w:r>
      <w:r>
        <w:rPr>
          <w:rFonts w:hint="eastAsia" w:ascii="宋体" w:hAnsi="宋体"/>
          <w:b/>
          <w:bCs/>
          <w:sz w:val="24"/>
          <w:szCs w:val="24"/>
        </w:rPr>
        <w:t>投标截止时间后30分钟内</w:t>
      </w:r>
      <w:r>
        <w:rPr>
          <w:rFonts w:hint="eastAsia" w:ascii="宋体" w:hAnsi="宋体"/>
          <w:sz w:val="24"/>
          <w:szCs w:val="24"/>
        </w:rPr>
        <w:t>用制作加密投标文件的数字认证证书（</w:t>
      </w:r>
      <w:r>
        <w:rPr>
          <w:rFonts w:hint="eastAsia" w:ascii="宋体" w:hAnsi="宋体"/>
          <w:b/>
          <w:bCs/>
          <w:sz w:val="24"/>
          <w:szCs w:val="24"/>
        </w:rPr>
        <w:t>同一个CA证书</w:t>
      </w:r>
      <w:r>
        <w:rPr>
          <w:rFonts w:hint="eastAsia" w:ascii="宋体" w:hAnsi="宋体"/>
          <w:sz w:val="24"/>
          <w:szCs w:val="24"/>
        </w:rPr>
        <w:t>）完成投标文件解密工作，公布开标一览表内容。</w:t>
      </w:r>
      <w:r>
        <w:rPr>
          <w:rFonts w:hint="eastAsia" w:ascii="宋体" w:hAnsi="宋体"/>
          <w:b/>
          <w:bCs/>
          <w:sz w:val="24"/>
          <w:szCs w:val="24"/>
        </w:rPr>
        <w:t>解密结束时间后，系统自动关闭解密通道，</w:t>
      </w:r>
      <w:r>
        <w:rPr>
          <w:rFonts w:hint="eastAsia" w:ascii="宋体" w:hAnsi="宋体"/>
          <w:sz w:val="24"/>
          <w:szCs w:val="24"/>
        </w:rPr>
        <w:t>供应商如按要求递交了备份投标文件的，将由项目负责人将备份投标文件导入政采云平台，视同完成投标文件解密工作。以下三种情形将被视作投标无效：一是仅提供备份投标文件的；二是电子投标文件解密失败，且未在规定时间内提交备份投标文件的；三是电子投标文件解密失败，虽然在规定时间内提交了备份投标文件，但是备份投标文件无法导入或者无法读取或者不符合本招标文件和电子交易平台要求的。</w:t>
      </w:r>
    </w:p>
    <w:p w14:paraId="6A727DF5">
      <w:pPr>
        <w:tabs>
          <w:tab w:val="left" w:pos="0"/>
        </w:tabs>
        <w:spacing w:line="500" w:lineRule="exact"/>
        <w:ind w:firstLine="480"/>
        <w:rPr>
          <w:rFonts w:ascii="宋体" w:hAnsi="宋体"/>
          <w:color w:val="FF0000"/>
          <w:sz w:val="24"/>
          <w:szCs w:val="24"/>
        </w:rPr>
      </w:pPr>
      <w:r>
        <w:rPr>
          <w:rFonts w:hint="eastAsia" w:ascii="宋体" w:hAnsi="宋体"/>
          <w:sz w:val="24"/>
          <w:szCs w:val="24"/>
        </w:rPr>
        <w:t>15.1.3为避免投标工具驱动安装、系统兼容性和网络环境等问题，建议投标人用制作投标文件的电脑进行解密。</w:t>
      </w:r>
    </w:p>
    <w:p w14:paraId="166D6EA7">
      <w:pPr>
        <w:tabs>
          <w:tab w:val="left" w:pos="0"/>
        </w:tabs>
        <w:spacing w:line="500" w:lineRule="exact"/>
        <w:ind w:firstLine="480"/>
        <w:rPr>
          <w:rFonts w:ascii="宋体" w:hAnsi="宋体"/>
          <w:color w:val="FF0000"/>
          <w:sz w:val="24"/>
        </w:rPr>
      </w:pPr>
      <w:r>
        <w:rPr>
          <w:rFonts w:hint="eastAsia" w:ascii="宋体" w:hAnsi="宋体"/>
          <w:sz w:val="24"/>
          <w:szCs w:val="24"/>
        </w:rPr>
        <w:t>15．2 需要参加项目现场讲标（答辩）的，授权代表应当参加，并在投标现场提供参加人员名单及身份证明材料。</w:t>
      </w:r>
    </w:p>
    <w:p w14:paraId="1FC4309A">
      <w:pPr>
        <w:tabs>
          <w:tab w:val="left" w:pos="0"/>
        </w:tabs>
        <w:spacing w:line="500" w:lineRule="exact"/>
        <w:ind w:firstLine="420"/>
        <w:rPr>
          <w:rFonts w:ascii="宋体" w:hAnsi="宋体"/>
          <w:sz w:val="24"/>
          <w:szCs w:val="24"/>
        </w:rPr>
      </w:pPr>
      <w:r>
        <w:rPr>
          <w:rFonts w:hint="eastAsia" w:ascii="宋体" w:hAnsi="宋体"/>
          <w:sz w:val="24"/>
          <w:szCs w:val="24"/>
        </w:rPr>
        <w:t>16．对投标文件的初审</w:t>
      </w:r>
    </w:p>
    <w:p w14:paraId="313356EC">
      <w:pPr>
        <w:tabs>
          <w:tab w:val="left" w:pos="0"/>
        </w:tabs>
        <w:spacing w:line="500" w:lineRule="exact"/>
        <w:ind w:firstLine="420"/>
        <w:rPr>
          <w:rFonts w:ascii="宋体" w:hAnsi="宋体"/>
          <w:sz w:val="24"/>
          <w:szCs w:val="24"/>
        </w:rPr>
      </w:pPr>
      <w:r>
        <w:rPr>
          <w:rFonts w:hint="eastAsia" w:ascii="宋体" w:hAnsi="宋体"/>
          <w:sz w:val="24"/>
          <w:szCs w:val="24"/>
        </w:rPr>
        <w:t xml:space="preserve"> 16．1初审内容为投标文件是否符合招标文件的要求、内容是否完整、有无计算错误，文件签署是否齐全。</w:t>
      </w:r>
    </w:p>
    <w:p w14:paraId="443F554F">
      <w:pPr>
        <w:tabs>
          <w:tab w:val="left" w:pos="0"/>
        </w:tabs>
        <w:spacing w:line="500" w:lineRule="exact"/>
        <w:ind w:firstLine="420"/>
        <w:rPr>
          <w:rFonts w:ascii="宋体" w:hAnsi="宋体"/>
          <w:sz w:val="24"/>
          <w:szCs w:val="24"/>
        </w:rPr>
      </w:pPr>
      <w:r>
        <w:rPr>
          <w:rFonts w:hint="eastAsia" w:ascii="宋体" w:hAnsi="宋体"/>
          <w:sz w:val="24"/>
          <w:szCs w:val="24"/>
        </w:rPr>
        <w:t xml:space="preserve"> 16．2对价格错误，评审委员会按下述原则修正：</w:t>
      </w:r>
    </w:p>
    <w:p w14:paraId="65809CF7">
      <w:pPr>
        <w:numPr>
          <w:ilvl w:val="0"/>
          <w:numId w:val="14"/>
        </w:numPr>
        <w:tabs>
          <w:tab w:val="left" w:pos="0"/>
          <w:tab w:val="clear" w:pos="945"/>
        </w:tabs>
        <w:spacing w:line="500" w:lineRule="exact"/>
        <w:ind w:left="0" w:firstLine="420"/>
        <w:rPr>
          <w:rFonts w:ascii="宋体" w:hAnsi="宋体"/>
          <w:sz w:val="24"/>
          <w:szCs w:val="24"/>
        </w:rPr>
      </w:pPr>
      <w:r>
        <w:rPr>
          <w:rFonts w:hint="eastAsia" w:ascii="宋体" w:hAnsi="宋体"/>
          <w:sz w:val="24"/>
          <w:szCs w:val="24"/>
        </w:rPr>
        <w:t>开标一览表与分项报价表等投标文件相应内容不一致的，以开标一览表为准；</w:t>
      </w:r>
    </w:p>
    <w:p w14:paraId="36420EFE">
      <w:pPr>
        <w:numPr>
          <w:ilvl w:val="0"/>
          <w:numId w:val="14"/>
        </w:numPr>
        <w:tabs>
          <w:tab w:val="left" w:pos="0"/>
          <w:tab w:val="clear" w:pos="945"/>
        </w:tabs>
        <w:spacing w:line="500" w:lineRule="exact"/>
        <w:ind w:left="0" w:firstLine="420"/>
        <w:rPr>
          <w:rFonts w:ascii="宋体" w:hAnsi="宋体"/>
          <w:sz w:val="24"/>
          <w:szCs w:val="24"/>
        </w:rPr>
      </w:pPr>
      <w:r>
        <w:rPr>
          <w:rFonts w:hint="eastAsia" w:ascii="宋体" w:hAnsi="宋体"/>
          <w:sz w:val="24"/>
          <w:szCs w:val="24"/>
        </w:rPr>
        <w:t>大写金额与小写金额不一致的，以大写金额为准；</w:t>
      </w:r>
    </w:p>
    <w:p w14:paraId="22CA96E9">
      <w:pPr>
        <w:numPr>
          <w:ilvl w:val="0"/>
          <w:numId w:val="14"/>
        </w:numPr>
        <w:tabs>
          <w:tab w:val="left" w:pos="0"/>
          <w:tab w:val="clear" w:pos="945"/>
        </w:tabs>
        <w:spacing w:line="500" w:lineRule="exact"/>
        <w:ind w:left="0" w:firstLine="420"/>
        <w:rPr>
          <w:rFonts w:ascii="宋体" w:hAnsi="宋体"/>
          <w:sz w:val="24"/>
          <w:szCs w:val="24"/>
        </w:rPr>
      </w:pPr>
      <w:r>
        <w:rPr>
          <w:rFonts w:hint="eastAsia" w:ascii="宋体" w:hAnsi="宋体"/>
          <w:sz w:val="24"/>
          <w:szCs w:val="24"/>
        </w:rPr>
        <w:t>单价金额小数点或者百分比有明显错位的，以开标一览表的总价为准，并修改单价；</w:t>
      </w:r>
    </w:p>
    <w:p w14:paraId="36B0C805">
      <w:pPr>
        <w:numPr>
          <w:ilvl w:val="0"/>
          <w:numId w:val="14"/>
        </w:numPr>
        <w:tabs>
          <w:tab w:val="left" w:pos="0"/>
          <w:tab w:val="clear" w:pos="945"/>
        </w:tabs>
        <w:spacing w:line="500" w:lineRule="exact"/>
        <w:ind w:left="0" w:firstLine="420"/>
        <w:rPr>
          <w:rFonts w:ascii="宋体" w:hAnsi="宋体"/>
          <w:sz w:val="24"/>
          <w:szCs w:val="24"/>
        </w:rPr>
      </w:pPr>
      <w:r>
        <w:rPr>
          <w:rFonts w:hint="eastAsia" w:ascii="宋体" w:hAnsi="宋体"/>
          <w:sz w:val="24"/>
          <w:szCs w:val="24"/>
        </w:rPr>
        <w:t>总价金额与按单价汇总金额不一致的，以单价金额计算结果为准；</w:t>
      </w:r>
    </w:p>
    <w:p w14:paraId="3CB9EBC4">
      <w:pPr>
        <w:spacing w:line="500" w:lineRule="exact"/>
        <w:ind w:firstLine="480" w:firstLineChars="200"/>
        <w:rPr>
          <w:rFonts w:ascii="宋体" w:hAnsi="宋体"/>
          <w:sz w:val="24"/>
          <w:szCs w:val="24"/>
        </w:rPr>
      </w:pPr>
      <w:r>
        <w:rPr>
          <w:rFonts w:hint="eastAsia" w:ascii="宋体" w:hAnsi="宋体"/>
          <w:sz w:val="24"/>
          <w:szCs w:val="24"/>
        </w:rPr>
        <w:t>同时出现两种以上不一致的，按照前款规定的顺序修正。修正后的报价经投标人确认后产生约束力，投标人不确认的，其</w:t>
      </w:r>
      <w:r>
        <w:rPr>
          <w:rFonts w:hint="eastAsia" w:ascii="宋体" w:hAnsi="宋体"/>
          <w:b/>
          <w:bCs/>
          <w:sz w:val="24"/>
          <w:szCs w:val="24"/>
        </w:rPr>
        <w:t>投标无效</w:t>
      </w:r>
      <w:r>
        <w:rPr>
          <w:rFonts w:hint="eastAsia" w:ascii="宋体" w:hAnsi="宋体"/>
          <w:sz w:val="24"/>
          <w:szCs w:val="24"/>
        </w:rPr>
        <w:t>。</w:t>
      </w:r>
    </w:p>
    <w:p w14:paraId="3D5A1F51">
      <w:pPr>
        <w:tabs>
          <w:tab w:val="left" w:pos="0"/>
        </w:tabs>
        <w:spacing w:line="500" w:lineRule="exact"/>
        <w:ind w:firstLine="420"/>
        <w:rPr>
          <w:rFonts w:ascii="宋体" w:hAnsi="宋体"/>
          <w:sz w:val="24"/>
          <w:szCs w:val="24"/>
        </w:rPr>
      </w:pPr>
      <w:r>
        <w:rPr>
          <w:rFonts w:hint="eastAsia" w:ascii="宋体" w:hAnsi="宋体"/>
          <w:sz w:val="24"/>
          <w:szCs w:val="24"/>
        </w:rPr>
        <w:t xml:space="preserve"> 16．3投标文件内容有歧义或不一致的，按不利于投标人作出认定。</w:t>
      </w:r>
    </w:p>
    <w:p w14:paraId="2808A383">
      <w:pPr>
        <w:tabs>
          <w:tab w:val="left" w:pos="0"/>
        </w:tabs>
        <w:spacing w:line="500" w:lineRule="exact"/>
        <w:ind w:firstLine="420"/>
        <w:rPr>
          <w:rFonts w:ascii="宋体" w:hAnsi="宋体"/>
          <w:sz w:val="24"/>
          <w:szCs w:val="24"/>
        </w:rPr>
      </w:pPr>
      <w:r>
        <w:rPr>
          <w:rFonts w:hint="eastAsia" w:ascii="宋体" w:hAnsi="宋体"/>
          <w:sz w:val="24"/>
          <w:szCs w:val="24"/>
        </w:rPr>
        <w:t xml:space="preserve"> 16．4</w:t>
      </w:r>
      <w:r>
        <w:rPr>
          <w:rFonts w:hint="eastAsia" w:ascii="宋体" w:hAnsi="宋体"/>
          <w:sz w:val="24"/>
          <w:szCs w:val="24"/>
          <w:lang w:eastAsia="zh-CN"/>
        </w:rPr>
        <w:t>采购人</w:t>
      </w:r>
      <w:r>
        <w:rPr>
          <w:rFonts w:hint="eastAsia" w:ascii="宋体" w:hAnsi="宋体"/>
          <w:sz w:val="24"/>
          <w:szCs w:val="24"/>
        </w:rPr>
        <w:t>对投标文件的判定，只依据投标内容本身，不依靠开标后的任何外来证明。</w:t>
      </w:r>
    </w:p>
    <w:p w14:paraId="3FE5C5C0">
      <w:pPr>
        <w:tabs>
          <w:tab w:val="left" w:pos="0"/>
        </w:tabs>
        <w:spacing w:line="500" w:lineRule="exact"/>
        <w:ind w:firstLine="420"/>
        <w:rPr>
          <w:rFonts w:ascii="宋体" w:hAnsi="宋体"/>
          <w:sz w:val="24"/>
          <w:szCs w:val="24"/>
        </w:rPr>
      </w:pPr>
      <w:r>
        <w:rPr>
          <w:rFonts w:hint="eastAsia" w:ascii="宋体" w:hAnsi="宋体"/>
          <w:sz w:val="24"/>
          <w:szCs w:val="24"/>
        </w:rPr>
        <w:t>16.5 在评审过程中发现投标人有恶意串通、妨碍其他投标人竞争、损害采购人或其他投标人合法权益情形的，其</w:t>
      </w:r>
      <w:r>
        <w:rPr>
          <w:rFonts w:hint="eastAsia" w:ascii="宋体" w:hAnsi="宋体"/>
          <w:b/>
          <w:bCs/>
          <w:sz w:val="24"/>
          <w:szCs w:val="24"/>
        </w:rPr>
        <w:t>投标无效</w:t>
      </w:r>
      <w:r>
        <w:rPr>
          <w:rFonts w:hint="eastAsia" w:ascii="宋体" w:hAnsi="宋体"/>
          <w:sz w:val="24"/>
          <w:szCs w:val="24"/>
        </w:rPr>
        <w:t>，并报告本级财政部门。</w:t>
      </w:r>
    </w:p>
    <w:p w14:paraId="7082573F">
      <w:pPr>
        <w:tabs>
          <w:tab w:val="left" w:pos="0"/>
        </w:tabs>
        <w:spacing w:line="500" w:lineRule="exact"/>
        <w:ind w:firstLine="420"/>
        <w:rPr>
          <w:rFonts w:ascii="宋体" w:hAnsi="宋体"/>
          <w:sz w:val="24"/>
          <w:szCs w:val="24"/>
        </w:rPr>
      </w:pPr>
      <w:r>
        <w:rPr>
          <w:rFonts w:hint="eastAsia" w:ascii="宋体" w:hAnsi="宋体"/>
          <w:sz w:val="24"/>
          <w:szCs w:val="24"/>
        </w:rPr>
        <w:t>16.6 有下列情形之一的，视为投标人串通投标，其</w:t>
      </w:r>
      <w:r>
        <w:rPr>
          <w:rFonts w:hint="eastAsia" w:ascii="宋体" w:hAnsi="宋体"/>
          <w:b/>
          <w:bCs/>
          <w:sz w:val="24"/>
          <w:szCs w:val="24"/>
        </w:rPr>
        <w:t>投标无效</w:t>
      </w:r>
      <w:r>
        <w:rPr>
          <w:rFonts w:hint="eastAsia" w:ascii="宋体" w:hAnsi="宋体"/>
          <w:sz w:val="24"/>
          <w:szCs w:val="24"/>
        </w:rPr>
        <w:t>，并报告本级财政部门：</w:t>
      </w:r>
    </w:p>
    <w:p w14:paraId="09450E7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16.6.1 不同投标人的投标文件由同一单位或者个人编制；</w:t>
      </w:r>
    </w:p>
    <w:p w14:paraId="4FE81ABC">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16.6.2 不同投标人委托同一单位或者个人办理投标事宜；</w:t>
      </w:r>
    </w:p>
    <w:p w14:paraId="4C1D520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16.6.3 不同投标人的投标文件载明的项目管理成员或者联系人员为同一人；</w:t>
      </w:r>
    </w:p>
    <w:p w14:paraId="6C6DDF6D">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16.6.4 不同投标人的投标文件异常一致或者投标报价呈规律性差异；</w:t>
      </w:r>
    </w:p>
    <w:p w14:paraId="2E7D5C5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16.6.5 不同投标人的投标文件互相混装；</w:t>
      </w:r>
    </w:p>
    <w:p w14:paraId="0057B93E">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16.6.6 不同投标人的投标文件出自同一终端设备或在相同Internet主机分配地址（相同IP地址）网上报名投标。</w:t>
      </w:r>
    </w:p>
    <w:p w14:paraId="1DE3CB00">
      <w:pPr>
        <w:tabs>
          <w:tab w:val="left" w:pos="0"/>
        </w:tabs>
        <w:spacing w:line="500" w:lineRule="exact"/>
        <w:ind w:firstLine="420"/>
        <w:rPr>
          <w:rFonts w:ascii="宋体" w:hAnsi="宋体"/>
          <w:sz w:val="24"/>
          <w:szCs w:val="24"/>
        </w:rPr>
      </w:pPr>
      <w:r>
        <w:rPr>
          <w:rFonts w:hint="eastAsia" w:ascii="宋体" w:hAnsi="宋体"/>
          <w:sz w:val="24"/>
          <w:szCs w:val="24"/>
        </w:rPr>
        <w:t>16.7 有下列情形之一的，属于恶意串通投标，其</w:t>
      </w:r>
      <w:r>
        <w:rPr>
          <w:rFonts w:hint="eastAsia" w:ascii="宋体" w:hAnsi="宋体"/>
          <w:b/>
          <w:bCs/>
          <w:sz w:val="24"/>
          <w:szCs w:val="24"/>
        </w:rPr>
        <w:t>投标无效</w:t>
      </w:r>
      <w:r>
        <w:rPr>
          <w:rFonts w:hint="eastAsia" w:ascii="宋体" w:hAnsi="宋体"/>
          <w:sz w:val="24"/>
          <w:szCs w:val="24"/>
        </w:rPr>
        <w:t>，并报告本级财政部门：</w:t>
      </w:r>
    </w:p>
    <w:p w14:paraId="3CB06C5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16.7.1投标人直接或者间接从采购人或者采购机构处获得其他投标人的相关情况并修改其投标文件或者响应文件；</w:t>
      </w:r>
    </w:p>
    <w:p w14:paraId="3049B5D5">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16.7.2投标人按照采购人或者采购机构的授意撤换、修改投标文件或者响应文件；</w:t>
      </w:r>
    </w:p>
    <w:p w14:paraId="4EEB2318">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16.7.3投标人之间协商报价、技术方案等投标文件或者响应文件的实质性内容；</w:t>
      </w:r>
    </w:p>
    <w:p w14:paraId="019993AC">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16.7.4属于同一集团、协会、商会等组织成员的投标人按照该组织要求协同参加政府采购活动；</w:t>
      </w:r>
    </w:p>
    <w:p w14:paraId="070B18B3">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16.7.5投标人之间事先约定由某一特定投标人中标、成交；</w:t>
      </w:r>
    </w:p>
    <w:p w14:paraId="456A00DB">
      <w:pPr>
        <w:tabs>
          <w:tab w:val="left" w:pos="0"/>
        </w:tabs>
        <w:spacing w:line="500" w:lineRule="exact"/>
        <w:ind w:firstLine="420"/>
        <w:rPr>
          <w:rFonts w:ascii="宋体" w:hAnsi="宋体"/>
          <w:b/>
          <w:bCs/>
          <w:color w:val="FF0000"/>
          <w:sz w:val="24"/>
          <w:szCs w:val="24"/>
        </w:rPr>
      </w:pPr>
      <w:r>
        <w:rPr>
          <w:rFonts w:hint="eastAsia" w:ascii="宋体" w:hAnsi="宋体"/>
          <w:b/>
          <w:bCs/>
          <w:color w:val="FF0000"/>
          <w:sz w:val="24"/>
          <w:szCs w:val="24"/>
        </w:rPr>
        <w:t>16.7.6投标人之间商定部分投标人放弃参加政府采购活动或者放弃中标、成交；</w:t>
      </w:r>
    </w:p>
    <w:p w14:paraId="1F1D9050">
      <w:pPr>
        <w:tabs>
          <w:tab w:val="left" w:pos="0"/>
        </w:tabs>
        <w:spacing w:line="500" w:lineRule="exact"/>
        <w:ind w:firstLine="420"/>
        <w:rPr>
          <w:rFonts w:ascii="宋体" w:hAnsi="宋体"/>
          <w:sz w:val="24"/>
          <w:szCs w:val="24"/>
        </w:rPr>
      </w:pPr>
      <w:r>
        <w:rPr>
          <w:rFonts w:hint="eastAsia" w:ascii="宋体" w:hAnsi="宋体"/>
          <w:b/>
          <w:bCs/>
          <w:color w:val="FF0000"/>
          <w:sz w:val="24"/>
          <w:szCs w:val="24"/>
        </w:rPr>
        <w:t>16.7.7投标人与采购人或者采购机构之间、投标人相互之间，为谋求特定投标人中标、成交或者排斥其他投标人的其他串通行为。</w:t>
      </w:r>
    </w:p>
    <w:p w14:paraId="16EE0758">
      <w:pPr>
        <w:tabs>
          <w:tab w:val="left" w:pos="0"/>
        </w:tabs>
        <w:spacing w:line="500" w:lineRule="exact"/>
        <w:ind w:firstLine="540" w:firstLineChars="225"/>
        <w:rPr>
          <w:rFonts w:ascii="宋体" w:hAnsi="宋体"/>
          <w:sz w:val="24"/>
          <w:szCs w:val="24"/>
        </w:rPr>
      </w:pPr>
      <w:r>
        <w:rPr>
          <w:rFonts w:hint="eastAsia" w:ascii="宋体" w:hAnsi="宋体"/>
          <w:sz w:val="24"/>
          <w:szCs w:val="24"/>
        </w:rPr>
        <w:t>17．讲标（答辩）及投标的澄清</w:t>
      </w:r>
    </w:p>
    <w:p w14:paraId="1D1C1758">
      <w:pPr>
        <w:tabs>
          <w:tab w:val="left" w:pos="0"/>
        </w:tabs>
        <w:spacing w:line="500" w:lineRule="exact"/>
        <w:ind w:firstLine="420"/>
        <w:rPr>
          <w:rFonts w:ascii="宋体" w:hAnsi="宋体"/>
          <w:sz w:val="24"/>
          <w:szCs w:val="24"/>
        </w:rPr>
      </w:pPr>
      <w:r>
        <w:rPr>
          <w:rFonts w:hint="eastAsia" w:ascii="宋体" w:hAnsi="宋体"/>
          <w:sz w:val="24"/>
          <w:szCs w:val="24"/>
        </w:rPr>
        <w:t xml:space="preserve"> 17.1需要讲标（答辩）的，</w:t>
      </w:r>
      <w:r>
        <w:rPr>
          <w:rFonts w:hint="eastAsia" w:ascii="宋体" w:hAnsi="宋体"/>
          <w:sz w:val="24"/>
          <w:szCs w:val="24"/>
          <w:lang w:eastAsia="zh-CN"/>
        </w:rPr>
        <w:t>采购人</w:t>
      </w:r>
      <w:r>
        <w:rPr>
          <w:rFonts w:hint="eastAsia" w:ascii="宋体" w:hAnsi="宋体"/>
          <w:sz w:val="24"/>
          <w:szCs w:val="24"/>
        </w:rPr>
        <w:t>工作人员应核对投标人讲标（答辩）人员，依次逐个带领投标人代表进出讲标（答辩）场所。</w:t>
      </w:r>
    </w:p>
    <w:p w14:paraId="15667AD5">
      <w:pPr>
        <w:tabs>
          <w:tab w:val="left" w:pos="0"/>
        </w:tabs>
        <w:spacing w:line="500" w:lineRule="exact"/>
        <w:ind w:firstLine="420"/>
        <w:rPr>
          <w:rFonts w:ascii="宋体" w:hAnsi="宋体"/>
          <w:sz w:val="24"/>
          <w:szCs w:val="24"/>
        </w:rPr>
      </w:pPr>
      <w:r>
        <w:rPr>
          <w:rFonts w:hint="eastAsia" w:ascii="宋体" w:hAnsi="宋体"/>
          <w:sz w:val="24"/>
          <w:szCs w:val="24"/>
        </w:rPr>
        <w:t>17．2</w:t>
      </w:r>
      <w:r>
        <w:rPr>
          <w:rFonts w:hint="eastAsia" w:ascii="宋体" w:hAnsi="宋体"/>
          <w:sz w:val="24"/>
          <w:szCs w:val="24"/>
          <w:lang w:eastAsia="zh-CN"/>
        </w:rPr>
        <w:t>采购人</w:t>
      </w:r>
      <w:r>
        <w:rPr>
          <w:rFonts w:hint="eastAsia" w:ascii="宋体" w:hAnsi="宋体"/>
          <w:sz w:val="24"/>
          <w:szCs w:val="24"/>
        </w:rPr>
        <w:t>有权就投标文件中含混之处向投标人提出询问或澄清要求，投标人应当按照</w:t>
      </w:r>
      <w:r>
        <w:rPr>
          <w:rFonts w:hint="eastAsia" w:ascii="宋体" w:hAnsi="宋体"/>
          <w:sz w:val="24"/>
          <w:szCs w:val="24"/>
          <w:lang w:eastAsia="zh-CN"/>
        </w:rPr>
        <w:t>采购人</w:t>
      </w:r>
      <w:r>
        <w:rPr>
          <w:rFonts w:hint="eastAsia" w:ascii="宋体" w:hAnsi="宋体"/>
          <w:sz w:val="24"/>
          <w:szCs w:val="24"/>
        </w:rPr>
        <w:t>通知的时间、地点进行答疑和澄清。</w:t>
      </w:r>
    </w:p>
    <w:p w14:paraId="3CD1EE93">
      <w:pPr>
        <w:tabs>
          <w:tab w:val="left" w:pos="0"/>
        </w:tabs>
        <w:spacing w:line="500" w:lineRule="exact"/>
        <w:ind w:firstLine="420"/>
        <w:rPr>
          <w:rFonts w:ascii="宋体" w:hAnsi="宋体"/>
          <w:sz w:val="24"/>
          <w:szCs w:val="24"/>
        </w:rPr>
      </w:pPr>
      <w:r>
        <w:rPr>
          <w:rFonts w:hint="eastAsia" w:ascii="宋体" w:hAnsi="宋体"/>
          <w:sz w:val="24"/>
          <w:szCs w:val="24"/>
        </w:rPr>
        <w:t xml:space="preserve"> 17．3必要时</w:t>
      </w:r>
      <w:r>
        <w:rPr>
          <w:rFonts w:hint="eastAsia" w:ascii="宋体" w:hAnsi="宋体"/>
          <w:sz w:val="24"/>
          <w:szCs w:val="24"/>
          <w:lang w:eastAsia="zh-CN"/>
        </w:rPr>
        <w:t>采购人</w:t>
      </w:r>
      <w:r>
        <w:rPr>
          <w:rFonts w:hint="eastAsia" w:ascii="宋体" w:hAnsi="宋体"/>
          <w:sz w:val="24"/>
          <w:szCs w:val="24"/>
        </w:rPr>
        <w:t>可要求投标人就澄清的问题作书面回答，该书面回答应有投标全权代表的签章，并将作为投标内容的一部分。</w:t>
      </w:r>
    </w:p>
    <w:p w14:paraId="4888B3A9">
      <w:pPr>
        <w:tabs>
          <w:tab w:val="left" w:pos="0"/>
        </w:tabs>
        <w:spacing w:line="500" w:lineRule="exact"/>
        <w:ind w:firstLine="420"/>
        <w:rPr>
          <w:rFonts w:ascii="宋体" w:hAnsi="宋体"/>
          <w:sz w:val="24"/>
          <w:szCs w:val="24"/>
        </w:rPr>
      </w:pPr>
      <w:r>
        <w:rPr>
          <w:rFonts w:hint="eastAsia" w:ascii="宋体" w:hAnsi="宋体"/>
          <w:sz w:val="24"/>
          <w:szCs w:val="24"/>
        </w:rPr>
        <w:t xml:space="preserve"> 17．4投标人对投标文件的澄清不得改变投标价格及实质内容。</w:t>
      </w:r>
    </w:p>
    <w:p w14:paraId="3833C8A6">
      <w:pPr>
        <w:tabs>
          <w:tab w:val="left" w:pos="0"/>
        </w:tabs>
        <w:spacing w:line="500" w:lineRule="exact"/>
        <w:ind w:firstLine="420"/>
        <w:rPr>
          <w:rFonts w:ascii="宋体" w:hAnsi="宋体"/>
          <w:sz w:val="24"/>
          <w:szCs w:val="24"/>
        </w:rPr>
      </w:pPr>
      <w:r>
        <w:rPr>
          <w:rFonts w:hint="eastAsia" w:ascii="宋体" w:hAnsi="宋体"/>
          <w:sz w:val="24"/>
          <w:szCs w:val="24"/>
        </w:rPr>
        <w:t xml:space="preserve"> 18．比较及评价</w:t>
      </w:r>
    </w:p>
    <w:p w14:paraId="19E73D56">
      <w:pPr>
        <w:tabs>
          <w:tab w:val="left" w:pos="0"/>
        </w:tabs>
        <w:spacing w:line="500" w:lineRule="exact"/>
        <w:ind w:firstLine="420"/>
        <w:rPr>
          <w:rFonts w:ascii="宋体" w:hAnsi="宋体"/>
          <w:sz w:val="24"/>
          <w:szCs w:val="24"/>
        </w:rPr>
      </w:pPr>
      <w:r>
        <w:rPr>
          <w:rFonts w:hint="eastAsia" w:ascii="宋体" w:hAnsi="宋体"/>
          <w:sz w:val="24"/>
          <w:szCs w:val="24"/>
        </w:rPr>
        <w:t xml:space="preserve"> 18．1</w:t>
      </w:r>
      <w:r>
        <w:rPr>
          <w:rFonts w:hint="eastAsia" w:ascii="宋体" w:hAnsi="宋体"/>
          <w:sz w:val="24"/>
          <w:szCs w:val="24"/>
          <w:lang w:eastAsia="zh-CN"/>
        </w:rPr>
        <w:t>采购人</w:t>
      </w:r>
      <w:r>
        <w:rPr>
          <w:rFonts w:hint="eastAsia" w:ascii="宋体" w:hAnsi="宋体"/>
          <w:sz w:val="24"/>
          <w:szCs w:val="24"/>
        </w:rPr>
        <w:t>根据招标产品特点组建评审委员会，对具备实质性响应的投标文件进行评估和比较。评审委员会由</w:t>
      </w:r>
      <w:r>
        <w:rPr>
          <w:rFonts w:hint="eastAsia" w:ascii="宋体" w:hAnsi="宋体"/>
          <w:sz w:val="24"/>
          <w:szCs w:val="24"/>
          <w:lang w:eastAsia="zh-CN"/>
        </w:rPr>
        <w:t>采购人</w:t>
      </w:r>
      <w:r>
        <w:rPr>
          <w:rFonts w:hint="eastAsia" w:ascii="宋体" w:hAnsi="宋体"/>
          <w:sz w:val="24"/>
          <w:szCs w:val="24"/>
        </w:rPr>
        <w:t>、产品需求方、技术、经济、法律专家和其他有关方面的代表组成。</w:t>
      </w:r>
    </w:p>
    <w:p w14:paraId="520610D1">
      <w:pPr>
        <w:tabs>
          <w:tab w:val="left" w:pos="0"/>
        </w:tabs>
        <w:spacing w:line="500" w:lineRule="exact"/>
        <w:ind w:firstLine="420"/>
        <w:rPr>
          <w:rFonts w:ascii="宋体" w:hAnsi="宋体"/>
          <w:sz w:val="24"/>
          <w:szCs w:val="24"/>
        </w:rPr>
      </w:pPr>
      <w:r>
        <w:rPr>
          <w:rFonts w:hint="eastAsia" w:ascii="宋体" w:hAnsi="宋体"/>
          <w:sz w:val="24"/>
          <w:szCs w:val="24"/>
        </w:rPr>
        <w:t xml:space="preserve"> 18．2评标标准及评标方法详细见招标文件第二部分。</w:t>
      </w:r>
    </w:p>
    <w:p w14:paraId="444F14B3">
      <w:pPr>
        <w:spacing w:line="500" w:lineRule="exact"/>
        <w:rPr>
          <w:rFonts w:ascii="宋体" w:hAnsi="宋体"/>
          <w:sz w:val="24"/>
          <w:szCs w:val="24"/>
        </w:rPr>
      </w:pPr>
      <w:r>
        <w:rPr>
          <w:rFonts w:hint="eastAsia" w:ascii="宋体" w:hAnsi="宋体"/>
          <w:sz w:val="24"/>
          <w:szCs w:val="24"/>
        </w:rPr>
        <w:t xml:space="preserve">     19．评标过程保密</w:t>
      </w:r>
    </w:p>
    <w:p w14:paraId="72E5A9FE">
      <w:pPr>
        <w:tabs>
          <w:tab w:val="left" w:pos="0"/>
        </w:tabs>
        <w:spacing w:line="500" w:lineRule="exact"/>
        <w:ind w:firstLine="420"/>
        <w:rPr>
          <w:rFonts w:ascii="宋体" w:hAnsi="宋体"/>
          <w:sz w:val="24"/>
          <w:szCs w:val="24"/>
        </w:rPr>
      </w:pPr>
      <w:r>
        <w:rPr>
          <w:rFonts w:hint="eastAsia" w:ascii="宋体" w:hAnsi="宋体"/>
          <w:sz w:val="24"/>
          <w:szCs w:val="24"/>
        </w:rPr>
        <w:t xml:space="preserve"> 19．1开标之后，直到评标结束，凡是属于审查、澄清、评价和比较投标的有关资料以及授标意向等，均不得向投标人或其他无关的人员透露。</w:t>
      </w:r>
    </w:p>
    <w:p w14:paraId="016092A7">
      <w:pPr>
        <w:tabs>
          <w:tab w:val="left" w:pos="0"/>
        </w:tabs>
        <w:spacing w:line="500" w:lineRule="exact"/>
        <w:ind w:firstLine="420"/>
        <w:rPr>
          <w:rFonts w:ascii="宋体" w:hAnsi="宋体"/>
          <w:sz w:val="24"/>
          <w:szCs w:val="24"/>
        </w:rPr>
      </w:pPr>
      <w:r>
        <w:rPr>
          <w:rFonts w:hint="eastAsia" w:ascii="宋体" w:hAnsi="宋体"/>
          <w:sz w:val="24"/>
          <w:szCs w:val="24"/>
        </w:rPr>
        <w:t xml:space="preserve"> 19．</w:t>
      </w:r>
      <w:r>
        <w:rPr>
          <w:rFonts w:ascii="宋体" w:hAnsi="宋体"/>
          <w:sz w:val="24"/>
          <w:szCs w:val="24"/>
        </w:rPr>
        <w:t xml:space="preserve">2 </w:t>
      </w:r>
      <w:r>
        <w:rPr>
          <w:rFonts w:hint="eastAsia" w:ascii="宋体" w:hAnsi="宋体"/>
          <w:sz w:val="24"/>
          <w:szCs w:val="24"/>
        </w:rPr>
        <w:t>在评标期间，投标人企图影响</w:t>
      </w:r>
      <w:r>
        <w:rPr>
          <w:rFonts w:hint="eastAsia" w:ascii="宋体" w:hAnsi="宋体"/>
          <w:sz w:val="24"/>
          <w:szCs w:val="24"/>
          <w:lang w:eastAsia="zh-CN"/>
        </w:rPr>
        <w:t>采购人</w:t>
      </w:r>
      <w:r>
        <w:rPr>
          <w:rFonts w:hint="eastAsia" w:ascii="宋体" w:hAnsi="宋体"/>
          <w:sz w:val="24"/>
          <w:szCs w:val="24"/>
        </w:rPr>
        <w:t>的任何活动，将导致投标被拒绝，并承担相应法律责任。</w:t>
      </w:r>
    </w:p>
    <w:p w14:paraId="31D2DFC2">
      <w:pPr>
        <w:tabs>
          <w:tab w:val="left" w:pos="0"/>
          <w:tab w:val="left" w:pos="3321"/>
        </w:tabs>
        <w:spacing w:line="500" w:lineRule="exact"/>
        <w:ind w:firstLine="420"/>
        <w:rPr>
          <w:rFonts w:ascii="宋体" w:hAnsi="宋体"/>
          <w:b/>
          <w:sz w:val="24"/>
          <w:szCs w:val="24"/>
        </w:rPr>
      </w:pPr>
      <w:r>
        <w:rPr>
          <w:rFonts w:hint="eastAsia" w:ascii="宋体" w:hAnsi="宋体"/>
          <w:sz w:val="24"/>
          <w:szCs w:val="24"/>
        </w:rPr>
        <w:tab/>
      </w:r>
      <w:r>
        <w:rPr>
          <w:rFonts w:hint="eastAsia" w:ascii="宋体" w:hAnsi="宋体"/>
          <w:b/>
          <w:sz w:val="24"/>
          <w:szCs w:val="24"/>
        </w:rPr>
        <w:t>F  授予合同</w:t>
      </w:r>
    </w:p>
    <w:p w14:paraId="3F0CBCD2">
      <w:pPr>
        <w:tabs>
          <w:tab w:val="left" w:pos="0"/>
        </w:tabs>
        <w:spacing w:line="500" w:lineRule="exact"/>
        <w:rPr>
          <w:rFonts w:ascii="宋体" w:hAnsi="宋体"/>
          <w:sz w:val="24"/>
          <w:szCs w:val="24"/>
        </w:rPr>
      </w:pPr>
      <w:r>
        <w:rPr>
          <w:rFonts w:hint="eastAsia" w:ascii="宋体" w:hAnsi="宋体"/>
          <w:sz w:val="24"/>
          <w:szCs w:val="24"/>
        </w:rPr>
        <w:t xml:space="preserve">    20、公示及定标</w:t>
      </w:r>
    </w:p>
    <w:p w14:paraId="7B041D2D">
      <w:pPr>
        <w:tabs>
          <w:tab w:val="left" w:pos="0"/>
        </w:tabs>
        <w:spacing w:line="500" w:lineRule="exact"/>
        <w:ind w:firstLine="480" w:firstLineChars="200"/>
        <w:rPr>
          <w:rFonts w:ascii="宋体" w:hAnsi="宋体"/>
          <w:sz w:val="24"/>
          <w:szCs w:val="24"/>
        </w:rPr>
      </w:pPr>
      <w:r>
        <w:rPr>
          <w:rFonts w:hint="eastAsia" w:ascii="宋体" w:hAnsi="宋体"/>
          <w:sz w:val="24"/>
          <w:szCs w:val="24"/>
        </w:rPr>
        <w:t>20．1评标结果公示。</w:t>
      </w:r>
      <w:r>
        <w:rPr>
          <w:rFonts w:hint="eastAsia" w:ascii="宋体" w:hAnsi="宋体"/>
          <w:sz w:val="24"/>
          <w:szCs w:val="24"/>
          <w:lang w:eastAsia="zh-CN"/>
        </w:rPr>
        <w:t>采购人</w:t>
      </w:r>
      <w:r>
        <w:rPr>
          <w:rFonts w:hint="eastAsia" w:ascii="宋体" w:hAnsi="宋体"/>
          <w:sz w:val="24"/>
          <w:szCs w:val="24"/>
        </w:rPr>
        <w:t>在评标结束后，评标结果在政府采购监督管理部门指定媒体上公示，投标人可询问自身评审综合得分与排序。</w:t>
      </w:r>
    </w:p>
    <w:p w14:paraId="063BC4F5">
      <w:pPr>
        <w:tabs>
          <w:tab w:val="left" w:pos="0"/>
        </w:tabs>
        <w:spacing w:line="500" w:lineRule="exact"/>
        <w:ind w:firstLine="480" w:firstLineChars="200"/>
        <w:rPr>
          <w:rFonts w:ascii="宋体" w:hAnsi="宋体"/>
          <w:sz w:val="24"/>
          <w:szCs w:val="24"/>
        </w:rPr>
      </w:pPr>
      <w:r>
        <w:rPr>
          <w:rFonts w:hint="eastAsia" w:ascii="宋体" w:hAnsi="宋体"/>
          <w:sz w:val="24"/>
          <w:szCs w:val="24"/>
        </w:rPr>
        <w:t>20．2定标的形式有二种，一种是经采购人授权，由评审委员会直接确定中标方，另一种是由采购人对预中标进行审查确认中标方。</w:t>
      </w:r>
    </w:p>
    <w:p w14:paraId="59703725">
      <w:pPr>
        <w:tabs>
          <w:tab w:val="left" w:pos="0"/>
        </w:tabs>
        <w:spacing w:line="500" w:lineRule="exact"/>
        <w:ind w:firstLine="420"/>
        <w:rPr>
          <w:rFonts w:ascii="宋体" w:hAnsi="宋体"/>
          <w:sz w:val="24"/>
          <w:szCs w:val="24"/>
        </w:rPr>
      </w:pPr>
      <w:r>
        <w:rPr>
          <w:rFonts w:hint="eastAsia" w:ascii="宋体" w:hAnsi="宋体"/>
          <w:sz w:val="24"/>
          <w:szCs w:val="24"/>
        </w:rPr>
        <w:t xml:space="preserve"> 20．3接受最终审查的预中标方，应当予以配合并提供所需的有关资料。</w:t>
      </w:r>
    </w:p>
    <w:p w14:paraId="46B8D61B">
      <w:pPr>
        <w:tabs>
          <w:tab w:val="left" w:pos="0"/>
        </w:tabs>
        <w:ind w:firstLine="420"/>
        <w:rPr>
          <w:rFonts w:ascii="宋体" w:hAnsi="宋体"/>
          <w:sz w:val="24"/>
          <w:szCs w:val="24"/>
        </w:rPr>
      </w:pPr>
      <w:r>
        <w:rPr>
          <w:rFonts w:hint="eastAsia" w:ascii="宋体" w:hAnsi="宋体"/>
          <w:sz w:val="24"/>
          <w:szCs w:val="24"/>
        </w:rPr>
        <w:t xml:space="preserve"> 21．</w:t>
      </w:r>
      <w:r>
        <w:rPr>
          <w:rFonts w:hint="eastAsia" w:ascii="宋体" w:hAnsi="宋体"/>
          <w:sz w:val="24"/>
          <w:szCs w:val="24"/>
          <w:lang w:eastAsia="zh-CN"/>
        </w:rPr>
        <w:t>采购人</w:t>
      </w:r>
      <w:r>
        <w:rPr>
          <w:rFonts w:hint="eastAsia" w:ascii="宋体" w:hAnsi="宋体"/>
          <w:sz w:val="24"/>
          <w:szCs w:val="24"/>
        </w:rPr>
        <w:t>在授标时有变更数量的权力</w:t>
      </w:r>
    </w:p>
    <w:p w14:paraId="7D44D2A3">
      <w:pPr>
        <w:tabs>
          <w:tab w:val="left" w:pos="0"/>
        </w:tabs>
        <w:spacing w:line="500" w:lineRule="exact"/>
        <w:ind w:firstLine="420"/>
        <w:rPr>
          <w:rFonts w:ascii="宋体" w:hAnsi="宋体"/>
          <w:sz w:val="24"/>
          <w:szCs w:val="24"/>
        </w:rPr>
      </w:pPr>
      <w:r>
        <w:rPr>
          <w:rFonts w:hint="eastAsia" w:ascii="宋体" w:hAnsi="宋体"/>
          <w:sz w:val="24"/>
          <w:szCs w:val="24"/>
        </w:rPr>
        <w:t xml:space="preserve"> 在向投标人授予中标通知书时，</w:t>
      </w:r>
      <w:r>
        <w:rPr>
          <w:rFonts w:hint="eastAsia" w:ascii="宋体" w:hAnsi="宋体"/>
          <w:sz w:val="24"/>
          <w:szCs w:val="24"/>
          <w:lang w:eastAsia="zh-CN"/>
        </w:rPr>
        <w:t>采购人</w:t>
      </w:r>
      <w:r>
        <w:rPr>
          <w:rFonts w:hint="eastAsia" w:ascii="宋体" w:hAnsi="宋体"/>
          <w:sz w:val="24"/>
          <w:szCs w:val="24"/>
        </w:rPr>
        <w:t>有权按有关规定变更数量和服务的内容。</w:t>
      </w:r>
    </w:p>
    <w:p w14:paraId="71625DC1">
      <w:pPr>
        <w:tabs>
          <w:tab w:val="left" w:pos="0"/>
        </w:tabs>
        <w:spacing w:line="500" w:lineRule="exact"/>
        <w:ind w:firstLine="420"/>
        <w:rPr>
          <w:rFonts w:ascii="宋体" w:hAnsi="宋体"/>
          <w:sz w:val="24"/>
          <w:szCs w:val="24"/>
        </w:rPr>
      </w:pPr>
      <w:r>
        <w:rPr>
          <w:rFonts w:hint="eastAsia" w:ascii="宋体" w:hAnsi="宋体"/>
          <w:sz w:val="24"/>
          <w:szCs w:val="24"/>
        </w:rPr>
        <w:t xml:space="preserve"> 22．中标通知</w:t>
      </w:r>
    </w:p>
    <w:p w14:paraId="4B06730C">
      <w:pPr>
        <w:tabs>
          <w:tab w:val="left" w:pos="0"/>
        </w:tabs>
        <w:spacing w:line="500" w:lineRule="exact"/>
        <w:ind w:firstLine="420"/>
        <w:rPr>
          <w:rFonts w:ascii="宋体" w:hAnsi="宋体"/>
          <w:sz w:val="24"/>
          <w:szCs w:val="24"/>
        </w:rPr>
      </w:pPr>
      <w:r>
        <w:rPr>
          <w:rFonts w:hint="eastAsia" w:ascii="宋体" w:hAnsi="宋体"/>
          <w:sz w:val="24"/>
          <w:szCs w:val="24"/>
        </w:rPr>
        <w:t xml:space="preserve"> 22．1在投标有效期内，</w:t>
      </w:r>
      <w:r>
        <w:rPr>
          <w:rFonts w:hint="eastAsia" w:ascii="宋体" w:hAnsi="宋体"/>
          <w:sz w:val="24"/>
          <w:szCs w:val="24"/>
          <w:lang w:eastAsia="zh-CN"/>
        </w:rPr>
        <w:t>采购人</w:t>
      </w:r>
      <w:r>
        <w:rPr>
          <w:rFonts w:hint="eastAsia" w:ascii="宋体" w:hAnsi="宋体"/>
          <w:sz w:val="24"/>
          <w:szCs w:val="24"/>
        </w:rPr>
        <w:t>以书面形式（包括网站公布）通知所选定的中标方。</w:t>
      </w:r>
    </w:p>
    <w:p w14:paraId="4301A8B1">
      <w:pPr>
        <w:tabs>
          <w:tab w:val="left" w:pos="0"/>
        </w:tabs>
        <w:spacing w:line="500" w:lineRule="exact"/>
        <w:ind w:firstLine="420"/>
        <w:rPr>
          <w:rFonts w:ascii="宋体" w:hAnsi="宋体"/>
          <w:sz w:val="24"/>
          <w:szCs w:val="24"/>
        </w:rPr>
      </w:pPr>
      <w:r>
        <w:rPr>
          <w:rFonts w:hint="eastAsia" w:ascii="宋体" w:hAnsi="宋体"/>
          <w:sz w:val="24"/>
          <w:szCs w:val="24"/>
        </w:rPr>
        <w:t xml:space="preserve"> 22．2中标通知书将是合同的一个组成部分。</w:t>
      </w:r>
    </w:p>
    <w:p w14:paraId="34A33A11">
      <w:pPr>
        <w:tabs>
          <w:tab w:val="left" w:pos="0"/>
        </w:tabs>
        <w:spacing w:line="500" w:lineRule="exact"/>
        <w:ind w:firstLine="420"/>
        <w:rPr>
          <w:rFonts w:ascii="宋体" w:hAnsi="宋体"/>
          <w:sz w:val="24"/>
          <w:szCs w:val="24"/>
        </w:rPr>
      </w:pPr>
      <w:r>
        <w:rPr>
          <w:rFonts w:hint="eastAsia" w:ascii="宋体" w:hAnsi="宋体"/>
          <w:sz w:val="24"/>
          <w:szCs w:val="24"/>
        </w:rPr>
        <w:t xml:space="preserve"> 23．签订合同</w:t>
      </w:r>
    </w:p>
    <w:p w14:paraId="0F1B4DF0">
      <w:pPr>
        <w:tabs>
          <w:tab w:val="left" w:pos="0"/>
        </w:tabs>
        <w:spacing w:line="500" w:lineRule="exact"/>
        <w:ind w:firstLine="420"/>
        <w:rPr>
          <w:rFonts w:ascii="宋体" w:hAnsi="宋体"/>
          <w:sz w:val="24"/>
          <w:szCs w:val="24"/>
        </w:rPr>
      </w:pPr>
      <w:r>
        <w:rPr>
          <w:rFonts w:hint="eastAsia" w:ascii="宋体" w:hAnsi="宋体"/>
          <w:sz w:val="24"/>
          <w:szCs w:val="24"/>
        </w:rPr>
        <w:t xml:space="preserve"> 23．1中标方应按规定的时间、地点与买方签订中标经济合同，否则按开标后撤回投标处理。</w:t>
      </w:r>
    </w:p>
    <w:p w14:paraId="5180E01A">
      <w:pPr>
        <w:tabs>
          <w:tab w:val="left" w:pos="0"/>
        </w:tabs>
        <w:spacing w:line="500" w:lineRule="exact"/>
        <w:ind w:firstLine="420"/>
        <w:rPr>
          <w:rFonts w:ascii="宋体" w:hAnsi="宋体"/>
          <w:sz w:val="24"/>
          <w:szCs w:val="24"/>
        </w:rPr>
      </w:pPr>
      <w:r>
        <w:rPr>
          <w:rFonts w:hint="eastAsia" w:ascii="宋体" w:hAnsi="宋体"/>
          <w:sz w:val="24"/>
          <w:szCs w:val="24"/>
        </w:rPr>
        <w:t xml:space="preserve"> 23．2招标文件，中标方的投标文件及评标过程中有关澄清文件均应作为合同附件。</w:t>
      </w:r>
    </w:p>
    <w:p w14:paraId="6761571C">
      <w:pPr>
        <w:tabs>
          <w:tab w:val="left" w:pos="0"/>
        </w:tabs>
        <w:spacing w:line="500" w:lineRule="exact"/>
        <w:ind w:firstLine="420"/>
        <w:rPr>
          <w:rFonts w:ascii="宋体" w:hAnsi="宋体"/>
          <w:sz w:val="24"/>
          <w:szCs w:val="24"/>
        </w:rPr>
      </w:pPr>
      <w:r>
        <w:rPr>
          <w:rFonts w:hint="eastAsia" w:ascii="宋体" w:hAnsi="宋体"/>
          <w:sz w:val="24"/>
          <w:szCs w:val="24"/>
        </w:rPr>
        <w:t xml:space="preserve"> 24．履约保证金</w:t>
      </w:r>
    </w:p>
    <w:p w14:paraId="1B2BFE83">
      <w:pPr>
        <w:tabs>
          <w:tab w:val="left" w:pos="0"/>
        </w:tabs>
        <w:spacing w:line="500" w:lineRule="exact"/>
        <w:ind w:firstLine="420"/>
        <w:rPr>
          <w:rFonts w:ascii="宋体" w:hAnsi="宋体"/>
          <w:sz w:val="24"/>
          <w:szCs w:val="24"/>
        </w:rPr>
      </w:pPr>
      <w:r>
        <w:rPr>
          <w:rFonts w:hint="eastAsia" w:ascii="宋体" w:hAnsi="宋体"/>
          <w:sz w:val="24"/>
          <w:szCs w:val="24"/>
        </w:rPr>
        <w:t xml:space="preserve"> 24．1中标方在收到中标通知书后，应在规定的时间内，向买方提供履约保证金，履约保证金金额不超过合同金额的1%（招标文件第三部分有约定的，从其约定）。</w:t>
      </w:r>
    </w:p>
    <w:p w14:paraId="0181FD59">
      <w:pPr>
        <w:tabs>
          <w:tab w:val="left" w:pos="0"/>
        </w:tabs>
        <w:spacing w:line="500" w:lineRule="exact"/>
        <w:ind w:firstLine="420"/>
        <w:rPr>
          <w:rFonts w:ascii="宋体" w:hAnsi="宋体"/>
          <w:sz w:val="24"/>
          <w:szCs w:val="24"/>
        </w:rPr>
      </w:pPr>
      <w:r>
        <w:rPr>
          <w:rFonts w:hint="eastAsia" w:ascii="宋体" w:hAnsi="宋体"/>
          <w:sz w:val="24"/>
          <w:szCs w:val="24"/>
        </w:rPr>
        <w:t xml:space="preserve"> 24．2中标方如未按第23</w:t>
      </w:r>
      <w:r>
        <w:rPr>
          <w:rFonts w:ascii="宋体" w:hAnsi="宋体"/>
          <w:sz w:val="24"/>
          <w:szCs w:val="24"/>
        </w:rPr>
        <w:t>.</w:t>
      </w:r>
      <w:r>
        <w:rPr>
          <w:rFonts w:hint="eastAsia" w:ascii="宋体" w:hAnsi="宋体"/>
          <w:sz w:val="24"/>
          <w:szCs w:val="24"/>
        </w:rPr>
        <w:t>1及24</w:t>
      </w:r>
      <w:r>
        <w:rPr>
          <w:rFonts w:ascii="宋体" w:hAnsi="宋体"/>
          <w:sz w:val="24"/>
          <w:szCs w:val="24"/>
        </w:rPr>
        <w:t>.</w:t>
      </w:r>
      <w:r>
        <w:rPr>
          <w:rFonts w:hint="eastAsia" w:ascii="宋体" w:hAnsi="宋体"/>
          <w:sz w:val="24"/>
          <w:szCs w:val="24"/>
        </w:rPr>
        <w:t>1条的规定办理，</w:t>
      </w:r>
      <w:r>
        <w:rPr>
          <w:rFonts w:hint="eastAsia" w:ascii="宋体" w:hAnsi="宋体"/>
          <w:sz w:val="24"/>
          <w:szCs w:val="24"/>
          <w:lang w:eastAsia="zh-CN"/>
        </w:rPr>
        <w:t>采购人</w:t>
      </w:r>
      <w:r>
        <w:rPr>
          <w:rFonts w:hint="eastAsia" w:ascii="宋体" w:hAnsi="宋体"/>
          <w:sz w:val="24"/>
          <w:szCs w:val="24"/>
        </w:rPr>
        <w:t>有权撤销其中标资格。在这种情况下，</w:t>
      </w:r>
      <w:r>
        <w:rPr>
          <w:rFonts w:hint="eastAsia" w:ascii="宋体" w:hAnsi="宋体"/>
          <w:sz w:val="24"/>
          <w:szCs w:val="24"/>
          <w:lang w:eastAsia="zh-CN"/>
        </w:rPr>
        <w:t>采购人</w:t>
      </w:r>
      <w:r>
        <w:rPr>
          <w:rFonts w:hint="eastAsia" w:ascii="宋体" w:hAnsi="宋体"/>
          <w:sz w:val="24"/>
          <w:szCs w:val="24"/>
        </w:rPr>
        <w:t>可另选中标方或另行招标。</w:t>
      </w:r>
    </w:p>
    <w:p w14:paraId="387632EA">
      <w:pPr>
        <w:tabs>
          <w:tab w:val="left" w:pos="0"/>
        </w:tabs>
        <w:spacing w:line="500" w:lineRule="exact"/>
        <w:ind w:firstLine="420"/>
        <w:rPr>
          <w:rFonts w:ascii="宋体" w:hAnsi="宋体"/>
          <w:sz w:val="24"/>
          <w:szCs w:val="24"/>
        </w:rPr>
      </w:pPr>
      <w:r>
        <w:rPr>
          <w:rFonts w:hint="eastAsia" w:ascii="宋体" w:hAnsi="宋体"/>
          <w:sz w:val="24"/>
          <w:szCs w:val="24"/>
        </w:rPr>
        <w:t xml:space="preserve"> 24．3履约保证金在合同履行完毕后无息退还。</w:t>
      </w:r>
    </w:p>
    <w:p w14:paraId="7B1A0892">
      <w:pPr>
        <w:tabs>
          <w:tab w:val="left" w:pos="0"/>
        </w:tabs>
        <w:spacing w:line="500" w:lineRule="exact"/>
        <w:ind w:firstLine="480"/>
        <w:rPr>
          <w:rFonts w:ascii="宋体" w:hAnsi="宋体"/>
          <w:sz w:val="24"/>
          <w:szCs w:val="24"/>
        </w:rPr>
      </w:pPr>
      <w:r>
        <w:rPr>
          <w:rFonts w:hint="eastAsia" w:ascii="宋体" w:hAnsi="宋体"/>
          <w:sz w:val="24"/>
          <w:szCs w:val="24"/>
        </w:rPr>
        <w:tab/>
      </w:r>
    </w:p>
    <w:p w14:paraId="5C43A52D">
      <w:pPr>
        <w:spacing w:line="360" w:lineRule="auto"/>
        <w:jc w:val="center"/>
        <w:rPr>
          <w:rFonts w:ascii="宋体" w:hAnsi="宋体"/>
          <w:sz w:val="24"/>
          <w:szCs w:val="24"/>
        </w:rPr>
      </w:pPr>
      <w:bookmarkStart w:id="0" w:name="_Toc2583661"/>
      <w:bookmarkStart w:id="1" w:name="_Toc518923100"/>
      <w:r>
        <w:rPr>
          <w:rFonts w:hint="eastAsia" w:ascii="宋体" w:hAnsi="宋体"/>
          <w:sz w:val="24"/>
          <w:szCs w:val="24"/>
        </w:rPr>
        <w:t>G  风险监督</w:t>
      </w:r>
    </w:p>
    <w:p w14:paraId="4E1A23ED">
      <w:pPr>
        <w:spacing w:line="360" w:lineRule="auto"/>
        <w:rPr>
          <w:rFonts w:ascii="宋体" w:hAnsi="宋体"/>
          <w:sz w:val="24"/>
          <w:szCs w:val="24"/>
        </w:rPr>
      </w:pPr>
      <w:r>
        <w:rPr>
          <w:rFonts w:hint="eastAsia" w:ascii="宋体" w:hAnsi="宋体"/>
          <w:sz w:val="24"/>
          <w:szCs w:val="24"/>
        </w:rPr>
        <w:t>25.廉洁自律规定</w:t>
      </w:r>
      <w:bookmarkEnd w:id="0"/>
      <w:bookmarkEnd w:id="1"/>
    </w:p>
    <w:p w14:paraId="7BC8A3C7">
      <w:pPr>
        <w:spacing w:line="360" w:lineRule="auto"/>
        <w:ind w:left="900" w:hanging="900" w:hangingChars="375"/>
        <w:rPr>
          <w:rFonts w:ascii="宋体" w:hAnsi="宋体"/>
          <w:sz w:val="24"/>
          <w:szCs w:val="24"/>
        </w:rPr>
      </w:pPr>
      <w:r>
        <w:rPr>
          <w:rFonts w:hint="eastAsia" w:ascii="宋体" w:hAnsi="宋体"/>
          <w:sz w:val="24"/>
          <w:szCs w:val="24"/>
        </w:rPr>
        <w:t>25.1   集中采购机构工作人员不得与采购人、供应商恶意串通。</w:t>
      </w:r>
    </w:p>
    <w:p w14:paraId="4B29ECF3">
      <w:pPr>
        <w:spacing w:line="360" w:lineRule="auto"/>
        <w:ind w:left="900" w:hanging="900" w:hangingChars="375"/>
        <w:rPr>
          <w:rFonts w:ascii="宋体" w:hAnsi="宋体"/>
          <w:sz w:val="24"/>
          <w:szCs w:val="24"/>
        </w:rPr>
      </w:pPr>
      <w:r>
        <w:rPr>
          <w:rFonts w:hint="eastAsia" w:ascii="宋体" w:hAnsi="宋体"/>
          <w:sz w:val="24"/>
          <w:szCs w:val="24"/>
        </w:rPr>
        <w:t>25.2   集中采购机构工作人员不得接受采购人或者供应商组织的宴请、旅游、娱乐，不得收受礼品、现金、有价证券等，不得向采购人或者供应商报销应当由个人承担的费用。</w:t>
      </w:r>
    </w:p>
    <w:p w14:paraId="7AEBAAF1">
      <w:pPr>
        <w:spacing w:line="360" w:lineRule="auto"/>
        <w:rPr>
          <w:rFonts w:ascii="宋体" w:hAnsi="宋体"/>
          <w:sz w:val="24"/>
          <w:szCs w:val="24"/>
        </w:rPr>
      </w:pPr>
      <w:bookmarkStart w:id="2" w:name="_Toc2583662"/>
      <w:bookmarkStart w:id="3" w:name="_Toc518923101"/>
      <w:r>
        <w:rPr>
          <w:rFonts w:hint="eastAsia" w:ascii="宋体" w:hAnsi="宋体"/>
          <w:sz w:val="24"/>
          <w:szCs w:val="24"/>
        </w:rPr>
        <w:t>26.人员回避</w:t>
      </w:r>
      <w:bookmarkEnd w:id="2"/>
      <w:bookmarkEnd w:id="3"/>
    </w:p>
    <w:p w14:paraId="50894444">
      <w:pPr>
        <w:spacing w:line="360" w:lineRule="auto"/>
        <w:ind w:left="900" w:hanging="900" w:hangingChars="375"/>
        <w:rPr>
          <w:rFonts w:ascii="宋体" w:hAnsi="宋体"/>
          <w:sz w:val="24"/>
          <w:szCs w:val="24"/>
        </w:rPr>
      </w:pPr>
      <w:r>
        <w:rPr>
          <w:rFonts w:hint="eastAsia" w:ascii="宋体" w:hAnsi="宋体"/>
          <w:sz w:val="24"/>
          <w:szCs w:val="24"/>
        </w:rPr>
        <w:t xml:space="preserve">       潜在投标人认为招标文件使自己的权益受到损害的，投标人认为采购人员及其相关人员有法律法规所列与其他供应商有利害关系的，可以向集中采购机构书面提出回避申请，并说明理由。</w:t>
      </w:r>
    </w:p>
    <w:p w14:paraId="69B40932">
      <w:pPr>
        <w:spacing w:line="360" w:lineRule="auto"/>
        <w:rPr>
          <w:rFonts w:ascii="宋体" w:hAnsi="宋体"/>
          <w:sz w:val="24"/>
          <w:szCs w:val="24"/>
        </w:rPr>
      </w:pPr>
      <w:bookmarkStart w:id="4" w:name="_Toc518923102"/>
      <w:bookmarkStart w:id="5" w:name="_Toc2583663"/>
      <w:r>
        <w:rPr>
          <w:rFonts w:hint="eastAsia" w:ascii="宋体" w:hAnsi="宋体"/>
          <w:sz w:val="24"/>
          <w:szCs w:val="24"/>
        </w:rPr>
        <w:t>27.质疑的提出与接收</w:t>
      </w:r>
      <w:bookmarkEnd w:id="4"/>
      <w:bookmarkEnd w:id="5"/>
    </w:p>
    <w:p w14:paraId="5B0B5536">
      <w:pPr>
        <w:spacing w:line="360" w:lineRule="auto"/>
        <w:ind w:left="850" w:hanging="849" w:hangingChars="354"/>
        <w:rPr>
          <w:rFonts w:ascii="宋体" w:hAnsi="宋体"/>
          <w:sz w:val="24"/>
          <w:szCs w:val="24"/>
        </w:rPr>
      </w:pPr>
      <w:r>
        <w:rPr>
          <w:rFonts w:hint="eastAsia" w:ascii="宋体" w:hAnsi="宋体"/>
          <w:sz w:val="24"/>
          <w:szCs w:val="24"/>
        </w:rPr>
        <w:t>27.1  投标人认为招标文件、采购过程和中标结果使自己的权益受到损害的，可以根据《中华人民共和国政府采购法》、《中华人民共和国政府采购法实施条例》和《政府采购质疑和投诉办法》的有关规定，依法提出质疑。对招标文件需求的质疑以书面形式向采购人提出质疑，对招标文件其他内容的质疑以书面形式向采购人和采购代理机构提出质疑；对采购过程和中标结果的质疑以书面形式向采购代理机构提出。</w:t>
      </w:r>
    </w:p>
    <w:p w14:paraId="35B30298">
      <w:pPr>
        <w:spacing w:line="360" w:lineRule="auto"/>
        <w:ind w:left="850" w:hanging="849" w:hangingChars="354"/>
        <w:rPr>
          <w:rFonts w:ascii="宋体" w:hAnsi="宋体"/>
          <w:sz w:val="24"/>
          <w:szCs w:val="24"/>
        </w:rPr>
      </w:pPr>
      <w:r>
        <w:rPr>
          <w:rFonts w:hint="eastAsia" w:ascii="宋体" w:hAnsi="宋体"/>
          <w:sz w:val="24"/>
          <w:szCs w:val="24"/>
        </w:rPr>
        <w:t>27.2  质疑供应商应按照财政部制定的《政府采购质疑函范本》格式（可从www.ccgp.gov.cn网站下载）和《政府采购质疑和投诉办法》的要求，在法定质疑期内以书面形式提出质疑，针对同一采购程序环节的质疑应一次性提出。</w:t>
      </w:r>
    </w:p>
    <w:p w14:paraId="012FE363">
      <w:pPr>
        <w:spacing w:line="360" w:lineRule="auto"/>
        <w:ind w:left="851" w:leftChars="68" w:hanging="708" w:hangingChars="295"/>
        <w:rPr>
          <w:rFonts w:ascii="宋体" w:hAnsi="宋体"/>
          <w:sz w:val="24"/>
          <w:szCs w:val="24"/>
        </w:rPr>
      </w:pPr>
      <w:r>
        <w:rPr>
          <w:rFonts w:hint="eastAsia" w:ascii="宋体" w:hAnsi="宋体"/>
          <w:sz w:val="24"/>
          <w:szCs w:val="24"/>
        </w:rPr>
        <w:t xml:space="preserve">      超出法定质疑期提交的质疑将被拒绝。</w:t>
      </w:r>
    </w:p>
    <w:p w14:paraId="1637C6CD">
      <w:pPr>
        <w:spacing w:line="360" w:lineRule="auto"/>
        <w:ind w:left="861" w:leftChars="410" w:firstLine="12" w:firstLineChars="5"/>
        <w:rPr>
          <w:rFonts w:ascii="宋体" w:hAnsi="宋体"/>
          <w:sz w:val="24"/>
          <w:szCs w:val="24"/>
        </w:rPr>
      </w:pPr>
      <w:r>
        <w:rPr>
          <w:rFonts w:hint="eastAsia" w:ascii="宋体" w:hAnsi="宋体"/>
          <w:sz w:val="24"/>
          <w:szCs w:val="24"/>
        </w:rPr>
        <w:t>重复或分次提出的、内容或形式不符合《政府采购质疑和投诉办法》的，质疑供应商将依法承担不利后果。</w:t>
      </w:r>
    </w:p>
    <w:p w14:paraId="7D9915A9">
      <w:pPr>
        <w:spacing w:line="360" w:lineRule="auto"/>
        <w:ind w:left="851" w:leftChars="405" w:hanging="1"/>
        <w:rPr>
          <w:rFonts w:ascii="宋体" w:hAnsi="宋体"/>
          <w:sz w:val="24"/>
          <w:szCs w:val="24"/>
        </w:rPr>
      </w:pPr>
      <w:r>
        <w:rPr>
          <w:rFonts w:hint="eastAsia" w:ascii="宋体" w:hAnsi="宋体"/>
          <w:b/>
          <w:bCs/>
          <w:sz w:val="24"/>
          <w:szCs w:val="24"/>
        </w:rPr>
        <w:t>代理商对产品技术参数提出质疑的，应当提供加盖拟投标品牌制造厂商公章的证据材料，否则将承担事实依据不足的后果。</w:t>
      </w:r>
    </w:p>
    <w:p w14:paraId="3AD09B07">
      <w:pPr>
        <w:spacing w:line="360" w:lineRule="auto"/>
        <w:ind w:left="851" w:leftChars="68" w:hanging="708" w:hangingChars="295"/>
        <w:rPr>
          <w:rFonts w:ascii="宋体" w:hAnsi="宋体"/>
          <w:sz w:val="24"/>
          <w:szCs w:val="24"/>
        </w:rPr>
      </w:pPr>
      <w:r>
        <w:rPr>
          <w:rFonts w:hint="eastAsia" w:ascii="宋体" w:hAnsi="宋体"/>
          <w:sz w:val="24"/>
          <w:szCs w:val="24"/>
        </w:rPr>
        <w:t>27.3  质疑函接收联系人、联系电话和通讯地址见投标资料表。</w:t>
      </w:r>
    </w:p>
    <w:p w14:paraId="44693297">
      <w:pPr>
        <w:spacing w:line="360" w:lineRule="auto"/>
        <w:ind w:left="851" w:leftChars="68" w:hanging="708" w:hangingChars="295"/>
        <w:rPr>
          <w:rFonts w:ascii="宋体" w:hAnsi="宋体"/>
          <w:sz w:val="24"/>
          <w:szCs w:val="24"/>
        </w:rPr>
      </w:pPr>
    </w:p>
    <w:p w14:paraId="1A3CF423">
      <w:pPr>
        <w:spacing w:line="500" w:lineRule="exact"/>
        <w:ind w:firstLine="425"/>
        <w:jc w:val="center"/>
        <w:outlineLvl w:val="0"/>
        <w:rPr>
          <w:rFonts w:ascii="黑体" w:eastAsia="黑体"/>
          <w:sz w:val="32"/>
          <w:szCs w:val="32"/>
        </w:rPr>
      </w:pPr>
      <w:r>
        <w:rPr>
          <w:rFonts w:hint="eastAsia" w:ascii="宋体" w:hAnsi="宋体"/>
          <w:sz w:val="24"/>
          <w:szCs w:val="24"/>
        </w:rPr>
        <w:br w:type="page"/>
      </w:r>
      <w:r>
        <w:rPr>
          <w:rFonts w:hint="eastAsia" w:ascii="黑体" w:eastAsia="黑体"/>
          <w:sz w:val="32"/>
          <w:szCs w:val="32"/>
        </w:rPr>
        <w:t>第五部分  合同格式</w:t>
      </w:r>
    </w:p>
    <w:p w14:paraId="52459C5E">
      <w:pPr>
        <w:spacing w:line="500" w:lineRule="exact"/>
        <w:rPr>
          <w:rFonts w:eastAsia="黑体"/>
          <w:sz w:val="32"/>
          <w:u w:val="single"/>
        </w:rPr>
      </w:pPr>
    </w:p>
    <w:p w14:paraId="2B7C3126">
      <w:pPr>
        <w:pStyle w:val="11"/>
        <w:spacing w:after="0"/>
        <w:jc w:val="center"/>
        <w:rPr>
          <w:rFonts w:ascii="宋体" w:hAnsi="宋体" w:cs="宋体"/>
          <w:b/>
          <w:bCs/>
          <w:spacing w:val="-20"/>
          <w:kern w:val="44"/>
          <w:sz w:val="48"/>
          <w:szCs w:val="48"/>
        </w:rPr>
      </w:pPr>
      <w:bookmarkStart w:id="6" w:name="_Toc3995"/>
    </w:p>
    <w:p w14:paraId="2721F852">
      <w:pPr>
        <w:pStyle w:val="11"/>
        <w:spacing w:after="0"/>
        <w:jc w:val="center"/>
        <w:rPr>
          <w:rFonts w:hint="eastAsia" w:ascii="宋体" w:hAnsi="宋体" w:eastAsia="宋体" w:cs="宋体"/>
          <w:b/>
          <w:bCs/>
          <w:i w:val="0"/>
          <w:iCs/>
          <w:spacing w:val="-20"/>
          <w:kern w:val="44"/>
          <w:sz w:val="48"/>
          <w:szCs w:val="48"/>
          <w:lang w:val="en-US" w:eastAsia="zh-CN" w:bidi="ar-SA"/>
        </w:rPr>
      </w:pPr>
      <w:r>
        <w:rPr>
          <w:rFonts w:hint="eastAsia" w:ascii="宋体" w:hAnsi="宋体" w:eastAsia="宋体" w:cs="宋体"/>
          <w:b/>
          <w:bCs/>
          <w:i w:val="0"/>
          <w:iCs/>
          <w:spacing w:val="-20"/>
          <w:kern w:val="44"/>
          <w:sz w:val="48"/>
          <w:szCs w:val="48"/>
          <w:lang w:val="en-US" w:eastAsia="zh-CN" w:bidi="ar-SA"/>
        </w:rPr>
        <w:t>政府采购货物买卖合同（参考格式）</w:t>
      </w:r>
    </w:p>
    <w:p w14:paraId="41AA1E94">
      <w:pPr>
        <w:rPr>
          <w:rFonts w:ascii="宋体" w:hAnsi="宋体" w:cs="宋体"/>
          <w:b/>
          <w:bCs/>
          <w:spacing w:val="-20"/>
          <w:kern w:val="44"/>
          <w:sz w:val="40"/>
          <w:szCs w:val="40"/>
        </w:rPr>
      </w:pPr>
    </w:p>
    <w:p w14:paraId="0562A932">
      <w:pPr>
        <w:rPr>
          <w:rFonts w:ascii="宋体" w:hAnsi="宋体" w:cs="宋体"/>
          <w:b/>
          <w:bCs/>
          <w:spacing w:val="-20"/>
          <w:kern w:val="44"/>
          <w:sz w:val="40"/>
          <w:szCs w:val="40"/>
        </w:rPr>
      </w:pPr>
    </w:p>
    <w:p w14:paraId="63A79746">
      <w:pPr>
        <w:rPr>
          <w:rFonts w:ascii="宋体" w:hAnsi="宋体" w:cs="宋体"/>
          <w:b/>
          <w:bCs/>
          <w:spacing w:val="-20"/>
          <w:kern w:val="44"/>
          <w:sz w:val="40"/>
          <w:szCs w:val="40"/>
        </w:rPr>
      </w:pPr>
    </w:p>
    <w:p w14:paraId="01725370">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20B81F8">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63271C1A">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72B4FAE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CB9D139">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55C8D4B"/>
    <w:p w14:paraId="60E7BCFB">
      <w:pPr>
        <w:rPr>
          <w:rFonts w:eastAsia="黑体"/>
          <w:sz w:val="44"/>
          <w:szCs w:val="4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eastAsia="黑体"/>
          <w:sz w:val="44"/>
          <w:szCs w:val="44"/>
        </w:rPr>
        <w:br w:type="page"/>
      </w:r>
    </w:p>
    <w:bookmarkEnd w:id="6"/>
    <w:p w14:paraId="595ED64C">
      <w:pPr>
        <w:pStyle w:val="4"/>
        <w:adjustRightInd w:val="0"/>
        <w:snapToGrid w:val="0"/>
        <w:spacing w:beforeLines="0" w:line="400" w:lineRule="exact"/>
        <w:jc w:val="both"/>
        <w:rPr>
          <w:rFonts w:hint="eastAsia" w:ascii="黑体" w:hAnsi="黑体" w:eastAsia="黑体"/>
          <w:sz w:val="28"/>
          <w:szCs w:val="28"/>
        </w:rPr>
      </w:pPr>
      <w:bookmarkStart w:id="7" w:name="_Toc22209"/>
    </w:p>
    <w:p w14:paraId="293DB52C">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7"/>
    </w:p>
    <w:p w14:paraId="500CA171">
      <w:pPr>
        <w:pStyle w:val="4"/>
        <w:adjustRightInd w:val="0"/>
        <w:snapToGrid w:val="0"/>
        <w:spacing w:beforeLines="0" w:line="400" w:lineRule="exact"/>
        <w:jc w:val="center"/>
        <w:rPr>
          <w:rFonts w:hint="eastAsia" w:ascii="黑体" w:hAnsi="华文中宋" w:eastAsia="黑体"/>
          <w:b w:val="0"/>
          <w:bCs w:val="0"/>
          <w:sz w:val="28"/>
          <w:szCs w:val="28"/>
        </w:rPr>
      </w:pPr>
    </w:p>
    <w:p w14:paraId="18D2A0F2">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7E17AB5D">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77FAAD19">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852E564">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0ABDE78">
      <w:pPr>
        <w:spacing w:beforeLines="0" w:line="400" w:lineRule="exact"/>
        <w:rPr>
          <w:rFonts w:hint="default" w:eastAsia="宋体"/>
          <w:lang w:val="en-US" w:eastAsia="zh-CN"/>
        </w:rPr>
      </w:pPr>
    </w:p>
    <w:p w14:paraId="76BB64E5">
      <w:pPr>
        <w:pStyle w:val="12"/>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684C809F">
      <w:pPr>
        <w:numPr>
          <w:ilvl w:val="0"/>
          <w:numId w:val="1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18D43DD2">
      <w:pPr>
        <w:pStyle w:val="12"/>
        <w:numPr>
          <w:ilvl w:val="0"/>
          <w:numId w:val="16"/>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159F9106">
      <w:pPr>
        <w:pStyle w:val="12"/>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64BE4E6D">
      <w:pPr>
        <w:pStyle w:val="12"/>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14D56F7">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7EA997DB">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1552AA60">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704892DB">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C88DB97">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5045C3A7">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316CA70B">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2940A7E2">
      <w:pPr>
        <w:pStyle w:val="4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2198800">
      <w:pPr>
        <w:pStyle w:val="4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6923CDB1">
      <w:pPr>
        <w:pStyle w:val="4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1C04ECB">
      <w:pPr>
        <w:pStyle w:val="4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58248565">
      <w:pPr>
        <w:pStyle w:val="4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0E444A78">
      <w:pPr>
        <w:pStyle w:val="4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3EC4CB98">
      <w:pPr>
        <w:pStyle w:val="4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2973E59E">
      <w:pPr>
        <w:pStyle w:val="4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5FFCE305">
      <w:pPr>
        <w:pStyle w:val="4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74008ABD">
      <w:pPr>
        <w:pStyle w:val="40"/>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3DF4B5AF">
      <w:pPr>
        <w:pStyle w:val="40"/>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7DFE0FB0">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504D46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AA2F81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722B41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43C5D1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3DED138">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3AD3C48">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75A51B3">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5BC63FE">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A76E2C6">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1D8805C0">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646F0C14">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D5EA201">
      <w:pPr>
        <w:pStyle w:val="40"/>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79F4D48">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77DF557">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28AE384E">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4C5EEED6">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42A7C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60E2D6B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AA74EC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85E8EB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69A6DF5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273320A1">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3516BB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A10356F">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212EC1E">
      <w:pPr>
        <w:pStyle w:val="40"/>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2F5C4E90">
      <w:pPr>
        <w:pStyle w:val="40"/>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6AC3475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1D75949">
      <w:pPr>
        <w:pStyle w:val="40"/>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397C515A">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10593257">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44189B58">
      <w:pPr>
        <w:numPr>
          <w:ilvl w:val="0"/>
          <w:numId w:val="1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5C2FBD20">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19C8C06">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5ED0885">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749BE8E">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893F555">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DA988CF">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1E11751B">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2BD66113">
      <w:pPr>
        <w:pStyle w:val="74"/>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D1D983E">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BB7D70A">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64E7D307">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ACFF43A">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6E66F7F">
      <w:pPr>
        <w:numPr>
          <w:ilvl w:val="0"/>
          <w:numId w:val="15"/>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2FBC6D45">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EBF33F4">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ADB19F1">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09087121">
      <w:pPr>
        <w:pStyle w:val="40"/>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9C3E527">
      <w:pPr>
        <w:pStyle w:val="40"/>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8BE2198">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687408A8">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586084DC">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5C10C5ED">
      <w:pPr>
        <w:numPr>
          <w:ilvl w:val="0"/>
          <w:numId w:val="1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674C817C">
      <w:pPr>
        <w:numPr>
          <w:ilvl w:val="0"/>
          <w:numId w:val="17"/>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05D6E88">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79B46AC1">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FDD8A5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90E1D5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53E8C4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A7EC907">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71BCB91F">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202426D0">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389713A1">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4F249989">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323A09A7">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51FDE103">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42404762">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8EE33B3">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7BABDEEA">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BD3E80A">
      <w:pPr>
        <w:pStyle w:val="40"/>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383C46EB">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14773B8B">
      <w:pPr>
        <w:numPr>
          <w:ilvl w:val="0"/>
          <w:numId w:val="1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2146458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B18BDA5">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B96845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3264E5A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3F86B6C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6B0E1D5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CE5B622">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D4B9639">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FFB7766">
      <w:pPr>
        <w:pStyle w:val="40"/>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15B9636F">
      <w:pPr>
        <w:numPr>
          <w:ilvl w:val="0"/>
          <w:numId w:val="1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58C66BE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AAAA1D1">
      <w:pPr>
        <w:numPr>
          <w:ilvl w:val="0"/>
          <w:numId w:val="1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44FA9A9">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47E7182">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F2F6D71">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09DF0FB">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25287FAB">
      <w:pPr>
        <w:pStyle w:val="74"/>
        <w:spacing w:beforeLines="0" w:line="400" w:lineRule="exact"/>
      </w:pPr>
    </w:p>
    <w:p w14:paraId="7D8C337F">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71310D0">
      <w:pPr>
        <w:rPr>
          <w:rFonts w:hint="eastAsia"/>
        </w:rPr>
      </w:pPr>
      <w:r>
        <w:rPr>
          <w:rFonts w:hint="eastAsia"/>
        </w:rPr>
        <w:br w:type="page"/>
      </w:r>
    </w:p>
    <w:p w14:paraId="0422E165">
      <w:pPr>
        <w:pStyle w:val="74"/>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2E10E6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AABCC5C">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242B9350">
            <w:pPr>
              <w:adjustRightInd w:val="0"/>
              <w:snapToGrid w:val="0"/>
              <w:spacing w:line="300" w:lineRule="exact"/>
              <w:jc w:val="center"/>
            </w:pPr>
            <w:r>
              <w:rPr>
                <w:szCs w:val="21"/>
              </w:rPr>
              <w:t>乙方</w:t>
            </w:r>
            <w:r>
              <w:rPr>
                <w:rFonts w:hint="eastAsia"/>
                <w:szCs w:val="21"/>
              </w:rPr>
              <w:t>（供应商）</w:t>
            </w:r>
          </w:p>
        </w:tc>
      </w:tr>
      <w:tr w14:paraId="513B04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057DDD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2610D0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714113E">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001203AB">
            <w:pPr>
              <w:adjustRightInd w:val="0"/>
              <w:snapToGrid w:val="0"/>
              <w:spacing w:line="300" w:lineRule="exact"/>
              <w:jc w:val="center"/>
              <w:rPr>
                <w:spacing w:val="20"/>
                <w:szCs w:val="21"/>
              </w:rPr>
            </w:pPr>
          </w:p>
        </w:tc>
      </w:tr>
      <w:tr w14:paraId="5BDCCB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15FC46F">
            <w:pPr>
              <w:adjustRightInd w:val="0"/>
              <w:snapToGrid w:val="0"/>
              <w:spacing w:line="300" w:lineRule="exact"/>
              <w:jc w:val="center"/>
              <w:rPr>
                <w:szCs w:val="21"/>
              </w:rPr>
            </w:pPr>
            <w:r>
              <w:rPr>
                <w:szCs w:val="21"/>
              </w:rPr>
              <w:t>法定代表人</w:t>
            </w:r>
          </w:p>
          <w:p w14:paraId="398290FC">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2CF486D7">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20E4AE55">
            <w:pPr>
              <w:adjustRightInd w:val="0"/>
              <w:snapToGrid w:val="0"/>
              <w:spacing w:line="300" w:lineRule="exact"/>
              <w:jc w:val="center"/>
              <w:rPr>
                <w:szCs w:val="21"/>
              </w:rPr>
            </w:pPr>
            <w:r>
              <w:rPr>
                <w:szCs w:val="21"/>
              </w:rPr>
              <w:t>法定代表人</w:t>
            </w:r>
          </w:p>
          <w:p w14:paraId="0EA75D5C">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F99BED9">
            <w:pPr>
              <w:adjustRightInd w:val="0"/>
              <w:snapToGrid w:val="0"/>
              <w:spacing w:line="300" w:lineRule="exact"/>
              <w:jc w:val="center"/>
              <w:rPr>
                <w:szCs w:val="21"/>
              </w:rPr>
            </w:pPr>
          </w:p>
        </w:tc>
      </w:tr>
      <w:tr w14:paraId="74304B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DDD8F5B">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1A7D60A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B98D4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F77FAC9">
            <w:pPr>
              <w:adjustRightInd w:val="0"/>
              <w:snapToGrid w:val="0"/>
              <w:spacing w:line="300" w:lineRule="exact"/>
              <w:jc w:val="center"/>
              <w:rPr>
                <w:spacing w:val="20"/>
                <w:szCs w:val="21"/>
              </w:rPr>
            </w:pPr>
          </w:p>
        </w:tc>
      </w:tr>
      <w:tr w14:paraId="10C49E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6D6D677">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1FF7A5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6DE368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50E14CE7">
            <w:pPr>
              <w:adjustRightInd w:val="0"/>
              <w:snapToGrid w:val="0"/>
              <w:spacing w:line="300" w:lineRule="exact"/>
              <w:jc w:val="center"/>
              <w:rPr>
                <w:spacing w:val="20"/>
                <w:szCs w:val="21"/>
              </w:rPr>
            </w:pPr>
          </w:p>
        </w:tc>
      </w:tr>
      <w:tr w14:paraId="65EAAA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BEE816">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1AC748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32D4A6A">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62B27DCB">
            <w:pPr>
              <w:adjustRightInd w:val="0"/>
              <w:snapToGrid w:val="0"/>
              <w:spacing w:line="300" w:lineRule="exact"/>
              <w:jc w:val="center"/>
              <w:rPr>
                <w:spacing w:val="20"/>
                <w:szCs w:val="21"/>
              </w:rPr>
            </w:pPr>
          </w:p>
        </w:tc>
      </w:tr>
      <w:tr w14:paraId="5D60F6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CB85A9">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F73936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41C85CC">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79FDF2B">
            <w:pPr>
              <w:adjustRightInd w:val="0"/>
              <w:snapToGrid w:val="0"/>
              <w:spacing w:line="300" w:lineRule="exact"/>
              <w:jc w:val="center"/>
              <w:rPr>
                <w:spacing w:val="20"/>
                <w:szCs w:val="21"/>
              </w:rPr>
            </w:pPr>
          </w:p>
        </w:tc>
      </w:tr>
      <w:tr w14:paraId="6EDC4B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59CE51">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D8B622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199910">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0001E718">
            <w:pPr>
              <w:adjustRightInd w:val="0"/>
              <w:snapToGrid w:val="0"/>
              <w:spacing w:line="300" w:lineRule="exact"/>
              <w:jc w:val="center"/>
              <w:rPr>
                <w:spacing w:val="20"/>
                <w:szCs w:val="21"/>
              </w:rPr>
            </w:pPr>
          </w:p>
        </w:tc>
      </w:tr>
      <w:tr w14:paraId="255458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DBF7F7">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437823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E8774A5">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D802714">
            <w:pPr>
              <w:adjustRightInd w:val="0"/>
              <w:snapToGrid w:val="0"/>
              <w:spacing w:line="300" w:lineRule="exact"/>
              <w:jc w:val="center"/>
              <w:rPr>
                <w:spacing w:val="20"/>
                <w:szCs w:val="21"/>
              </w:rPr>
            </w:pPr>
          </w:p>
        </w:tc>
      </w:tr>
      <w:tr w14:paraId="72CBBC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CEDCDA">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3A9BA3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E70B06F">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315705E3">
            <w:pPr>
              <w:adjustRightInd w:val="0"/>
              <w:snapToGrid w:val="0"/>
              <w:spacing w:line="300" w:lineRule="exact"/>
              <w:jc w:val="center"/>
              <w:rPr>
                <w:spacing w:val="20"/>
                <w:szCs w:val="21"/>
              </w:rPr>
            </w:pPr>
          </w:p>
        </w:tc>
      </w:tr>
      <w:tr w14:paraId="0A64AC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3268DA2">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95056A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2C51918">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1940498">
            <w:pPr>
              <w:adjustRightInd w:val="0"/>
              <w:snapToGrid w:val="0"/>
              <w:spacing w:line="300" w:lineRule="exact"/>
              <w:jc w:val="center"/>
              <w:rPr>
                <w:spacing w:val="20"/>
                <w:szCs w:val="21"/>
              </w:rPr>
            </w:pPr>
          </w:p>
        </w:tc>
      </w:tr>
      <w:tr w14:paraId="6105B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B392D0">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71C1F7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68BDA5A">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1A440E49">
            <w:pPr>
              <w:adjustRightInd w:val="0"/>
              <w:snapToGrid w:val="0"/>
              <w:spacing w:line="300" w:lineRule="exact"/>
              <w:jc w:val="center"/>
              <w:rPr>
                <w:spacing w:val="20"/>
                <w:szCs w:val="21"/>
              </w:rPr>
            </w:pPr>
          </w:p>
        </w:tc>
      </w:tr>
      <w:tr w14:paraId="17929D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0125E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4C4D73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1F66614">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33270B98">
            <w:pPr>
              <w:adjustRightInd w:val="0"/>
              <w:snapToGrid w:val="0"/>
              <w:spacing w:line="300" w:lineRule="exact"/>
              <w:jc w:val="center"/>
              <w:rPr>
                <w:spacing w:val="20"/>
                <w:szCs w:val="21"/>
              </w:rPr>
            </w:pPr>
          </w:p>
        </w:tc>
      </w:tr>
      <w:tr w14:paraId="36F904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B290D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C4321F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947BC94">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5A7D5BB2">
            <w:pPr>
              <w:adjustRightInd w:val="0"/>
              <w:snapToGrid w:val="0"/>
              <w:spacing w:line="300" w:lineRule="exact"/>
              <w:jc w:val="center"/>
              <w:rPr>
                <w:spacing w:val="20"/>
                <w:szCs w:val="21"/>
              </w:rPr>
            </w:pPr>
          </w:p>
        </w:tc>
      </w:tr>
      <w:tr w14:paraId="550F81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4E6BC71">
            <w:pPr>
              <w:pStyle w:val="12"/>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43147CB">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8" w:name="_Toc27624"/>
      <w:r>
        <w:rPr>
          <w:rFonts w:hint="eastAsia" w:ascii="黑体" w:hAnsi="黑体" w:eastAsia="黑体"/>
          <w:b w:val="0"/>
          <w:bCs w:val="0"/>
          <w:sz w:val="28"/>
          <w:szCs w:val="28"/>
        </w:rPr>
        <w:t>第二节 政府采购合同通用条款</w:t>
      </w:r>
      <w:bookmarkEnd w:id="8"/>
    </w:p>
    <w:p w14:paraId="69512C69">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041783C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7012DE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5305D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81DE1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0C0F993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C58326A">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24312E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D8CC896">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0F9C038A">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31A5FB7C">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566264A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1449DFB">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3ED1AC3">
      <w:pPr>
        <w:numPr>
          <w:ilvl w:val="0"/>
          <w:numId w:val="18"/>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03E7B69">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75BFE285">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757C23F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121244A">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7916E61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0E34DDD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058C85C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E9787C0">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9219689">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2B0DBE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7F724530">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008C64F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6C33678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7A17D1DB">
      <w:pPr>
        <w:pStyle w:val="11"/>
        <w:spacing w:after="0" w:line="400" w:lineRule="exact"/>
        <w:ind w:firstLine="316"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12F44DB0">
      <w:pPr>
        <w:pStyle w:val="11"/>
        <w:spacing w:after="0" w:line="400" w:lineRule="exact"/>
        <w:ind w:firstLine="316"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24087347">
      <w:pPr>
        <w:numPr>
          <w:ilvl w:val="0"/>
          <w:numId w:val="19"/>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0B6B514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0B20E20B">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91705D0">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82A6D4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512C7F74">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49521837">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6A4675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2FA1EE1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0C4F25B7">
      <w:pPr>
        <w:pStyle w:val="40"/>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4C1AEB24">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7A95B24F">
      <w:pPr>
        <w:pStyle w:val="14"/>
        <w:adjustRightInd w:val="0"/>
        <w:snapToGrid w:val="0"/>
        <w:spacing w:before="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49F2D1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DAC741F">
      <w:pPr>
        <w:pStyle w:val="14"/>
        <w:adjustRightInd w:val="0"/>
        <w:snapToGrid w:val="0"/>
        <w:spacing w:before="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14:paraId="424AD6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2C466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2E1158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01F2C95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23CCC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264A2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3293C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4C4ED833">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82EA5F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6B94241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32057E3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56C1436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692ABD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5AE323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9"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9"/>
      <w:r>
        <w:rPr>
          <w:rFonts w:hint="eastAsia" w:ascii="宋体" w:hAnsi="宋体"/>
          <w:color w:val="auto"/>
          <w:szCs w:val="21"/>
          <w:highlight w:val="none"/>
        </w:rPr>
        <w:t>。</w:t>
      </w:r>
    </w:p>
    <w:p w14:paraId="3C64753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6179956F">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3D354A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4249DD9">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41469C3">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F34F1ED">
      <w:pPr>
        <w:pStyle w:val="11"/>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B40E92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3D7206F4">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78CE10A2">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C1AB2B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D9AD9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1C226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F166C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133610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67B1EF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16EF7CC1">
      <w:pPr>
        <w:pStyle w:val="4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2B0935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81E83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56491479">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5EE766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A1A39D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4EBD5F7">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F2C19D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4E1EEE4">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8ED426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A7B26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C77A97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28F8EC">
      <w:pPr>
        <w:numPr>
          <w:ilvl w:val="0"/>
          <w:numId w:val="2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14FD1E2">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8FA1A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26CD7A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0056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095076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B436192">
      <w:pPr>
        <w:pStyle w:val="4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CDCCFC3">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BEE220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3ADE9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0FFB51E">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E79B896">
      <w:pPr>
        <w:pStyle w:val="4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F99314F">
      <w:pPr>
        <w:pStyle w:val="4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134B3B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572C37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330A4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F835DA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C64B7F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85382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DC762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CC61C08">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3AF52CD">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32F21A0">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6D97AA37">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73A28C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9E289D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1B416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A9339D9">
      <w:pPr>
        <w:pStyle w:val="11"/>
        <w:spacing w:after="0" w:line="400" w:lineRule="exact"/>
        <w:ind w:firstLine="36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66E4DBC">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149E5D53">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1A18DCA">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E2A2ECC">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7146D4DF">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5E5D210B">
      <w:pPr>
        <w:pStyle w:val="4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6ACB921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F1C24A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0231EFB">
      <w:pPr>
        <w:numPr>
          <w:ilvl w:val="0"/>
          <w:numId w:val="2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4DE111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A4A85FC">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0" w:name="_Toc20313"/>
    </w:p>
    <w:p w14:paraId="18F99777">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46C9CBE">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0"/>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25733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ECB694">
            <w:pPr>
              <w:adjustRightInd w:val="0"/>
              <w:snapToGrid w:val="0"/>
              <w:jc w:val="center"/>
              <w:rPr>
                <w:rFonts w:ascii="宋体" w:hAnsi="宋体"/>
                <w:szCs w:val="21"/>
              </w:rPr>
            </w:pPr>
            <w:r>
              <w:rPr>
                <w:rFonts w:hint="eastAsia" w:ascii="宋体" w:hAnsi="宋体"/>
                <w:szCs w:val="21"/>
              </w:rPr>
              <w:t>第二节</w:t>
            </w:r>
          </w:p>
          <w:p w14:paraId="5CF1B4BB">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1362FE20">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0F7FA92E">
            <w:pPr>
              <w:adjustRightInd w:val="0"/>
              <w:snapToGrid w:val="0"/>
              <w:jc w:val="left"/>
              <w:rPr>
                <w:rFonts w:ascii="宋体" w:hAnsi="宋体"/>
                <w:szCs w:val="21"/>
              </w:rPr>
            </w:pPr>
          </w:p>
        </w:tc>
      </w:tr>
      <w:tr w14:paraId="00F13E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1F718C2">
            <w:pPr>
              <w:adjustRightInd w:val="0"/>
              <w:snapToGrid w:val="0"/>
              <w:jc w:val="center"/>
              <w:rPr>
                <w:rFonts w:ascii="宋体" w:hAnsi="宋体"/>
                <w:szCs w:val="21"/>
              </w:rPr>
            </w:pPr>
            <w:r>
              <w:rPr>
                <w:rFonts w:hint="eastAsia" w:ascii="宋体" w:hAnsi="宋体"/>
                <w:szCs w:val="21"/>
              </w:rPr>
              <w:t>第二节</w:t>
            </w:r>
          </w:p>
          <w:p w14:paraId="23C035D5">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156FBB6">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23D54470">
            <w:pPr>
              <w:adjustRightInd w:val="0"/>
              <w:snapToGrid w:val="0"/>
              <w:jc w:val="left"/>
              <w:rPr>
                <w:rFonts w:ascii="宋体" w:hAnsi="宋体" w:eastAsia="宋体" w:cs="Times New Roman"/>
                <w:kern w:val="2"/>
                <w:sz w:val="21"/>
                <w:szCs w:val="21"/>
                <w:lang w:val="en-US" w:eastAsia="zh-CN" w:bidi="ar-SA"/>
              </w:rPr>
            </w:pPr>
          </w:p>
        </w:tc>
      </w:tr>
      <w:tr w14:paraId="0302A8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636691">
            <w:pPr>
              <w:adjustRightInd w:val="0"/>
              <w:snapToGrid w:val="0"/>
              <w:jc w:val="center"/>
              <w:rPr>
                <w:rFonts w:ascii="宋体" w:hAnsi="宋体"/>
                <w:szCs w:val="21"/>
              </w:rPr>
            </w:pPr>
            <w:r>
              <w:rPr>
                <w:rFonts w:hint="eastAsia" w:ascii="宋体" w:hAnsi="宋体"/>
                <w:szCs w:val="21"/>
              </w:rPr>
              <w:t>第二节</w:t>
            </w:r>
          </w:p>
          <w:p w14:paraId="22F568C9">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5B480603">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48E57A3B">
            <w:pPr>
              <w:adjustRightInd w:val="0"/>
              <w:snapToGrid w:val="0"/>
              <w:jc w:val="left"/>
              <w:rPr>
                <w:rFonts w:ascii="宋体" w:hAnsi="宋体" w:eastAsia="宋体" w:cs="Times New Roman"/>
                <w:kern w:val="2"/>
                <w:sz w:val="21"/>
                <w:szCs w:val="21"/>
                <w:lang w:val="en-US" w:eastAsia="zh-CN" w:bidi="ar-SA"/>
              </w:rPr>
            </w:pPr>
          </w:p>
        </w:tc>
      </w:tr>
      <w:tr w14:paraId="31A7EA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2FE3A9">
            <w:pPr>
              <w:adjustRightInd w:val="0"/>
              <w:snapToGrid w:val="0"/>
              <w:jc w:val="center"/>
              <w:rPr>
                <w:rFonts w:ascii="宋体" w:hAnsi="宋体"/>
                <w:szCs w:val="21"/>
              </w:rPr>
            </w:pPr>
            <w:r>
              <w:rPr>
                <w:rFonts w:hint="eastAsia" w:ascii="宋体" w:hAnsi="宋体"/>
                <w:szCs w:val="21"/>
              </w:rPr>
              <w:t>第二节</w:t>
            </w:r>
          </w:p>
          <w:p w14:paraId="5309547B">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08A60445">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4B0F3ED">
            <w:pPr>
              <w:adjustRightInd w:val="0"/>
              <w:snapToGrid w:val="0"/>
              <w:jc w:val="left"/>
              <w:rPr>
                <w:rFonts w:ascii="宋体" w:hAnsi="宋体" w:eastAsia="宋体" w:cs="Times New Roman"/>
                <w:kern w:val="2"/>
                <w:sz w:val="21"/>
                <w:szCs w:val="21"/>
                <w:lang w:val="en-US" w:eastAsia="zh-CN" w:bidi="ar-SA"/>
              </w:rPr>
            </w:pPr>
          </w:p>
        </w:tc>
      </w:tr>
      <w:tr w14:paraId="4F0943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FA7E4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39C8B21">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55526FD2">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4CE88B7A">
            <w:pPr>
              <w:adjustRightInd w:val="0"/>
              <w:snapToGrid w:val="0"/>
              <w:jc w:val="left"/>
              <w:rPr>
                <w:rFonts w:ascii="宋体" w:hAnsi="宋体" w:eastAsia="宋体" w:cs="Times New Roman"/>
                <w:kern w:val="2"/>
                <w:sz w:val="21"/>
                <w:szCs w:val="21"/>
                <w:lang w:val="en-US" w:eastAsia="zh-CN" w:bidi="ar-SA"/>
              </w:rPr>
            </w:pPr>
          </w:p>
        </w:tc>
      </w:tr>
      <w:tr w14:paraId="7ABCCB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F06D4A">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A8C85C0">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07935DB1">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2B664D3">
            <w:pPr>
              <w:adjustRightInd w:val="0"/>
              <w:snapToGrid w:val="0"/>
              <w:jc w:val="left"/>
              <w:rPr>
                <w:rFonts w:ascii="宋体" w:hAnsi="宋体" w:eastAsia="宋体" w:cs="Times New Roman"/>
                <w:kern w:val="2"/>
                <w:sz w:val="21"/>
                <w:szCs w:val="21"/>
                <w:lang w:val="en-US" w:eastAsia="zh-CN" w:bidi="ar-SA"/>
              </w:rPr>
            </w:pPr>
          </w:p>
        </w:tc>
      </w:tr>
      <w:tr w14:paraId="45C67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70F7450">
            <w:pPr>
              <w:adjustRightInd w:val="0"/>
              <w:snapToGrid w:val="0"/>
              <w:jc w:val="center"/>
              <w:rPr>
                <w:rFonts w:ascii="宋体" w:hAnsi="宋体"/>
                <w:szCs w:val="21"/>
              </w:rPr>
            </w:pPr>
            <w:r>
              <w:rPr>
                <w:rFonts w:hint="eastAsia" w:ascii="宋体" w:hAnsi="宋体"/>
                <w:szCs w:val="21"/>
              </w:rPr>
              <w:t>第二节</w:t>
            </w:r>
          </w:p>
          <w:p w14:paraId="7C87E11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F2381C5">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5C61B782"/>
        </w:tc>
      </w:tr>
      <w:tr w14:paraId="036C4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F284D53">
            <w:pPr>
              <w:adjustRightInd w:val="0"/>
              <w:snapToGrid w:val="0"/>
              <w:jc w:val="center"/>
              <w:rPr>
                <w:rFonts w:hint="eastAsia" w:ascii="宋体" w:hAnsi="宋体"/>
                <w:szCs w:val="21"/>
              </w:rPr>
            </w:pPr>
          </w:p>
        </w:tc>
        <w:tc>
          <w:tcPr>
            <w:tcW w:w="1742" w:type="dxa"/>
            <w:vAlign w:val="center"/>
          </w:tcPr>
          <w:p w14:paraId="28465028">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EB629DD">
            <w:pPr>
              <w:rPr>
                <w:rFonts w:hint="eastAsia"/>
              </w:rPr>
            </w:pPr>
          </w:p>
        </w:tc>
      </w:tr>
      <w:tr w14:paraId="60FE55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558F886">
            <w:pPr>
              <w:adjustRightInd w:val="0"/>
              <w:snapToGrid w:val="0"/>
              <w:jc w:val="center"/>
              <w:rPr>
                <w:rFonts w:ascii="宋体" w:hAnsi="宋体"/>
                <w:szCs w:val="21"/>
              </w:rPr>
            </w:pPr>
            <w:r>
              <w:rPr>
                <w:rFonts w:hint="eastAsia" w:ascii="宋体" w:hAnsi="宋体"/>
                <w:szCs w:val="21"/>
              </w:rPr>
              <w:t>第二节</w:t>
            </w:r>
          </w:p>
          <w:p w14:paraId="7EE93E8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DF6D5C2">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09B9290F">
            <w:pPr>
              <w:rPr>
                <w:rFonts w:hint="eastAsia"/>
              </w:rPr>
            </w:pPr>
          </w:p>
        </w:tc>
      </w:tr>
      <w:tr w14:paraId="2ECC6B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CFCB8FF">
            <w:pPr>
              <w:adjustRightInd w:val="0"/>
              <w:snapToGrid w:val="0"/>
              <w:jc w:val="center"/>
              <w:rPr>
                <w:rFonts w:ascii="宋体" w:hAnsi="宋体"/>
                <w:szCs w:val="21"/>
              </w:rPr>
            </w:pPr>
            <w:r>
              <w:rPr>
                <w:rFonts w:hint="eastAsia" w:ascii="宋体" w:hAnsi="宋体"/>
                <w:szCs w:val="21"/>
              </w:rPr>
              <w:t>第二节</w:t>
            </w:r>
          </w:p>
          <w:p w14:paraId="0735345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5080595B">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484B1982">
            <w:pPr>
              <w:rPr>
                <w:rFonts w:hint="eastAsia"/>
              </w:rPr>
            </w:pPr>
          </w:p>
        </w:tc>
      </w:tr>
      <w:tr w14:paraId="49B4E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D186AE">
            <w:pPr>
              <w:adjustRightInd w:val="0"/>
              <w:snapToGrid w:val="0"/>
              <w:jc w:val="center"/>
              <w:rPr>
                <w:rFonts w:ascii="宋体" w:hAnsi="宋体"/>
                <w:szCs w:val="21"/>
              </w:rPr>
            </w:pPr>
            <w:r>
              <w:rPr>
                <w:rFonts w:hint="eastAsia" w:ascii="宋体" w:hAnsi="宋体"/>
                <w:szCs w:val="21"/>
              </w:rPr>
              <w:t>第二节</w:t>
            </w:r>
          </w:p>
          <w:p w14:paraId="1D4660A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2C8C6DEB">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55D495B0">
            <w:pPr>
              <w:autoSpaceDE w:val="0"/>
              <w:autoSpaceDN w:val="0"/>
              <w:adjustRightInd w:val="0"/>
              <w:snapToGrid w:val="0"/>
              <w:ind w:firstLine="420" w:firstLineChars="200"/>
              <w:jc w:val="left"/>
              <w:rPr>
                <w:rFonts w:ascii="宋体" w:hAnsi="宋体"/>
                <w:szCs w:val="21"/>
              </w:rPr>
            </w:pPr>
          </w:p>
        </w:tc>
      </w:tr>
      <w:tr w14:paraId="5403A5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1C0CC">
            <w:pPr>
              <w:adjustRightInd w:val="0"/>
              <w:snapToGrid w:val="0"/>
              <w:jc w:val="center"/>
              <w:rPr>
                <w:rFonts w:ascii="宋体" w:hAnsi="宋体"/>
                <w:szCs w:val="21"/>
              </w:rPr>
            </w:pPr>
            <w:r>
              <w:rPr>
                <w:rFonts w:hint="eastAsia" w:ascii="宋体" w:hAnsi="宋体"/>
                <w:szCs w:val="21"/>
              </w:rPr>
              <w:t>第二节</w:t>
            </w:r>
          </w:p>
          <w:p w14:paraId="65EF558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BAF9C7F">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5D38AD2D">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33EFDB53">
            <w:pPr>
              <w:adjustRightInd w:val="0"/>
              <w:snapToGrid w:val="0"/>
              <w:jc w:val="left"/>
              <w:rPr>
                <w:rFonts w:ascii="宋体" w:hAnsi="宋体"/>
                <w:szCs w:val="21"/>
              </w:rPr>
            </w:pPr>
          </w:p>
        </w:tc>
      </w:tr>
      <w:tr w14:paraId="28AC70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81CCD2">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F767638">
            <w:pPr>
              <w:pStyle w:val="40"/>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3A3FD745">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6034A04E">
            <w:pPr>
              <w:adjustRightInd w:val="0"/>
              <w:snapToGrid w:val="0"/>
              <w:jc w:val="left"/>
              <w:rPr>
                <w:rFonts w:ascii="宋体" w:hAnsi="宋体"/>
                <w:szCs w:val="21"/>
              </w:rPr>
            </w:pPr>
          </w:p>
        </w:tc>
      </w:tr>
      <w:tr w14:paraId="2D985E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87A44CA">
            <w:pPr>
              <w:adjustRightInd w:val="0"/>
              <w:snapToGrid w:val="0"/>
              <w:jc w:val="center"/>
              <w:rPr>
                <w:rFonts w:ascii="宋体" w:hAnsi="宋体"/>
                <w:szCs w:val="21"/>
              </w:rPr>
            </w:pPr>
            <w:r>
              <w:rPr>
                <w:rFonts w:hint="eastAsia" w:ascii="宋体" w:hAnsi="宋体"/>
                <w:szCs w:val="21"/>
              </w:rPr>
              <w:t>第二节</w:t>
            </w:r>
          </w:p>
          <w:p w14:paraId="623C1EF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35C248B2">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35EEB2D9">
            <w:pPr>
              <w:adjustRightInd w:val="0"/>
              <w:snapToGrid w:val="0"/>
              <w:jc w:val="left"/>
              <w:rPr>
                <w:rFonts w:ascii="宋体" w:hAnsi="宋体"/>
                <w:szCs w:val="21"/>
              </w:rPr>
            </w:pPr>
          </w:p>
        </w:tc>
      </w:tr>
      <w:tr w14:paraId="087B9B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3812C42">
            <w:pPr>
              <w:adjustRightInd w:val="0"/>
              <w:snapToGrid w:val="0"/>
              <w:jc w:val="center"/>
              <w:rPr>
                <w:rFonts w:hint="eastAsia" w:ascii="宋体" w:hAnsi="宋体"/>
                <w:szCs w:val="21"/>
              </w:rPr>
            </w:pPr>
            <w:r>
              <w:rPr>
                <w:rFonts w:hint="eastAsia" w:ascii="宋体" w:hAnsi="宋体"/>
                <w:szCs w:val="21"/>
              </w:rPr>
              <w:t>第二节</w:t>
            </w:r>
          </w:p>
          <w:p w14:paraId="2DFB67A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3CC4C299">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7CA1763">
            <w:pPr>
              <w:adjustRightInd w:val="0"/>
              <w:snapToGrid w:val="0"/>
              <w:jc w:val="left"/>
              <w:rPr>
                <w:rFonts w:ascii="宋体" w:hAnsi="宋体"/>
                <w:szCs w:val="21"/>
              </w:rPr>
            </w:pPr>
          </w:p>
        </w:tc>
      </w:tr>
      <w:tr w14:paraId="01DA92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0A240B">
            <w:pPr>
              <w:adjustRightInd w:val="0"/>
              <w:snapToGrid w:val="0"/>
              <w:jc w:val="center"/>
              <w:rPr>
                <w:rFonts w:hint="eastAsia" w:ascii="宋体" w:hAnsi="宋体"/>
                <w:szCs w:val="21"/>
              </w:rPr>
            </w:pPr>
            <w:r>
              <w:rPr>
                <w:rFonts w:hint="eastAsia" w:ascii="宋体" w:hAnsi="宋体"/>
                <w:szCs w:val="21"/>
              </w:rPr>
              <w:t>第二节</w:t>
            </w:r>
          </w:p>
          <w:p w14:paraId="57351B0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74E6DFCF">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391D7738">
            <w:pPr>
              <w:adjustRightInd w:val="0"/>
              <w:snapToGrid w:val="0"/>
              <w:jc w:val="left"/>
              <w:rPr>
                <w:rFonts w:ascii="宋体" w:hAnsi="宋体"/>
                <w:szCs w:val="21"/>
              </w:rPr>
            </w:pPr>
          </w:p>
        </w:tc>
      </w:tr>
      <w:tr w14:paraId="6882DF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05B0278">
            <w:pPr>
              <w:adjustRightInd w:val="0"/>
              <w:snapToGrid w:val="0"/>
              <w:jc w:val="center"/>
              <w:rPr>
                <w:rFonts w:ascii="宋体" w:hAnsi="宋体"/>
                <w:szCs w:val="21"/>
              </w:rPr>
            </w:pPr>
            <w:r>
              <w:rPr>
                <w:rFonts w:hint="eastAsia" w:ascii="宋体" w:hAnsi="宋体"/>
                <w:szCs w:val="21"/>
              </w:rPr>
              <w:t>第二节</w:t>
            </w:r>
          </w:p>
          <w:p w14:paraId="2EDB207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23FF8F7C">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469DFE51">
            <w:pPr>
              <w:adjustRightInd w:val="0"/>
              <w:snapToGrid w:val="0"/>
              <w:jc w:val="left"/>
              <w:rPr>
                <w:rFonts w:ascii="宋体" w:hAnsi="宋体"/>
                <w:szCs w:val="21"/>
              </w:rPr>
            </w:pPr>
          </w:p>
        </w:tc>
      </w:tr>
      <w:tr w14:paraId="6AF73B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009CB05">
            <w:pPr>
              <w:adjustRightInd w:val="0"/>
              <w:snapToGrid w:val="0"/>
              <w:jc w:val="center"/>
              <w:rPr>
                <w:rFonts w:ascii="宋体" w:hAnsi="宋体"/>
                <w:szCs w:val="21"/>
              </w:rPr>
            </w:pPr>
            <w:r>
              <w:rPr>
                <w:rFonts w:hint="eastAsia" w:ascii="宋体" w:hAnsi="宋体"/>
                <w:szCs w:val="21"/>
              </w:rPr>
              <w:t>第二节</w:t>
            </w:r>
          </w:p>
          <w:p w14:paraId="0315349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400D907">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5F48207F">
            <w:pPr>
              <w:adjustRightInd w:val="0"/>
              <w:snapToGrid w:val="0"/>
              <w:jc w:val="left"/>
              <w:rPr>
                <w:rFonts w:ascii="宋体" w:hAnsi="宋体"/>
                <w:szCs w:val="21"/>
              </w:rPr>
            </w:pPr>
          </w:p>
        </w:tc>
      </w:tr>
      <w:tr w14:paraId="0FC716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1C9EFF">
            <w:pPr>
              <w:adjustRightInd w:val="0"/>
              <w:snapToGrid w:val="0"/>
              <w:jc w:val="center"/>
              <w:rPr>
                <w:rFonts w:ascii="宋体" w:hAnsi="宋体"/>
                <w:szCs w:val="21"/>
              </w:rPr>
            </w:pPr>
            <w:r>
              <w:rPr>
                <w:rFonts w:hint="eastAsia" w:ascii="宋体" w:hAnsi="宋体"/>
                <w:szCs w:val="21"/>
              </w:rPr>
              <w:t>第二节</w:t>
            </w:r>
          </w:p>
          <w:p w14:paraId="0BD5E11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BD691A9">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10D75407">
            <w:pPr>
              <w:adjustRightInd w:val="0"/>
              <w:snapToGrid w:val="0"/>
              <w:jc w:val="left"/>
              <w:rPr>
                <w:rFonts w:ascii="宋体" w:hAnsi="宋体"/>
                <w:szCs w:val="21"/>
              </w:rPr>
            </w:pPr>
          </w:p>
        </w:tc>
      </w:tr>
      <w:tr w14:paraId="4627E3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7BEA1D">
            <w:pPr>
              <w:adjustRightInd w:val="0"/>
              <w:snapToGrid w:val="0"/>
              <w:jc w:val="center"/>
              <w:rPr>
                <w:rFonts w:ascii="宋体" w:hAnsi="宋体"/>
                <w:szCs w:val="21"/>
              </w:rPr>
            </w:pPr>
            <w:r>
              <w:rPr>
                <w:rFonts w:hint="eastAsia" w:ascii="宋体" w:hAnsi="宋体"/>
                <w:szCs w:val="21"/>
              </w:rPr>
              <w:t>第二节</w:t>
            </w:r>
          </w:p>
          <w:p w14:paraId="0712ED3A">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3C9E2616">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83C1333">
            <w:pPr>
              <w:adjustRightInd w:val="0"/>
              <w:snapToGrid w:val="0"/>
              <w:jc w:val="left"/>
              <w:rPr>
                <w:rFonts w:ascii="宋体" w:hAnsi="宋体"/>
                <w:szCs w:val="21"/>
              </w:rPr>
            </w:pPr>
          </w:p>
        </w:tc>
      </w:tr>
      <w:tr w14:paraId="40C41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52D4D5">
            <w:pPr>
              <w:adjustRightInd w:val="0"/>
              <w:snapToGrid w:val="0"/>
              <w:jc w:val="center"/>
              <w:rPr>
                <w:rFonts w:ascii="宋体" w:hAnsi="宋体"/>
                <w:szCs w:val="21"/>
              </w:rPr>
            </w:pPr>
            <w:r>
              <w:rPr>
                <w:rFonts w:hint="eastAsia" w:ascii="宋体" w:hAnsi="宋体"/>
                <w:szCs w:val="21"/>
              </w:rPr>
              <w:t>第二节</w:t>
            </w:r>
          </w:p>
          <w:p w14:paraId="37F9ADC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A703AF2">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14E16624">
            <w:pPr>
              <w:adjustRightInd w:val="0"/>
              <w:snapToGrid w:val="0"/>
              <w:jc w:val="left"/>
              <w:rPr>
                <w:rFonts w:ascii="宋体" w:hAnsi="宋体"/>
                <w:szCs w:val="21"/>
                <w:u w:val="single"/>
              </w:rPr>
            </w:pPr>
          </w:p>
        </w:tc>
      </w:tr>
      <w:tr w14:paraId="184A1C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943135">
            <w:pPr>
              <w:adjustRightInd w:val="0"/>
              <w:snapToGrid w:val="0"/>
              <w:jc w:val="center"/>
              <w:rPr>
                <w:rFonts w:ascii="宋体" w:hAnsi="宋体"/>
                <w:szCs w:val="21"/>
              </w:rPr>
            </w:pPr>
            <w:r>
              <w:rPr>
                <w:rFonts w:hint="eastAsia" w:ascii="宋体" w:hAnsi="宋体"/>
                <w:szCs w:val="21"/>
              </w:rPr>
              <w:t>第二节</w:t>
            </w:r>
          </w:p>
          <w:p w14:paraId="6A44D827">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02718D30">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7013F2D1">
            <w:pPr>
              <w:adjustRightInd w:val="0"/>
              <w:snapToGrid w:val="0"/>
              <w:jc w:val="left"/>
              <w:rPr>
                <w:rFonts w:ascii="宋体" w:hAnsi="宋体"/>
                <w:szCs w:val="21"/>
                <w:u w:val="single"/>
              </w:rPr>
            </w:pPr>
          </w:p>
        </w:tc>
      </w:tr>
      <w:tr w14:paraId="2D4C17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69E20F6">
            <w:pPr>
              <w:adjustRightInd w:val="0"/>
              <w:snapToGrid w:val="0"/>
              <w:jc w:val="center"/>
              <w:rPr>
                <w:rFonts w:ascii="宋体" w:hAnsi="宋体"/>
                <w:szCs w:val="21"/>
              </w:rPr>
            </w:pPr>
            <w:r>
              <w:rPr>
                <w:rFonts w:hint="eastAsia" w:ascii="宋体" w:hAnsi="宋体"/>
                <w:szCs w:val="21"/>
              </w:rPr>
              <w:t>第二节</w:t>
            </w:r>
          </w:p>
          <w:p w14:paraId="38769A9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0DDD1F9D">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BC146CD">
            <w:pPr>
              <w:adjustRightInd w:val="0"/>
              <w:snapToGrid w:val="0"/>
              <w:jc w:val="left"/>
              <w:rPr>
                <w:rFonts w:ascii="宋体" w:hAnsi="宋体"/>
                <w:szCs w:val="21"/>
                <w:u w:val="single"/>
              </w:rPr>
            </w:pPr>
          </w:p>
        </w:tc>
      </w:tr>
      <w:tr w14:paraId="236DE6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98AE619">
            <w:pPr>
              <w:adjustRightInd w:val="0"/>
              <w:snapToGrid w:val="0"/>
              <w:jc w:val="center"/>
              <w:rPr>
                <w:rFonts w:ascii="宋体" w:hAnsi="宋体"/>
                <w:szCs w:val="21"/>
              </w:rPr>
            </w:pPr>
            <w:r>
              <w:rPr>
                <w:rFonts w:hint="eastAsia" w:ascii="宋体" w:hAnsi="宋体"/>
                <w:szCs w:val="21"/>
              </w:rPr>
              <w:t>第二节</w:t>
            </w:r>
          </w:p>
          <w:p w14:paraId="31AAC52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4A1FD380">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6BF3A5D2">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3C6A560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5121A9E">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3AFD4A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4EFBAD8">
            <w:pPr>
              <w:adjustRightInd w:val="0"/>
              <w:snapToGrid w:val="0"/>
              <w:jc w:val="center"/>
              <w:rPr>
                <w:rFonts w:ascii="宋体" w:hAnsi="宋体"/>
                <w:szCs w:val="21"/>
              </w:rPr>
            </w:pPr>
            <w:r>
              <w:rPr>
                <w:rFonts w:hint="eastAsia" w:ascii="宋体" w:hAnsi="宋体"/>
                <w:szCs w:val="21"/>
              </w:rPr>
              <w:t>第二节</w:t>
            </w:r>
          </w:p>
          <w:p w14:paraId="11A8DF9F">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52D840DA">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448CAE32">
            <w:pPr>
              <w:adjustRightInd w:val="0"/>
              <w:snapToGrid w:val="0"/>
              <w:jc w:val="left"/>
              <w:rPr>
                <w:rFonts w:hint="default" w:ascii="宋体" w:hAnsi="宋体" w:eastAsia="宋体"/>
                <w:szCs w:val="21"/>
                <w:lang w:val="en-US" w:eastAsia="zh-CN"/>
              </w:rPr>
            </w:pPr>
          </w:p>
        </w:tc>
      </w:tr>
    </w:tbl>
    <w:p w14:paraId="14904F6D"/>
    <w:p w14:paraId="6C975193"/>
    <w:p w14:paraId="0DC59CB4">
      <w:pPr>
        <w:ind w:firstLine="425"/>
        <w:jc w:val="center"/>
        <w:outlineLvl w:val="0"/>
        <w:rPr>
          <w:rFonts w:eastAsia="黑体"/>
          <w:sz w:val="32"/>
        </w:rPr>
      </w:pPr>
      <w:r>
        <w:rPr>
          <w:rFonts w:eastAsia="黑体"/>
          <w:sz w:val="32"/>
        </w:rPr>
        <w:br w:type="page"/>
      </w:r>
      <w:r>
        <w:rPr>
          <w:rFonts w:hint="eastAsia" w:eastAsia="黑体"/>
          <w:sz w:val="32"/>
        </w:rPr>
        <w:t>第六部分  投标文件格式</w:t>
      </w:r>
    </w:p>
    <w:p w14:paraId="5D2F885D">
      <w:pPr>
        <w:jc w:val="left"/>
        <w:rPr>
          <w:rFonts w:eastAsia="黑体"/>
          <w:sz w:val="32"/>
        </w:rPr>
      </w:pPr>
      <w:r>
        <w:rPr>
          <w:rFonts w:hint="eastAsia" w:eastAsia="黑体"/>
          <w:sz w:val="32"/>
        </w:rPr>
        <w:t xml:space="preserve">封面 </w:t>
      </w:r>
    </w:p>
    <w:p w14:paraId="5E1C8DF4">
      <w:pPr>
        <w:jc w:val="left"/>
        <w:rPr>
          <w:rFonts w:eastAsia="黑体"/>
          <w:sz w:val="32"/>
        </w:rPr>
      </w:pPr>
    </w:p>
    <w:p w14:paraId="543E3938">
      <w:pPr>
        <w:jc w:val="left"/>
        <w:rPr>
          <w:rFonts w:eastAsia="黑体"/>
          <w:sz w:val="32"/>
        </w:rPr>
      </w:pPr>
    </w:p>
    <w:p w14:paraId="44CC4E74"/>
    <w:p w14:paraId="39E16C00">
      <w:pPr>
        <w:spacing w:line="360" w:lineRule="auto"/>
        <w:jc w:val="center"/>
        <w:rPr>
          <w:rFonts w:ascii="宋体" w:hAnsi="宋体"/>
          <w:b/>
          <w:sz w:val="72"/>
          <w:szCs w:val="72"/>
        </w:rPr>
      </w:pPr>
      <w:r>
        <w:rPr>
          <w:rFonts w:hint="eastAsia" w:ascii="宋体" w:hAnsi="宋体"/>
          <w:b/>
          <w:sz w:val="72"/>
          <w:szCs w:val="72"/>
        </w:rPr>
        <w:t>投</w:t>
      </w:r>
    </w:p>
    <w:p w14:paraId="2CAF0EE1">
      <w:pPr>
        <w:spacing w:line="360" w:lineRule="auto"/>
        <w:jc w:val="center"/>
        <w:rPr>
          <w:rFonts w:ascii="宋体" w:hAnsi="宋体"/>
          <w:b/>
          <w:sz w:val="72"/>
          <w:szCs w:val="72"/>
        </w:rPr>
      </w:pPr>
      <w:r>
        <w:rPr>
          <w:rFonts w:hint="eastAsia" w:ascii="宋体" w:hAnsi="宋体"/>
          <w:b/>
          <w:sz w:val="72"/>
          <w:szCs w:val="72"/>
        </w:rPr>
        <w:t>标</w:t>
      </w:r>
    </w:p>
    <w:p w14:paraId="696B685C">
      <w:pPr>
        <w:spacing w:line="360" w:lineRule="auto"/>
        <w:jc w:val="center"/>
        <w:rPr>
          <w:rFonts w:ascii="宋体" w:hAnsi="宋体"/>
          <w:b/>
          <w:sz w:val="72"/>
          <w:szCs w:val="72"/>
        </w:rPr>
      </w:pPr>
      <w:r>
        <w:rPr>
          <w:rFonts w:hint="eastAsia" w:ascii="宋体" w:hAnsi="宋体"/>
          <w:b/>
          <w:sz w:val="72"/>
          <w:szCs w:val="72"/>
        </w:rPr>
        <w:t>文</w:t>
      </w:r>
    </w:p>
    <w:p w14:paraId="4A307387">
      <w:pPr>
        <w:spacing w:line="360" w:lineRule="auto"/>
        <w:jc w:val="center"/>
        <w:rPr>
          <w:rFonts w:ascii="宋体" w:hAnsi="宋体"/>
          <w:b/>
          <w:sz w:val="72"/>
          <w:szCs w:val="72"/>
        </w:rPr>
      </w:pPr>
      <w:r>
        <w:rPr>
          <w:rFonts w:hint="eastAsia" w:ascii="宋体" w:hAnsi="宋体"/>
          <w:b/>
          <w:sz w:val="72"/>
          <w:szCs w:val="72"/>
        </w:rPr>
        <w:t>件</w:t>
      </w:r>
    </w:p>
    <w:p w14:paraId="53B5353D"/>
    <w:p w14:paraId="193BCAD8"/>
    <w:p w14:paraId="6D6AAB7E"/>
    <w:p w14:paraId="219712D7"/>
    <w:p w14:paraId="16F49D9F">
      <w:pPr>
        <w:jc w:val="center"/>
        <w:rPr>
          <w:rFonts w:ascii="黑体" w:eastAsia="黑体"/>
          <w:sz w:val="36"/>
        </w:rPr>
      </w:pPr>
      <w:r>
        <w:rPr>
          <w:rFonts w:hint="eastAsia" w:ascii="黑体" w:eastAsia="黑体"/>
          <w:sz w:val="36"/>
        </w:rPr>
        <w:t>采购编号:________________________</w:t>
      </w:r>
    </w:p>
    <w:p w14:paraId="38645E23">
      <w:pPr>
        <w:jc w:val="center"/>
        <w:rPr>
          <w:rFonts w:ascii="黑体" w:eastAsia="黑体"/>
          <w:sz w:val="36"/>
        </w:rPr>
      </w:pPr>
      <w:r>
        <w:rPr>
          <w:rFonts w:hint="eastAsia" w:ascii="黑体" w:eastAsia="黑体"/>
          <w:sz w:val="36"/>
        </w:rPr>
        <w:t>项目名称:________________________</w:t>
      </w:r>
    </w:p>
    <w:p w14:paraId="7E8A55CD">
      <w:pPr>
        <w:jc w:val="center"/>
        <w:rPr>
          <w:rFonts w:ascii="黑体" w:eastAsia="黑体"/>
          <w:sz w:val="36"/>
        </w:rPr>
      </w:pPr>
    </w:p>
    <w:p w14:paraId="09D0149F">
      <w:pPr>
        <w:jc w:val="center"/>
        <w:rPr>
          <w:rFonts w:ascii="黑体" w:eastAsia="黑体"/>
          <w:sz w:val="36"/>
        </w:rPr>
      </w:pPr>
      <w:r>
        <w:rPr>
          <w:rFonts w:hint="eastAsia" w:ascii="黑体" w:eastAsia="黑体"/>
          <w:sz w:val="36"/>
        </w:rPr>
        <w:t>投 标 人:________________________</w:t>
      </w:r>
    </w:p>
    <w:p w14:paraId="795B4B1D">
      <w:pPr>
        <w:jc w:val="center"/>
        <w:rPr>
          <w:rFonts w:ascii="黑体" w:eastAsia="黑体"/>
          <w:sz w:val="36"/>
        </w:rPr>
      </w:pPr>
    </w:p>
    <w:p w14:paraId="6AC0A619">
      <w:pPr>
        <w:jc w:val="center"/>
        <w:rPr>
          <w:rFonts w:ascii="黑体" w:eastAsia="黑体"/>
          <w:sz w:val="32"/>
        </w:rPr>
      </w:pPr>
      <w:r>
        <w:rPr>
          <w:rFonts w:hint="eastAsia" w:ascii="黑体" w:eastAsia="黑体"/>
          <w:sz w:val="32"/>
        </w:rPr>
        <w:t>年</w:t>
      </w:r>
      <w:r>
        <w:rPr>
          <w:rFonts w:hint="eastAsia" w:ascii="黑体" w:eastAsia="黑体"/>
          <w:sz w:val="32"/>
          <w:u w:val="single"/>
        </w:rPr>
        <w:t xml:space="preserve">    </w:t>
      </w:r>
      <w:r>
        <w:rPr>
          <w:rFonts w:hint="eastAsia" w:ascii="黑体" w:eastAsia="黑体"/>
          <w:sz w:val="32"/>
        </w:rPr>
        <w:t>月</w:t>
      </w:r>
      <w:r>
        <w:rPr>
          <w:rFonts w:hint="eastAsia" w:ascii="黑体" w:eastAsia="黑体"/>
          <w:sz w:val="32"/>
          <w:u w:val="single"/>
        </w:rPr>
        <w:t xml:space="preserve">   </w:t>
      </w:r>
      <w:r>
        <w:rPr>
          <w:rFonts w:hint="eastAsia" w:ascii="黑体" w:eastAsia="黑体"/>
          <w:sz w:val="32"/>
        </w:rPr>
        <w:t>日</w:t>
      </w:r>
    </w:p>
    <w:p w14:paraId="438FCDB6"/>
    <w:p w14:paraId="033B014C"/>
    <w:p w14:paraId="134049A0">
      <w:pPr>
        <w:jc w:val="center"/>
        <w:rPr>
          <w:rFonts w:ascii="宋体" w:hAnsi="宋体" w:cs="宋体"/>
          <w:b/>
          <w:bCs/>
          <w:sz w:val="44"/>
          <w:szCs w:val="44"/>
        </w:rPr>
      </w:pPr>
      <w:r>
        <w:br w:type="page"/>
      </w:r>
      <w:r>
        <w:rPr>
          <w:rFonts w:hint="eastAsia"/>
          <w:b/>
          <w:bCs/>
          <w:sz w:val="24"/>
          <w:szCs w:val="24"/>
        </w:rPr>
        <w:t>投标应答索引表</w:t>
      </w:r>
    </w:p>
    <w:tbl>
      <w:tblPr>
        <w:tblStyle w:val="24"/>
        <w:tblW w:w="924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
        <w:gridCol w:w="3090"/>
        <w:gridCol w:w="1980"/>
        <w:gridCol w:w="1395"/>
        <w:gridCol w:w="2220"/>
      </w:tblGrid>
      <w:tr w14:paraId="4F1E1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6DD9D979">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3090" w:type="dxa"/>
            <w:vAlign w:val="center"/>
          </w:tcPr>
          <w:p w14:paraId="4D61AAD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项目</w:t>
            </w:r>
          </w:p>
        </w:tc>
        <w:tc>
          <w:tcPr>
            <w:tcW w:w="1980" w:type="dxa"/>
            <w:vAlign w:val="center"/>
          </w:tcPr>
          <w:p w14:paraId="038939C5">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投标人应答内容</w:t>
            </w:r>
          </w:p>
        </w:tc>
        <w:tc>
          <w:tcPr>
            <w:tcW w:w="1395" w:type="dxa"/>
            <w:vAlign w:val="center"/>
          </w:tcPr>
          <w:p w14:paraId="058BDC27">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在投标文件中页码</w:t>
            </w:r>
          </w:p>
        </w:tc>
        <w:tc>
          <w:tcPr>
            <w:tcW w:w="2220" w:type="dxa"/>
            <w:vAlign w:val="center"/>
          </w:tcPr>
          <w:p w14:paraId="21A61613">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备注</w:t>
            </w:r>
          </w:p>
        </w:tc>
      </w:tr>
      <w:tr w14:paraId="0FB1E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62E55D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一</w:t>
            </w:r>
          </w:p>
        </w:tc>
        <w:tc>
          <w:tcPr>
            <w:tcW w:w="3090" w:type="dxa"/>
            <w:vAlign w:val="center"/>
          </w:tcPr>
          <w:p w14:paraId="15A63F37">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报价部分</w:t>
            </w:r>
          </w:p>
        </w:tc>
        <w:tc>
          <w:tcPr>
            <w:tcW w:w="1980" w:type="dxa"/>
            <w:vAlign w:val="center"/>
          </w:tcPr>
          <w:p w14:paraId="6B74667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395" w:type="dxa"/>
            <w:vAlign w:val="center"/>
          </w:tcPr>
          <w:p w14:paraId="0E2DDCB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2220" w:type="dxa"/>
            <w:vAlign w:val="center"/>
          </w:tcPr>
          <w:p w14:paraId="542B705F">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r>
      <w:tr w14:paraId="4647E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3A255D8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3090" w:type="dxa"/>
            <w:vAlign w:val="center"/>
          </w:tcPr>
          <w:p w14:paraId="5820E27E">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投标函</w:t>
            </w:r>
          </w:p>
        </w:tc>
        <w:tc>
          <w:tcPr>
            <w:tcW w:w="1980" w:type="dxa"/>
            <w:vAlign w:val="center"/>
          </w:tcPr>
          <w:p w14:paraId="1890282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5736A7C9">
            <w:pPr>
              <w:snapToGrid w:val="0"/>
              <w:spacing w:line="400" w:lineRule="exact"/>
              <w:rPr>
                <w:rFonts w:ascii="微软雅黑" w:hAnsi="微软雅黑" w:eastAsia="微软雅黑" w:cs="微软雅黑"/>
                <w:szCs w:val="21"/>
              </w:rPr>
            </w:pPr>
          </w:p>
        </w:tc>
        <w:tc>
          <w:tcPr>
            <w:tcW w:w="2220" w:type="dxa"/>
            <w:vAlign w:val="center"/>
          </w:tcPr>
          <w:p w14:paraId="0D43E662">
            <w:pPr>
              <w:snapToGrid w:val="0"/>
              <w:spacing w:line="400" w:lineRule="exact"/>
              <w:rPr>
                <w:rFonts w:ascii="微软雅黑" w:hAnsi="微软雅黑" w:eastAsia="微软雅黑" w:cs="微软雅黑"/>
                <w:szCs w:val="21"/>
              </w:rPr>
            </w:pPr>
          </w:p>
        </w:tc>
      </w:tr>
      <w:tr w14:paraId="18DA5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6E07C333">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3090" w:type="dxa"/>
            <w:vAlign w:val="center"/>
          </w:tcPr>
          <w:p w14:paraId="24955400">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4"/>
              </w:rPr>
              <w:t>开标一览表</w:t>
            </w:r>
          </w:p>
        </w:tc>
        <w:tc>
          <w:tcPr>
            <w:tcW w:w="1980" w:type="dxa"/>
            <w:vAlign w:val="center"/>
          </w:tcPr>
          <w:p w14:paraId="2B33C495">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61BC3E2D">
            <w:pPr>
              <w:snapToGrid w:val="0"/>
              <w:spacing w:line="400" w:lineRule="exact"/>
              <w:rPr>
                <w:rFonts w:ascii="微软雅黑" w:hAnsi="微软雅黑" w:eastAsia="微软雅黑" w:cs="微软雅黑"/>
                <w:szCs w:val="21"/>
              </w:rPr>
            </w:pPr>
          </w:p>
        </w:tc>
        <w:tc>
          <w:tcPr>
            <w:tcW w:w="2220" w:type="dxa"/>
            <w:vAlign w:val="center"/>
          </w:tcPr>
          <w:p w14:paraId="6A34A609">
            <w:pPr>
              <w:snapToGrid w:val="0"/>
              <w:spacing w:line="400" w:lineRule="exact"/>
              <w:rPr>
                <w:rFonts w:ascii="微软雅黑" w:hAnsi="微软雅黑" w:eastAsia="微软雅黑" w:cs="微软雅黑"/>
                <w:szCs w:val="21"/>
              </w:rPr>
            </w:pPr>
          </w:p>
        </w:tc>
      </w:tr>
      <w:tr w14:paraId="085AB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61BA86A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3090" w:type="dxa"/>
            <w:vAlign w:val="center"/>
          </w:tcPr>
          <w:p w14:paraId="735E2566">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投标分项报价表</w:t>
            </w:r>
          </w:p>
        </w:tc>
        <w:tc>
          <w:tcPr>
            <w:tcW w:w="1980" w:type="dxa"/>
            <w:vAlign w:val="center"/>
          </w:tcPr>
          <w:p w14:paraId="61508E7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552D4C53">
            <w:pPr>
              <w:snapToGrid w:val="0"/>
              <w:spacing w:line="400" w:lineRule="exact"/>
              <w:rPr>
                <w:rFonts w:ascii="微软雅黑" w:hAnsi="微软雅黑" w:eastAsia="微软雅黑" w:cs="微软雅黑"/>
                <w:szCs w:val="21"/>
              </w:rPr>
            </w:pPr>
          </w:p>
        </w:tc>
        <w:tc>
          <w:tcPr>
            <w:tcW w:w="2220" w:type="dxa"/>
            <w:vAlign w:val="center"/>
          </w:tcPr>
          <w:p w14:paraId="7F86384F">
            <w:pPr>
              <w:snapToGrid w:val="0"/>
              <w:spacing w:line="400" w:lineRule="exact"/>
              <w:rPr>
                <w:rFonts w:ascii="微软雅黑" w:hAnsi="微软雅黑" w:eastAsia="微软雅黑" w:cs="微软雅黑"/>
                <w:szCs w:val="21"/>
              </w:rPr>
            </w:pPr>
          </w:p>
        </w:tc>
      </w:tr>
      <w:tr w14:paraId="4D75C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1AD1F42D">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3090" w:type="dxa"/>
            <w:vAlign w:val="center"/>
          </w:tcPr>
          <w:p w14:paraId="33C8C118">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节能产品分项报价表</w:t>
            </w:r>
          </w:p>
        </w:tc>
        <w:tc>
          <w:tcPr>
            <w:tcW w:w="1980" w:type="dxa"/>
            <w:vAlign w:val="center"/>
          </w:tcPr>
          <w:p w14:paraId="0439BB27">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2A9B2ED3">
            <w:pPr>
              <w:snapToGrid w:val="0"/>
              <w:spacing w:line="400" w:lineRule="exact"/>
              <w:rPr>
                <w:rFonts w:ascii="微软雅黑" w:hAnsi="微软雅黑" w:eastAsia="微软雅黑" w:cs="微软雅黑"/>
                <w:szCs w:val="21"/>
              </w:rPr>
            </w:pPr>
          </w:p>
        </w:tc>
        <w:tc>
          <w:tcPr>
            <w:tcW w:w="2220" w:type="dxa"/>
            <w:vAlign w:val="center"/>
          </w:tcPr>
          <w:p w14:paraId="54CB3992">
            <w:pPr>
              <w:snapToGrid w:val="0"/>
              <w:spacing w:line="400" w:lineRule="exact"/>
              <w:rPr>
                <w:rFonts w:ascii="微软雅黑" w:hAnsi="微软雅黑" w:eastAsia="微软雅黑" w:cs="微软雅黑"/>
                <w:szCs w:val="21"/>
              </w:rPr>
            </w:pPr>
          </w:p>
        </w:tc>
      </w:tr>
      <w:tr w14:paraId="6A04B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79D42F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3090" w:type="dxa"/>
            <w:vAlign w:val="center"/>
          </w:tcPr>
          <w:p w14:paraId="4ED502D2">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环境标志产品分项报价表</w:t>
            </w:r>
          </w:p>
        </w:tc>
        <w:tc>
          <w:tcPr>
            <w:tcW w:w="1980" w:type="dxa"/>
            <w:vAlign w:val="center"/>
          </w:tcPr>
          <w:p w14:paraId="1D3FF64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21F90FAC">
            <w:pPr>
              <w:snapToGrid w:val="0"/>
              <w:spacing w:line="400" w:lineRule="exact"/>
              <w:rPr>
                <w:rFonts w:ascii="微软雅黑" w:hAnsi="微软雅黑" w:eastAsia="微软雅黑" w:cs="微软雅黑"/>
                <w:szCs w:val="21"/>
              </w:rPr>
            </w:pPr>
          </w:p>
        </w:tc>
        <w:tc>
          <w:tcPr>
            <w:tcW w:w="2220" w:type="dxa"/>
            <w:vAlign w:val="center"/>
          </w:tcPr>
          <w:p w14:paraId="74B933A6">
            <w:pPr>
              <w:snapToGrid w:val="0"/>
              <w:spacing w:line="400" w:lineRule="exact"/>
              <w:rPr>
                <w:rFonts w:ascii="微软雅黑" w:hAnsi="微软雅黑" w:eastAsia="微软雅黑" w:cs="微软雅黑"/>
                <w:szCs w:val="21"/>
              </w:rPr>
            </w:pPr>
          </w:p>
        </w:tc>
      </w:tr>
      <w:tr w14:paraId="1A7E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73A845B6">
            <w:pPr>
              <w:snapToGrid w:val="0"/>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6</w:t>
            </w:r>
          </w:p>
        </w:tc>
        <w:tc>
          <w:tcPr>
            <w:tcW w:w="3090" w:type="dxa"/>
            <w:vAlign w:val="center"/>
          </w:tcPr>
          <w:p w14:paraId="5112A04A">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其他报价资料</w:t>
            </w:r>
          </w:p>
        </w:tc>
        <w:tc>
          <w:tcPr>
            <w:tcW w:w="1980" w:type="dxa"/>
            <w:vAlign w:val="center"/>
          </w:tcPr>
          <w:p w14:paraId="01658D5B">
            <w:pPr>
              <w:snapToGrid w:val="0"/>
              <w:spacing w:line="400" w:lineRule="exact"/>
              <w:jc w:val="center"/>
              <w:rPr>
                <w:rFonts w:ascii="微软雅黑" w:hAnsi="微软雅黑" w:eastAsia="微软雅黑" w:cs="微软雅黑"/>
                <w:szCs w:val="21"/>
              </w:rPr>
            </w:pPr>
          </w:p>
        </w:tc>
        <w:tc>
          <w:tcPr>
            <w:tcW w:w="1395" w:type="dxa"/>
            <w:vAlign w:val="center"/>
          </w:tcPr>
          <w:p w14:paraId="776E988E">
            <w:pPr>
              <w:snapToGrid w:val="0"/>
              <w:spacing w:line="400" w:lineRule="exact"/>
              <w:rPr>
                <w:rFonts w:ascii="微软雅黑" w:hAnsi="微软雅黑" w:eastAsia="微软雅黑" w:cs="微软雅黑"/>
                <w:szCs w:val="21"/>
              </w:rPr>
            </w:pPr>
          </w:p>
        </w:tc>
        <w:tc>
          <w:tcPr>
            <w:tcW w:w="2220" w:type="dxa"/>
            <w:vAlign w:val="center"/>
          </w:tcPr>
          <w:p w14:paraId="3DAF1301">
            <w:pPr>
              <w:snapToGrid w:val="0"/>
              <w:spacing w:line="400" w:lineRule="exact"/>
              <w:rPr>
                <w:rFonts w:ascii="微软雅黑" w:hAnsi="微软雅黑" w:eastAsia="微软雅黑" w:cs="微软雅黑"/>
                <w:szCs w:val="21"/>
              </w:rPr>
            </w:pPr>
          </w:p>
        </w:tc>
      </w:tr>
      <w:tr w14:paraId="5EA12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07CB0B1E">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二</w:t>
            </w:r>
          </w:p>
        </w:tc>
        <w:tc>
          <w:tcPr>
            <w:tcW w:w="3090" w:type="dxa"/>
            <w:vAlign w:val="center"/>
          </w:tcPr>
          <w:p w14:paraId="3C6CFFDD">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商务技术部分</w:t>
            </w:r>
          </w:p>
        </w:tc>
        <w:tc>
          <w:tcPr>
            <w:tcW w:w="1980" w:type="dxa"/>
            <w:vAlign w:val="center"/>
          </w:tcPr>
          <w:p w14:paraId="6A98F5C3">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395" w:type="dxa"/>
            <w:vAlign w:val="center"/>
          </w:tcPr>
          <w:p w14:paraId="183880D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2220" w:type="dxa"/>
            <w:vAlign w:val="center"/>
          </w:tcPr>
          <w:p w14:paraId="44CD92D9">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r>
      <w:tr w14:paraId="24BF6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30A08B9">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3090" w:type="dxa"/>
            <w:vAlign w:val="center"/>
          </w:tcPr>
          <w:p w14:paraId="1E83B6CE">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技术（商务/服务）规范偏离表</w:t>
            </w:r>
          </w:p>
        </w:tc>
        <w:tc>
          <w:tcPr>
            <w:tcW w:w="1980" w:type="dxa"/>
            <w:vAlign w:val="center"/>
          </w:tcPr>
          <w:p w14:paraId="59F1C596">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3389F9CF">
            <w:pPr>
              <w:snapToGrid w:val="0"/>
              <w:spacing w:line="400" w:lineRule="exact"/>
              <w:rPr>
                <w:rFonts w:ascii="微软雅黑" w:hAnsi="微软雅黑" w:eastAsia="微软雅黑" w:cs="微软雅黑"/>
                <w:szCs w:val="21"/>
              </w:rPr>
            </w:pPr>
          </w:p>
        </w:tc>
        <w:tc>
          <w:tcPr>
            <w:tcW w:w="2220" w:type="dxa"/>
            <w:vAlign w:val="center"/>
          </w:tcPr>
          <w:p w14:paraId="4543A7BE">
            <w:pPr>
              <w:snapToGrid w:val="0"/>
              <w:spacing w:line="400" w:lineRule="exact"/>
              <w:rPr>
                <w:rFonts w:ascii="微软雅黑" w:hAnsi="微软雅黑" w:eastAsia="微软雅黑" w:cs="微软雅黑"/>
                <w:szCs w:val="21"/>
              </w:rPr>
            </w:pPr>
          </w:p>
        </w:tc>
      </w:tr>
      <w:tr w14:paraId="12A42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3F0025BC">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3090" w:type="dxa"/>
            <w:vAlign w:val="center"/>
          </w:tcPr>
          <w:p w14:paraId="7407FEC9">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售后服务表</w:t>
            </w:r>
          </w:p>
        </w:tc>
        <w:tc>
          <w:tcPr>
            <w:tcW w:w="1980" w:type="dxa"/>
            <w:vAlign w:val="center"/>
          </w:tcPr>
          <w:p w14:paraId="5D09111A">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74F7C5E2">
            <w:pPr>
              <w:snapToGrid w:val="0"/>
              <w:spacing w:line="400" w:lineRule="exact"/>
              <w:rPr>
                <w:rFonts w:ascii="微软雅黑" w:hAnsi="微软雅黑" w:eastAsia="微软雅黑" w:cs="微软雅黑"/>
                <w:szCs w:val="21"/>
              </w:rPr>
            </w:pPr>
          </w:p>
        </w:tc>
        <w:tc>
          <w:tcPr>
            <w:tcW w:w="2220" w:type="dxa"/>
            <w:vAlign w:val="center"/>
          </w:tcPr>
          <w:p w14:paraId="038CA27D">
            <w:pPr>
              <w:snapToGrid w:val="0"/>
              <w:spacing w:line="400" w:lineRule="exact"/>
              <w:rPr>
                <w:rFonts w:ascii="微软雅黑" w:hAnsi="微软雅黑" w:eastAsia="微软雅黑" w:cs="微软雅黑"/>
                <w:szCs w:val="21"/>
              </w:rPr>
            </w:pPr>
          </w:p>
        </w:tc>
      </w:tr>
      <w:tr w14:paraId="5CF76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14CA93C7">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3090" w:type="dxa"/>
            <w:vAlign w:val="center"/>
          </w:tcPr>
          <w:p w14:paraId="4D66B241">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lang w:val="zh-CN"/>
              </w:rPr>
              <w:t>完成的类似项目一览表</w:t>
            </w:r>
          </w:p>
        </w:tc>
        <w:tc>
          <w:tcPr>
            <w:tcW w:w="1980" w:type="dxa"/>
            <w:vAlign w:val="center"/>
          </w:tcPr>
          <w:p w14:paraId="32C71F26">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3499F875">
            <w:pPr>
              <w:snapToGrid w:val="0"/>
              <w:spacing w:line="400" w:lineRule="exact"/>
              <w:rPr>
                <w:rFonts w:ascii="微软雅黑" w:hAnsi="微软雅黑" w:eastAsia="微软雅黑" w:cs="微软雅黑"/>
                <w:szCs w:val="21"/>
              </w:rPr>
            </w:pPr>
          </w:p>
        </w:tc>
        <w:tc>
          <w:tcPr>
            <w:tcW w:w="2220" w:type="dxa"/>
            <w:vAlign w:val="center"/>
          </w:tcPr>
          <w:p w14:paraId="6C5A8AEB">
            <w:pPr>
              <w:snapToGrid w:val="0"/>
              <w:spacing w:line="400" w:lineRule="exact"/>
              <w:rPr>
                <w:rFonts w:ascii="微软雅黑" w:hAnsi="微软雅黑" w:eastAsia="微软雅黑" w:cs="微软雅黑"/>
                <w:szCs w:val="21"/>
              </w:rPr>
            </w:pPr>
          </w:p>
        </w:tc>
      </w:tr>
      <w:tr w14:paraId="7FD2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AE3689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3090" w:type="dxa"/>
            <w:vAlign w:val="center"/>
          </w:tcPr>
          <w:p w14:paraId="544A65D0">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lang w:val="zh-CN"/>
              </w:rPr>
              <w:t>实施/技术人员一览表</w:t>
            </w:r>
          </w:p>
        </w:tc>
        <w:tc>
          <w:tcPr>
            <w:tcW w:w="1980" w:type="dxa"/>
            <w:vAlign w:val="center"/>
          </w:tcPr>
          <w:p w14:paraId="622B99BD">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21132F48">
            <w:pPr>
              <w:snapToGrid w:val="0"/>
              <w:spacing w:line="400" w:lineRule="exact"/>
              <w:rPr>
                <w:rFonts w:ascii="微软雅黑" w:hAnsi="微软雅黑" w:eastAsia="微软雅黑" w:cs="微软雅黑"/>
                <w:szCs w:val="21"/>
              </w:rPr>
            </w:pPr>
          </w:p>
        </w:tc>
        <w:tc>
          <w:tcPr>
            <w:tcW w:w="2220" w:type="dxa"/>
            <w:vAlign w:val="center"/>
          </w:tcPr>
          <w:p w14:paraId="4DD8570F">
            <w:pPr>
              <w:snapToGrid w:val="0"/>
              <w:spacing w:line="400" w:lineRule="exact"/>
              <w:rPr>
                <w:rFonts w:ascii="微软雅黑" w:hAnsi="微软雅黑" w:eastAsia="微软雅黑" w:cs="微软雅黑"/>
                <w:szCs w:val="21"/>
              </w:rPr>
            </w:pPr>
          </w:p>
        </w:tc>
      </w:tr>
      <w:tr w14:paraId="745B4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2D2FA94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3090" w:type="dxa"/>
            <w:vAlign w:val="center"/>
          </w:tcPr>
          <w:p w14:paraId="556FA81A">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4"/>
              </w:rPr>
              <w:t>其他商务技术资料</w:t>
            </w:r>
          </w:p>
        </w:tc>
        <w:tc>
          <w:tcPr>
            <w:tcW w:w="1980" w:type="dxa"/>
            <w:vAlign w:val="center"/>
          </w:tcPr>
          <w:p w14:paraId="5FBB35DA">
            <w:pPr>
              <w:snapToGrid w:val="0"/>
              <w:spacing w:line="400" w:lineRule="exact"/>
              <w:jc w:val="center"/>
              <w:rPr>
                <w:rFonts w:ascii="微软雅黑" w:hAnsi="微软雅黑" w:eastAsia="微软雅黑" w:cs="微软雅黑"/>
                <w:szCs w:val="21"/>
              </w:rPr>
            </w:pPr>
          </w:p>
        </w:tc>
        <w:tc>
          <w:tcPr>
            <w:tcW w:w="1395" w:type="dxa"/>
            <w:vAlign w:val="center"/>
          </w:tcPr>
          <w:p w14:paraId="25FE0469">
            <w:pPr>
              <w:snapToGrid w:val="0"/>
              <w:spacing w:line="400" w:lineRule="exact"/>
              <w:rPr>
                <w:rFonts w:ascii="微软雅黑" w:hAnsi="微软雅黑" w:eastAsia="微软雅黑" w:cs="微软雅黑"/>
                <w:szCs w:val="21"/>
              </w:rPr>
            </w:pPr>
          </w:p>
        </w:tc>
        <w:tc>
          <w:tcPr>
            <w:tcW w:w="2220" w:type="dxa"/>
            <w:vAlign w:val="center"/>
          </w:tcPr>
          <w:p w14:paraId="67DB20CD">
            <w:pPr>
              <w:snapToGrid w:val="0"/>
              <w:spacing w:line="400" w:lineRule="exact"/>
              <w:rPr>
                <w:rFonts w:ascii="微软雅黑" w:hAnsi="微软雅黑" w:eastAsia="微软雅黑" w:cs="微软雅黑"/>
                <w:szCs w:val="21"/>
              </w:rPr>
            </w:pPr>
          </w:p>
        </w:tc>
      </w:tr>
      <w:tr w14:paraId="6EE89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F282B4A">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三</w:t>
            </w:r>
          </w:p>
        </w:tc>
        <w:tc>
          <w:tcPr>
            <w:tcW w:w="3090" w:type="dxa"/>
            <w:vAlign w:val="center"/>
          </w:tcPr>
          <w:p w14:paraId="34EE44DE">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资格响应部分</w:t>
            </w:r>
          </w:p>
        </w:tc>
        <w:tc>
          <w:tcPr>
            <w:tcW w:w="1980" w:type="dxa"/>
            <w:vAlign w:val="center"/>
          </w:tcPr>
          <w:p w14:paraId="62F1FB72">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395" w:type="dxa"/>
            <w:vAlign w:val="center"/>
          </w:tcPr>
          <w:p w14:paraId="68E548B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2220" w:type="dxa"/>
            <w:vAlign w:val="center"/>
          </w:tcPr>
          <w:p w14:paraId="2C4A648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r>
      <w:tr w14:paraId="7FE94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9821CAF">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3090" w:type="dxa"/>
          </w:tcPr>
          <w:p w14:paraId="0763DF3F">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特定资格条件证明材料</w:t>
            </w:r>
          </w:p>
        </w:tc>
        <w:tc>
          <w:tcPr>
            <w:tcW w:w="1980" w:type="dxa"/>
            <w:vAlign w:val="center"/>
          </w:tcPr>
          <w:p w14:paraId="61D5E305">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475D1DA9">
            <w:pPr>
              <w:snapToGrid w:val="0"/>
              <w:spacing w:line="400" w:lineRule="exact"/>
              <w:rPr>
                <w:rFonts w:ascii="微软雅黑" w:hAnsi="微软雅黑" w:eastAsia="微软雅黑" w:cs="微软雅黑"/>
                <w:szCs w:val="21"/>
              </w:rPr>
            </w:pPr>
          </w:p>
        </w:tc>
        <w:tc>
          <w:tcPr>
            <w:tcW w:w="2220" w:type="dxa"/>
            <w:vAlign w:val="center"/>
          </w:tcPr>
          <w:p w14:paraId="0F62B8AE">
            <w:pPr>
              <w:snapToGrid w:val="0"/>
              <w:spacing w:line="400" w:lineRule="exact"/>
              <w:rPr>
                <w:rFonts w:ascii="微软雅黑" w:hAnsi="微软雅黑" w:eastAsia="微软雅黑" w:cs="微软雅黑"/>
                <w:szCs w:val="21"/>
              </w:rPr>
            </w:pPr>
          </w:p>
        </w:tc>
      </w:tr>
      <w:tr w14:paraId="789B6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8860301">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3090" w:type="dxa"/>
          </w:tcPr>
          <w:p w14:paraId="4629BE8A">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营业执照、事业或社团登记证等副本</w:t>
            </w:r>
          </w:p>
        </w:tc>
        <w:tc>
          <w:tcPr>
            <w:tcW w:w="1980" w:type="dxa"/>
            <w:vAlign w:val="center"/>
          </w:tcPr>
          <w:p w14:paraId="426A6F72">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135DBD08">
            <w:pPr>
              <w:snapToGrid w:val="0"/>
              <w:spacing w:line="400" w:lineRule="exact"/>
              <w:rPr>
                <w:rFonts w:ascii="微软雅黑" w:hAnsi="微软雅黑" w:eastAsia="微软雅黑" w:cs="微软雅黑"/>
                <w:szCs w:val="21"/>
              </w:rPr>
            </w:pPr>
          </w:p>
        </w:tc>
        <w:tc>
          <w:tcPr>
            <w:tcW w:w="2220" w:type="dxa"/>
            <w:vAlign w:val="center"/>
          </w:tcPr>
          <w:p w14:paraId="115F9A9B">
            <w:pPr>
              <w:snapToGrid w:val="0"/>
              <w:spacing w:line="400" w:lineRule="exact"/>
              <w:rPr>
                <w:rFonts w:ascii="微软雅黑" w:hAnsi="微软雅黑" w:eastAsia="微软雅黑" w:cs="微软雅黑"/>
                <w:szCs w:val="21"/>
              </w:rPr>
            </w:pPr>
          </w:p>
        </w:tc>
      </w:tr>
      <w:tr w14:paraId="7B598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275DA9E0">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3090" w:type="dxa"/>
          </w:tcPr>
          <w:p w14:paraId="3A5D0D81">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法定代表人授权书</w:t>
            </w:r>
          </w:p>
        </w:tc>
        <w:tc>
          <w:tcPr>
            <w:tcW w:w="1980" w:type="dxa"/>
            <w:vAlign w:val="center"/>
          </w:tcPr>
          <w:p w14:paraId="7602489D">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17CD3F58">
            <w:pPr>
              <w:snapToGrid w:val="0"/>
              <w:spacing w:line="400" w:lineRule="exact"/>
              <w:rPr>
                <w:rFonts w:ascii="微软雅黑" w:hAnsi="微软雅黑" w:eastAsia="微软雅黑" w:cs="微软雅黑"/>
                <w:szCs w:val="21"/>
              </w:rPr>
            </w:pPr>
          </w:p>
        </w:tc>
        <w:tc>
          <w:tcPr>
            <w:tcW w:w="2220" w:type="dxa"/>
            <w:vAlign w:val="center"/>
          </w:tcPr>
          <w:p w14:paraId="70BE208F">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授权他人的需要提供</w:t>
            </w:r>
          </w:p>
        </w:tc>
      </w:tr>
      <w:tr w14:paraId="13876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2C1312D6">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3090" w:type="dxa"/>
          </w:tcPr>
          <w:p w14:paraId="27DC5106">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法定代表人、被授权人身份证明</w:t>
            </w:r>
          </w:p>
        </w:tc>
        <w:tc>
          <w:tcPr>
            <w:tcW w:w="1980" w:type="dxa"/>
            <w:vAlign w:val="center"/>
          </w:tcPr>
          <w:p w14:paraId="57AC3E83">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vAlign w:val="center"/>
          </w:tcPr>
          <w:p w14:paraId="58CECD97">
            <w:pPr>
              <w:snapToGrid w:val="0"/>
              <w:spacing w:line="400" w:lineRule="exact"/>
              <w:rPr>
                <w:rFonts w:ascii="微软雅黑" w:hAnsi="微软雅黑" w:eastAsia="微软雅黑" w:cs="微软雅黑"/>
                <w:szCs w:val="21"/>
              </w:rPr>
            </w:pPr>
          </w:p>
        </w:tc>
        <w:tc>
          <w:tcPr>
            <w:tcW w:w="2220" w:type="dxa"/>
            <w:vAlign w:val="center"/>
          </w:tcPr>
          <w:p w14:paraId="13059C55">
            <w:pPr>
              <w:snapToGrid w:val="0"/>
              <w:spacing w:line="400" w:lineRule="exact"/>
              <w:rPr>
                <w:rFonts w:ascii="微软雅黑" w:hAnsi="微软雅黑" w:eastAsia="微软雅黑" w:cs="微软雅黑"/>
                <w:szCs w:val="21"/>
              </w:rPr>
            </w:pPr>
          </w:p>
        </w:tc>
      </w:tr>
      <w:tr w14:paraId="5F3E3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1D0B9C42">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3090" w:type="dxa"/>
          </w:tcPr>
          <w:p w14:paraId="6CECD373">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制造厂商授权函</w:t>
            </w:r>
          </w:p>
        </w:tc>
        <w:tc>
          <w:tcPr>
            <w:tcW w:w="1980" w:type="dxa"/>
            <w:vAlign w:val="center"/>
          </w:tcPr>
          <w:p w14:paraId="3BB5BFD5">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vAlign w:val="center"/>
          </w:tcPr>
          <w:p w14:paraId="3BE6BD4C">
            <w:pPr>
              <w:snapToGrid w:val="0"/>
              <w:spacing w:line="400" w:lineRule="exact"/>
              <w:rPr>
                <w:rFonts w:ascii="微软雅黑" w:hAnsi="微软雅黑" w:eastAsia="微软雅黑" w:cs="微软雅黑"/>
                <w:szCs w:val="21"/>
              </w:rPr>
            </w:pPr>
          </w:p>
        </w:tc>
        <w:tc>
          <w:tcPr>
            <w:tcW w:w="2220" w:type="dxa"/>
            <w:vAlign w:val="center"/>
          </w:tcPr>
          <w:p w14:paraId="5BC586F1">
            <w:pPr>
              <w:snapToGrid w:val="0"/>
              <w:spacing w:line="400" w:lineRule="exact"/>
              <w:rPr>
                <w:rFonts w:ascii="微软雅黑" w:hAnsi="微软雅黑" w:eastAsia="微软雅黑" w:cs="微软雅黑"/>
                <w:szCs w:val="21"/>
              </w:rPr>
            </w:pPr>
          </w:p>
        </w:tc>
      </w:tr>
      <w:tr w14:paraId="43C86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3AB4473D">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3090" w:type="dxa"/>
          </w:tcPr>
          <w:p w14:paraId="0AD34F8A">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诚信投标承诺书</w:t>
            </w:r>
          </w:p>
        </w:tc>
        <w:tc>
          <w:tcPr>
            <w:tcW w:w="1980" w:type="dxa"/>
            <w:vAlign w:val="center"/>
          </w:tcPr>
          <w:p w14:paraId="3741083B">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w:t>
            </w:r>
          </w:p>
        </w:tc>
        <w:tc>
          <w:tcPr>
            <w:tcW w:w="1395" w:type="dxa"/>
            <w:tcBorders>
              <w:bottom w:val="single" w:color="auto" w:sz="4" w:space="0"/>
            </w:tcBorders>
            <w:vAlign w:val="center"/>
          </w:tcPr>
          <w:p w14:paraId="08DC03ED">
            <w:pPr>
              <w:snapToGrid w:val="0"/>
              <w:spacing w:line="400" w:lineRule="exact"/>
              <w:rPr>
                <w:rFonts w:ascii="微软雅黑" w:hAnsi="微软雅黑" w:eastAsia="微软雅黑" w:cs="微软雅黑"/>
                <w:szCs w:val="21"/>
              </w:rPr>
            </w:pPr>
          </w:p>
        </w:tc>
        <w:tc>
          <w:tcPr>
            <w:tcW w:w="2220" w:type="dxa"/>
            <w:tcBorders>
              <w:bottom w:val="single" w:color="auto" w:sz="4" w:space="0"/>
            </w:tcBorders>
            <w:vAlign w:val="center"/>
          </w:tcPr>
          <w:p w14:paraId="64DD4D76">
            <w:pPr>
              <w:snapToGrid w:val="0"/>
              <w:spacing w:line="400" w:lineRule="exact"/>
              <w:rPr>
                <w:rFonts w:ascii="微软雅黑" w:hAnsi="微软雅黑" w:eastAsia="微软雅黑" w:cs="微软雅黑"/>
                <w:szCs w:val="21"/>
              </w:rPr>
            </w:pPr>
          </w:p>
        </w:tc>
      </w:tr>
      <w:tr w14:paraId="11026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EC56148">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6</w:t>
            </w:r>
          </w:p>
        </w:tc>
        <w:tc>
          <w:tcPr>
            <w:tcW w:w="3090" w:type="dxa"/>
          </w:tcPr>
          <w:p w14:paraId="28469385">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中小企业申明函</w:t>
            </w:r>
          </w:p>
        </w:tc>
        <w:tc>
          <w:tcPr>
            <w:tcW w:w="1980" w:type="dxa"/>
            <w:vAlign w:val="center"/>
          </w:tcPr>
          <w:p w14:paraId="2771A8D3">
            <w:pPr>
              <w:snapToGrid w:val="0"/>
              <w:spacing w:line="400" w:lineRule="exact"/>
              <w:jc w:val="center"/>
              <w:rPr>
                <w:rFonts w:ascii="微软雅黑" w:hAnsi="微软雅黑" w:eastAsia="微软雅黑" w:cs="微软雅黑"/>
                <w:szCs w:val="21"/>
                <w:u w:val="single"/>
              </w:rPr>
            </w:pPr>
            <w:r>
              <w:rPr>
                <w:rFonts w:hint="eastAsia" w:ascii="微软雅黑" w:hAnsi="微软雅黑" w:eastAsia="微软雅黑" w:cs="微软雅黑"/>
                <w:szCs w:val="21"/>
              </w:rPr>
              <w:t>有或没有</w:t>
            </w:r>
          </w:p>
        </w:tc>
        <w:tc>
          <w:tcPr>
            <w:tcW w:w="1395" w:type="dxa"/>
            <w:tcBorders>
              <w:bottom w:val="single" w:color="auto" w:sz="4" w:space="0"/>
            </w:tcBorders>
            <w:vAlign w:val="center"/>
          </w:tcPr>
          <w:p w14:paraId="47CDC5B2">
            <w:pPr>
              <w:snapToGrid w:val="0"/>
              <w:spacing w:line="400" w:lineRule="exact"/>
              <w:rPr>
                <w:rFonts w:ascii="微软雅黑" w:hAnsi="微软雅黑" w:eastAsia="微软雅黑" w:cs="微软雅黑"/>
                <w:szCs w:val="21"/>
              </w:rPr>
            </w:pPr>
          </w:p>
        </w:tc>
        <w:tc>
          <w:tcPr>
            <w:tcW w:w="2220" w:type="dxa"/>
            <w:tcBorders>
              <w:bottom w:val="single" w:color="auto" w:sz="4" w:space="0"/>
            </w:tcBorders>
            <w:vAlign w:val="center"/>
          </w:tcPr>
          <w:p w14:paraId="70E12996">
            <w:pPr>
              <w:snapToGrid w:val="0"/>
              <w:spacing w:line="400" w:lineRule="exact"/>
              <w:rPr>
                <w:rFonts w:ascii="微软雅黑" w:hAnsi="微软雅黑" w:eastAsia="微软雅黑" w:cs="微软雅黑"/>
                <w:szCs w:val="21"/>
              </w:rPr>
            </w:pPr>
          </w:p>
        </w:tc>
      </w:tr>
      <w:tr w14:paraId="1B271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7C949A18">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7</w:t>
            </w:r>
          </w:p>
        </w:tc>
        <w:tc>
          <w:tcPr>
            <w:tcW w:w="3090" w:type="dxa"/>
          </w:tcPr>
          <w:p w14:paraId="03B0BEE3">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残疾人福利性单位声明函</w:t>
            </w:r>
          </w:p>
        </w:tc>
        <w:tc>
          <w:tcPr>
            <w:tcW w:w="1980" w:type="dxa"/>
            <w:vAlign w:val="center"/>
          </w:tcPr>
          <w:p w14:paraId="7601D93F">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有或没有</w:t>
            </w:r>
          </w:p>
        </w:tc>
        <w:tc>
          <w:tcPr>
            <w:tcW w:w="1395" w:type="dxa"/>
            <w:tcBorders>
              <w:bottom w:val="single" w:color="auto" w:sz="4" w:space="0"/>
            </w:tcBorders>
            <w:vAlign w:val="center"/>
          </w:tcPr>
          <w:p w14:paraId="7AAF90D7">
            <w:pPr>
              <w:snapToGrid w:val="0"/>
              <w:spacing w:line="400" w:lineRule="exact"/>
              <w:rPr>
                <w:rFonts w:ascii="微软雅黑" w:hAnsi="微软雅黑" w:eastAsia="微软雅黑" w:cs="微软雅黑"/>
                <w:szCs w:val="21"/>
              </w:rPr>
            </w:pPr>
          </w:p>
        </w:tc>
        <w:tc>
          <w:tcPr>
            <w:tcW w:w="2220" w:type="dxa"/>
            <w:tcBorders>
              <w:bottom w:val="single" w:color="auto" w:sz="4" w:space="0"/>
            </w:tcBorders>
            <w:vAlign w:val="center"/>
          </w:tcPr>
          <w:p w14:paraId="00D5F584">
            <w:pPr>
              <w:snapToGrid w:val="0"/>
              <w:spacing w:line="400" w:lineRule="exact"/>
              <w:rPr>
                <w:rFonts w:ascii="微软雅黑" w:hAnsi="微软雅黑" w:eastAsia="微软雅黑" w:cs="微软雅黑"/>
                <w:szCs w:val="21"/>
              </w:rPr>
            </w:pPr>
          </w:p>
        </w:tc>
      </w:tr>
      <w:tr w14:paraId="15DC8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6E2B19E">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8</w:t>
            </w:r>
          </w:p>
        </w:tc>
        <w:tc>
          <w:tcPr>
            <w:tcW w:w="3090" w:type="dxa"/>
          </w:tcPr>
          <w:p w14:paraId="1CD40352">
            <w:pPr>
              <w:snapToGrid w:val="0"/>
              <w:spacing w:line="400" w:lineRule="exact"/>
              <w:rPr>
                <w:rFonts w:ascii="微软雅黑" w:hAnsi="微软雅黑" w:eastAsia="微软雅黑" w:cs="微软雅黑"/>
                <w:szCs w:val="24"/>
              </w:rPr>
            </w:pPr>
            <w:r>
              <w:rPr>
                <w:rFonts w:hint="eastAsia" w:ascii="微软雅黑" w:hAnsi="微软雅黑" w:eastAsia="微软雅黑" w:cs="微软雅黑"/>
                <w:szCs w:val="24"/>
              </w:rPr>
              <w:t>其他资格证明资料</w:t>
            </w:r>
          </w:p>
        </w:tc>
        <w:tc>
          <w:tcPr>
            <w:tcW w:w="1980" w:type="dxa"/>
            <w:vAlign w:val="center"/>
          </w:tcPr>
          <w:p w14:paraId="779A2EEF">
            <w:pPr>
              <w:snapToGrid w:val="0"/>
              <w:spacing w:line="400" w:lineRule="exact"/>
              <w:jc w:val="center"/>
              <w:rPr>
                <w:rFonts w:ascii="微软雅黑" w:hAnsi="微软雅黑" w:eastAsia="微软雅黑" w:cs="微软雅黑"/>
                <w:szCs w:val="21"/>
              </w:rPr>
            </w:pPr>
          </w:p>
        </w:tc>
        <w:tc>
          <w:tcPr>
            <w:tcW w:w="1395" w:type="dxa"/>
            <w:tcBorders>
              <w:top w:val="single" w:color="auto" w:sz="4" w:space="0"/>
              <w:bottom w:val="single" w:color="auto" w:sz="4" w:space="0"/>
            </w:tcBorders>
            <w:vAlign w:val="center"/>
          </w:tcPr>
          <w:p w14:paraId="60C8C3C8">
            <w:pPr>
              <w:snapToGrid w:val="0"/>
              <w:spacing w:line="400" w:lineRule="exact"/>
              <w:rPr>
                <w:rFonts w:ascii="微软雅黑" w:hAnsi="微软雅黑" w:eastAsia="微软雅黑" w:cs="微软雅黑"/>
                <w:szCs w:val="21"/>
              </w:rPr>
            </w:pPr>
          </w:p>
        </w:tc>
        <w:tc>
          <w:tcPr>
            <w:tcW w:w="2220" w:type="dxa"/>
            <w:tcBorders>
              <w:top w:val="single" w:color="auto" w:sz="4" w:space="0"/>
              <w:bottom w:val="single" w:color="auto" w:sz="4" w:space="0"/>
            </w:tcBorders>
            <w:vAlign w:val="center"/>
          </w:tcPr>
          <w:p w14:paraId="0D01FB0A">
            <w:pPr>
              <w:snapToGrid w:val="0"/>
              <w:spacing w:line="400" w:lineRule="exact"/>
              <w:rPr>
                <w:rFonts w:ascii="微软雅黑" w:hAnsi="微软雅黑" w:eastAsia="微软雅黑" w:cs="微软雅黑"/>
                <w:szCs w:val="21"/>
              </w:rPr>
            </w:pPr>
          </w:p>
        </w:tc>
      </w:tr>
    </w:tbl>
    <w:p w14:paraId="082B7DC4">
      <w:pPr>
        <w:pStyle w:val="11"/>
        <w:ind w:left="571" w:hanging="562" w:hangingChars="175"/>
        <w:jc w:val="center"/>
        <w:rPr>
          <w:rFonts w:asciiTheme="minorEastAsia" w:hAnsiTheme="minorEastAsia" w:eastAsiaTheme="minorEastAsia"/>
          <w:b/>
          <w:i w:val="0"/>
          <w:iCs/>
          <w:sz w:val="32"/>
          <w:szCs w:val="32"/>
        </w:rPr>
      </w:pPr>
      <w:r>
        <w:rPr>
          <w:rFonts w:hint="eastAsia" w:ascii="仿宋_GB2312" w:hAnsi="宋体" w:eastAsia="仿宋_GB2312"/>
          <w:b/>
          <w:i w:val="0"/>
          <w:iCs/>
          <w:sz w:val="32"/>
          <w:szCs w:val="32"/>
        </w:rPr>
        <w:br w:type="page"/>
      </w:r>
      <w:r>
        <w:rPr>
          <w:rFonts w:hint="eastAsia" w:asciiTheme="minorEastAsia" w:hAnsiTheme="minorEastAsia" w:eastAsiaTheme="minorEastAsia"/>
          <w:b/>
          <w:i w:val="0"/>
          <w:iCs/>
          <w:sz w:val="32"/>
          <w:szCs w:val="32"/>
        </w:rPr>
        <w:t>一、报价部分</w:t>
      </w:r>
    </w:p>
    <w:p w14:paraId="0B1DC520">
      <w:pPr>
        <w:pStyle w:val="11"/>
        <w:ind w:left="571" w:hanging="562" w:hangingChars="175"/>
        <w:jc w:val="center"/>
        <w:rPr>
          <w:rFonts w:asciiTheme="minorEastAsia" w:hAnsiTheme="minorEastAsia" w:eastAsiaTheme="minorEastAsia"/>
          <w:b/>
          <w:i w:val="0"/>
          <w:iCs/>
          <w:sz w:val="32"/>
          <w:szCs w:val="32"/>
        </w:rPr>
      </w:pPr>
      <w:r>
        <w:rPr>
          <w:rFonts w:hint="eastAsia" w:asciiTheme="minorEastAsia" w:hAnsiTheme="minorEastAsia" w:eastAsiaTheme="minorEastAsia"/>
          <w:b/>
          <w:i w:val="0"/>
          <w:iCs/>
          <w:sz w:val="32"/>
          <w:szCs w:val="32"/>
        </w:rPr>
        <w:t>1、投标函</w:t>
      </w:r>
    </w:p>
    <w:p w14:paraId="127A2E7C">
      <w:pPr>
        <w:spacing w:line="400" w:lineRule="exact"/>
        <w:rPr>
          <w:rFonts w:ascii="宋体" w:hAnsi="宋体"/>
          <w:sz w:val="24"/>
          <w:szCs w:val="24"/>
        </w:rPr>
      </w:pPr>
    </w:p>
    <w:p w14:paraId="614ABB19">
      <w:pPr>
        <w:spacing w:line="40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宁波市政府采购中心</w:t>
      </w:r>
      <w:r>
        <w:rPr>
          <w:rFonts w:hint="eastAsia" w:ascii="宋体" w:hAnsi="宋体"/>
          <w:sz w:val="24"/>
          <w:szCs w:val="24"/>
        </w:rPr>
        <w:t xml:space="preserve">  </w:t>
      </w:r>
    </w:p>
    <w:p w14:paraId="26851A2F">
      <w:pPr>
        <w:spacing w:line="400" w:lineRule="exact"/>
        <w:jc w:val="left"/>
        <w:rPr>
          <w:rFonts w:ascii="宋体" w:hAnsi="宋体"/>
          <w:sz w:val="24"/>
          <w:szCs w:val="24"/>
        </w:rPr>
      </w:pPr>
      <w:r>
        <w:rPr>
          <w:rFonts w:hint="eastAsia" w:ascii="宋体" w:hAnsi="宋体"/>
          <w:sz w:val="24"/>
          <w:szCs w:val="24"/>
        </w:rPr>
        <w:t xml:space="preserve">    我方参加贵方组织</w:t>
      </w:r>
      <w:r>
        <w:rPr>
          <w:rFonts w:hint="eastAsia" w:ascii="宋体" w:hAnsi="宋体"/>
          <w:i/>
          <w:iCs/>
          <w:sz w:val="24"/>
          <w:szCs w:val="24"/>
          <w:u w:val="single"/>
        </w:rPr>
        <w:t>项目名称(</w:t>
      </w:r>
      <w:r>
        <w:rPr>
          <w:rFonts w:hint="eastAsia" w:ascii="宋体" w:hAnsi="宋体"/>
          <w:sz w:val="24"/>
          <w:szCs w:val="24"/>
        </w:rPr>
        <w:t>采购编号</w:t>
      </w:r>
      <w:r>
        <w:rPr>
          <w:rFonts w:hint="eastAsia" w:ascii="宋体" w:hAnsi="宋体"/>
          <w:sz w:val="24"/>
          <w:szCs w:val="24"/>
          <w:u w:val="single"/>
        </w:rPr>
        <w:t>XXXXX</w:t>
      </w:r>
      <w:r>
        <w:rPr>
          <w:rFonts w:hint="eastAsia" w:ascii="宋体" w:hAnsi="宋体"/>
          <w:i/>
          <w:iCs/>
          <w:sz w:val="24"/>
          <w:szCs w:val="24"/>
          <w:u w:val="single"/>
        </w:rPr>
        <w:t>)</w:t>
      </w:r>
      <w:r>
        <w:rPr>
          <w:rFonts w:hint="eastAsia" w:ascii="宋体" w:hAnsi="宋体"/>
          <w:sz w:val="24"/>
          <w:szCs w:val="24"/>
        </w:rPr>
        <w:t>招标的有关活动，并进行电子投标。据此函，我方宣布同意如下：</w:t>
      </w:r>
    </w:p>
    <w:p w14:paraId="0AB81537">
      <w:pPr>
        <w:numPr>
          <w:ilvl w:val="0"/>
          <w:numId w:val="22"/>
        </w:numPr>
        <w:spacing w:line="400" w:lineRule="exact"/>
        <w:rPr>
          <w:rFonts w:ascii="宋体" w:hAnsi="宋体"/>
          <w:sz w:val="24"/>
          <w:szCs w:val="24"/>
        </w:rPr>
      </w:pPr>
      <w:r>
        <w:rPr>
          <w:rFonts w:hint="eastAsia" w:ascii="宋体" w:hAnsi="宋体"/>
          <w:sz w:val="24"/>
          <w:szCs w:val="24"/>
        </w:rPr>
        <w:t>提供投标须知规定的全部电子投标文件，上传到“政采云”平台。</w:t>
      </w:r>
    </w:p>
    <w:p w14:paraId="4473CF4F">
      <w:pPr>
        <w:numPr>
          <w:ilvl w:val="0"/>
          <w:numId w:val="22"/>
        </w:numPr>
        <w:spacing w:line="400" w:lineRule="exact"/>
        <w:rPr>
          <w:rFonts w:ascii="宋体" w:hAnsi="宋体"/>
          <w:sz w:val="24"/>
          <w:szCs w:val="24"/>
        </w:rPr>
      </w:pPr>
      <w:r>
        <w:rPr>
          <w:rFonts w:hint="eastAsia" w:ascii="宋体" w:hAnsi="宋体"/>
          <w:sz w:val="24"/>
          <w:szCs w:val="24"/>
        </w:rPr>
        <w:t>投标报价详见开标一览表。</w:t>
      </w:r>
    </w:p>
    <w:p w14:paraId="04CFD981">
      <w:pPr>
        <w:numPr>
          <w:ilvl w:val="0"/>
          <w:numId w:val="22"/>
        </w:numPr>
        <w:tabs>
          <w:tab w:val="clear" w:pos="840"/>
        </w:tabs>
        <w:spacing w:line="400" w:lineRule="exact"/>
        <w:ind w:left="0" w:firstLine="525"/>
        <w:rPr>
          <w:rFonts w:ascii="宋体" w:hAnsi="宋体"/>
          <w:sz w:val="24"/>
          <w:szCs w:val="24"/>
        </w:rPr>
      </w:pPr>
      <w:r>
        <w:rPr>
          <w:rFonts w:ascii="宋体" w:hAnsi="宋体"/>
          <w:sz w:val="24"/>
          <w:szCs w:val="24"/>
        </w:rPr>
        <w:t>已详细审查全部招标文件，包括修改文件（如</w:t>
      </w:r>
      <w:r>
        <w:rPr>
          <w:rFonts w:hint="eastAsia" w:ascii="宋体" w:hAnsi="宋体"/>
          <w:sz w:val="24"/>
          <w:szCs w:val="24"/>
        </w:rPr>
        <w:t>有的话</w:t>
      </w:r>
      <w:r>
        <w:rPr>
          <w:rFonts w:ascii="宋体" w:hAnsi="宋体"/>
          <w:sz w:val="24"/>
          <w:szCs w:val="24"/>
        </w:rPr>
        <w:t>）以及全部参考资料和有关附件</w:t>
      </w:r>
      <w:r>
        <w:rPr>
          <w:rFonts w:hint="eastAsia" w:ascii="宋体" w:hAnsi="宋体"/>
          <w:sz w:val="24"/>
          <w:szCs w:val="24"/>
        </w:rPr>
        <w:t>，</w:t>
      </w:r>
      <w:r>
        <w:rPr>
          <w:rFonts w:ascii="宋体" w:hAnsi="宋体"/>
          <w:sz w:val="24"/>
          <w:szCs w:val="24"/>
        </w:rPr>
        <w:t>我</w:t>
      </w:r>
      <w:r>
        <w:rPr>
          <w:rFonts w:hint="eastAsia" w:ascii="宋体" w:hAnsi="宋体"/>
          <w:sz w:val="24"/>
          <w:szCs w:val="24"/>
        </w:rPr>
        <w:t>方</w:t>
      </w:r>
      <w:r>
        <w:rPr>
          <w:rFonts w:ascii="宋体" w:hAnsi="宋体"/>
          <w:sz w:val="24"/>
          <w:szCs w:val="24"/>
        </w:rPr>
        <w:t>完全理解并同意放弃对这方面有不明及误解的权利。</w:t>
      </w:r>
    </w:p>
    <w:p w14:paraId="62B3107C">
      <w:pPr>
        <w:numPr>
          <w:ilvl w:val="0"/>
          <w:numId w:val="22"/>
        </w:numPr>
        <w:tabs>
          <w:tab w:val="left" w:pos="0"/>
          <w:tab w:val="clear" w:pos="840"/>
        </w:tabs>
        <w:spacing w:line="400" w:lineRule="exact"/>
        <w:ind w:left="0" w:firstLine="525"/>
        <w:rPr>
          <w:rFonts w:ascii="宋体" w:hAnsi="宋体"/>
          <w:sz w:val="24"/>
          <w:szCs w:val="24"/>
        </w:rPr>
      </w:pPr>
      <w:r>
        <w:rPr>
          <w:rFonts w:hint="eastAsia" w:ascii="宋体" w:hAnsi="宋体"/>
          <w:sz w:val="24"/>
          <w:szCs w:val="24"/>
        </w:rPr>
        <w:t>保证遵守招标文件中的有关规定，承担规定的责任义务</w:t>
      </w:r>
      <w:r>
        <w:rPr>
          <w:rFonts w:ascii="宋体" w:hAnsi="宋体"/>
          <w:sz w:val="24"/>
          <w:szCs w:val="24"/>
        </w:rPr>
        <w:t>。</w:t>
      </w:r>
    </w:p>
    <w:p w14:paraId="66D47EC5">
      <w:pPr>
        <w:numPr>
          <w:ilvl w:val="0"/>
          <w:numId w:val="22"/>
        </w:numPr>
        <w:tabs>
          <w:tab w:val="left" w:pos="-315"/>
          <w:tab w:val="clear" w:pos="840"/>
        </w:tabs>
        <w:spacing w:line="400" w:lineRule="exact"/>
        <w:ind w:left="0" w:firstLine="525"/>
        <w:rPr>
          <w:rFonts w:ascii="宋体" w:hAnsi="宋体"/>
          <w:sz w:val="24"/>
          <w:szCs w:val="24"/>
        </w:rPr>
      </w:pPr>
      <w:r>
        <w:rPr>
          <w:rFonts w:ascii="宋体" w:hAnsi="宋体"/>
          <w:sz w:val="24"/>
          <w:szCs w:val="24"/>
        </w:rPr>
        <w:t>提供按照贵方可能要求的与其投标有关的一切数据或资料</w:t>
      </w:r>
      <w:r>
        <w:rPr>
          <w:rFonts w:hint="eastAsia" w:ascii="宋体" w:hAnsi="宋体"/>
          <w:sz w:val="24"/>
          <w:szCs w:val="24"/>
        </w:rPr>
        <w:t>，完全理解贵方不一定接受最低价的投标或收到的任何投标</w:t>
      </w:r>
      <w:r>
        <w:rPr>
          <w:rFonts w:ascii="宋体" w:hAnsi="宋体"/>
          <w:sz w:val="24"/>
          <w:szCs w:val="24"/>
        </w:rPr>
        <w:t>。</w:t>
      </w:r>
    </w:p>
    <w:p w14:paraId="5258B507">
      <w:pPr>
        <w:numPr>
          <w:ilvl w:val="0"/>
          <w:numId w:val="22"/>
        </w:numPr>
        <w:tabs>
          <w:tab w:val="left" w:pos="-315"/>
          <w:tab w:val="clear" w:pos="840"/>
        </w:tabs>
        <w:spacing w:line="400" w:lineRule="exact"/>
        <w:ind w:left="0" w:firstLine="525"/>
        <w:rPr>
          <w:rFonts w:ascii="宋体" w:hAnsi="宋体"/>
          <w:sz w:val="24"/>
          <w:szCs w:val="24"/>
        </w:rPr>
      </w:pPr>
      <w:r>
        <w:rPr>
          <w:rFonts w:hint="eastAsia" w:ascii="宋体" w:hAnsi="宋体"/>
          <w:sz w:val="24"/>
          <w:szCs w:val="24"/>
        </w:rPr>
        <w:t>投标文件内容有歧义或不一致的，同意按不利于我方作出解释。</w:t>
      </w:r>
    </w:p>
    <w:p w14:paraId="687FE344">
      <w:pPr>
        <w:numPr>
          <w:ilvl w:val="0"/>
          <w:numId w:val="22"/>
        </w:numPr>
        <w:spacing w:line="400" w:lineRule="exact"/>
        <w:rPr>
          <w:rFonts w:ascii="宋体" w:hAnsi="宋体"/>
          <w:sz w:val="24"/>
          <w:szCs w:val="24"/>
        </w:rPr>
      </w:pPr>
      <w:r>
        <w:rPr>
          <w:rFonts w:hint="eastAsia" w:ascii="宋体" w:hAnsi="宋体"/>
          <w:sz w:val="24"/>
          <w:szCs w:val="24"/>
        </w:rPr>
        <w:t>投标有效期：</w:t>
      </w:r>
      <w:r>
        <w:rPr>
          <w:rFonts w:hint="eastAsia" w:ascii="宋体" w:hAnsi="宋体"/>
          <w:sz w:val="24"/>
          <w:szCs w:val="24"/>
          <w:u w:val="single"/>
        </w:rPr>
        <w:t>90</w:t>
      </w:r>
      <w:r>
        <w:rPr>
          <w:rFonts w:hint="eastAsia" w:ascii="宋体" w:hAnsi="宋体"/>
          <w:sz w:val="24"/>
          <w:szCs w:val="24"/>
        </w:rPr>
        <w:t>天。</w:t>
      </w:r>
    </w:p>
    <w:p w14:paraId="63967AF8">
      <w:pPr>
        <w:spacing w:line="400" w:lineRule="exact"/>
        <w:ind w:left="525"/>
        <w:rPr>
          <w:rFonts w:ascii="宋体" w:hAnsi="宋体"/>
          <w:sz w:val="24"/>
          <w:szCs w:val="24"/>
        </w:rPr>
      </w:pPr>
      <w:r>
        <w:rPr>
          <w:rFonts w:hint="eastAsia" w:ascii="宋体" w:hAnsi="宋体"/>
          <w:sz w:val="24"/>
          <w:szCs w:val="24"/>
        </w:rPr>
        <w:t>与本投标有关的一切往来通讯方式：</w:t>
      </w:r>
    </w:p>
    <w:p w14:paraId="743B4C68">
      <w:pPr>
        <w:spacing w:line="400" w:lineRule="exact"/>
        <w:ind w:left="525"/>
        <w:rPr>
          <w:rFonts w:ascii="宋体" w:hAnsi="宋体"/>
          <w:sz w:val="24"/>
          <w:szCs w:val="24"/>
        </w:rPr>
      </w:pPr>
      <w:r>
        <w:rPr>
          <w:rFonts w:hint="eastAsia" w:ascii="宋体" w:hAnsi="宋体"/>
          <w:sz w:val="24"/>
          <w:szCs w:val="24"/>
        </w:rPr>
        <w:t>投标单位全称：</w:t>
      </w:r>
      <w:r>
        <w:rPr>
          <w:rFonts w:hint="eastAsia" w:ascii="宋体" w:hAnsi="宋体"/>
          <w:sz w:val="24"/>
          <w:szCs w:val="24"/>
          <w:u w:val="single"/>
        </w:rPr>
        <w:t xml:space="preserve">                                            </w:t>
      </w:r>
    </w:p>
    <w:p w14:paraId="7451E7D3">
      <w:pPr>
        <w:spacing w:line="400" w:lineRule="exact"/>
        <w:ind w:left="525"/>
        <w:rPr>
          <w:rFonts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邮编： </w:t>
      </w:r>
      <w:r>
        <w:rPr>
          <w:rFonts w:hint="eastAsia" w:ascii="宋体" w:hAnsi="宋体"/>
          <w:sz w:val="24"/>
          <w:szCs w:val="24"/>
          <w:u w:val="single"/>
        </w:rPr>
        <w:t xml:space="preserve">            </w:t>
      </w:r>
      <w:r>
        <w:rPr>
          <w:rFonts w:hint="eastAsia" w:ascii="宋体" w:hAnsi="宋体"/>
          <w:sz w:val="24"/>
          <w:szCs w:val="24"/>
        </w:rPr>
        <w:t xml:space="preserve"> </w:t>
      </w:r>
    </w:p>
    <w:p w14:paraId="46673C18">
      <w:pPr>
        <w:spacing w:line="400" w:lineRule="exact"/>
        <w:ind w:left="525"/>
        <w:rPr>
          <w:rFonts w:ascii="宋体" w:hAnsi="宋体"/>
          <w:sz w:val="24"/>
          <w:szCs w:val="24"/>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 xml:space="preserve">电话： </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r>
        <w:rPr>
          <w:rFonts w:hint="eastAsia" w:ascii="宋体" w:hAnsi="宋体"/>
          <w:sz w:val="24"/>
          <w:szCs w:val="24"/>
        </w:rPr>
        <w:t xml:space="preserve"> </w:t>
      </w:r>
    </w:p>
    <w:p w14:paraId="48028056">
      <w:pPr>
        <w:spacing w:line="400" w:lineRule="exact"/>
        <w:ind w:left="525"/>
        <w:rPr>
          <w:rFonts w:ascii="宋体" w:hAnsi="宋体"/>
          <w:sz w:val="24"/>
          <w:szCs w:val="24"/>
        </w:rPr>
      </w:pPr>
      <w:r>
        <w:rPr>
          <w:rFonts w:hint="eastAsia" w:ascii="宋体" w:hAnsi="宋体"/>
          <w:sz w:val="24"/>
          <w:szCs w:val="24"/>
        </w:rPr>
        <w:t>移动电话：</w:t>
      </w:r>
      <w:r>
        <w:rPr>
          <w:rFonts w:hint="eastAsia" w:ascii="宋体" w:hAnsi="宋体"/>
          <w:sz w:val="24"/>
          <w:szCs w:val="24"/>
          <w:u w:val="single"/>
        </w:rPr>
        <w:t xml:space="preserve">             </w:t>
      </w:r>
      <w:r>
        <w:rPr>
          <w:rFonts w:hint="eastAsia" w:ascii="宋体" w:hAnsi="宋体"/>
          <w:sz w:val="24"/>
          <w:szCs w:val="24"/>
        </w:rPr>
        <w:t>电子邮件：</w:t>
      </w:r>
      <w:r>
        <w:rPr>
          <w:rFonts w:hint="eastAsia" w:ascii="宋体" w:hAnsi="宋体"/>
          <w:sz w:val="24"/>
          <w:szCs w:val="24"/>
          <w:u w:val="single"/>
        </w:rPr>
        <w:t xml:space="preserve">             </w:t>
      </w:r>
    </w:p>
    <w:p w14:paraId="6477574B">
      <w:pPr>
        <w:spacing w:line="400" w:lineRule="exact"/>
        <w:ind w:left="525"/>
        <w:rPr>
          <w:rFonts w:ascii="宋体" w:hAnsi="宋体"/>
          <w:sz w:val="24"/>
          <w:szCs w:val="24"/>
        </w:rPr>
      </w:pPr>
    </w:p>
    <w:p w14:paraId="334D07EC">
      <w:pPr>
        <w:spacing w:line="400" w:lineRule="exact"/>
        <w:ind w:left="525"/>
        <w:rPr>
          <w:rFonts w:ascii="宋体" w:hAnsi="宋体"/>
          <w:sz w:val="24"/>
          <w:szCs w:val="24"/>
        </w:rPr>
      </w:pPr>
      <w:r>
        <w:rPr>
          <w:rFonts w:hint="eastAsia" w:ascii="宋体" w:hAnsi="宋体"/>
          <w:sz w:val="24"/>
          <w:szCs w:val="24"/>
        </w:rPr>
        <w:t>投标单位（盖章）：</w:t>
      </w:r>
    </w:p>
    <w:p w14:paraId="1B0F4D6E">
      <w:pPr>
        <w:spacing w:line="400" w:lineRule="exact"/>
        <w:ind w:left="525"/>
        <w:rPr>
          <w:rFonts w:ascii="宋体" w:hAnsi="宋体"/>
          <w:sz w:val="24"/>
          <w:szCs w:val="24"/>
        </w:rPr>
      </w:pPr>
    </w:p>
    <w:p w14:paraId="2F0BB1F9">
      <w:pPr>
        <w:spacing w:line="400" w:lineRule="exact"/>
        <w:ind w:left="525"/>
        <w:rPr>
          <w:rFonts w:ascii="宋体" w:hAnsi="宋体"/>
          <w:sz w:val="24"/>
          <w:szCs w:val="24"/>
        </w:rPr>
      </w:pPr>
    </w:p>
    <w:p w14:paraId="5EEBB5B5">
      <w:pPr>
        <w:spacing w:line="400" w:lineRule="exact"/>
        <w:ind w:left="525"/>
        <w:rPr>
          <w:rFonts w:ascii="宋体" w:hAnsi="宋体"/>
          <w:sz w:val="24"/>
          <w:szCs w:val="24"/>
        </w:rPr>
      </w:pPr>
      <w:r>
        <w:rPr>
          <w:rFonts w:hint="eastAsia" w:ascii="宋体" w:hAnsi="宋体"/>
          <w:sz w:val="24"/>
          <w:szCs w:val="24"/>
        </w:rPr>
        <w:t>法定代表人或其委托代理人（签字或签章）：</w:t>
      </w:r>
    </w:p>
    <w:p w14:paraId="39001314">
      <w:pPr>
        <w:spacing w:line="400" w:lineRule="exact"/>
        <w:ind w:left="525"/>
        <w:rPr>
          <w:rFonts w:ascii="宋体" w:hAnsi="宋体"/>
          <w:sz w:val="24"/>
          <w:szCs w:val="24"/>
        </w:rPr>
      </w:pPr>
    </w:p>
    <w:p w14:paraId="78852220">
      <w:pPr>
        <w:spacing w:line="400" w:lineRule="exact"/>
        <w:rPr>
          <w:rFonts w:ascii="宋体" w:hAnsi="宋体"/>
          <w:sz w:val="24"/>
          <w:szCs w:val="24"/>
        </w:rPr>
      </w:pPr>
      <w:r>
        <w:rPr>
          <w:rFonts w:hint="eastAsia" w:ascii="宋体" w:hAnsi="宋体"/>
          <w:sz w:val="24"/>
          <w:szCs w:val="24"/>
        </w:rPr>
        <w:t xml:space="preserve">    </w:t>
      </w:r>
    </w:p>
    <w:p w14:paraId="5067BE74">
      <w:pPr>
        <w:spacing w:line="400" w:lineRule="exact"/>
        <w:ind w:firstLine="480"/>
        <w:rPr>
          <w:rFonts w:ascii="宋体" w:hAnsi="宋体"/>
          <w:sz w:val="24"/>
          <w:szCs w:val="24"/>
        </w:rPr>
      </w:pPr>
      <w:r>
        <w:rPr>
          <w:rFonts w:hint="eastAsia" w:ascii="宋体" w:hAnsi="宋体"/>
          <w:sz w:val="24"/>
          <w:szCs w:val="24"/>
        </w:rPr>
        <w:t>日期：</w:t>
      </w:r>
    </w:p>
    <w:p w14:paraId="6E021367">
      <w:pPr>
        <w:spacing w:line="400" w:lineRule="exact"/>
        <w:ind w:firstLine="480"/>
        <w:rPr>
          <w:rFonts w:ascii="宋体" w:hAnsi="宋体"/>
          <w:b/>
          <w:i/>
          <w:iCs/>
          <w:sz w:val="24"/>
          <w:szCs w:val="24"/>
        </w:rPr>
      </w:pPr>
    </w:p>
    <w:p w14:paraId="723E2457">
      <w:pPr>
        <w:spacing w:line="400" w:lineRule="exact"/>
        <w:ind w:firstLine="480"/>
        <w:rPr>
          <w:rFonts w:ascii="宋体" w:hAnsi="宋体"/>
          <w:sz w:val="24"/>
          <w:szCs w:val="24"/>
        </w:rPr>
      </w:pPr>
    </w:p>
    <w:p w14:paraId="328BAC66">
      <w:pPr>
        <w:spacing w:line="400" w:lineRule="exact"/>
        <w:jc w:val="center"/>
        <w:rPr>
          <w:rFonts w:asciiTheme="minorEastAsia" w:hAnsiTheme="minorEastAsia" w:eastAsiaTheme="minorEastAsia"/>
          <w:b/>
          <w:sz w:val="32"/>
        </w:rPr>
      </w:pPr>
      <w:r>
        <w:rPr>
          <w:rFonts w:hint="eastAsia" w:ascii="仿宋_GB2312" w:eastAsia="仿宋_GB2312"/>
          <w:b/>
          <w:sz w:val="32"/>
        </w:rPr>
        <w:br w:type="page"/>
      </w:r>
      <w:r>
        <w:rPr>
          <w:rFonts w:hint="eastAsia" w:asciiTheme="minorEastAsia" w:hAnsiTheme="minorEastAsia" w:eastAsiaTheme="minorEastAsia"/>
          <w:b/>
          <w:sz w:val="32"/>
        </w:rPr>
        <w:t>2、开标一览表</w:t>
      </w:r>
    </w:p>
    <w:p w14:paraId="520EAD33">
      <w:pPr>
        <w:rPr>
          <w:rFonts w:asciiTheme="minorEastAsia" w:hAnsiTheme="minorEastAsia" w:eastAsiaTheme="minorEastAsia"/>
        </w:rPr>
      </w:pPr>
    </w:p>
    <w:p w14:paraId="20F95F08">
      <w:pPr>
        <w:spacing w:line="400" w:lineRule="exact"/>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XXXX</w:t>
      </w:r>
      <w:r>
        <w:rPr>
          <w:rFonts w:hint="eastAsia" w:ascii="宋体" w:hAnsi="宋体" w:cs="宋体"/>
          <w:sz w:val="24"/>
          <w:szCs w:val="24"/>
        </w:rPr>
        <w:t xml:space="preserve"> 采购编号：</w:t>
      </w:r>
      <w:r>
        <w:rPr>
          <w:rFonts w:hint="eastAsia" w:ascii="宋体" w:hAnsi="宋体" w:cs="宋体"/>
          <w:sz w:val="24"/>
          <w:szCs w:val="24"/>
          <w:u w:val="single"/>
        </w:rPr>
        <w:t>XXXX</w:t>
      </w:r>
      <w:r>
        <w:rPr>
          <w:rFonts w:hint="eastAsia" w:ascii="宋体" w:hAnsi="宋体" w:cs="宋体"/>
          <w:sz w:val="24"/>
          <w:szCs w:val="24"/>
        </w:rPr>
        <w:t xml:space="preserve"> 标包号</w:t>
      </w:r>
      <w:r>
        <w:rPr>
          <w:rFonts w:hint="eastAsia" w:ascii="宋体" w:hAnsi="宋体" w:cs="宋体"/>
          <w:sz w:val="24"/>
          <w:szCs w:val="24"/>
          <w:u w:val="single"/>
        </w:rPr>
        <w:t xml:space="preserve">：XX </w:t>
      </w:r>
    </w:p>
    <w:p w14:paraId="4F3B5AE1">
      <w:pPr>
        <w:spacing w:line="400" w:lineRule="exact"/>
        <w:rPr>
          <w:u w:val="single"/>
        </w:rPr>
      </w:pPr>
    </w:p>
    <w:tbl>
      <w:tblPr>
        <w:tblStyle w:val="24"/>
        <w:tblpPr w:leftFromText="180" w:rightFromText="180" w:vertAnchor="text" w:horzAnchor="page" w:tblpX="1230" w:tblpY="408"/>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0"/>
      </w:tblGrid>
      <w:tr w14:paraId="02AE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9550" w:type="dxa"/>
            <w:vAlign w:val="center"/>
          </w:tcPr>
          <w:p w14:paraId="23EBB8B6">
            <w:pPr>
              <w:spacing w:line="400" w:lineRule="exact"/>
              <w:rPr>
                <w:rFonts w:hint="default" w:eastAsia="宋体"/>
                <w:lang w:val="en-US" w:eastAsia="zh-CN"/>
              </w:rPr>
            </w:pPr>
            <w:r>
              <w:rPr>
                <w:rFonts w:hint="eastAsia"/>
                <w:b/>
                <w:bCs/>
              </w:rPr>
              <w:t>投标总价</w:t>
            </w:r>
            <w:r>
              <w:rPr>
                <w:rFonts w:hint="eastAsia"/>
              </w:rPr>
              <w:t>合计</w:t>
            </w:r>
            <w:r>
              <w:rPr>
                <w:rFonts w:hint="eastAsia" w:eastAsia="Times New Roman"/>
              </w:rPr>
              <w:t>人民币（小写）：￥</w:t>
            </w:r>
            <w:r>
              <w:rPr>
                <w:rFonts w:hint="eastAsia" w:eastAsia="宋体"/>
                <w:u w:val="single"/>
                <w:lang w:val="en-US" w:eastAsia="zh-CN"/>
              </w:rPr>
              <w:t xml:space="preserve">   </w:t>
            </w:r>
            <w:r>
              <w:rPr>
                <w:rFonts w:hint="eastAsia"/>
                <w:u w:val="single"/>
                <w:lang w:val="en-US" w:eastAsia="zh-CN"/>
              </w:rPr>
              <w:t xml:space="preserve">      </w:t>
            </w:r>
            <w:r>
              <w:rPr>
                <w:rFonts w:hint="eastAsia" w:eastAsia="宋体"/>
                <w:u w:val="single"/>
                <w:lang w:val="en-US" w:eastAsia="zh-CN"/>
              </w:rPr>
              <w:t xml:space="preserve">    </w:t>
            </w:r>
            <w:r>
              <w:rPr>
                <w:rFonts w:hint="eastAsia"/>
                <w:lang w:val="en-US" w:eastAsia="zh-CN"/>
              </w:rPr>
              <w:t>元</w:t>
            </w:r>
          </w:p>
          <w:p w14:paraId="7D6E2693">
            <w:pPr>
              <w:spacing w:line="400" w:lineRule="exact"/>
              <w:rPr>
                <w:rFonts w:hint="default"/>
                <w:lang w:val="en-US"/>
              </w:rPr>
            </w:pPr>
            <w:r>
              <w:rPr>
                <w:rFonts w:hint="eastAsia"/>
                <w:b/>
                <w:bCs/>
              </w:rPr>
              <w:t>投标总价</w:t>
            </w:r>
            <w:r>
              <w:rPr>
                <w:rFonts w:hint="eastAsia"/>
              </w:rPr>
              <w:t>合计</w:t>
            </w:r>
            <w:r>
              <w:rPr>
                <w:rFonts w:hint="eastAsia" w:eastAsia="Times New Roman"/>
              </w:rPr>
              <w:t>人民币（</w:t>
            </w:r>
            <w:r>
              <w:rPr>
                <w:rFonts w:hint="eastAsia" w:eastAsia="宋体"/>
                <w:lang w:val="en-US" w:eastAsia="zh-CN"/>
              </w:rPr>
              <w:t>大</w:t>
            </w:r>
            <w:r>
              <w:rPr>
                <w:rFonts w:hint="eastAsia" w:eastAsia="Times New Roman"/>
              </w:rPr>
              <w:t>写）：￥</w:t>
            </w:r>
            <w:r>
              <w:rPr>
                <w:rFonts w:hint="eastAsia" w:eastAsia="宋体"/>
                <w:u w:val="single"/>
                <w:lang w:val="en-US" w:eastAsia="zh-CN"/>
              </w:rPr>
              <w:t xml:space="preserve">   </w:t>
            </w:r>
            <w:r>
              <w:rPr>
                <w:rFonts w:hint="eastAsia"/>
                <w:u w:val="single"/>
                <w:lang w:val="en-US" w:eastAsia="zh-CN"/>
              </w:rPr>
              <w:t xml:space="preserve"> </w:t>
            </w:r>
            <w:r>
              <w:rPr>
                <w:rFonts w:hint="eastAsia" w:eastAsia="宋体"/>
                <w:u w:val="single"/>
                <w:lang w:val="en-US" w:eastAsia="zh-CN"/>
              </w:rPr>
              <w:t xml:space="preserve"> </w:t>
            </w:r>
            <w:r>
              <w:rPr>
                <w:rFonts w:hint="eastAsia"/>
                <w:u w:val="single"/>
                <w:lang w:val="en-US" w:eastAsia="zh-CN"/>
              </w:rPr>
              <w:t xml:space="preserve">      </w:t>
            </w:r>
            <w:r>
              <w:rPr>
                <w:rFonts w:hint="eastAsia" w:eastAsia="宋体"/>
                <w:u w:val="single"/>
                <w:lang w:val="en-US" w:eastAsia="zh-CN"/>
              </w:rPr>
              <w:t xml:space="preserve">  </w:t>
            </w:r>
            <w:r>
              <w:rPr>
                <w:rFonts w:hint="eastAsia"/>
                <w:lang w:val="en-US" w:eastAsia="zh-CN"/>
              </w:rPr>
              <w:t>圆</w:t>
            </w:r>
          </w:p>
        </w:tc>
      </w:tr>
    </w:tbl>
    <w:p w14:paraId="2E7149E9">
      <w:pPr>
        <w:rPr>
          <w:rFonts w:hint="eastAsia" w:ascii="宋体" w:hAnsi="宋体" w:eastAsia="宋体"/>
          <w:sz w:val="24"/>
          <w:szCs w:val="24"/>
          <w:lang w:eastAsia="zh-CN"/>
        </w:rPr>
      </w:pPr>
    </w:p>
    <w:p w14:paraId="4A5C497E">
      <w:pPr>
        <w:pStyle w:val="42"/>
      </w:pPr>
    </w:p>
    <w:p w14:paraId="451AA9FC">
      <w:pPr>
        <w:rPr>
          <w:rFonts w:hint="eastAsia" w:ascii="宋体" w:hAnsi="宋体"/>
          <w:sz w:val="24"/>
          <w:szCs w:val="24"/>
        </w:rPr>
      </w:pPr>
    </w:p>
    <w:p w14:paraId="0C719062">
      <w:pPr>
        <w:rPr>
          <w:rFonts w:ascii="宋体" w:hAnsi="宋体"/>
          <w:sz w:val="24"/>
          <w:szCs w:val="24"/>
        </w:rPr>
      </w:pPr>
      <w:r>
        <w:rPr>
          <w:rFonts w:hint="eastAsia" w:ascii="宋体" w:hAnsi="宋体"/>
          <w:sz w:val="24"/>
          <w:szCs w:val="24"/>
        </w:rPr>
        <w:t>投标单位（盖章）：</w:t>
      </w:r>
    </w:p>
    <w:p w14:paraId="4EEAE43E">
      <w:pPr>
        <w:rPr>
          <w:rFonts w:ascii="宋体" w:hAnsi="宋体"/>
          <w:sz w:val="24"/>
          <w:szCs w:val="24"/>
        </w:rPr>
      </w:pPr>
    </w:p>
    <w:p w14:paraId="06972C55">
      <w:pPr>
        <w:rPr>
          <w:rFonts w:ascii="宋体" w:hAnsi="宋体"/>
          <w:sz w:val="24"/>
          <w:szCs w:val="24"/>
        </w:rPr>
      </w:pPr>
    </w:p>
    <w:p w14:paraId="4537867C">
      <w:pPr>
        <w:rPr>
          <w:rFonts w:ascii="宋体" w:hAnsi="宋体"/>
          <w:sz w:val="24"/>
          <w:szCs w:val="24"/>
        </w:rPr>
      </w:pPr>
      <w:r>
        <w:rPr>
          <w:rFonts w:hint="eastAsia" w:ascii="宋体" w:hAnsi="宋体"/>
          <w:sz w:val="24"/>
          <w:szCs w:val="24"/>
        </w:rPr>
        <w:t>日期：</w:t>
      </w:r>
    </w:p>
    <w:p w14:paraId="59867573">
      <w:pPr>
        <w:rPr>
          <w:rFonts w:ascii="楷体_GB2312" w:eastAsia="楷体_GB2312"/>
          <w:b/>
          <w:i/>
          <w:iCs/>
          <w:szCs w:val="21"/>
        </w:rPr>
      </w:pPr>
    </w:p>
    <w:p w14:paraId="7BAA46D7">
      <w:pPr>
        <w:rPr>
          <w:rFonts w:ascii="楷体_GB2312" w:eastAsia="楷体_GB2312"/>
          <w:b/>
          <w:i/>
          <w:iCs/>
          <w:szCs w:val="21"/>
        </w:rPr>
      </w:pPr>
    </w:p>
    <w:p w14:paraId="3DA33289">
      <w:pPr>
        <w:rPr>
          <w:rFonts w:ascii="宋体" w:hAnsi="宋体"/>
          <w:i/>
          <w:iCs/>
          <w:szCs w:val="21"/>
        </w:rPr>
      </w:pPr>
    </w:p>
    <w:p w14:paraId="5C7EAA1B">
      <w:pPr>
        <w:rPr>
          <w:rFonts w:ascii="宋体" w:hAnsi="宋体"/>
          <w:i/>
          <w:iCs/>
          <w:szCs w:val="21"/>
        </w:rPr>
      </w:pPr>
      <w:r>
        <w:rPr>
          <w:rFonts w:hint="eastAsia" w:ascii="宋体" w:hAnsi="宋体"/>
          <w:i/>
          <w:iCs/>
          <w:szCs w:val="21"/>
        </w:rPr>
        <w:t>注：</w:t>
      </w:r>
      <w:r>
        <w:rPr>
          <w:rFonts w:hint="eastAsia" w:ascii="宋体" w:hAnsi="宋体"/>
          <w:i/>
          <w:iCs/>
          <w:szCs w:val="21"/>
          <w:lang w:val="en-US" w:eastAsia="zh-CN"/>
        </w:rPr>
        <w:t>项目为多标包的，</w:t>
      </w:r>
      <w:r>
        <w:rPr>
          <w:rFonts w:hint="eastAsia" w:ascii="宋体" w:hAnsi="宋体"/>
          <w:i/>
          <w:iCs/>
          <w:szCs w:val="21"/>
        </w:rPr>
        <w:t>本表应按标包号分别填制；</w:t>
      </w:r>
    </w:p>
    <w:p w14:paraId="3291ABDA">
      <w:pPr>
        <w:rPr>
          <w:rFonts w:eastAsia="仿宋_GB2312"/>
          <w:sz w:val="30"/>
        </w:rPr>
      </w:pPr>
    </w:p>
    <w:p w14:paraId="7A959581">
      <w:pPr>
        <w:spacing w:line="400" w:lineRule="exact"/>
        <w:rPr>
          <w:rFonts w:ascii="宋体"/>
          <w:sz w:val="30"/>
        </w:rPr>
        <w:sectPr>
          <w:headerReference r:id="rId4" w:type="default"/>
          <w:footerReference r:id="rId5" w:type="default"/>
          <w:pgSz w:w="11907" w:h="16840"/>
          <w:pgMar w:top="1418" w:right="1418" w:bottom="1418" w:left="1418" w:header="851" w:footer="851" w:gutter="0"/>
          <w:cols w:space="720" w:num="1"/>
          <w:docGrid w:type="lines" w:linePitch="312" w:charSpace="0"/>
        </w:sectPr>
      </w:pPr>
    </w:p>
    <w:p w14:paraId="2D5FF95B">
      <w:pPr>
        <w:spacing w:line="400" w:lineRule="exact"/>
        <w:jc w:val="center"/>
        <w:rPr>
          <w:rFonts w:asciiTheme="minorEastAsia" w:hAnsiTheme="minorEastAsia" w:eastAsiaTheme="minorEastAsia"/>
          <w:b/>
          <w:sz w:val="32"/>
        </w:rPr>
      </w:pPr>
      <w:r>
        <w:rPr>
          <w:rFonts w:hint="eastAsia" w:asciiTheme="minorEastAsia" w:hAnsiTheme="minorEastAsia" w:eastAsiaTheme="minorEastAsia"/>
          <w:b/>
          <w:sz w:val="32"/>
        </w:rPr>
        <w:t>3、投标分项报价表</w:t>
      </w:r>
    </w:p>
    <w:p w14:paraId="02055196">
      <w:pPr>
        <w:spacing w:line="460" w:lineRule="exact"/>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XXXXX</w:t>
      </w:r>
      <w:r>
        <w:rPr>
          <w:rFonts w:hint="eastAsia" w:ascii="宋体" w:hAnsi="宋体"/>
          <w:spacing w:val="14"/>
          <w:sz w:val="24"/>
          <w:szCs w:val="24"/>
        </w:rPr>
        <w:t>采购编号</w:t>
      </w:r>
      <w:r>
        <w:rPr>
          <w:rFonts w:hint="eastAsia" w:ascii="宋体" w:hAnsi="宋体"/>
          <w:sz w:val="24"/>
          <w:szCs w:val="24"/>
        </w:rPr>
        <w:t>：</w:t>
      </w:r>
      <w:r>
        <w:rPr>
          <w:rFonts w:hint="eastAsia" w:ascii="宋体" w:hAnsi="宋体"/>
          <w:sz w:val="24"/>
          <w:szCs w:val="24"/>
          <w:u w:val="single"/>
        </w:rPr>
        <w:t>XXXX</w:t>
      </w:r>
      <w:r>
        <w:rPr>
          <w:rFonts w:hint="eastAsia" w:ascii="宋体" w:hAnsi="宋体"/>
          <w:sz w:val="24"/>
          <w:szCs w:val="24"/>
        </w:rPr>
        <w:t>标包号：</w:t>
      </w:r>
      <w:r>
        <w:rPr>
          <w:rFonts w:hint="eastAsia" w:ascii="宋体" w:hAnsi="宋体"/>
          <w:sz w:val="24"/>
          <w:szCs w:val="24"/>
          <w:u w:val="single"/>
        </w:rPr>
        <w:t>XX</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p w14:paraId="5867F27B">
      <w:pPr>
        <w:spacing w:line="460" w:lineRule="exact"/>
        <w:rPr>
          <w:rFonts w:ascii="仿宋_GB2312" w:eastAsia="仿宋_GB2312"/>
          <w:sz w:val="30"/>
        </w:rPr>
      </w:pPr>
    </w:p>
    <w:tbl>
      <w:tblPr>
        <w:tblStyle w:val="24"/>
        <w:tblW w:w="14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263"/>
        <w:gridCol w:w="3150"/>
        <w:gridCol w:w="1260"/>
        <w:gridCol w:w="1026"/>
        <w:gridCol w:w="1026"/>
        <w:gridCol w:w="1260"/>
        <w:gridCol w:w="1260"/>
        <w:gridCol w:w="1308"/>
        <w:gridCol w:w="945"/>
      </w:tblGrid>
      <w:tr w14:paraId="31D1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789B3BB7">
            <w:pPr>
              <w:spacing w:line="460" w:lineRule="exact"/>
              <w:jc w:val="center"/>
              <w:rPr>
                <w:rFonts w:ascii="宋体" w:hAnsi="宋体" w:eastAsia="Times New Roman"/>
                <w:szCs w:val="21"/>
              </w:rPr>
            </w:pPr>
            <w:r>
              <w:rPr>
                <w:rFonts w:hint="eastAsia" w:ascii="宋体" w:hAnsi="宋体" w:eastAsia="Times New Roman"/>
                <w:szCs w:val="21"/>
              </w:rPr>
              <w:t>序号</w:t>
            </w:r>
          </w:p>
        </w:tc>
        <w:tc>
          <w:tcPr>
            <w:tcW w:w="1260" w:type="dxa"/>
            <w:vAlign w:val="center"/>
          </w:tcPr>
          <w:p w14:paraId="3E946588">
            <w:pPr>
              <w:spacing w:line="460" w:lineRule="exact"/>
              <w:jc w:val="center"/>
              <w:rPr>
                <w:rFonts w:ascii="宋体" w:hAnsi="宋体" w:eastAsia="Times New Roman"/>
                <w:szCs w:val="21"/>
              </w:rPr>
            </w:pPr>
            <w:r>
              <w:rPr>
                <w:rFonts w:hint="eastAsia" w:ascii="宋体" w:hAnsi="宋体" w:eastAsia="Times New Roman"/>
                <w:szCs w:val="21"/>
              </w:rPr>
              <w:t>品目名称</w:t>
            </w:r>
          </w:p>
        </w:tc>
        <w:tc>
          <w:tcPr>
            <w:tcW w:w="1263" w:type="dxa"/>
            <w:vAlign w:val="center"/>
          </w:tcPr>
          <w:p w14:paraId="576464DB">
            <w:pPr>
              <w:spacing w:line="460" w:lineRule="exact"/>
              <w:jc w:val="center"/>
              <w:rPr>
                <w:rFonts w:ascii="宋体" w:hAnsi="宋体" w:eastAsia="Times New Roman"/>
                <w:szCs w:val="21"/>
              </w:rPr>
            </w:pPr>
            <w:r>
              <w:rPr>
                <w:rFonts w:hint="eastAsia" w:ascii="宋体" w:hAnsi="宋体" w:eastAsia="Times New Roman"/>
                <w:szCs w:val="21"/>
              </w:rPr>
              <w:t>品牌（生产/服务商）</w:t>
            </w:r>
          </w:p>
        </w:tc>
        <w:tc>
          <w:tcPr>
            <w:tcW w:w="3150" w:type="dxa"/>
            <w:vAlign w:val="center"/>
          </w:tcPr>
          <w:p w14:paraId="34A93CAA">
            <w:pPr>
              <w:spacing w:line="460" w:lineRule="exact"/>
              <w:jc w:val="center"/>
              <w:rPr>
                <w:rFonts w:ascii="宋体" w:hAnsi="宋体" w:eastAsia="Times New Roman"/>
                <w:szCs w:val="21"/>
              </w:rPr>
            </w:pPr>
            <w:r>
              <w:rPr>
                <w:rFonts w:hint="eastAsia" w:ascii="宋体" w:hAnsi="宋体" w:eastAsia="Times New Roman"/>
                <w:szCs w:val="21"/>
              </w:rPr>
              <w:t>规格型号及配置（或服务内容）</w:t>
            </w:r>
          </w:p>
        </w:tc>
        <w:tc>
          <w:tcPr>
            <w:tcW w:w="1260" w:type="dxa"/>
            <w:vAlign w:val="center"/>
          </w:tcPr>
          <w:p w14:paraId="6F3C1096">
            <w:pPr>
              <w:spacing w:line="460" w:lineRule="exact"/>
              <w:jc w:val="center"/>
              <w:rPr>
                <w:rFonts w:ascii="宋体" w:hAnsi="宋体" w:eastAsia="Times New Roman"/>
                <w:szCs w:val="21"/>
              </w:rPr>
            </w:pPr>
            <w:r>
              <w:rPr>
                <w:rFonts w:hint="eastAsia" w:ascii="宋体" w:hAnsi="宋体" w:eastAsia="Times New Roman"/>
                <w:szCs w:val="21"/>
              </w:rPr>
              <w:t>产地</w:t>
            </w:r>
          </w:p>
        </w:tc>
        <w:tc>
          <w:tcPr>
            <w:tcW w:w="1026" w:type="dxa"/>
            <w:vAlign w:val="center"/>
          </w:tcPr>
          <w:p w14:paraId="6B92A021">
            <w:pPr>
              <w:spacing w:line="460" w:lineRule="exact"/>
              <w:jc w:val="center"/>
              <w:rPr>
                <w:rFonts w:ascii="宋体" w:hAnsi="宋体" w:eastAsia="Times New Roman"/>
                <w:szCs w:val="21"/>
              </w:rPr>
            </w:pPr>
            <w:r>
              <w:rPr>
                <w:rFonts w:hint="eastAsia" w:ascii="宋体" w:hAnsi="宋体" w:eastAsia="Times New Roman"/>
                <w:szCs w:val="21"/>
              </w:rPr>
              <w:t>数量</w:t>
            </w:r>
          </w:p>
        </w:tc>
        <w:tc>
          <w:tcPr>
            <w:tcW w:w="1026" w:type="dxa"/>
            <w:vAlign w:val="center"/>
          </w:tcPr>
          <w:p w14:paraId="6B8F4D8F">
            <w:pPr>
              <w:spacing w:line="460" w:lineRule="exact"/>
              <w:jc w:val="center"/>
              <w:rPr>
                <w:rFonts w:ascii="宋体" w:hAnsi="宋体" w:eastAsia="Times New Roman"/>
                <w:szCs w:val="21"/>
              </w:rPr>
            </w:pPr>
            <w:r>
              <w:rPr>
                <w:rFonts w:hint="eastAsia" w:ascii="宋体" w:hAnsi="宋体" w:eastAsia="Times New Roman"/>
                <w:szCs w:val="21"/>
              </w:rPr>
              <w:t>数量</w:t>
            </w:r>
          </w:p>
          <w:p w14:paraId="151F833F">
            <w:pPr>
              <w:spacing w:line="460" w:lineRule="exact"/>
              <w:jc w:val="center"/>
              <w:rPr>
                <w:rFonts w:ascii="宋体" w:hAnsi="宋体" w:eastAsia="Times New Roman"/>
                <w:szCs w:val="21"/>
              </w:rPr>
            </w:pPr>
            <w:r>
              <w:rPr>
                <w:rFonts w:hint="eastAsia" w:ascii="宋体" w:hAnsi="宋体" w:eastAsia="Times New Roman"/>
                <w:szCs w:val="21"/>
              </w:rPr>
              <w:t>单位</w:t>
            </w:r>
          </w:p>
        </w:tc>
        <w:tc>
          <w:tcPr>
            <w:tcW w:w="1260" w:type="dxa"/>
            <w:vAlign w:val="center"/>
          </w:tcPr>
          <w:p w14:paraId="15CB09F1">
            <w:pPr>
              <w:spacing w:line="460" w:lineRule="exact"/>
              <w:jc w:val="center"/>
              <w:rPr>
                <w:rFonts w:ascii="宋体" w:hAnsi="宋体" w:eastAsia="Times New Roman"/>
                <w:szCs w:val="21"/>
              </w:rPr>
            </w:pPr>
            <w:r>
              <w:rPr>
                <w:rFonts w:hint="eastAsia" w:ascii="宋体" w:hAnsi="宋体" w:eastAsia="Times New Roman"/>
                <w:szCs w:val="21"/>
              </w:rPr>
              <w:t>市场平均单价</w:t>
            </w:r>
          </w:p>
        </w:tc>
        <w:tc>
          <w:tcPr>
            <w:tcW w:w="1260" w:type="dxa"/>
            <w:vAlign w:val="center"/>
          </w:tcPr>
          <w:p w14:paraId="4204D552">
            <w:pPr>
              <w:spacing w:line="460" w:lineRule="exact"/>
              <w:jc w:val="center"/>
              <w:rPr>
                <w:rFonts w:ascii="宋体" w:hAnsi="宋体" w:eastAsia="Times New Roman"/>
                <w:szCs w:val="21"/>
              </w:rPr>
            </w:pPr>
            <w:r>
              <w:rPr>
                <w:rFonts w:hint="eastAsia" w:ascii="宋体" w:hAnsi="宋体" w:eastAsia="Times New Roman"/>
                <w:szCs w:val="21"/>
              </w:rPr>
              <w:t>投标单价</w:t>
            </w:r>
          </w:p>
        </w:tc>
        <w:tc>
          <w:tcPr>
            <w:tcW w:w="1308" w:type="dxa"/>
            <w:vAlign w:val="center"/>
          </w:tcPr>
          <w:p w14:paraId="54CD1C37">
            <w:pPr>
              <w:spacing w:line="460" w:lineRule="exact"/>
              <w:jc w:val="center"/>
              <w:rPr>
                <w:rFonts w:ascii="宋体" w:hAnsi="宋体" w:eastAsia="Times New Roman"/>
                <w:szCs w:val="21"/>
              </w:rPr>
            </w:pPr>
            <w:r>
              <w:rPr>
                <w:rFonts w:hint="eastAsia" w:ascii="宋体" w:hAnsi="宋体" w:eastAsia="Times New Roman"/>
                <w:szCs w:val="21"/>
              </w:rPr>
              <w:t>投标总价</w:t>
            </w:r>
          </w:p>
        </w:tc>
        <w:tc>
          <w:tcPr>
            <w:tcW w:w="945" w:type="dxa"/>
            <w:vAlign w:val="center"/>
          </w:tcPr>
          <w:p w14:paraId="06C2504D">
            <w:pPr>
              <w:spacing w:line="460" w:lineRule="exact"/>
              <w:jc w:val="center"/>
              <w:rPr>
                <w:rFonts w:ascii="宋体" w:hAnsi="宋体" w:eastAsia="Times New Roman"/>
                <w:szCs w:val="21"/>
              </w:rPr>
            </w:pPr>
            <w:r>
              <w:rPr>
                <w:rFonts w:hint="eastAsia" w:ascii="宋体" w:hAnsi="宋体" w:eastAsia="Times New Roman"/>
                <w:szCs w:val="21"/>
              </w:rPr>
              <w:t>备注</w:t>
            </w:r>
          </w:p>
        </w:tc>
      </w:tr>
      <w:tr w14:paraId="7C25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2EEEE31C">
            <w:pPr>
              <w:spacing w:line="460" w:lineRule="exact"/>
              <w:jc w:val="center"/>
              <w:rPr>
                <w:rFonts w:ascii="宋体" w:hAnsi="宋体" w:eastAsia="Times New Roman"/>
                <w:szCs w:val="21"/>
              </w:rPr>
            </w:pPr>
          </w:p>
        </w:tc>
        <w:tc>
          <w:tcPr>
            <w:tcW w:w="1260" w:type="dxa"/>
            <w:vAlign w:val="center"/>
          </w:tcPr>
          <w:p w14:paraId="45D95C8B">
            <w:pPr>
              <w:spacing w:line="460" w:lineRule="exact"/>
              <w:jc w:val="center"/>
              <w:rPr>
                <w:rFonts w:ascii="宋体" w:hAnsi="宋体" w:eastAsia="Times New Roman"/>
                <w:szCs w:val="21"/>
              </w:rPr>
            </w:pPr>
          </w:p>
        </w:tc>
        <w:tc>
          <w:tcPr>
            <w:tcW w:w="1263" w:type="dxa"/>
            <w:vAlign w:val="center"/>
          </w:tcPr>
          <w:p w14:paraId="2A472809">
            <w:pPr>
              <w:spacing w:line="460" w:lineRule="exact"/>
              <w:jc w:val="center"/>
              <w:rPr>
                <w:rFonts w:ascii="宋体" w:hAnsi="宋体" w:eastAsia="Times New Roman"/>
                <w:szCs w:val="21"/>
              </w:rPr>
            </w:pPr>
          </w:p>
        </w:tc>
        <w:tc>
          <w:tcPr>
            <w:tcW w:w="3150" w:type="dxa"/>
            <w:vAlign w:val="center"/>
          </w:tcPr>
          <w:p w14:paraId="38A01FC8">
            <w:pPr>
              <w:spacing w:line="460" w:lineRule="exact"/>
              <w:jc w:val="center"/>
              <w:rPr>
                <w:rFonts w:ascii="宋体" w:hAnsi="宋体" w:eastAsia="Times New Roman"/>
                <w:szCs w:val="21"/>
              </w:rPr>
            </w:pPr>
          </w:p>
        </w:tc>
        <w:tc>
          <w:tcPr>
            <w:tcW w:w="1260" w:type="dxa"/>
            <w:vAlign w:val="center"/>
          </w:tcPr>
          <w:p w14:paraId="6C563068">
            <w:pPr>
              <w:spacing w:line="460" w:lineRule="exact"/>
              <w:jc w:val="center"/>
              <w:rPr>
                <w:rFonts w:ascii="宋体" w:hAnsi="宋体" w:eastAsia="Times New Roman"/>
                <w:szCs w:val="21"/>
              </w:rPr>
            </w:pPr>
          </w:p>
        </w:tc>
        <w:tc>
          <w:tcPr>
            <w:tcW w:w="1026" w:type="dxa"/>
          </w:tcPr>
          <w:p w14:paraId="2BFACCD9">
            <w:pPr>
              <w:spacing w:line="460" w:lineRule="exact"/>
              <w:jc w:val="center"/>
              <w:rPr>
                <w:rFonts w:ascii="宋体" w:hAnsi="宋体" w:eastAsia="Times New Roman"/>
                <w:szCs w:val="21"/>
              </w:rPr>
            </w:pPr>
          </w:p>
        </w:tc>
        <w:tc>
          <w:tcPr>
            <w:tcW w:w="1026" w:type="dxa"/>
            <w:vAlign w:val="center"/>
          </w:tcPr>
          <w:p w14:paraId="093C155D">
            <w:pPr>
              <w:spacing w:line="460" w:lineRule="exact"/>
              <w:jc w:val="center"/>
              <w:rPr>
                <w:rFonts w:ascii="宋体" w:hAnsi="宋体" w:eastAsia="Times New Roman"/>
                <w:szCs w:val="21"/>
              </w:rPr>
            </w:pPr>
          </w:p>
        </w:tc>
        <w:tc>
          <w:tcPr>
            <w:tcW w:w="1260" w:type="dxa"/>
            <w:vAlign w:val="center"/>
          </w:tcPr>
          <w:p w14:paraId="7A638888">
            <w:pPr>
              <w:spacing w:line="460" w:lineRule="exact"/>
              <w:jc w:val="center"/>
              <w:rPr>
                <w:rFonts w:ascii="宋体" w:hAnsi="宋体" w:eastAsia="Times New Roman"/>
                <w:szCs w:val="21"/>
              </w:rPr>
            </w:pPr>
          </w:p>
        </w:tc>
        <w:tc>
          <w:tcPr>
            <w:tcW w:w="1260" w:type="dxa"/>
            <w:vAlign w:val="center"/>
          </w:tcPr>
          <w:p w14:paraId="6E559782">
            <w:pPr>
              <w:spacing w:line="460" w:lineRule="exact"/>
              <w:jc w:val="center"/>
              <w:rPr>
                <w:rFonts w:ascii="宋体" w:hAnsi="宋体" w:eastAsia="Times New Roman"/>
                <w:szCs w:val="21"/>
              </w:rPr>
            </w:pPr>
          </w:p>
        </w:tc>
        <w:tc>
          <w:tcPr>
            <w:tcW w:w="1308" w:type="dxa"/>
            <w:vAlign w:val="center"/>
          </w:tcPr>
          <w:p w14:paraId="2DEF18AC">
            <w:pPr>
              <w:spacing w:line="460" w:lineRule="exact"/>
              <w:jc w:val="center"/>
              <w:rPr>
                <w:rFonts w:ascii="宋体" w:hAnsi="宋体" w:eastAsia="Times New Roman"/>
                <w:szCs w:val="21"/>
              </w:rPr>
            </w:pPr>
          </w:p>
        </w:tc>
        <w:tc>
          <w:tcPr>
            <w:tcW w:w="945" w:type="dxa"/>
            <w:vAlign w:val="center"/>
          </w:tcPr>
          <w:p w14:paraId="79FD7C23">
            <w:pPr>
              <w:spacing w:line="460" w:lineRule="exact"/>
              <w:jc w:val="center"/>
              <w:rPr>
                <w:rFonts w:ascii="宋体" w:hAnsi="宋体" w:eastAsia="Times New Roman"/>
                <w:szCs w:val="21"/>
              </w:rPr>
            </w:pPr>
          </w:p>
        </w:tc>
      </w:tr>
      <w:tr w14:paraId="281D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B7DFF62">
            <w:pPr>
              <w:spacing w:line="460" w:lineRule="exact"/>
              <w:jc w:val="center"/>
              <w:rPr>
                <w:rFonts w:ascii="宋体" w:hAnsi="宋体" w:eastAsia="Times New Roman"/>
                <w:szCs w:val="21"/>
              </w:rPr>
            </w:pPr>
          </w:p>
        </w:tc>
        <w:tc>
          <w:tcPr>
            <w:tcW w:w="1260" w:type="dxa"/>
            <w:vAlign w:val="center"/>
          </w:tcPr>
          <w:p w14:paraId="2F39C5F0">
            <w:pPr>
              <w:spacing w:line="460" w:lineRule="exact"/>
              <w:jc w:val="center"/>
              <w:rPr>
                <w:rFonts w:ascii="宋体" w:hAnsi="宋体" w:eastAsia="Times New Roman"/>
                <w:szCs w:val="21"/>
              </w:rPr>
            </w:pPr>
          </w:p>
        </w:tc>
        <w:tc>
          <w:tcPr>
            <w:tcW w:w="1263" w:type="dxa"/>
            <w:vAlign w:val="center"/>
          </w:tcPr>
          <w:p w14:paraId="21A3F35C">
            <w:pPr>
              <w:spacing w:line="460" w:lineRule="exact"/>
              <w:jc w:val="center"/>
              <w:rPr>
                <w:rFonts w:ascii="宋体" w:hAnsi="宋体" w:eastAsia="Times New Roman"/>
                <w:szCs w:val="21"/>
              </w:rPr>
            </w:pPr>
          </w:p>
        </w:tc>
        <w:tc>
          <w:tcPr>
            <w:tcW w:w="3150" w:type="dxa"/>
            <w:vAlign w:val="center"/>
          </w:tcPr>
          <w:p w14:paraId="35692FED">
            <w:pPr>
              <w:spacing w:line="460" w:lineRule="exact"/>
              <w:jc w:val="center"/>
              <w:rPr>
                <w:rFonts w:ascii="宋体" w:hAnsi="宋体" w:eastAsia="Times New Roman"/>
                <w:szCs w:val="21"/>
              </w:rPr>
            </w:pPr>
          </w:p>
        </w:tc>
        <w:tc>
          <w:tcPr>
            <w:tcW w:w="1260" w:type="dxa"/>
            <w:vAlign w:val="center"/>
          </w:tcPr>
          <w:p w14:paraId="275FE454">
            <w:pPr>
              <w:spacing w:line="460" w:lineRule="exact"/>
              <w:jc w:val="center"/>
              <w:rPr>
                <w:rFonts w:ascii="宋体" w:hAnsi="宋体" w:eastAsia="Times New Roman"/>
                <w:szCs w:val="21"/>
              </w:rPr>
            </w:pPr>
          </w:p>
        </w:tc>
        <w:tc>
          <w:tcPr>
            <w:tcW w:w="1026" w:type="dxa"/>
          </w:tcPr>
          <w:p w14:paraId="3BD23DAE">
            <w:pPr>
              <w:spacing w:line="460" w:lineRule="exact"/>
              <w:jc w:val="center"/>
              <w:rPr>
                <w:rFonts w:ascii="宋体" w:hAnsi="宋体" w:eastAsia="Times New Roman"/>
                <w:szCs w:val="21"/>
              </w:rPr>
            </w:pPr>
          </w:p>
        </w:tc>
        <w:tc>
          <w:tcPr>
            <w:tcW w:w="1026" w:type="dxa"/>
            <w:vAlign w:val="center"/>
          </w:tcPr>
          <w:p w14:paraId="1A45AC7B">
            <w:pPr>
              <w:spacing w:line="460" w:lineRule="exact"/>
              <w:jc w:val="center"/>
              <w:rPr>
                <w:rFonts w:ascii="宋体" w:hAnsi="宋体" w:eastAsia="Times New Roman"/>
                <w:szCs w:val="21"/>
              </w:rPr>
            </w:pPr>
          </w:p>
        </w:tc>
        <w:tc>
          <w:tcPr>
            <w:tcW w:w="1260" w:type="dxa"/>
            <w:vAlign w:val="center"/>
          </w:tcPr>
          <w:p w14:paraId="6DB9A609">
            <w:pPr>
              <w:spacing w:line="460" w:lineRule="exact"/>
              <w:jc w:val="center"/>
              <w:rPr>
                <w:rFonts w:ascii="宋体" w:hAnsi="宋体" w:eastAsia="Times New Roman"/>
                <w:szCs w:val="21"/>
              </w:rPr>
            </w:pPr>
          </w:p>
        </w:tc>
        <w:tc>
          <w:tcPr>
            <w:tcW w:w="1260" w:type="dxa"/>
            <w:vAlign w:val="center"/>
          </w:tcPr>
          <w:p w14:paraId="4B2FF99B">
            <w:pPr>
              <w:spacing w:line="460" w:lineRule="exact"/>
              <w:jc w:val="center"/>
              <w:rPr>
                <w:rFonts w:ascii="宋体" w:hAnsi="宋体" w:eastAsia="Times New Roman"/>
                <w:szCs w:val="21"/>
              </w:rPr>
            </w:pPr>
          </w:p>
        </w:tc>
        <w:tc>
          <w:tcPr>
            <w:tcW w:w="1308" w:type="dxa"/>
            <w:vAlign w:val="center"/>
          </w:tcPr>
          <w:p w14:paraId="2D15359C">
            <w:pPr>
              <w:spacing w:line="460" w:lineRule="exact"/>
              <w:jc w:val="center"/>
              <w:rPr>
                <w:rFonts w:ascii="宋体" w:hAnsi="宋体" w:eastAsia="Times New Roman"/>
                <w:szCs w:val="21"/>
              </w:rPr>
            </w:pPr>
          </w:p>
        </w:tc>
        <w:tc>
          <w:tcPr>
            <w:tcW w:w="945" w:type="dxa"/>
            <w:vAlign w:val="center"/>
          </w:tcPr>
          <w:p w14:paraId="106F62C4">
            <w:pPr>
              <w:spacing w:line="460" w:lineRule="exact"/>
              <w:jc w:val="center"/>
              <w:rPr>
                <w:rFonts w:ascii="宋体" w:hAnsi="宋体" w:eastAsia="Times New Roman"/>
                <w:szCs w:val="21"/>
              </w:rPr>
            </w:pPr>
          </w:p>
        </w:tc>
      </w:tr>
      <w:tr w14:paraId="6A4B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987C4D9">
            <w:pPr>
              <w:spacing w:line="460" w:lineRule="exact"/>
              <w:jc w:val="center"/>
              <w:rPr>
                <w:rFonts w:ascii="宋体" w:hAnsi="宋体" w:eastAsia="Times New Roman"/>
                <w:szCs w:val="21"/>
              </w:rPr>
            </w:pPr>
          </w:p>
        </w:tc>
        <w:tc>
          <w:tcPr>
            <w:tcW w:w="1260" w:type="dxa"/>
            <w:vAlign w:val="center"/>
          </w:tcPr>
          <w:p w14:paraId="23CD52F6">
            <w:pPr>
              <w:spacing w:line="460" w:lineRule="exact"/>
              <w:jc w:val="center"/>
              <w:rPr>
                <w:rFonts w:ascii="宋体" w:hAnsi="宋体" w:eastAsia="Times New Roman"/>
                <w:szCs w:val="21"/>
              </w:rPr>
            </w:pPr>
          </w:p>
        </w:tc>
        <w:tc>
          <w:tcPr>
            <w:tcW w:w="1263" w:type="dxa"/>
            <w:vAlign w:val="center"/>
          </w:tcPr>
          <w:p w14:paraId="2B791155">
            <w:pPr>
              <w:spacing w:line="460" w:lineRule="exact"/>
              <w:jc w:val="center"/>
              <w:rPr>
                <w:rFonts w:ascii="宋体" w:hAnsi="宋体" w:eastAsia="Times New Roman"/>
                <w:szCs w:val="21"/>
              </w:rPr>
            </w:pPr>
          </w:p>
        </w:tc>
        <w:tc>
          <w:tcPr>
            <w:tcW w:w="3150" w:type="dxa"/>
            <w:vAlign w:val="center"/>
          </w:tcPr>
          <w:p w14:paraId="45D03F93">
            <w:pPr>
              <w:spacing w:line="460" w:lineRule="exact"/>
              <w:jc w:val="center"/>
              <w:rPr>
                <w:rFonts w:ascii="宋体" w:hAnsi="宋体" w:eastAsia="Times New Roman"/>
                <w:szCs w:val="21"/>
              </w:rPr>
            </w:pPr>
          </w:p>
        </w:tc>
        <w:tc>
          <w:tcPr>
            <w:tcW w:w="1260" w:type="dxa"/>
            <w:vAlign w:val="center"/>
          </w:tcPr>
          <w:p w14:paraId="3FDBD769">
            <w:pPr>
              <w:spacing w:line="460" w:lineRule="exact"/>
              <w:jc w:val="center"/>
              <w:rPr>
                <w:rFonts w:ascii="宋体" w:hAnsi="宋体" w:eastAsia="Times New Roman"/>
                <w:szCs w:val="21"/>
              </w:rPr>
            </w:pPr>
          </w:p>
        </w:tc>
        <w:tc>
          <w:tcPr>
            <w:tcW w:w="1026" w:type="dxa"/>
          </w:tcPr>
          <w:p w14:paraId="4268DFE8">
            <w:pPr>
              <w:spacing w:line="460" w:lineRule="exact"/>
              <w:jc w:val="center"/>
              <w:rPr>
                <w:rFonts w:ascii="宋体" w:hAnsi="宋体" w:eastAsia="Times New Roman"/>
                <w:szCs w:val="21"/>
              </w:rPr>
            </w:pPr>
          </w:p>
        </w:tc>
        <w:tc>
          <w:tcPr>
            <w:tcW w:w="1026" w:type="dxa"/>
            <w:vAlign w:val="center"/>
          </w:tcPr>
          <w:p w14:paraId="3EF18882">
            <w:pPr>
              <w:spacing w:line="460" w:lineRule="exact"/>
              <w:jc w:val="center"/>
              <w:rPr>
                <w:rFonts w:ascii="宋体" w:hAnsi="宋体" w:eastAsia="Times New Roman"/>
                <w:szCs w:val="21"/>
              </w:rPr>
            </w:pPr>
          </w:p>
        </w:tc>
        <w:tc>
          <w:tcPr>
            <w:tcW w:w="1260" w:type="dxa"/>
            <w:vAlign w:val="center"/>
          </w:tcPr>
          <w:p w14:paraId="56FB2951">
            <w:pPr>
              <w:spacing w:line="460" w:lineRule="exact"/>
              <w:jc w:val="center"/>
              <w:rPr>
                <w:rFonts w:ascii="宋体" w:hAnsi="宋体" w:eastAsia="Times New Roman"/>
                <w:szCs w:val="21"/>
              </w:rPr>
            </w:pPr>
          </w:p>
        </w:tc>
        <w:tc>
          <w:tcPr>
            <w:tcW w:w="1260" w:type="dxa"/>
            <w:vAlign w:val="center"/>
          </w:tcPr>
          <w:p w14:paraId="3473D958">
            <w:pPr>
              <w:spacing w:line="460" w:lineRule="exact"/>
              <w:jc w:val="center"/>
              <w:rPr>
                <w:rFonts w:ascii="宋体" w:hAnsi="宋体" w:eastAsia="Times New Roman"/>
                <w:szCs w:val="21"/>
              </w:rPr>
            </w:pPr>
          </w:p>
        </w:tc>
        <w:tc>
          <w:tcPr>
            <w:tcW w:w="1308" w:type="dxa"/>
            <w:vAlign w:val="center"/>
          </w:tcPr>
          <w:p w14:paraId="45CF84C3">
            <w:pPr>
              <w:spacing w:line="460" w:lineRule="exact"/>
              <w:jc w:val="center"/>
              <w:rPr>
                <w:rFonts w:ascii="宋体" w:hAnsi="宋体" w:eastAsia="Times New Roman"/>
                <w:szCs w:val="21"/>
              </w:rPr>
            </w:pPr>
          </w:p>
        </w:tc>
        <w:tc>
          <w:tcPr>
            <w:tcW w:w="945" w:type="dxa"/>
            <w:vAlign w:val="center"/>
          </w:tcPr>
          <w:p w14:paraId="56B503B2">
            <w:pPr>
              <w:spacing w:line="460" w:lineRule="exact"/>
              <w:jc w:val="center"/>
              <w:rPr>
                <w:rFonts w:ascii="宋体" w:hAnsi="宋体" w:eastAsia="Times New Roman"/>
                <w:szCs w:val="21"/>
              </w:rPr>
            </w:pPr>
          </w:p>
        </w:tc>
      </w:tr>
      <w:tr w14:paraId="3F76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2F87ED2">
            <w:pPr>
              <w:spacing w:line="460" w:lineRule="exact"/>
              <w:jc w:val="center"/>
              <w:rPr>
                <w:rFonts w:ascii="宋体" w:hAnsi="宋体" w:eastAsia="Times New Roman"/>
                <w:szCs w:val="21"/>
              </w:rPr>
            </w:pPr>
          </w:p>
        </w:tc>
        <w:tc>
          <w:tcPr>
            <w:tcW w:w="1260" w:type="dxa"/>
            <w:vAlign w:val="center"/>
          </w:tcPr>
          <w:p w14:paraId="572ABB92">
            <w:pPr>
              <w:spacing w:line="460" w:lineRule="exact"/>
              <w:jc w:val="center"/>
              <w:rPr>
                <w:rFonts w:ascii="宋体" w:hAnsi="宋体" w:eastAsia="Times New Roman"/>
                <w:szCs w:val="21"/>
              </w:rPr>
            </w:pPr>
          </w:p>
        </w:tc>
        <w:tc>
          <w:tcPr>
            <w:tcW w:w="1263" w:type="dxa"/>
            <w:vAlign w:val="center"/>
          </w:tcPr>
          <w:p w14:paraId="43DBF5A8">
            <w:pPr>
              <w:spacing w:line="460" w:lineRule="exact"/>
              <w:jc w:val="center"/>
              <w:rPr>
                <w:rFonts w:ascii="宋体" w:hAnsi="宋体" w:eastAsia="Times New Roman"/>
                <w:szCs w:val="21"/>
              </w:rPr>
            </w:pPr>
          </w:p>
        </w:tc>
        <w:tc>
          <w:tcPr>
            <w:tcW w:w="3150" w:type="dxa"/>
            <w:vAlign w:val="center"/>
          </w:tcPr>
          <w:p w14:paraId="5171A9C6">
            <w:pPr>
              <w:spacing w:line="460" w:lineRule="exact"/>
              <w:jc w:val="center"/>
              <w:rPr>
                <w:rFonts w:ascii="宋体" w:hAnsi="宋体" w:eastAsia="Times New Roman"/>
                <w:szCs w:val="21"/>
              </w:rPr>
            </w:pPr>
          </w:p>
        </w:tc>
        <w:tc>
          <w:tcPr>
            <w:tcW w:w="1260" w:type="dxa"/>
            <w:vAlign w:val="center"/>
          </w:tcPr>
          <w:p w14:paraId="3CC19345">
            <w:pPr>
              <w:spacing w:line="460" w:lineRule="exact"/>
              <w:jc w:val="center"/>
              <w:rPr>
                <w:rFonts w:ascii="宋体" w:hAnsi="宋体" w:eastAsia="Times New Roman"/>
                <w:szCs w:val="21"/>
              </w:rPr>
            </w:pPr>
          </w:p>
        </w:tc>
        <w:tc>
          <w:tcPr>
            <w:tcW w:w="1026" w:type="dxa"/>
          </w:tcPr>
          <w:p w14:paraId="5F9B71F0">
            <w:pPr>
              <w:spacing w:line="460" w:lineRule="exact"/>
              <w:jc w:val="center"/>
              <w:rPr>
                <w:rFonts w:ascii="宋体" w:hAnsi="宋体" w:eastAsia="Times New Roman"/>
                <w:szCs w:val="21"/>
              </w:rPr>
            </w:pPr>
          </w:p>
        </w:tc>
        <w:tc>
          <w:tcPr>
            <w:tcW w:w="1026" w:type="dxa"/>
            <w:vAlign w:val="center"/>
          </w:tcPr>
          <w:p w14:paraId="746E229F">
            <w:pPr>
              <w:spacing w:line="460" w:lineRule="exact"/>
              <w:jc w:val="center"/>
              <w:rPr>
                <w:rFonts w:ascii="宋体" w:hAnsi="宋体" w:eastAsia="Times New Roman"/>
                <w:szCs w:val="21"/>
              </w:rPr>
            </w:pPr>
          </w:p>
        </w:tc>
        <w:tc>
          <w:tcPr>
            <w:tcW w:w="1260" w:type="dxa"/>
            <w:vAlign w:val="center"/>
          </w:tcPr>
          <w:p w14:paraId="025A4845">
            <w:pPr>
              <w:spacing w:line="460" w:lineRule="exact"/>
              <w:jc w:val="center"/>
              <w:rPr>
                <w:rFonts w:ascii="宋体" w:hAnsi="宋体" w:eastAsia="Times New Roman"/>
                <w:szCs w:val="21"/>
              </w:rPr>
            </w:pPr>
          </w:p>
        </w:tc>
        <w:tc>
          <w:tcPr>
            <w:tcW w:w="1260" w:type="dxa"/>
            <w:vAlign w:val="center"/>
          </w:tcPr>
          <w:p w14:paraId="498BCDA3">
            <w:pPr>
              <w:spacing w:line="460" w:lineRule="exact"/>
              <w:jc w:val="center"/>
              <w:rPr>
                <w:rFonts w:ascii="宋体" w:hAnsi="宋体" w:eastAsia="Times New Roman"/>
                <w:szCs w:val="21"/>
              </w:rPr>
            </w:pPr>
          </w:p>
        </w:tc>
        <w:tc>
          <w:tcPr>
            <w:tcW w:w="1308" w:type="dxa"/>
            <w:vAlign w:val="center"/>
          </w:tcPr>
          <w:p w14:paraId="75A24427">
            <w:pPr>
              <w:spacing w:line="460" w:lineRule="exact"/>
              <w:jc w:val="center"/>
              <w:rPr>
                <w:rFonts w:ascii="宋体" w:hAnsi="宋体" w:eastAsia="Times New Roman"/>
                <w:szCs w:val="21"/>
              </w:rPr>
            </w:pPr>
          </w:p>
        </w:tc>
        <w:tc>
          <w:tcPr>
            <w:tcW w:w="945" w:type="dxa"/>
            <w:vAlign w:val="center"/>
          </w:tcPr>
          <w:p w14:paraId="57953AD3">
            <w:pPr>
              <w:spacing w:line="460" w:lineRule="exact"/>
              <w:jc w:val="center"/>
              <w:rPr>
                <w:rFonts w:ascii="宋体" w:hAnsi="宋体" w:eastAsia="Times New Roman"/>
                <w:szCs w:val="21"/>
              </w:rPr>
            </w:pPr>
          </w:p>
        </w:tc>
      </w:tr>
      <w:tr w14:paraId="5645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DDE5BFC">
            <w:pPr>
              <w:spacing w:line="460" w:lineRule="exact"/>
              <w:jc w:val="center"/>
              <w:rPr>
                <w:rFonts w:ascii="宋体" w:hAnsi="宋体" w:eastAsia="Times New Roman"/>
                <w:szCs w:val="21"/>
              </w:rPr>
            </w:pPr>
          </w:p>
        </w:tc>
        <w:tc>
          <w:tcPr>
            <w:tcW w:w="1260" w:type="dxa"/>
            <w:vAlign w:val="center"/>
          </w:tcPr>
          <w:p w14:paraId="1079D7AF">
            <w:pPr>
              <w:spacing w:line="460" w:lineRule="exact"/>
              <w:jc w:val="center"/>
              <w:rPr>
                <w:rFonts w:ascii="宋体" w:hAnsi="宋体" w:eastAsia="Times New Roman"/>
                <w:szCs w:val="21"/>
              </w:rPr>
            </w:pPr>
          </w:p>
        </w:tc>
        <w:tc>
          <w:tcPr>
            <w:tcW w:w="1263" w:type="dxa"/>
            <w:vAlign w:val="center"/>
          </w:tcPr>
          <w:p w14:paraId="4B4D5C7E">
            <w:pPr>
              <w:spacing w:line="460" w:lineRule="exact"/>
              <w:jc w:val="center"/>
              <w:rPr>
                <w:rFonts w:ascii="宋体" w:hAnsi="宋体" w:eastAsia="Times New Roman"/>
                <w:szCs w:val="21"/>
              </w:rPr>
            </w:pPr>
          </w:p>
        </w:tc>
        <w:tc>
          <w:tcPr>
            <w:tcW w:w="3150" w:type="dxa"/>
            <w:vAlign w:val="center"/>
          </w:tcPr>
          <w:p w14:paraId="577461FD">
            <w:pPr>
              <w:spacing w:line="460" w:lineRule="exact"/>
              <w:jc w:val="center"/>
              <w:rPr>
                <w:rFonts w:ascii="宋体" w:hAnsi="宋体" w:eastAsia="Times New Roman"/>
                <w:szCs w:val="21"/>
              </w:rPr>
            </w:pPr>
          </w:p>
        </w:tc>
        <w:tc>
          <w:tcPr>
            <w:tcW w:w="1260" w:type="dxa"/>
            <w:vAlign w:val="center"/>
          </w:tcPr>
          <w:p w14:paraId="249C583A">
            <w:pPr>
              <w:spacing w:line="460" w:lineRule="exact"/>
              <w:jc w:val="center"/>
              <w:rPr>
                <w:rFonts w:ascii="宋体" w:hAnsi="宋体" w:eastAsia="Times New Roman"/>
                <w:szCs w:val="21"/>
              </w:rPr>
            </w:pPr>
          </w:p>
        </w:tc>
        <w:tc>
          <w:tcPr>
            <w:tcW w:w="1026" w:type="dxa"/>
          </w:tcPr>
          <w:p w14:paraId="6AA0E780">
            <w:pPr>
              <w:spacing w:line="460" w:lineRule="exact"/>
              <w:jc w:val="center"/>
              <w:rPr>
                <w:rFonts w:ascii="宋体" w:hAnsi="宋体" w:eastAsia="Times New Roman"/>
                <w:szCs w:val="21"/>
              </w:rPr>
            </w:pPr>
          </w:p>
        </w:tc>
        <w:tc>
          <w:tcPr>
            <w:tcW w:w="1026" w:type="dxa"/>
            <w:vAlign w:val="center"/>
          </w:tcPr>
          <w:p w14:paraId="73392889">
            <w:pPr>
              <w:spacing w:line="460" w:lineRule="exact"/>
              <w:jc w:val="center"/>
              <w:rPr>
                <w:rFonts w:ascii="宋体" w:hAnsi="宋体" w:eastAsia="Times New Roman"/>
                <w:szCs w:val="21"/>
              </w:rPr>
            </w:pPr>
          </w:p>
        </w:tc>
        <w:tc>
          <w:tcPr>
            <w:tcW w:w="1260" w:type="dxa"/>
            <w:vAlign w:val="center"/>
          </w:tcPr>
          <w:p w14:paraId="2D2452FD">
            <w:pPr>
              <w:spacing w:line="460" w:lineRule="exact"/>
              <w:jc w:val="center"/>
              <w:rPr>
                <w:rFonts w:ascii="宋体" w:hAnsi="宋体" w:eastAsia="Times New Roman"/>
                <w:szCs w:val="21"/>
              </w:rPr>
            </w:pPr>
          </w:p>
        </w:tc>
        <w:tc>
          <w:tcPr>
            <w:tcW w:w="1260" w:type="dxa"/>
            <w:vAlign w:val="center"/>
          </w:tcPr>
          <w:p w14:paraId="28A09D2E">
            <w:pPr>
              <w:spacing w:line="460" w:lineRule="exact"/>
              <w:jc w:val="center"/>
              <w:rPr>
                <w:rFonts w:ascii="宋体" w:hAnsi="宋体" w:eastAsia="Times New Roman"/>
                <w:szCs w:val="21"/>
              </w:rPr>
            </w:pPr>
          </w:p>
        </w:tc>
        <w:tc>
          <w:tcPr>
            <w:tcW w:w="1308" w:type="dxa"/>
            <w:vAlign w:val="center"/>
          </w:tcPr>
          <w:p w14:paraId="72F1DDB5">
            <w:pPr>
              <w:spacing w:line="460" w:lineRule="exact"/>
              <w:jc w:val="center"/>
              <w:rPr>
                <w:rFonts w:ascii="宋体" w:hAnsi="宋体" w:eastAsia="Times New Roman"/>
                <w:szCs w:val="21"/>
              </w:rPr>
            </w:pPr>
          </w:p>
        </w:tc>
        <w:tc>
          <w:tcPr>
            <w:tcW w:w="945" w:type="dxa"/>
            <w:vAlign w:val="center"/>
          </w:tcPr>
          <w:p w14:paraId="504AE72D">
            <w:pPr>
              <w:spacing w:line="460" w:lineRule="exact"/>
              <w:jc w:val="center"/>
              <w:rPr>
                <w:rFonts w:ascii="宋体" w:hAnsi="宋体" w:eastAsia="Times New Roman"/>
                <w:szCs w:val="21"/>
              </w:rPr>
            </w:pPr>
          </w:p>
        </w:tc>
      </w:tr>
      <w:tr w14:paraId="6C4F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139D3FB">
            <w:pPr>
              <w:spacing w:line="460" w:lineRule="exact"/>
              <w:jc w:val="center"/>
              <w:rPr>
                <w:rFonts w:ascii="宋体" w:hAnsi="宋体" w:eastAsia="Times New Roman"/>
                <w:szCs w:val="21"/>
              </w:rPr>
            </w:pPr>
          </w:p>
        </w:tc>
        <w:tc>
          <w:tcPr>
            <w:tcW w:w="1260" w:type="dxa"/>
            <w:vAlign w:val="center"/>
          </w:tcPr>
          <w:p w14:paraId="0A194302">
            <w:pPr>
              <w:spacing w:line="460" w:lineRule="exact"/>
              <w:jc w:val="center"/>
              <w:rPr>
                <w:rFonts w:ascii="宋体" w:hAnsi="宋体" w:eastAsia="Times New Roman"/>
                <w:szCs w:val="21"/>
              </w:rPr>
            </w:pPr>
          </w:p>
        </w:tc>
        <w:tc>
          <w:tcPr>
            <w:tcW w:w="1263" w:type="dxa"/>
            <w:vAlign w:val="center"/>
          </w:tcPr>
          <w:p w14:paraId="39CA6666">
            <w:pPr>
              <w:spacing w:line="460" w:lineRule="exact"/>
              <w:jc w:val="center"/>
              <w:rPr>
                <w:rFonts w:ascii="宋体" w:hAnsi="宋体" w:eastAsia="Times New Roman"/>
                <w:szCs w:val="21"/>
              </w:rPr>
            </w:pPr>
          </w:p>
        </w:tc>
        <w:tc>
          <w:tcPr>
            <w:tcW w:w="3150" w:type="dxa"/>
            <w:vAlign w:val="center"/>
          </w:tcPr>
          <w:p w14:paraId="71E8DAAE">
            <w:pPr>
              <w:spacing w:line="460" w:lineRule="exact"/>
              <w:jc w:val="center"/>
              <w:rPr>
                <w:rFonts w:ascii="宋体" w:hAnsi="宋体" w:eastAsia="Times New Roman"/>
                <w:szCs w:val="21"/>
              </w:rPr>
            </w:pPr>
          </w:p>
        </w:tc>
        <w:tc>
          <w:tcPr>
            <w:tcW w:w="1260" w:type="dxa"/>
            <w:vAlign w:val="center"/>
          </w:tcPr>
          <w:p w14:paraId="70D876E6">
            <w:pPr>
              <w:spacing w:line="460" w:lineRule="exact"/>
              <w:jc w:val="center"/>
              <w:rPr>
                <w:rFonts w:ascii="宋体" w:hAnsi="宋体" w:eastAsia="Times New Roman"/>
                <w:szCs w:val="21"/>
              </w:rPr>
            </w:pPr>
          </w:p>
        </w:tc>
        <w:tc>
          <w:tcPr>
            <w:tcW w:w="1026" w:type="dxa"/>
          </w:tcPr>
          <w:p w14:paraId="4AF798A3">
            <w:pPr>
              <w:spacing w:line="460" w:lineRule="exact"/>
              <w:jc w:val="center"/>
              <w:rPr>
                <w:rFonts w:ascii="宋体" w:hAnsi="宋体" w:eastAsia="Times New Roman"/>
                <w:szCs w:val="21"/>
              </w:rPr>
            </w:pPr>
          </w:p>
        </w:tc>
        <w:tc>
          <w:tcPr>
            <w:tcW w:w="1026" w:type="dxa"/>
            <w:vAlign w:val="center"/>
          </w:tcPr>
          <w:p w14:paraId="3281F8EF">
            <w:pPr>
              <w:spacing w:line="460" w:lineRule="exact"/>
              <w:jc w:val="center"/>
              <w:rPr>
                <w:rFonts w:ascii="宋体" w:hAnsi="宋体" w:eastAsia="Times New Roman"/>
                <w:szCs w:val="21"/>
              </w:rPr>
            </w:pPr>
          </w:p>
        </w:tc>
        <w:tc>
          <w:tcPr>
            <w:tcW w:w="1260" w:type="dxa"/>
            <w:vAlign w:val="center"/>
          </w:tcPr>
          <w:p w14:paraId="2714A282">
            <w:pPr>
              <w:spacing w:line="460" w:lineRule="exact"/>
              <w:jc w:val="center"/>
              <w:rPr>
                <w:rFonts w:ascii="宋体" w:hAnsi="宋体" w:eastAsia="Times New Roman"/>
                <w:szCs w:val="21"/>
              </w:rPr>
            </w:pPr>
          </w:p>
        </w:tc>
        <w:tc>
          <w:tcPr>
            <w:tcW w:w="1260" w:type="dxa"/>
            <w:vAlign w:val="center"/>
          </w:tcPr>
          <w:p w14:paraId="156B048E">
            <w:pPr>
              <w:spacing w:line="460" w:lineRule="exact"/>
              <w:jc w:val="center"/>
              <w:rPr>
                <w:rFonts w:ascii="宋体" w:hAnsi="宋体" w:eastAsia="Times New Roman"/>
                <w:szCs w:val="21"/>
              </w:rPr>
            </w:pPr>
          </w:p>
        </w:tc>
        <w:tc>
          <w:tcPr>
            <w:tcW w:w="1308" w:type="dxa"/>
            <w:vAlign w:val="center"/>
          </w:tcPr>
          <w:p w14:paraId="5B3AFECF">
            <w:pPr>
              <w:spacing w:line="460" w:lineRule="exact"/>
              <w:jc w:val="center"/>
              <w:rPr>
                <w:rFonts w:ascii="宋体" w:hAnsi="宋体" w:eastAsia="Times New Roman"/>
                <w:szCs w:val="21"/>
              </w:rPr>
            </w:pPr>
          </w:p>
        </w:tc>
        <w:tc>
          <w:tcPr>
            <w:tcW w:w="945" w:type="dxa"/>
            <w:vAlign w:val="center"/>
          </w:tcPr>
          <w:p w14:paraId="0108EA61">
            <w:pPr>
              <w:spacing w:line="460" w:lineRule="exact"/>
              <w:jc w:val="center"/>
              <w:rPr>
                <w:rFonts w:ascii="宋体" w:hAnsi="宋体" w:eastAsia="Times New Roman"/>
                <w:szCs w:val="21"/>
              </w:rPr>
            </w:pPr>
          </w:p>
        </w:tc>
      </w:tr>
      <w:tr w14:paraId="7680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5869AA8">
            <w:pPr>
              <w:spacing w:line="460" w:lineRule="exact"/>
              <w:jc w:val="center"/>
              <w:rPr>
                <w:rFonts w:ascii="宋体" w:hAnsi="宋体" w:eastAsia="Times New Roman"/>
                <w:szCs w:val="21"/>
              </w:rPr>
            </w:pPr>
            <w:r>
              <w:rPr>
                <w:rFonts w:hint="eastAsia" w:ascii="宋体" w:hAnsi="宋体" w:eastAsia="Times New Roman"/>
                <w:szCs w:val="21"/>
              </w:rPr>
              <w:t>合计</w:t>
            </w:r>
          </w:p>
        </w:tc>
        <w:tc>
          <w:tcPr>
            <w:tcW w:w="1260" w:type="dxa"/>
            <w:vAlign w:val="center"/>
          </w:tcPr>
          <w:p w14:paraId="026D0DB2">
            <w:pPr>
              <w:spacing w:line="460" w:lineRule="exact"/>
              <w:jc w:val="center"/>
              <w:rPr>
                <w:rFonts w:ascii="宋体" w:hAnsi="宋体" w:eastAsia="Times New Roman"/>
                <w:szCs w:val="21"/>
              </w:rPr>
            </w:pPr>
            <w:r>
              <w:rPr>
                <w:rFonts w:hint="eastAsia" w:ascii="宋体" w:hAnsi="宋体" w:eastAsia="Times New Roman"/>
                <w:szCs w:val="21"/>
              </w:rPr>
              <w:t>/</w:t>
            </w:r>
          </w:p>
        </w:tc>
        <w:tc>
          <w:tcPr>
            <w:tcW w:w="1263" w:type="dxa"/>
            <w:vAlign w:val="center"/>
          </w:tcPr>
          <w:p w14:paraId="3A9B829B">
            <w:pPr>
              <w:spacing w:line="460" w:lineRule="exact"/>
              <w:jc w:val="center"/>
              <w:rPr>
                <w:rFonts w:ascii="宋体" w:hAnsi="宋体" w:eastAsia="Times New Roman"/>
                <w:szCs w:val="21"/>
              </w:rPr>
            </w:pPr>
            <w:r>
              <w:rPr>
                <w:rFonts w:hint="eastAsia" w:ascii="宋体" w:hAnsi="宋体" w:eastAsia="Times New Roman"/>
                <w:szCs w:val="21"/>
              </w:rPr>
              <w:t>/</w:t>
            </w:r>
          </w:p>
        </w:tc>
        <w:tc>
          <w:tcPr>
            <w:tcW w:w="3150" w:type="dxa"/>
            <w:vAlign w:val="center"/>
          </w:tcPr>
          <w:p w14:paraId="2B3D0218">
            <w:pPr>
              <w:spacing w:line="460" w:lineRule="exact"/>
              <w:jc w:val="center"/>
              <w:rPr>
                <w:rFonts w:ascii="宋体" w:hAnsi="宋体" w:eastAsia="Times New Roman"/>
                <w:szCs w:val="21"/>
              </w:rPr>
            </w:pPr>
            <w:r>
              <w:rPr>
                <w:rFonts w:hint="eastAsia" w:ascii="宋体" w:hAnsi="宋体" w:eastAsia="Times New Roman"/>
                <w:szCs w:val="21"/>
              </w:rPr>
              <w:t>/</w:t>
            </w:r>
          </w:p>
        </w:tc>
        <w:tc>
          <w:tcPr>
            <w:tcW w:w="1260" w:type="dxa"/>
            <w:vAlign w:val="center"/>
          </w:tcPr>
          <w:p w14:paraId="784C7492">
            <w:pPr>
              <w:spacing w:line="460" w:lineRule="exact"/>
              <w:jc w:val="center"/>
              <w:rPr>
                <w:rFonts w:ascii="宋体" w:hAnsi="宋体" w:eastAsia="Times New Roman"/>
                <w:szCs w:val="21"/>
              </w:rPr>
            </w:pPr>
            <w:r>
              <w:rPr>
                <w:rFonts w:hint="eastAsia" w:ascii="宋体" w:hAnsi="宋体" w:eastAsia="Times New Roman"/>
                <w:szCs w:val="21"/>
              </w:rPr>
              <w:t>/</w:t>
            </w:r>
          </w:p>
        </w:tc>
        <w:tc>
          <w:tcPr>
            <w:tcW w:w="1026" w:type="dxa"/>
          </w:tcPr>
          <w:p w14:paraId="3819D2CC">
            <w:pPr>
              <w:spacing w:line="460" w:lineRule="exact"/>
              <w:jc w:val="center"/>
              <w:rPr>
                <w:rFonts w:ascii="宋体" w:hAnsi="宋体" w:eastAsia="Times New Roman"/>
                <w:szCs w:val="21"/>
              </w:rPr>
            </w:pPr>
          </w:p>
        </w:tc>
        <w:tc>
          <w:tcPr>
            <w:tcW w:w="1026" w:type="dxa"/>
            <w:vAlign w:val="center"/>
          </w:tcPr>
          <w:p w14:paraId="4C15587C">
            <w:pPr>
              <w:spacing w:line="460" w:lineRule="exact"/>
              <w:jc w:val="center"/>
              <w:rPr>
                <w:rFonts w:ascii="宋体" w:hAnsi="宋体" w:eastAsia="Times New Roman"/>
                <w:szCs w:val="21"/>
              </w:rPr>
            </w:pPr>
            <w:r>
              <w:rPr>
                <w:rFonts w:hint="eastAsia" w:ascii="宋体" w:hAnsi="宋体" w:eastAsia="Times New Roman"/>
                <w:szCs w:val="21"/>
              </w:rPr>
              <w:t>/</w:t>
            </w:r>
          </w:p>
        </w:tc>
        <w:tc>
          <w:tcPr>
            <w:tcW w:w="1260" w:type="dxa"/>
            <w:vAlign w:val="center"/>
          </w:tcPr>
          <w:p w14:paraId="23EAA3CE">
            <w:pPr>
              <w:spacing w:line="460" w:lineRule="exact"/>
              <w:jc w:val="center"/>
              <w:rPr>
                <w:rFonts w:ascii="宋体" w:hAnsi="宋体" w:eastAsia="Times New Roman"/>
                <w:szCs w:val="21"/>
              </w:rPr>
            </w:pPr>
            <w:r>
              <w:rPr>
                <w:rFonts w:hint="eastAsia" w:ascii="宋体" w:hAnsi="宋体" w:eastAsia="Times New Roman"/>
                <w:szCs w:val="21"/>
              </w:rPr>
              <w:t>/</w:t>
            </w:r>
          </w:p>
        </w:tc>
        <w:tc>
          <w:tcPr>
            <w:tcW w:w="1260" w:type="dxa"/>
            <w:vAlign w:val="center"/>
          </w:tcPr>
          <w:p w14:paraId="0988E37A">
            <w:pPr>
              <w:spacing w:line="460" w:lineRule="exact"/>
              <w:jc w:val="center"/>
              <w:rPr>
                <w:rFonts w:ascii="宋体" w:hAnsi="宋体" w:eastAsia="Times New Roman"/>
                <w:szCs w:val="21"/>
              </w:rPr>
            </w:pPr>
            <w:r>
              <w:rPr>
                <w:rFonts w:hint="eastAsia" w:ascii="宋体" w:hAnsi="宋体" w:eastAsia="Times New Roman"/>
                <w:szCs w:val="21"/>
              </w:rPr>
              <w:t>/</w:t>
            </w:r>
          </w:p>
        </w:tc>
        <w:tc>
          <w:tcPr>
            <w:tcW w:w="1308" w:type="dxa"/>
            <w:vAlign w:val="center"/>
          </w:tcPr>
          <w:p w14:paraId="09DB16A7">
            <w:pPr>
              <w:spacing w:line="460" w:lineRule="exact"/>
              <w:jc w:val="center"/>
              <w:rPr>
                <w:rFonts w:ascii="宋体" w:hAnsi="宋体" w:eastAsia="Times New Roman"/>
                <w:szCs w:val="21"/>
              </w:rPr>
            </w:pPr>
          </w:p>
        </w:tc>
        <w:tc>
          <w:tcPr>
            <w:tcW w:w="945" w:type="dxa"/>
            <w:vAlign w:val="center"/>
          </w:tcPr>
          <w:p w14:paraId="2B961AE5">
            <w:pPr>
              <w:spacing w:line="460" w:lineRule="exact"/>
              <w:jc w:val="center"/>
              <w:rPr>
                <w:rFonts w:ascii="宋体" w:hAnsi="宋体" w:eastAsia="Times New Roman"/>
                <w:szCs w:val="21"/>
              </w:rPr>
            </w:pPr>
          </w:p>
        </w:tc>
      </w:tr>
    </w:tbl>
    <w:p w14:paraId="7F6E8ACC">
      <w:pPr>
        <w:spacing w:line="440" w:lineRule="exact"/>
        <w:rPr>
          <w:rFonts w:ascii="仿宋_GB2312" w:eastAsia="仿宋_GB2312"/>
          <w:i/>
          <w:iCs/>
          <w:sz w:val="24"/>
          <w:szCs w:val="24"/>
        </w:rPr>
      </w:pPr>
    </w:p>
    <w:p w14:paraId="6D5D0EF1">
      <w:pPr>
        <w:spacing w:line="440" w:lineRule="exact"/>
        <w:rPr>
          <w:rFonts w:ascii="仿宋_GB2312" w:eastAsia="仿宋_GB2312"/>
          <w:i/>
          <w:iCs/>
          <w:szCs w:val="21"/>
        </w:rPr>
      </w:pPr>
      <w:r>
        <w:rPr>
          <w:rFonts w:hint="eastAsia" w:ascii="仿宋_GB2312" w:eastAsia="仿宋_GB2312"/>
          <w:i/>
          <w:iCs/>
          <w:szCs w:val="21"/>
        </w:rPr>
        <w:t>说明： 1、产地为境内的请填写设区市、地市级地区名称，允许进口产品投标的境外产品方可填写国家或地区名称（含港澳台地区）；工程和服务的产地是指生产商所在地，货物的产地是指整机（非零部件）最终生产地点。</w:t>
      </w:r>
    </w:p>
    <w:p w14:paraId="384B3A03">
      <w:pPr>
        <w:numPr>
          <w:ilvl w:val="0"/>
          <w:numId w:val="0"/>
        </w:numPr>
        <w:spacing w:line="440" w:lineRule="exact"/>
        <w:ind w:leftChars="0"/>
        <w:rPr>
          <w:rFonts w:hint="eastAsia" w:ascii="仿宋_GB2312" w:eastAsia="仿宋_GB2312"/>
          <w:i/>
          <w:iCs/>
          <w:szCs w:val="21"/>
        </w:rPr>
      </w:pPr>
      <w:r>
        <w:rPr>
          <w:rFonts w:hint="eastAsia" w:ascii="仿宋_GB2312" w:eastAsia="仿宋_GB2312"/>
          <w:i/>
          <w:iCs/>
          <w:szCs w:val="21"/>
          <w:lang w:val="en-US" w:eastAsia="zh-CN"/>
        </w:rPr>
        <w:t>2、</w:t>
      </w:r>
      <w:r>
        <w:rPr>
          <w:rFonts w:hint="eastAsia" w:ascii="仿宋_GB2312" w:eastAsia="仿宋_GB2312"/>
          <w:i/>
          <w:iCs/>
          <w:szCs w:val="21"/>
        </w:rPr>
        <w:t>市场平均单价是指该同等配置产品在近期国内市场实际销售的平均价格，投标单价不得高于市场平均单价。</w:t>
      </w:r>
    </w:p>
    <w:p w14:paraId="44D7651E">
      <w:pPr>
        <w:spacing w:line="460" w:lineRule="exact"/>
        <w:rPr>
          <w:rFonts w:hint="eastAsia" w:ascii="仿宋_GB2312" w:eastAsia="仿宋_GB2312"/>
          <w:sz w:val="24"/>
          <w:szCs w:val="24"/>
        </w:rPr>
      </w:pPr>
    </w:p>
    <w:p w14:paraId="554A4727">
      <w:pPr>
        <w:spacing w:line="460" w:lineRule="exact"/>
        <w:rPr>
          <w:rFonts w:ascii="仿宋_GB2312" w:eastAsia="仿宋_GB2312"/>
          <w:sz w:val="24"/>
          <w:szCs w:val="24"/>
        </w:rPr>
      </w:pPr>
      <w:r>
        <w:rPr>
          <w:rFonts w:hint="eastAsia" w:ascii="仿宋_GB2312" w:eastAsia="仿宋_GB2312"/>
          <w:sz w:val="24"/>
          <w:szCs w:val="24"/>
        </w:rPr>
        <w:t xml:space="preserve"> </w:t>
      </w:r>
    </w:p>
    <w:p w14:paraId="6BB78E2F">
      <w:pPr>
        <w:spacing w:line="460" w:lineRule="exact"/>
        <w:rPr>
          <w:rFonts w:ascii="宋体" w:hAnsi="宋体"/>
          <w:sz w:val="24"/>
          <w:szCs w:val="24"/>
        </w:rPr>
      </w:pPr>
      <w:r>
        <w:rPr>
          <w:rFonts w:hint="eastAsia" w:ascii="宋体" w:hAnsi="宋体"/>
          <w:sz w:val="24"/>
          <w:szCs w:val="24"/>
        </w:rPr>
        <w:t>投标单位（盖章）：                                        日  期：</w:t>
      </w:r>
    </w:p>
    <w:p w14:paraId="6ECFE338">
      <w:pPr>
        <w:spacing w:line="460" w:lineRule="exact"/>
        <w:rPr>
          <w:rFonts w:ascii="宋体" w:hAnsi="宋体"/>
          <w:sz w:val="24"/>
          <w:szCs w:val="24"/>
        </w:rPr>
      </w:pPr>
    </w:p>
    <w:p w14:paraId="68E376F7">
      <w:pPr>
        <w:spacing w:line="460" w:lineRule="exact"/>
        <w:jc w:val="center"/>
        <w:rPr>
          <w:rFonts w:ascii="宋体" w:hAnsi="宋体"/>
          <w:b/>
          <w:sz w:val="32"/>
        </w:rPr>
      </w:pPr>
      <w:r>
        <w:rPr>
          <w:rFonts w:ascii="仿宋_GB2312" w:eastAsia="仿宋_GB2312"/>
          <w:b/>
          <w:sz w:val="32"/>
        </w:rPr>
        <w:br w:type="page"/>
      </w:r>
      <w:r>
        <w:rPr>
          <w:rFonts w:hint="eastAsia" w:ascii="宋体" w:hAnsi="宋体"/>
          <w:b/>
          <w:sz w:val="32"/>
        </w:rPr>
        <w:t>4、节能产品分项报价表（若有的提供）</w:t>
      </w:r>
    </w:p>
    <w:p w14:paraId="7AFDFB43">
      <w:pPr>
        <w:spacing w:line="460" w:lineRule="exact"/>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XXXXX</w:t>
      </w:r>
      <w:r>
        <w:rPr>
          <w:rFonts w:hint="eastAsia" w:ascii="宋体" w:hAnsi="宋体"/>
          <w:spacing w:val="14"/>
          <w:sz w:val="24"/>
          <w:szCs w:val="24"/>
        </w:rPr>
        <w:t>采购编号</w:t>
      </w:r>
      <w:r>
        <w:rPr>
          <w:rFonts w:hint="eastAsia" w:ascii="宋体" w:hAnsi="宋体"/>
          <w:sz w:val="24"/>
          <w:szCs w:val="24"/>
        </w:rPr>
        <w:t>：</w:t>
      </w:r>
      <w:r>
        <w:rPr>
          <w:rFonts w:hint="eastAsia" w:ascii="宋体" w:hAnsi="宋体"/>
          <w:sz w:val="24"/>
          <w:szCs w:val="24"/>
          <w:u w:val="single"/>
        </w:rPr>
        <w:t>XXXX</w:t>
      </w:r>
      <w:r>
        <w:rPr>
          <w:rFonts w:hint="eastAsia" w:ascii="宋体" w:hAnsi="宋体"/>
          <w:sz w:val="24"/>
          <w:szCs w:val="24"/>
        </w:rPr>
        <w:t>标包号：</w:t>
      </w:r>
      <w:r>
        <w:rPr>
          <w:rFonts w:hint="eastAsia" w:ascii="宋体" w:hAnsi="宋体"/>
          <w:sz w:val="24"/>
          <w:szCs w:val="24"/>
          <w:u w:val="single"/>
        </w:rPr>
        <w:t>XX</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p w14:paraId="6B26E721">
      <w:pPr>
        <w:spacing w:line="460" w:lineRule="exact"/>
        <w:rPr>
          <w:rFonts w:ascii="仿宋_GB2312" w:eastAsia="仿宋_GB2312"/>
          <w:sz w:val="30"/>
        </w:rPr>
      </w:pPr>
    </w:p>
    <w:tbl>
      <w:tblPr>
        <w:tblStyle w:val="24"/>
        <w:tblW w:w="1493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35"/>
        <w:gridCol w:w="1095"/>
        <w:gridCol w:w="1215"/>
        <w:gridCol w:w="1098"/>
        <w:gridCol w:w="1685"/>
        <w:gridCol w:w="1470"/>
        <w:gridCol w:w="1305"/>
        <w:gridCol w:w="1761"/>
      </w:tblGrid>
      <w:tr w14:paraId="4AA8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18EB7EC0">
            <w:pPr>
              <w:spacing w:line="460" w:lineRule="exact"/>
              <w:jc w:val="center"/>
              <w:rPr>
                <w:rFonts w:ascii="宋体" w:hAnsi="宋体" w:eastAsia="Times New Roman"/>
                <w:szCs w:val="21"/>
              </w:rPr>
            </w:pPr>
            <w:r>
              <w:rPr>
                <w:rFonts w:hint="eastAsia" w:ascii="宋体" w:hAnsi="宋体" w:eastAsia="Times New Roman"/>
                <w:szCs w:val="21"/>
              </w:rPr>
              <w:t>序号</w:t>
            </w:r>
          </w:p>
        </w:tc>
        <w:tc>
          <w:tcPr>
            <w:tcW w:w="1260" w:type="dxa"/>
            <w:vAlign w:val="center"/>
          </w:tcPr>
          <w:p w14:paraId="3BA5D8E3">
            <w:pPr>
              <w:spacing w:line="460" w:lineRule="exact"/>
              <w:jc w:val="center"/>
              <w:rPr>
                <w:rFonts w:ascii="宋体" w:hAnsi="宋体" w:eastAsia="Times New Roman"/>
                <w:szCs w:val="21"/>
              </w:rPr>
            </w:pPr>
            <w:r>
              <w:rPr>
                <w:rFonts w:hint="eastAsia" w:ascii="宋体" w:hAnsi="宋体" w:eastAsia="Times New Roman"/>
                <w:szCs w:val="21"/>
              </w:rPr>
              <w:t>品目名称</w:t>
            </w:r>
          </w:p>
        </w:tc>
        <w:tc>
          <w:tcPr>
            <w:tcW w:w="1680" w:type="dxa"/>
            <w:vAlign w:val="center"/>
          </w:tcPr>
          <w:p w14:paraId="2A7552B2">
            <w:pPr>
              <w:spacing w:line="460" w:lineRule="exact"/>
              <w:jc w:val="center"/>
              <w:rPr>
                <w:rFonts w:ascii="宋体" w:hAnsi="宋体" w:eastAsia="Times New Roman"/>
                <w:szCs w:val="21"/>
              </w:rPr>
            </w:pPr>
            <w:r>
              <w:rPr>
                <w:rFonts w:hint="eastAsia" w:ascii="宋体" w:hAnsi="宋体" w:eastAsia="Times New Roman"/>
                <w:szCs w:val="21"/>
              </w:rPr>
              <w:t>品牌、规格型号</w:t>
            </w:r>
          </w:p>
        </w:tc>
        <w:tc>
          <w:tcPr>
            <w:tcW w:w="1635" w:type="dxa"/>
            <w:vAlign w:val="center"/>
          </w:tcPr>
          <w:p w14:paraId="35E9346B">
            <w:pPr>
              <w:spacing w:line="460" w:lineRule="exact"/>
              <w:jc w:val="center"/>
              <w:rPr>
                <w:rFonts w:ascii="宋体" w:hAnsi="宋体" w:eastAsia="Times New Roman"/>
                <w:szCs w:val="21"/>
              </w:rPr>
            </w:pPr>
            <w:r>
              <w:rPr>
                <w:rFonts w:hint="eastAsia" w:ascii="宋体" w:hAnsi="宋体" w:eastAsia="Times New Roman"/>
                <w:szCs w:val="21"/>
              </w:rPr>
              <w:t>生产商名称</w:t>
            </w:r>
          </w:p>
        </w:tc>
        <w:tc>
          <w:tcPr>
            <w:tcW w:w="1095" w:type="dxa"/>
            <w:vAlign w:val="center"/>
          </w:tcPr>
          <w:p w14:paraId="7EB2517E">
            <w:pPr>
              <w:spacing w:line="460" w:lineRule="exact"/>
              <w:jc w:val="center"/>
              <w:rPr>
                <w:rFonts w:ascii="宋体" w:hAnsi="宋体" w:eastAsia="Times New Roman"/>
                <w:szCs w:val="21"/>
              </w:rPr>
            </w:pPr>
            <w:r>
              <w:rPr>
                <w:rFonts w:hint="eastAsia" w:ascii="宋体" w:hAnsi="宋体" w:eastAsia="Times New Roman"/>
                <w:szCs w:val="21"/>
              </w:rPr>
              <w:t>数量</w:t>
            </w:r>
          </w:p>
        </w:tc>
        <w:tc>
          <w:tcPr>
            <w:tcW w:w="1215" w:type="dxa"/>
            <w:vAlign w:val="center"/>
          </w:tcPr>
          <w:p w14:paraId="31D0CB8F">
            <w:pPr>
              <w:spacing w:line="460" w:lineRule="exact"/>
              <w:jc w:val="center"/>
              <w:rPr>
                <w:rFonts w:ascii="宋体" w:hAnsi="宋体" w:eastAsia="Times New Roman"/>
                <w:szCs w:val="21"/>
              </w:rPr>
            </w:pPr>
            <w:r>
              <w:rPr>
                <w:rFonts w:hint="eastAsia" w:ascii="宋体" w:hAnsi="宋体" w:eastAsia="Times New Roman"/>
                <w:szCs w:val="21"/>
              </w:rPr>
              <w:t>投标单价</w:t>
            </w:r>
          </w:p>
        </w:tc>
        <w:tc>
          <w:tcPr>
            <w:tcW w:w="1098" w:type="dxa"/>
            <w:vAlign w:val="center"/>
          </w:tcPr>
          <w:p w14:paraId="66E54DAA">
            <w:pPr>
              <w:spacing w:line="460" w:lineRule="exact"/>
              <w:jc w:val="center"/>
              <w:rPr>
                <w:rFonts w:ascii="宋体" w:hAnsi="宋体" w:eastAsia="Times New Roman"/>
                <w:szCs w:val="21"/>
              </w:rPr>
            </w:pPr>
            <w:r>
              <w:rPr>
                <w:rFonts w:hint="eastAsia" w:ascii="宋体" w:hAnsi="宋体" w:eastAsia="Times New Roman"/>
                <w:szCs w:val="21"/>
              </w:rPr>
              <w:t>投标总价</w:t>
            </w:r>
          </w:p>
        </w:tc>
        <w:tc>
          <w:tcPr>
            <w:tcW w:w="1685" w:type="dxa"/>
            <w:vAlign w:val="center"/>
          </w:tcPr>
          <w:p w14:paraId="51ED0E9C">
            <w:pPr>
              <w:spacing w:line="460" w:lineRule="exact"/>
              <w:jc w:val="center"/>
              <w:rPr>
                <w:rFonts w:ascii="宋体" w:hAnsi="宋体" w:eastAsia="Times New Roman"/>
                <w:szCs w:val="21"/>
              </w:rPr>
            </w:pPr>
            <w:r>
              <w:rPr>
                <w:rFonts w:hint="eastAsia" w:ascii="宋体" w:hAnsi="宋体" w:eastAsia="Times New Roman"/>
                <w:szCs w:val="21"/>
              </w:rPr>
              <w:t>节能产品认证证书编号</w:t>
            </w:r>
          </w:p>
        </w:tc>
        <w:tc>
          <w:tcPr>
            <w:tcW w:w="1470" w:type="dxa"/>
            <w:vAlign w:val="center"/>
          </w:tcPr>
          <w:p w14:paraId="5D37E1E0">
            <w:pPr>
              <w:spacing w:line="460" w:lineRule="exact"/>
              <w:jc w:val="center"/>
              <w:rPr>
                <w:rFonts w:ascii="宋体" w:hAnsi="宋体"/>
                <w:szCs w:val="21"/>
              </w:rPr>
            </w:pPr>
            <w:r>
              <w:rPr>
                <w:rFonts w:hint="eastAsia" w:ascii="宋体" w:hAnsi="宋体" w:eastAsia="Times New Roman"/>
                <w:szCs w:val="21"/>
              </w:rPr>
              <w:t>证书颁发机构</w:t>
            </w:r>
          </w:p>
        </w:tc>
        <w:tc>
          <w:tcPr>
            <w:tcW w:w="1305" w:type="dxa"/>
            <w:vAlign w:val="center"/>
          </w:tcPr>
          <w:p w14:paraId="638BA6B4">
            <w:pPr>
              <w:spacing w:line="460" w:lineRule="exact"/>
              <w:jc w:val="center"/>
              <w:rPr>
                <w:rFonts w:ascii="宋体" w:hAnsi="宋体" w:eastAsia="Times New Roman"/>
                <w:szCs w:val="21"/>
              </w:rPr>
            </w:pPr>
            <w:r>
              <w:rPr>
                <w:rFonts w:hint="eastAsia" w:ascii="宋体" w:hAnsi="宋体" w:eastAsia="Times New Roman"/>
                <w:szCs w:val="21"/>
              </w:rPr>
              <w:t>证书有效</w:t>
            </w:r>
          </w:p>
          <w:p w14:paraId="2F27D9D3">
            <w:pPr>
              <w:spacing w:line="460" w:lineRule="exact"/>
              <w:jc w:val="center"/>
              <w:rPr>
                <w:rFonts w:ascii="宋体" w:hAnsi="宋体"/>
                <w:szCs w:val="21"/>
              </w:rPr>
            </w:pPr>
            <w:r>
              <w:rPr>
                <w:rFonts w:hint="eastAsia" w:ascii="宋体" w:hAnsi="宋体" w:eastAsia="Times New Roman"/>
                <w:szCs w:val="21"/>
              </w:rPr>
              <w:t>截止日期</w:t>
            </w:r>
          </w:p>
        </w:tc>
        <w:tc>
          <w:tcPr>
            <w:tcW w:w="1761" w:type="dxa"/>
            <w:vAlign w:val="center"/>
          </w:tcPr>
          <w:p w14:paraId="6605EFDE">
            <w:pPr>
              <w:spacing w:line="460" w:lineRule="exact"/>
              <w:jc w:val="center"/>
              <w:rPr>
                <w:rFonts w:ascii="宋体" w:hAnsi="宋体" w:eastAsia="Times New Roman"/>
                <w:szCs w:val="21"/>
              </w:rPr>
            </w:pPr>
            <w:r>
              <w:rPr>
                <w:rFonts w:hint="eastAsia" w:ascii="宋体" w:hAnsi="宋体" w:eastAsia="Times New Roman"/>
                <w:szCs w:val="21"/>
              </w:rPr>
              <w:t>证书在投标文件对应页码</w:t>
            </w:r>
          </w:p>
        </w:tc>
      </w:tr>
      <w:tr w14:paraId="2B93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59B1385A">
            <w:pPr>
              <w:spacing w:line="460" w:lineRule="exact"/>
              <w:jc w:val="center"/>
              <w:rPr>
                <w:rFonts w:ascii="宋体" w:hAnsi="宋体" w:eastAsia="Times New Roman"/>
                <w:szCs w:val="21"/>
              </w:rPr>
            </w:pPr>
          </w:p>
        </w:tc>
        <w:tc>
          <w:tcPr>
            <w:tcW w:w="1260" w:type="dxa"/>
            <w:vAlign w:val="center"/>
          </w:tcPr>
          <w:p w14:paraId="348C2FF1">
            <w:pPr>
              <w:spacing w:line="460" w:lineRule="exact"/>
              <w:jc w:val="center"/>
              <w:rPr>
                <w:rFonts w:ascii="宋体" w:hAnsi="宋体" w:eastAsia="Times New Roman"/>
                <w:szCs w:val="21"/>
              </w:rPr>
            </w:pPr>
          </w:p>
        </w:tc>
        <w:tc>
          <w:tcPr>
            <w:tcW w:w="1680" w:type="dxa"/>
            <w:vAlign w:val="center"/>
          </w:tcPr>
          <w:p w14:paraId="34D63BD9">
            <w:pPr>
              <w:spacing w:line="460" w:lineRule="exact"/>
              <w:jc w:val="center"/>
              <w:rPr>
                <w:rFonts w:ascii="宋体" w:hAnsi="宋体" w:eastAsia="Times New Roman"/>
                <w:szCs w:val="21"/>
              </w:rPr>
            </w:pPr>
          </w:p>
        </w:tc>
        <w:tc>
          <w:tcPr>
            <w:tcW w:w="1635" w:type="dxa"/>
            <w:vAlign w:val="center"/>
          </w:tcPr>
          <w:p w14:paraId="3B065FA3">
            <w:pPr>
              <w:spacing w:line="460" w:lineRule="exact"/>
              <w:jc w:val="center"/>
              <w:rPr>
                <w:rFonts w:ascii="宋体" w:hAnsi="宋体" w:eastAsia="Times New Roman"/>
                <w:szCs w:val="21"/>
              </w:rPr>
            </w:pPr>
          </w:p>
        </w:tc>
        <w:tc>
          <w:tcPr>
            <w:tcW w:w="1095" w:type="dxa"/>
            <w:vAlign w:val="center"/>
          </w:tcPr>
          <w:p w14:paraId="79603ED1">
            <w:pPr>
              <w:spacing w:line="460" w:lineRule="exact"/>
              <w:jc w:val="center"/>
              <w:rPr>
                <w:rFonts w:ascii="宋体" w:hAnsi="宋体" w:eastAsia="Times New Roman"/>
                <w:szCs w:val="21"/>
              </w:rPr>
            </w:pPr>
          </w:p>
        </w:tc>
        <w:tc>
          <w:tcPr>
            <w:tcW w:w="1215" w:type="dxa"/>
            <w:vAlign w:val="center"/>
          </w:tcPr>
          <w:p w14:paraId="05FEE1CD">
            <w:pPr>
              <w:spacing w:line="460" w:lineRule="exact"/>
              <w:jc w:val="center"/>
              <w:rPr>
                <w:rFonts w:ascii="宋体" w:hAnsi="宋体" w:eastAsia="Times New Roman"/>
                <w:szCs w:val="21"/>
              </w:rPr>
            </w:pPr>
          </w:p>
        </w:tc>
        <w:tc>
          <w:tcPr>
            <w:tcW w:w="1098" w:type="dxa"/>
            <w:vAlign w:val="center"/>
          </w:tcPr>
          <w:p w14:paraId="29BE5140">
            <w:pPr>
              <w:spacing w:line="460" w:lineRule="exact"/>
              <w:jc w:val="center"/>
              <w:rPr>
                <w:rFonts w:ascii="宋体" w:hAnsi="宋体" w:eastAsia="Times New Roman"/>
                <w:szCs w:val="21"/>
              </w:rPr>
            </w:pPr>
          </w:p>
        </w:tc>
        <w:tc>
          <w:tcPr>
            <w:tcW w:w="1685" w:type="dxa"/>
            <w:vAlign w:val="center"/>
          </w:tcPr>
          <w:p w14:paraId="5E6C7AA9">
            <w:pPr>
              <w:spacing w:line="460" w:lineRule="exact"/>
              <w:jc w:val="center"/>
              <w:rPr>
                <w:rFonts w:ascii="宋体" w:hAnsi="宋体" w:eastAsia="Times New Roman"/>
                <w:szCs w:val="21"/>
              </w:rPr>
            </w:pPr>
          </w:p>
        </w:tc>
        <w:tc>
          <w:tcPr>
            <w:tcW w:w="1470" w:type="dxa"/>
            <w:vAlign w:val="center"/>
          </w:tcPr>
          <w:p w14:paraId="48967A5D">
            <w:pPr>
              <w:spacing w:line="460" w:lineRule="exact"/>
              <w:jc w:val="center"/>
              <w:rPr>
                <w:rFonts w:ascii="宋体" w:hAnsi="宋体" w:eastAsia="Times New Roman"/>
                <w:szCs w:val="21"/>
              </w:rPr>
            </w:pPr>
          </w:p>
        </w:tc>
        <w:tc>
          <w:tcPr>
            <w:tcW w:w="1305" w:type="dxa"/>
            <w:vAlign w:val="center"/>
          </w:tcPr>
          <w:p w14:paraId="7B0DCD3A">
            <w:pPr>
              <w:spacing w:line="460" w:lineRule="exact"/>
              <w:jc w:val="center"/>
              <w:rPr>
                <w:rFonts w:ascii="宋体" w:hAnsi="宋体" w:eastAsia="Times New Roman"/>
                <w:szCs w:val="21"/>
              </w:rPr>
            </w:pPr>
          </w:p>
        </w:tc>
        <w:tc>
          <w:tcPr>
            <w:tcW w:w="1761" w:type="dxa"/>
            <w:vAlign w:val="center"/>
          </w:tcPr>
          <w:p w14:paraId="574DBC34">
            <w:pPr>
              <w:spacing w:line="460" w:lineRule="exact"/>
              <w:jc w:val="center"/>
              <w:rPr>
                <w:rFonts w:ascii="宋体" w:hAnsi="宋体" w:eastAsia="Times New Roman"/>
                <w:szCs w:val="21"/>
              </w:rPr>
            </w:pPr>
          </w:p>
        </w:tc>
      </w:tr>
      <w:tr w14:paraId="0111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7D02458">
            <w:pPr>
              <w:spacing w:line="460" w:lineRule="exact"/>
              <w:jc w:val="center"/>
              <w:rPr>
                <w:rFonts w:ascii="宋体" w:hAnsi="宋体" w:eastAsia="Times New Roman"/>
                <w:szCs w:val="21"/>
              </w:rPr>
            </w:pPr>
          </w:p>
        </w:tc>
        <w:tc>
          <w:tcPr>
            <w:tcW w:w="1260" w:type="dxa"/>
            <w:vAlign w:val="center"/>
          </w:tcPr>
          <w:p w14:paraId="681F3A06">
            <w:pPr>
              <w:spacing w:line="460" w:lineRule="exact"/>
              <w:jc w:val="center"/>
              <w:rPr>
                <w:rFonts w:ascii="宋体" w:hAnsi="宋体" w:eastAsia="Times New Roman"/>
                <w:szCs w:val="21"/>
              </w:rPr>
            </w:pPr>
          </w:p>
        </w:tc>
        <w:tc>
          <w:tcPr>
            <w:tcW w:w="1680" w:type="dxa"/>
            <w:vAlign w:val="center"/>
          </w:tcPr>
          <w:p w14:paraId="3649CD8F">
            <w:pPr>
              <w:spacing w:line="460" w:lineRule="exact"/>
              <w:jc w:val="center"/>
              <w:rPr>
                <w:rFonts w:ascii="宋体" w:hAnsi="宋体" w:eastAsia="Times New Roman"/>
                <w:szCs w:val="21"/>
              </w:rPr>
            </w:pPr>
          </w:p>
        </w:tc>
        <w:tc>
          <w:tcPr>
            <w:tcW w:w="1635" w:type="dxa"/>
            <w:vAlign w:val="center"/>
          </w:tcPr>
          <w:p w14:paraId="5C5EF893">
            <w:pPr>
              <w:spacing w:line="460" w:lineRule="exact"/>
              <w:jc w:val="center"/>
              <w:rPr>
                <w:rFonts w:ascii="宋体" w:hAnsi="宋体" w:eastAsia="Times New Roman"/>
                <w:szCs w:val="21"/>
              </w:rPr>
            </w:pPr>
          </w:p>
        </w:tc>
        <w:tc>
          <w:tcPr>
            <w:tcW w:w="1095" w:type="dxa"/>
            <w:vAlign w:val="center"/>
          </w:tcPr>
          <w:p w14:paraId="08B1A1F9">
            <w:pPr>
              <w:spacing w:line="460" w:lineRule="exact"/>
              <w:jc w:val="center"/>
              <w:rPr>
                <w:rFonts w:ascii="宋体" w:hAnsi="宋体" w:eastAsia="Times New Roman"/>
                <w:szCs w:val="21"/>
              </w:rPr>
            </w:pPr>
          </w:p>
        </w:tc>
        <w:tc>
          <w:tcPr>
            <w:tcW w:w="1215" w:type="dxa"/>
            <w:vAlign w:val="center"/>
          </w:tcPr>
          <w:p w14:paraId="5B3041D7">
            <w:pPr>
              <w:spacing w:line="460" w:lineRule="exact"/>
              <w:jc w:val="center"/>
              <w:rPr>
                <w:rFonts w:ascii="宋体" w:hAnsi="宋体" w:eastAsia="Times New Roman"/>
                <w:szCs w:val="21"/>
              </w:rPr>
            </w:pPr>
          </w:p>
        </w:tc>
        <w:tc>
          <w:tcPr>
            <w:tcW w:w="1098" w:type="dxa"/>
            <w:vAlign w:val="center"/>
          </w:tcPr>
          <w:p w14:paraId="64DA7BE2">
            <w:pPr>
              <w:spacing w:line="460" w:lineRule="exact"/>
              <w:jc w:val="center"/>
              <w:rPr>
                <w:rFonts w:ascii="宋体" w:hAnsi="宋体" w:eastAsia="Times New Roman"/>
                <w:szCs w:val="21"/>
              </w:rPr>
            </w:pPr>
          </w:p>
        </w:tc>
        <w:tc>
          <w:tcPr>
            <w:tcW w:w="1685" w:type="dxa"/>
            <w:vAlign w:val="center"/>
          </w:tcPr>
          <w:p w14:paraId="52ED8F73">
            <w:pPr>
              <w:spacing w:line="460" w:lineRule="exact"/>
              <w:jc w:val="center"/>
              <w:rPr>
                <w:rFonts w:ascii="宋体" w:hAnsi="宋体" w:eastAsia="Times New Roman"/>
                <w:szCs w:val="21"/>
              </w:rPr>
            </w:pPr>
          </w:p>
        </w:tc>
        <w:tc>
          <w:tcPr>
            <w:tcW w:w="1470" w:type="dxa"/>
            <w:vAlign w:val="center"/>
          </w:tcPr>
          <w:p w14:paraId="1DA2C95B">
            <w:pPr>
              <w:spacing w:line="460" w:lineRule="exact"/>
              <w:jc w:val="center"/>
              <w:rPr>
                <w:rFonts w:ascii="宋体" w:hAnsi="宋体" w:eastAsia="Times New Roman"/>
                <w:szCs w:val="21"/>
              </w:rPr>
            </w:pPr>
          </w:p>
        </w:tc>
        <w:tc>
          <w:tcPr>
            <w:tcW w:w="1305" w:type="dxa"/>
            <w:vAlign w:val="center"/>
          </w:tcPr>
          <w:p w14:paraId="5C541C75">
            <w:pPr>
              <w:spacing w:line="460" w:lineRule="exact"/>
              <w:jc w:val="center"/>
              <w:rPr>
                <w:rFonts w:ascii="宋体" w:hAnsi="宋体" w:eastAsia="Times New Roman"/>
                <w:szCs w:val="21"/>
              </w:rPr>
            </w:pPr>
          </w:p>
        </w:tc>
        <w:tc>
          <w:tcPr>
            <w:tcW w:w="1761" w:type="dxa"/>
            <w:vAlign w:val="center"/>
          </w:tcPr>
          <w:p w14:paraId="293998FE">
            <w:pPr>
              <w:spacing w:line="460" w:lineRule="exact"/>
              <w:jc w:val="center"/>
              <w:rPr>
                <w:rFonts w:ascii="宋体" w:hAnsi="宋体" w:eastAsia="Times New Roman"/>
                <w:szCs w:val="21"/>
              </w:rPr>
            </w:pPr>
          </w:p>
        </w:tc>
      </w:tr>
      <w:tr w14:paraId="4643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931CF82">
            <w:pPr>
              <w:spacing w:line="460" w:lineRule="exact"/>
              <w:jc w:val="center"/>
              <w:rPr>
                <w:rFonts w:ascii="宋体" w:hAnsi="宋体" w:eastAsia="Times New Roman"/>
                <w:szCs w:val="21"/>
              </w:rPr>
            </w:pPr>
          </w:p>
        </w:tc>
        <w:tc>
          <w:tcPr>
            <w:tcW w:w="1260" w:type="dxa"/>
            <w:vAlign w:val="center"/>
          </w:tcPr>
          <w:p w14:paraId="6BEA91F0">
            <w:pPr>
              <w:spacing w:line="460" w:lineRule="exact"/>
              <w:jc w:val="center"/>
              <w:rPr>
                <w:rFonts w:ascii="宋体" w:hAnsi="宋体" w:eastAsia="Times New Roman"/>
                <w:szCs w:val="21"/>
              </w:rPr>
            </w:pPr>
          </w:p>
        </w:tc>
        <w:tc>
          <w:tcPr>
            <w:tcW w:w="1680" w:type="dxa"/>
            <w:vAlign w:val="center"/>
          </w:tcPr>
          <w:p w14:paraId="7E975937">
            <w:pPr>
              <w:spacing w:line="460" w:lineRule="exact"/>
              <w:jc w:val="center"/>
              <w:rPr>
                <w:rFonts w:ascii="宋体" w:hAnsi="宋体" w:eastAsia="Times New Roman"/>
                <w:szCs w:val="21"/>
              </w:rPr>
            </w:pPr>
          </w:p>
        </w:tc>
        <w:tc>
          <w:tcPr>
            <w:tcW w:w="1635" w:type="dxa"/>
            <w:vAlign w:val="center"/>
          </w:tcPr>
          <w:p w14:paraId="02B12903">
            <w:pPr>
              <w:spacing w:line="460" w:lineRule="exact"/>
              <w:jc w:val="center"/>
              <w:rPr>
                <w:rFonts w:ascii="宋体" w:hAnsi="宋体" w:eastAsia="Times New Roman"/>
                <w:szCs w:val="21"/>
              </w:rPr>
            </w:pPr>
          </w:p>
        </w:tc>
        <w:tc>
          <w:tcPr>
            <w:tcW w:w="1095" w:type="dxa"/>
            <w:vAlign w:val="center"/>
          </w:tcPr>
          <w:p w14:paraId="15C42482">
            <w:pPr>
              <w:spacing w:line="460" w:lineRule="exact"/>
              <w:jc w:val="center"/>
              <w:rPr>
                <w:rFonts w:ascii="宋体" w:hAnsi="宋体" w:eastAsia="Times New Roman"/>
                <w:szCs w:val="21"/>
              </w:rPr>
            </w:pPr>
          </w:p>
        </w:tc>
        <w:tc>
          <w:tcPr>
            <w:tcW w:w="1215" w:type="dxa"/>
            <w:vAlign w:val="center"/>
          </w:tcPr>
          <w:p w14:paraId="745FE4B5">
            <w:pPr>
              <w:spacing w:line="460" w:lineRule="exact"/>
              <w:jc w:val="center"/>
              <w:rPr>
                <w:rFonts w:ascii="宋体" w:hAnsi="宋体" w:eastAsia="Times New Roman"/>
                <w:szCs w:val="21"/>
              </w:rPr>
            </w:pPr>
          </w:p>
        </w:tc>
        <w:tc>
          <w:tcPr>
            <w:tcW w:w="1098" w:type="dxa"/>
            <w:vAlign w:val="center"/>
          </w:tcPr>
          <w:p w14:paraId="3A16A779">
            <w:pPr>
              <w:spacing w:line="460" w:lineRule="exact"/>
              <w:jc w:val="center"/>
              <w:rPr>
                <w:rFonts w:ascii="宋体" w:hAnsi="宋体" w:eastAsia="Times New Roman"/>
                <w:szCs w:val="21"/>
              </w:rPr>
            </w:pPr>
          </w:p>
        </w:tc>
        <w:tc>
          <w:tcPr>
            <w:tcW w:w="1685" w:type="dxa"/>
            <w:vAlign w:val="center"/>
          </w:tcPr>
          <w:p w14:paraId="0CF7E6E2">
            <w:pPr>
              <w:spacing w:line="460" w:lineRule="exact"/>
              <w:jc w:val="center"/>
              <w:rPr>
                <w:rFonts w:ascii="宋体" w:hAnsi="宋体" w:eastAsia="Times New Roman"/>
                <w:szCs w:val="21"/>
              </w:rPr>
            </w:pPr>
          </w:p>
        </w:tc>
        <w:tc>
          <w:tcPr>
            <w:tcW w:w="1470" w:type="dxa"/>
            <w:vAlign w:val="center"/>
          </w:tcPr>
          <w:p w14:paraId="675AC288">
            <w:pPr>
              <w:spacing w:line="460" w:lineRule="exact"/>
              <w:jc w:val="center"/>
              <w:rPr>
                <w:rFonts w:ascii="宋体" w:hAnsi="宋体" w:eastAsia="Times New Roman"/>
                <w:szCs w:val="21"/>
              </w:rPr>
            </w:pPr>
          </w:p>
        </w:tc>
        <w:tc>
          <w:tcPr>
            <w:tcW w:w="1305" w:type="dxa"/>
            <w:vAlign w:val="center"/>
          </w:tcPr>
          <w:p w14:paraId="069EF80E">
            <w:pPr>
              <w:spacing w:line="460" w:lineRule="exact"/>
              <w:jc w:val="center"/>
              <w:rPr>
                <w:rFonts w:ascii="宋体" w:hAnsi="宋体" w:eastAsia="Times New Roman"/>
                <w:szCs w:val="21"/>
              </w:rPr>
            </w:pPr>
          </w:p>
        </w:tc>
        <w:tc>
          <w:tcPr>
            <w:tcW w:w="1761" w:type="dxa"/>
            <w:vAlign w:val="center"/>
          </w:tcPr>
          <w:p w14:paraId="5DADAB76">
            <w:pPr>
              <w:spacing w:line="460" w:lineRule="exact"/>
              <w:jc w:val="center"/>
              <w:rPr>
                <w:rFonts w:ascii="宋体" w:hAnsi="宋体" w:eastAsia="Times New Roman"/>
                <w:szCs w:val="21"/>
              </w:rPr>
            </w:pPr>
          </w:p>
        </w:tc>
      </w:tr>
      <w:tr w14:paraId="5BB5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1401A70">
            <w:pPr>
              <w:spacing w:line="460" w:lineRule="exact"/>
              <w:jc w:val="center"/>
              <w:rPr>
                <w:rFonts w:ascii="宋体" w:hAnsi="宋体" w:eastAsia="Times New Roman"/>
                <w:szCs w:val="21"/>
              </w:rPr>
            </w:pPr>
          </w:p>
        </w:tc>
        <w:tc>
          <w:tcPr>
            <w:tcW w:w="1260" w:type="dxa"/>
            <w:vAlign w:val="center"/>
          </w:tcPr>
          <w:p w14:paraId="62C8F4DD">
            <w:pPr>
              <w:spacing w:line="460" w:lineRule="exact"/>
              <w:jc w:val="center"/>
              <w:rPr>
                <w:rFonts w:ascii="宋体" w:hAnsi="宋体" w:eastAsia="Times New Roman"/>
                <w:szCs w:val="21"/>
              </w:rPr>
            </w:pPr>
          </w:p>
        </w:tc>
        <w:tc>
          <w:tcPr>
            <w:tcW w:w="1680" w:type="dxa"/>
            <w:vAlign w:val="center"/>
          </w:tcPr>
          <w:p w14:paraId="0E1249DC">
            <w:pPr>
              <w:spacing w:line="460" w:lineRule="exact"/>
              <w:jc w:val="center"/>
              <w:rPr>
                <w:rFonts w:ascii="宋体" w:hAnsi="宋体" w:eastAsia="Times New Roman"/>
                <w:szCs w:val="21"/>
              </w:rPr>
            </w:pPr>
          </w:p>
        </w:tc>
        <w:tc>
          <w:tcPr>
            <w:tcW w:w="1635" w:type="dxa"/>
            <w:vAlign w:val="center"/>
          </w:tcPr>
          <w:p w14:paraId="42E9B7A5">
            <w:pPr>
              <w:spacing w:line="460" w:lineRule="exact"/>
              <w:jc w:val="center"/>
              <w:rPr>
                <w:rFonts w:ascii="宋体" w:hAnsi="宋体" w:eastAsia="Times New Roman"/>
                <w:szCs w:val="21"/>
              </w:rPr>
            </w:pPr>
          </w:p>
        </w:tc>
        <w:tc>
          <w:tcPr>
            <w:tcW w:w="1095" w:type="dxa"/>
            <w:vAlign w:val="center"/>
          </w:tcPr>
          <w:p w14:paraId="40B7F507">
            <w:pPr>
              <w:spacing w:line="460" w:lineRule="exact"/>
              <w:jc w:val="center"/>
              <w:rPr>
                <w:rFonts w:ascii="宋体" w:hAnsi="宋体" w:eastAsia="Times New Roman"/>
                <w:szCs w:val="21"/>
              </w:rPr>
            </w:pPr>
          </w:p>
        </w:tc>
        <w:tc>
          <w:tcPr>
            <w:tcW w:w="1215" w:type="dxa"/>
            <w:vAlign w:val="center"/>
          </w:tcPr>
          <w:p w14:paraId="4BE85961">
            <w:pPr>
              <w:spacing w:line="460" w:lineRule="exact"/>
              <w:jc w:val="center"/>
              <w:rPr>
                <w:rFonts w:ascii="宋体" w:hAnsi="宋体" w:eastAsia="Times New Roman"/>
                <w:szCs w:val="21"/>
              </w:rPr>
            </w:pPr>
          </w:p>
        </w:tc>
        <w:tc>
          <w:tcPr>
            <w:tcW w:w="1098" w:type="dxa"/>
            <w:vAlign w:val="center"/>
          </w:tcPr>
          <w:p w14:paraId="704F96DE">
            <w:pPr>
              <w:spacing w:line="460" w:lineRule="exact"/>
              <w:jc w:val="center"/>
              <w:rPr>
                <w:rFonts w:ascii="宋体" w:hAnsi="宋体" w:eastAsia="Times New Roman"/>
                <w:szCs w:val="21"/>
              </w:rPr>
            </w:pPr>
          </w:p>
        </w:tc>
        <w:tc>
          <w:tcPr>
            <w:tcW w:w="1685" w:type="dxa"/>
            <w:vAlign w:val="center"/>
          </w:tcPr>
          <w:p w14:paraId="23E9E3CE">
            <w:pPr>
              <w:spacing w:line="460" w:lineRule="exact"/>
              <w:jc w:val="center"/>
              <w:rPr>
                <w:rFonts w:ascii="宋体" w:hAnsi="宋体" w:eastAsia="Times New Roman"/>
                <w:szCs w:val="21"/>
              </w:rPr>
            </w:pPr>
          </w:p>
        </w:tc>
        <w:tc>
          <w:tcPr>
            <w:tcW w:w="1470" w:type="dxa"/>
            <w:vAlign w:val="center"/>
          </w:tcPr>
          <w:p w14:paraId="5A7DAA39">
            <w:pPr>
              <w:spacing w:line="460" w:lineRule="exact"/>
              <w:jc w:val="center"/>
              <w:rPr>
                <w:rFonts w:ascii="宋体" w:hAnsi="宋体" w:eastAsia="Times New Roman"/>
                <w:szCs w:val="21"/>
              </w:rPr>
            </w:pPr>
          </w:p>
        </w:tc>
        <w:tc>
          <w:tcPr>
            <w:tcW w:w="1305" w:type="dxa"/>
            <w:vAlign w:val="center"/>
          </w:tcPr>
          <w:p w14:paraId="485DF228">
            <w:pPr>
              <w:spacing w:line="460" w:lineRule="exact"/>
              <w:jc w:val="center"/>
              <w:rPr>
                <w:rFonts w:ascii="宋体" w:hAnsi="宋体" w:eastAsia="Times New Roman"/>
                <w:szCs w:val="21"/>
              </w:rPr>
            </w:pPr>
          </w:p>
        </w:tc>
        <w:tc>
          <w:tcPr>
            <w:tcW w:w="1761" w:type="dxa"/>
            <w:vAlign w:val="center"/>
          </w:tcPr>
          <w:p w14:paraId="7326D5F4">
            <w:pPr>
              <w:spacing w:line="460" w:lineRule="exact"/>
              <w:jc w:val="center"/>
              <w:rPr>
                <w:rFonts w:ascii="宋体" w:hAnsi="宋体" w:eastAsia="Times New Roman"/>
                <w:szCs w:val="21"/>
              </w:rPr>
            </w:pPr>
          </w:p>
        </w:tc>
      </w:tr>
      <w:tr w14:paraId="2444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9429552">
            <w:pPr>
              <w:spacing w:line="460" w:lineRule="exact"/>
              <w:jc w:val="center"/>
              <w:rPr>
                <w:rFonts w:ascii="宋体" w:hAnsi="宋体" w:eastAsia="Times New Roman"/>
                <w:szCs w:val="21"/>
              </w:rPr>
            </w:pPr>
          </w:p>
        </w:tc>
        <w:tc>
          <w:tcPr>
            <w:tcW w:w="1260" w:type="dxa"/>
            <w:vAlign w:val="center"/>
          </w:tcPr>
          <w:p w14:paraId="522CE91E">
            <w:pPr>
              <w:spacing w:line="460" w:lineRule="exact"/>
              <w:jc w:val="center"/>
              <w:rPr>
                <w:rFonts w:ascii="宋体" w:hAnsi="宋体" w:eastAsia="Times New Roman"/>
                <w:szCs w:val="21"/>
              </w:rPr>
            </w:pPr>
          </w:p>
        </w:tc>
        <w:tc>
          <w:tcPr>
            <w:tcW w:w="1680" w:type="dxa"/>
            <w:vAlign w:val="center"/>
          </w:tcPr>
          <w:p w14:paraId="25A45C02">
            <w:pPr>
              <w:spacing w:line="460" w:lineRule="exact"/>
              <w:jc w:val="center"/>
              <w:rPr>
                <w:rFonts w:ascii="宋体" w:hAnsi="宋体" w:eastAsia="Times New Roman"/>
                <w:szCs w:val="21"/>
              </w:rPr>
            </w:pPr>
          </w:p>
        </w:tc>
        <w:tc>
          <w:tcPr>
            <w:tcW w:w="1635" w:type="dxa"/>
            <w:vAlign w:val="center"/>
          </w:tcPr>
          <w:p w14:paraId="7240405B">
            <w:pPr>
              <w:spacing w:line="460" w:lineRule="exact"/>
              <w:jc w:val="center"/>
              <w:rPr>
                <w:rFonts w:ascii="宋体" w:hAnsi="宋体" w:eastAsia="Times New Roman"/>
                <w:szCs w:val="21"/>
              </w:rPr>
            </w:pPr>
          </w:p>
        </w:tc>
        <w:tc>
          <w:tcPr>
            <w:tcW w:w="1095" w:type="dxa"/>
            <w:vAlign w:val="center"/>
          </w:tcPr>
          <w:p w14:paraId="21CADDD6">
            <w:pPr>
              <w:spacing w:line="460" w:lineRule="exact"/>
              <w:jc w:val="center"/>
              <w:rPr>
                <w:rFonts w:ascii="宋体" w:hAnsi="宋体" w:eastAsia="Times New Roman"/>
                <w:szCs w:val="21"/>
              </w:rPr>
            </w:pPr>
          </w:p>
        </w:tc>
        <w:tc>
          <w:tcPr>
            <w:tcW w:w="1215" w:type="dxa"/>
            <w:vAlign w:val="center"/>
          </w:tcPr>
          <w:p w14:paraId="2A654593">
            <w:pPr>
              <w:spacing w:line="460" w:lineRule="exact"/>
              <w:jc w:val="center"/>
              <w:rPr>
                <w:rFonts w:ascii="宋体" w:hAnsi="宋体" w:eastAsia="Times New Roman"/>
                <w:szCs w:val="21"/>
              </w:rPr>
            </w:pPr>
          </w:p>
        </w:tc>
        <w:tc>
          <w:tcPr>
            <w:tcW w:w="1098" w:type="dxa"/>
            <w:vAlign w:val="center"/>
          </w:tcPr>
          <w:p w14:paraId="0B4563E1">
            <w:pPr>
              <w:spacing w:line="460" w:lineRule="exact"/>
              <w:jc w:val="center"/>
              <w:rPr>
                <w:rFonts w:ascii="宋体" w:hAnsi="宋体" w:eastAsia="Times New Roman"/>
                <w:szCs w:val="21"/>
              </w:rPr>
            </w:pPr>
          </w:p>
        </w:tc>
        <w:tc>
          <w:tcPr>
            <w:tcW w:w="1685" w:type="dxa"/>
            <w:vAlign w:val="center"/>
          </w:tcPr>
          <w:p w14:paraId="5F3FB61C">
            <w:pPr>
              <w:spacing w:line="460" w:lineRule="exact"/>
              <w:jc w:val="center"/>
              <w:rPr>
                <w:rFonts w:ascii="宋体" w:hAnsi="宋体" w:eastAsia="Times New Roman"/>
                <w:szCs w:val="21"/>
              </w:rPr>
            </w:pPr>
          </w:p>
        </w:tc>
        <w:tc>
          <w:tcPr>
            <w:tcW w:w="1470" w:type="dxa"/>
            <w:vAlign w:val="center"/>
          </w:tcPr>
          <w:p w14:paraId="0D3DE4FB">
            <w:pPr>
              <w:spacing w:line="460" w:lineRule="exact"/>
              <w:jc w:val="center"/>
              <w:rPr>
                <w:rFonts w:ascii="宋体" w:hAnsi="宋体" w:eastAsia="Times New Roman"/>
                <w:szCs w:val="21"/>
              </w:rPr>
            </w:pPr>
          </w:p>
        </w:tc>
        <w:tc>
          <w:tcPr>
            <w:tcW w:w="1305" w:type="dxa"/>
            <w:vAlign w:val="center"/>
          </w:tcPr>
          <w:p w14:paraId="49CE2FC3">
            <w:pPr>
              <w:spacing w:line="460" w:lineRule="exact"/>
              <w:jc w:val="center"/>
              <w:rPr>
                <w:rFonts w:ascii="宋体" w:hAnsi="宋体" w:eastAsia="Times New Roman"/>
                <w:szCs w:val="21"/>
              </w:rPr>
            </w:pPr>
          </w:p>
        </w:tc>
        <w:tc>
          <w:tcPr>
            <w:tcW w:w="1761" w:type="dxa"/>
            <w:vAlign w:val="center"/>
          </w:tcPr>
          <w:p w14:paraId="35DAA99D">
            <w:pPr>
              <w:spacing w:line="460" w:lineRule="exact"/>
              <w:jc w:val="center"/>
              <w:rPr>
                <w:rFonts w:ascii="宋体" w:hAnsi="宋体" w:eastAsia="Times New Roman"/>
                <w:szCs w:val="21"/>
              </w:rPr>
            </w:pPr>
          </w:p>
        </w:tc>
      </w:tr>
      <w:tr w14:paraId="78AB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0F43A1F">
            <w:pPr>
              <w:spacing w:line="460" w:lineRule="exact"/>
              <w:jc w:val="center"/>
              <w:rPr>
                <w:rFonts w:ascii="宋体" w:hAnsi="宋体" w:eastAsia="Times New Roman"/>
                <w:szCs w:val="21"/>
              </w:rPr>
            </w:pPr>
          </w:p>
        </w:tc>
        <w:tc>
          <w:tcPr>
            <w:tcW w:w="1260" w:type="dxa"/>
            <w:vAlign w:val="center"/>
          </w:tcPr>
          <w:p w14:paraId="64A3F0A3">
            <w:pPr>
              <w:spacing w:line="460" w:lineRule="exact"/>
              <w:jc w:val="center"/>
              <w:rPr>
                <w:rFonts w:ascii="宋体" w:hAnsi="宋体" w:eastAsia="Times New Roman"/>
                <w:szCs w:val="21"/>
              </w:rPr>
            </w:pPr>
          </w:p>
        </w:tc>
        <w:tc>
          <w:tcPr>
            <w:tcW w:w="1680" w:type="dxa"/>
            <w:vAlign w:val="center"/>
          </w:tcPr>
          <w:p w14:paraId="5F9202D0">
            <w:pPr>
              <w:spacing w:line="460" w:lineRule="exact"/>
              <w:jc w:val="center"/>
              <w:rPr>
                <w:rFonts w:ascii="宋体" w:hAnsi="宋体" w:eastAsia="Times New Roman"/>
                <w:szCs w:val="21"/>
              </w:rPr>
            </w:pPr>
          </w:p>
        </w:tc>
        <w:tc>
          <w:tcPr>
            <w:tcW w:w="1635" w:type="dxa"/>
            <w:vAlign w:val="center"/>
          </w:tcPr>
          <w:p w14:paraId="5DCD609C">
            <w:pPr>
              <w:spacing w:line="460" w:lineRule="exact"/>
              <w:jc w:val="center"/>
              <w:rPr>
                <w:rFonts w:ascii="宋体" w:hAnsi="宋体" w:eastAsia="Times New Roman"/>
                <w:szCs w:val="21"/>
              </w:rPr>
            </w:pPr>
          </w:p>
        </w:tc>
        <w:tc>
          <w:tcPr>
            <w:tcW w:w="1095" w:type="dxa"/>
            <w:vAlign w:val="center"/>
          </w:tcPr>
          <w:p w14:paraId="2ABF7445">
            <w:pPr>
              <w:spacing w:line="460" w:lineRule="exact"/>
              <w:jc w:val="center"/>
              <w:rPr>
                <w:rFonts w:ascii="宋体" w:hAnsi="宋体" w:eastAsia="Times New Roman"/>
                <w:szCs w:val="21"/>
              </w:rPr>
            </w:pPr>
          </w:p>
        </w:tc>
        <w:tc>
          <w:tcPr>
            <w:tcW w:w="1215" w:type="dxa"/>
            <w:vAlign w:val="center"/>
          </w:tcPr>
          <w:p w14:paraId="0323891A">
            <w:pPr>
              <w:spacing w:line="460" w:lineRule="exact"/>
              <w:jc w:val="center"/>
              <w:rPr>
                <w:rFonts w:ascii="宋体" w:hAnsi="宋体" w:eastAsia="Times New Roman"/>
                <w:szCs w:val="21"/>
              </w:rPr>
            </w:pPr>
          </w:p>
        </w:tc>
        <w:tc>
          <w:tcPr>
            <w:tcW w:w="1098" w:type="dxa"/>
            <w:vAlign w:val="center"/>
          </w:tcPr>
          <w:p w14:paraId="2F06C4B6">
            <w:pPr>
              <w:spacing w:line="460" w:lineRule="exact"/>
              <w:jc w:val="center"/>
              <w:rPr>
                <w:rFonts w:ascii="宋体" w:hAnsi="宋体" w:eastAsia="Times New Roman"/>
                <w:szCs w:val="21"/>
              </w:rPr>
            </w:pPr>
          </w:p>
        </w:tc>
        <w:tc>
          <w:tcPr>
            <w:tcW w:w="1685" w:type="dxa"/>
            <w:vAlign w:val="center"/>
          </w:tcPr>
          <w:p w14:paraId="26B96BFD">
            <w:pPr>
              <w:spacing w:line="460" w:lineRule="exact"/>
              <w:jc w:val="center"/>
              <w:rPr>
                <w:rFonts w:ascii="宋体" w:hAnsi="宋体" w:eastAsia="Times New Roman"/>
                <w:szCs w:val="21"/>
              </w:rPr>
            </w:pPr>
          </w:p>
        </w:tc>
        <w:tc>
          <w:tcPr>
            <w:tcW w:w="1470" w:type="dxa"/>
            <w:vAlign w:val="center"/>
          </w:tcPr>
          <w:p w14:paraId="54AFEDAE">
            <w:pPr>
              <w:spacing w:line="460" w:lineRule="exact"/>
              <w:jc w:val="center"/>
              <w:rPr>
                <w:rFonts w:ascii="宋体" w:hAnsi="宋体" w:eastAsia="Times New Roman"/>
                <w:szCs w:val="21"/>
              </w:rPr>
            </w:pPr>
          </w:p>
        </w:tc>
        <w:tc>
          <w:tcPr>
            <w:tcW w:w="1305" w:type="dxa"/>
            <w:vAlign w:val="center"/>
          </w:tcPr>
          <w:p w14:paraId="756C4227">
            <w:pPr>
              <w:spacing w:line="460" w:lineRule="exact"/>
              <w:jc w:val="center"/>
              <w:rPr>
                <w:rFonts w:ascii="宋体" w:hAnsi="宋体" w:eastAsia="Times New Roman"/>
                <w:szCs w:val="21"/>
              </w:rPr>
            </w:pPr>
          </w:p>
        </w:tc>
        <w:tc>
          <w:tcPr>
            <w:tcW w:w="1761" w:type="dxa"/>
            <w:vAlign w:val="center"/>
          </w:tcPr>
          <w:p w14:paraId="115E6F44">
            <w:pPr>
              <w:spacing w:line="460" w:lineRule="exact"/>
              <w:jc w:val="center"/>
              <w:rPr>
                <w:rFonts w:ascii="宋体" w:hAnsi="宋体" w:eastAsia="Times New Roman"/>
                <w:szCs w:val="21"/>
              </w:rPr>
            </w:pPr>
          </w:p>
        </w:tc>
      </w:tr>
      <w:tr w14:paraId="0285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832D4EF">
            <w:pPr>
              <w:spacing w:line="460" w:lineRule="exact"/>
              <w:jc w:val="center"/>
              <w:rPr>
                <w:rFonts w:ascii="宋体" w:hAnsi="宋体" w:eastAsia="Times New Roman"/>
                <w:szCs w:val="21"/>
              </w:rPr>
            </w:pPr>
            <w:r>
              <w:rPr>
                <w:rFonts w:hint="eastAsia" w:ascii="宋体" w:hAnsi="宋体" w:eastAsia="Times New Roman"/>
                <w:szCs w:val="21"/>
              </w:rPr>
              <w:t>合计</w:t>
            </w:r>
          </w:p>
        </w:tc>
        <w:tc>
          <w:tcPr>
            <w:tcW w:w="1260" w:type="dxa"/>
            <w:vAlign w:val="center"/>
          </w:tcPr>
          <w:p w14:paraId="148587D0">
            <w:pPr>
              <w:spacing w:line="460" w:lineRule="exact"/>
              <w:jc w:val="center"/>
              <w:rPr>
                <w:rFonts w:ascii="宋体" w:hAnsi="宋体" w:eastAsia="Times New Roman"/>
                <w:szCs w:val="21"/>
              </w:rPr>
            </w:pPr>
            <w:r>
              <w:rPr>
                <w:rFonts w:hint="eastAsia" w:ascii="宋体" w:hAnsi="宋体" w:eastAsia="Times New Roman"/>
                <w:szCs w:val="21"/>
              </w:rPr>
              <w:t>/</w:t>
            </w:r>
          </w:p>
        </w:tc>
        <w:tc>
          <w:tcPr>
            <w:tcW w:w="1680" w:type="dxa"/>
            <w:vAlign w:val="center"/>
          </w:tcPr>
          <w:p w14:paraId="2E338A20">
            <w:pPr>
              <w:spacing w:line="460" w:lineRule="exact"/>
              <w:jc w:val="center"/>
              <w:rPr>
                <w:rFonts w:ascii="宋体" w:hAnsi="宋体" w:eastAsia="Times New Roman"/>
                <w:szCs w:val="21"/>
              </w:rPr>
            </w:pPr>
            <w:r>
              <w:rPr>
                <w:rFonts w:hint="eastAsia" w:ascii="宋体" w:hAnsi="宋体" w:eastAsia="Times New Roman"/>
                <w:szCs w:val="21"/>
              </w:rPr>
              <w:t>/</w:t>
            </w:r>
          </w:p>
        </w:tc>
        <w:tc>
          <w:tcPr>
            <w:tcW w:w="1635" w:type="dxa"/>
            <w:vAlign w:val="center"/>
          </w:tcPr>
          <w:p w14:paraId="07AC90EB">
            <w:pPr>
              <w:spacing w:line="460" w:lineRule="exact"/>
              <w:jc w:val="center"/>
              <w:rPr>
                <w:rFonts w:ascii="宋体" w:hAnsi="宋体" w:eastAsia="Times New Roman"/>
                <w:szCs w:val="21"/>
              </w:rPr>
            </w:pPr>
            <w:r>
              <w:rPr>
                <w:rFonts w:hint="eastAsia" w:ascii="宋体" w:hAnsi="宋体" w:eastAsia="Times New Roman"/>
                <w:szCs w:val="21"/>
              </w:rPr>
              <w:t>/</w:t>
            </w:r>
          </w:p>
        </w:tc>
        <w:tc>
          <w:tcPr>
            <w:tcW w:w="1095" w:type="dxa"/>
            <w:vAlign w:val="center"/>
          </w:tcPr>
          <w:p w14:paraId="2354BED8">
            <w:pPr>
              <w:spacing w:line="460" w:lineRule="exact"/>
              <w:jc w:val="center"/>
              <w:rPr>
                <w:rFonts w:ascii="宋体" w:hAnsi="宋体" w:eastAsia="Times New Roman"/>
                <w:szCs w:val="21"/>
              </w:rPr>
            </w:pPr>
            <w:r>
              <w:rPr>
                <w:rFonts w:hint="eastAsia" w:ascii="宋体" w:hAnsi="宋体" w:eastAsia="Times New Roman"/>
                <w:szCs w:val="21"/>
              </w:rPr>
              <w:t>/</w:t>
            </w:r>
          </w:p>
        </w:tc>
        <w:tc>
          <w:tcPr>
            <w:tcW w:w="1215" w:type="dxa"/>
            <w:vAlign w:val="center"/>
          </w:tcPr>
          <w:p w14:paraId="4940B236">
            <w:pPr>
              <w:spacing w:line="460" w:lineRule="exact"/>
              <w:jc w:val="center"/>
              <w:rPr>
                <w:rFonts w:ascii="宋体" w:hAnsi="宋体" w:eastAsia="Times New Roman"/>
                <w:szCs w:val="21"/>
              </w:rPr>
            </w:pPr>
            <w:r>
              <w:rPr>
                <w:rFonts w:hint="eastAsia" w:ascii="宋体" w:hAnsi="宋体" w:eastAsia="Times New Roman"/>
                <w:szCs w:val="21"/>
              </w:rPr>
              <w:t>/</w:t>
            </w:r>
          </w:p>
        </w:tc>
        <w:tc>
          <w:tcPr>
            <w:tcW w:w="1098" w:type="dxa"/>
            <w:vAlign w:val="center"/>
          </w:tcPr>
          <w:p w14:paraId="0F137153">
            <w:pPr>
              <w:spacing w:line="460" w:lineRule="exact"/>
              <w:jc w:val="center"/>
              <w:rPr>
                <w:rFonts w:ascii="宋体" w:hAnsi="宋体" w:eastAsia="Times New Roman"/>
                <w:szCs w:val="21"/>
              </w:rPr>
            </w:pPr>
            <w:r>
              <w:rPr>
                <w:rFonts w:hint="eastAsia" w:ascii="宋体" w:hAnsi="宋体" w:eastAsia="Times New Roman"/>
                <w:szCs w:val="21"/>
              </w:rPr>
              <w:t>/</w:t>
            </w:r>
          </w:p>
        </w:tc>
        <w:tc>
          <w:tcPr>
            <w:tcW w:w="1685" w:type="dxa"/>
            <w:vAlign w:val="center"/>
          </w:tcPr>
          <w:p w14:paraId="561EAE4C">
            <w:pPr>
              <w:spacing w:line="460" w:lineRule="exact"/>
              <w:jc w:val="center"/>
              <w:rPr>
                <w:rFonts w:ascii="宋体" w:hAnsi="宋体" w:eastAsia="Times New Roman"/>
                <w:szCs w:val="21"/>
              </w:rPr>
            </w:pPr>
            <w:r>
              <w:rPr>
                <w:rFonts w:hint="eastAsia" w:ascii="宋体" w:hAnsi="宋体" w:eastAsia="Times New Roman"/>
                <w:szCs w:val="21"/>
              </w:rPr>
              <w:t>/</w:t>
            </w:r>
          </w:p>
        </w:tc>
        <w:tc>
          <w:tcPr>
            <w:tcW w:w="1470" w:type="dxa"/>
            <w:vAlign w:val="center"/>
          </w:tcPr>
          <w:p w14:paraId="389A35C7">
            <w:pPr>
              <w:spacing w:line="460" w:lineRule="exact"/>
              <w:jc w:val="center"/>
              <w:rPr>
                <w:rFonts w:ascii="宋体" w:hAnsi="宋体" w:eastAsia="Times New Roman"/>
                <w:szCs w:val="21"/>
              </w:rPr>
            </w:pPr>
          </w:p>
        </w:tc>
        <w:tc>
          <w:tcPr>
            <w:tcW w:w="1305" w:type="dxa"/>
            <w:vAlign w:val="center"/>
          </w:tcPr>
          <w:p w14:paraId="4446451A">
            <w:pPr>
              <w:spacing w:line="460" w:lineRule="exact"/>
              <w:jc w:val="center"/>
              <w:rPr>
                <w:rFonts w:ascii="宋体" w:hAnsi="宋体" w:eastAsia="Times New Roman"/>
                <w:szCs w:val="21"/>
              </w:rPr>
            </w:pPr>
            <w:r>
              <w:rPr>
                <w:rFonts w:hint="eastAsia" w:ascii="宋体" w:hAnsi="宋体" w:eastAsia="Times New Roman"/>
                <w:szCs w:val="21"/>
              </w:rPr>
              <w:t>/</w:t>
            </w:r>
          </w:p>
        </w:tc>
        <w:tc>
          <w:tcPr>
            <w:tcW w:w="1761" w:type="dxa"/>
            <w:vAlign w:val="center"/>
          </w:tcPr>
          <w:p w14:paraId="1CD93BD9">
            <w:pPr>
              <w:spacing w:line="460" w:lineRule="exact"/>
              <w:jc w:val="center"/>
              <w:rPr>
                <w:rFonts w:ascii="宋体" w:hAnsi="宋体" w:eastAsia="Times New Roman"/>
                <w:szCs w:val="21"/>
              </w:rPr>
            </w:pPr>
            <w:r>
              <w:rPr>
                <w:rFonts w:hint="eastAsia" w:ascii="宋体" w:hAnsi="宋体" w:eastAsia="Times New Roman"/>
                <w:szCs w:val="21"/>
              </w:rPr>
              <w:t>/</w:t>
            </w:r>
          </w:p>
        </w:tc>
      </w:tr>
    </w:tbl>
    <w:p w14:paraId="13383269">
      <w:pPr>
        <w:spacing w:line="440" w:lineRule="exact"/>
        <w:rPr>
          <w:rFonts w:ascii="仿宋_GB2312" w:eastAsia="仿宋_GB2312"/>
          <w:i/>
          <w:iCs/>
          <w:sz w:val="24"/>
          <w:szCs w:val="24"/>
        </w:rPr>
      </w:pPr>
    </w:p>
    <w:p w14:paraId="30480588">
      <w:pPr>
        <w:spacing w:line="440" w:lineRule="exact"/>
        <w:ind w:firstLine="735" w:firstLineChars="350"/>
        <w:rPr>
          <w:rFonts w:asciiTheme="minorEastAsia" w:hAnsiTheme="minorEastAsia" w:eastAsiaTheme="minorEastAsia"/>
          <w:i/>
          <w:iCs/>
          <w:szCs w:val="21"/>
        </w:rPr>
      </w:pPr>
      <w:r>
        <w:rPr>
          <w:rFonts w:hint="eastAsia" w:asciiTheme="minorEastAsia" w:hAnsiTheme="minorEastAsia" w:eastAsiaTheme="minorEastAsia"/>
          <w:i/>
          <w:iCs/>
          <w:szCs w:val="21"/>
        </w:rPr>
        <w:t>特别提醒： 节能产品是指根据财政部、国家发改委、生态环境部、市场监管总局等四部委发布的“财库[2019]9号”文件规定，由国家认可认证机构认证在投标截止日尚在有效期内的同型号产品。</w:t>
      </w:r>
    </w:p>
    <w:p w14:paraId="76C0FD39">
      <w:pPr>
        <w:spacing w:line="460" w:lineRule="exact"/>
        <w:rPr>
          <w:rFonts w:asciiTheme="minorEastAsia" w:hAnsiTheme="minorEastAsia" w:eastAsiaTheme="minorEastAsia"/>
          <w:szCs w:val="21"/>
        </w:rPr>
      </w:pPr>
    </w:p>
    <w:p w14:paraId="4034B7CD">
      <w:pPr>
        <w:spacing w:line="460" w:lineRule="exact"/>
        <w:rPr>
          <w:rFonts w:ascii="宋体" w:hAnsi="宋体"/>
          <w:sz w:val="24"/>
          <w:szCs w:val="24"/>
        </w:rPr>
      </w:pPr>
      <w:r>
        <w:rPr>
          <w:rFonts w:hint="eastAsia" w:ascii="宋体" w:hAnsi="宋体"/>
          <w:sz w:val="24"/>
          <w:szCs w:val="24"/>
        </w:rPr>
        <w:t>投标单位（盖章）：                                      日  期：</w:t>
      </w:r>
    </w:p>
    <w:p w14:paraId="10B611B7">
      <w:pPr>
        <w:spacing w:line="460" w:lineRule="exact"/>
        <w:rPr>
          <w:rFonts w:ascii="宋体" w:hAnsi="宋体"/>
          <w:sz w:val="24"/>
          <w:szCs w:val="24"/>
        </w:rPr>
      </w:pPr>
    </w:p>
    <w:p w14:paraId="0170F0C0">
      <w:pPr>
        <w:spacing w:line="400" w:lineRule="exact"/>
        <w:jc w:val="center"/>
        <w:rPr>
          <w:rFonts w:asciiTheme="minorEastAsia" w:hAnsiTheme="minorEastAsia" w:eastAsiaTheme="minorEastAsia"/>
          <w:b/>
          <w:sz w:val="32"/>
        </w:rPr>
      </w:pPr>
      <w:r>
        <w:br w:type="page"/>
      </w:r>
      <w:r>
        <w:rPr>
          <w:rFonts w:hint="eastAsia" w:asciiTheme="minorEastAsia" w:hAnsiTheme="minorEastAsia" w:eastAsiaTheme="minorEastAsia"/>
          <w:b/>
          <w:bCs/>
          <w:sz w:val="32"/>
          <w:szCs w:val="32"/>
        </w:rPr>
        <w:t>5、</w:t>
      </w:r>
      <w:r>
        <w:rPr>
          <w:rFonts w:hint="eastAsia" w:asciiTheme="minorEastAsia" w:hAnsiTheme="minorEastAsia" w:eastAsiaTheme="minorEastAsia"/>
          <w:b/>
          <w:sz w:val="32"/>
        </w:rPr>
        <w:t>环境标志产品分项报价表（若有的提供）</w:t>
      </w:r>
    </w:p>
    <w:p w14:paraId="499B4153">
      <w:pPr>
        <w:spacing w:line="460" w:lineRule="exact"/>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XXXXX</w:t>
      </w:r>
      <w:r>
        <w:rPr>
          <w:rFonts w:hint="eastAsia" w:ascii="宋体" w:hAnsi="宋体"/>
          <w:spacing w:val="14"/>
          <w:sz w:val="24"/>
          <w:szCs w:val="24"/>
        </w:rPr>
        <w:t>采购编号</w:t>
      </w:r>
      <w:r>
        <w:rPr>
          <w:rFonts w:hint="eastAsia" w:ascii="宋体" w:hAnsi="宋体"/>
          <w:sz w:val="24"/>
          <w:szCs w:val="24"/>
        </w:rPr>
        <w:t>：</w:t>
      </w:r>
      <w:r>
        <w:rPr>
          <w:rFonts w:hint="eastAsia" w:ascii="宋体" w:hAnsi="宋体"/>
          <w:sz w:val="24"/>
          <w:szCs w:val="24"/>
          <w:u w:val="single"/>
        </w:rPr>
        <w:t>XXXX</w:t>
      </w:r>
      <w:r>
        <w:rPr>
          <w:rFonts w:hint="eastAsia" w:ascii="宋体" w:hAnsi="宋体"/>
          <w:sz w:val="24"/>
          <w:szCs w:val="24"/>
        </w:rPr>
        <w:t>标包号：</w:t>
      </w:r>
      <w:r>
        <w:rPr>
          <w:rFonts w:hint="eastAsia" w:ascii="宋体" w:hAnsi="宋体"/>
          <w:sz w:val="24"/>
          <w:szCs w:val="24"/>
          <w:u w:val="single"/>
        </w:rPr>
        <w:t>XX</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p w14:paraId="6587D0BD">
      <w:pPr>
        <w:spacing w:line="460" w:lineRule="exact"/>
        <w:rPr>
          <w:rFonts w:ascii="宋体" w:hAnsi="宋体"/>
          <w:sz w:val="24"/>
          <w:szCs w:val="24"/>
        </w:rPr>
      </w:pPr>
    </w:p>
    <w:tbl>
      <w:tblPr>
        <w:tblStyle w:val="24"/>
        <w:tblW w:w="1493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35"/>
        <w:gridCol w:w="1095"/>
        <w:gridCol w:w="1215"/>
        <w:gridCol w:w="1098"/>
        <w:gridCol w:w="1452"/>
        <w:gridCol w:w="1478"/>
        <w:gridCol w:w="1410"/>
        <w:gridCol w:w="1881"/>
      </w:tblGrid>
      <w:tr w14:paraId="28E0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697987F2">
            <w:pPr>
              <w:spacing w:line="460" w:lineRule="exact"/>
              <w:jc w:val="center"/>
              <w:rPr>
                <w:rFonts w:ascii="宋体" w:hAnsi="宋体" w:eastAsia="Times New Roman"/>
                <w:szCs w:val="21"/>
              </w:rPr>
            </w:pPr>
            <w:r>
              <w:rPr>
                <w:rFonts w:hint="eastAsia" w:ascii="宋体" w:hAnsi="宋体" w:eastAsia="Times New Roman"/>
                <w:szCs w:val="21"/>
              </w:rPr>
              <w:t>序号</w:t>
            </w:r>
          </w:p>
        </w:tc>
        <w:tc>
          <w:tcPr>
            <w:tcW w:w="1260" w:type="dxa"/>
            <w:vAlign w:val="center"/>
          </w:tcPr>
          <w:p w14:paraId="763B9369">
            <w:pPr>
              <w:spacing w:line="460" w:lineRule="exact"/>
              <w:jc w:val="center"/>
              <w:rPr>
                <w:rFonts w:ascii="宋体" w:hAnsi="宋体" w:eastAsia="Times New Roman"/>
                <w:szCs w:val="21"/>
              </w:rPr>
            </w:pPr>
            <w:r>
              <w:rPr>
                <w:rFonts w:hint="eastAsia" w:ascii="宋体" w:hAnsi="宋体" w:eastAsia="Times New Roman"/>
                <w:szCs w:val="21"/>
              </w:rPr>
              <w:t>品目名称</w:t>
            </w:r>
          </w:p>
        </w:tc>
        <w:tc>
          <w:tcPr>
            <w:tcW w:w="1680" w:type="dxa"/>
            <w:vAlign w:val="center"/>
          </w:tcPr>
          <w:p w14:paraId="58AFE2DF">
            <w:pPr>
              <w:spacing w:line="460" w:lineRule="exact"/>
              <w:jc w:val="center"/>
              <w:rPr>
                <w:rFonts w:ascii="宋体" w:hAnsi="宋体" w:eastAsia="Times New Roman"/>
                <w:szCs w:val="21"/>
              </w:rPr>
            </w:pPr>
            <w:r>
              <w:rPr>
                <w:rFonts w:hint="eastAsia" w:ascii="宋体" w:hAnsi="宋体" w:eastAsia="Times New Roman"/>
                <w:szCs w:val="21"/>
              </w:rPr>
              <w:t>品牌、规格型号</w:t>
            </w:r>
          </w:p>
        </w:tc>
        <w:tc>
          <w:tcPr>
            <w:tcW w:w="1635" w:type="dxa"/>
            <w:vAlign w:val="center"/>
          </w:tcPr>
          <w:p w14:paraId="55AB7159">
            <w:pPr>
              <w:spacing w:line="460" w:lineRule="exact"/>
              <w:jc w:val="center"/>
              <w:rPr>
                <w:rFonts w:ascii="宋体" w:hAnsi="宋体" w:eastAsia="Times New Roman"/>
                <w:szCs w:val="21"/>
              </w:rPr>
            </w:pPr>
            <w:r>
              <w:rPr>
                <w:rFonts w:hint="eastAsia" w:ascii="宋体" w:hAnsi="宋体" w:eastAsia="Times New Roman"/>
                <w:szCs w:val="21"/>
              </w:rPr>
              <w:t>生产商名称</w:t>
            </w:r>
          </w:p>
        </w:tc>
        <w:tc>
          <w:tcPr>
            <w:tcW w:w="1095" w:type="dxa"/>
            <w:vAlign w:val="center"/>
          </w:tcPr>
          <w:p w14:paraId="42AFE337">
            <w:pPr>
              <w:spacing w:line="460" w:lineRule="exact"/>
              <w:jc w:val="center"/>
              <w:rPr>
                <w:rFonts w:ascii="宋体" w:hAnsi="宋体" w:eastAsia="Times New Roman"/>
                <w:szCs w:val="21"/>
              </w:rPr>
            </w:pPr>
            <w:r>
              <w:rPr>
                <w:rFonts w:hint="eastAsia" w:ascii="宋体" w:hAnsi="宋体" w:eastAsia="Times New Roman"/>
                <w:szCs w:val="21"/>
              </w:rPr>
              <w:t>数量</w:t>
            </w:r>
          </w:p>
        </w:tc>
        <w:tc>
          <w:tcPr>
            <w:tcW w:w="1215" w:type="dxa"/>
            <w:vAlign w:val="center"/>
          </w:tcPr>
          <w:p w14:paraId="3E92F23E">
            <w:pPr>
              <w:spacing w:line="460" w:lineRule="exact"/>
              <w:jc w:val="center"/>
              <w:rPr>
                <w:rFonts w:ascii="宋体" w:hAnsi="宋体" w:eastAsia="Times New Roman"/>
                <w:szCs w:val="21"/>
              </w:rPr>
            </w:pPr>
            <w:r>
              <w:rPr>
                <w:rFonts w:hint="eastAsia" w:ascii="宋体" w:hAnsi="宋体" w:eastAsia="Times New Roman"/>
                <w:szCs w:val="21"/>
              </w:rPr>
              <w:t>投标单价</w:t>
            </w:r>
          </w:p>
        </w:tc>
        <w:tc>
          <w:tcPr>
            <w:tcW w:w="1098" w:type="dxa"/>
            <w:vAlign w:val="center"/>
          </w:tcPr>
          <w:p w14:paraId="6D0EEE0F">
            <w:pPr>
              <w:spacing w:line="460" w:lineRule="exact"/>
              <w:jc w:val="center"/>
              <w:rPr>
                <w:rFonts w:ascii="宋体" w:hAnsi="宋体" w:eastAsia="Times New Roman"/>
                <w:szCs w:val="21"/>
              </w:rPr>
            </w:pPr>
            <w:r>
              <w:rPr>
                <w:rFonts w:hint="eastAsia" w:ascii="宋体" w:hAnsi="宋体" w:eastAsia="Times New Roman"/>
                <w:szCs w:val="21"/>
              </w:rPr>
              <w:t>投标总价</w:t>
            </w:r>
          </w:p>
        </w:tc>
        <w:tc>
          <w:tcPr>
            <w:tcW w:w="1452" w:type="dxa"/>
            <w:vAlign w:val="center"/>
          </w:tcPr>
          <w:p w14:paraId="127AE294">
            <w:pPr>
              <w:spacing w:line="460" w:lineRule="exact"/>
              <w:jc w:val="center"/>
              <w:rPr>
                <w:rFonts w:ascii="宋体" w:hAnsi="宋体" w:eastAsia="Times New Roman"/>
                <w:szCs w:val="21"/>
              </w:rPr>
            </w:pPr>
            <w:r>
              <w:rPr>
                <w:rFonts w:hint="eastAsia" w:ascii="宋体" w:hAnsi="宋体" w:eastAsia="Times New Roman"/>
                <w:szCs w:val="21"/>
              </w:rPr>
              <w:t>环境标志产品证书编号</w:t>
            </w:r>
          </w:p>
        </w:tc>
        <w:tc>
          <w:tcPr>
            <w:tcW w:w="1478" w:type="dxa"/>
            <w:vAlign w:val="center"/>
          </w:tcPr>
          <w:p w14:paraId="7635BDBE">
            <w:pPr>
              <w:spacing w:line="460" w:lineRule="exact"/>
              <w:jc w:val="center"/>
              <w:rPr>
                <w:rFonts w:ascii="宋体" w:hAnsi="宋体" w:eastAsia="Times New Roman"/>
                <w:szCs w:val="21"/>
              </w:rPr>
            </w:pPr>
            <w:r>
              <w:rPr>
                <w:rFonts w:hint="eastAsia" w:ascii="宋体" w:hAnsi="宋体" w:eastAsia="Times New Roman"/>
                <w:szCs w:val="21"/>
              </w:rPr>
              <w:t>证书颁发机构</w:t>
            </w:r>
          </w:p>
        </w:tc>
        <w:tc>
          <w:tcPr>
            <w:tcW w:w="1410" w:type="dxa"/>
            <w:vAlign w:val="center"/>
          </w:tcPr>
          <w:p w14:paraId="545842EB">
            <w:pPr>
              <w:spacing w:line="460" w:lineRule="exact"/>
              <w:jc w:val="center"/>
              <w:rPr>
                <w:rFonts w:ascii="宋体" w:hAnsi="宋体" w:eastAsia="Times New Roman"/>
                <w:szCs w:val="21"/>
              </w:rPr>
            </w:pPr>
            <w:r>
              <w:rPr>
                <w:rFonts w:hint="eastAsia" w:ascii="宋体" w:hAnsi="宋体" w:eastAsia="Times New Roman"/>
                <w:szCs w:val="21"/>
              </w:rPr>
              <w:t>证书有效</w:t>
            </w:r>
          </w:p>
          <w:p w14:paraId="40D30503">
            <w:pPr>
              <w:spacing w:line="460" w:lineRule="exact"/>
              <w:jc w:val="center"/>
              <w:rPr>
                <w:rFonts w:ascii="宋体" w:hAnsi="宋体" w:eastAsia="Times New Roman"/>
                <w:szCs w:val="21"/>
              </w:rPr>
            </w:pPr>
            <w:r>
              <w:rPr>
                <w:rFonts w:hint="eastAsia" w:ascii="宋体" w:hAnsi="宋体" w:eastAsia="Times New Roman"/>
                <w:szCs w:val="21"/>
              </w:rPr>
              <w:t>截止日期</w:t>
            </w:r>
          </w:p>
        </w:tc>
        <w:tc>
          <w:tcPr>
            <w:tcW w:w="1881" w:type="dxa"/>
            <w:vAlign w:val="center"/>
          </w:tcPr>
          <w:p w14:paraId="2AA8B526">
            <w:pPr>
              <w:spacing w:line="460" w:lineRule="exact"/>
              <w:jc w:val="center"/>
              <w:rPr>
                <w:rFonts w:ascii="宋体" w:hAnsi="宋体" w:eastAsia="Times New Roman"/>
                <w:szCs w:val="21"/>
              </w:rPr>
            </w:pPr>
            <w:r>
              <w:rPr>
                <w:rFonts w:hint="eastAsia" w:ascii="宋体" w:hAnsi="宋体" w:eastAsia="Times New Roman"/>
                <w:szCs w:val="21"/>
              </w:rPr>
              <w:t>证书在投标文件对应页码</w:t>
            </w:r>
          </w:p>
        </w:tc>
      </w:tr>
      <w:tr w14:paraId="52BA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7664CE3D">
            <w:pPr>
              <w:spacing w:line="460" w:lineRule="exact"/>
              <w:jc w:val="center"/>
              <w:rPr>
                <w:rFonts w:ascii="宋体" w:hAnsi="宋体" w:eastAsia="Times New Roman"/>
                <w:szCs w:val="21"/>
              </w:rPr>
            </w:pPr>
          </w:p>
        </w:tc>
        <w:tc>
          <w:tcPr>
            <w:tcW w:w="1260" w:type="dxa"/>
            <w:vAlign w:val="center"/>
          </w:tcPr>
          <w:p w14:paraId="67873184">
            <w:pPr>
              <w:spacing w:line="460" w:lineRule="exact"/>
              <w:jc w:val="center"/>
              <w:rPr>
                <w:rFonts w:ascii="宋体" w:hAnsi="宋体" w:eastAsia="Times New Roman"/>
                <w:szCs w:val="21"/>
              </w:rPr>
            </w:pPr>
          </w:p>
        </w:tc>
        <w:tc>
          <w:tcPr>
            <w:tcW w:w="1680" w:type="dxa"/>
            <w:vAlign w:val="center"/>
          </w:tcPr>
          <w:p w14:paraId="4B946B99">
            <w:pPr>
              <w:spacing w:line="460" w:lineRule="exact"/>
              <w:jc w:val="center"/>
              <w:rPr>
                <w:rFonts w:ascii="宋体" w:hAnsi="宋体" w:eastAsia="Times New Roman"/>
                <w:szCs w:val="21"/>
              </w:rPr>
            </w:pPr>
          </w:p>
        </w:tc>
        <w:tc>
          <w:tcPr>
            <w:tcW w:w="1635" w:type="dxa"/>
            <w:vAlign w:val="center"/>
          </w:tcPr>
          <w:p w14:paraId="2A2BC510">
            <w:pPr>
              <w:spacing w:line="460" w:lineRule="exact"/>
              <w:jc w:val="center"/>
              <w:rPr>
                <w:rFonts w:ascii="宋体" w:hAnsi="宋体" w:eastAsia="Times New Roman"/>
                <w:szCs w:val="21"/>
              </w:rPr>
            </w:pPr>
          </w:p>
        </w:tc>
        <w:tc>
          <w:tcPr>
            <w:tcW w:w="1095" w:type="dxa"/>
            <w:vAlign w:val="center"/>
          </w:tcPr>
          <w:p w14:paraId="6D63E172">
            <w:pPr>
              <w:spacing w:line="460" w:lineRule="exact"/>
              <w:jc w:val="center"/>
              <w:rPr>
                <w:rFonts w:ascii="宋体" w:hAnsi="宋体" w:eastAsia="Times New Roman"/>
                <w:szCs w:val="21"/>
              </w:rPr>
            </w:pPr>
          </w:p>
        </w:tc>
        <w:tc>
          <w:tcPr>
            <w:tcW w:w="1215" w:type="dxa"/>
            <w:vAlign w:val="center"/>
          </w:tcPr>
          <w:p w14:paraId="489D5842">
            <w:pPr>
              <w:spacing w:line="460" w:lineRule="exact"/>
              <w:jc w:val="center"/>
              <w:rPr>
                <w:rFonts w:ascii="宋体" w:hAnsi="宋体" w:eastAsia="Times New Roman"/>
                <w:szCs w:val="21"/>
              </w:rPr>
            </w:pPr>
          </w:p>
        </w:tc>
        <w:tc>
          <w:tcPr>
            <w:tcW w:w="1098" w:type="dxa"/>
            <w:vAlign w:val="center"/>
          </w:tcPr>
          <w:p w14:paraId="7CC1D992">
            <w:pPr>
              <w:spacing w:line="460" w:lineRule="exact"/>
              <w:jc w:val="center"/>
              <w:rPr>
                <w:rFonts w:ascii="宋体" w:hAnsi="宋体" w:eastAsia="Times New Roman"/>
                <w:szCs w:val="21"/>
              </w:rPr>
            </w:pPr>
          </w:p>
        </w:tc>
        <w:tc>
          <w:tcPr>
            <w:tcW w:w="1452" w:type="dxa"/>
            <w:vAlign w:val="center"/>
          </w:tcPr>
          <w:p w14:paraId="19929967">
            <w:pPr>
              <w:spacing w:line="460" w:lineRule="exact"/>
              <w:jc w:val="center"/>
              <w:rPr>
                <w:rFonts w:ascii="宋体" w:hAnsi="宋体" w:eastAsia="Times New Roman"/>
                <w:szCs w:val="21"/>
              </w:rPr>
            </w:pPr>
          </w:p>
        </w:tc>
        <w:tc>
          <w:tcPr>
            <w:tcW w:w="1478" w:type="dxa"/>
            <w:vAlign w:val="center"/>
          </w:tcPr>
          <w:p w14:paraId="1463CFFB">
            <w:pPr>
              <w:spacing w:line="460" w:lineRule="exact"/>
              <w:jc w:val="center"/>
              <w:rPr>
                <w:rFonts w:ascii="宋体" w:hAnsi="宋体" w:eastAsia="Times New Roman"/>
                <w:szCs w:val="21"/>
              </w:rPr>
            </w:pPr>
          </w:p>
        </w:tc>
        <w:tc>
          <w:tcPr>
            <w:tcW w:w="1410" w:type="dxa"/>
            <w:vAlign w:val="center"/>
          </w:tcPr>
          <w:p w14:paraId="6BA50E4E">
            <w:pPr>
              <w:spacing w:line="460" w:lineRule="exact"/>
              <w:jc w:val="center"/>
              <w:rPr>
                <w:rFonts w:ascii="宋体" w:hAnsi="宋体" w:eastAsia="Times New Roman"/>
                <w:szCs w:val="21"/>
              </w:rPr>
            </w:pPr>
          </w:p>
        </w:tc>
        <w:tc>
          <w:tcPr>
            <w:tcW w:w="1881" w:type="dxa"/>
            <w:vAlign w:val="center"/>
          </w:tcPr>
          <w:p w14:paraId="77432CC2">
            <w:pPr>
              <w:spacing w:line="460" w:lineRule="exact"/>
              <w:jc w:val="center"/>
              <w:rPr>
                <w:rFonts w:ascii="宋体" w:hAnsi="宋体" w:eastAsia="Times New Roman"/>
                <w:szCs w:val="21"/>
              </w:rPr>
            </w:pPr>
          </w:p>
        </w:tc>
      </w:tr>
      <w:tr w14:paraId="0129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38E0476">
            <w:pPr>
              <w:spacing w:line="460" w:lineRule="exact"/>
              <w:jc w:val="center"/>
              <w:rPr>
                <w:rFonts w:ascii="宋体" w:hAnsi="宋体" w:eastAsia="Times New Roman"/>
                <w:szCs w:val="21"/>
              </w:rPr>
            </w:pPr>
          </w:p>
        </w:tc>
        <w:tc>
          <w:tcPr>
            <w:tcW w:w="1260" w:type="dxa"/>
            <w:vAlign w:val="center"/>
          </w:tcPr>
          <w:p w14:paraId="5173F674">
            <w:pPr>
              <w:spacing w:line="460" w:lineRule="exact"/>
              <w:jc w:val="center"/>
              <w:rPr>
                <w:rFonts w:ascii="宋体" w:hAnsi="宋体" w:eastAsia="Times New Roman"/>
                <w:szCs w:val="21"/>
              </w:rPr>
            </w:pPr>
          </w:p>
        </w:tc>
        <w:tc>
          <w:tcPr>
            <w:tcW w:w="1680" w:type="dxa"/>
            <w:vAlign w:val="center"/>
          </w:tcPr>
          <w:p w14:paraId="4D23ACBB">
            <w:pPr>
              <w:spacing w:line="460" w:lineRule="exact"/>
              <w:jc w:val="center"/>
              <w:rPr>
                <w:rFonts w:ascii="宋体" w:hAnsi="宋体" w:eastAsia="Times New Roman"/>
                <w:szCs w:val="21"/>
              </w:rPr>
            </w:pPr>
          </w:p>
        </w:tc>
        <w:tc>
          <w:tcPr>
            <w:tcW w:w="1635" w:type="dxa"/>
            <w:vAlign w:val="center"/>
          </w:tcPr>
          <w:p w14:paraId="4B2CE56F">
            <w:pPr>
              <w:spacing w:line="460" w:lineRule="exact"/>
              <w:jc w:val="center"/>
              <w:rPr>
                <w:rFonts w:ascii="宋体" w:hAnsi="宋体" w:eastAsia="Times New Roman"/>
                <w:szCs w:val="21"/>
              </w:rPr>
            </w:pPr>
          </w:p>
        </w:tc>
        <w:tc>
          <w:tcPr>
            <w:tcW w:w="1095" w:type="dxa"/>
            <w:vAlign w:val="center"/>
          </w:tcPr>
          <w:p w14:paraId="460E7A3C">
            <w:pPr>
              <w:spacing w:line="460" w:lineRule="exact"/>
              <w:jc w:val="center"/>
              <w:rPr>
                <w:rFonts w:ascii="宋体" w:hAnsi="宋体" w:eastAsia="Times New Roman"/>
                <w:szCs w:val="21"/>
              </w:rPr>
            </w:pPr>
          </w:p>
        </w:tc>
        <w:tc>
          <w:tcPr>
            <w:tcW w:w="1215" w:type="dxa"/>
            <w:vAlign w:val="center"/>
          </w:tcPr>
          <w:p w14:paraId="27700006">
            <w:pPr>
              <w:spacing w:line="460" w:lineRule="exact"/>
              <w:jc w:val="center"/>
              <w:rPr>
                <w:rFonts w:ascii="宋体" w:hAnsi="宋体" w:eastAsia="Times New Roman"/>
                <w:szCs w:val="21"/>
              </w:rPr>
            </w:pPr>
          </w:p>
        </w:tc>
        <w:tc>
          <w:tcPr>
            <w:tcW w:w="1098" w:type="dxa"/>
            <w:vAlign w:val="center"/>
          </w:tcPr>
          <w:p w14:paraId="3854D5BF">
            <w:pPr>
              <w:spacing w:line="460" w:lineRule="exact"/>
              <w:jc w:val="center"/>
              <w:rPr>
                <w:rFonts w:ascii="宋体" w:hAnsi="宋体" w:eastAsia="Times New Roman"/>
                <w:szCs w:val="21"/>
              </w:rPr>
            </w:pPr>
          </w:p>
        </w:tc>
        <w:tc>
          <w:tcPr>
            <w:tcW w:w="1452" w:type="dxa"/>
            <w:vAlign w:val="center"/>
          </w:tcPr>
          <w:p w14:paraId="048E31C3">
            <w:pPr>
              <w:spacing w:line="460" w:lineRule="exact"/>
              <w:jc w:val="center"/>
              <w:rPr>
                <w:rFonts w:ascii="宋体" w:hAnsi="宋体" w:eastAsia="Times New Roman"/>
                <w:szCs w:val="21"/>
              </w:rPr>
            </w:pPr>
          </w:p>
        </w:tc>
        <w:tc>
          <w:tcPr>
            <w:tcW w:w="1478" w:type="dxa"/>
            <w:vAlign w:val="center"/>
          </w:tcPr>
          <w:p w14:paraId="794E7758">
            <w:pPr>
              <w:spacing w:line="460" w:lineRule="exact"/>
              <w:jc w:val="center"/>
              <w:rPr>
                <w:rFonts w:ascii="宋体" w:hAnsi="宋体" w:eastAsia="Times New Roman"/>
                <w:szCs w:val="21"/>
              </w:rPr>
            </w:pPr>
          </w:p>
        </w:tc>
        <w:tc>
          <w:tcPr>
            <w:tcW w:w="1410" w:type="dxa"/>
            <w:vAlign w:val="center"/>
          </w:tcPr>
          <w:p w14:paraId="1D2B785C">
            <w:pPr>
              <w:spacing w:line="460" w:lineRule="exact"/>
              <w:jc w:val="center"/>
              <w:rPr>
                <w:rFonts w:ascii="宋体" w:hAnsi="宋体" w:eastAsia="Times New Roman"/>
                <w:szCs w:val="21"/>
              </w:rPr>
            </w:pPr>
          </w:p>
        </w:tc>
        <w:tc>
          <w:tcPr>
            <w:tcW w:w="1881" w:type="dxa"/>
            <w:vAlign w:val="center"/>
          </w:tcPr>
          <w:p w14:paraId="4D0D9CC5">
            <w:pPr>
              <w:spacing w:line="460" w:lineRule="exact"/>
              <w:jc w:val="center"/>
              <w:rPr>
                <w:rFonts w:ascii="宋体" w:hAnsi="宋体" w:eastAsia="Times New Roman"/>
                <w:szCs w:val="21"/>
              </w:rPr>
            </w:pPr>
          </w:p>
        </w:tc>
      </w:tr>
      <w:tr w14:paraId="0BEE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FCD8E4B">
            <w:pPr>
              <w:spacing w:line="460" w:lineRule="exact"/>
              <w:jc w:val="center"/>
              <w:rPr>
                <w:rFonts w:ascii="宋体" w:hAnsi="宋体" w:eastAsia="Times New Roman"/>
                <w:szCs w:val="21"/>
              </w:rPr>
            </w:pPr>
          </w:p>
        </w:tc>
        <w:tc>
          <w:tcPr>
            <w:tcW w:w="1260" w:type="dxa"/>
            <w:vAlign w:val="center"/>
          </w:tcPr>
          <w:p w14:paraId="3B332674">
            <w:pPr>
              <w:spacing w:line="460" w:lineRule="exact"/>
              <w:jc w:val="center"/>
              <w:rPr>
                <w:rFonts w:ascii="宋体" w:hAnsi="宋体" w:eastAsia="Times New Roman"/>
                <w:szCs w:val="21"/>
              </w:rPr>
            </w:pPr>
          </w:p>
        </w:tc>
        <w:tc>
          <w:tcPr>
            <w:tcW w:w="1680" w:type="dxa"/>
            <w:vAlign w:val="center"/>
          </w:tcPr>
          <w:p w14:paraId="3D627CC4">
            <w:pPr>
              <w:spacing w:line="460" w:lineRule="exact"/>
              <w:jc w:val="center"/>
              <w:rPr>
                <w:rFonts w:ascii="宋体" w:hAnsi="宋体" w:eastAsia="Times New Roman"/>
                <w:szCs w:val="21"/>
              </w:rPr>
            </w:pPr>
          </w:p>
        </w:tc>
        <w:tc>
          <w:tcPr>
            <w:tcW w:w="1635" w:type="dxa"/>
            <w:vAlign w:val="center"/>
          </w:tcPr>
          <w:p w14:paraId="6A87B371">
            <w:pPr>
              <w:spacing w:line="460" w:lineRule="exact"/>
              <w:jc w:val="center"/>
              <w:rPr>
                <w:rFonts w:ascii="宋体" w:hAnsi="宋体" w:eastAsia="Times New Roman"/>
                <w:szCs w:val="21"/>
              </w:rPr>
            </w:pPr>
          </w:p>
        </w:tc>
        <w:tc>
          <w:tcPr>
            <w:tcW w:w="1095" w:type="dxa"/>
            <w:vAlign w:val="center"/>
          </w:tcPr>
          <w:p w14:paraId="433E028A">
            <w:pPr>
              <w:spacing w:line="460" w:lineRule="exact"/>
              <w:jc w:val="center"/>
              <w:rPr>
                <w:rFonts w:ascii="宋体" w:hAnsi="宋体" w:eastAsia="Times New Roman"/>
                <w:szCs w:val="21"/>
              </w:rPr>
            </w:pPr>
          </w:p>
        </w:tc>
        <w:tc>
          <w:tcPr>
            <w:tcW w:w="1215" w:type="dxa"/>
            <w:vAlign w:val="center"/>
          </w:tcPr>
          <w:p w14:paraId="1ADF3617">
            <w:pPr>
              <w:spacing w:line="460" w:lineRule="exact"/>
              <w:jc w:val="center"/>
              <w:rPr>
                <w:rFonts w:ascii="宋体" w:hAnsi="宋体" w:eastAsia="Times New Roman"/>
                <w:szCs w:val="21"/>
              </w:rPr>
            </w:pPr>
          </w:p>
        </w:tc>
        <w:tc>
          <w:tcPr>
            <w:tcW w:w="1098" w:type="dxa"/>
            <w:vAlign w:val="center"/>
          </w:tcPr>
          <w:p w14:paraId="097DE582">
            <w:pPr>
              <w:spacing w:line="460" w:lineRule="exact"/>
              <w:jc w:val="center"/>
              <w:rPr>
                <w:rFonts w:ascii="宋体" w:hAnsi="宋体" w:eastAsia="Times New Roman"/>
                <w:szCs w:val="21"/>
              </w:rPr>
            </w:pPr>
          </w:p>
        </w:tc>
        <w:tc>
          <w:tcPr>
            <w:tcW w:w="1452" w:type="dxa"/>
            <w:vAlign w:val="center"/>
          </w:tcPr>
          <w:p w14:paraId="0F184FF7">
            <w:pPr>
              <w:spacing w:line="460" w:lineRule="exact"/>
              <w:jc w:val="center"/>
              <w:rPr>
                <w:rFonts w:ascii="宋体" w:hAnsi="宋体" w:eastAsia="Times New Roman"/>
                <w:szCs w:val="21"/>
              </w:rPr>
            </w:pPr>
          </w:p>
        </w:tc>
        <w:tc>
          <w:tcPr>
            <w:tcW w:w="1478" w:type="dxa"/>
            <w:vAlign w:val="center"/>
          </w:tcPr>
          <w:p w14:paraId="056C0FDD">
            <w:pPr>
              <w:spacing w:line="460" w:lineRule="exact"/>
              <w:jc w:val="center"/>
              <w:rPr>
                <w:rFonts w:ascii="宋体" w:hAnsi="宋体" w:eastAsia="Times New Roman"/>
                <w:szCs w:val="21"/>
              </w:rPr>
            </w:pPr>
          </w:p>
        </w:tc>
        <w:tc>
          <w:tcPr>
            <w:tcW w:w="1410" w:type="dxa"/>
            <w:vAlign w:val="center"/>
          </w:tcPr>
          <w:p w14:paraId="5899AE1C">
            <w:pPr>
              <w:spacing w:line="460" w:lineRule="exact"/>
              <w:jc w:val="center"/>
              <w:rPr>
                <w:rFonts w:ascii="宋体" w:hAnsi="宋体" w:eastAsia="Times New Roman"/>
                <w:szCs w:val="21"/>
              </w:rPr>
            </w:pPr>
          </w:p>
        </w:tc>
        <w:tc>
          <w:tcPr>
            <w:tcW w:w="1881" w:type="dxa"/>
            <w:vAlign w:val="center"/>
          </w:tcPr>
          <w:p w14:paraId="4F6CC3B4">
            <w:pPr>
              <w:spacing w:line="460" w:lineRule="exact"/>
              <w:jc w:val="center"/>
              <w:rPr>
                <w:rFonts w:ascii="宋体" w:hAnsi="宋体" w:eastAsia="Times New Roman"/>
                <w:szCs w:val="21"/>
              </w:rPr>
            </w:pPr>
          </w:p>
        </w:tc>
      </w:tr>
      <w:tr w14:paraId="15D3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4732439">
            <w:pPr>
              <w:spacing w:line="460" w:lineRule="exact"/>
              <w:jc w:val="center"/>
              <w:rPr>
                <w:rFonts w:ascii="宋体" w:hAnsi="宋体" w:eastAsia="Times New Roman"/>
                <w:szCs w:val="21"/>
              </w:rPr>
            </w:pPr>
          </w:p>
        </w:tc>
        <w:tc>
          <w:tcPr>
            <w:tcW w:w="1260" w:type="dxa"/>
            <w:vAlign w:val="center"/>
          </w:tcPr>
          <w:p w14:paraId="3A9FF9AB">
            <w:pPr>
              <w:spacing w:line="460" w:lineRule="exact"/>
              <w:jc w:val="center"/>
              <w:rPr>
                <w:rFonts w:ascii="宋体" w:hAnsi="宋体" w:eastAsia="Times New Roman"/>
                <w:szCs w:val="21"/>
              </w:rPr>
            </w:pPr>
          </w:p>
        </w:tc>
        <w:tc>
          <w:tcPr>
            <w:tcW w:w="1680" w:type="dxa"/>
            <w:vAlign w:val="center"/>
          </w:tcPr>
          <w:p w14:paraId="4782FBAE">
            <w:pPr>
              <w:spacing w:line="460" w:lineRule="exact"/>
              <w:jc w:val="center"/>
              <w:rPr>
                <w:rFonts w:ascii="宋体" w:hAnsi="宋体" w:eastAsia="Times New Roman"/>
                <w:szCs w:val="21"/>
              </w:rPr>
            </w:pPr>
          </w:p>
        </w:tc>
        <w:tc>
          <w:tcPr>
            <w:tcW w:w="1635" w:type="dxa"/>
            <w:vAlign w:val="center"/>
          </w:tcPr>
          <w:p w14:paraId="0FA8F5F4">
            <w:pPr>
              <w:spacing w:line="460" w:lineRule="exact"/>
              <w:jc w:val="center"/>
              <w:rPr>
                <w:rFonts w:ascii="宋体" w:hAnsi="宋体" w:eastAsia="Times New Roman"/>
                <w:szCs w:val="21"/>
              </w:rPr>
            </w:pPr>
          </w:p>
        </w:tc>
        <w:tc>
          <w:tcPr>
            <w:tcW w:w="1095" w:type="dxa"/>
            <w:vAlign w:val="center"/>
          </w:tcPr>
          <w:p w14:paraId="04419EC8">
            <w:pPr>
              <w:spacing w:line="460" w:lineRule="exact"/>
              <w:jc w:val="center"/>
              <w:rPr>
                <w:rFonts w:ascii="宋体" w:hAnsi="宋体" w:eastAsia="Times New Roman"/>
                <w:szCs w:val="21"/>
              </w:rPr>
            </w:pPr>
          </w:p>
        </w:tc>
        <w:tc>
          <w:tcPr>
            <w:tcW w:w="1215" w:type="dxa"/>
            <w:vAlign w:val="center"/>
          </w:tcPr>
          <w:p w14:paraId="3CB8F597">
            <w:pPr>
              <w:spacing w:line="460" w:lineRule="exact"/>
              <w:jc w:val="center"/>
              <w:rPr>
                <w:rFonts w:ascii="宋体" w:hAnsi="宋体" w:eastAsia="Times New Roman"/>
                <w:szCs w:val="21"/>
              </w:rPr>
            </w:pPr>
          </w:p>
        </w:tc>
        <w:tc>
          <w:tcPr>
            <w:tcW w:w="1098" w:type="dxa"/>
            <w:vAlign w:val="center"/>
          </w:tcPr>
          <w:p w14:paraId="0B40B202">
            <w:pPr>
              <w:spacing w:line="460" w:lineRule="exact"/>
              <w:jc w:val="center"/>
              <w:rPr>
                <w:rFonts w:ascii="宋体" w:hAnsi="宋体" w:eastAsia="Times New Roman"/>
                <w:szCs w:val="21"/>
              </w:rPr>
            </w:pPr>
          </w:p>
        </w:tc>
        <w:tc>
          <w:tcPr>
            <w:tcW w:w="1452" w:type="dxa"/>
            <w:vAlign w:val="center"/>
          </w:tcPr>
          <w:p w14:paraId="4107E691">
            <w:pPr>
              <w:spacing w:line="460" w:lineRule="exact"/>
              <w:jc w:val="center"/>
              <w:rPr>
                <w:rFonts w:ascii="宋体" w:hAnsi="宋体" w:eastAsia="Times New Roman"/>
                <w:szCs w:val="21"/>
              </w:rPr>
            </w:pPr>
          </w:p>
        </w:tc>
        <w:tc>
          <w:tcPr>
            <w:tcW w:w="1478" w:type="dxa"/>
            <w:vAlign w:val="center"/>
          </w:tcPr>
          <w:p w14:paraId="631734E8">
            <w:pPr>
              <w:spacing w:line="460" w:lineRule="exact"/>
              <w:jc w:val="center"/>
              <w:rPr>
                <w:rFonts w:ascii="宋体" w:hAnsi="宋体" w:eastAsia="Times New Roman"/>
                <w:szCs w:val="21"/>
              </w:rPr>
            </w:pPr>
          </w:p>
        </w:tc>
        <w:tc>
          <w:tcPr>
            <w:tcW w:w="1410" w:type="dxa"/>
            <w:vAlign w:val="center"/>
          </w:tcPr>
          <w:p w14:paraId="3E0F2976">
            <w:pPr>
              <w:spacing w:line="460" w:lineRule="exact"/>
              <w:jc w:val="center"/>
              <w:rPr>
                <w:rFonts w:ascii="宋体" w:hAnsi="宋体" w:eastAsia="Times New Roman"/>
                <w:szCs w:val="21"/>
              </w:rPr>
            </w:pPr>
          </w:p>
        </w:tc>
        <w:tc>
          <w:tcPr>
            <w:tcW w:w="1881" w:type="dxa"/>
            <w:vAlign w:val="center"/>
          </w:tcPr>
          <w:p w14:paraId="652A70CE">
            <w:pPr>
              <w:spacing w:line="460" w:lineRule="exact"/>
              <w:jc w:val="center"/>
              <w:rPr>
                <w:rFonts w:ascii="宋体" w:hAnsi="宋体" w:eastAsia="Times New Roman"/>
                <w:szCs w:val="21"/>
              </w:rPr>
            </w:pPr>
          </w:p>
        </w:tc>
      </w:tr>
      <w:tr w14:paraId="322A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5036161">
            <w:pPr>
              <w:spacing w:line="460" w:lineRule="exact"/>
              <w:jc w:val="center"/>
              <w:rPr>
                <w:rFonts w:ascii="宋体" w:hAnsi="宋体" w:eastAsia="Times New Roman"/>
                <w:szCs w:val="21"/>
              </w:rPr>
            </w:pPr>
          </w:p>
        </w:tc>
        <w:tc>
          <w:tcPr>
            <w:tcW w:w="1260" w:type="dxa"/>
            <w:vAlign w:val="center"/>
          </w:tcPr>
          <w:p w14:paraId="01DAA2B1">
            <w:pPr>
              <w:spacing w:line="460" w:lineRule="exact"/>
              <w:jc w:val="center"/>
              <w:rPr>
                <w:rFonts w:ascii="宋体" w:hAnsi="宋体" w:eastAsia="Times New Roman"/>
                <w:szCs w:val="21"/>
              </w:rPr>
            </w:pPr>
          </w:p>
        </w:tc>
        <w:tc>
          <w:tcPr>
            <w:tcW w:w="1680" w:type="dxa"/>
            <w:vAlign w:val="center"/>
          </w:tcPr>
          <w:p w14:paraId="25F477DF">
            <w:pPr>
              <w:spacing w:line="460" w:lineRule="exact"/>
              <w:jc w:val="center"/>
              <w:rPr>
                <w:rFonts w:ascii="宋体" w:hAnsi="宋体" w:eastAsia="Times New Roman"/>
                <w:szCs w:val="21"/>
              </w:rPr>
            </w:pPr>
          </w:p>
        </w:tc>
        <w:tc>
          <w:tcPr>
            <w:tcW w:w="1635" w:type="dxa"/>
            <w:vAlign w:val="center"/>
          </w:tcPr>
          <w:p w14:paraId="1797045E">
            <w:pPr>
              <w:spacing w:line="460" w:lineRule="exact"/>
              <w:jc w:val="center"/>
              <w:rPr>
                <w:rFonts w:ascii="宋体" w:hAnsi="宋体" w:eastAsia="Times New Roman"/>
                <w:szCs w:val="21"/>
              </w:rPr>
            </w:pPr>
          </w:p>
        </w:tc>
        <w:tc>
          <w:tcPr>
            <w:tcW w:w="1095" w:type="dxa"/>
            <w:vAlign w:val="center"/>
          </w:tcPr>
          <w:p w14:paraId="2E6BB3CE">
            <w:pPr>
              <w:spacing w:line="460" w:lineRule="exact"/>
              <w:jc w:val="center"/>
              <w:rPr>
                <w:rFonts w:ascii="宋体" w:hAnsi="宋体" w:eastAsia="Times New Roman"/>
                <w:szCs w:val="21"/>
              </w:rPr>
            </w:pPr>
          </w:p>
        </w:tc>
        <w:tc>
          <w:tcPr>
            <w:tcW w:w="1215" w:type="dxa"/>
            <w:vAlign w:val="center"/>
          </w:tcPr>
          <w:p w14:paraId="4BE2C1BC">
            <w:pPr>
              <w:spacing w:line="460" w:lineRule="exact"/>
              <w:jc w:val="center"/>
              <w:rPr>
                <w:rFonts w:ascii="宋体" w:hAnsi="宋体" w:eastAsia="Times New Roman"/>
                <w:szCs w:val="21"/>
              </w:rPr>
            </w:pPr>
          </w:p>
        </w:tc>
        <w:tc>
          <w:tcPr>
            <w:tcW w:w="1098" w:type="dxa"/>
            <w:vAlign w:val="center"/>
          </w:tcPr>
          <w:p w14:paraId="2120481F">
            <w:pPr>
              <w:spacing w:line="460" w:lineRule="exact"/>
              <w:jc w:val="center"/>
              <w:rPr>
                <w:rFonts w:ascii="宋体" w:hAnsi="宋体" w:eastAsia="Times New Roman"/>
                <w:szCs w:val="21"/>
              </w:rPr>
            </w:pPr>
          </w:p>
        </w:tc>
        <w:tc>
          <w:tcPr>
            <w:tcW w:w="1452" w:type="dxa"/>
            <w:vAlign w:val="center"/>
          </w:tcPr>
          <w:p w14:paraId="42277DB9">
            <w:pPr>
              <w:spacing w:line="460" w:lineRule="exact"/>
              <w:jc w:val="center"/>
              <w:rPr>
                <w:rFonts w:ascii="宋体" w:hAnsi="宋体" w:eastAsia="Times New Roman"/>
                <w:szCs w:val="21"/>
              </w:rPr>
            </w:pPr>
          </w:p>
        </w:tc>
        <w:tc>
          <w:tcPr>
            <w:tcW w:w="1478" w:type="dxa"/>
            <w:vAlign w:val="center"/>
          </w:tcPr>
          <w:p w14:paraId="271BA38C">
            <w:pPr>
              <w:spacing w:line="460" w:lineRule="exact"/>
              <w:jc w:val="center"/>
              <w:rPr>
                <w:rFonts w:ascii="宋体" w:hAnsi="宋体" w:eastAsia="Times New Roman"/>
                <w:szCs w:val="21"/>
              </w:rPr>
            </w:pPr>
          </w:p>
        </w:tc>
        <w:tc>
          <w:tcPr>
            <w:tcW w:w="1410" w:type="dxa"/>
            <w:vAlign w:val="center"/>
          </w:tcPr>
          <w:p w14:paraId="1300FD3E">
            <w:pPr>
              <w:spacing w:line="460" w:lineRule="exact"/>
              <w:jc w:val="center"/>
              <w:rPr>
                <w:rFonts w:ascii="宋体" w:hAnsi="宋体" w:eastAsia="Times New Roman"/>
                <w:szCs w:val="21"/>
              </w:rPr>
            </w:pPr>
          </w:p>
        </w:tc>
        <w:tc>
          <w:tcPr>
            <w:tcW w:w="1881" w:type="dxa"/>
            <w:vAlign w:val="center"/>
          </w:tcPr>
          <w:p w14:paraId="53B07906">
            <w:pPr>
              <w:spacing w:line="460" w:lineRule="exact"/>
              <w:jc w:val="center"/>
              <w:rPr>
                <w:rFonts w:ascii="宋体" w:hAnsi="宋体" w:eastAsia="Times New Roman"/>
                <w:szCs w:val="21"/>
              </w:rPr>
            </w:pPr>
          </w:p>
        </w:tc>
      </w:tr>
      <w:tr w14:paraId="547F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4CD65E5">
            <w:pPr>
              <w:spacing w:line="460" w:lineRule="exact"/>
              <w:jc w:val="center"/>
              <w:rPr>
                <w:rFonts w:ascii="宋体" w:hAnsi="宋体" w:eastAsia="Times New Roman"/>
                <w:szCs w:val="21"/>
              </w:rPr>
            </w:pPr>
          </w:p>
        </w:tc>
        <w:tc>
          <w:tcPr>
            <w:tcW w:w="1260" w:type="dxa"/>
            <w:vAlign w:val="center"/>
          </w:tcPr>
          <w:p w14:paraId="5F43172D">
            <w:pPr>
              <w:spacing w:line="460" w:lineRule="exact"/>
              <w:jc w:val="center"/>
              <w:rPr>
                <w:rFonts w:ascii="宋体" w:hAnsi="宋体" w:eastAsia="Times New Roman"/>
                <w:szCs w:val="21"/>
              </w:rPr>
            </w:pPr>
          </w:p>
        </w:tc>
        <w:tc>
          <w:tcPr>
            <w:tcW w:w="1680" w:type="dxa"/>
            <w:vAlign w:val="center"/>
          </w:tcPr>
          <w:p w14:paraId="0997334B">
            <w:pPr>
              <w:spacing w:line="460" w:lineRule="exact"/>
              <w:jc w:val="center"/>
              <w:rPr>
                <w:rFonts w:ascii="宋体" w:hAnsi="宋体" w:eastAsia="Times New Roman"/>
                <w:szCs w:val="21"/>
              </w:rPr>
            </w:pPr>
          </w:p>
        </w:tc>
        <w:tc>
          <w:tcPr>
            <w:tcW w:w="1635" w:type="dxa"/>
            <w:vAlign w:val="center"/>
          </w:tcPr>
          <w:p w14:paraId="5D1120B1">
            <w:pPr>
              <w:spacing w:line="460" w:lineRule="exact"/>
              <w:jc w:val="center"/>
              <w:rPr>
                <w:rFonts w:ascii="宋体" w:hAnsi="宋体" w:eastAsia="Times New Roman"/>
                <w:szCs w:val="21"/>
              </w:rPr>
            </w:pPr>
          </w:p>
        </w:tc>
        <w:tc>
          <w:tcPr>
            <w:tcW w:w="1095" w:type="dxa"/>
            <w:vAlign w:val="center"/>
          </w:tcPr>
          <w:p w14:paraId="4DCCEF22">
            <w:pPr>
              <w:spacing w:line="460" w:lineRule="exact"/>
              <w:jc w:val="center"/>
              <w:rPr>
                <w:rFonts w:ascii="宋体" w:hAnsi="宋体" w:eastAsia="Times New Roman"/>
                <w:szCs w:val="21"/>
              </w:rPr>
            </w:pPr>
          </w:p>
        </w:tc>
        <w:tc>
          <w:tcPr>
            <w:tcW w:w="1215" w:type="dxa"/>
            <w:vAlign w:val="center"/>
          </w:tcPr>
          <w:p w14:paraId="34EF25FF">
            <w:pPr>
              <w:spacing w:line="460" w:lineRule="exact"/>
              <w:jc w:val="center"/>
              <w:rPr>
                <w:rFonts w:ascii="宋体" w:hAnsi="宋体" w:eastAsia="Times New Roman"/>
                <w:szCs w:val="21"/>
              </w:rPr>
            </w:pPr>
          </w:p>
        </w:tc>
        <w:tc>
          <w:tcPr>
            <w:tcW w:w="1098" w:type="dxa"/>
            <w:vAlign w:val="center"/>
          </w:tcPr>
          <w:p w14:paraId="40DD97D8">
            <w:pPr>
              <w:spacing w:line="460" w:lineRule="exact"/>
              <w:jc w:val="center"/>
              <w:rPr>
                <w:rFonts w:ascii="宋体" w:hAnsi="宋体" w:eastAsia="Times New Roman"/>
                <w:szCs w:val="21"/>
              </w:rPr>
            </w:pPr>
          </w:p>
        </w:tc>
        <w:tc>
          <w:tcPr>
            <w:tcW w:w="1452" w:type="dxa"/>
            <w:vAlign w:val="center"/>
          </w:tcPr>
          <w:p w14:paraId="1CDDB770">
            <w:pPr>
              <w:spacing w:line="460" w:lineRule="exact"/>
              <w:jc w:val="center"/>
              <w:rPr>
                <w:rFonts w:ascii="宋体" w:hAnsi="宋体" w:eastAsia="Times New Roman"/>
                <w:szCs w:val="21"/>
              </w:rPr>
            </w:pPr>
          </w:p>
        </w:tc>
        <w:tc>
          <w:tcPr>
            <w:tcW w:w="1478" w:type="dxa"/>
            <w:vAlign w:val="center"/>
          </w:tcPr>
          <w:p w14:paraId="1538B936">
            <w:pPr>
              <w:spacing w:line="460" w:lineRule="exact"/>
              <w:jc w:val="center"/>
              <w:rPr>
                <w:rFonts w:ascii="宋体" w:hAnsi="宋体" w:eastAsia="Times New Roman"/>
                <w:szCs w:val="21"/>
              </w:rPr>
            </w:pPr>
          </w:p>
        </w:tc>
        <w:tc>
          <w:tcPr>
            <w:tcW w:w="1410" w:type="dxa"/>
            <w:vAlign w:val="center"/>
          </w:tcPr>
          <w:p w14:paraId="22D81485">
            <w:pPr>
              <w:spacing w:line="460" w:lineRule="exact"/>
              <w:jc w:val="center"/>
              <w:rPr>
                <w:rFonts w:ascii="宋体" w:hAnsi="宋体" w:eastAsia="Times New Roman"/>
                <w:szCs w:val="21"/>
              </w:rPr>
            </w:pPr>
          </w:p>
        </w:tc>
        <w:tc>
          <w:tcPr>
            <w:tcW w:w="1881" w:type="dxa"/>
            <w:vAlign w:val="center"/>
          </w:tcPr>
          <w:p w14:paraId="44FF6747">
            <w:pPr>
              <w:spacing w:line="460" w:lineRule="exact"/>
              <w:jc w:val="center"/>
              <w:rPr>
                <w:rFonts w:ascii="宋体" w:hAnsi="宋体" w:eastAsia="Times New Roman"/>
                <w:szCs w:val="21"/>
              </w:rPr>
            </w:pPr>
          </w:p>
        </w:tc>
      </w:tr>
      <w:tr w14:paraId="05BA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992ADA3">
            <w:pPr>
              <w:spacing w:line="460" w:lineRule="exact"/>
              <w:jc w:val="center"/>
              <w:rPr>
                <w:rFonts w:ascii="宋体" w:hAnsi="宋体" w:eastAsia="Times New Roman"/>
                <w:szCs w:val="21"/>
              </w:rPr>
            </w:pPr>
            <w:r>
              <w:rPr>
                <w:rFonts w:hint="eastAsia" w:ascii="宋体" w:hAnsi="宋体" w:eastAsia="Times New Roman"/>
                <w:szCs w:val="21"/>
              </w:rPr>
              <w:t>合计</w:t>
            </w:r>
          </w:p>
        </w:tc>
        <w:tc>
          <w:tcPr>
            <w:tcW w:w="1260" w:type="dxa"/>
            <w:vAlign w:val="center"/>
          </w:tcPr>
          <w:p w14:paraId="490476CB">
            <w:pPr>
              <w:spacing w:line="460" w:lineRule="exact"/>
              <w:jc w:val="center"/>
              <w:rPr>
                <w:rFonts w:ascii="宋体" w:hAnsi="宋体" w:eastAsia="Times New Roman"/>
                <w:szCs w:val="21"/>
              </w:rPr>
            </w:pPr>
            <w:r>
              <w:rPr>
                <w:rFonts w:hint="eastAsia" w:ascii="宋体" w:hAnsi="宋体" w:eastAsia="Times New Roman"/>
                <w:szCs w:val="21"/>
              </w:rPr>
              <w:t>/</w:t>
            </w:r>
          </w:p>
        </w:tc>
        <w:tc>
          <w:tcPr>
            <w:tcW w:w="1680" w:type="dxa"/>
            <w:vAlign w:val="center"/>
          </w:tcPr>
          <w:p w14:paraId="29B401D6">
            <w:pPr>
              <w:spacing w:line="460" w:lineRule="exact"/>
              <w:jc w:val="center"/>
              <w:rPr>
                <w:rFonts w:ascii="宋体" w:hAnsi="宋体" w:eastAsia="Times New Roman"/>
                <w:szCs w:val="21"/>
              </w:rPr>
            </w:pPr>
            <w:r>
              <w:rPr>
                <w:rFonts w:hint="eastAsia" w:ascii="宋体" w:hAnsi="宋体" w:eastAsia="Times New Roman"/>
                <w:szCs w:val="21"/>
              </w:rPr>
              <w:t>/</w:t>
            </w:r>
          </w:p>
        </w:tc>
        <w:tc>
          <w:tcPr>
            <w:tcW w:w="1635" w:type="dxa"/>
            <w:vAlign w:val="center"/>
          </w:tcPr>
          <w:p w14:paraId="77821FC4">
            <w:pPr>
              <w:spacing w:line="460" w:lineRule="exact"/>
              <w:jc w:val="center"/>
              <w:rPr>
                <w:rFonts w:ascii="宋体" w:hAnsi="宋体" w:eastAsia="Times New Roman"/>
                <w:szCs w:val="21"/>
              </w:rPr>
            </w:pPr>
            <w:r>
              <w:rPr>
                <w:rFonts w:hint="eastAsia" w:ascii="宋体" w:hAnsi="宋体" w:eastAsia="Times New Roman"/>
                <w:szCs w:val="21"/>
              </w:rPr>
              <w:t>/</w:t>
            </w:r>
          </w:p>
        </w:tc>
        <w:tc>
          <w:tcPr>
            <w:tcW w:w="1095" w:type="dxa"/>
            <w:vAlign w:val="center"/>
          </w:tcPr>
          <w:p w14:paraId="73CEAF03">
            <w:pPr>
              <w:spacing w:line="460" w:lineRule="exact"/>
              <w:jc w:val="center"/>
              <w:rPr>
                <w:rFonts w:ascii="宋体" w:hAnsi="宋体" w:eastAsia="Times New Roman"/>
                <w:szCs w:val="21"/>
              </w:rPr>
            </w:pPr>
            <w:r>
              <w:rPr>
                <w:rFonts w:hint="eastAsia" w:ascii="宋体" w:hAnsi="宋体" w:eastAsia="Times New Roman"/>
                <w:szCs w:val="21"/>
              </w:rPr>
              <w:t>/</w:t>
            </w:r>
          </w:p>
        </w:tc>
        <w:tc>
          <w:tcPr>
            <w:tcW w:w="1215" w:type="dxa"/>
            <w:vAlign w:val="center"/>
          </w:tcPr>
          <w:p w14:paraId="2FF25A87">
            <w:pPr>
              <w:spacing w:line="460" w:lineRule="exact"/>
              <w:jc w:val="center"/>
              <w:rPr>
                <w:rFonts w:ascii="宋体" w:hAnsi="宋体" w:eastAsia="Times New Roman"/>
                <w:szCs w:val="21"/>
              </w:rPr>
            </w:pPr>
            <w:r>
              <w:rPr>
                <w:rFonts w:hint="eastAsia" w:ascii="宋体" w:hAnsi="宋体" w:eastAsia="Times New Roman"/>
                <w:szCs w:val="21"/>
              </w:rPr>
              <w:t>/</w:t>
            </w:r>
          </w:p>
        </w:tc>
        <w:tc>
          <w:tcPr>
            <w:tcW w:w="1098" w:type="dxa"/>
            <w:vAlign w:val="center"/>
          </w:tcPr>
          <w:p w14:paraId="0A4C54A2">
            <w:pPr>
              <w:spacing w:line="460" w:lineRule="exact"/>
              <w:jc w:val="center"/>
              <w:rPr>
                <w:rFonts w:ascii="宋体" w:hAnsi="宋体" w:eastAsia="Times New Roman"/>
                <w:szCs w:val="21"/>
              </w:rPr>
            </w:pPr>
            <w:r>
              <w:rPr>
                <w:rFonts w:hint="eastAsia" w:ascii="宋体" w:hAnsi="宋体" w:eastAsia="Times New Roman"/>
                <w:szCs w:val="21"/>
              </w:rPr>
              <w:t>/</w:t>
            </w:r>
          </w:p>
        </w:tc>
        <w:tc>
          <w:tcPr>
            <w:tcW w:w="1452" w:type="dxa"/>
            <w:vAlign w:val="center"/>
          </w:tcPr>
          <w:p w14:paraId="3B0620C4">
            <w:pPr>
              <w:spacing w:line="460" w:lineRule="exact"/>
              <w:jc w:val="center"/>
              <w:rPr>
                <w:rFonts w:ascii="宋体" w:hAnsi="宋体" w:eastAsia="Times New Roman"/>
                <w:szCs w:val="21"/>
              </w:rPr>
            </w:pPr>
            <w:r>
              <w:rPr>
                <w:rFonts w:hint="eastAsia" w:ascii="宋体" w:hAnsi="宋体" w:eastAsia="Times New Roman"/>
                <w:szCs w:val="21"/>
              </w:rPr>
              <w:t>/</w:t>
            </w:r>
          </w:p>
        </w:tc>
        <w:tc>
          <w:tcPr>
            <w:tcW w:w="1478" w:type="dxa"/>
            <w:vAlign w:val="center"/>
          </w:tcPr>
          <w:p w14:paraId="55F92106">
            <w:pPr>
              <w:spacing w:line="460" w:lineRule="exact"/>
              <w:jc w:val="center"/>
              <w:rPr>
                <w:rFonts w:ascii="宋体" w:hAnsi="宋体" w:eastAsia="Times New Roman"/>
                <w:szCs w:val="21"/>
              </w:rPr>
            </w:pPr>
          </w:p>
        </w:tc>
        <w:tc>
          <w:tcPr>
            <w:tcW w:w="1410" w:type="dxa"/>
            <w:vAlign w:val="center"/>
          </w:tcPr>
          <w:p w14:paraId="0FCA115C">
            <w:pPr>
              <w:spacing w:line="460" w:lineRule="exact"/>
              <w:jc w:val="center"/>
              <w:rPr>
                <w:rFonts w:ascii="宋体" w:hAnsi="宋体" w:eastAsia="Times New Roman"/>
                <w:szCs w:val="21"/>
              </w:rPr>
            </w:pPr>
            <w:r>
              <w:rPr>
                <w:rFonts w:hint="eastAsia" w:ascii="宋体" w:hAnsi="宋体" w:eastAsia="Times New Roman"/>
                <w:szCs w:val="21"/>
              </w:rPr>
              <w:t>/</w:t>
            </w:r>
          </w:p>
        </w:tc>
        <w:tc>
          <w:tcPr>
            <w:tcW w:w="1881" w:type="dxa"/>
            <w:vAlign w:val="center"/>
          </w:tcPr>
          <w:p w14:paraId="26CE5F8F">
            <w:pPr>
              <w:spacing w:line="460" w:lineRule="exact"/>
              <w:jc w:val="center"/>
              <w:rPr>
                <w:rFonts w:ascii="宋体" w:hAnsi="宋体" w:eastAsia="Times New Roman"/>
                <w:szCs w:val="21"/>
              </w:rPr>
            </w:pPr>
            <w:r>
              <w:rPr>
                <w:rFonts w:hint="eastAsia" w:ascii="宋体" w:hAnsi="宋体" w:eastAsia="Times New Roman"/>
                <w:szCs w:val="21"/>
              </w:rPr>
              <w:t>/</w:t>
            </w:r>
          </w:p>
        </w:tc>
      </w:tr>
    </w:tbl>
    <w:p w14:paraId="504AF691">
      <w:pPr>
        <w:spacing w:line="440" w:lineRule="exact"/>
        <w:rPr>
          <w:rFonts w:ascii="仿宋_GB2312" w:eastAsia="仿宋_GB2312"/>
          <w:i/>
          <w:iCs/>
          <w:szCs w:val="21"/>
        </w:rPr>
      </w:pPr>
    </w:p>
    <w:p w14:paraId="3FE8E53E">
      <w:pPr>
        <w:spacing w:line="440" w:lineRule="exact"/>
        <w:rPr>
          <w:rFonts w:ascii="宋体" w:hAnsi="宋体"/>
          <w:i/>
          <w:iCs/>
          <w:szCs w:val="21"/>
        </w:rPr>
      </w:pPr>
    </w:p>
    <w:p w14:paraId="58A1C542">
      <w:pPr>
        <w:spacing w:line="440" w:lineRule="exact"/>
        <w:ind w:firstLine="735" w:firstLineChars="350"/>
        <w:rPr>
          <w:rFonts w:ascii="宋体" w:hAnsi="宋体"/>
          <w:i/>
          <w:iCs/>
          <w:szCs w:val="21"/>
        </w:rPr>
      </w:pPr>
      <w:r>
        <w:rPr>
          <w:rFonts w:hint="eastAsia" w:ascii="宋体" w:hAnsi="宋体"/>
          <w:i/>
          <w:iCs/>
          <w:szCs w:val="21"/>
        </w:rPr>
        <w:t>特别提醒： 环境标志产品是指根据财政部、国家发改委、生态环境部、市场监管总局等四部委发布的“财库[2019]9号”文件规定，由国家认可认证机构认证在投标截止日尚在有效期内的同型号产品。</w:t>
      </w:r>
    </w:p>
    <w:p w14:paraId="65871CC6">
      <w:pPr>
        <w:spacing w:line="460" w:lineRule="exact"/>
        <w:rPr>
          <w:rFonts w:ascii="仿宋_GB2312" w:eastAsia="仿宋_GB2312"/>
          <w:sz w:val="24"/>
          <w:szCs w:val="24"/>
        </w:rPr>
      </w:pPr>
    </w:p>
    <w:p w14:paraId="4729307D">
      <w:pPr>
        <w:spacing w:line="460" w:lineRule="exact"/>
        <w:rPr>
          <w:rFonts w:ascii="宋体" w:hAnsi="宋体"/>
          <w:sz w:val="24"/>
          <w:szCs w:val="24"/>
        </w:rPr>
      </w:pPr>
      <w:r>
        <w:rPr>
          <w:rFonts w:hint="eastAsia" w:ascii="宋体" w:hAnsi="宋体"/>
          <w:sz w:val="24"/>
          <w:szCs w:val="24"/>
        </w:rPr>
        <w:t>投标单位（盖章）：                                       日  期：</w:t>
      </w:r>
    </w:p>
    <w:p w14:paraId="36174EB0">
      <w:pPr>
        <w:spacing w:line="460" w:lineRule="exact"/>
        <w:sectPr>
          <w:pgSz w:w="16840" w:h="11907" w:orient="landscape"/>
          <w:pgMar w:top="1134" w:right="1418" w:bottom="1134" w:left="1418" w:header="851" w:footer="851" w:gutter="0"/>
          <w:cols w:space="720" w:num="1"/>
          <w:docGrid w:type="lines" w:linePitch="312" w:charSpace="0"/>
        </w:sectPr>
      </w:pPr>
    </w:p>
    <w:p w14:paraId="5A77E1A3">
      <w:pPr>
        <w:pStyle w:val="2"/>
        <w:rPr>
          <w:rFonts w:asciiTheme="minorEastAsia" w:hAnsiTheme="minorEastAsia" w:eastAsiaTheme="minorEastAsia"/>
        </w:rPr>
      </w:pPr>
    </w:p>
    <w:p w14:paraId="664C5702">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6</w:t>
      </w:r>
      <w:r>
        <w:rPr>
          <w:rFonts w:hint="eastAsia" w:asciiTheme="minorEastAsia" w:hAnsiTheme="minorEastAsia" w:eastAsiaTheme="minorEastAsia"/>
          <w:b/>
          <w:sz w:val="32"/>
          <w:szCs w:val="32"/>
        </w:rPr>
        <w:t>、其他报价资料</w:t>
      </w:r>
    </w:p>
    <w:p w14:paraId="0B4A64FB">
      <w:pPr>
        <w:jc w:val="center"/>
        <w:rPr>
          <w:rFonts w:asciiTheme="minorEastAsia" w:hAnsiTheme="minorEastAsia" w:eastAsiaTheme="minorEastAsia"/>
          <w:b/>
          <w:sz w:val="32"/>
          <w:szCs w:val="32"/>
        </w:rPr>
      </w:pPr>
      <w:r>
        <w:rPr>
          <w:rFonts w:hint="eastAsia" w:asciiTheme="minorEastAsia" w:hAnsiTheme="minorEastAsia" w:eastAsiaTheme="minorEastAsia"/>
          <w:b/>
          <w:i/>
          <w:iCs/>
          <w:sz w:val="32"/>
          <w:szCs w:val="32"/>
        </w:rPr>
        <w:t>投标人可结合招标文件及自身情况提供其他认为必要的资料。</w:t>
      </w:r>
      <w:r>
        <w:rPr>
          <w:rFonts w:hint="eastAsia" w:ascii="仿宋_GB2312" w:eastAsia="仿宋_GB2312"/>
          <w:b/>
          <w:sz w:val="32"/>
          <w:szCs w:val="32"/>
        </w:rPr>
        <w:br w:type="page"/>
      </w:r>
      <w:r>
        <w:rPr>
          <w:rFonts w:hint="eastAsia" w:asciiTheme="minorEastAsia" w:hAnsiTheme="minorEastAsia" w:eastAsiaTheme="minorEastAsia"/>
          <w:b/>
          <w:sz w:val="32"/>
          <w:szCs w:val="32"/>
        </w:rPr>
        <w:t>二、商务技术部分</w:t>
      </w:r>
    </w:p>
    <w:p w14:paraId="2E26CD22">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1、技术（商务/服务）偏离表</w:t>
      </w:r>
    </w:p>
    <w:p w14:paraId="0629F20A">
      <w:pPr>
        <w:spacing w:line="400" w:lineRule="exact"/>
      </w:pPr>
    </w:p>
    <w:p w14:paraId="4926F352">
      <w:pPr>
        <w:spacing w:line="400" w:lineRule="exact"/>
        <w:rPr>
          <w:sz w:val="28"/>
        </w:rPr>
      </w:pPr>
      <w:r>
        <w:rPr>
          <w:rFonts w:hint="eastAsia"/>
        </w:rPr>
        <w:t>项目名称：                   采购编号：                 标包号：</w:t>
      </w:r>
    </w:p>
    <w:tbl>
      <w:tblPr>
        <w:tblStyle w:val="24"/>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3069"/>
        <w:gridCol w:w="1155"/>
        <w:gridCol w:w="1107"/>
      </w:tblGrid>
      <w:tr w14:paraId="360C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178C0ABB">
            <w:pPr>
              <w:spacing w:line="500" w:lineRule="exact"/>
              <w:jc w:val="center"/>
              <w:rPr>
                <w:rFonts w:eastAsia="Times New Roman"/>
              </w:rPr>
            </w:pPr>
            <w:r>
              <w:rPr>
                <w:rFonts w:hint="eastAsia" w:eastAsia="Times New Roman"/>
              </w:rPr>
              <w:t>序号</w:t>
            </w:r>
          </w:p>
        </w:tc>
        <w:tc>
          <w:tcPr>
            <w:tcW w:w="1236" w:type="dxa"/>
            <w:vAlign w:val="center"/>
          </w:tcPr>
          <w:p w14:paraId="7A4926A7">
            <w:pPr>
              <w:spacing w:line="500" w:lineRule="exact"/>
              <w:jc w:val="center"/>
            </w:pPr>
            <w:r>
              <w:rPr>
                <w:rFonts w:hint="eastAsia" w:eastAsia="Times New Roman"/>
              </w:rPr>
              <w:t>品目/内容</w:t>
            </w:r>
          </w:p>
        </w:tc>
        <w:tc>
          <w:tcPr>
            <w:tcW w:w="2100" w:type="dxa"/>
            <w:vAlign w:val="center"/>
          </w:tcPr>
          <w:p w14:paraId="35B5BD45">
            <w:pPr>
              <w:spacing w:line="500" w:lineRule="exact"/>
              <w:jc w:val="center"/>
              <w:rPr>
                <w:rFonts w:eastAsia="Times New Roman"/>
              </w:rPr>
            </w:pPr>
            <w:r>
              <w:rPr>
                <w:rFonts w:hint="eastAsia" w:eastAsia="Times New Roman"/>
              </w:rPr>
              <w:t>招标要求</w:t>
            </w:r>
          </w:p>
        </w:tc>
        <w:tc>
          <w:tcPr>
            <w:tcW w:w="3069" w:type="dxa"/>
            <w:vAlign w:val="center"/>
          </w:tcPr>
          <w:p w14:paraId="53E226F3">
            <w:pPr>
              <w:spacing w:line="500" w:lineRule="exact"/>
              <w:ind w:left="102" w:hanging="315"/>
              <w:jc w:val="center"/>
              <w:rPr>
                <w:rFonts w:eastAsia="Times New Roman"/>
              </w:rPr>
            </w:pPr>
            <w:r>
              <w:rPr>
                <w:rFonts w:hint="eastAsia" w:eastAsia="Times New Roman"/>
              </w:rPr>
              <w:t xml:space="preserve">  投标响应</w:t>
            </w:r>
          </w:p>
        </w:tc>
        <w:tc>
          <w:tcPr>
            <w:tcW w:w="1155" w:type="dxa"/>
          </w:tcPr>
          <w:p w14:paraId="304B74B9">
            <w:pPr>
              <w:spacing w:line="500" w:lineRule="exact"/>
              <w:jc w:val="center"/>
              <w:rPr>
                <w:rFonts w:eastAsia="Times New Roman"/>
              </w:rPr>
            </w:pPr>
            <w:r>
              <w:rPr>
                <w:rFonts w:hint="eastAsia" w:eastAsia="Times New Roman"/>
              </w:rPr>
              <w:t>对应页码</w:t>
            </w:r>
          </w:p>
        </w:tc>
        <w:tc>
          <w:tcPr>
            <w:tcW w:w="1107" w:type="dxa"/>
            <w:vAlign w:val="center"/>
          </w:tcPr>
          <w:p w14:paraId="3DC8A6E8">
            <w:pPr>
              <w:spacing w:line="500" w:lineRule="exact"/>
              <w:jc w:val="center"/>
              <w:rPr>
                <w:rFonts w:eastAsia="Times New Roman"/>
              </w:rPr>
            </w:pPr>
            <w:r>
              <w:rPr>
                <w:rFonts w:hint="eastAsia" w:eastAsia="Times New Roman"/>
              </w:rPr>
              <w:t>偏离情况</w:t>
            </w:r>
          </w:p>
        </w:tc>
      </w:tr>
      <w:tr w14:paraId="066C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C88DCC8">
            <w:pPr>
              <w:spacing w:line="500" w:lineRule="exact"/>
              <w:rPr>
                <w:rFonts w:eastAsia="Times New Roman"/>
              </w:rPr>
            </w:pPr>
          </w:p>
        </w:tc>
        <w:tc>
          <w:tcPr>
            <w:tcW w:w="1236" w:type="dxa"/>
          </w:tcPr>
          <w:p w14:paraId="6DEA736C">
            <w:pPr>
              <w:spacing w:line="500" w:lineRule="exact"/>
              <w:rPr>
                <w:rFonts w:eastAsia="Times New Roman"/>
              </w:rPr>
            </w:pPr>
          </w:p>
        </w:tc>
        <w:tc>
          <w:tcPr>
            <w:tcW w:w="2100" w:type="dxa"/>
          </w:tcPr>
          <w:p w14:paraId="27A9D97E">
            <w:pPr>
              <w:spacing w:line="500" w:lineRule="exact"/>
              <w:rPr>
                <w:rFonts w:eastAsia="Times New Roman"/>
              </w:rPr>
            </w:pPr>
          </w:p>
        </w:tc>
        <w:tc>
          <w:tcPr>
            <w:tcW w:w="3069" w:type="dxa"/>
          </w:tcPr>
          <w:p w14:paraId="23CC50AF">
            <w:pPr>
              <w:spacing w:line="500" w:lineRule="exact"/>
              <w:rPr>
                <w:rFonts w:eastAsia="Times New Roman"/>
              </w:rPr>
            </w:pPr>
          </w:p>
        </w:tc>
        <w:tc>
          <w:tcPr>
            <w:tcW w:w="1155" w:type="dxa"/>
          </w:tcPr>
          <w:p w14:paraId="09CD2A7E">
            <w:pPr>
              <w:spacing w:line="500" w:lineRule="exact"/>
              <w:rPr>
                <w:rFonts w:eastAsia="Times New Roman"/>
              </w:rPr>
            </w:pPr>
          </w:p>
        </w:tc>
        <w:tc>
          <w:tcPr>
            <w:tcW w:w="1107" w:type="dxa"/>
          </w:tcPr>
          <w:p w14:paraId="069C02A7">
            <w:pPr>
              <w:spacing w:line="500" w:lineRule="exact"/>
              <w:rPr>
                <w:rFonts w:eastAsia="Times New Roman"/>
              </w:rPr>
            </w:pPr>
          </w:p>
        </w:tc>
      </w:tr>
      <w:tr w14:paraId="44E8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2E7689EB">
            <w:pPr>
              <w:spacing w:line="500" w:lineRule="exact"/>
              <w:rPr>
                <w:rFonts w:eastAsia="Times New Roman"/>
              </w:rPr>
            </w:pPr>
          </w:p>
        </w:tc>
        <w:tc>
          <w:tcPr>
            <w:tcW w:w="1236" w:type="dxa"/>
          </w:tcPr>
          <w:p w14:paraId="0863E134">
            <w:pPr>
              <w:spacing w:line="500" w:lineRule="exact"/>
              <w:rPr>
                <w:rFonts w:eastAsia="Times New Roman"/>
              </w:rPr>
            </w:pPr>
          </w:p>
        </w:tc>
        <w:tc>
          <w:tcPr>
            <w:tcW w:w="2100" w:type="dxa"/>
          </w:tcPr>
          <w:p w14:paraId="16E12BC8">
            <w:pPr>
              <w:spacing w:line="500" w:lineRule="exact"/>
              <w:rPr>
                <w:rFonts w:eastAsia="Times New Roman"/>
              </w:rPr>
            </w:pPr>
          </w:p>
        </w:tc>
        <w:tc>
          <w:tcPr>
            <w:tcW w:w="3069" w:type="dxa"/>
          </w:tcPr>
          <w:p w14:paraId="0832FA82">
            <w:pPr>
              <w:spacing w:line="500" w:lineRule="exact"/>
              <w:rPr>
                <w:rFonts w:eastAsia="Times New Roman"/>
              </w:rPr>
            </w:pPr>
          </w:p>
        </w:tc>
        <w:tc>
          <w:tcPr>
            <w:tcW w:w="1155" w:type="dxa"/>
          </w:tcPr>
          <w:p w14:paraId="39706964">
            <w:pPr>
              <w:spacing w:line="500" w:lineRule="exact"/>
              <w:rPr>
                <w:rFonts w:eastAsia="Times New Roman"/>
              </w:rPr>
            </w:pPr>
          </w:p>
        </w:tc>
        <w:tc>
          <w:tcPr>
            <w:tcW w:w="1107" w:type="dxa"/>
          </w:tcPr>
          <w:p w14:paraId="02F94F3D">
            <w:pPr>
              <w:spacing w:line="500" w:lineRule="exact"/>
              <w:rPr>
                <w:rFonts w:eastAsia="Times New Roman"/>
              </w:rPr>
            </w:pPr>
          </w:p>
        </w:tc>
      </w:tr>
      <w:tr w14:paraId="7F10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4A4D5AC7">
            <w:pPr>
              <w:spacing w:line="500" w:lineRule="exact"/>
              <w:rPr>
                <w:rFonts w:eastAsia="Times New Roman"/>
              </w:rPr>
            </w:pPr>
          </w:p>
        </w:tc>
        <w:tc>
          <w:tcPr>
            <w:tcW w:w="1236" w:type="dxa"/>
          </w:tcPr>
          <w:p w14:paraId="7AB7C127">
            <w:pPr>
              <w:spacing w:line="500" w:lineRule="exact"/>
              <w:rPr>
                <w:rFonts w:eastAsia="Times New Roman"/>
              </w:rPr>
            </w:pPr>
          </w:p>
        </w:tc>
        <w:tc>
          <w:tcPr>
            <w:tcW w:w="2100" w:type="dxa"/>
          </w:tcPr>
          <w:p w14:paraId="295D70D2">
            <w:pPr>
              <w:spacing w:line="500" w:lineRule="exact"/>
              <w:rPr>
                <w:rFonts w:eastAsia="Times New Roman"/>
              </w:rPr>
            </w:pPr>
          </w:p>
        </w:tc>
        <w:tc>
          <w:tcPr>
            <w:tcW w:w="3069" w:type="dxa"/>
          </w:tcPr>
          <w:p w14:paraId="1BEB741D">
            <w:pPr>
              <w:spacing w:line="500" w:lineRule="exact"/>
              <w:rPr>
                <w:rFonts w:eastAsia="Times New Roman"/>
              </w:rPr>
            </w:pPr>
          </w:p>
        </w:tc>
        <w:tc>
          <w:tcPr>
            <w:tcW w:w="1155" w:type="dxa"/>
          </w:tcPr>
          <w:p w14:paraId="73D4D8E7">
            <w:pPr>
              <w:spacing w:line="500" w:lineRule="exact"/>
              <w:rPr>
                <w:rFonts w:eastAsia="Times New Roman"/>
              </w:rPr>
            </w:pPr>
          </w:p>
        </w:tc>
        <w:tc>
          <w:tcPr>
            <w:tcW w:w="1107" w:type="dxa"/>
          </w:tcPr>
          <w:p w14:paraId="0CFE8831">
            <w:pPr>
              <w:spacing w:line="500" w:lineRule="exact"/>
              <w:rPr>
                <w:rFonts w:eastAsia="Times New Roman"/>
              </w:rPr>
            </w:pPr>
          </w:p>
        </w:tc>
      </w:tr>
      <w:tr w14:paraId="4E81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5062C135">
            <w:pPr>
              <w:spacing w:line="500" w:lineRule="exact"/>
              <w:rPr>
                <w:rFonts w:eastAsia="Times New Roman"/>
              </w:rPr>
            </w:pPr>
          </w:p>
        </w:tc>
        <w:tc>
          <w:tcPr>
            <w:tcW w:w="1236" w:type="dxa"/>
          </w:tcPr>
          <w:p w14:paraId="4E963313">
            <w:pPr>
              <w:spacing w:line="500" w:lineRule="exact"/>
              <w:rPr>
                <w:rFonts w:eastAsia="Times New Roman"/>
              </w:rPr>
            </w:pPr>
          </w:p>
        </w:tc>
        <w:tc>
          <w:tcPr>
            <w:tcW w:w="2100" w:type="dxa"/>
          </w:tcPr>
          <w:p w14:paraId="3013A57F">
            <w:pPr>
              <w:spacing w:line="500" w:lineRule="exact"/>
              <w:rPr>
                <w:rFonts w:eastAsia="Times New Roman"/>
              </w:rPr>
            </w:pPr>
          </w:p>
        </w:tc>
        <w:tc>
          <w:tcPr>
            <w:tcW w:w="3069" w:type="dxa"/>
          </w:tcPr>
          <w:p w14:paraId="79CC01D5">
            <w:pPr>
              <w:spacing w:line="500" w:lineRule="exact"/>
              <w:rPr>
                <w:rFonts w:eastAsia="Times New Roman"/>
              </w:rPr>
            </w:pPr>
          </w:p>
        </w:tc>
        <w:tc>
          <w:tcPr>
            <w:tcW w:w="1155" w:type="dxa"/>
          </w:tcPr>
          <w:p w14:paraId="3D4EF2AC">
            <w:pPr>
              <w:spacing w:line="500" w:lineRule="exact"/>
              <w:rPr>
                <w:rFonts w:eastAsia="Times New Roman"/>
              </w:rPr>
            </w:pPr>
          </w:p>
        </w:tc>
        <w:tc>
          <w:tcPr>
            <w:tcW w:w="1107" w:type="dxa"/>
          </w:tcPr>
          <w:p w14:paraId="5D2B8AE7">
            <w:pPr>
              <w:spacing w:line="500" w:lineRule="exact"/>
              <w:rPr>
                <w:rFonts w:eastAsia="Times New Roman"/>
              </w:rPr>
            </w:pPr>
          </w:p>
        </w:tc>
      </w:tr>
      <w:tr w14:paraId="6E4D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28B8F0F0">
            <w:pPr>
              <w:spacing w:line="500" w:lineRule="exact"/>
              <w:rPr>
                <w:rFonts w:eastAsia="Times New Roman"/>
              </w:rPr>
            </w:pPr>
          </w:p>
        </w:tc>
        <w:tc>
          <w:tcPr>
            <w:tcW w:w="1236" w:type="dxa"/>
          </w:tcPr>
          <w:p w14:paraId="01EB33AA">
            <w:pPr>
              <w:spacing w:line="500" w:lineRule="exact"/>
              <w:rPr>
                <w:rFonts w:eastAsia="Times New Roman"/>
              </w:rPr>
            </w:pPr>
          </w:p>
        </w:tc>
        <w:tc>
          <w:tcPr>
            <w:tcW w:w="2100" w:type="dxa"/>
          </w:tcPr>
          <w:p w14:paraId="7CE2D1CA">
            <w:pPr>
              <w:spacing w:line="500" w:lineRule="exact"/>
              <w:rPr>
                <w:rFonts w:eastAsia="Times New Roman"/>
              </w:rPr>
            </w:pPr>
          </w:p>
        </w:tc>
        <w:tc>
          <w:tcPr>
            <w:tcW w:w="3069" w:type="dxa"/>
          </w:tcPr>
          <w:p w14:paraId="44B376EF">
            <w:pPr>
              <w:spacing w:line="500" w:lineRule="exact"/>
              <w:rPr>
                <w:rFonts w:eastAsia="Times New Roman"/>
              </w:rPr>
            </w:pPr>
          </w:p>
        </w:tc>
        <w:tc>
          <w:tcPr>
            <w:tcW w:w="1155" w:type="dxa"/>
          </w:tcPr>
          <w:p w14:paraId="460BAD3F">
            <w:pPr>
              <w:spacing w:line="500" w:lineRule="exact"/>
              <w:rPr>
                <w:rFonts w:eastAsia="Times New Roman"/>
              </w:rPr>
            </w:pPr>
          </w:p>
        </w:tc>
        <w:tc>
          <w:tcPr>
            <w:tcW w:w="1107" w:type="dxa"/>
          </w:tcPr>
          <w:p w14:paraId="30B37550">
            <w:pPr>
              <w:spacing w:line="500" w:lineRule="exact"/>
              <w:rPr>
                <w:rFonts w:eastAsia="Times New Roman"/>
              </w:rPr>
            </w:pPr>
          </w:p>
        </w:tc>
      </w:tr>
      <w:tr w14:paraId="06F5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5E983BAC">
            <w:pPr>
              <w:spacing w:line="500" w:lineRule="exact"/>
              <w:rPr>
                <w:rFonts w:eastAsia="Times New Roman"/>
              </w:rPr>
            </w:pPr>
          </w:p>
        </w:tc>
        <w:tc>
          <w:tcPr>
            <w:tcW w:w="1236" w:type="dxa"/>
          </w:tcPr>
          <w:p w14:paraId="47F58FB4">
            <w:pPr>
              <w:spacing w:line="500" w:lineRule="exact"/>
              <w:rPr>
                <w:rFonts w:eastAsia="Times New Roman"/>
              </w:rPr>
            </w:pPr>
          </w:p>
        </w:tc>
        <w:tc>
          <w:tcPr>
            <w:tcW w:w="2100" w:type="dxa"/>
          </w:tcPr>
          <w:p w14:paraId="16EB43CC">
            <w:pPr>
              <w:spacing w:line="500" w:lineRule="exact"/>
              <w:rPr>
                <w:rFonts w:eastAsia="Times New Roman"/>
              </w:rPr>
            </w:pPr>
          </w:p>
        </w:tc>
        <w:tc>
          <w:tcPr>
            <w:tcW w:w="3069" w:type="dxa"/>
          </w:tcPr>
          <w:p w14:paraId="7CD3B3AC">
            <w:pPr>
              <w:spacing w:line="500" w:lineRule="exact"/>
              <w:rPr>
                <w:rFonts w:eastAsia="Times New Roman"/>
              </w:rPr>
            </w:pPr>
          </w:p>
        </w:tc>
        <w:tc>
          <w:tcPr>
            <w:tcW w:w="1155" w:type="dxa"/>
          </w:tcPr>
          <w:p w14:paraId="78B6B5C7">
            <w:pPr>
              <w:spacing w:line="500" w:lineRule="exact"/>
              <w:rPr>
                <w:rFonts w:eastAsia="Times New Roman"/>
              </w:rPr>
            </w:pPr>
          </w:p>
        </w:tc>
        <w:tc>
          <w:tcPr>
            <w:tcW w:w="1107" w:type="dxa"/>
          </w:tcPr>
          <w:p w14:paraId="7B34F4C4">
            <w:pPr>
              <w:spacing w:line="500" w:lineRule="exact"/>
              <w:rPr>
                <w:rFonts w:eastAsia="Times New Roman"/>
              </w:rPr>
            </w:pPr>
          </w:p>
        </w:tc>
      </w:tr>
      <w:tr w14:paraId="4F55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67E7F566">
            <w:pPr>
              <w:spacing w:line="500" w:lineRule="exact"/>
              <w:rPr>
                <w:rFonts w:eastAsia="Times New Roman"/>
              </w:rPr>
            </w:pPr>
          </w:p>
        </w:tc>
        <w:tc>
          <w:tcPr>
            <w:tcW w:w="1236" w:type="dxa"/>
          </w:tcPr>
          <w:p w14:paraId="708EFFB6">
            <w:pPr>
              <w:spacing w:line="500" w:lineRule="exact"/>
              <w:rPr>
                <w:rFonts w:eastAsia="Times New Roman"/>
              </w:rPr>
            </w:pPr>
          </w:p>
        </w:tc>
        <w:tc>
          <w:tcPr>
            <w:tcW w:w="2100" w:type="dxa"/>
          </w:tcPr>
          <w:p w14:paraId="613FB964">
            <w:pPr>
              <w:spacing w:line="500" w:lineRule="exact"/>
              <w:rPr>
                <w:rFonts w:eastAsia="Times New Roman"/>
              </w:rPr>
            </w:pPr>
          </w:p>
        </w:tc>
        <w:tc>
          <w:tcPr>
            <w:tcW w:w="3069" w:type="dxa"/>
          </w:tcPr>
          <w:p w14:paraId="76630040">
            <w:pPr>
              <w:spacing w:line="500" w:lineRule="exact"/>
              <w:rPr>
                <w:rFonts w:eastAsia="Times New Roman"/>
              </w:rPr>
            </w:pPr>
          </w:p>
        </w:tc>
        <w:tc>
          <w:tcPr>
            <w:tcW w:w="1155" w:type="dxa"/>
          </w:tcPr>
          <w:p w14:paraId="0D3C21F3">
            <w:pPr>
              <w:spacing w:line="500" w:lineRule="exact"/>
              <w:rPr>
                <w:rFonts w:eastAsia="Times New Roman"/>
              </w:rPr>
            </w:pPr>
          </w:p>
        </w:tc>
        <w:tc>
          <w:tcPr>
            <w:tcW w:w="1107" w:type="dxa"/>
          </w:tcPr>
          <w:p w14:paraId="37D12E77">
            <w:pPr>
              <w:spacing w:line="500" w:lineRule="exact"/>
              <w:rPr>
                <w:rFonts w:eastAsia="Times New Roman"/>
              </w:rPr>
            </w:pPr>
          </w:p>
        </w:tc>
      </w:tr>
      <w:tr w14:paraId="7CB0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0EBB8A2">
            <w:pPr>
              <w:spacing w:line="500" w:lineRule="exact"/>
              <w:rPr>
                <w:rFonts w:eastAsia="Times New Roman"/>
              </w:rPr>
            </w:pPr>
          </w:p>
        </w:tc>
        <w:tc>
          <w:tcPr>
            <w:tcW w:w="1236" w:type="dxa"/>
          </w:tcPr>
          <w:p w14:paraId="3E008928">
            <w:pPr>
              <w:spacing w:line="500" w:lineRule="exact"/>
              <w:rPr>
                <w:rFonts w:eastAsia="Times New Roman"/>
              </w:rPr>
            </w:pPr>
          </w:p>
        </w:tc>
        <w:tc>
          <w:tcPr>
            <w:tcW w:w="2100" w:type="dxa"/>
          </w:tcPr>
          <w:p w14:paraId="6BD070CD">
            <w:pPr>
              <w:spacing w:line="500" w:lineRule="exact"/>
              <w:rPr>
                <w:rFonts w:eastAsia="Times New Roman"/>
              </w:rPr>
            </w:pPr>
          </w:p>
        </w:tc>
        <w:tc>
          <w:tcPr>
            <w:tcW w:w="3069" w:type="dxa"/>
          </w:tcPr>
          <w:p w14:paraId="6BB49DE8">
            <w:pPr>
              <w:spacing w:line="500" w:lineRule="exact"/>
              <w:rPr>
                <w:rFonts w:eastAsia="Times New Roman"/>
              </w:rPr>
            </w:pPr>
          </w:p>
        </w:tc>
        <w:tc>
          <w:tcPr>
            <w:tcW w:w="1155" w:type="dxa"/>
          </w:tcPr>
          <w:p w14:paraId="785FDC76">
            <w:pPr>
              <w:spacing w:line="500" w:lineRule="exact"/>
              <w:rPr>
                <w:rFonts w:eastAsia="Times New Roman"/>
              </w:rPr>
            </w:pPr>
          </w:p>
        </w:tc>
        <w:tc>
          <w:tcPr>
            <w:tcW w:w="1107" w:type="dxa"/>
          </w:tcPr>
          <w:p w14:paraId="6173EC91">
            <w:pPr>
              <w:spacing w:line="500" w:lineRule="exact"/>
              <w:rPr>
                <w:rFonts w:eastAsia="Times New Roman"/>
              </w:rPr>
            </w:pPr>
          </w:p>
        </w:tc>
      </w:tr>
      <w:tr w14:paraId="3365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3C1AD66D">
            <w:pPr>
              <w:spacing w:line="500" w:lineRule="exact"/>
              <w:rPr>
                <w:rFonts w:eastAsia="Times New Roman"/>
              </w:rPr>
            </w:pPr>
          </w:p>
        </w:tc>
        <w:tc>
          <w:tcPr>
            <w:tcW w:w="1236" w:type="dxa"/>
          </w:tcPr>
          <w:p w14:paraId="4DF4299D">
            <w:pPr>
              <w:spacing w:line="500" w:lineRule="exact"/>
              <w:rPr>
                <w:rFonts w:eastAsia="Times New Roman"/>
              </w:rPr>
            </w:pPr>
          </w:p>
        </w:tc>
        <w:tc>
          <w:tcPr>
            <w:tcW w:w="2100" w:type="dxa"/>
          </w:tcPr>
          <w:p w14:paraId="68A9E69E">
            <w:pPr>
              <w:spacing w:line="500" w:lineRule="exact"/>
              <w:rPr>
                <w:rFonts w:eastAsia="Times New Roman"/>
              </w:rPr>
            </w:pPr>
          </w:p>
        </w:tc>
        <w:tc>
          <w:tcPr>
            <w:tcW w:w="3069" w:type="dxa"/>
          </w:tcPr>
          <w:p w14:paraId="572CFF9C">
            <w:pPr>
              <w:spacing w:line="500" w:lineRule="exact"/>
              <w:rPr>
                <w:rFonts w:eastAsia="Times New Roman"/>
              </w:rPr>
            </w:pPr>
          </w:p>
        </w:tc>
        <w:tc>
          <w:tcPr>
            <w:tcW w:w="1155" w:type="dxa"/>
          </w:tcPr>
          <w:p w14:paraId="5190D7D8">
            <w:pPr>
              <w:spacing w:line="500" w:lineRule="exact"/>
              <w:rPr>
                <w:rFonts w:eastAsia="Times New Roman"/>
              </w:rPr>
            </w:pPr>
          </w:p>
        </w:tc>
        <w:tc>
          <w:tcPr>
            <w:tcW w:w="1107" w:type="dxa"/>
          </w:tcPr>
          <w:p w14:paraId="708DDA9C">
            <w:pPr>
              <w:spacing w:line="500" w:lineRule="exact"/>
              <w:rPr>
                <w:rFonts w:eastAsia="Times New Roman"/>
              </w:rPr>
            </w:pPr>
          </w:p>
        </w:tc>
      </w:tr>
      <w:tr w14:paraId="3E8C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3758D3A">
            <w:pPr>
              <w:spacing w:line="500" w:lineRule="exact"/>
              <w:rPr>
                <w:rFonts w:eastAsia="Times New Roman"/>
              </w:rPr>
            </w:pPr>
          </w:p>
        </w:tc>
        <w:tc>
          <w:tcPr>
            <w:tcW w:w="1236" w:type="dxa"/>
          </w:tcPr>
          <w:p w14:paraId="1C51E2E0">
            <w:pPr>
              <w:spacing w:line="500" w:lineRule="exact"/>
              <w:rPr>
                <w:rFonts w:eastAsia="Times New Roman"/>
              </w:rPr>
            </w:pPr>
          </w:p>
        </w:tc>
        <w:tc>
          <w:tcPr>
            <w:tcW w:w="2100" w:type="dxa"/>
          </w:tcPr>
          <w:p w14:paraId="6B05F20D">
            <w:pPr>
              <w:spacing w:line="500" w:lineRule="exact"/>
              <w:rPr>
                <w:rFonts w:eastAsia="Times New Roman"/>
              </w:rPr>
            </w:pPr>
          </w:p>
        </w:tc>
        <w:tc>
          <w:tcPr>
            <w:tcW w:w="3069" w:type="dxa"/>
          </w:tcPr>
          <w:p w14:paraId="35758034">
            <w:pPr>
              <w:spacing w:line="500" w:lineRule="exact"/>
              <w:rPr>
                <w:rFonts w:eastAsia="Times New Roman"/>
              </w:rPr>
            </w:pPr>
          </w:p>
        </w:tc>
        <w:tc>
          <w:tcPr>
            <w:tcW w:w="1155" w:type="dxa"/>
          </w:tcPr>
          <w:p w14:paraId="467851DD">
            <w:pPr>
              <w:spacing w:line="500" w:lineRule="exact"/>
              <w:rPr>
                <w:rFonts w:eastAsia="Times New Roman"/>
              </w:rPr>
            </w:pPr>
          </w:p>
        </w:tc>
        <w:tc>
          <w:tcPr>
            <w:tcW w:w="1107" w:type="dxa"/>
          </w:tcPr>
          <w:p w14:paraId="7DAAE1BA">
            <w:pPr>
              <w:spacing w:line="500" w:lineRule="exact"/>
              <w:rPr>
                <w:rFonts w:eastAsia="Times New Roman"/>
              </w:rPr>
            </w:pPr>
          </w:p>
        </w:tc>
      </w:tr>
    </w:tbl>
    <w:p w14:paraId="78436F4E">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特别说明：技术偏离不得笼统提供，必须按招标文件要求逐条</w:t>
      </w:r>
      <w:r>
        <w:rPr>
          <w:rFonts w:hint="eastAsia" w:asciiTheme="minorEastAsia" w:hAnsiTheme="minorEastAsia" w:eastAsiaTheme="minorEastAsia"/>
          <w:b/>
          <w:szCs w:val="21"/>
          <w:lang w:val="en-US" w:eastAsia="zh-CN"/>
        </w:rPr>
        <w:t>完整</w:t>
      </w:r>
      <w:r>
        <w:rPr>
          <w:rFonts w:hint="eastAsia" w:asciiTheme="minorEastAsia" w:hAnsiTheme="minorEastAsia" w:eastAsiaTheme="minorEastAsia"/>
          <w:b/>
          <w:szCs w:val="21"/>
        </w:rPr>
        <w:t>明确</w:t>
      </w:r>
      <w:r>
        <w:rPr>
          <w:rFonts w:hint="eastAsia" w:asciiTheme="minorEastAsia" w:hAnsiTheme="minorEastAsia" w:eastAsiaTheme="minorEastAsia"/>
          <w:b/>
          <w:szCs w:val="21"/>
          <w:lang w:val="en-US" w:eastAsia="zh-CN"/>
        </w:rPr>
        <w:t>地</w:t>
      </w:r>
      <w:r>
        <w:rPr>
          <w:rFonts w:hint="eastAsia" w:asciiTheme="minorEastAsia" w:hAnsiTheme="minorEastAsia" w:eastAsiaTheme="minorEastAsia"/>
          <w:b/>
          <w:szCs w:val="21"/>
        </w:rPr>
        <w:t>填报，并按要求提供技术支持证明资料所对应页码，偏离情况应当如实分别填写“无偏离”、“正偏离”或“负偏离”。</w:t>
      </w:r>
    </w:p>
    <w:p w14:paraId="728F950F">
      <w:pPr>
        <w:spacing w:line="500" w:lineRule="exact"/>
        <w:rPr>
          <w:rFonts w:ascii="Arial" w:hAnsi="Arial" w:eastAsia="仿宋_GB2312"/>
          <w:b/>
          <w:szCs w:val="21"/>
        </w:rPr>
      </w:pPr>
    </w:p>
    <w:p w14:paraId="44E789B8">
      <w:pPr>
        <w:spacing w:line="500" w:lineRule="exact"/>
        <w:rPr>
          <w:rFonts w:ascii="宋体" w:hAnsi="宋体"/>
          <w:sz w:val="24"/>
          <w:szCs w:val="24"/>
        </w:rPr>
      </w:pPr>
    </w:p>
    <w:p w14:paraId="3B71045C">
      <w:pPr>
        <w:spacing w:line="500" w:lineRule="exact"/>
        <w:rPr>
          <w:rFonts w:ascii="宋体" w:hAnsi="宋体"/>
          <w:sz w:val="24"/>
          <w:szCs w:val="24"/>
        </w:rPr>
      </w:pPr>
      <w:r>
        <w:rPr>
          <w:rFonts w:hint="eastAsia" w:ascii="宋体" w:hAnsi="宋体"/>
          <w:sz w:val="24"/>
          <w:szCs w:val="24"/>
        </w:rPr>
        <w:t>投标单位（盖章）：</w:t>
      </w:r>
    </w:p>
    <w:p w14:paraId="20B6E424">
      <w:pPr>
        <w:spacing w:line="500" w:lineRule="exact"/>
        <w:rPr>
          <w:rFonts w:ascii="宋体" w:hAnsi="宋体"/>
          <w:sz w:val="24"/>
          <w:szCs w:val="24"/>
        </w:rPr>
      </w:pPr>
    </w:p>
    <w:p w14:paraId="645B4E28">
      <w:pPr>
        <w:spacing w:line="500" w:lineRule="exact"/>
        <w:rPr>
          <w:rFonts w:ascii="宋体" w:hAnsi="宋体"/>
          <w:sz w:val="24"/>
          <w:szCs w:val="24"/>
        </w:rPr>
      </w:pPr>
    </w:p>
    <w:p w14:paraId="2E38D261">
      <w:pPr>
        <w:spacing w:line="500" w:lineRule="exact"/>
        <w:rPr>
          <w:rFonts w:ascii="宋体" w:hAnsi="宋体"/>
          <w:sz w:val="24"/>
          <w:szCs w:val="24"/>
        </w:rPr>
      </w:pPr>
      <w:r>
        <w:rPr>
          <w:rFonts w:hint="eastAsia" w:ascii="宋体" w:hAnsi="宋体"/>
          <w:sz w:val="24"/>
          <w:szCs w:val="24"/>
        </w:rPr>
        <w:t>日  期：</w:t>
      </w:r>
    </w:p>
    <w:p w14:paraId="73A5B15E">
      <w:pPr>
        <w:spacing w:line="500" w:lineRule="exact"/>
        <w:rPr>
          <w:rFonts w:ascii="仿宋_GB2312" w:eastAsia="仿宋_GB2312"/>
          <w:sz w:val="28"/>
          <w:szCs w:val="28"/>
        </w:rPr>
      </w:pPr>
    </w:p>
    <w:p w14:paraId="50E58A94">
      <w:pPr>
        <w:spacing w:line="200" w:lineRule="atLeast"/>
        <w:ind w:left="-720" w:right="-965"/>
        <w:jc w:val="center"/>
        <w:rPr>
          <w:rFonts w:asciiTheme="minorEastAsia" w:hAnsiTheme="minorEastAsia" w:eastAsiaTheme="minorEastAsia"/>
          <w:b/>
          <w:bCs/>
          <w:spacing w:val="30"/>
          <w:sz w:val="32"/>
        </w:rPr>
      </w:pPr>
      <w:r>
        <w:rPr>
          <w:rFonts w:ascii="仿宋_GB2312" w:eastAsia="仿宋_GB2312"/>
          <w:b/>
          <w:sz w:val="32"/>
          <w:szCs w:val="32"/>
        </w:rPr>
        <w:br w:type="page"/>
      </w:r>
      <w:r>
        <w:rPr>
          <w:rFonts w:hint="eastAsia" w:asciiTheme="minorEastAsia" w:hAnsiTheme="minorEastAsia" w:eastAsiaTheme="minorEastAsia"/>
          <w:b/>
          <w:sz w:val="32"/>
          <w:szCs w:val="32"/>
        </w:rPr>
        <w:t>2、</w:t>
      </w:r>
      <w:r>
        <w:rPr>
          <w:rFonts w:hint="eastAsia" w:asciiTheme="minorEastAsia" w:hAnsiTheme="minorEastAsia" w:eastAsiaTheme="minorEastAsia"/>
          <w:b/>
          <w:bCs/>
          <w:spacing w:val="30"/>
          <w:sz w:val="32"/>
        </w:rPr>
        <w:t>售后服务表</w:t>
      </w:r>
    </w:p>
    <w:p w14:paraId="6A7E31D5">
      <w:pPr>
        <w:spacing w:line="240" w:lineRule="exact"/>
        <w:ind w:left="-720" w:right="-965"/>
        <w:rPr>
          <w:rFonts w:ascii="仿宋_GB2312" w:hAnsi="宋体" w:eastAsia="仿宋_GB2312"/>
          <w:spacing w:val="4"/>
          <w:sz w:val="28"/>
        </w:rPr>
      </w:pPr>
    </w:p>
    <w:p w14:paraId="12D2F06B">
      <w:pPr>
        <w:spacing w:line="400" w:lineRule="exact"/>
        <w:rPr>
          <w:sz w:val="28"/>
        </w:rPr>
      </w:pPr>
      <w:r>
        <w:rPr>
          <w:rFonts w:hint="eastAsia"/>
        </w:rPr>
        <w:t>项目名称：                   采购编号：                 标包号：</w:t>
      </w:r>
    </w:p>
    <w:tbl>
      <w:tblPr>
        <w:tblStyle w:val="24"/>
        <w:tblpPr w:leftFromText="180" w:rightFromText="180" w:vertAnchor="text" w:horzAnchor="page" w:tblpX="1265" w:tblpY="173"/>
        <w:tblOverlap w:val="never"/>
        <w:tblW w:w="93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00"/>
        <w:gridCol w:w="8758"/>
      </w:tblGrid>
      <w:tr w14:paraId="0A454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45" w:hRule="atLeast"/>
        </w:trPr>
        <w:tc>
          <w:tcPr>
            <w:tcW w:w="600" w:type="dxa"/>
          </w:tcPr>
          <w:p w14:paraId="7B0EE2FA">
            <w:pPr>
              <w:spacing w:line="320" w:lineRule="exact"/>
              <w:jc w:val="center"/>
              <w:rPr>
                <w:rFonts w:ascii="宋体" w:hAnsi="宋体" w:eastAsia="Times New Roman"/>
                <w:spacing w:val="4"/>
                <w:sz w:val="24"/>
                <w:szCs w:val="24"/>
              </w:rPr>
            </w:pPr>
          </w:p>
          <w:p w14:paraId="15D2BA81">
            <w:pPr>
              <w:spacing w:line="320" w:lineRule="exact"/>
              <w:jc w:val="center"/>
              <w:rPr>
                <w:rFonts w:ascii="宋体" w:hAnsi="宋体" w:eastAsia="Times New Roman"/>
                <w:spacing w:val="4"/>
                <w:sz w:val="24"/>
                <w:szCs w:val="24"/>
              </w:rPr>
            </w:pPr>
          </w:p>
          <w:p w14:paraId="580DBE49">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售</w:t>
            </w:r>
          </w:p>
          <w:p w14:paraId="2D776CC0">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后</w:t>
            </w:r>
          </w:p>
          <w:p w14:paraId="7289D357">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服</w:t>
            </w:r>
          </w:p>
          <w:p w14:paraId="079BE717">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务</w:t>
            </w:r>
          </w:p>
          <w:p w14:paraId="32E6E2DE">
            <w:pPr>
              <w:spacing w:line="320" w:lineRule="exact"/>
              <w:jc w:val="center"/>
              <w:rPr>
                <w:rFonts w:ascii="宋体" w:hAnsi="宋体" w:eastAsia="Times New Roman"/>
                <w:spacing w:val="4"/>
                <w:sz w:val="24"/>
                <w:szCs w:val="24"/>
              </w:rPr>
            </w:pPr>
            <w:r>
              <w:rPr>
                <w:rFonts w:hint="eastAsia" w:ascii="宋体" w:hAnsi="宋体" w:eastAsia="Times New Roman"/>
                <w:spacing w:val="4"/>
                <w:sz w:val="24"/>
                <w:szCs w:val="24"/>
              </w:rPr>
              <w:t>内</w:t>
            </w:r>
          </w:p>
          <w:p w14:paraId="30F901A7">
            <w:pPr>
              <w:spacing w:line="320" w:lineRule="exact"/>
              <w:jc w:val="center"/>
              <w:rPr>
                <w:rFonts w:ascii="宋体" w:hAnsi="宋体"/>
                <w:spacing w:val="4"/>
                <w:sz w:val="24"/>
                <w:szCs w:val="24"/>
              </w:rPr>
            </w:pPr>
            <w:r>
              <w:rPr>
                <w:rFonts w:hint="eastAsia" w:ascii="宋体" w:hAnsi="宋体" w:eastAsia="Times New Roman"/>
                <w:spacing w:val="4"/>
                <w:sz w:val="24"/>
                <w:szCs w:val="24"/>
              </w:rPr>
              <w:t>容</w:t>
            </w:r>
          </w:p>
          <w:p w14:paraId="77D2F87F">
            <w:pPr>
              <w:spacing w:line="320" w:lineRule="exact"/>
              <w:jc w:val="center"/>
              <w:rPr>
                <w:rFonts w:ascii="宋体" w:hAnsi="宋体" w:eastAsia="Times New Roman"/>
                <w:spacing w:val="4"/>
                <w:sz w:val="24"/>
                <w:szCs w:val="24"/>
              </w:rPr>
            </w:pPr>
          </w:p>
          <w:p w14:paraId="6546A728">
            <w:pPr>
              <w:spacing w:line="320" w:lineRule="exact"/>
              <w:jc w:val="center"/>
              <w:rPr>
                <w:rFonts w:ascii="宋体" w:hAnsi="宋体" w:eastAsia="Times New Roman"/>
                <w:spacing w:val="4"/>
                <w:sz w:val="24"/>
                <w:szCs w:val="24"/>
              </w:rPr>
            </w:pPr>
          </w:p>
        </w:tc>
        <w:tc>
          <w:tcPr>
            <w:tcW w:w="8758" w:type="dxa"/>
          </w:tcPr>
          <w:p w14:paraId="420A65FA">
            <w:pPr>
              <w:spacing w:line="320" w:lineRule="exact"/>
              <w:rPr>
                <w:rFonts w:ascii="宋体" w:hAnsi="宋体" w:eastAsia="Times New Roman"/>
                <w:spacing w:val="4"/>
                <w:sz w:val="24"/>
                <w:szCs w:val="24"/>
              </w:rPr>
            </w:pPr>
          </w:p>
          <w:p w14:paraId="6782EAC2">
            <w:pPr>
              <w:spacing w:line="320" w:lineRule="exact"/>
              <w:rPr>
                <w:rFonts w:ascii="宋体" w:hAnsi="宋体" w:eastAsia="Times New Roman"/>
                <w:spacing w:val="4"/>
                <w:sz w:val="24"/>
                <w:szCs w:val="24"/>
              </w:rPr>
            </w:pPr>
            <w:r>
              <w:rPr>
                <w:rFonts w:ascii="宋体" w:hAnsi="宋体" w:eastAsia="Times New Roman"/>
                <w:spacing w:val="4"/>
                <w:sz w:val="24"/>
                <w:szCs w:val="24"/>
              </w:rPr>
              <w:t xml:space="preserve"> 1.</w:t>
            </w:r>
          </w:p>
          <w:p w14:paraId="16AE95B2">
            <w:pPr>
              <w:spacing w:line="320" w:lineRule="exact"/>
              <w:rPr>
                <w:rFonts w:ascii="宋体" w:hAnsi="宋体" w:eastAsia="Times New Roman"/>
                <w:spacing w:val="4"/>
                <w:sz w:val="24"/>
                <w:szCs w:val="24"/>
              </w:rPr>
            </w:pPr>
          </w:p>
          <w:p w14:paraId="3982ABAE">
            <w:pPr>
              <w:spacing w:line="320" w:lineRule="exact"/>
              <w:rPr>
                <w:rFonts w:ascii="宋体" w:hAnsi="宋体" w:eastAsia="Times New Roman"/>
                <w:spacing w:val="4"/>
                <w:sz w:val="24"/>
                <w:szCs w:val="24"/>
              </w:rPr>
            </w:pPr>
          </w:p>
          <w:p w14:paraId="600676A8">
            <w:pPr>
              <w:spacing w:line="320" w:lineRule="exact"/>
              <w:rPr>
                <w:rFonts w:ascii="宋体" w:hAnsi="宋体" w:eastAsia="Times New Roman"/>
                <w:spacing w:val="4"/>
                <w:sz w:val="24"/>
                <w:szCs w:val="24"/>
              </w:rPr>
            </w:pPr>
            <w:r>
              <w:rPr>
                <w:rFonts w:ascii="宋体" w:hAnsi="宋体" w:eastAsia="Times New Roman"/>
                <w:spacing w:val="4"/>
                <w:sz w:val="24"/>
                <w:szCs w:val="24"/>
              </w:rPr>
              <w:t xml:space="preserve"> 2.</w:t>
            </w:r>
          </w:p>
          <w:p w14:paraId="4F32ABBA">
            <w:pPr>
              <w:spacing w:line="320" w:lineRule="exact"/>
              <w:rPr>
                <w:rFonts w:ascii="宋体" w:hAnsi="宋体" w:eastAsia="Times New Roman"/>
                <w:spacing w:val="4"/>
                <w:sz w:val="24"/>
                <w:szCs w:val="24"/>
              </w:rPr>
            </w:pPr>
          </w:p>
          <w:p w14:paraId="2CEAF8D9">
            <w:pPr>
              <w:spacing w:line="320" w:lineRule="exact"/>
              <w:rPr>
                <w:rFonts w:ascii="宋体" w:hAnsi="宋体" w:eastAsia="Times New Roman"/>
                <w:spacing w:val="4"/>
                <w:sz w:val="24"/>
                <w:szCs w:val="24"/>
              </w:rPr>
            </w:pPr>
          </w:p>
          <w:p w14:paraId="7A84766F">
            <w:pPr>
              <w:spacing w:line="320" w:lineRule="exact"/>
              <w:rPr>
                <w:rFonts w:ascii="宋体" w:hAnsi="宋体" w:eastAsia="Times New Roman"/>
                <w:spacing w:val="4"/>
                <w:sz w:val="24"/>
                <w:szCs w:val="24"/>
              </w:rPr>
            </w:pPr>
            <w:r>
              <w:rPr>
                <w:rFonts w:ascii="宋体" w:hAnsi="宋体" w:eastAsia="Times New Roman"/>
                <w:spacing w:val="4"/>
                <w:sz w:val="24"/>
                <w:szCs w:val="24"/>
              </w:rPr>
              <w:t xml:space="preserve"> 3.</w:t>
            </w:r>
          </w:p>
          <w:p w14:paraId="39230BBC">
            <w:pPr>
              <w:spacing w:line="320" w:lineRule="exact"/>
              <w:rPr>
                <w:rFonts w:ascii="宋体" w:hAnsi="宋体" w:eastAsia="Times New Roman"/>
                <w:spacing w:val="4"/>
                <w:sz w:val="24"/>
                <w:szCs w:val="24"/>
              </w:rPr>
            </w:pPr>
          </w:p>
          <w:p w14:paraId="0D9AF1D2">
            <w:pPr>
              <w:spacing w:line="320" w:lineRule="exact"/>
              <w:rPr>
                <w:rFonts w:ascii="宋体" w:hAnsi="宋体" w:eastAsia="Times New Roman"/>
                <w:spacing w:val="4"/>
                <w:sz w:val="24"/>
                <w:szCs w:val="24"/>
              </w:rPr>
            </w:pPr>
          </w:p>
        </w:tc>
      </w:tr>
    </w:tbl>
    <w:p w14:paraId="58F619DE">
      <w:pPr>
        <w:spacing w:line="240" w:lineRule="atLeast"/>
        <w:ind w:left="-720" w:right="-960"/>
        <w:rPr>
          <w:rFonts w:ascii="宋体" w:hAnsi="宋体"/>
          <w:spacing w:val="4"/>
          <w:sz w:val="24"/>
          <w:szCs w:val="24"/>
        </w:rPr>
      </w:pPr>
    </w:p>
    <w:p w14:paraId="65BC6E84">
      <w:pPr>
        <w:spacing w:line="240" w:lineRule="atLeast"/>
        <w:ind w:left="-720" w:right="-960"/>
        <w:rPr>
          <w:rFonts w:ascii="宋体" w:hAnsi="宋体"/>
          <w:sz w:val="24"/>
          <w:szCs w:val="24"/>
        </w:rPr>
      </w:pPr>
    </w:p>
    <w:p w14:paraId="4C4C730C">
      <w:pPr>
        <w:spacing w:line="240" w:lineRule="atLeast"/>
        <w:ind w:right="-960"/>
        <w:rPr>
          <w:rFonts w:ascii="宋体" w:hAnsi="宋体"/>
          <w:sz w:val="24"/>
          <w:szCs w:val="24"/>
        </w:rPr>
      </w:pPr>
      <w:r>
        <w:rPr>
          <w:rFonts w:hint="eastAsia" w:ascii="宋体" w:hAnsi="宋体"/>
          <w:sz w:val="24"/>
          <w:szCs w:val="24"/>
        </w:rPr>
        <w:t>投标单位（盖章）：</w:t>
      </w:r>
    </w:p>
    <w:p w14:paraId="728D89C2">
      <w:pPr>
        <w:spacing w:line="240" w:lineRule="atLeast"/>
        <w:ind w:left="-720" w:right="-960"/>
        <w:rPr>
          <w:rFonts w:ascii="宋体" w:hAnsi="宋体"/>
          <w:sz w:val="24"/>
          <w:szCs w:val="24"/>
        </w:rPr>
      </w:pPr>
    </w:p>
    <w:p w14:paraId="17427299">
      <w:pPr>
        <w:spacing w:line="240" w:lineRule="atLeast"/>
        <w:ind w:left="-720" w:right="-960"/>
        <w:rPr>
          <w:rFonts w:ascii="宋体" w:hAnsi="宋体"/>
          <w:sz w:val="24"/>
          <w:szCs w:val="24"/>
        </w:rPr>
      </w:pPr>
    </w:p>
    <w:p w14:paraId="46B297E7">
      <w:pPr>
        <w:spacing w:line="240" w:lineRule="atLeast"/>
        <w:ind w:left="-720" w:right="-960"/>
        <w:rPr>
          <w:rFonts w:ascii="宋体" w:hAnsi="宋体"/>
          <w:sz w:val="24"/>
          <w:szCs w:val="24"/>
        </w:rPr>
      </w:pPr>
    </w:p>
    <w:p w14:paraId="3C3FD3E9">
      <w:pPr>
        <w:spacing w:line="240" w:lineRule="atLeast"/>
        <w:ind w:left="-720" w:right="-960"/>
        <w:rPr>
          <w:rFonts w:ascii="宋体" w:hAnsi="宋体"/>
          <w:sz w:val="24"/>
          <w:szCs w:val="24"/>
        </w:rPr>
      </w:pPr>
    </w:p>
    <w:p w14:paraId="120F40D2">
      <w:pPr>
        <w:spacing w:line="240" w:lineRule="atLeast"/>
        <w:ind w:right="-960"/>
        <w:rPr>
          <w:rFonts w:ascii="宋体" w:hAnsi="宋体"/>
          <w:sz w:val="24"/>
          <w:szCs w:val="24"/>
        </w:rPr>
      </w:pPr>
      <w:r>
        <w:rPr>
          <w:rFonts w:hint="eastAsia" w:ascii="宋体" w:hAnsi="宋体"/>
          <w:sz w:val="24"/>
          <w:szCs w:val="24"/>
        </w:rPr>
        <w:t>日  期：</w:t>
      </w:r>
    </w:p>
    <w:p w14:paraId="65423938">
      <w:pPr>
        <w:keepNext/>
        <w:keepLines/>
        <w:spacing w:before="260" w:after="260" w:line="360" w:lineRule="auto"/>
        <w:rPr>
          <w:rFonts w:ascii="Arial" w:hAnsi="Arial" w:eastAsia="仿宋_GB2312"/>
          <w:sz w:val="28"/>
        </w:rPr>
      </w:pPr>
      <w:bookmarkStart w:id="11" w:name="_Toc188943146"/>
      <w:bookmarkStart w:id="12" w:name="_Toc188842692"/>
      <w:bookmarkStart w:id="13" w:name="_Toc189033155"/>
    </w:p>
    <w:p w14:paraId="3344BF1E">
      <w:pPr>
        <w:keepNext/>
        <w:keepLines/>
        <w:spacing w:before="260" w:after="260" w:line="360" w:lineRule="auto"/>
        <w:jc w:val="center"/>
        <w:rPr>
          <w:rFonts w:ascii="宋体" w:hAnsi="宋体"/>
          <w:b/>
          <w:bCs/>
          <w:color w:val="000000"/>
          <w:sz w:val="32"/>
          <w:szCs w:val="32"/>
        </w:rPr>
      </w:pPr>
      <w:r>
        <w:rPr>
          <w:rFonts w:hint="eastAsia" w:ascii="仿宋_GB2312" w:eastAsia="仿宋_GB2312"/>
          <w:b/>
          <w:bCs/>
          <w:color w:val="000000"/>
          <w:sz w:val="32"/>
          <w:szCs w:val="32"/>
          <w:lang w:val="zh-CN"/>
        </w:rPr>
        <w:br w:type="page"/>
      </w:r>
      <w:r>
        <w:rPr>
          <w:rFonts w:hint="eastAsia" w:ascii="宋体" w:hAnsi="宋体"/>
          <w:b/>
          <w:bCs/>
          <w:color w:val="000000"/>
          <w:sz w:val="32"/>
          <w:szCs w:val="32"/>
        </w:rPr>
        <w:t>3、</w:t>
      </w:r>
      <w:r>
        <w:rPr>
          <w:rFonts w:hint="eastAsia" w:ascii="宋体" w:hAnsi="宋体"/>
          <w:b/>
          <w:bCs/>
          <w:color w:val="000000"/>
          <w:sz w:val="32"/>
          <w:szCs w:val="32"/>
          <w:lang w:val="zh-CN"/>
        </w:rPr>
        <w:t>完成的类似项目一览表</w:t>
      </w:r>
      <w:bookmarkEnd w:id="11"/>
      <w:bookmarkEnd w:id="12"/>
      <w:bookmarkEnd w:id="13"/>
    </w:p>
    <w:p w14:paraId="7187606E">
      <w:pPr>
        <w:spacing w:line="400" w:lineRule="exact"/>
        <w:ind w:firstLine="840" w:firstLineChars="400"/>
        <w:rPr>
          <w:rFonts w:ascii="宋体"/>
          <w:b/>
          <w:bCs/>
          <w:color w:val="000000"/>
          <w:sz w:val="24"/>
          <w:lang w:val="zh-CN"/>
        </w:rPr>
      </w:pPr>
      <w:r>
        <w:rPr>
          <w:rFonts w:hint="eastAsia"/>
        </w:rPr>
        <w:t>项目名称：                   采购编号：                 标包号：</w:t>
      </w:r>
    </w:p>
    <w:tbl>
      <w:tblPr>
        <w:tblStyle w:val="24"/>
        <w:tblW w:w="9013"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273"/>
        <w:gridCol w:w="2145"/>
        <w:gridCol w:w="1575"/>
        <w:gridCol w:w="1140"/>
      </w:tblGrid>
      <w:tr w14:paraId="4B95A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564D71CC">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362F73D">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项目名称</w:t>
            </w:r>
          </w:p>
        </w:tc>
        <w:tc>
          <w:tcPr>
            <w:tcW w:w="1273" w:type="dxa"/>
            <w:tcBorders>
              <w:top w:val="single" w:color="auto" w:sz="4" w:space="0"/>
              <w:left w:val="single" w:color="auto" w:sz="4" w:space="0"/>
              <w:bottom w:val="single" w:color="auto" w:sz="4" w:space="0"/>
              <w:right w:val="single" w:color="auto" w:sz="4" w:space="0"/>
            </w:tcBorders>
            <w:vAlign w:val="center"/>
          </w:tcPr>
          <w:p w14:paraId="5A11B364">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项目时间</w:t>
            </w:r>
          </w:p>
          <w:p w14:paraId="3511F6E3">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年</w:t>
            </w:r>
            <w:r>
              <w:rPr>
                <w:rFonts w:asciiTheme="minorEastAsia" w:hAnsiTheme="minorEastAsia" w:eastAsiaTheme="minorEastAsia"/>
                <w:color w:val="000000"/>
                <w:sz w:val="24"/>
                <w:lang w:val="zh-CN"/>
              </w:rPr>
              <w:t>/</w:t>
            </w:r>
            <w:r>
              <w:rPr>
                <w:rFonts w:hint="eastAsia" w:asciiTheme="minorEastAsia" w:hAnsiTheme="minorEastAsia" w:eastAsiaTheme="minorEastAsia"/>
                <w:color w:val="000000"/>
                <w:sz w:val="24"/>
                <w:lang w:val="zh-CN"/>
              </w:rPr>
              <w:t>月</w:t>
            </w:r>
          </w:p>
        </w:tc>
        <w:tc>
          <w:tcPr>
            <w:tcW w:w="2145" w:type="dxa"/>
            <w:tcBorders>
              <w:top w:val="single" w:color="auto" w:sz="4" w:space="0"/>
              <w:left w:val="single" w:color="auto" w:sz="4" w:space="0"/>
              <w:bottom w:val="single" w:color="auto" w:sz="4" w:space="0"/>
              <w:right w:val="single" w:color="auto" w:sz="4" w:space="0"/>
            </w:tcBorders>
            <w:vAlign w:val="center"/>
          </w:tcPr>
          <w:p w14:paraId="1C929C5D">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使用单位名称、地址及联系方式</w:t>
            </w:r>
          </w:p>
        </w:tc>
        <w:tc>
          <w:tcPr>
            <w:tcW w:w="1575" w:type="dxa"/>
            <w:tcBorders>
              <w:top w:val="single" w:color="auto" w:sz="4" w:space="0"/>
              <w:left w:val="single" w:color="auto" w:sz="4" w:space="0"/>
              <w:bottom w:val="single" w:color="auto" w:sz="4" w:space="0"/>
              <w:right w:val="single" w:color="auto" w:sz="4" w:space="0"/>
            </w:tcBorders>
            <w:vAlign w:val="center"/>
          </w:tcPr>
          <w:p w14:paraId="4B23FF79">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lang w:val="zh-CN"/>
              </w:rPr>
              <w:t>项目合同金额（单位：万元）</w:t>
            </w:r>
          </w:p>
        </w:tc>
        <w:tc>
          <w:tcPr>
            <w:tcW w:w="1140" w:type="dxa"/>
            <w:tcBorders>
              <w:top w:val="single" w:color="auto" w:sz="4" w:space="0"/>
              <w:left w:val="single" w:color="auto" w:sz="4" w:space="0"/>
              <w:bottom w:val="single" w:color="auto" w:sz="4" w:space="0"/>
              <w:right w:val="single" w:color="auto" w:sz="4" w:space="0"/>
            </w:tcBorders>
            <w:vAlign w:val="center"/>
          </w:tcPr>
          <w:p w14:paraId="55805B87">
            <w:pPr>
              <w:spacing w:line="360" w:lineRule="auto"/>
              <w:ind w:firstLine="12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证明材料对应页码</w:t>
            </w:r>
          </w:p>
        </w:tc>
      </w:tr>
      <w:tr w14:paraId="771EE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34E538D">
            <w:pPr>
              <w:spacing w:line="360" w:lineRule="auto"/>
              <w:jc w:val="center"/>
              <w:rPr>
                <w:rFonts w:eastAsia="隶书"/>
                <w:color w:val="000000"/>
                <w:sz w:val="24"/>
              </w:rPr>
            </w:pPr>
            <w:r>
              <w:rPr>
                <w:rFonts w:eastAsia="隶书"/>
                <w:color w:val="000000"/>
                <w:sz w:val="24"/>
              </w:rPr>
              <w:t>1</w:t>
            </w:r>
          </w:p>
        </w:tc>
        <w:tc>
          <w:tcPr>
            <w:tcW w:w="2160" w:type="dxa"/>
            <w:tcBorders>
              <w:top w:val="single" w:color="auto" w:sz="4" w:space="0"/>
              <w:left w:val="single" w:color="auto" w:sz="4" w:space="0"/>
              <w:bottom w:val="single" w:color="auto" w:sz="4" w:space="0"/>
              <w:right w:val="single" w:color="auto" w:sz="4" w:space="0"/>
            </w:tcBorders>
          </w:tcPr>
          <w:p w14:paraId="54AB23FE">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144C9023">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3A6523C8">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7F006F57">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3B9A88DD">
            <w:pPr>
              <w:spacing w:line="360" w:lineRule="auto"/>
              <w:rPr>
                <w:rFonts w:eastAsia="隶书"/>
                <w:color w:val="000000"/>
                <w:sz w:val="24"/>
              </w:rPr>
            </w:pPr>
          </w:p>
        </w:tc>
      </w:tr>
      <w:tr w14:paraId="631DC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3AA7170">
            <w:pPr>
              <w:spacing w:line="360" w:lineRule="auto"/>
              <w:jc w:val="center"/>
              <w:rPr>
                <w:rFonts w:eastAsia="隶书"/>
                <w:color w:val="000000"/>
                <w:sz w:val="24"/>
              </w:rPr>
            </w:pPr>
            <w:r>
              <w:rPr>
                <w:rFonts w:eastAsia="隶书"/>
                <w:color w:val="000000"/>
                <w:sz w:val="24"/>
              </w:rPr>
              <w:t>2</w:t>
            </w:r>
          </w:p>
        </w:tc>
        <w:tc>
          <w:tcPr>
            <w:tcW w:w="2160" w:type="dxa"/>
            <w:tcBorders>
              <w:top w:val="single" w:color="auto" w:sz="4" w:space="0"/>
              <w:left w:val="single" w:color="auto" w:sz="4" w:space="0"/>
              <w:bottom w:val="single" w:color="auto" w:sz="4" w:space="0"/>
              <w:right w:val="single" w:color="auto" w:sz="4" w:space="0"/>
            </w:tcBorders>
          </w:tcPr>
          <w:p w14:paraId="5F91B881">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07DF68D8">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2AAB90D9">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7043844C">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1FEA0DF4">
            <w:pPr>
              <w:spacing w:line="360" w:lineRule="auto"/>
              <w:rPr>
                <w:rFonts w:eastAsia="隶书"/>
                <w:color w:val="000000"/>
                <w:sz w:val="24"/>
              </w:rPr>
            </w:pPr>
          </w:p>
        </w:tc>
      </w:tr>
      <w:tr w14:paraId="5FFC0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9DB57ED">
            <w:pPr>
              <w:spacing w:line="360" w:lineRule="auto"/>
              <w:jc w:val="center"/>
              <w:rPr>
                <w:rFonts w:eastAsia="隶书"/>
                <w:color w:val="000000"/>
                <w:sz w:val="24"/>
              </w:rPr>
            </w:pPr>
            <w:r>
              <w:rPr>
                <w:rFonts w:eastAsia="隶书"/>
                <w:color w:val="000000"/>
                <w:sz w:val="24"/>
              </w:rPr>
              <w:t>3</w:t>
            </w:r>
          </w:p>
        </w:tc>
        <w:tc>
          <w:tcPr>
            <w:tcW w:w="2160" w:type="dxa"/>
            <w:tcBorders>
              <w:top w:val="single" w:color="auto" w:sz="4" w:space="0"/>
              <w:left w:val="single" w:color="auto" w:sz="4" w:space="0"/>
              <w:bottom w:val="single" w:color="auto" w:sz="4" w:space="0"/>
              <w:right w:val="single" w:color="auto" w:sz="4" w:space="0"/>
            </w:tcBorders>
          </w:tcPr>
          <w:p w14:paraId="60AA8894">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773EC897">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2429A483">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7E3C498F">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6A47EA68">
            <w:pPr>
              <w:spacing w:line="360" w:lineRule="auto"/>
              <w:rPr>
                <w:rFonts w:eastAsia="隶书"/>
                <w:color w:val="000000"/>
                <w:sz w:val="24"/>
              </w:rPr>
            </w:pPr>
          </w:p>
        </w:tc>
      </w:tr>
      <w:tr w14:paraId="6CA9E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EA09B5D">
            <w:pPr>
              <w:spacing w:line="360" w:lineRule="auto"/>
              <w:jc w:val="center"/>
              <w:rPr>
                <w:rFonts w:eastAsia="隶书"/>
                <w:color w:val="000000"/>
                <w:sz w:val="24"/>
              </w:rPr>
            </w:pPr>
            <w:r>
              <w:rPr>
                <w:rFonts w:eastAsia="隶书"/>
                <w:color w:val="000000"/>
                <w:sz w:val="24"/>
              </w:rPr>
              <w:t>4</w:t>
            </w:r>
          </w:p>
        </w:tc>
        <w:tc>
          <w:tcPr>
            <w:tcW w:w="2160" w:type="dxa"/>
            <w:tcBorders>
              <w:top w:val="single" w:color="auto" w:sz="4" w:space="0"/>
              <w:left w:val="single" w:color="auto" w:sz="4" w:space="0"/>
              <w:bottom w:val="single" w:color="auto" w:sz="4" w:space="0"/>
              <w:right w:val="single" w:color="auto" w:sz="4" w:space="0"/>
            </w:tcBorders>
          </w:tcPr>
          <w:p w14:paraId="5B51EEBB">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5E35F3D4">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4ACC0866">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21DB7E5C">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5DC95FD3">
            <w:pPr>
              <w:spacing w:line="360" w:lineRule="auto"/>
              <w:rPr>
                <w:rFonts w:eastAsia="隶书"/>
                <w:color w:val="000000"/>
                <w:sz w:val="24"/>
              </w:rPr>
            </w:pPr>
          </w:p>
        </w:tc>
      </w:tr>
      <w:tr w14:paraId="7F2E6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C54A3D8">
            <w:pPr>
              <w:spacing w:line="360" w:lineRule="auto"/>
              <w:jc w:val="center"/>
              <w:rPr>
                <w:rFonts w:eastAsia="隶书"/>
                <w:color w:val="000000"/>
                <w:sz w:val="24"/>
              </w:rPr>
            </w:pPr>
            <w:r>
              <w:rPr>
                <w:rFonts w:eastAsia="隶书"/>
                <w:color w:val="000000"/>
                <w:sz w:val="24"/>
              </w:rPr>
              <w:t>5</w:t>
            </w:r>
          </w:p>
        </w:tc>
        <w:tc>
          <w:tcPr>
            <w:tcW w:w="2160" w:type="dxa"/>
            <w:tcBorders>
              <w:top w:val="single" w:color="auto" w:sz="4" w:space="0"/>
              <w:left w:val="single" w:color="auto" w:sz="4" w:space="0"/>
              <w:bottom w:val="single" w:color="auto" w:sz="4" w:space="0"/>
              <w:right w:val="single" w:color="auto" w:sz="4" w:space="0"/>
            </w:tcBorders>
          </w:tcPr>
          <w:p w14:paraId="4329D767">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724273F7">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1067E550">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210E8693">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197B7A45">
            <w:pPr>
              <w:spacing w:line="360" w:lineRule="auto"/>
              <w:rPr>
                <w:rFonts w:eastAsia="隶书"/>
                <w:color w:val="000000"/>
                <w:sz w:val="24"/>
              </w:rPr>
            </w:pPr>
          </w:p>
        </w:tc>
      </w:tr>
      <w:tr w14:paraId="49DAF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AA6C404">
            <w:pPr>
              <w:spacing w:line="360" w:lineRule="auto"/>
              <w:jc w:val="center"/>
              <w:rPr>
                <w:rFonts w:eastAsia="隶书"/>
                <w:color w:val="000000"/>
                <w:sz w:val="24"/>
              </w:rPr>
            </w:pPr>
            <w:r>
              <w:rPr>
                <w:rFonts w:eastAsia="隶书"/>
                <w:color w:val="000000"/>
                <w:sz w:val="24"/>
              </w:rPr>
              <w:t>6</w:t>
            </w:r>
          </w:p>
        </w:tc>
        <w:tc>
          <w:tcPr>
            <w:tcW w:w="2160" w:type="dxa"/>
            <w:tcBorders>
              <w:top w:val="single" w:color="auto" w:sz="4" w:space="0"/>
              <w:left w:val="single" w:color="auto" w:sz="4" w:space="0"/>
              <w:bottom w:val="single" w:color="auto" w:sz="4" w:space="0"/>
              <w:right w:val="single" w:color="auto" w:sz="4" w:space="0"/>
            </w:tcBorders>
          </w:tcPr>
          <w:p w14:paraId="7B7F3D06">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6476B01A">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6CD69E4A">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2FA50F6A">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7187BBAD">
            <w:pPr>
              <w:spacing w:line="360" w:lineRule="auto"/>
              <w:rPr>
                <w:rFonts w:eastAsia="隶书"/>
                <w:color w:val="000000"/>
                <w:sz w:val="24"/>
              </w:rPr>
            </w:pPr>
          </w:p>
        </w:tc>
      </w:tr>
      <w:tr w14:paraId="619F9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012E236">
            <w:pPr>
              <w:spacing w:line="360" w:lineRule="auto"/>
              <w:jc w:val="center"/>
              <w:rPr>
                <w:rFonts w:eastAsia="隶书"/>
                <w:color w:val="000000"/>
                <w:sz w:val="24"/>
              </w:rPr>
            </w:pPr>
            <w:r>
              <w:rPr>
                <w:rFonts w:eastAsia="隶书"/>
                <w:color w:val="000000"/>
                <w:sz w:val="24"/>
              </w:rPr>
              <w:t>7</w:t>
            </w:r>
          </w:p>
        </w:tc>
        <w:tc>
          <w:tcPr>
            <w:tcW w:w="2160" w:type="dxa"/>
            <w:tcBorders>
              <w:top w:val="single" w:color="auto" w:sz="4" w:space="0"/>
              <w:left w:val="single" w:color="auto" w:sz="4" w:space="0"/>
              <w:bottom w:val="single" w:color="auto" w:sz="4" w:space="0"/>
              <w:right w:val="single" w:color="auto" w:sz="4" w:space="0"/>
            </w:tcBorders>
          </w:tcPr>
          <w:p w14:paraId="40E2A1E6">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70B95775">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26F73AB8">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2CC3A19A">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3EB0DA09">
            <w:pPr>
              <w:spacing w:line="360" w:lineRule="auto"/>
              <w:rPr>
                <w:rFonts w:eastAsia="隶书"/>
                <w:color w:val="000000"/>
                <w:sz w:val="24"/>
              </w:rPr>
            </w:pPr>
          </w:p>
        </w:tc>
      </w:tr>
      <w:tr w14:paraId="1F962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82B1B30">
            <w:pPr>
              <w:spacing w:line="360" w:lineRule="auto"/>
              <w:jc w:val="center"/>
              <w:rPr>
                <w:rFonts w:eastAsia="隶书"/>
                <w:color w:val="000000"/>
                <w:sz w:val="24"/>
              </w:rPr>
            </w:pPr>
            <w:r>
              <w:rPr>
                <w:rFonts w:eastAsia="隶书"/>
                <w:color w:val="000000"/>
                <w:sz w:val="24"/>
              </w:rPr>
              <w:t>8</w:t>
            </w:r>
          </w:p>
        </w:tc>
        <w:tc>
          <w:tcPr>
            <w:tcW w:w="2160" w:type="dxa"/>
            <w:tcBorders>
              <w:top w:val="single" w:color="auto" w:sz="4" w:space="0"/>
              <w:left w:val="single" w:color="auto" w:sz="4" w:space="0"/>
              <w:bottom w:val="single" w:color="auto" w:sz="4" w:space="0"/>
              <w:right w:val="single" w:color="auto" w:sz="4" w:space="0"/>
            </w:tcBorders>
          </w:tcPr>
          <w:p w14:paraId="694090E5">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0066AF8A">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73A85D25">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584D89E6">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42AEA8D9">
            <w:pPr>
              <w:spacing w:line="360" w:lineRule="auto"/>
              <w:rPr>
                <w:rFonts w:eastAsia="隶书"/>
                <w:color w:val="000000"/>
                <w:sz w:val="24"/>
              </w:rPr>
            </w:pPr>
          </w:p>
        </w:tc>
      </w:tr>
      <w:tr w14:paraId="3F491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A9CC9B7">
            <w:pPr>
              <w:spacing w:line="360" w:lineRule="auto"/>
              <w:jc w:val="center"/>
              <w:rPr>
                <w:rFonts w:eastAsia="隶书"/>
                <w:color w:val="000000"/>
                <w:sz w:val="24"/>
              </w:rPr>
            </w:pPr>
            <w:r>
              <w:rPr>
                <w:rFonts w:eastAsia="隶书"/>
                <w:color w:val="000000"/>
                <w:sz w:val="24"/>
              </w:rPr>
              <w:t>9</w:t>
            </w:r>
          </w:p>
        </w:tc>
        <w:tc>
          <w:tcPr>
            <w:tcW w:w="2160" w:type="dxa"/>
            <w:tcBorders>
              <w:top w:val="single" w:color="auto" w:sz="4" w:space="0"/>
              <w:left w:val="single" w:color="auto" w:sz="4" w:space="0"/>
              <w:bottom w:val="single" w:color="auto" w:sz="4" w:space="0"/>
              <w:right w:val="single" w:color="auto" w:sz="4" w:space="0"/>
            </w:tcBorders>
          </w:tcPr>
          <w:p w14:paraId="5277D1AD">
            <w:pPr>
              <w:spacing w:line="360" w:lineRule="auto"/>
              <w:rPr>
                <w:rFonts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5B61C420">
            <w:pPr>
              <w:spacing w:line="360" w:lineRule="auto"/>
              <w:rPr>
                <w:rFonts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5745FA90">
            <w:pPr>
              <w:spacing w:line="360" w:lineRule="auto"/>
              <w:rPr>
                <w:rFonts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7D0E6F66">
            <w:pPr>
              <w:spacing w:line="360" w:lineRule="auto"/>
              <w:rPr>
                <w:rFonts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62A5816F">
            <w:pPr>
              <w:spacing w:line="360" w:lineRule="auto"/>
              <w:rPr>
                <w:rFonts w:eastAsia="隶书"/>
                <w:color w:val="000000"/>
                <w:sz w:val="24"/>
              </w:rPr>
            </w:pPr>
          </w:p>
        </w:tc>
      </w:tr>
    </w:tbl>
    <w:p w14:paraId="3AD29A62">
      <w:pPr>
        <w:spacing w:line="240" w:lineRule="atLeast"/>
        <w:ind w:left="-720" w:right="-960" w:firstLine="1240" w:firstLineChars="500"/>
        <w:rPr>
          <w:rFonts w:ascii="宋体" w:hAnsi="宋体"/>
          <w:spacing w:val="4"/>
          <w:sz w:val="24"/>
          <w:szCs w:val="24"/>
        </w:rPr>
      </w:pPr>
    </w:p>
    <w:p w14:paraId="3EACDE0A">
      <w:pPr>
        <w:spacing w:line="360" w:lineRule="auto"/>
        <w:rPr>
          <w:rFonts w:eastAsia="隶书"/>
          <w:color w:val="000000"/>
          <w:szCs w:val="21"/>
        </w:rPr>
      </w:pPr>
    </w:p>
    <w:p w14:paraId="438F5AB5">
      <w:pPr>
        <w:spacing w:line="240" w:lineRule="atLeast"/>
        <w:ind w:left="-720" w:right="-960"/>
        <w:rPr>
          <w:rFonts w:ascii="仿宋_GB2312" w:hAnsi="宋体" w:eastAsia="仿宋_GB2312"/>
          <w:spacing w:val="4"/>
          <w:sz w:val="28"/>
        </w:rPr>
      </w:pPr>
    </w:p>
    <w:p w14:paraId="688A8896">
      <w:pPr>
        <w:spacing w:line="240" w:lineRule="atLeast"/>
        <w:ind w:left="-199" w:leftChars="-95" w:right="-960" w:firstLine="480" w:firstLineChars="200"/>
        <w:rPr>
          <w:rFonts w:ascii="宋体" w:hAnsi="宋体"/>
          <w:sz w:val="24"/>
          <w:szCs w:val="24"/>
        </w:rPr>
      </w:pPr>
      <w:r>
        <w:rPr>
          <w:rFonts w:hint="eastAsia" w:ascii="宋体" w:hAnsi="宋体"/>
          <w:sz w:val="24"/>
          <w:szCs w:val="24"/>
        </w:rPr>
        <w:t>投标单位（盖章）：</w:t>
      </w:r>
    </w:p>
    <w:p w14:paraId="369CEA1C">
      <w:pPr>
        <w:spacing w:line="240" w:lineRule="atLeast"/>
        <w:ind w:left="-720" w:right="-960"/>
        <w:rPr>
          <w:rFonts w:ascii="宋体" w:hAnsi="宋体"/>
          <w:sz w:val="24"/>
          <w:szCs w:val="24"/>
        </w:rPr>
      </w:pPr>
    </w:p>
    <w:p w14:paraId="406C6C46">
      <w:pPr>
        <w:spacing w:line="240" w:lineRule="atLeast"/>
        <w:ind w:left="-720" w:right="-960"/>
        <w:rPr>
          <w:rFonts w:ascii="宋体" w:hAnsi="宋体"/>
          <w:sz w:val="24"/>
          <w:szCs w:val="24"/>
        </w:rPr>
      </w:pPr>
    </w:p>
    <w:p w14:paraId="4A3B43F2">
      <w:pPr>
        <w:spacing w:line="240" w:lineRule="atLeast"/>
        <w:ind w:left="-720" w:leftChars="-343" w:right="-960" w:firstLine="480" w:firstLineChars="200"/>
        <w:rPr>
          <w:rFonts w:ascii="宋体" w:hAnsi="宋体"/>
          <w:sz w:val="24"/>
          <w:szCs w:val="24"/>
        </w:rPr>
      </w:pPr>
    </w:p>
    <w:p w14:paraId="62FEBC0A">
      <w:pPr>
        <w:spacing w:line="240" w:lineRule="atLeast"/>
        <w:ind w:left="-720" w:leftChars="-343" w:right="-960" w:firstLine="480" w:firstLineChars="200"/>
        <w:rPr>
          <w:rFonts w:ascii="宋体" w:hAnsi="宋体"/>
          <w:sz w:val="24"/>
          <w:szCs w:val="24"/>
        </w:rPr>
      </w:pPr>
    </w:p>
    <w:p w14:paraId="7BEE5B36">
      <w:pPr>
        <w:spacing w:line="240" w:lineRule="atLeast"/>
        <w:ind w:right="-960" w:firstLine="480" w:firstLineChars="200"/>
        <w:rPr>
          <w:rFonts w:ascii="宋体" w:hAnsi="宋体"/>
          <w:sz w:val="24"/>
          <w:szCs w:val="24"/>
        </w:rPr>
      </w:pPr>
      <w:r>
        <w:rPr>
          <w:rFonts w:hint="eastAsia" w:ascii="宋体" w:hAnsi="宋体"/>
          <w:sz w:val="24"/>
          <w:szCs w:val="24"/>
        </w:rPr>
        <w:t>日  期：</w:t>
      </w:r>
    </w:p>
    <w:p w14:paraId="5710E67A">
      <w:pPr>
        <w:keepNext/>
        <w:keepLines/>
        <w:spacing w:before="260" w:after="260" w:line="360" w:lineRule="auto"/>
        <w:jc w:val="center"/>
        <w:rPr>
          <w:rFonts w:asciiTheme="minorEastAsia" w:hAnsiTheme="minorEastAsia" w:eastAsiaTheme="minorEastAsia"/>
          <w:b/>
          <w:bCs/>
          <w:color w:val="000000"/>
          <w:sz w:val="32"/>
          <w:szCs w:val="32"/>
        </w:rPr>
      </w:pPr>
      <w:r>
        <w:rPr>
          <w:b/>
          <w:bCs/>
          <w:color w:val="000000"/>
          <w:sz w:val="32"/>
          <w:szCs w:val="32"/>
        </w:rPr>
        <w:br w:type="page"/>
      </w:r>
      <w:bookmarkStart w:id="14" w:name="_Toc188943147"/>
      <w:bookmarkStart w:id="15" w:name="_Toc189033156"/>
      <w:bookmarkStart w:id="16" w:name="_Toc188842693"/>
      <w:r>
        <w:rPr>
          <w:rFonts w:hint="eastAsia" w:asciiTheme="minorEastAsia" w:hAnsiTheme="minorEastAsia" w:eastAsiaTheme="minorEastAsia"/>
          <w:b/>
          <w:bCs/>
          <w:color w:val="000000"/>
          <w:sz w:val="32"/>
          <w:szCs w:val="32"/>
        </w:rPr>
        <w:t>4、</w:t>
      </w:r>
      <w:r>
        <w:rPr>
          <w:rFonts w:hint="eastAsia" w:asciiTheme="minorEastAsia" w:hAnsiTheme="minorEastAsia" w:eastAsiaTheme="minorEastAsia"/>
          <w:b/>
          <w:bCs/>
          <w:color w:val="000000"/>
          <w:sz w:val="32"/>
          <w:szCs w:val="32"/>
          <w:lang w:val="zh-CN"/>
        </w:rPr>
        <w:t>实施/技术人员一览表</w:t>
      </w:r>
      <w:bookmarkEnd w:id="14"/>
      <w:bookmarkEnd w:id="15"/>
      <w:bookmarkEnd w:id="16"/>
    </w:p>
    <w:p w14:paraId="1918F5C1">
      <w:pPr>
        <w:spacing w:line="400" w:lineRule="exact"/>
        <w:ind w:firstLine="840" w:firstLineChars="400"/>
      </w:pPr>
      <w:r>
        <w:rPr>
          <w:rFonts w:hint="eastAsia"/>
        </w:rPr>
        <w:t>项目名称：                   采购编号：                 标包号：</w:t>
      </w:r>
    </w:p>
    <w:p w14:paraId="579E49DC">
      <w:pPr>
        <w:spacing w:line="400" w:lineRule="exact"/>
        <w:ind w:firstLine="964" w:firstLineChars="400"/>
        <w:rPr>
          <w:rFonts w:ascii="宋体"/>
          <w:b/>
          <w:bCs/>
          <w:color w:val="000000"/>
          <w:sz w:val="24"/>
          <w:lang w:val="zh-CN"/>
        </w:rPr>
      </w:pPr>
    </w:p>
    <w:tbl>
      <w:tblPr>
        <w:tblStyle w:val="24"/>
        <w:tblW w:w="887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098"/>
        <w:gridCol w:w="1952"/>
        <w:gridCol w:w="1195"/>
        <w:gridCol w:w="5"/>
        <w:gridCol w:w="2558"/>
        <w:gridCol w:w="1350"/>
      </w:tblGrid>
      <w:tr w14:paraId="45517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3A91AA1A">
            <w:pPr>
              <w:spacing w:line="360" w:lineRule="auto"/>
              <w:jc w:val="center"/>
              <w:rPr>
                <w:rFonts w:ascii="宋体" w:hAnsi="宋体"/>
                <w:color w:val="000000"/>
                <w:sz w:val="24"/>
              </w:rPr>
            </w:pPr>
            <w:r>
              <w:rPr>
                <w:rFonts w:hint="eastAsia" w:ascii="宋体" w:hAnsi="宋体"/>
                <w:color w:val="000000"/>
                <w:sz w:val="24"/>
                <w:lang w:val="zh-CN"/>
              </w:rPr>
              <w:t>序号</w:t>
            </w:r>
          </w:p>
        </w:tc>
        <w:tc>
          <w:tcPr>
            <w:tcW w:w="1098" w:type="dxa"/>
            <w:tcBorders>
              <w:top w:val="single" w:color="auto" w:sz="4" w:space="0"/>
              <w:left w:val="single" w:color="auto" w:sz="4" w:space="0"/>
              <w:bottom w:val="single" w:color="auto" w:sz="4" w:space="0"/>
              <w:right w:val="single" w:color="auto" w:sz="4" w:space="0"/>
            </w:tcBorders>
            <w:vAlign w:val="center"/>
          </w:tcPr>
          <w:p w14:paraId="519B1627">
            <w:pPr>
              <w:spacing w:line="360" w:lineRule="auto"/>
              <w:jc w:val="center"/>
              <w:rPr>
                <w:rFonts w:ascii="宋体" w:hAnsi="宋体"/>
                <w:color w:val="000000"/>
                <w:sz w:val="24"/>
              </w:rPr>
            </w:pPr>
            <w:r>
              <w:rPr>
                <w:rFonts w:hint="eastAsia" w:ascii="宋体" w:hAnsi="宋体"/>
                <w:color w:val="000000"/>
                <w:sz w:val="24"/>
                <w:lang w:val="zh-CN"/>
              </w:rPr>
              <w:t>姓名</w:t>
            </w:r>
          </w:p>
        </w:tc>
        <w:tc>
          <w:tcPr>
            <w:tcW w:w="1952" w:type="dxa"/>
            <w:tcBorders>
              <w:top w:val="single" w:color="auto" w:sz="4" w:space="0"/>
              <w:left w:val="single" w:color="auto" w:sz="4" w:space="0"/>
              <w:bottom w:val="single" w:color="auto" w:sz="4" w:space="0"/>
              <w:right w:val="single" w:color="auto" w:sz="4" w:space="0"/>
            </w:tcBorders>
            <w:vAlign w:val="center"/>
          </w:tcPr>
          <w:p w14:paraId="31C03689">
            <w:pPr>
              <w:spacing w:line="360" w:lineRule="auto"/>
              <w:jc w:val="center"/>
              <w:rPr>
                <w:rFonts w:ascii="宋体" w:hAnsi="宋体"/>
                <w:color w:val="000000"/>
                <w:sz w:val="24"/>
              </w:rPr>
            </w:pPr>
            <w:r>
              <w:rPr>
                <w:rFonts w:hint="eastAsia" w:ascii="宋体" w:hAnsi="宋体"/>
                <w:color w:val="000000"/>
                <w:sz w:val="24"/>
                <w:lang w:val="zh-CN"/>
              </w:rPr>
              <w:t>身份证号码</w:t>
            </w:r>
          </w:p>
        </w:tc>
        <w:tc>
          <w:tcPr>
            <w:tcW w:w="1195" w:type="dxa"/>
            <w:tcBorders>
              <w:top w:val="single" w:color="auto" w:sz="4" w:space="0"/>
              <w:left w:val="single" w:color="auto" w:sz="4" w:space="0"/>
              <w:bottom w:val="single" w:color="auto" w:sz="4" w:space="0"/>
              <w:right w:val="single" w:color="auto" w:sz="4" w:space="0"/>
            </w:tcBorders>
            <w:vAlign w:val="center"/>
          </w:tcPr>
          <w:p w14:paraId="6149A2DA">
            <w:pPr>
              <w:spacing w:line="36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拟任职务</w:t>
            </w:r>
          </w:p>
        </w:tc>
        <w:tc>
          <w:tcPr>
            <w:tcW w:w="2563" w:type="dxa"/>
            <w:gridSpan w:val="2"/>
            <w:tcBorders>
              <w:top w:val="single" w:color="auto" w:sz="4" w:space="0"/>
              <w:left w:val="single" w:color="auto" w:sz="4" w:space="0"/>
              <w:bottom w:val="single" w:color="auto" w:sz="4" w:space="0"/>
              <w:right w:val="single" w:color="auto" w:sz="4" w:space="0"/>
            </w:tcBorders>
            <w:vAlign w:val="center"/>
          </w:tcPr>
          <w:p w14:paraId="7B6A1741">
            <w:pPr>
              <w:spacing w:line="360" w:lineRule="auto"/>
              <w:jc w:val="center"/>
              <w:rPr>
                <w:rFonts w:hint="eastAsia" w:ascii="宋体" w:hAnsi="宋体"/>
                <w:color w:val="000000"/>
                <w:sz w:val="24"/>
                <w:lang w:val="zh-CN"/>
              </w:rPr>
            </w:pPr>
            <w:r>
              <w:rPr>
                <w:rFonts w:hint="eastAsia" w:ascii="宋体" w:hAnsi="宋体"/>
                <w:color w:val="000000"/>
                <w:sz w:val="24"/>
                <w:lang w:val="zh-CN"/>
              </w:rPr>
              <w:t>同类项目工作经历</w:t>
            </w:r>
          </w:p>
        </w:tc>
        <w:tc>
          <w:tcPr>
            <w:tcW w:w="1350" w:type="dxa"/>
            <w:tcBorders>
              <w:top w:val="single" w:color="auto" w:sz="4" w:space="0"/>
              <w:left w:val="single" w:color="auto" w:sz="4" w:space="0"/>
              <w:bottom w:val="single" w:color="auto" w:sz="4" w:space="0"/>
              <w:right w:val="single" w:color="auto" w:sz="4" w:space="0"/>
            </w:tcBorders>
            <w:vAlign w:val="center"/>
          </w:tcPr>
          <w:p w14:paraId="590DA09B">
            <w:pPr>
              <w:spacing w:line="360" w:lineRule="auto"/>
              <w:rPr>
                <w:rFonts w:ascii="宋体" w:hAnsi="宋体"/>
                <w:color w:val="000000"/>
                <w:sz w:val="24"/>
              </w:rPr>
            </w:pPr>
            <w:r>
              <w:rPr>
                <w:rFonts w:hint="eastAsia" w:ascii="宋体" w:hAnsi="宋体"/>
                <w:color w:val="000000"/>
                <w:sz w:val="24"/>
              </w:rPr>
              <w:t>证明材料对应页码</w:t>
            </w:r>
          </w:p>
        </w:tc>
      </w:tr>
      <w:tr w14:paraId="24FAE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8DBE7A8">
            <w:pPr>
              <w:spacing w:line="360" w:lineRule="auto"/>
              <w:jc w:val="center"/>
              <w:rPr>
                <w:rFonts w:eastAsia="隶书"/>
                <w:color w:val="000000"/>
                <w:sz w:val="24"/>
              </w:rPr>
            </w:pPr>
            <w:r>
              <w:rPr>
                <w:rFonts w:eastAsia="隶书"/>
                <w:color w:val="000000"/>
                <w:sz w:val="24"/>
              </w:rPr>
              <w:t>1</w:t>
            </w:r>
          </w:p>
        </w:tc>
        <w:tc>
          <w:tcPr>
            <w:tcW w:w="1098" w:type="dxa"/>
            <w:tcBorders>
              <w:top w:val="single" w:color="auto" w:sz="4" w:space="0"/>
              <w:left w:val="single" w:color="auto" w:sz="4" w:space="0"/>
              <w:bottom w:val="single" w:color="auto" w:sz="4" w:space="0"/>
              <w:right w:val="single" w:color="auto" w:sz="4" w:space="0"/>
            </w:tcBorders>
          </w:tcPr>
          <w:p w14:paraId="46D19241">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607F6DE3">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731B8439">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0D94D0E5">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747C7A80">
            <w:pPr>
              <w:spacing w:line="360" w:lineRule="auto"/>
              <w:rPr>
                <w:rFonts w:eastAsia="隶书"/>
                <w:color w:val="000000"/>
                <w:sz w:val="24"/>
              </w:rPr>
            </w:pPr>
          </w:p>
        </w:tc>
      </w:tr>
      <w:tr w14:paraId="3EFBF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97930C8">
            <w:pPr>
              <w:spacing w:line="360" w:lineRule="auto"/>
              <w:jc w:val="center"/>
              <w:rPr>
                <w:rFonts w:eastAsia="隶书"/>
                <w:color w:val="000000"/>
                <w:sz w:val="24"/>
              </w:rPr>
            </w:pPr>
            <w:r>
              <w:rPr>
                <w:rFonts w:eastAsia="隶书"/>
                <w:color w:val="000000"/>
                <w:sz w:val="24"/>
              </w:rPr>
              <w:t>2</w:t>
            </w:r>
          </w:p>
        </w:tc>
        <w:tc>
          <w:tcPr>
            <w:tcW w:w="1098" w:type="dxa"/>
            <w:tcBorders>
              <w:top w:val="single" w:color="auto" w:sz="4" w:space="0"/>
              <w:left w:val="single" w:color="auto" w:sz="4" w:space="0"/>
              <w:bottom w:val="single" w:color="auto" w:sz="4" w:space="0"/>
              <w:right w:val="single" w:color="auto" w:sz="4" w:space="0"/>
            </w:tcBorders>
          </w:tcPr>
          <w:p w14:paraId="76E64C1F">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0ACB24EC">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4F71F1D6">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66073FCD">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3D9DED64">
            <w:pPr>
              <w:spacing w:line="360" w:lineRule="auto"/>
              <w:rPr>
                <w:rFonts w:eastAsia="隶书"/>
                <w:color w:val="000000"/>
                <w:sz w:val="24"/>
              </w:rPr>
            </w:pPr>
          </w:p>
        </w:tc>
      </w:tr>
      <w:tr w14:paraId="1AAEF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A9B0DCB">
            <w:pPr>
              <w:spacing w:line="360" w:lineRule="auto"/>
              <w:jc w:val="center"/>
              <w:rPr>
                <w:rFonts w:eastAsia="隶书"/>
                <w:color w:val="000000"/>
                <w:sz w:val="24"/>
              </w:rPr>
            </w:pPr>
            <w:r>
              <w:rPr>
                <w:rFonts w:eastAsia="隶书"/>
                <w:color w:val="000000"/>
                <w:sz w:val="24"/>
              </w:rPr>
              <w:t>3</w:t>
            </w:r>
          </w:p>
        </w:tc>
        <w:tc>
          <w:tcPr>
            <w:tcW w:w="1098" w:type="dxa"/>
            <w:tcBorders>
              <w:top w:val="single" w:color="auto" w:sz="4" w:space="0"/>
              <w:left w:val="single" w:color="auto" w:sz="4" w:space="0"/>
              <w:bottom w:val="single" w:color="auto" w:sz="4" w:space="0"/>
              <w:right w:val="single" w:color="auto" w:sz="4" w:space="0"/>
            </w:tcBorders>
          </w:tcPr>
          <w:p w14:paraId="1BFAE2A3">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4865D806">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26FCD401">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1F5D7537">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28A41AC4">
            <w:pPr>
              <w:spacing w:line="360" w:lineRule="auto"/>
              <w:rPr>
                <w:rFonts w:eastAsia="隶书"/>
                <w:color w:val="000000"/>
                <w:sz w:val="24"/>
              </w:rPr>
            </w:pPr>
          </w:p>
        </w:tc>
      </w:tr>
      <w:tr w14:paraId="2660D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E3E85F0">
            <w:pPr>
              <w:spacing w:line="360" w:lineRule="auto"/>
              <w:jc w:val="center"/>
              <w:rPr>
                <w:rFonts w:eastAsia="隶书"/>
                <w:color w:val="000000"/>
                <w:sz w:val="24"/>
              </w:rPr>
            </w:pPr>
            <w:r>
              <w:rPr>
                <w:rFonts w:eastAsia="隶书"/>
                <w:color w:val="000000"/>
                <w:sz w:val="24"/>
              </w:rPr>
              <w:t>4</w:t>
            </w:r>
          </w:p>
        </w:tc>
        <w:tc>
          <w:tcPr>
            <w:tcW w:w="1098" w:type="dxa"/>
            <w:tcBorders>
              <w:top w:val="single" w:color="auto" w:sz="4" w:space="0"/>
              <w:left w:val="single" w:color="auto" w:sz="4" w:space="0"/>
              <w:bottom w:val="single" w:color="auto" w:sz="4" w:space="0"/>
              <w:right w:val="single" w:color="auto" w:sz="4" w:space="0"/>
            </w:tcBorders>
          </w:tcPr>
          <w:p w14:paraId="51E3E5AB">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207E7266">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0C8E655F">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34AC8C43">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1A3C6500">
            <w:pPr>
              <w:spacing w:line="360" w:lineRule="auto"/>
              <w:rPr>
                <w:rFonts w:eastAsia="隶书"/>
                <w:color w:val="000000"/>
                <w:sz w:val="24"/>
              </w:rPr>
            </w:pPr>
          </w:p>
        </w:tc>
      </w:tr>
      <w:tr w14:paraId="4E2CE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61DF2FE">
            <w:pPr>
              <w:spacing w:line="360" w:lineRule="auto"/>
              <w:jc w:val="center"/>
              <w:rPr>
                <w:rFonts w:eastAsia="隶书"/>
                <w:color w:val="000000"/>
                <w:sz w:val="24"/>
              </w:rPr>
            </w:pPr>
            <w:r>
              <w:rPr>
                <w:rFonts w:eastAsia="隶书"/>
                <w:color w:val="000000"/>
                <w:sz w:val="24"/>
              </w:rPr>
              <w:t>5</w:t>
            </w:r>
          </w:p>
        </w:tc>
        <w:tc>
          <w:tcPr>
            <w:tcW w:w="1098" w:type="dxa"/>
            <w:tcBorders>
              <w:top w:val="single" w:color="auto" w:sz="4" w:space="0"/>
              <w:left w:val="single" w:color="auto" w:sz="4" w:space="0"/>
              <w:bottom w:val="single" w:color="auto" w:sz="4" w:space="0"/>
              <w:right w:val="single" w:color="auto" w:sz="4" w:space="0"/>
            </w:tcBorders>
          </w:tcPr>
          <w:p w14:paraId="0D8F68D6">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6D2358DC">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1CF2DE94">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3DF3B808">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4C089E45">
            <w:pPr>
              <w:spacing w:line="360" w:lineRule="auto"/>
              <w:rPr>
                <w:rFonts w:eastAsia="隶书"/>
                <w:color w:val="000000"/>
                <w:sz w:val="24"/>
              </w:rPr>
            </w:pPr>
          </w:p>
        </w:tc>
      </w:tr>
      <w:tr w14:paraId="492E4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C330BC0">
            <w:pPr>
              <w:spacing w:line="360" w:lineRule="auto"/>
              <w:jc w:val="center"/>
              <w:rPr>
                <w:rFonts w:eastAsia="隶书"/>
                <w:color w:val="000000"/>
                <w:sz w:val="24"/>
              </w:rPr>
            </w:pPr>
            <w:r>
              <w:rPr>
                <w:rFonts w:eastAsia="隶书"/>
                <w:color w:val="000000"/>
                <w:sz w:val="24"/>
              </w:rPr>
              <w:t>6</w:t>
            </w:r>
          </w:p>
        </w:tc>
        <w:tc>
          <w:tcPr>
            <w:tcW w:w="1098" w:type="dxa"/>
            <w:tcBorders>
              <w:top w:val="single" w:color="auto" w:sz="4" w:space="0"/>
              <w:left w:val="single" w:color="auto" w:sz="4" w:space="0"/>
              <w:bottom w:val="single" w:color="auto" w:sz="4" w:space="0"/>
              <w:right w:val="single" w:color="auto" w:sz="4" w:space="0"/>
            </w:tcBorders>
          </w:tcPr>
          <w:p w14:paraId="77742EB8">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018900BF">
            <w:pPr>
              <w:spacing w:line="360" w:lineRule="auto"/>
              <w:rPr>
                <w:rFonts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75446582">
            <w:pPr>
              <w:spacing w:line="360" w:lineRule="auto"/>
              <w:rPr>
                <w:rFonts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341CC984">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4152010B">
            <w:pPr>
              <w:spacing w:line="360" w:lineRule="auto"/>
              <w:rPr>
                <w:rFonts w:eastAsia="隶书"/>
                <w:color w:val="000000"/>
                <w:sz w:val="24"/>
              </w:rPr>
            </w:pPr>
          </w:p>
        </w:tc>
      </w:tr>
      <w:tr w14:paraId="6EE4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2C6968E">
            <w:pPr>
              <w:spacing w:line="360" w:lineRule="auto"/>
              <w:jc w:val="center"/>
              <w:rPr>
                <w:rFonts w:eastAsia="隶书"/>
                <w:color w:val="000000"/>
                <w:sz w:val="24"/>
              </w:rPr>
            </w:pPr>
            <w:r>
              <w:rPr>
                <w:rFonts w:eastAsia="隶书"/>
                <w:color w:val="000000"/>
                <w:sz w:val="24"/>
              </w:rPr>
              <w:t>7</w:t>
            </w:r>
          </w:p>
        </w:tc>
        <w:tc>
          <w:tcPr>
            <w:tcW w:w="1098" w:type="dxa"/>
            <w:tcBorders>
              <w:top w:val="single" w:color="auto" w:sz="4" w:space="0"/>
              <w:left w:val="single" w:color="auto" w:sz="4" w:space="0"/>
              <w:bottom w:val="single" w:color="auto" w:sz="4" w:space="0"/>
              <w:right w:val="single" w:color="auto" w:sz="4" w:space="0"/>
            </w:tcBorders>
          </w:tcPr>
          <w:p w14:paraId="799A66B5">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5EDF7A21">
            <w:pPr>
              <w:spacing w:line="360" w:lineRule="auto"/>
              <w:rPr>
                <w:rFonts w:eastAsia="隶书"/>
                <w:color w:val="000000"/>
                <w:sz w:val="24"/>
              </w:rPr>
            </w:pPr>
          </w:p>
        </w:tc>
        <w:tc>
          <w:tcPr>
            <w:tcW w:w="1200" w:type="dxa"/>
            <w:gridSpan w:val="2"/>
            <w:tcBorders>
              <w:top w:val="single" w:color="auto" w:sz="4" w:space="0"/>
              <w:left w:val="single" w:color="auto" w:sz="4" w:space="0"/>
              <w:bottom w:val="single" w:color="auto" w:sz="4" w:space="0"/>
              <w:right w:val="single" w:color="auto" w:sz="4" w:space="0"/>
            </w:tcBorders>
          </w:tcPr>
          <w:p w14:paraId="7CEC5B48">
            <w:pPr>
              <w:spacing w:line="360" w:lineRule="auto"/>
              <w:rPr>
                <w:rFonts w:eastAsia="隶书"/>
                <w:color w:val="000000"/>
                <w:sz w:val="24"/>
              </w:rPr>
            </w:pPr>
          </w:p>
        </w:tc>
        <w:tc>
          <w:tcPr>
            <w:tcW w:w="2558" w:type="dxa"/>
            <w:tcBorders>
              <w:top w:val="single" w:color="auto" w:sz="4" w:space="0"/>
              <w:left w:val="single" w:color="auto" w:sz="4" w:space="0"/>
              <w:bottom w:val="single" w:color="auto" w:sz="4" w:space="0"/>
              <w:right w:val="single" w:color="auto" w:sz="4" w:space="0"/>
            </w:tcBorders>
          </w:tcPr>
          <w:p w14:paraId="379C3D55">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090636C1">
            <w:pPr>
              <w:spacing w:line="360" w:lineRule="auto"/>
              <w:rPr>
                <w:rFonts w:eastAsia="隶书"/>
                <w:color w:val="000000"/>
                <w:sz w:val="24"/>
              </w:rPr>
            </w:pPr>
          </w:p>
        </w:tc>
      </w:tr>
      <w:tr w14:paraId="1072B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9041A41">
            <w:pPr>
              <w:spacing w:line="360" w:lineRule="auto"/>
              <w:jc w:val="center"/>
              <w:rPr>
                <w:rFonts w:eastAsia="隶书"/>
                <w:color w:val="000000"/>
                <w:sz w:val="24"/>
              </w:rPr>
            </w:pPr>
            <w:r>
              <w:rPr>
                <w:rFonts w:eastAsia="隶书"/>
                <w:color w:val="000000"/>
                <w:sz w:val="24"/>
              </w:rPr>
              <w:t>8</w:t>
            </w:r>
          </w:p>
        </w:tc>
        <w:tc>
          <w:tcPr>
            <w:tcW w:w="1098" w:type="dxa"/>
            <w:tcBorders>
              <w:top w:val="single" w:color="auto" w:sz="4" w:space="0"/>
              <w:left w:val="single" w:color="auto" w:sz="4" w:space="0"/>
              <w:bottom w:val="single" w:color="auto" w:sz="4" w:space="0"/>
              <w:right w:val="single" w:color="auto" w:sz="4" w:space="0"/>
            </w:tcBorders>
          </w:tcPr>
          <w:p w14:paraId="43324FDE">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2F99401D">
            <w:pPr>
              <w:spacing w:line="360" w:lineRule="auto"/>
              <w:rPr>
                <w:rFonts w:eastAsia="隶书"/>
                <w:color w:val="000000"/>
                <w:sz w:val="24"/>
              </w:rPr>
            </w:pPr>
          </w:p>
        </w:tc>
        <w:tc>
          <w:tcPr>
            <w:tcW w:w="1200" w:type="dxa"/>
            <w:gridSpan w:val="2"/>
            <w:tcBorders>
              <w:top w:val="single" w:color="auto" w:sz="4" w:space="0"/>
              <w:left w:val="single" w:color="auto" w:sz="4" w:space="0"/>
              <w:bottom w:val="single" w:color="auto" w:sz="4" w:space="0"/>
              <w:right w:val="single" w:color="auto" w:sz="4" w:space="0"/>
            </w:tcBorders>
          </w:tcPr>
          <w:p w14:paraId="704F3DFE">
            <w:pPr>
              <w:spacing w:line="360" w:lineRule="auto"/>
              <w:rPr>
                <w:rFonts w:eastAsia="隶书"/>
                <w:color w:val="000000"/>
                <w:sz w:val="24"/>
              </w:rPr>
            </w:pPr>
          </w:p>
        </w:tc>
        <w:tc>
          <w:tcPr>
            <w:tcW w:w="2558" w:type="dxa"/>
            <w:tcBorders>
              <w:top w:val="single" w:color="auto" w:sz="4" w:space="0"/>
              <w:left w:val="single" w:color="auto" w:sz="4" w:space="0"/>
              <w:bottom w:val="single" w:color="auto" w:sz="4" w:space="0"/>
              <w:right w:val="single" w:color="auto" w:sz="4" w:space="0"/>
            </w:tcBorders>
          </w:tcPr>
          <w:p w14:paraId="302168CE">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16901FD6">
            <w:pPr>
              <w:spacing w:line="360" w:lineRule="auto"/>
              <w:rPr>
                <w:rFonts w:eastAsia="隶书"/>
                <w:color w:val="000000"/>
                <w:sz w:val="24"/>
              </w:rPr>
            </w:pPr>
          </w:p>
        </w:tc>
      </w:tr>
      <w:tr w14:paraId="61582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DF2CD70">
            <w:pPr>
              <w:spacing w:line="360" w:lineRule="auto"/>
              <w:jc w:val="center"/>
              <w:rPr>
                <w:rFonts w:eastAsia="隶书"/>
                <w:color w:val="000000"/>
                <w:sz w:val="24"/>
              </w:rPr>
            </w:pPr>
            <w:r>
              <w:rPr>
                <w:rFonts w:eastAsia="隶书"/>
                <w:color w:val="000000"/>
                <w:sz w:val="24"/>
              </w:rPr>
              <w:t>9</w:t>
            </w:r>
          </w:p>
        </w:tc>
        <w:tc>
          <w:tcPr>
            <w:tcW w:w="1098" w:type="dxa"/>
            <w:tcBorders>
              <w:top w:val="single" w:color="auto" w:sz="4" w:space="0"/>
              <w:left w:val="single" w:color="auto" w:sz="4" w:space="0"/>
              <w:bottom w:val="single" w:color="auto" w:sz="4" w:space="0"/>
              <w:right w:val="single" w:color="auto" w:sz="4" w:space="0"/>
            </w:tcBorders>
          </w:tcPr>
          <w:p w14:paraId="41353534">
            <w:pPr>
              <w:spacing w:line="360" w:lineRule="auto"/>
              <w:rPr>
                <w:rFonts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1EBA1F2E">
            <w:pPr>
              <w:spacing w:line="360" w:lineRule="auto"/>
              <w:rPr>
                <w:rFonts w:eastAsia="隶书"/>
                <w:color w:val="000000"/>
                <w:sz w:val="24"/>
              </w:rPr>
            </w:pPr>
          </w:p>
        </w:tc>
        <w:tc>
          <w:tcPr>
            <w:tcW w:w="1200" w:type="dxa"/>
            <w:gridSpan w:val="2"/>
            <w:tcBorders>
              <w:top w:val="single" w:color="auto" w:sz="4" w:space="0"/>
              <w:left w:val="single" w:color="auto" w:sz="4" w:space="0"/>
              <w:bottom w:val="single" w:color="auto" w:sz="4" w:space="0"/>
              <w:right w:val="single" w:color="auto" w:sz="4" w:space="0"/>
            </w:tcBorders>
          </w:tcPr>
          <w:p w14:paraId="4E78BF4D">
            <w:pPr>
              <w:spacing w:line="360" w:lineRule="auto"/>
              <w:rPr>
                <w:rFonts w:eastAsia="隶书"/>
                <w:color w:val="000000"/>
                <w:sz w:val="24"/>
              </w:rPr>
            </w:pPr>
          </w:p>
        </w:tc>
        <w:tc>
          <w:tcPr>
            <w:tcW w:w="2558" w:type="dxa"/>
            <w:tcBorders>
              <w:top w:val="single" w:color="auto" w:sz="4" w:space="0"/>
              <w:left w:val="single" w:color="auto" w:sz="4" w:space="0"/>
              <w:bottom w:val="single" w:color="auto" w:sz="4" w:space="0"/>
              <w:right w:val="single" w:color="auto" w:sz="4" w:space="0"/>
            </w:tcBorders>
          </w:tcPr>
          <w:p w14:paraId="6ABC98AB">
            <w:pPr>
              <w:spacing w:line="360" w:lineRule="auto"/>
              <w:rPr>
                <w:rFonts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47D69FB6">
            <w:pPr>
              <w:spacing w:line="360" w:lineRule="auto"/>
              <w:rPr>
                <w:rFonts w:eastAsia="隶书"/>
                <w:color w:val="000000"/>
                <w:sz w:val="24"/>
              </w:rPr>
            </w:pPr>
          </w:p>
        </w:tc>
      </w:tr>
    </w:tbl>
    <w:tbl>
      <w:tblPr>
        <w:tblStyle w:val="25"/>
        <w:tblpPr w:leftFromText="180" w:rightFromText="180" w:vertAnchor="text" w:tblpX="10597" w:tblpY="-2799"/>
        <w:tblOverlap w:val="never"/>
        <w:tblW w:w="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tblGrid>
      <w:tr w14:paraId="0707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71" w:type="dxa"/>
          </w:tcPr>
          <w:p w14:paraId="49506FD2">
            <w:pPr>
              <w:spacing w:line="240" w:lineRule="atLeast"/>
              <w:ind w:right="-960"/>
              <w:rPr>
                <w:rFonts w:ascii="宋体" w:hAnsi="宋体"/>
                <w:spacing w:val="4"/>
                <w:sz w:val="24"/>
                <w:szCs w:val="24"/>
                <w:vertAlign w:val="baseline"/>
              </w:rPr>
            </w:pPr>
          </w:p>
        </w:tc>
      </w:tr>
    </w:tbl>
    <w:p w14:paraId="10D1AF28">
      <w:pPr>
        <w:spacing w:line="240" w:lineRule="atLeast"/>
        <w:ind w:left="-720" w:right="-960" w:firstLine="1240" w:firstLineChars="500"/>
        <w:rPr>
          <w:rFonts w:ascii="宋体" w:hAnsi="宋体"/>
          <w:spacing w:val="4"/>
          <w:sz w:val="24"/>
          <w:szCs w:val="24"/>
        </w:rPr>
      </w:pPr>
    </w:p>
    <w:p w14:paraId="11D864BC">
      <w:pPr>
        <w:spacing w:line="360" w:lineRule="auto"/>
        <w:rPr>
          <w:rFonts w:eastAsia="隶书"/>
          <w:color w:val="000000"/>
          <w:szCs w:val="21"/>
        </w:rPr>
      </w:pPr>
    </w:p>
    <w:p w14:paraId="0FC6546A">
      <w:pPr>
        <w:spacing w:line="360" w:lineRule="auto"/>
        <w:rPr>
          <w:rFonts w:eastAsia="隶书"/>
          <w:color w:val="000000"/>
          <w:szCs w:val="21"/>
        </w:rPr>
      </w:pPr>
    </w:p>
    <w:p w14:paraId="3C50BEF3">
      <w:pPr>
        <w:spacing w:line="240" w:lineRule="atLeast"/>
        <w:ind w:left="-720" w:right="-960"/>
        <w:rPr>
          <w:rFonts w:ascii="仿宋_GB2312" w:hAnsi="宋体" w:eastAsia="仿宋_GB2312"/>
          <w:spacing w:val="4"/>
          <w:sz w:val="28"/>
        </w:rPr>
      </w:pPr>
    </w:p>
    <w:p w14:paraId="768FD350">
      <w:pPr>
        <w:spacing w:line="240" w:lineRule="atLeast"/>
        <w:ind w:left="-720" w:leftChars="-343" w:right="-960" w:firstLine="720" w:firstLineChars="300"/>
        <w:rPr>
          <w:rFonts w:ascii="宋体" w:hAnsi="宋体"/>
          <w:sz w:val="24"/>
          <w:szCs w:val="24"/>
        </w:rPr>
      </w:pPr>
      <w:r>
        <w:rPr>
          <w:rFonts w:hint="eastAsia" w:ascii="宋体" w:hAnsi="宋体"/>
          <w:sz w:val="24"/>
          <w:szCs w:val="24"/>
        </w:rPr>
        <w:t>投标单位（盖章）：</w:t>
      </w:r>
    </w:p>
    <w:p w14:paraId="0982C1AA">
      <w:pPr>
        <w:spacing w:line="240" w:lineRule="atLeast"/>
        <w:ind w:left="-720" w:right="-960"/>
        <w:rPr>
          <w:rFonts w:ascii="宋体" w:hAnsi="宋体"/>
          <w:sz w:val="24"/>
          <w:szCs w:val="24"/>
        </w:rPr>
      </w:pPr>
    </w:p>
    <w:p w14:paraId="7ED7B14B">
      <w:pPr>
        <w:spacing w:line="240" w:lineRule="atLeast"/>
        <w:ind w:left="-720" w:right="-960"/>
        <w:rPr>
          <w:rFonts w:ascii="宋体" w:hAnsi="宋体"/>
          <w:sz w:val="24"/>
          <w:szCs w:val="24"/>
        </w:rPr>
      </w:pPr>
    </w:p>
    <w:p w14:paraId="02DF0C18">
      <w:pPr>
        <w:tabs>
          <w:tab w:val="left" w:pos="845"/>
        </w:tabs>
        <w:spacing w:line="360" w:lineRule="auto"/>
        <w:rPr>
          <w:rFonts w:ascii="宋体" w:hAnsi="宋体"/>
          <w:sz w:val="24"/>
          <w:szCs w:val="24"/>
        </w:rPr>
      </w:pPr>
    </w:p>
    <w:p w14:paraId="21864D20">
      <w:pPr>
        <w:tabs>
          <w:tab w:val="left" w:pos="845"/>
        </w:tabs>
        <w:spacing w:line="360" w:lineRule="auto"/>
        <w:rPr>
          <w:rFonts w:ascii="宋体" w:hAnsi="宋体"/>
          <w:sz w:val="24"/>
          <w:szCs w:val="24"/>
        </w:rPr>
      </w:pPr>
    </w:p>
    <w:p w14:paraId="6775E3C8">
      <w:pPr>
        <w:tabs>
          <w:tab w:val="left" w:pos="845"/>
        </w:tabs>
        <w:spacing w:line="360" w:lineRule="auto"/>
        <w:rPr>
          <w:rFonts w:ascii="宋体" w:hAnsi="宋体"/>
          <w:i/>
          <w:iCs/>
          <w:color w:val="000000"/>
          <w:sz w:val="24"/>
          <w:szCs w:val="24"/>
          <w:lang w:val="zh-CN"/>
        </w:rPr>
      </w:pPr>
      <w:r>
        <w:rPr>
          <w:rFonts w:hint="eastAsia" w:ascii="宋体" w:hAnsi="宋体"/>
          <w:sz w:val="24"/>
          <w:szCs w:val="24"/>
        </w:rPr>
        <w:t>日  期：</w:t>
      </w:r>
    </w:p>
    <w:p w14:paraId="5C904737">
      <w:pPr>
        <w:jc w:val="center"/>
        <w:rPr>
          <w:rFonts w:asciiTheme="minorEastAsia" w:hAnsiTheme="minorEastAsia" w:eastAsiaTheme="minorEastAsia"/>
          <w:b/>
          <w:sz w:val="32"/>
          <w:szCs w:val="32"/>
        </w:rPr>
      </w:pPr>
      <w:r>
        <w:rPr>
          <w:rFonts w:ascii="Arial" w:hAnsi="Arial" w:eastAsia="仿宋_GB2312"/>
          <w:sz w:val="28"/>
        </w:rPr>
        <w:br w:type="page"/>
      </w:r>
      <w:r>
        <w:rPr>
          <w:rFonts w:hint="eastAsia" w:asciiTheme="minorEastAsia" w:hAnsiTheme="minorEastAsia" w:eastAsiaTheme="minorEastAsia"/>
          <w:sz w:val="28"/>
        </w:rPr>
        <w:t>5、</w:t>
      </w:r>
      <w:r>
        <w:rPr>
          <w:rFonts w:hint="eastAsia" w:asciiTheme="minorEastAsia" w:hAnsiTheme="minorEastAsia" w:eastAsiaTheme="minorEastAsia"/>
          <w:b/>
          <w:sz w:val="32"/>
          <w:szCs w:val="32"/>
        </w:rPr>
        <w:t>其他商务技术资料</w:t>
      </w:r>
    </w:p>
    <w:p w14:paraId="02CE82DE">
      <w:pPr>
        <w:jc w:val="center"/>
        <w:rPr>
          <w:rFonts w:ascii="宋体" w:hAnsi="宋体"/>
          <w:b/>
          <w:bCs/>
          <w:sz w:val="32"/>
          <w:szCs w:val="32"/>
        </w:rPr>
      </w:pPr>
      <w:r>
        <w:rPr>
          <w:rFonts w:hint="eastAsia" w:asciiTheme="minorEastAsia" w:hAnsiTheme="minorEastAsia" w:eastAsiaTheme="minorEastAsia"/>
          <w:b/>
          <w:i/>
          <w:iCs/>
          <w:sz w:val="32"/>
          <w:szCs w:val="32"/>
        </w:rPr>
        <w:t>投标人可结合招标文件及自身情况提供其他认为必要的资料.</w:t>
      </w:r>
      <w:r>
        <w:rPr>
          <w:rFonts w:ascii="Arial" w:hAnsi="Arial" w:eastAsia="仿宋_GB2312"/>
          <w:sz w:val="28"/>
        </w:rPr>
        <w:br w:type="page"/>
      </w:r>
      <w:r>
        <w:rPr>
          <w:rFonts w:hint="eastAsia" w:ascii="宋体" w:hAnsi="宋体"/>
          <w:b/>
          <w:bCs/>
          <w:sz w:val="32"/>
          <w:szCs w:val="32"/>
        </w:rPr>
        <w:t>三、资格响应部分</w:t>
      </w:r>
    </w:p>
    <w:p w14:paraId="2ADFFDFE">
      <w:pPr>
        <w:numPr>
          <w:ilvl w:val="0"/>
          <w:numId w:val="23"/>
        </w:numPr>
        <w:jc w:val="center"/>
        <w:rPr>
          <w:rFonts w:ascii="宋体" w:hAnsi="宋体" w:cs="仿宋_GB2312"/>
          <w:sz w:val="30"/>
          <w:szCs w:val="30"/>
        </w:rPr>
      </w:pPr>
      <w:r>
        <w:rPr>
          <w:rFonts w:hint="eastAsia" w:ascii="宋体" w:hAnsi="宋体" w:cs="仿宋_GB2312"/>
          <w:sz w:val="30"/>
          <w:szCs w:val="30"/>
        </w:rPr>
        <w:t>特定资格条件证明材料</w:t>
      </w:r>
    </w:p>
    <w:p w14:paraId="6F2BF6C3">
      <w:pPr>
        <w:jc w:val="center"/>
        <w:rPr>
          <w:rFonts w:ascii="宋体" w:hAnsi="宋体"/>
          <w:sz w:val="30"/>
          <w:szCs w:val="30"/>
        </w:rPr>
      </w:pPr>
      <w:r>
        <w:rPr>
          <w:rFonts w:hint="eastAsia" w:ascii="宋体" w:hAnsi="宋体"/>
          <w:sz w:val="30"/>
          <w:szCs w:val="30"/>
        </w:rPr>
        <w:t>投标人可结合招标文件及自身情况提供必要的资料。</w:t>
      </w:r>
    </w:p>
    <w:p w14:paraId="5A883518">
      <w:pPr>
        <w:jc w:val="center"/>
        <w:rPr>
          <w:rFonts w:ascii="宋体" w:hAnsi="宋体"/>
          <w:sz w:val="30"/>
          <w:szCs w:val="30"/>
        </w:rPr>
      </w:pPr>
    </w:p>
    <w:p w14:paraId="49460F2E">
      <w:pPr>
        <w:jc w:val="center"/>
        <w:rPr>
          <w:rFonts w:ascii="宋体" w:hAnsi="宋体"/>
          <w:sz w:val="30"/>
          <w:szCs w:val="30"/>
        </w:rPr>
      </w:pPr>
      <w:r>
        <w:rPr>
          <w:rFonts w:hint="eastAsia" w:ascii="宋体" w:hAnsi="宋体"/>
          <w:sz w:val="30"/>
          <w:szCs w:val="30"/>
        </w:rPr>
        <w:t>2、</w:t>
      </w:r>
      <w:r>
        <w:rPr>
          <w:rFonts w:hint="eastAsia" w:ascii="宋体" w:hAnsi="宋体" w:cs="仿宋_GB2312"/>
          <w:sz w:val="30"/>
          <w:szCs w:val="30"/>
        </w:rPr>
        <w:t>营业执照、事业单位、社团组织、民办非企业等登记证副本</w:t>
      </w:r>
      <w:r>
        <w:rPr>
          <w:rFonts w:hint="eastAsia" w:ascii="宋体" w:hAnsi="宋体" w:cs="仿宋_GB2312"/>
          <w:color w:val="FF0000"/>
          <w:sz w:val="30"/>
          <w:szCs w:val="30"/>
        </w:rPr>
        <w:t>彩色扫描件</w:t>
      </w:r>
    </w:p>
    <w:p w14:paraId="5D8A16FD">
      <w:pPr>
        <w:jc w:val="center"/>
        <w:rPr>
          <w:rFonts w:ascii="宋体" w:hAnsi="宋体" w:cs="仿宋_GB2312"/>
          <w:sz w:val="30"/>
          <w:szCs w:val="30"/>
        </w:rPr>
      </w:pPr>
    </w:p>
    <w:p w14:paraId="4D0E68AB">
      <w:pPr>
        <w:jc w:val="center"/>
        <w:rPr>
          <w:rFonts w:ascii="仿宋_GB2312" w:hAnsi="仿宋_GB2312" w:eastAsia="仿宋_GB2312" w:cs="仿宋_GB2312"/>
          <w:i/>
          <w:iCs/>
          <w:sz w:val="30"/>
          <w:szCs w:val="30"/>
        </w:rPr>
      </w:pPr>
    </w:p>
    <w:p w14:paraId="37C83FB3">
      <w:pPr>
        <w:jc w:val="center"/>
        <w:rPr>
          <w:rFonts w:ascii="仿宋_GB2312" w:eastAsia="仿宋_GB2312"/>
          <w:b/>
          <w:bCs/>
          <w:sz w:val="32"/>
          <w:szCs w:val="22"/>
        </w:rPr>
      </w:pPr>
    </w:p>
    <w:p w14:paraId="77710C87">
      <w:pPr>
        <w:tabs>
          <w:tab w:val="left" w:pos="1575"/>
        </w:tabs>
        <w:spacing w:line="500" w:lineRule="exact"/>
        <w:jc w:val="center"/>
        <w:rPr>
          <w:rFonts w:ascii="宋体" w:hAnsi="宋体"/>
          <w:b/>
          <w:sz w:val="32"/>
        </w:rPr>
      </w:pPr>
      <w:r>
        <w:rPr>
          <w:rFonts w:hint="eastAsia" w:ascii="宋体" w:hAnsi="宋体"/>
          <w:b/>
          <w:bCs/>
          <w:sz w:val="30"/>
          <w:szCs w:val="30"/>
        </w:rPr>
        <w:br w:type="page"/>
      </w:r>
      <w:r>
        <w:rPr>
          <w:rFonts w:hint="eastAsia" w:ascii="宋体" w:hAnsi="宋体"/>
          <w:b/>
          <w:bCs/>
          <w:sz w:val="32"/>
        </w:rPr>
        <w:t>3、</w:t>
      </w:r>
      <w:r>
        <w:rPr>
          <w:rFonts w:hint="eastAsia" w:ascii="宋体" w:hAnsi="宋体"/>
          <w:b/>
          <w:sz w:val="32"/>
        </w:rPr>
        <w:t>法定代表人授权书</w:t>
      </w:r>
    </w:p>
    <w:p w14:paraId="61F3F906">
      <w:pPr>
        <w:tabs>
          <w:tab w:val="left" w:pos="1575"/>
        </w:tabs>
        <w:spacing w:line="500" w:lineRule="exact"/>
        <w:jc w:val="center"/>
        <w:rPr>
          <w:rFonts w:ascii="仿宋_GB2312" w:eastAsia="仿宋_GB2312"/>
          <w:sz w:val="32"/>
        </w:rPr>
      </w:pPr>
    </w:p>
    <w:p w14:paraId="7A335912">
      <w:pPr>
        <w:spacing w:line="500" w:lineRule="exact"/>
        <w:jc w:val="left"/>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宁波市政府采购中心</w:t>
      </w:r>
    </w:p>
    <w:p w14:paraId="44659D02">
      <w:pPr>
        <w:spacing w:line="500" w:lineRule="exact"/>
        <w:jc w:val="left"/>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XXXXX</w:t>
      </w:r>
      <w:r>
        <w:rPr>
          <w:rFonts w:hint="eastAsia" w:ascii="宋体" w:hAnsi="宋体"/>
          <w:sz w:val="24"/>
          <w:szCs w:val="24"/>
        </w:rPr>
        <w:t>（投标单位全称）法定代表人</w:t>
      </w:r>
      <w:r>
        <w:rPr>
          <w:rFonts w:hint="eastAsia" w:ascii="宋体" w:hAnsi="宋体"/>
          <w:sz w:val="24"/>
          <w:szCs w:val="24"/>
          <w:u w:val="single"/>
        </w:rPr>
        <w:t xml:space="preserve">XXX </w:t>
      </w:r>
      <w:r>
        <w:rPr>
          <w:rFonts w:hint="eastAsia" w:ascii="宋体" w:hAnsi="宋体"/>
          <w:sz w:val="24"/>
          <w:szCs w:val="24"/>
        </w:rPr>
        <w:t>（姓名）</w:t>
      </w:r>
      <w:r>
        <w:rPr>
          <w:rFonts w:hint="eastAsia" w:ascii="宋体" w:hAnsi="宋体"/>
          <w:sz w:val="24"/>
          <w:szCs w:val="24"/>
          <w:u w:val="single"/>
        </w:rPr>
        <w:t>XXXXX</w:t>
      </w:r>
      <w:r>
        <w:rPr>
          <w:rFonts w:hint="eastAsia" w:ascii="宋体" w:hAnsi="宋体"/>
          <w:sz w:val="24"/>
          <w:szCs w:val="24"/>
        </w:rPr>
        <w:t>（身份证件号码）授权</w:t>
      </w:r>
      <w:r>
        <w:rPr>
          <w:rFonts w:hint="eastAsia" w:ascii="宋体" w:hAnsi="宋体"/>
          <w:sz w:val="24"/>
          <w:szCs w:val="24"/>
          <w:u w:val="single"/>
        </w:rPr>
        <w:t>XXX</w:t>
      </w:r>
      <w:r>
        <w:rPr>
          <w:rFonts w:hint="eastAsia" w:ascii="宋体" w:hAnsi="宋体"/>
          <w:sz w:val="24"/>
          <w:szCs w:val="24"/>
        </w:rPr>
        <w:t>（姓名、职务）</w:t>
      </w:r>
      <w:r>
        <w:rPr>
          <w:rFonts w:hint="eastAsia" w:ascii="宋体" w:hAnsi="宋体"/>
          <w:sz w:val="24"/>
          <w:szCs w:val="24"/>
          <w:u w:val="single"/>
        </w:rPr>
        <w:t>XXXXX</w:t>
      </w:r>
      <w:r>
        <w:rPr>
          <w:rFonts w:hint="eastAsia" w:ascii="宋体" w:hAnsi="宋体"/>
          <w:sz w:val="24"/>
          <w:szCs w:val="24"/>
        </w:rPr>
        <w:t xml:space="preserve">（身份证件号码）为委托代理人，参加贵方组织的 </w:t>
      </w:r>
      <w:r>
        <w:rPr>
          <w:rFonts w:hint="eastAsia" w:ascii="宋体" w:hAnsi="宋体"/>
          <w:sz w:val="24"/>
          <w:szCs w:val="24"/>
          <w:u w:val="single"/>
        </w:rPr>
        <w:t xml:space="preserve">XXXX </w:t>
      </w:r>
      <w:r>
        <w:rPr>
          <w:rFonts w:hint="eastAsia" w:ascii="宋体" w:hAnsi="宋体"/>
          <w:sz w:val="24"/>
          <w:szCs w:val="24"/>
        </w:rPr>
        <w:t>项目（采购编号</w:t>
      </w:r>
      <w:r>
        <w:rPr>
          <w:rFonts w:hint="eastAsia" w:ascii="宋体" w:hAnsi="宋体"/>
          <w:sz w:val="24"/>
          <w:szCs w:val="24"/>
          <w:u w:val="single"/>
        </w:rPr>
        <w:t>XXXXX</w:t>
      </w:r>
      <w:r>
        <w:rPr>
          <w:rFonts w:hint="eastAsia" w:ascii="宋体" w:hAnsi="宋体"/>
          <w:sz w:val="24"/>
          <w:szCs w:val="24"/>
        </w:rPr>
        <w:t>）政府采购活动，全权处理政府采购活动中的一切事宜。</w:t>
      </w:r>
    </w:p>
    <w:p w14:paraId="422456C7">
      <w:pPr>
        <w:spacing w:line="500" w:lineRule="exact"/>
        <w:jc w:val="left"/>
        <w:rPr>
          <w:rFonts w:ascii="宋体" w:hAnsi="宋体"/>
          <w:sz w:val="24"/>
          <w:szCs w:val="24"/>
        </w:rPr>
      </w:pPr>
      <w:r>
        <w:rPr>
          <w:rFonts w:hint="eastAsia" w:ascii="宋体" w:hAnsi="宋体"/>
          <w:sz w:val="24"/>
          <w:szCs w:val="24"/>
        </w:rPr>
        <w:t xml:space="preserve">    本授权书于</w:t>
      </w:r>
      <w:r>
        <w:rPr>
          <w:rFonts w:hint="eastAsia" w:ascii="宋体" w:hAnsi="宋体"/>
          <w:sz w:val="24"/>
          <w:szCs w:val="24"/>
          <w:u w:val="single"/>
        </w:rPr>
        <w:t>XXXX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日签署生效，特此声明。</w:t>
      </w:r>
    </w:p>
    <w:p w14:paraId="4D12B94A">
      <w:pPr>
        <w:spacing w:line="500" w:lineRule="exact"/>
        <w:jc w:val="left"/>
        <w:rPr>
          <w:rFonts w:ascii="宋体" w:hAnsi="宋体"/>
          <w:sz w:val="24"/>
          <w:szCs w:val="24"/>
        </w:rPr>
      </w:pPr>
    </w:p>
    <w:p w14:paraId="4115D0E9">
      <w:pPr>
        <w:spacing w:line="500" w:lineRule="exact"/>
        <w:jc w:val="left"/>
        <w:rPr>
          <w:rFonts w:ascii="宋体" w:hAnsi="宋体"/>
          <w:sz w:val="24"/>
          <w:szCs w:val="24"/>
        </w:rPr>
      </w:pPr>
      <w:r>
        <w:rPr>
          <w:rFonts w:hint="eastAsia" w:ascii="宋体" w:hAnsi="宋体"/>
          <w:sz w:val="24"/>
          <w:szCs w:val="24"/>
        </w:rPr>
        <w:t>投标单位全称（盖章）：</w:t>
      </w:r>
    </w:p>
    <w:p w14:paraId="0E4EBAF5">
      <w:pPr>
        <w:spacing w:line="500" w:lineRule="exact"/>
        <w:jc w:val="left"/>
        <w:rPr>
          <w:rFonts w:ascii="宋体" w:hAnsi="宋体"/>
          <w:sz w:val="24"/>
          <w:szCs w:val="24"/>
        </w:rPr>
      </w:pPr>
    </w:p>
    <w:p w14:paraId="175E5A6F">
      <w:pPr>
        <w:spacing w:line="500" w:lineRule="exact"/>
        <w:jc w:val="left"/>
        <w:rPr>
          <w:rFonts w:ascii="宋体" w:hAnsi="宋体"/>
          <w:sz w:val="24"/>
          <w:szCs w:val="24"/>
        </w:rPr>
      </w:pPr>
      <w:r>
        <w:rPr>
          <w:rFonts w:hint="eastAsia" w:ascii="宋体" w:hAnsi="宋体"/>
          <w:sz w:val="24"/>
          <w:szCs w:val="24"/>
        </w:rPr>
        <w:t>法定代表人（签字或签章）：</w:t>
      </w:r>
    </w:p>
    <w:p w14:paraId="15234D3C">
      <w:pPr>
        <w:spacing w:line="500" w:lineRule="exact"/>
        <w:jc w:val="left"/>
        <w:rPr>
          <w:rFonts w:ascii="宋体" w:hAnsi="宋体"/>
          <w:sz w:val="24"/>
          <w:szCs w:val="24"/>
        </w:rPr>
      </w:pPr>
    </w:p>
    <w:p w14:paraId="1C49C307">
      <w:pPr>
        <w:spacing w:line="500" w:lineRule="exact"/>
        <w:jc w:val="left"/>
        <w:rPr>
          <w:rFonts w:ascii="宋体" w:hAnsi="宋体"/>
          <w:sz w:val="24"/>
          <w:szCs w:val="24"/>
        </w:rPr>
      </w:pPr>
      <w:r>
        <w:rPr>
          <w:rFonts w:hint="eastAsia" w:ascii="宋体" w:hAnsi="宋体"/>
          <w:sz w:val="24"/>
          <w:szCs w:val="24"/>
        </w:rPr>
        <w:t>日期：</w:t>
      </w:r>
    </w:p>
    <w:p w14:paraId="6840E4F4">
      <w:pPr>
        <w:spacing w:line="500" w:lineRule="exact"/>
        <w:rPr>
          <w:rFonts w:ascii="宋体" w:hAnsi="宋体"/>
          <w:sz w:val="24"/>
          <w:szCs w:val="24"/>
        </w:rPr>
      </w:pPr>
      <w:r>
        <w:rPr>
          <w:rFonts w:hint="eastAsia" w:ascii="宋体" w:hAnsi="宋体"/>
          <w:sz w:val="24"/>
          <w:szCs w:val="24"/>
        </w:rPr>
        <w:t xml:space="preserve"> </w:t>
      </w:r>
    </w:p>
    <w:p w14:paraId="3C823BE2">
      <w:pPr>
        <w:spacing w:line="500" w:lineRule="exact"/>
        <w:rPr>
          <w:rFonts w:ascii="宋体" w:hAnsi="宋体"/>
          <w:sz w:val="24"/>
          <w:szCs w:val="24"/>
        </w:rPr>
      </w:pPr>
    </w:p>
    <w:p w14:paraId="7D41EFCA">
      <w:pPr>
        <w:spacing w:line="500" w:lineRule="exact"/>
        <w:rPr>
          <w:rFonts w:ascii="宋体" w:hAnsi="宋体"/>
          <w:sz w:val="24"/>
          <w:szCs w:val="24"/>
        </w:rPr>
      </w:pPr>
    </w:p>
    <w:p w14:paraId="735357B7">
      <w:pPr>
        <w:spacing w:line="500" w:lineRule="exact"/>
        <w:rPr>
          <w:rFonts w:ascii="宋体" w:hAnsi="宋体"/>
          <w:sz w:val="24"/>
          <w:szCs w:val="24"/>
        </w:rPr>
      </w:pPr>
    </w:p>
    <w:p w14:paraId="49CE2884">
      <w:pPr>
        <w:spacing w:line="500" w:lineRule="exact"/>
        <w:rPr>
          <w:rFonts w:ascii="宋体" w:hAnsi="宋体"/>
          <w:sz w:val="24"/>
          <w:szCs w:val="24"/>
        </w:rPr>
      </w:pPr>
    </w:p>
    <w:p w14:paraId="18EC6C2F">
      <w:pPr>
        <w:spacing w:line="500" w:lineRule="exact"/>
        <w:rPr>
          <w:rFonts w:ascii="宋体" w:hAnsi="宋体"/>
          <w:sz w:val="24"/>
          <w:szCs w:val="24"/>
        </w:rPr>
      </w:pPr>
    </w:p>
    <w:p w14:paraId="03C48D47">
      <w:pPr>
        <w:spacing w:line="500" w:lineRule="exact"/>
        <w:rPr>
          <w:rFonts w:ascii="宋体" w:hAnsi="宋体"/>
          <w:sz w:val="24"/>
          <w:szCs w:val="24"/>
        </w:rPr>
      </w:pPr>
    </w:p>
    <w:p w14:paraId="2179A6EC">
      <w:pPr>
        <w:spacing w:line="360" w:lineRule="auto"/>
        <w:ind w:firstLine="480"/>
        <w:rPr>
          <w:rFonts w:ascii="宋体" w:hAnsi="宋体"/>
          <w:b/>
          <w:i/>
          <w:iCs/>
          <w:sz w:val="24"/>
        </w:rPr>
      </w:pPr>
      <w:r>
        <w:rPr>
          <w:rFonts w:hint="eastAsia" w:ascii="宋体" w:hAnsi="宋体"/>
          <w:b/>
          <w:i/>
          <w:iCs/>
          <w:sz w:val="24"/>
        </w:rPr>
        <w:t>注：1.法定代表人作为投标授权代表的,本表无需提供。2.电信、银行、保险等实行许可证属地经营的本地分公司可以直接参加</w:t>
      </w:r>
      <w:r>
        <w:rPr>
          <w:rFonts w:hint="eastAsia" w:ascii="宋体" w:hAnsi="宋体"/>
          <w:b/>
          <w:i/>
          <w:iCs/>
          <w:color w:val="FF0000"/>
          <w:sz w:val="24"/>
        </w:rPr>
        <w:t>许可证范围内项目</w:t>
      </w:r>
      <w:r>
        <w:rPr>
          <w:rFonts w:hint="eastAsia" w:ascii="宋体" w:hAnsi="宋体"/>
          <w:b/>
          <w:i/>
          <w:iCs/>
          <w:sz w:val="24"/>
        </w:rPr>
        <w:t>投标，法定代表人可改为分公司营业执照上登记的分公司负责人签字或签章；本地分公司参加</w:t>
      </w:r>
      <w:r>
        <w:rPr>
          <w:rFonts w:hint="eastAsia" w:ascii="宋体" w:hAnsi="宋体"/>
          <w:b/>
          <w:i/>
          <w:iCs/>
          <w:color w:val="FF0000"/>
          <w:sz w:val="24"/>
        </w:rPr>
        <w:t>非可证范围内项目</w:t>
      </w:r>
      <w:r>
        <w:rPr>
          <w:rFonts w:hint="eastAsia" w:ascii="宋体" w:hAnsi="宋体"/>
          <w:b/>
          <w:i/>
          <w:iCs/>
          <w:sz w:val="24"/>
        </w:rPr>
        <w:t>投标的，本表必须由公司盖章，公司法定代表人签署授权，否则视为</w:t>
      </w:r>
      <w:r>
        <w:rPr>
          <w:rFonts w:hint="eastAsia" w:ascii="宋体" w:hAnsi="宋体"/>
          <w:b/>
          <w:i/>
          <w:iCs/>
          <w:color w:val="FF0000"/>
          <w:sz w:val="24"/>
        </w:rPr>
        <w:t>无效授权</w:t>
      </w:r>
      <w:r>
        <w:rPr>
          <w:rFonts w:hint="eastAsia" w:ascii="宋体" w:hAnsi="宋体"/>
          <w:b/>
          <w:i/>
          <w:iCs/>
          <w:sz w:val="24"/>
        </w:rPr>
        <w:t>；3、可先进行纸质打印，盖章，代表签字或签章后，以彩色扫描件形式提交；4、无盖章、无法定代表人签字或签章的，视为</w:t>
      </w:r>
      <w:r>
        <w:rPr>
          <w:rFonts w:hint="eastAsia" w:ascii="宋体" w:hAnsi="宋体"/>
          <w:b/>
          <w:i/>
          <w:iCs/>
          <w:color w:val="FF0000"/>
          <w:sz w:val="24"/>
        </w:rPr>
        <w:t>无效授权。</w:t>
      </w:r>
    </w:p>
    <w:p w14:paraId="63FF906B">
      <w:pPr>
        <w:tabs>
          <w:tab w:val="left" w:pos="1575"/>
        </w:tabs>
        <w:spacing w:line="500" w:lineRule="exact"/>
        <w:jc w:val="center"/>
        <w:rPr>
          <w:rFonts w:asciiTheme="minorEastAsia" w:hAnsiTheme="minorEastAsia" w:eastAsiaTheme="minorEastAsia"/>
          <w:b/>
          <w:bCs/>
          <w:sz w:val="32"/>
        </w:rPr>
      </w:pPr>
      <w:r>
        <w:rPr>
          <w:rFonts w:hint="eastAsia" w:ascii="仿宋_GB2312" w:eastAsia="仿宋_GB2312"/>
          <w:b/>
          <w:bCs/>
          <w:sz w:val="32"/>
        </w:rPr>
        <w:br w:type="page"/>
      </w:r>
      <w:r>
        <w:rPr>
          <w:rFonts w:hint="eastAsia" w:asciiTheme="minorEastAsia" w:hAnsiTheme="minorEastAsia" w:eastAsiaTheme="minorEastAsia"/>
          <w:b/>
          <w:bCs/>
          <w:sz w:val="32"/>
        </w:rPr>
        <w:t>法定代表人、被授权人身份证明</w:t>
      </w:r>
      <w:r>
        <w:rPr>
          <w:rFonts w:hint="eastAsia" w:asciiTheme="minorEastAsia" w:hAnsiTheme="minorEastAsia" w:eastAsiaTheme="minorEastAsia"/>
          <w:b/>
          <w:bCs/>
          <w:color w:val="FF0000"/>
          <w:sz w:val="32"/>
        </w:rPr>
        <w:t>扫描件</w:t>
      </w:r>
    </w:p>
    <w:p w14:paraId="638A9B25">
      <w:pPr>
        <w:tabs>
          <w:tab w:val="left" w:pos="1575"/>
        </w:tabs>
        <w:spacing w:line="500" w:lineRule="exact"/>
        <w:jc w:val="center"/>
        <w:rPr>
          <w:rFonts w:ascii="仿宋_GB2312" w:eastAsia="仿宋_GB2312"/>
          <w:b/>
          <w:bCs/>
          <w:sz w:val="32"/>
        </w:rPr>
      </w:pPr>
    </w:p>
    <w:p w14:paraId="229CF22C">
      <w:pPr>
        <w:tabs>
          <w:tab w:val="left" w:pos="1575"/>
        </w:tabs>
        <w:spacing w:line="500" w:lineRule="exact"/>
        <w:rPr>
          <w:rFonts w:ascii="仿宋_GB2312" w:eastAsia="仿宋_GB2312"/>
          <w:b/>
          <w:bCs/>
          <w:sz w:val="32"/>
        </w:rPr>
      </w:pPr>
    </w:p>
    <w:p w14:paraId="07379C3D">
      <w:pPr>
        <w:tabs>
          <w:tab w:val="left" w:pos="1575"/>
        </w:tabs>
        <w:spacing w:line="500" w:lineRule="exact"/>
        <w:rPr>
          <w:rFonts w:ascii="仿宋_GB2312" w:eastAsia="仿宋_GB2312"/>
          <w:b/>
          <w:bCs/>
          <w:sz w:val="32"/>
        </w:rPr>
      </w:pPr>
    </w:p>
    <w:p w14:paraId="536709FD">
      <w:pPr>
        <w:tabs>
          <w:tab w:val="left" w:pos="1575"/>
        </w:tabs>
        <w:spacing w:line="500" w:lineRule="exact"/>
        <w:rPr>
          <w:rFonts w:ascii="仿宋_GB2312" w:eastAsia="仿宋_GB2312"/>
          <w:b/>
          <w:bCs/>
          <w:sz w:val="32"/>
        </w:rPr>
      </w:pPr>
    </w:p>
    <w:p w14:paraId="26C65EDB">
      <w:pPr>
        <w:tabs>
          <w:tab w:val="left" w:pos="1575"/>
        </w:tabs>
        <w:spacing w:line="500" w:lineRule="exact"/>
        <w:rPr>
          <w:rFonts w:ascii="仿宋_GB2312" w:eastAsia="仿宋_GB2312"/>
          <w:b/>
          <w:bCs/>
          <w:sz w:val="32"/>
        </w:rPr>
      </w:pPr>
    </w:p>
    <w:p w14:paraId="119B6C33">
      <w:pPr>
        <w:tabs>
          <w:tab w:val="left" w:pos="1575"/>
        </w:tabs>
        <w:spacing w:line="500" w:lineRule="exact"/>
        <w:rPr>
          <w:rFonts w:ascii="仿宋_GB2312" w:eastAsia="仿宋_GB2312"/>
          <w:b/>
          <w:bCs/>
          <w:sz w:val="32"/>
        </w:rPr>
      </w:pPr>
    </w:p>
    <w:p w14:paraId="6E6A7606">
      <w:pPr>
        <w:tabs>
          <w:tab w:val="left" w:pos="1575"/>
        </w:tabs>
        <w:spacing w:line="500" w:lineRule="exact"/>
        <w:rPr>
          <w:rFonts w:ascii="仿宋_GB2312" w:eastAsia="仿宋_GB2312"/>
          <w:b/>
          <w:bCs/>
          <w:sz w:val="32"/>
        </w:rPr>
      </w:pPr>
    </w:p>
    <w:p w14:paraId="30254F78">
      <w:pPr>
        <w:tabs>
          <w:tab w:val="left" w:pos="1575"/>
        </w:tabs>
        <w:spacing w:line="500" w:lineRule="exact"/>
        <w:rPr>
          <w:rFonts w:ascii="仿宋_GB2312" w:eastAsia="仿宋_GB2312"/>
          <w:b/>
          <w:bCs/>
          <w:sz w:val="32"/>
        </w:rPr>
      </w:pPr>
    </w:p>
    <w:p w14:paraId="4C06919D">
      <w:pPr>
        <w:tabs>
          <w:tab w:val="left" w:pos="1575"/>
        </w:tabs>
        <w:spacing w:line="500" w:lineRule="exact"/>
        <w:rPr>
          <w:rFonts w:ascii="仿宋_GB2312" w:eastAsia="仿宋_GB2312"/>
          <w:b/>
          <w:bCs/>
          <w:sz w:val="32"/>
        </w:rPr>
      </w:pPr>
    </w:p>
    <w:p w14:paraId="35803E8E">
      <w:pPr>
        <w:tabs>
          <w:tab w:val="left" w:pos="1575"/>
        </w:tabs>
        <w:spacing w:line="500" w:lineRule="exact"/>
        <w:rPr>
          <w:rFonts w:ascii="仿宋_GB2312" w:eastAsia="仿宋_GB2312"/>
          <w:b/>
          <w:bCs/>
          <w:sz w:val="32"/>
        </w:rPr>
      </w:pPr>
    </w:p>
    <w:p w14:paraId="093417B9">
      <w:pPr>
        <w:tabs>
          <w:tab w:val="left" w:pos="1575"/>
        </w:tabs>
        <w:spacing w:line="500" w:lineRule="exact"/>
        <w:rPr>
          <w:rFonts w:ascii="仿宋_GB2312" w:eastAsia="仿宋_GB2312"/>
          <w:b/>
          <w:bCs/>
          <w:sz w:val="32"/>
        </w:rPr>
      </w:pPr>
    </w:p>
    <w:p w14:paraId="1BDA2213">
      <w:pPr>
        <w:tabs>
          <w:tab w:val="left" w:pos="1575"/>
        </w:tabs>
        <w:spacing w:line="500" w:lineRule="exact"/>
        <w:rPr>
          <w:rFonts w:ascii="仿宋_GB2312" w:eastAsia="仿宋_GB2312"/>
          <w:b/>
          <w:bCs/>
          <w:sz w:val="32"/>
        </w:rPr>
      </w:pPr>
    </w:p>
    <w:p w14:paraId="43C082EB">
      <w:pPr>
        <w:tabs>
          <w:tab w:val="left" w:pos="1575"/>
        </w:tabs>
        <w:spacing w:line="500" w:lineRule="exact"/>
        <w:rPr>
          <w:rFonts w:ascii="仿宋_GB2312" w:eastAsia="仿宋_GB2312"/>
          <w:b/>
          <w:bCs/>
          <w:sz w:val="32"/>
        </w:rPr>
      </w:pPr>
    </w:p>
    <w:p w14:paraId="7A3E2FF8">
      <w:pPr>
        <w:tabs>
          <w:tab w:val="left" w:pos="1575"/>
        </w:tabs>
        <w:spacing w:line="500" w:lineRule="exact"/>
        <w:rPr>
          <w:rFonts w:ascii="仿宋_GB2312" w:eastAsia="仿宋_GB2312"/>
          <w:b/>
          <w:bCs/>
          <w:sz w:val="32"/>
        </w:rPr>
      </w:pPr>
    </w:p>
    <w:p w14:paraId="094B9E0F">
      <w:pPr>
        <w:tabs>
          <w:tab w:val="left" w:pos="1575"/>
        </w:tabs>
        <w:spacing w:line="500" w:lineRule="exact"/>
        <w:rPr>
          <w:rFonts w:ascii="仿宋_GB2312" w:eastAsia="仿宋_GB2312"/>
          <w:b/>
          <w:bCs/>
          <w:sz w:val="32"/>
        </w:rPr>
      </w:pPr>
    </w:p>
    <w:p w14:paraId="476C4EA8">
      <w:pPr>
        <w:tabs>
          <w:tab w:val="left" w:pos="1575"/>
        </w:tabs>
        <w:spacing w:line="500" w:lineRule="exact"/>
        <w:rPr>
          <w:rFonts w:ascii="仿宋_GB2312" w:eastAsia="仿宋_GB2312"/>
          <w:b/>
          <w:bCs/>
          <w:sz w:val="32"/>
        </w:rPr>
      </w:pPr>
    </w:p>
    <w:p w14:paraId="04A035F3">
      <w:pPr>
        <w:tabs>
          <w:tab w:val="left" w:pos="1575"/>
        </w:tabs>
        <w:spacing w:line="500" w:lineRule="exact"/>
        <w:rPr>
          <w:rFonts w:ascii="仿宋_GB2312" w:eastAsia="仿宋_GB2312"/>
          <w:b/>
          <w:bCs/>
          <w:sz w:val="32"/>
        </w:rPr>
      </w:pPr>
    </w:p>
    <w:p w14:paraId="5191740D">
      <w:pPr>
        <w:tabs>
          <w:tab w:val="left" w:pos="1575"/>
        </w:tabs>
        <w:spacing w:line="500" w:lineRule="exact"/>
        <w:rPr>
          <w:rFonts w:ascii="仿宋_GB2312" w:eastAsia="仿宋_GB2312"/>
          <w:b/>
          <w:bCs/>
          <w:sz w:val="32"/>
        </w:rPr>
      </w:pPr>
    </w:p>
    <w:p w14:paraId="56A69E5B">
      <w:pPr>
        <w:tabs>
          <w:tab w:val="left" w:pos="1575"/>
        </w:tabs>
        <w:spacing w:line="500" w:lineRule="exact"/>
        <w:rPr>
          <w:rFonts w:ascii="仿宋_GB2312" w:eastAsia="仿宋_GB2312"/>
          <w:b/>
          <w:bCs/>
          <w:sz w:val="32"/>
        </w:rPr>
      </w:pPr>
    </w:p>
    <w:p w14:paraId="36B11109">
      <w:pPr>
        <w:tabs>
          <w:tab w:val="left" w:pos="1575"/>
        </w:tabs>
        <w:spacing w:line="500" w:lineRule="exact"/>
        <w:rPr>
          <w:rFonts w:ascii="仿宋_GB2312" w:eastAsia="仿宋_GB2312"/>
          <w:b/>
          <w:bCs/>
          <w:sz w:val="32"/>
        </w:rPr>
      </w:pPr>
    </w:p>
    <w:p w14:paraId="6E892469">
      <w:pPr>
        <w:tabs>
          <w:tab w:val="left" w:pos="1575"/>
        </w:tabs>
        <w:spacing w:line="500" w:lineRule="exact"/>
        <w:rPr>
          <w:rFonts w:ascii="仿宋_GB2312" w:eastAsia="仿宋_GB2312"/>
          <w:b/>
          <w:bCs/>
          <w:sz w:val="32"/>
        </w:rPr>
      </w:pPr>
    </w:p>
    <w:p w14:paraId="7B25F079">
      <w:pPr>
        <w:tabs>
          <w:tab w:val="left" w:pos="1575"/>
        </w:tabs>
        <w:spacing w:line="500" w:lineRule="exact"/>
        <w:rPr>
          <w:rFonts w:ascii="仿宋_GB2312" w:eastAsia="仿宋_GB2312"/>
          <w:b/>
          <w:bCs/>
          <w:sz w:val="32"/>
        </w:rPr>
      </w:pPr>
    </w:p>
    <w:p w14:paraId="2BDE0189">
      <w:pPr>
        <w:tabs>
          <w:tab w:val="left" w:pos="1575"/>
        </w:tabs>
        <w:spacing w:line="500" w:lineRule="exact"/>
        <w:rPr>
          <w:rFonts w:ascii="仿宋_GB2312" w:eastAsia="仿宋_GB2312"/>
          <w:b/>
          <w:bCs/>
          <w:sz w:val="32"/>
        </w:rPr>
      </w:pPr>
    </w:p>
    <w:p w14:paraId="3A7F4FF2">
      <w:pPr>
        <w:tabs>
          <w:tab w:val="left" w:pos="1575"/>
        </w:tabs>
        <w:spacing w:line="500" w:lineRule="exact"/>
        <w:rPr>
          <w:rFonts w:ascii="宋体" w:hAnsi="宋体"/>
          <w:b/>
          <w:i/>
          <w:iCs/>
          <w:sz w:val="24"/>
        </w:rPr>
      </w:pPr>
      <w:r>
        <w:rPr>
          <w:rFonts w:hint="eastAsia" w:ascii="宋体" w:hAnsi="宋体"/>
          <w:b/>
          <w:i/>
          <w:iCs/>
          <w:sz w:val="24"/>
        </w:rPr>
        <w:t>注：（1）法定代表人为投标授权代表的只需提供法定代表人身份证明；</w:t>
      </w:r>
    </w:p>
    <w:p w14:paraId="07BA4F6F">
      <w:pPr>
        <w:spacing w:line="360" w:lineRule="auto"/>
        <w:ind w:firstLine="480"/>
        <w:rPr>
          <w:rFonts w:ascii="宋体" w:hAnsi="宋体"/>
          <w:i/>
          <w:iCs/>
          <w:sz w:val="24"/>
        </w:rPr>
      </w:pPr>
      <w:r>
        <w:rPr>
          <w:rFonts w:hint="eastAsia" w:ascii="宋体" w:hAnsi="宋体"/>
          <w:b/>
          <w:i/>
          <w:iCs/>
          <w:sz w:val="24"/>
        </w:rPr>
        <w:t>（2）身份证明请提供身份证正反面或其他证件。</w:t>
      </w:r>
    </w:p>
    <w:p w14:paraId="29BE78F4">
      <w:pPr>
        <w:pStyle w:val="12"/>
        <w:spacing w:line="520" w:lineRule="exact"/>
        <w:ind w:firstLine="0"/>
        <w:rPr>
          <w:rFonts w:ascii="宋体" w:hAnsi="宋体"/>
          <w:i/>
          <w:iCs/>
          <w:sz w:val="32"/>
        </w:rPr>
      </w:pPr>
    </w:p>
    <w:p w14:paraId="753DE335">
      <w:pPr>
        <w:pStyle w:val="12"/>
        <w:spacing w:line="520" w:lineRule="exact"/>
        <w:ind w:firstLine="0"/>
        <w:jc w:val="center"/>
        <w:rPr>
          <w:rFonts w:asciiTheme="minorEastAsia" w:hAnsiTheme="minorEastAsia" w:eastAsiaTheme="minorEastAsia"/>
          <w:b/>
          <w:sz w:val="32"/>
        </w:rPr>
      </w:pPr>
      <w:r>
        <w:rPr>
          <w:rFonts w:ascii="仿宋_GB2312" w:eastAsia="仿宋_GB2312"/>
          <w:b/>
          <w:sz w:val="32"/>
        </w:rPr>
        <w:br w:type="page"/>
      </w:r>
      <w:r>
        <w:rPr>
          <w:rFonts w:hint="eastAsia" w:asciiTheme="minorEastAsia" w:hAnsiTheme="minorEastAsia" w:eastAsiaTheme="minorEastAsia"/>
          <w:b/>
          <w:sz w:val="32"/>
        </w:rPr>
        <w:t>4、制造厂商授权函（若有，</w:t>
      </w:r>
      <w:r>
        <w:rPr>
          <w:rFonts w:hint="eastAsia" w:asciiTheme="minorEastAsia" w:hAnsiTheme="minorEastAsia" w:eastAsiaTheme="minorEastAsia"/>
          <w:b/>
          <w:color w:val="FF0000"/>
          <w:sz w:val="32"/>
        </w:rPr>
        <w:t>彩色扫描件</w:t>
      </w:r>
      <w:r>
        <w:rPr>
          <w:rFonts w:hint="eastAsia" w:asciiTheme="minorEastAsia" w:hAnsiTheme="minorEastAsia" w:eastAsiaTheme="minorEastAsia"/>
          <w:b/>
          <w:sz w:val="32"/>
        </w:rPr>
        <w:t>）</w:t>
      </w:r>
    </w:p>
    <w:p w14:paraId="0644A703">
      <w:pPr>
        <w:pStyle w:val="12"/>
        <w:spacing w:line="520" w:lineRule="exact"/>
        <w:ind w:firstLine="0"/>
        <w:rPr>
          <w:rFonts w:asciiTheme="minorEastAsia" w:hAnsiTheme="minorEastAsia" w:eastAsiaTheme="minorEastAsia"/>
        </w:rPr>
      </w:pPr>
    </w:p>
    <w:p w14:paraId="78602CB8">
      <w:pPr>
        <w:pStyle w:val="12"/>
        <w:spacing w:after="120" w:line="520" w:lineRule="exact"/>
        <w:ind w:firstLine="0"/>
        <w:rPr>
          <w:rFonts w:ascii="宋体" w:hAnsi="宋体"/>
          <w:sz w:val="24"/>
          <w:szCs w:val="24"/>
        </w:rPr>
      </w:pPr>
      <w:r>
        <w:rPr>
          <w:rFonts w:hint="eastAsia" w:ascii="宋体" w:hAnsi="宋体"/>
          <w:sz w:val="24"/>
          <w:szCs w:val="24"/>
        </w:rPr>
        <w:t>致：</w:t>
      </w:r>
      <w:r>
        <w:rPr>
          <w:rFonts w:hint="eastAsia" w:ascii="宋体" w:hAnsi="宋体"/>
          <w:iCs/>
          <w:sz w:val="24"/>
          <w:szCs w:val="24"/>
          <w:u w:val="single"/>
        </w:rPr>
        <w:t>宁波市政府采购中心</w:t>
      </w:r>
    </w:p>
    <w:p w14:paraId="3F0CDFB0">
      <w:pPr>
        <w:pStyle w:val="12"/>
        <w:spacing w:line="520" w:lineRule="exact"/>
        <w:rPr>
          <w:rFonts w:ascii="宋体" w:hAnsi="宋体"/>
          <w:sz w:val="24"/>
          <w:szCs w:val="24"/>
        </w:rPr>
      </w:pPr>
      <w:r>
        <w:rPr>
          <w:rFonts w:hint="eastAsia" w:ascii="宋体" w:hAnsi="宋体"/>
          <w:sz w:val="24"/>
          <w:szCs w:val="24"/>
        </w:rPr>
        <w:t>我们</w:t>
      </w:r>
      <w:r>
        <w:rPr>
          <w:rFonts w:hint="eastAsia" w:ascii="宋体" w:hAnsi="宋体"/>
          <w:i/>
          <w:sz w:val="24"/>
          <w:szCs w:val="24"/>
          <w:u w:val="single"/>
        </w:rPr>
        <w:t>（制造商名称）</w:t>
      </w:r>
      <w:r>
        <w:rPr>
          <w:rFonts w:hint="eastAsia" w:ascii="宋体" w:hAnsi="宋体"/>
          <w:sz w:val="24"/>
          <w:szCs w:val="24"/>
        </w:rPr>
        <w:t>是按</w:t>
      </w:r>
      <w:r>
        <w:rPr>
          <w:rFonts w:hint="eastAsia" w:ascii="宋体" w:hAnsi="宋体"/>
          <w:i/>
          <w:iCs/>
          <w:sz w:val="24"/>
          <w:szCs w:val="24"/>
          <w:u w:val="single"/>
        </w:rPr>
        <w:t>中华人民共和国</w:t>
      </w:r>
      <w:r>
        <w:rPr>
          <w:rFonts w:hint="eastAsia" w:ascii="宋体" w:hAnsi="宋体"/>
          <w:sz w:val="24"/>
          <w:szCs w:val="24"/>
        </w:rPr>
        <w:t>法律成立的一家制造商，主要营业地点设在</w:t>
      </w:r>
      <w:r>
        <w:rPr>
          <w:rFonts w:hint="eastAsia" w:ascii="宋体" w:hAnsi="宋体"/>
          <w:i/>
          <w:sz w:val="24"/>
          <w:szCs w:val="24"/>
          <w:u w:val="single"/>
        </w:rPr>
        <w:t>（制造商地址）</w:t>
      </w:r>
      <w:r>
        <w:rPr>
          <w:rFonts w:hint="eastAsia" w:ascii="宋体" w:hAnsi="宋体"/>
          <w:sz w:val="24"/>
          <w:szCs w:val="24"/>
        </w:rPr>
        <w:t>。兹指派按中华人民共和国法律正式成立的，主要营业地点设在</w:t>
      </w:r>
      <w:r>
        <w:rPr>
          <w:rFonts w:hint="eastAsia" w:ascii="宋体" w:hAnsi="宋体"/>
          <w:i/>
          <w:sz w:val="24"/>
          <w:szCs w:val="24"/>
          <w:u w:val="single"/>
        </w:rPr>
        <w:t>（投标人地址）</w:t>
      </w:r>
      <w:r>
        <w:rPr>
          <w:rFonts w:hint="eastAsia" w:ascii="宋体" w:hAnsi="宋体"/>
          <w:sz w:val="24"/>
          <w:szCs w:val="24"/>
        </w:rPr>
        <w:t>的</w:t>
      </w:r>
      <w:r>
        <w:rPr>
          <w:rFonts w:hint="eastAsia" w:ascii="宋体" w:hAnsi="宋体"/>
          <w:i/>
          <w:sz w:val="24"/>
          <w:szCs w:val="24"/>
          <w:u w:val="single"/>
        </w:rPr>
        <w:t>（投标人名称）</w:t>
      </w:r>
      <w:r>
        <w:rPr>
          <w:rFonts w:hint="eastAsia" w:ascii="宋体" w:hAnsi="宋体"/>
          <w:sz w:val="24"/>
          <w:szCs w:val="24"/>
        </w:rPr>
        <w:t>作为我方真正的和合法的代理人进行下列有效的活动：</w:t>
      </w:r>
    </w:p>
    <w:p w14:paraId="0B6AE0C1">
      <w:pPr>
        <w:pStyle w:val="12"/>
        <w:numPr>
          <w:ilvl w:val="0"/>
          <w:numId w:val="24"/>
        </w:numPr>
        <w:spacing w:after="120" w:line="520" w:lineRule="exact"/>
        <w:rPr>
          <w:rFonts w:ascii="宋体" w:hAnsi="宋体"/>
          <w:sz w:val="24"/>
          <w:szCs w:val="24"/>
        </w:rPr>
      </w:pPr>
      <w:r>
        <w:rPr>
          <w:rFonts w:hint="eastAsia" w:ascii="宋体" w:hAnsi="宋体"/>
          <w:sz w:val="24"/>
          <w:szCs w:val="24"/>
        </w:rPr>
        <w:t>代表我方办理贵方</w:t>
      </w:r>
      <w:r>
        <w:rPr>
          <w:rFonts w:hint="eastAsia" w:ascii="宋体" w:hAnsi="宋体"/>
          <w:i/>
          <w:sz w:val="24"/>
          <w:szCs w:val="24"/>
          <w:u w:val="single"/>
        </w:rPr>
        <w:t>（采购编号）</w:t>
      </w:r>
      <w:r>
        <w:rPr>
          <w:rFonts w:hint="eastAsia" w:ascii="宋体" w:hAnsi="宋体"/>
          <w:sz w:val="24"/>
          <w:szCs w:val="24"/>
        </w:rPr>
        <w:t>招标项目的投标邀请要求提供的由我方制造的产品的有关事宜，并对我方具有约束力。</w:t>
      </w:r>
    </w:p>
    <w:p w14:paraId="0D97A391">
      <w:pPr>
        <w:pStyle w:val="12"/>
        <w:numPr>
          <w:ilvl w:val="0"/>
          <w:numId w:val="24"/>
        </w:numPr>
        <w:spacing w:after="120" w:line="520" w:lineRule="exact"/>
        <w:rPr>
          <w:rFonts w:ascii="宋体" w:hAnsi="宋体"/>
          <w:sz w:val="24"/>
          <w:szCs w:val="24"/>
        </w:rPr>
      </w:pPr>
      <w:r>
        <w:rPr>
          <w:rFonts w:hint="eastAsia" w:ascii="宋体" w:hAnsi="宋体"/>
          <w:sz w:val="24"/>
          <w:szCs w:val="24"/>
        </w:rPr>
        <w:t>作为制造商，我方保证以投标合作者来约束自己，并对该投标共同和分别承担招标文件中所规定的义务。</w:t>
      </w:r>
    </w:p>
    <w:p w14:paraId="4D8EF9FA">
      <w:pPr>
        <w:pStyle w:val="12"/>
        <w:numPr>
          <w:ilvl w:val="0"/>
          <w:numId w:val="24"/>
        </w:numPr>
        <w:spacing w:after="120" w:line="520" w:lineRule="exact"/>
        <w:rPr>
          <w:rFonts w:ascii="宋体" w:hAnsi="宋体"/>
          <w:sz w:val="24"/>
          <w:szCs w:val="24"/>
        </w:rPr>
      </w:pPr>
      <w:r>
        <w:rPr>
          <w:rFonts w:hint="eastAsia" w:ascii="宋体" w:hAnsi="宋体"/>
          <w:sz w:val="24"/>
          <w:szCs w:val="24"/>
        </w:rPr>
        <w:t>我方兹授予</w:t>
      </w:r>
      <w:r>
        <w:rPr>
          <w:rFonts w:hint="eastAsia" w:ascii="宋体" w:hAnsi="宋体"/>
          <w:i/>
          <w:sz w:val="24"/>
          <w:szCs w:val="24"/>
          <w:u w:val="single"/>
        </w:rPr>
        <w:t>（投标人名称）</w:t>
      </w:r>
      <w:r>
        <w:rPr>
          <w:rFonts w:hint="eastAsia" w:ascii="宋体" w:hAnsi="宋体"/>
          <w:sz w:val="24"/>
          <w:szCs w:val="24"/>
        </w:rPr>
        <w:t>全权办理和履行上述我方为完成上述各点所必须的事宜，具有替换或撤销的全权。兹确认</w:t>
      </w:r>
      <w:r>
        <w:rPr>
          <w:rFonts w:hint="eastAsia" w:ascii="宋体" w:hAnsi="宋体"/>
          <w:i/>
          <w:sz w:val="24"/>
          <w:szCs w:val="24"/>
          <w:u w:val="single"/>
        </w:rPr>
        <w:t>（投标人名称）</w:t>
      </w:r>
      <w:r>
        <w:rPr>
          <w:rFonts w:hint="eastAsia" w:ascii="宋体" w:hAnsi="宋体"/>
          <w:sz w:val="24"/>
          <w:szCs w:val="24"/>
        </w:rPr>
        <w:t>或其正式被授权代表依此合法地办理一切事宜。</w:t>
      </w:r>
    </w:p>
    <w:p w14:paraId="6B5C3428">
      <w:pPr>
        <w:pStyle w:val="12"/>
        <w:spacing w:line="520" w:lineRule="exact"/>
        <w:rPr>
          <w:rFonts w:ascii="宋体" w:hAnsi="宋体"/>
          <w:sz w:val="24"/>
          <w:szCs w:val="24"/>
        </w:rPr>
      </w:pPr>
    </w:p>
    <w:p w14:paraId="703EE1D2">
      <w:pPr>
        <w:pStyle w:val="12"/>
        <w:spacing w:line="520" w:lineRule="exact"/>
        <w:ind w:firstLine="0"/>
        <w:rPr>
          <w:rFonts w:ascii="宋体" w:hAnsi="宋体"/>
          <w:sz w:val="24"/>
          <w:szCs w:val="24"/>
        </w:rPr>
      </w:pPr>
    </w:p>
    <w:p w14:paraId="748532DC">
      <w:pPr>
        <w:pStyle w:val="12"/>
        <w:spacing w:after="120" w:line="520" w:lineRule="exact"/>
        <w:ind w:firstLine="0"/>
        <w:rPr>
          <w:rFonts w:ascii="宋体" w:hAnsi="宋体"/>
          <w:sz w:val="24"/>
          <w:szCs w:val="24"/>
        </w:rPr>
      </w:pPr>
      <w:r>
        <w:rPr>
          <w:rFonts w:hint="eastAsia" w:ascii="宋体" w:hAnsi="宋体"/>
          <w:sz w:val="24"/>
          <w:szCs w:val="24"/>
        </w:rPr>
        <w:t>制造商（公章）：</w:t>
      </w:r>
    </w:p>
    <w:p w14:paraId="57522912">
      <w:pPr>
        <w:pStyle w:val="12"/>
        <w:spacing w:after="120" w:line="520" w:lineRule="exact"/>
        <w:ind w:firstLine="0"/>
        <w:rPr>
          <w:rFonts w:ascii="宋体" w:hAnsi="宋体"/>
          <w:sz w:val="24"/>
          <w:szCs w:val="24"/>
        </w:rPr>
      </w:pPr>
      <w:r>
        <w:rPr>
          <w:rFonts w:hint="eastAsia" w:ascii="宋体" w:hAnsi="宋体"/>
          <w:sz w:val="24"/>
          <w:szCs w:val="24"/>
        </w:rPr>
        <w:t xml:space="preserve">   </w:t>
      </w:r>
    </w:p>
    <w:p w14:paraId="799CA9EC">
      <w:pPr>
        <w:pStyle w:val="12"/>
        <w:spacing w:after="120" w:line="520" w:lineRule="exact"/>
        <w:ind w:firstLine="0"/>
        <w:rPr>
          <w:rFonts w:ascii="宋体" w:hAnsi="宋体"/>
          <w:sz w:val="24"/>
          <w:szCs w:val="24"/>
        </w:rPr>
      </w:pPr>
      <w:r>
        <w:rPr>
          <w:rFonts w:hint="eastAsia" w:ascii="宋体" w:hAnsi="宋体"/>
          <w:sz w:val="24"/>
          <w:szCs w:val="24"/>
        </w:rPr>
        <w:t>签字人姓名及职务：</w:t>
      </w:r>
    </w:p>
    <w:p w14:paraId="5CF8A4C9">
      <w:pPr>
        <w:pStyle w:val="12"/>
        <w:spacing w:after="120" w:line="520" w:lineRule="exact"/>
        <w:ind w:firstLine="0"/>
        <w:rPr>
          <w:rFonts w:ascii="宋体" w:hAnsi="宋体"/>
          <w:sz w:val="24"/>
          <w:szCs w:val="24"/>
        </w:rPr>
      </w:pPr>
      <w:r>
        <w:rPr>
          <w:rFonts w:hint="eastAsia" w:ascii="宋体" w:hAnsi="宋体"/>
          <w:sz w:val="24"/>
          <w:szCs w:val="24"/>
        </w:rPr>
        <w:t xml:space="preserve">         </w:t>
      </w:r>
    </w:p>
    <w:p w14:paraId="0A0B9200">
      <w:pPr>
        <w:pStyle w:val="12"/>
        <w:spacing w:after="120" w:line="520" w:lineRule="exact"/>
        <w:ind w:firstLine="0"/>
        <w:rPr>
          <w:rFonts w:ascii="宋体" w:hAnsi="宋体"/>
          <w:sz w:val="24"/>
          <w:szCs w:val="24"/>
        </w:rPr>
      </w:pPr>
      <w:r>
        <w:rPr>
          <w:rFonts w:hint="eastAsia" w:ascii="宋体" w:hAnsi="宋体"/>
          <w:sz w:val="24"/>
          <w:szCs w:val="24"/>
        </w:rPr>
        <w:t>签字人（签名）：</w:t>
      </w:r>
    </w:p>
    <w:p w14:paraId="588EC2F3">
      <w:pPr>
        <w:pStyle w:val="12"/>
        <w:spacing w:line="520" w:lineRule="exact"/>
        <w:ind w:firstLine="0"/>
        <w:jc w:val="center"/>
        <w:rPr>
          <w:rFonts w:ascii="宋体" w:hAnsi="宋体"/>
          <w:b/>
          <w:bCs/>
          <w:sz w:val="30"/>
          <w:szCs w:val="30"/>
        </w:rPr>
      </w:pPr>
      <w:r>
        <w:rPr>
          <w:rFonts w:ascii="宋体"/>
          <w:sz w:val="24"/>
        </w:rPr>
        <w:br w:type="page"/>
      </w:r>
      <w:r>
        <w:rPr>
          <w:rFonts w:hint="eastAsia" w:ascii="宋体" w:hAnsi="宋体"/>
          <w:b/>
          <w:bCs/>
          <w:sz w:val="30"/>
          <w:szCs w:val="30"/>
        </w:rPr>
        <w:t>5、诚信投标承诺书</w:t>
      </w:r>
    </w:p>
    <w:p w14:paraId="60540F29">
      <w:pPr>
        <w:rPr>
          <w:rFonts w:ascii="宋体" w:hAnsi="宋体"/>
          <w:sz w:val="24"/>
        </w:rPr>
      </w:pPr>
    </w:p>
    <w:p w14:paraId="7FC9D96D">
      <w:pPr>
        <w:spacing w:line="460" w:lineRule="exact"/>
        <w:rPr>
          <w:rFonts w:ascii="宋体" w:hAnsi="宋体"/>
          <w:sz w:val="24"/>
        </w:rPr>
      </w:pPr>
      <w:r>
        <w:rPr>
          <w:rFonts w:hint="eastAsia" w:ascii="宋体" w:hAnsi="宋体"/>
          <w:sz w:val="24"/>
        </w:rPr>
        <w:t>宁波市政府采购中心：</w:t>
      </w:r>
    </w:p>
    <w:p w14:paraId="6D769A88">
      <w:pPr>
        <w:spacing w:line="460" w:lineRule="exact"/>
        <w:ind w:firstLine="601"/>
        <w:rPr>
          <w:rFonts w:ascii="宋体" w:hAnsi="宋体"/>
          <w:sz w:val="24"/>
        </w:rPr>
      </w:pPr>
      <w:r>
        <w:rPr>
          <w:rFonts w:hint="eastAsia" w:ascii="宋体" w:hAnsi="宋体"/>
          <w:sz w:val="24"/>
        </w:rPr>
        <w:t>我方愿意参与“</w:t>
      </w:r>
      <w:r>
        <w:rPr>
          <w:rFonts w:hint="eastAsia" w:ascii="宋体" w:hAnsi="宋体"/>
          <w:sz w:val="24"/>
          <w:u w:val="single"/>
        </w:rPr>
        <w:t>XXX</w:t>
      </w:r>
      <w:r>
        <w:rPr>
          <w:rFonts w:ascii="宋体" w:hAnsi="宋体"/>
          <w:sz w:val="24"/>
        </w:rPr>
        <w:t>项目</w:t>
      </w:r>
      <w:r>
        <w:rPr>
          <w:rFonts w:hint="eastAsia" w:ascii="宋体" w:hAnsi="宋体"/>
          <w:sz w:val="24"/>
        </w:rPr>
        <w:t>（采购编号：</w:t>
      </w:r>
      <w:r>
        <w:rPr>
          <w:rFonts w:hint="eastAsia" w:ascii="宋体" w:hAnsi="宋体"/>
          <w:sz w:val="24"/>
          <w:u w:val="single"/>
        </w:rPr>
        <w:t>XXX</w:t>
      </w:r>
      <w:r>
        <w:rPr>
          <w:rFonts w:hint="eastAsia" w:ascii="宋体" w:hAnsi="宋体"/>
          <w:sz w:val="24"/>
        </w:rPr>
        <w:t>）”的投标，并作出如下承诺：</w:t>
      </w:r>
    </w:p>
    <w:p w14:paraId="78786BD4">
      <w:pPr>
        <w:numPr>
          <w:ilvl w:val="0"/>
          <w:numId w:val="25"/>
        </w:numPr>
        <w:spacing w:line="460" w:lineRule="exact"/>
        <w:rPr>
          <w:rFonts w:ascii="宋体" w:hAnsi="宋体"/>
          <w:sz w:val="24"/>
        </w:rPr>
      </w:pPr>
      <w:r>
        <w:rPr>
          <w:rFonts w:hint="eastAsia" w:ascii="宋体" w:hAnsi="宋体" w:cs="宋体"/>
          <w:color w:val="000000"/>
          <w:kern w:val="0"/>
          <w:sz w:val="24"/>
          <w:szCs w:val="24"/>
        </w:rPr>
        <w:t>我方符合政府采购法第22条规定的条件，且在本项目公告日前3年内没有因违法经营受到刑事处罚或者责令停产停业、吊销许可证或者执照、较大数额罚款（认定标准按《财政部关于&lt;中华人民共和国政府采购法实施条例&gt;第十九条第一款“较大数额罚款”具体适用问题的意见》（财库〔2022〕3 号））等行政处罚的重大违法记录。</w:t>
      </w:r>
    </w:p>
    <w:p w14:paraId="79CE8A1E">
      <w:pPr>
        <w:numPr>
          <w:ilvl w:val="0"/>
          <w:numId w:val="25"/>
        </w:numPr>
        <w:spacing w:line="460" w:lineRule="exact"/>
        <w:rPr>
          <w:rFonts w:ascii="宋体" w:hAnsi="宋体"/>
          <w:sz w:val="24"/>
        </w:rPr>
      </w:pPr>
      <w:r>
        <w:rPr>
          <w:rFonts w:hint="eastAsia" w:ascii="宋体" w:hAnsi="宋体"/>
          <w:sz w:val="24"/>
        </w:rPr>
        <w:t>与采购人</w:t>
      </w:r>
      <w:r>
        <w:rPr>
          <w:rFonts w:hint="eastAsia" w:ascii="宋体" w:hAnsi="宋体"/>
          <w:sz w:val="24"/>
          <w:u w:val="single"/>
        </w:rPr>
        <w:t>XXX</w:t>
      </w:r>
      <w:r>
        <w:rPr>
          <w:rFonts w:hint="eastAsia" w:ascii="宋体" w:hAnsi="宋体"/>
          <w:sz w:val="24"/>
        </w:rPr>
        <w:t>（填“有/无”）关联，没有采取任何影响公平投标的行为。</w:t>
      </w:r>
    </w:p>
    <w:p w14:paraId="3225056F">
      <w:pPr>
        <w:numPr>
          <w:ilvl w:val="0"/>
          <w:numId w:val="25"/>
        </w:numPr>
        <w:spacing w:line="460" w:lineRule="exact"/>
        <w:rPr>
          <w:rFonts w:ascii="宋体" w:hAnsi="宋体"/>
          <w:sz w:val="24"/>
        </w:rPr>
      </w:pPr>
      <w:r>
        <w:rPr>
          <w:rFonts w:hint="eastAsia" w:ascii="宋体" w:hAnsi="宋体"/>
          <w:sz w:val="24"/>
        </w:rPr>
        <w:t>在招投标过程中，不做以下任何事项：</w:t>
      </w:r>
    </w:p>
    <w:p w14:paraId="43F21F8E">
      <w:pPr>
        <w:spacing w:line="460" w:lineRule="exact"/>
        <w:ind w:left="601"/>
        <w:rPr>
          <w:rFonts w:ascii="宋体" w:hAnsi="宋体"/>
          <w:sz w:val="24"/>
        </w:rPr>
      </w:pPr>
      <w:r>
        <w:rPr>
          <w:rFonts w:hint="eastAsia" w:ascii="宋体" w:hAnsi="宋体"/>
          <w:sz w:val="24"/>
        </w:rPr>
        <w:t>（1）投标截止时间后撤回投标（包括开标后拒绝应当进行的讲标演示）；</w:t>
      </w:r>
    </w:p>
    <w:p w14:paraId="1C1031A1">
      <w:pPr>
        <w:spacing w:line="460" w:lineRule="exact"/>
        <w:ind w:left="601"/>
        <w:rPr>
          <w:rFonts w:ascii="宋体" w:hAnsi="宋体"/>
          <w:sz w:val="24"/>
        </w:rPr>
      </w:pPr>
      <w:r>
        <w:rPr>
          <w:rFonts w:hint="eastAsia" w:ascii="宋体" w:hAnsi="宋体"/>
          <w:sz w:val="24"/>
        </w:rPr>
        <w:t>（2）向采购人提供赠品、回扣或者与采购无关的其他商品、服务；</w:t>
      </w:r>
    </w:p>
    <w:p w14:paraId="21B7FFBB">
      <w:pPr>
        <w:spacing w:line="460" w:lineRule="exact"/>
        <w:ind w:left="601"/>
        <w:rPr>
          <w:rFonts w:ascii="宋体" w:hAnsi="宋体"/>
          <w:sz w:val="24"/>
        </w:rPr>
      </w:pPr>
      <w:r>
        <w:rPr>
          <w:rFonts w:hint="eastAsia" w:ascii="宋体" w:hAnsi="宋体"/>
          <w:sz w:val="24"/>
        </w:rPr>
        <w:t>（3）投标文件中提供虚假材料或不实材料；</w:t>
      </w:r>
    </w:p>
    <w:p w14:paraId="76EE9751">
      <w:pPr>
        <w:spacing w:line="460" w:lineRule="exact"/>
        <w:ind w:left="601"/>
        <w:rPr>
          <w:rFonts w:ascii="宋体" w:hAnsi="宋体"/>
          <w:sz w:val="24"/>
        </w:rPr>
      </w:pPr>
      <w:r>
        <w:rPr>
          <w:rFonts w:hint="eastAsia" w:ascii="宋体" w:hAnsi="宋体"/>
          <w:sz w:val="24"/>
        </w:rPr>
        <w:t>（4）与其他投标人达成可能限制竞争的协议；</w:t>
      </w:r>
    </w:p>
    <w:p w14:paraId="6D775158">
      <w:pPr>
        <w:spacing w:line="460" w:lineRule="exact"/>
        <w:ind w:left="601"/>
        <w:rPr>
          <w:rFonts w:ascii="宋体" w:hAnsi="宋体"/>
          <w:sz w:val="24"/>
        </w:rPr>
      </w:pPr>
      <w:r>
        <w:rPr>
          <w:rFonts w:hint="eastAsia" w:ascii="宋体" w:hAnsi="宋体"/>
          <w:sz w:val="24"/>
        </w:rPr>
        <w:t>（5）为影响投标而向有关招标当事人提供金钱、商品、服务等不正当利益；</w:t>
      </w:r>
    </w:p>
    <w:p w14:paraId="03AB5313">
      <w:pPr>
        <w:spacing w:line="460" w:lineRule="exact"/>
        <w:ind w:left="601"/>
        <w:rPr>
          <w:rFonts w:ascii="宋体" w:hAnsi="宋体"/>
          <w:sz w:val="24"/>
        </w:rPr>
      </w:pPr>
      <w:r>
        <w:rPr>
          <w:rFonts w:hint="eastAsia" w:ascii="宋体" w:hAnsi="宋体"/>
          <w:sz w:val="24"/>
        </w:rPr>
        <w:t>（6）串标、围标、陪标等任何串通投标行为。</w:t>
      </w:r>
    </w:p>
    <w:p w14:paraId="3F6B8AFD">
      <w:pPr>
        <w:tabs>
          <w:tab w:val="left" w:pos="720"/>
        </w:tabs>
        <w:spacing w:line="460" w:lineRule="exact"/>
        <w:ind w:firstLine="600" w:firstLineChars="250"/>
        <w:rPr>
          <w:rFonts w:ascii="宋体" w:hAnsi="宋体"/>
          <w:sz w:val="24"/>
        </w:rPr>
      </w:pPr>
      <w:r>
        <w:rPr>
          <w:rFonts w:hint="eastAsia" w:ascii="宋体" w:hAnsi="宋体"/>
          <w:sz w:val="24"/>
        </w:rPr>
        <w:t>4、保证所投产品来自合法的供货渠道。</w:t>
      </w:r>
    </w:p>
    <w:p w14:paraId="07297378">
      <w:pPr>
        <w:tabs>
          <w:tab w:val="left" w:pos="720"/>
        </w:tabs>
        <w:spacing w:line="460" w:lineRule="exact"/>
        <w:ind w:firstLine="600" w:firstLineChars="250"/>
        <w:rPr>
          <w:rFonts w:ascii="宋体" w:hAnsi="宋体"/>
          <w:sz w:val="24"/>
        </w:rPr>
      </w:pPr>
      <w:r>
        <w:rPr>
          <w:rFonts w:hint="eastAsia" w:ascii="宋体" w:hAnsi="宋体"/>
          <w:sz w:val="24"/>
        </w:rPr>
        <w:t>5、若中标后，保证按照投标承诺及时签订合同并履约。</w:t>
      </w:r>
    </w:p>
    <w:p w14:paraId="007B5F52">
      <w:pPr>
        <w:tabs>
          <w:tab w:val="left" w:pos="720"/>
        </w:tabs>
        <w:spacing w:line="460" w:lineRule="exact"/>
        <w:ind w:firstLine="600" w:firstLineChars="250"/>
        <w:rPr>
          <w:rFonts w:ascii="宋体" w:hAnsi="宋体"/>
          <w:sz w:val="24"/>
        </w:rPr>
      </w:pPr>
      <w:r>
        <w:rPr>
          <w:rFonts w:hint="eastAsia" w:ascii="宋体" w:hAnsi="宋体"/>
          <w:sz w:val="24"/>
        </w:rPr>
        <w:t>我方若违背以上承诺，接受在政府采购指定媒体上公告曝光处理，同时承担依据国家法律法规追究的其他责任。</w:t>
      </w:r>
    </w:p>
    <w:p w14:paraId="16EA714B">
      <w:pPr>
        <w:spacing w:line="460" w:lineRule="exact"/>
        <w:ind w:left="-720" w:leftChars="-343" w:right="-960" w:firstLine="480" w:firstLineChars="200"/>
        <w:rPr>
          <w:rFonts w:ascii="宋体" w:hAnsi="宋体"/>
          <w:sz w:val="24"/>
          <w:szCs w:val="24"/>
        </w:rPr>
      </w:pPr>
    </w:p>
    <w:p w14:paraId="679963FA">
      <w:pPr>
        <w:spacing w:line="460" w:lineRule="exact"/>
        <w:ind w:left="-720" w:leftChars="-343" w:right="-960" w:firstLine="480" w:firstLineChars="200"/>
        <w:rPr>
          <w:rFonts w:ascii="宋体" w:hAnsi="宋体"/>
          <w:sz w:val="24"/>
          <w:szCs w:val="24"/>
        </w:rPr>
      </w:pPr>
    </w:p>
    <w:p w14:paraId="0856B0E3">
      <w:pPr>
        <w:spacing w:line="240" w:lineRule="atLeast"/>
        <w:ind w:left="-720" w:leftChars="-343" w:right="-960" w:firstLine="480" w:firstLineChars="200"/>
        <w:rPr>
          <w:rFonts w:ascii="宋体" w:hAnsi="宋体"/>
          <w:sz w:val="24"/>
          <w:szCs w:val="24"/>
        </w:rPr>
      </w:pPr>
      <w:r>
        <w:rPr>
          <w:rFonts w:hint="eastAsia" w:ascii="宋体" w:hAnsi="宋体"/>
          <w:sz w:val="24"/>
          <w:szCs w:val="24"/>
        </w:rPr>
        <w:t xml:space="preserve">                         投标单位（盖章）：</w:t>
      </w:r>
    </w:p>
    <w:p w14:paraId="0AFCEEE5">
      <w:pPr>
        <w:tabs>
          <w:tab w:val="left" w:pos="845"/>
        </w:tabs>
        <w:spacing w:line="360" w:lineRule="auto"/>
        <w:rPr>
          <w:rFonts w:ascii="宋体" w:hAnsi="宋体"/>
          <w:sz w:val="24"/>
          <w:szCs w:val="24"/>
        </w:rPr>
      </w:pPr>
    </w:p>
    <w:p w14:paraId="15DA4FCB">
      <w:pPr>
        <w:tabs>
          <w:tab w:val="left" w:pos="845"/>
        </w:tabs>
        <w:spacing w:line="360" w:lineRule="auto"/>
        <w:ind w:firstLine="2880" w:firstLineChars="1200"/>
        <w:jc w:val="both"/>
        <w:rPr>
          <w:rFonts w:ascii="宋体" w:hAnsi="宋体"/>
          <w:sz w:val="24"/>
          <w:szCs w:val="24"/>
        </w:rPr>
      </w:pPr>
      <w:r>
        <w:rPr>
          <w:rFonts w:hint="eastAsia" w:ascii="宋体" w:hAnsi="宋体"/>
          <w:sz w:val="24"/>
          <w:szCs w:val="24"/>
        </w:rPr>
        <w:t xml:space="preserve">日 </w:t>
      </w:r>
      <w:r>
        <w:rPr>
          <w:rFonts w:hint="eastAsia" w:ascii="宋体" w:hAnsi="宋体"/>
          <w:sz w:val="24"/>
          <w:szCs w:val="24"/>
          <w:lang w:val="en-US" w:eastAsia="zh-CN"/>
        </w:rPr>
        <w:t xml:space="preserve">         </w:t>
      </w:r>
      <w:r>
        <w:rPr>
          <w:rFonts w:hint="eastAsia" w:ascii="宋体" w:hAnsi="宋体"/>
          <w:sz w:val="24"/>
          <w:szCs w:val="24"/>
        </w:rPr>
        <w:t>期：</w:t>
      </w:r>
    </w:p>
    <w:p w14:paraId="12A9D8EA">
      <w:pPr>
        <w:tabs>
          <w:tab w:val="left" w:pos="845"/>
        </w:tabs>
        <w:spacing w:line="360" w:lineRule="auto"/>
        <w:rPr>
          <w:rFonts w:ascii="宋体" w:hAnsi="宋体"/>
          <w:b/>
          <w:bCs/>
          <w:sz w:val="24"/>
          <w:szCs w:val="24"/>
        </w:rPr>
      </w:pPr>
    </w:p>
    <w:p w14:paraId="4A16792A">
      <w:pPr>
        <w:tabs>
          <w:tab w:val="left" w:pos="845"/>
        </w:tabs>
        <w:spacing w:line="360" w:lineRule="auto"/>
        <w:rPr>
          <w:rFonts w:ascii="宋体" w:hAnsi="宋体"/>
          <w:b/>
          <w:bCs/>
          <w:sz w:val="24"/>
          <w:szCs w:val="24"/>
        </w:rPr>
      </w:pPr>
      <w:r>
        <w:rPr>
          <w:rFonts w:hint="eastAsia" w:ascii="宋体" w:hAnsi="宋体"/>
          <w:b/>
          <w:bCs/>
          <w:sz w:val="24"/>
          <w:szCs w:val="24"/>
        </w:rPr>
        <w:t>特别说明：本承诺书不得实质性改动，否则视为无效标。</w:t>
      </w:r>
    </w:p>
    <w:p w14:paraId="4F7386C6">
      <w:pPr>
        <w:tabs>
          <w:tab w:val="left" w:pos="845"/>
        </w:tabs>
        <w:spacing w:line="360" w:lineRule="auto"/>
        <w:rPr>
          <w:rFonts w:ascii="宋体" w:hAnsi="宋体"/>
          <w:b/>
          <w:bCs/>
          <w:sz w:val="24"/>
          <w:szCs w:val="24"/>
        </w:rPr>
      </w:pPr>
    </w:p>
    <w:p w14:paraId="57F225DE">
      <w:pPr>
        <w:tabs>
          <w:tab w:val="left" w:pos="845"/>
        </w:tabs>
        <w:spacing w:line="360" w:lineRule="auto"/>
        <w:jc w:val="center"/>
        <w:rPr>
          <w:rFonts w:hint="eastAsia" w:ascii="黑体" w:hAnsi="宋体" w:eastAsia="黑体"/>
          <w:b/>
          <w:bCs/>
          <w:sz w:val="28"/>
          <w:szCs w:val="28"/>
        </w:rPr>
      </w:pPr>
      <w:r>
        <w:rPr>
          <w:rFonts w:hint="eastAsia" w:ascii="黑体" w:hAnsi="宋体" w:eastAsia="黑体"/>
          <w:b/>
          <w:bCs/>
          <w:sz w:val="28"/>
          <w:szCs w:val="28"/>
        </w:rPr>
        <w:br w:type="page"/>
      </w:r>
    </w:p>
    <w:p w14:paraId="0A311F6A">
      <w:pPr>
        <w:tabs>
          <w:tab w:val="left" w:pos="845"/>
        </w:tabs>
        <w:spacing w:line="360" w:lineRule="auto"/>
        <w:jc w:val="center"/>
        <w:rPr>
          <w:rFonts w:hint="eastAsia" w:ascii="黑体" w:hAnsi="宋体" w:eastAsia="黑体"/>
          <w:b/>
          <w:bCs/>
          <w:sz w:val="28"/>
          <w:szCs w:val="28"/>
        </w:rPr>
      </w:pPr>
    </w:p>
    <w:p w14:paraId="50F74499">
      <w:pPr>
        <w:tabs>
          <w:tab w:val="left" w:pos="845"/>
        </w:tabs>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6、中小</w:t>
      </w:r>
      <w:r>
        <w:rPr>
          <w:rFonts w:hint="eastAsia" w:asciiTheme="minorEastAsia" w:hAnsiTheme="minorEastAsia" w:eastAsiaTheme="minorEastAsia"/>
          <w:b/>
          <w:bCs/>
          <w:color w:val="auto"/>
          <w:sz w:val="28"/>
          <w:szCs w:val="28"/>
        </w:rPr>
        <w:t>企业</w:t>
      </w:r>
      <w:r>
        <w:rPr>
          <w:rFonts w:asciiTheme="minorEastAsia" w:hAnsiTheme="minorEastAsia" w:eastAsiaTheme="minorEastAsia"/>
          <w:b/>
          <w:bCs/>
          <w:color w:val="auto"/>
          <w:sz w:val="28"/>
          <w:szCs w:val="28"/>
        </w:rPr>
        <w:t>声明</w:t>
      </w:r>
      <w:r>
        <w:rPr>
          <w:rFonts w:asciiTheme="minorEastAsia" w:hAnsiTheme="minorEastAsia" w:eastAsiaTheme="minorEastAsia"/>
          <w:b/>
          <w:bCs/>
          <w:sz w:val="28"/>
          <w:szCs w:val="28"/>
        </w:rPr>
        <w:t>函</w:t>
      </w:r>
    </w:p>
    <w:p w14:paraId="0A123E13">
      <w:pPr>
        <w:pStyle w:val="11"/>
        <w:keepNext w:val="0"/>
        <w:keepLines w:val="0"/>
        <w:pageBreakBefore w:val="0"/>
        <w:kinsoku/>
        <w:wordWrap/>
        <w:overflowPunct/>
        <w:topLinePunct w:val="0"/>
        <w:autoSpaceDE/>
        <w:autoSpaceDN/>
        <w:bidi w:val="0"/>
        <w:adjustRightInd/>
        <w:snapToGrid/>
        <w:spacing w:line="360" w:lineRule="auto"/>
        <w:ind w:firstLine="456" w:firstLineChars="200"/>
        <w:jc w:val="left"/>
        <w:textAlignment w:val="auto"/>
        <w:rPr>
          <w:rFonts w:hint="eastAsia" w:ascii="宋体" w:hAnsi="宋体" w:cs="宋体"/>
          <w:i w:val="0"/>
          <w:iCs/>
          <w:w w:val="95"/>
          <w:sz w:val="24"/>
          <w:szCs w:val="24"/>
        </w:rPr>
      </w:pPr>
    </w:p>
    <w:p w14:paraId="1BAA8BFA">
      <w:pPr>
        <w:pStyle w:val="11"/>
        <w:keepNext w:val="0"/>
        <w:keepLines w:val="0"/>
        <w:pageBreakBefore w:val="0"/>
        <w:kinsoku/>
        <w:wordWrap/>
        <w:overflowPunct/>
        <w:topLinePunct w:val="0"/>
        <w:autoSpaceDE/>
        <w:autoSpaceDN/>
        <w:bidi w:val="0"/>
        <w:adjustRightInd/>
        <w:snapToGrid/>
        <w:spacing w:line="360" w:lineRule="auto"/>
        <w:ind w:firstLine="456" w:firstLineChars="200"/>
        <w:jc w:val="left"/>
        <w:textAlignment w:val="auto"/>
        <w:rPr>
          <w:rFonts w:ascii="宋体" w:hAnsi="宋体" w:cs="宋体"/>
          <w:i w:val="0"/>
          <w:iCs/>
          <w:sz w:val="24"/>
          <w:szCs w:val="24"/>
        </w:rPr>
      </w:pPr>
      <w:r>
        <w:rPr>
          <w:rFonts w:hint="eastAsia" w:ascii="宋体" w:hAnsi="宋体" w:cs="宋体"/>
          <w:i w:val="0"/>
          <w:iCs/>
          <w:w w:val="95"/>
          <w:sz w:val="24"/>
          <w:szCs w:val="24"/>
        </w:rPr>
        <w:t>本公司（联合体）郑重声明，根据《政府采购促进中小</w:t>
      </w:r>
      <w:r>
        <w:rPr>
          <w:rFonts w:hint="eastAsia" w:ascii="宋体" w:hAnsi="宋体" w:cs="宋体"/>
          <w:i w:val="0"/>
          <w:iCs/>
          <w:spacing w:val="-6"/>
          <w:sz w:val="24"/>
          <w:szCs w:val="24"/>
        </w:rPr>
        <w:t>企业发展管理办法》（财库﹝2020﹞46</w:t>
      </w:r>
      <w:r>
        <w:rPr>
          <w:rFonts w:hint="eastAsia" w:ascii="宋体" w:hAnsi="宋体" w:cs="宋体"/>
          <w:i w:val="0"/>
          <w:iCs/>
          <w:spacing w:val="-92"/>
          <w:sz w:val="24"/>
          <w:szCs w:val="24"/>
        </w:rPr>
        <w:t xml:space="preserve"> </w:t>
      </w:r>
      <w:r>
        <w:rPr>
          <w:rFonts w:hint="eastAsia" w:ascii="宋体" w:hAnsi="宋体" w:cs="宋体"/>
          <w:i w:val="0"/>
          <w:iCs/>
          <w:spacing w:val="3"/>
          <w:sz w:val="24"/>
          <w:szCs w:val="24"/>
        </w:rPr>
        <w:t>号）的规定，本公司</w:t>
      </w:r>
      <w:r>
        <w:rPr>
          <w:rFonts w:hint="eastAsia" w:ascii="宋体" w:hAnsi="宋体" w:cs="宋体"/>
          <w:i w:val="0"/>
          <w:iCs/>
          <w:w w:val="95"/>
          <w:sz w:val="24"/>
          <w:szCs w:val="24"/>
        </w:rPr>
        <w:t>（联合体）参加</w:t>
      </w:r>
      <w:r>
        <w:rPr>
          <w:rFonts w:hint="eastAsia" w:ascii="宋体" w:hAnsi="宋体" w:cs="宋体"/>
          <w:i w:val="0"/>
          <w:iCs/>
          <w:w w:val="95"/>
          <w:sz w:val="24"/>
          <w:szCs w:val="24"/>
          <w:u w:val="single"/>
        </w:rPr>
        <w:t>（单位名称）</w:t>
      </w:r>
      <w:r>
        <w:rPr>
          <w:rFonts w:hint="eastAsia" w:ascii="宋体" w:hAnsi="宋体" w:cs="宋体"/>
          <w:i w:val="0"/>
          <w:iCs/>
          <w:w w:val="95"/>
          <w:sz w:val="24"/>
          <w:szCs w:val="24"/>
        </w:rPr>
        <w:t>的</w:t>
      </w:r>
      <w:r>
        <w:rPr>
          <w:rFonts w:hint="eastAsia" w:ascii="宋体" w:hAnsi="宋体" w:cs="宋体"/>
          <w:i w:val="0"/>
          <w:iCs/>
          <w:w w:val="95"/>
          <w:sz w:val="24"/>
          <w:szCs w:val="24"/>
          <w:u w:val="single"/>
        </w:rPr>
        <w:t>（项目名称）</w:t>
      </w:r>
      <w:r>
        <w:rPr>
          <w:rFonts w:hint="eastAsia" w:ascii="宋体" w:hAnsi="宋体" w:cs="宋体"/>
          <w:i w:val="0"/>
          <w:iCs/>
          <w:w w:val="95"/>
          <w:sz w:val="24"/>
          <w:szCs w:val="24"/>
        </w:rPr>
        <w:t>采购活动</w:t>
      </w:r>
      <w:r>
        <w:rPr>
          <w:rFonts w:hint="eastAsia" w:ascii="宋体" w:hAnsi="宋体" w:cs="宋体"/>
          <w:i w:val="0"/>
          <w:iCs/>
          <w:spacing w:val="-49"/>
          <w:sz w:val="24"/>
          <w:szCs w:val="24"/>
        </w:rPr>
        <w:t>，</w:t>
      </w:r>
      <w:r>
        <w:rPr>
          <w:rFonts w:hint="eastAsia" w:ascii="宋体" w:hAnsi="宋体" w:cs="宋体"/>
          <w:i w:val="0"/>
          <w:iCs/>
          <w:w w:val="95"/>
          <w:sz w:val="24"/>
          <w:szCs w:val="24"/>
          <w:lang w:val="en-US" w:eastAsia="zh-CN"/>
        </w:rPr>
        <w:t>货物</w:t>
      </w:r>
      <w:r>
        <w:rPr>
          <w:rFonts w:hint="eastAsia" w:ascii="宋体" w:hAnsi="宋体" w:cs="宋体"/>
          <w:i w:val="0"/>
          <w:iCs/>
          <w:w w:val="95"/>
          <w:sz w:val="24"/>
          <w:szCs w:val="24"/>
        </w:rPr>
        <w:t>全部由符合政策要求的中小企业承接。具体情</w:t>
      </w:r>
      <w:r>
        <w:rPr>
          <w:rFonts w:hint="eastAsia" w:ascii="宋体" w:hAnsi="宋体" w:cs="宋体"/>
          <w:i w:val="0"/>
          <w:iCs/>
          <w:sz w:val="24"/>
          <w:szCs w:val="24"/>
        </w:rPr>
        <w:t>况如下：</w:t>
      </w:r>
    </w:p>
    <w:p w14:paraId="1284DBBD">
      <w:pPr>
        <w:pStyle w:val="11"/>
        <w:keepNext w:val="0"/>
        <w:keepLines w:val="0"/>
        <w:pageBreakBefore w:val="0"/>
        <w:numPr>
          <w:ilvl w:val="0"/>
          <w:numId w:val="0"/>
        </w:numPr>
        <w:kinsoku/>
        <w:wordWrap/>
        <w:overflowPunct/>
        <w:topLinePunct w:val="0"/>
        <w:autoSpaceDE/>
        <w:autoSpaceDN/>
        <w:bidi w:val="0"/>
        <w:adjustRightInd/>
        <w:snapToGrid/>
        <w:spacing w:line="360" w:lineRule="auto"/>
        <w:ind w:firstLine="456" w:firstLineChars="200"/>
        <w:jc w:val="left"/>
        <w:textAlignment w:val="auto"/>
        <w:rPr>
          <w:rFonts w:hint="default" w:eastAsia="宋体"/>
          <w:lang w:val="en-US" w:eastAsia="zh-CN"/>
        </w:rPr>
      </w:pPr>
      <w:r>
        <w:rPr>
          <w:rFonts w:hint="eastAsia" w:ascii="宋体" w:hAnsi="宋体" w:eastAsia="宋体" w:cs="宋体"/>
          <w:i w:val="0"/>
          <w:iCs/>
          <w:color w:val="auto"/>
          <w:w w:val="95"/>
          <w:kern w:val="2"/>
          <w:sz w:val="24"/>
          <w:szCs w:val="24"/>
          <w:lang w:val="en-US" w:eastAsia="zh-CN" w:bidi="ar-SA"/>
        </w:rPr>
        <w:t>1.</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线阵列主音箱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909ECD8">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线阵列主功放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3D85E00">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线阵列音箱吊架</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7D1F08F">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4.</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补声音箱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33ACBA4C">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5.</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补声功放</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916A3A3">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6.</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返听音箱</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77109DF">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7.</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返听功放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E102D06">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8.</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音频处理器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534D751">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9.</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20路紧凑型数字调音台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C31E400">
      <w:pPr>
        <w:pStyle w:val="2"/>
        <w:ind w:firstLine="456"/>
        <w:rPr>
          <w:rFonts w:hint="default"/>
          <w:lang w:val="en-US" w:eastAsia="zh-CN"/>
        </w:rPr>
      </w:pPr>
      <w:r>
        <w:rPr>
          <w:rFonts w:hint="eastAsia" w:ascii="宋体" w:hAnsi="宋体" w:cs="宋体"/>
          <w:i w:val="0"/>
          <w:iCs/>
          <w:color w:val="auto"/>
          <w:w w:val="95"/>
          <w:sz w:val="24"/>
          <w:szCs w:val="24"/>
          <w:lang w:val="en-US" w:eastAsia="zh-CN"/>
        </w:rPr>
        <w:t>10.</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智能升降讲台</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667852C9">
      <w:pPr>
        <w:pStyle w:val="2"/>
        <w:ind w:firstLine="456"/>
        <w:rPr>
          <w:rFonts w:hint="default"/>
          <w:lang w:val="en-US" w:eastAsia="zh-CN"/>
        </w:rPr>
      </w:pPr>
      <w:r>
        <w:rPr>
          <w:rFonts w:hint="eastAsia" w:ascii="宋体" w:hAnsi="宋体" w:cs="宋体"/>
          <w:i w:val="0"/>
          <w:iCs/>
          <w:color w:val="auto"/>
          <w:w w:val="95"/>
          <w:sz w:val="24"/>
          <w:szCs w:val="24"/>
          <w:lang w:val="en-US" w:eastAsia="zh-CN"/>
        </w:rPr>
        <w:t>11.</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高清语音拓展器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BEF6F40">
      <w:pPr>
        <w:pStyle w:val="2"/>
        <w:ind w:firstLine="456"/>
        <w:rPr>
          <w:rFonts w:hint="default"/>
          <w:lang w:val="en-US" w:eastAsia="zh-CN"/>
        </w:rPr>
      </w:pPr>
      <w:r>
        <w:rPr>
          <w:rFonts w:hint="eastAsia" w:ascii="宋体" w:hAnsi="宋体" w:cs="宋体"/>
          <w:i w:val="0"/>
          <w:iCs/>
          <w:color w:val="auto"/>
          <w:w w:val="95"/>
          <w:sz w:val="24"/>
          <w:szCs w:val="24"/>
          <w:lang w:val="en-US" w:eastAsia="zh-CN"/>
        </w:rPr>
        <w:t>12.</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专用阵列音柱</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AB9F3DB">
      <w:pPr>
        <w:pStyle w:val="2"/>
        <w:ind w:firstLine="456"/>
        <w:rPr>
          <w:rFonts w:hint="default"/>
          <w:lang w:val="en-US" w:eastAsia="zh-CN"/>
        </w:rPr>
      </w:pPr>
      <w:r>
        <w:rPr>
          <w:rFonts w:hint="eastAsia" w:ascii="宋体" w:hAnsi="宋体" w:cs="宋体"/>
          <w:i w:val="0"/>
          <w:iCs/>
          <w:color w:val="auto"/>
          <w:w w:val="95"/>
          <w:sz w:val="24"/>
          <w:szCs w:val="24"/>
          <w:lang w:val="en-US" w:eastAsia="zh-CN"/>
        </w:rPr>
        <w:t>13.</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主扩功放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B3BFBFA">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default"/>
          <w:lang w:val="en-US" w:eastAsia="zh-CN"/>
        </w:rPr>
      </w:pPr>
      <w:r>
        <w:rPr>
          <w:rFonts w:hint="eastAsia" w:ascii="宋体" w:hAnsi="宋体" w:cs="宋体"/>
          <w:i w:val="0"/>
          <w:iCs/>
          <w:color w:val="auto"/>
          <w:w w:val="95"/>
          <w:sz w:val="24"/>
          <w:szCs w:val="24"/>
          <w:lang w:val="en-US" w:eastAsia="zh-CN"/>
        </w:rPr>
        <w:t>14.</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辅助扩声吸顶同轴音箱</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0EFFA54">
      <w:pPr>
        <w:pStyle w:val="2"/>
        <w:ind w:firstLine="456" w:firstLineChars="200"/>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15.</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辅助功放</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20D27C80">
      <w:pPr>
        <w:pStyle w:val="2"/>
        <w:ind w:firstLine="456" w:firstLineChars="200"/>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16.</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数字音频处理器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60E9D822">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17.</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高清语音拓展器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EF4B6FA">
      <w:pPr>
        <w:pStyle w:val="2"/>
        <w:ind w:firstLine="456" w:firstLineChars="200"/>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18.</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辅助功放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FE0BB56">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19.</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无线单元主机</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658A021">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20.</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无线头戴话筒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2E5E9CA1">
      <w:pPr>
        <w:pStyle w:val="2"/>
        <w:ind w:firstLine="456" w:firstLineChars="200"/>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21.</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有源天线放大器及分配器</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5D5F8D9">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22.</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无线话筒主机</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E420B16">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23.</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UHF主席话筒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242FC5B1">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24.</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UHF代表话筒</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FA4C8C1">
      <w:pPr>
        <w:pStyle w:val="2"/>
        <w:ind w:firstLine="456" w:firstLineChars="200"/>
        <w:rPr>
          <w:rFonts w:hint="default"/>
          <w:lang w:val="en-US" w:eastAsia="zh-CN"/>
        </w:rPr>
      </w:pPr>
      <w:r>
        <w:rPr>
          <w:rFonts w:hint="eastAsia" w:ascii="宋体" w:hAnsi="宋体" w:cs="宋体"/>
          <w:i w:val="0"/>
          <w:iCs/>
          <w:color w:val="auto"/>
          <w:w w:val="95"/>
          <w:sz w:val="24"/>
          <w:szCs w:val="24"/>
          <w:lang w:val="en-US" w:eastAsia="zh-CN"/>
        </w:rPr>
        <w:t>25.</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无线话筒（一拖四套装）</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2F6B0A1">
      <w:pPr>
        <w:pStyle w:val="11"/>
        <w:keepNext w:val="0"/>
        <w:keepLines w:val="0"/>
        <w:pageBreakBefore w:val="0"/>
        <w:kinsoku/>
        <w:wordWrap/>
        <w:overflowPunct/>
        <w:topLinePunct w:val="0"/>
        <w:autoSpaceDE/>
        <w:autoSpaceDN/>
        <w:bidi w:val="0"/>
        <w:adjustRightInd/>
        <w:snapToGrid/>
        <w:spacing w:line="360" w:lineRule="auto"/>
        <w:ind w:firstLine="456" w:firstLineChars="200"/>
        <w:jc w:val="left"/>
        <w:textAlignment w:val="auto"/>
        <w:rPr>
          <w:rFonts w:hint="eastAsia"/>
          <w:i w:val="0"/>
          <w:iCs/>
        </w:rPr>
      </w:pPr>
      <w:r>
        <w:rPr>
          <w:rFonts w:hint="eastAsia" w:ascii="宋体" w:hAnsi="宋体" w:cs="宋体"/>
          <w:i w:val="0"/>
          <w:iCs/>
          <w:color w:val="auto"/>
          <w:w w:val="95"/>
          <w:sz w:val="24"/>
          <w:szCs w:val="24"/>
          <w:lang w:val="en-US" w:eastAsia="zh-CN"/>
        </w:rPr>
        <w:t>26.</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无线投屏器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2C035E18">
      <w:pPr>
        <w:pStyle w:val="11"/>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27.</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主机延长线（20米）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4FB9A6C">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28.</w:t>
      </w:r>
      <w:r>
        <w:rPr>
          <w:rFonts w:hint="eastAsia" w:ascii="宋体" w:hAnsi="宋体" w:cs="宋体"/>
          <w:b/>
          <w:bCs/>
          <w:i w:val="0"/>
          <w:iCs/>
          <w:color w:val="auto"/>
          <w:w w:val="95"/>
          <w:sz w:val="24"/>
          <w:szCs w:val="24"/>
          <w:u w:val="single"/>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8芯系统地插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42987CB">
      <w:pPr>
        <w:pStyle w:val="2"/>
        <w:ind w:firstLine="456" w:firstLineChars="200"/>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29.</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矩阵控制器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5C078F1">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30.</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多功能控制卡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220F78E3">
      <w:pPr>
        <w:pStyle w:val="2"/>
        <w:ind w:firstLine="456" w:firstLineChars="200"/>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31.</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配电柜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6A802E2C">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32.</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横标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F889A2D">
      <w:pPr>
        <w:pStyle w:val="2"/>
        <w:ind w:firstLine="456" w:firstLineChars="200"/>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33.</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钢结构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6521F261">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34.</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55寸液晶电视机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2F540BE5">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35.</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电源卡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E30C5B7">
      <w:pPr>
        <w:pStyle w:val="2"/>
        <w:ind w:firstLine="456" w:firstLineChars="200"/>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36.</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接收卡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27D5AD80">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rPr>
      </w:pPr>
      <w:r>
        <w:rPr>
          <w:rFonts w:hint="eastAsia" w:ascii="宋体" w:hAnsi="宋体" w:cs="宋体"/>
          <w:i w:val="0"/>
          <w:iCs/>
          <w:color w:val="auto"/>
          <w:w w:val="95"/>
          <w:sz w:val="24"/>
          <w:szCs w:val="24"/>
          <w:lang w:val="en-US" w:eastAsia="zh-CN"/>
        </w:rPr>
        <w:t>37.</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无线投屏器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631AE3B">
      <w:pPr>
        <w:pStyle w:val="2"/>
        <w:ind w:firstLine="456" w:firstLineChars="200"/>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38.</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网传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DE4576B">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39.</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矩阵控制器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87830C9">
      <w:pPr>
        <w:pStyle w:val="2"/>
        <w:ind w:firstLine="456" w:firstLineChars="200"/>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40.</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配电柜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6656787">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41.</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8进8出无缝混插矩阵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E48BBF1">
      <w:pPr>
        <w:pStyle w:val="2"/>
        <w:ind w:firstLine="456" w:firstLineChars="200"/>
        <w:rPr>
          <w:rFonts w:hint="eastAsia"/>
        </w:rPr>
      </w:pPr>
      <w:r>
        <w:rPr>
          <w:rFonts w:hint="eastAsia" w:ascii="宋体" w:hAnsi="宋体" w:cs="宋体"/>
          <w:i w:val="0"/>
          <w:iCs/>
          <w:color w:val="auto"/>
          <w:w w:val="95"/>
          <w:sz w:val="24"/>
          <w:szCs w:val="24"/>
          <w:lang w:val="en-US" w:eastAsia="zh-CN"/>
        </w:rPr>
        <w:t>42.</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4路HDMI输入卡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62E7438">
      <w:pPr>
        <w:pStyle w:val="2"/>
        <w:ind w:firstLine="456" w:firstLineChars="200"/>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43.</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4路SDI输入卡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D5C564E">
      <w:pPr>
        <w:pStyle w:val="2"/>
        <w:ind w:firstLine="456" w:firstLineChars="200"/>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44.</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4路HDMI输出卡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1517CEA">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45.</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4K HDMI 4×1分割器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B32273D">
      <w:pPr>
        <w:pStyle w:val="2"/>
        <w:ind w:firstLine="456" w:firstLineChars="200"/>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46.</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高清摄像机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29379BFD">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47.</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4K 30Hz简版输入节点</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4C1D51D">
      <w:pPr>
        <w:pStyle w:val="2"/>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rPr>
      </w:pPr>
      <w:r>
        <w:rPr>
          <w:rFonts w:hint="eastAsia" w:ascii="宋体" w:hAnsi="宋体" w:cs="宋体"/>
          <w:i w:val="0"/>
          <w:iCs/>
          <w:color w:val="auto"/>
          <w:w w:val="95"/>
          <w:sz w:val="24"/>
          <w:szCs w:val="24"/>
          <w:lang w:val="en-US" w:eastAsia="zh-CN"/>
        </w:rPr>
        <w:t>48.</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4K 30Hz简版输出节点</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9449758">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49.</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物联网边缘主机（单机版）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6CB4A1F1">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50.</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软件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软件和信息技术服务业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1200CC8">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51.</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无线路由器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5994E8A">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52.</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10.1寸智慧控制屏</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2C42E015">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53.</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六合一传感器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35658206">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54.</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人体微动传感器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2C6E5E12">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55.</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物联网AV设备电源管理终端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F30AC3D">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56.</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机柜PDU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D0FECDA">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57.</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电动翻转平板柔光灯（面光）</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294ADD8">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58.</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嵌入式平板柔光灯（一、二顶光）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25E2F519">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59.</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信号放大器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3A11FD76">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60.</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直通箱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692F5D28">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61.</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控台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C9EE6F5">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62.</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固定灯杆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6DB52369">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63.</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灯勾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08E4BE2">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64.</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保险绳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4E83BEF">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65.</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时序电源控制器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442B6E24">
      <w:pPr>
        <w:pStyle w:val="2"/>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66.</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机柜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B2CBC75">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67.</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固定灯杆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A4156C7">
      <w:pPr>
        <w:pStyle w:val="2"/>
        <w:ind w:firstLine="456" w:firstLineChars="200"/>
        <w:rPr>
          <w:rFonts w:hint="eastAsia"/>
        </w:rPr>
      </w:pPr>
      <w:r>
        <w:rPr>
          <w:rFonts w:hint="eastAsia" w:ascii="宋体" w:hAnsi="宋体" w:cs="宋体"/>
          <w:i w:val="0"/>
          <w:iCs/>
          <w:color w:val="auto"/>
          <w:w w:val="95"/>
          <w:sz w:val="24"/>
          <w:szCs w:val="24"/>
          <w:lang w:val="en-US" w:eastAsia="zh-CN"/>
        </w:rPr>
        <w:t>68.</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拉幕机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39570CD6">
      <w:pPr>
        <w:pStyle w:val="2"/>
        <w:ind w:firstLine="456" w:firstLineChars="200"/>
        <w:rPr>
          <w:rFonts w:hint="eastAsia" w:ascii="宋体" w:hAnsi="宋体" w:cs="宋体"/>
          <w:i w:val="0"/>
          <w:iCs/>
          <w:color w:val="auto"/>
          <w:w w:val="95"/>
          <w:sz w:val="24"/>
          <w:szCs w:val="24"/>
        </w:rPr>
      </w:pPr>
      <w:r>
        <w:rPr>
          <w:rFonts w:hint="eastAsia" w:ascii="宋体" w:hAnsi="宋体" w:cs="宋体"/>
          <w:i w:val="0"/>
          <w:iCs/>
          <w:color w:val="auto"/>
          <w:w w:val="95"/>
          <w:sz w:val="24"/>
          <w:szCs w:val="24"/>
          <w:lang w:val="en-US" w:eastAsia="zh-CN"/>
        </w:rPr>
        <w:t>69.</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无纸化系统后台管理程序软件V1.0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软件和信息技术服务业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EAED5EA">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rPr>
      </w:pPr>
      <w:r>
        <w:rPr>
          <w:rFonts w:hint="eastAsia" w:ascii="宋体" w:hAnsi="宋体" w:cs="宋体"/>
          <w:i w:val="0"/>
          <w:iCs/>
          <w:color w:val="auto"/>
          <w:w w:val="95"/>
          <w:sz w:val="24"/>
          <w:szCs w:val="24"/>
          <w:lang w:val="en-US" w:eastAsia="zh-CN"/>
        </w:rPr>
        <w:t>70.</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无纸化智能管理主机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2D1B4CA">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rPr>
      </w:pPr>
      <w:r>
        <w:rPr>
          <w:rFonts w:hint="eastAsia" w:ascii="宋体" w:hAnsi="宋体" w:cs="宋体"/>
          <w:i w:val="0"/>
          <w:iCs/>
          <w:color w:val="auto"/>
          <w:w w:val="95"/>
          <w:sz w:val="24"/>
          <w:szCs w:val="24"/>
          <w:lang w:val="en-US" w:eastAsia="zh-CN"/>
        </w:rPr>
        <w:t>71.</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投影申请器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23F29F8">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rPr>
      </w:pPr>
      <w:r>
        <w:rPr>
          <w:rFonts w:hint="eastAsia" w:ascii="宋体" w:hAnsi="宋体" w:cs="宋体"/>
          <w:i w:val="0"/>
          <w:iCs/>
          <w:color w:val="auto"/>
          <w:w w:val="95"/>
          <w:sz w:val="24"/>
          <w:szCs w:val="24"/>
          <w:lang w:val="en-US" w:eastAsia="zh-CN"/>
        </w:rPr>
        <w:t>72.</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无纸化系统终端应用程序软件V1.0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软件和信息技术服务业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9340E10">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rPr>
      </w:pPr>
      <w:r>
        <w:rPr>
          <w:rFonts w:hint="eastAsia" w:ascii="宋体" w:hAnsi="宋体" w:cs="宋体"/>
          <w:i w:val="0"/>
          <w:iCs/>
          <w:color w:val="auto"/>
          <w:w w:val="95"/>
          <w:sz w:val="24"/>
          <w:szCs w:val="24"/>
          <w:lang w:val="en-US" w:eastAsia="zh-CN"/>
        </w:rPr>
        <w:t>73.</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升降一体终端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0201D004">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rPr>
      </w:pPr>
      <w:r>
        <w:rPr>
          <w:rFonts w:hint="eastAsia" w:ascii="宋体" w:hAnsi="宋体" w:cs="宋体"/>
          <w:i w:val="0"/>
          <w:iCs/>
          <w:color w:val="auto"/>
          <w:w w:val="95"/>
          <w:sz w:val="24"/>
          <w:szCs w:val="24"/>
          <w:lang w:val="en-US" w:eastAsia="zh-CN"/>
        </w:rPr>
        <w:t>74.</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阵列话筒管理主机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ADB2B12">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rPr>
      </w:pPr>
      <w:r>
        <w:rPr>
          <w:rFonts w:hint="eastAsia" w:ascii="宋体" w:hAnsi="宋体" w:cs="宋体"/>
          <w:i w:val="0"/>
          <w:iCs/>
          <w:color w:val="auto"/>
          <w:w w:val="95"/>
          <w:sz w:val="24"/>
          <w:szCs w:val="24"/>
          <w:lang w:val="en-US" w:eastAsia="zh-CN"/>
        </w:rPr>
        <w:t>75.</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高清语音拓展器</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08D97DF">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rPr>
      </w:pPr>
      <w:r>
        <w:rPr>
          <w:rFonts w:hint="eastAsia" w:ascii="宋体" w:hAnsi="宋体" w:cs="宋体"/>
          <w:i w:val="0"/>
          <w:iCs/>
          <w:color w:val="auto"/>
          <w:w w:val="95"/>
          <w:sz w:val="24"/>
          <w:szCs w:val="24"/>
          <w:lang w:val="en-US" w:eastAsia="zh-CN"/>
        </w:rPr>
        <w:t>76.</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航空线缆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F596900">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rPr>
      </w:pPr>
      <w:r>
        <w:rPr>
          <w:rFonts w:hint="eastAsia" w:ascii="宋体" w:hAnsi="宋体" w:cs="宋体"/>
          <w:i w:val="0"/>
          <w:iCs/>
          <w:color w:val="auto"/>
          <w:w w:val="95"/>
          <w:sz w:val="24"/>
          <w:szCs w:val="24"/>
          <w:lang w:val="en-US" w:eastAsia="zh-CN"/>
        </w:rPr>
        <w:t>77.</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无纸化智能专用桌</w:t>
      </w:r>
      <w:r>
        <w:rPr>
          <w:rFonts w:hint="eastAsia" w:ascii="宋体" w:hAnsi="宋体" w:cs="Times New Roman"/>
          <w:color w:val="auto"/>
          <w:sz w:val="24"/>
          <w:szCs w:val="24"/>
          <w:highlight w:val="none"/>
          <w:u w:val="single"/>
          <w:lang w:val="en-US" w:eastAsia="zh-CN"/>
        </w:rPr>
        <w:t xml:space="preserve">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5DFFAF3A">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rPr>
      </w:pPr>
      <w:r>
        <w:rPr>
          <w:rFonts w:hint="eastAsia" w:ascii="宋体" w:hAnsi="宋体" w:cs="宋体"/>
          <w:i w:val="0"/>
          <w:iCs/>
          <w:color w:val="auto"/>
          <w:w w:val="95"/>
          <w:sz w:val="24"/>
          <w:szCs w:val="24"/>
          <w:lang w:val="en-US" w:eastAsia="zh-CN"/>
        </w:rPr>
        <w:t>78.</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电子桌牌主机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106729BC">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rPr>
      </w:pPr>
      <w:r>
        <w:rPr>
          <w:rFonts w:hint="eastAsia" w:ascii="宋体" w:hAnsi="宋体" w:cs="宋体"/>
          <w:i w:val="0"/>
          <w:iCs/>
          <w:color w:val="auto"/>
          <w:w w:val="95"/>
          <w:sz w:val="24"/>
          <w:szCs w:val="24"/>
          <w:lang w:val="en-US" w:eastAsia="zh-CN"/>
        </w:rPr>
        <w:t>79.</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电子桌牌后台管理端软件V1.0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软件和信息技术服务业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AD1FA80">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rPr>
      </w:pPr>
      <w:r>
        <w:rPr>
          <w:rFonts w:hint="eastAsia" w:ascii="宋体" w:hAnsi="宋体" w:cs="宋体"/>
          <w:i w:val="0"/>
          <w:iCs/>
          <w:color w:val="auto"/>
          <w:w w:val="95"/>
          <w:sz w:val="24"/>
          <w:szCs w:val="24"/>
          <w:lang w:val="en-US" w:eastAsia="zh-CN"/>
        </w:rPr>
        <w:t>80.</w:t>
      </w:r>
      <w:r>
        <w:rPr>
          <w:rFonts w:hint="eastAsia" w:ascii="宋体" w:hAnsi="宋体" w:cs="宋体"/>
          <w:b/>
          <w:bCs/>
          <w:i w:val="0"/>
          <w:iCs/>
          <w:color w:val="auto"/>
          <w:w w:val="95"/>
          <w:sz w:val="24"/>
          <w:szCs w:val="24"/>
          <w:u w:val="single"/>
        </w:rPr>
        <w:t xml:space="preserve"> </w:t>
      </w:r>
      <w:r>
        <w:rPr>
          <w:rFonts w:hint="eastAsia" w:ascii="宋体" w:hAnsi="宋体" w:eastAsia="宋体" w:cs="Times New Roman"/>
          <w:i/>
          <w:iCs/>
          <w:color w:val="auto"/>
          <w:kern w:val="2"/>
          <w:sz w:val="24"/>
          <w:szCs w:val="24"/>
          <w:highlight w:val="none"/>
          <w:u w:val="single"/>
          <w:lang w:val="en-US" w:eastAsia="zh-CN" w:bidi="ar-SA"/>
        </w:rPr>
        <w:t xml:space="preserve"> 墨水屏电子桌牌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668A3E50">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rPr>
      </w:pPr>
      <w:r>
        <w:rPr>
          <w:rFonts w:hint="eastAsia" w:ascii="宋体" w:hAnsi="宋体" w:cs="宋体"/>
          <w:i w:val="0"/>
          <w:iCs/>
          <w:color w:val="auto"/>
          <w:w w:val="95"/>
          <w:sz w:val="24"/>
          <w:szCs w:val="24"/>
          <w:lang w:val="en-US" w:eastAsia="zh-CN"/>
        </w:rPr>
        <w:t>81.</w:t>
      </w:r>
      <w:r>
        <w:rPr>
          <w:rFonts w:hint="eastAsia" w:ascii="宋体" w:hAnsi="宋体" w:eastAsia="宋体" w:cs="Times New Roman"/>
          <w:i/>
          <w:iCs/>
          <w:color w:val="auto"/>
          <w:kern w:val="2"/>
          <w:sz w:val="24"/>
          <w:szCs w:val="24"/>
          <w:highlight w:val="none"/>
          <w:u w:val="single"/>
          <w:lang w:val="en-US" w:eastAsia="zh-CN" w:bidi="ar-SA"/>
        </w:rPr>
        <w:t xml:space="preserve"> 无线通讯器 </w:t>
      </w:r>
      <w:r>
        <w:rPr>
          <w:rFonts w:hint="eastAsia" w:ascii="宋体" w:hAnsi="宋体" w:cs="宋体"/>
          <w:b/>
          <w:bCs/>
          <w:i w:val="0"/>
          <w:iCs/>
          <w:color w:val="auto"/>
          <w:w w:val="95"/>
          <w:sz w:val="24"/>
          <w:szCs w:val="24"/>
          <w:u w:val="single"/>
          <w:lang w:val="en-US" w:eastAsia="zh-CN"/>
        </w:rPr>
        <w:t xml:space="preserve"> </w:t>
      </w:r>
      <w:r>
        <w:rPr>
          <w:rFonts w:hint="eastAsia" w:ascii="宋体" w:hAnsi="宋体" w:cs="宋体"/>
          <w:b/>
          <w:bCs/>
          <w:i w:val="0"/>
          <w:iCs/>
          <w:color w:val="auto"/>
          <w:w w:val="95"/>
          <w:sz w:val="24"/>
          <w:szCs w:val="24"/>
          <w:u w:val="single"/>
        </w:rPr>
        <w:t xml:space="preserve"> </w:t>
      </w:r>
      <w:r>
        <w:rPr>
          <w:rFonts w:hint="eastAsia" w:ascii="宋体" w:hAnsi="宋体" w:cs="宋体"/>
          <w:i w:val="0"/>
          <w:iCs/>
          <w:color w:val="auto"/>
          <w:w w:val="95"/>
          <w:sz w:val="24"/>
          <w:szCs w:val="24"/>
        </w:rPr>
        <w:t>，属于</w:t>
      </w:r>
      <w:r>
        <w:rPr>
          <w:rFonts w:hint="eastAsia" w:ascii="宋体" w:hAnsi="宋体" w:cs="宋体"/>
          <w:b/>
          <w:bCs/>
          <w:i w:val="0"/>
          <w:iCs/>
          <w:color w:val="auto"/>
          <w:sz w:val="24"/>
          <w:szCs w:val="24"/>
          <w:u w:val="single"/>
          <w:lang w:val="en-US" w:eastAsia="zh-CN"/>
        </w:rPr>
        <w:t>工</w:t>
      </w:r>
      <w:r>
        <w:rPr>
          <w:rFonts w:hint="eastAsia" w:ascii="宋体" w:hAnsi="宋体" w:cs="宋体"/>
          <w:b/>
          <w:bCs/>
          <w:i w:val="0"/>
          <w:iCs/>
          <w:color w:val="auto"/>
          <w:sz w:val="24"/>
          <w:szCs w:val="24"/>
          <w:u w:val="single"/>
        </w:rPr>
        <w:t>业</w:t>
      </w:r>
      <w:r>
        <w:rPr>
          <w:rFonts w:hint="eastAsia" w:ascii="宋体" w:hAnsi="宋体" w:cs="宋体"/>
          <w:i w:val="0"/>
          <w:iCs/>
          <w:color w:val="auto"/>
          <w:w w:val="95"/>
          <w:sz w:val="24"/>
          <w:szCs w:val="24"/>
        </w:rPr>
        <w:t>；</w:t>
      </w:r>
      <w:r>
        <w:rPr>
          <w:rFonts w:hint="eastAsia" w:ascii="宋体" w:hAnsi="宋体" w:cs="宋体"/>
          <w:i w:val="0"/>
          <w:iCs/>
          <w:color w:val="auto"/>
          <w:w w:val="95"/>
          <w:sz w:val="24"/>
          <w:szCs w:val="24"/>
          <w:lang w:val="en-US" w:eastAsia="zh-CN"/>
        </w:rPr>
        <w:t>制造商</w:t>
      </w:r>
      <w:r>
        <w:rPr>
          <w:rFonts w:hint="eastAsia" w:ascii="宋体" w:hAnsi="宋体" w:cs="宋体"/>
          <w:i w:val="0"/>
          <w:iCs/>
          <w:color w:val="auto"/>
          <w:w w:val="95"/>
          <w:sz w:val="24"/>
          <w:szCs w:val="24"/>
        </w:rPr>
        <w:t>为</w:t>
      </w:r>
      <w:r>
        <w:rPr>
          <w:rFonts w:hint="eastAsia" w:ascii="宋体" w:hAnsi="宋体" w:cs="宋体"/>
          <w:i w:val="0"/>
          <w:iCs/>
          <w:color w:val="auto"/>
          <w:w w:val="95"/>
          <w:sz w:val="24"/>
          <w:szCs w:val="24"/>
          <w:u w:val="single"/>
        </w:rPr>
        <w:t>（企业名称）</w:t>
      </w:r>
      <w:r>
        <w:rPr>
          <w:rFonts w:hint="eastAsia" w:ascii="宋体" w:hAnsi="宋体" w:cs="宋体"/>
          <w:i w:val="0"/>
          <w:iCs/>
          <w:color w:val="auto"/>
          <w:w w:val="95"/>
          <w:sz w:val="24"/>
          <w:szCs w:val="24"/>
        </w:rPr>
        <w:t>，从业人员</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人，营业收入为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万元，资产总额为</w:t>
      </w:r>
      <w:r>
        <w:rPr>
          <w:rFonts w:hint="eastAsia" w:ascii="宋体" w:hAnsi="宋体" w:cs="宋体"/>
          <w:i w:val="0"/>
          <w:iCs/>
          <w:color w:val="auto"/>
          <w:w w:val="95"/>
          <w:sz w:val="24"/>
          <w:szCs w:val="24"/>
          <w:u w:val="single"/>
        </w:rPr>
        <w:t xml:space="preserve">   </w:t>
      </w:r>
      <w:r>
        <w:rPr>
          <w:rFonts w:hint="eastAsia" w:ascii="宋体" w:hAnsi="宋体" w:cs="宋体"/>
          <w:i w:val="0"/>
          <w:iCs/>
          <w:color w:val="auto"/>
          <w:w w:val="95"/>
          <w:sz w:val="24"/>
          <w:szCs w:val="24"/>
        </w:rPr>
        <w:t>万元，属于</w:t>
      </w:r>
      <w:r>
        <w:rPr>
          <w:rFonts w:hint="eastAsia" w:ascii="宋体" w:hAnsi="宋体" w:cs="宋体"/>
          <w:i w:val="0"/>
          <w:iCs/>
          <w:color w:val="auto"/>
          <w:w w:val="95"/>
          <w:sz w:val="24"/>
          <w:szCs w:val="24"/>
          <w:u w:val="single"/>
        </w:rPr>
        <w:t>（中型企业、小型企业、微型企业）</w:t>
      </w:r>
      <w:r>
        <w:rPr>
          <w:rFonts w:hint="eastAsia" w:ascii="宋体" w:hAnsi="宋体" w:cs="宋体"/>
          <w:i w:val="0"/>
          <w:iCs/>
          <w:color w:val="auto"/>
          <w:w w:val="95"/>
          <w:sz w:val="24"/>
          <w:szCs w:val="24"/>
        </w:rPr>
        <w:t>；</w:t>
      </w:r>
    </w:p>
    <w:p w14:paraId="76958E40">
      <w:pPr>
        <w:rPr>
          <w:rFonts w:hint="eastAsia"/>
        </w:rPr>
      </w:pPr>
    </w:p>
    <w:p w14:paraId="0E483C5F">
      <w:pPr>
        <w:pStyle w:val="11"/>
        <w:keepNext w:val="0"/>
        <w:keepLines w:val="0"/>
        <w:pageBreakBefore w:val="0"/>
        <w:kinsoku/>
        <w:wordWrap/>
        <w:overflowPunct/>
        <w:topLinePunct w:val="0"/>
        <w:autoSpaceDE/>
        <w:autoSpaceDN/>
        <w:bidi w:val="0"/>
        <w:adjustRightInd/>
        <w:snapToGrid/>
        <w:spacing w:line="360" w:lineRule="exact"/>
        <w:ind w:firstLine="360" w:firstLineChars="200"/>
        <w:jc w:val="left"/>
        <w:textAlignment w:val="auto"/>
        <w:rPr>
          <w:i w:val="0"/>
          <w:iCs/>
        </w:rPr>
      </w:pPr>
      <w:r>
        <w:rPr>
          <w:rFonts w:hint="eastAsia"/>
          <w:i w:val="0"/>
          <w:iCs/>
        </w:rPr>
        <w:t>……</w:t>
      </w:r>
    </w:p>
    <w:p w14:paraId="3AFB7A4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宋体" w:hAnsi="宋体" w:cs="宋体"/>
          <w:color w:val="000000"/>
          <w:kern w:val="0"/>
          <w:sz w:val="24"/>
          <w:szCs w:val="24"/>
        </w:rPr>
      </w:pPr>
      <w:r>
        <w:rPr>
          <w:rFonts w:hint="eastAsia" w:ascii="宋体" w:hAnsi="宋体" w:cs="宋体"/>
          <w:color w:val="000000"/>
          <w:kern w:val="0"/>
          <w:sz w:val="24"/>
          <w:szCs w:val="24"/>
        </w:rPr>
        <w:t>　　以上企业，不属于大企业的分支机构，不存在控股股东为大企业的情形，也不存在与大企业的负责人为同一人的情形。</w:t>
      </w:r>
    </w:p>
    <w:p w14:paraId="181A3C6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本单位对上述声明的真实性负责。如有虚假，依法承担相应责任。</w:t>
      </w:r>
    </w:p>
    <w:p w14:paraId="2F492E8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宋体" w:hAnsi="宋体" w:cs="宋体"/>
          <w:color w:val="000000"/>
          <w:kern w:val="0"/>
          <w:sz w:val="24"/>
          <w:szCs w:val="24"/>
        </w:rPr>
      </w:pPr>
      <w:r>
        <w:rPr>
          <w:rFonts w:hint="eastAsia" w:ascii="宋体" w:hAnsi="宋体" w:cs="宋体"/>
          <w:color w:val="000000"/>
          <w:kern w:val="0"/>
          <w:sz w:val="24"/>
          <w:szCs w:val="24"/>
        </w:rPr>
        <w:t> 　　投标单位名称（盖章）：</w:t>
      </w:r>
    </w:p>
    <w:p w14:paraId="0217C07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宋体" w:hAnsi="宋体" w:cs="宋体"/>
          <w:color w:val="000000"/>
          <w:kern w:val="0"/>
          <w:sz w:val="24"/>
          <w:szCs w:val="24"/>
        </w:rPr>
      </w:pPr>
      <w:r>
        <w:rPr>
          <w:rFonts w:hint="eastAsia" w:ascii="宋体" w:hAnsi="宋体" w:cs="宋体"/>
          <w:color w:val="000000"/>
          <w:kern w:val="0"/>
          <w:sz w:val="24"/>
          <w:szCs w:val="24"/>
        </w:rPr>
        <w:t> 　　日  期：</w:t>
      </w:r>
    </w:p>
    <w:p w14:paraId="1409B67E">
      <w:pPr>
        <w:pStyle w:val="12"/>
        <w:spacing w:line="520" w:lineRule="exact"/>
        <w:ind w:firstLine="0"/>
      </w:pPr>
      <w:r>
        <w:rPr>
          <w:rFonts w:hint="eastAsia"/>
        </w:rPr>
        <w:br w:type="page"/>
      </w:r>
      <w:r>
        <w:rPr>
          <w:rFonts w:hint="eastAsia"/>
        </w:rPr>
        <w:t>填写说明：</w:t>
      </w:r>
    </w:p>
    <w:p w14:paraId="40A7FF12">
      <w:pPr>
        <w:pStyle w:val="12"/>
        <w:spacing w:line="420" w:lineRule="exact"/>
        <w:ind w:firstLine="0"/>
        <w:rPr>
          <w:rFonts w:ascii="ˎ̥" w:hAnsi="ˎ̥" w:cs="宋体"/>
          <w:color w:val="000000"/>
          <w:kern w:val="0"/>
          <w:szCs w:val="21"/>
        </w:rPr>
      </w:pPr>
      <w:r>
        <w:rPr>
          <w:rFonts w:hint="eastAsia" w:ascii="ˎ̥" w:hAnsi="ˎ̥" w:cs="宋体"/>
          <w:color w:val="000000"/>
          <w:kern w:val="0"/>
          <w:szCs w:val="21"/>
        </w:rPr>
        <w:t>1、以下情形不影响声明有效性，也不作为虚假资料情形：一是划型标准中行业不涉及的指标未填写或填写错误的；二是声明函所列行业与招标文件所明确行业不一致且不改变划型结果的；三是非企业供应商错误提交声明函的。</w:t>
      </w:r>
    </w:p>
    <w:p w14:paraId="331733F1">
      <w:pPr>
        <w:pStyle w:val="12"/>
        <w:spacing w:line="420" w:lineRule="exact"/>
        <w:ind w:firstLine="0"/>
        <w:rPr>
          <w:rFonts w:ascii="ˎ̥" w:hAnsi="ˎ̥" w:cs="宋体"/>
          <w:color w:val="000000"/>
          <w:kern w:val="0"/>
          <w:szCs w:val="21"/>
        </w:rPr>
      </w:pPr>
      <w:r>
        <w:rPr>
          <w:rFonts w:hint="eastAsia" w:ascii="ˎ̥" w:hAnsi="ˎ̥" w:cs="宋体"/>
          <w:color w:val="000000"/>
          <w:kern w:val="0"/>
          <w:szCs w:val="21"/>
        </w:rPr>
        <w:t>2、</w:t>
      </w:r>
      <w:r>
        <w:rPr>
          <w:rFonts w:hint="eastAsia" w:ascii="ˎ̥" w:hAnsi="ˎ̥" w:cs="宋体"/>
          <w:b/>
          <w:bCs/>
          <w:color w:val="000000"/>
          <w:kern w:val="0"/>
          <w:szCs w:val="21"/>
        </w:rPr>
        <w:t>项目专门面向中小企业采购的，投标人必须按要求提供本表，且投标货物必须</w:t>
      </w:r>
      <w:r>
        <w:rPr>
          <w:rFonts w:hint="eastAsia" w:ascii="ˎ̥" w:hAnsi="ˎ̥" w:cs="宋体"/>
          <w:b/>
          <w:bCs/>
          <w:color w:val="FF0000"/>
          <w:kern w:val="0"/>
          <w:szCs w:val="21"/>
        </w:rPr>
        <w:t>全部</w:t>
      </w:r>
      <w:r>
        <w:rPr>
          <w:rFonts w:hint="eastAsia" w:ascii="ˎ̥" w:hAnsi="ˎ̥" w:cs="宋体"/>
          <w:b/>
          <w:bCs/>
          <w:color w:val="000000"/>
          <w:kern w:val="0"/>
          <w:szCs w:val="21"/>
        </w:rPr>
        <w:t>由中小企业制造或者承接。如有虚假，将对投标人按虚假材料谋取中标论处。</w:t>
      </w:r>
    </w:p>
    <w:p w14:paraId="0A4C7BB9">
      <w:pPr>
        <w:pStyle w:val="12"/>
        <w:spacing w:line="420" w:lineRule="exact"/>
        <w:ind w:firstLine="0"/>
        <w:rPr>
          <w:rFonts w:ascii="ˎ̥" w:hAnsi="ˎ̥" w:cs="宋体"/>
          <w:b/>
          <w:bCs/>
          <w:color w:val="000000"/>
          <w:kern w:val="0"/>
          <w:szCs w:val="21"/>
        </w:rPr>
      </w:pPr>
      <w:r>
        <w:rPr>
          <w:rFonts w:hint="eastAsia" w:ascii="ˎ̥" w:hAnsi="ˎ̥" w:cs="宋体"/>
          <w:b/>
          <w:bCs/>
          <w:color w:val="000000"/>
          <w:kern w:val="0"/>
          <w:szCs w:val="21"/>
        </w:rPr>
        <w:t>3、项目不是专门面向中小企业采购的，投标产品中有小微企业制造的货物（或者承接的服务）需要参照享受价格评分优惠的，投标人应仔细核实小微企业相关数据后提供本表。本表如有虚假，联合体或者分包方式的所有参与方均按虚假材料谋取中标论处，自行提供或者外购方式的以投标人虚假材料谋取中标论处。</w:t>
      </w:r>
      <w:r>
        <w:rPr>
          <w:rFonts w:hint="eastAsia" w:ascii="ˎ̥" w:hAnsi="ˎ̥" w:cs="宋体"/>
          <w:b/>
          <w:bCs/>
          <w:color w:val="FF0000"/>
          <w:kern w:val="0"/>
          <w:szCs w:val="21"/>
        </w:rPr>
        <w:t>对相关制造商信息了解不充分，或者不能确定相关信息真实、准确的，不建议出具《中小企业声明函》。</w:t>
      </w:r>
    </w:p>
    <w:p w14:paraId="7E0D0BBC">
      <w:pPr>
        <w:pStyle w:val="12"/>
        <w:spacing w:line="420" w:lineRule="exact"/>
        <w:ind w:firstLine="0"/>
        <w:rPr>
          <w:rFonts w:ascii="ˎ̥" w:hAnsi="ˎ̥" w:cs="宋体"/>
          <w:color w:val="000000"/>
          <w:kern w:val="0"/>
          <w:szCs w:val="21"/>
        </w:rPr>
      </w:pPr>
      <w:r>
        <w:rPr>
          <w:rFonts w:hint="eastAsia" w:ascii="ˎ̥" w:hAnsi="ˎ̥" w:cs="宋体"/>
          <w:color w:val="000000"/>
          <w:kern w:val="0"/>
          <w:szCs w:val="21"/>
        </w:rPr>
        <w:t>4、</w:t>
      </w:r>
      <w:r>
        <w:rPr>
          <w:rFonts w:hint="eastAsia" w:ascii="宋体" w:hAnsi="宋体" w:cs="宋体"/>
          <w:color w:val="000000"/>
          <w:kern w:val="0"/>
          <w:szCs w:val="21"/>
        </w:rPr>
        <w:t>依据工业和信息化部、国家统计局、国家发展和改革委员会、财政部《关于印发中小企业划型标准规定的通知》（工信部联企业[2011]300号）规定</w:t>
      </w:r>
      <w:r>
        <w:rPr>
          <w:rFonts w:hint="eastAsia" w:ascii="ˎ̥" w:hAnsi="ˎ̥" w:cs="宋体"/>
          <w:color w:val="000000"/>
          <w:kern w:val="0"/>
          <w:szCs w:val="21"/>
        </w:rPr>
        <w:t>，具体企业行业分为：</w:t>
      </w:r>
      <w:r>
        <w:rPr>
          <w:rFonts w:ascii="ˎ̥" w:hAnsi="ˎ̥" w:cs="宋体"/>
          <w:color w:val="000000"/>
          <w:kern w:val="0"/>
          <w:szCs w:val="21"/>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ˎ̥" w:hAnsi="ˎ̥" w:cs="宋体"/>
          <w:color w:val="000000"/>
          <w:kern w:val="0"/>
          <w:szCs w:val="21"/>
        </w:rPr>
        <w:t>一般研发、生产、加工型企业填写工业，销售、贸易型企业填写批发业，具体行业划分依据国家统计局网站公布的</w:t>
      </w:r>
      <w:r>
        <w:rPr>
          <w:rFonts w:ascii="ˎ̥" w:hAnsi="ˎ̥" w:cs="宋体"/>
          <w:color w:val="000000"/>
          <w:kern w:val="0"/>
          <w:szCs w:val="21"/>
        </w:rPr>
        <w:t>《国民经济行业分类》</w:t>
      </w:r>
      <w:r>
        <w:rPr>
          <w:rFonts w:hint="eastAsia" w:ascii="ˎ̥" w:hAnsi="ˎ̥" w:cs="宋体"/>
          <w:color w:val="000000"/>
          <w:kern w:val="0"/>
          <w:szCs w:val="21"/>
        </w:rPr>
        <w:t>标准规定。各行业企业划型标准：</w:t>
      </w:r>
    </w:p>
    <w:p w14:paraId="6642D0A1">
      <w:pPr>
        <w:widowControl/>
        <w:spacing w:line="420" w:lineRule="exact"/>
        <w:ind w:firstLine="425"/>
        <w:jc w:val="left"/>
        <w:rPr>
          <w:rFonts w:ascii="ˎ̥" w:hAnsi="ˎ̥" w:cs="宋体"/>
          <w:color w:val="000000"/>
          <w:kern w:val="0"/>
          <w:szCs w:val="21"/>
        </w:rPr>
      </w:pPr>
      <w:r>
        <w:rPr>
          <w:rFonts w:ascii="ˎ̥" w:hAnsi="ˎ̥" w:cs="宋体"/>
          <w:color w:val="000000"/>
          <w:kern w:val="0"/>
          <w:szCs w:val="21"/>
        </w:rPr>
        <w:t>（</w:t>
      </w:r>
      <w:r>
        <w:rPr>
          <w:rFonts w:hint="eastAsia" w:ascii="ˎ̥" w:hAnsi="ˎ̥" w:cs="宋体"/>
          <w:color w:val="000000"/>
          <w:kern w:val="0"/>
          <w:szCs w:val="21"/>
        </w:rPr>
        <w:t>1</w:t>
      </w:r>
      <w:r>
        <w:rPr>
          <w:rFonts w:ascii="ˎ̥" w:hAnsi="ˎ̥" w:cs="宋体"/>
          <w:color w:val="000000"/>
          <w:kern w:val="0"/>
          <w:szCs w:val="21"/>
        </w:rPr>
        <w:t>）农、林、牧、渔业。营业收入20000万元以下的为中小微型企业。其中，营业收入500万元及以上的为中型企业，营业收入50万元及以上的为小型企业，营业收入50万元以下的为微型企业。</w:t>
      </w:r>
    </w:p>
    <w:p w14:paraId="50DD1B37">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2</w:t>
      </w:r>
      <w:r>
        <w:rPr>
          <w:rFonts w:ascii="ˎ̥" w:hAnsi="ˎ̥" w:cs="宋体"/>
          <w:color w:val="000000"/>
          <w:kern w:val="0"/>
          <w:szCs w:val="21"/>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3318B7">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3</w:t>
      </w:r>
      <w:r>
        <w:rPr>
          <w:rFonts w:ascii="ˎ̥" w:hAnsi="ˎ̥" w:cs="宋体"/>
          <w:color w:val="000000"/>
          <w:kern w:val="0"/>
          <w:szCs w:val="21"/>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408760">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4</w:t>
      </w:r>
      <w:r>
        <w:rPr>
          <w:rFonts w:ascii="ˎ̥" w:hAnsi="ˎ̥" w:cs="宋体"/>
          <w:color w:val="000000"/>
          <w:kern w:val="0"/>
          <w:szCs w:val="21"/>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E15475">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5</w:t>
      </w:r>
      <w:r>
        <w:rPr>
          <w:rFonts w:ascii="ˎ̥" w:hAnsi="ˎ̥" w:cs="宋体"/>
          <w:color w:val="000000"/>
          <w:kern w:val="0"/>
          <w:szCs w:val="21"/>
        </w:rPr>
        <w:t>）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C757C7">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6</w:t>
      </w:r>
      <w:r>
        <w:rPr>
          <w:rFonts w:ascii="ˎ̥" w:hAnsi="ˎ̥" w:cs="宋体"/>
          <w:color w:val="000000"/>
          <w:kern w:val="0"/>
          <w:szCs w:val="21"/>
        </w:rPr>
        <w:t>）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BEF75E6">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7</w:t>
      </w:r>
      <w:r>
        <w:rPr>
          <w:rFonts w:ascii="ˎ̥" w:hAnsi="ˎ̥" w:cs="宋体"/>
          <w:color w:val="000000"/>
          <w:kern w:val="0"/>
          <w:szCs w:val="21"/>
        </w:rPr>
        <w:t>）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9416508">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8</w:t>
      </w:r>
      <w:r>
        <w:rPr>
          <w:rFonts w:ascii="ˎ̥" w:hAnsi="ˎ̥" w:cs="宋体"/>
          <w:color w:val="000000"/>
          <w:kern w:val="0"/>
          <w:szCs w:val="21"/>
        </w:rPr>
        <w:t>）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3B8B967">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9</w:t>
      </w:r>
      <w:r>
        <w:rPr>
          <w:rFonts w:ascii="ˎ̥" w:hAnsi="ˎ̥" w:cs="宋体"/>
          <w:color w:val="000000"/>
          <w:kern w:val="0"/>
          <w:szCs w:val="21"/>
        </w:rPr>
        <w:t>）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7F0B96">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10</w:t>
      </w:r>
      <w:r>
        <w:rPr>
          <w:rFonts w:ascii="ˎ̥" w:hAnsi="ˎ̥" w:cs="宋体"/>
          <w:color w:val="000000"/>
          <w:kern w:val="0"/>
          <w:szCs w:val="21"/>
        </w:rPr>
        <w:t>）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8F8674">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11</w:t>
      </w:r>
      <w:r>
        <w:rPr>
          <w:rFonts w:ascii="ˎ̥" w:hAnsi="ˎ̥" w:cs="宋体"/>
          <w:color w:val="000000"/>
          <w:kern w:val="0"/>
          <w:szCs w:val="21"/>
        </w:rPr>
        <w:t>）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4279D42">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12</w:t>
      </w:r>
      <w:r>
        <w:rPr>
          <w:rFonts w:ascii="ˎ̥" w:hAnsi="ˎ̥" w:cs="宋体"/>
          <w:color w:val="000000"/>
          <w:kern w:val="0"/>
          <w:szCs w:val="21"/>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E28C08F">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13</w:t>
      </w:r>
      <w:r>
        <w:rPr>
          <w:rFonts w:ascii="ˎ̥" w:hAnsi="ˎ̥" w:cs="宋体"/>
          <w:color w:val="000000"/>
          <w:kern w:val="0"/>
          <w:szCs w:val="21"/>
        </w:rPr>
        <w:t>）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E35A010">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14</w:t>
      </w:r>
      <w:r>
        <w:rPr>
          <w:rFonts w:ascii="ˎ̥" w:hAnsi="ˎ̥" w:cs="宋体"/>
          <w:color w:val="000000"/>
          <w:kern w:val="0"/>
          <w:szCs w:val="21"/>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B6B73BC">
      <w:pPr>
        <w:widowControl/>
        <w:spacing w:line="420" w:lineRule="exact"/>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15</w:t>
      </w:r>
      <w:r>
        <w:rPr>
          <w:rFonts w:ascii="ˎ̥" w:hAnsi="ˎ̥" w:cs="宋体"/>
          <w:color w:val="000000"/>
          <w:kern w:val="0"/>
          <w:szCs w:val="21"/>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CFB850">
      <w:pPr>
        <w:widowControl/>
        <w:spacing w:line="420" w:lineRule="exact"/>
        <w:ind w:firstLine="360"/>
        <w:jc w:val="left"/>
        <w:rPr>
          <w:rFonts w:ascii="ˎ̥" w:hAnsi="ˎ̥" w:cs="宋体"/>
          <w:color w:val="000000"/>
          <w:kern w:val="0"/>
          <w:szCs w:val="21"/>
        </w:rPr>
      </w:pPr>
      <w:r>
        <w:rPr>
          <w:rFonts w:ascii="ˎ̥" w:hAnsi="ˎ̥" w:cs="宋体"/>
          <w:color w:val="000000"/>
          <w:kern w:val="0"/>
          <w:szCs w:val="21"/>
        </w:rPr>
        <w:t>（</w:t>
      </w:r>
      <w:r>
        <w:rPr>
          <w:rFonts w:hint="eastAsia" w:ascii="ˎ̥" w:hAnsi="ˎ̥" w:cs="宋体"/>
          <w:color w:val="000000"/>
          <w:kern w:val="0"/>
          <w:szCs w:val="21"/>
        </w:rPr>
        <w:t>16</w:t>
      </w:r>
      <w:r>
        <w:rPr>
          <w:rFonts w:ascii="ˎ̥" w:hAnsi="ˎ̥" w:cs="宋体"/>
          <w:color w:val="000000"/>
          <w:kern w:val="0"/>
          <w:szCs w:val="21"/>
        </w:rPr>
        <w:t>）其他未列明行业。从业人员300人以下的为中小微型企业。其中，从业人员100人及以上的为中型企业；从业人员10人及以上的为小型企业；从业人员10人以下的为微型企业。</w:t>
      </w:r>
    </w:p>
    <w:p w14:paraId="55171C5F">
      <w:pPr>
        <w:widowControl/>
        <w:spacing w:line="420" w:lineRule="exact"/>
        <w:ind w:firstLine="360"/>
        <w:jc w:val="left"/>
        <w:rPr>
          <w:b/>
          <w:szCs w:val="21"/>
        </w:rPr>
      </w:pPr>
      <w:r>
        <w:rPr>
          <w:rFonts w:hint="eastAsia" w:ascii="ˎ̥" w:hAnsi="ˎ̥" w:cs="宋体"/>
          <w:b/>
          <w:bCs/>
          <w:color w:val="000000"/>
          <w:kern w:val="0"/>
          <w:szCs w:val="21"/>
        </w:rPr>
        <w:t>中型企业标准上限即为大型企业标准下限。</w:t>
      </w:r>
      <w:r>
        <w:rPr>
          <w:rFonts w:hint="eastAsia"/>
          <w:b/>
          <w:bCs/>
        </w:rPr>
        <w:t>无上年度数据的新成立企业暂以当前实际数据填报。</w:t>
      </w:r>
      <w:r>
        <w:rPr>
          <w:rStyle w:val="27"/>
          <w:rFonts w:ascii="Arial" w:hAnsi="Arial" w:eastAsia="Arial" w:cs="Arial"/>
          <w:szCs w:val="21"/>
        </w:rPr>
        <w:t>从业人数包括与企业</w:t>
      </w:r>
      <w:r>
        <w:rPr>
          <w:rStyle w:val="27"/>
          <w:rFonts w:hint="eastAsia" w:ascii="Arial" w:hAnsi="Arial" w:cs="Arial"/>
          <w:szCs w:val="21"/>
        </w:rPr>
        <w:t>订立</w:t>
      </w:r>
      <w:r>
        <w:rPr>
          <w:rStyle w:val="27"/>
          <w:rFonts w:ascii="Arial" w:hAnsi="Arial" w:eastAsia="Arial" w:cs="Arial"/>
          <w:szCs w:val="21"/>
        </w:rPr>
        <w:t>劳动</w:t>
      </w:r>
      <w:r>
        <w:rPr>
          <w:rStyle w:val="27"/>
          <w:rFonts w:hint="eastAsia" w:ascii="Arial" w:hAnsi="Arial" w:cs="Arial"/>
          <w:szCs w:val="21"/>
        </w:rPr>
        <w:t>合同</w:t>
      </w:r>
      <w:r>
        <w:rPr>
          <w:rStyle w:val="27"/>
          <w:rFonts w:ascii="Arial" w:hAnsi="Arial" w:eastAsia="Arial" w:cs="Arial"/>
          <w:szCs w:val="21"/>
        </w:rPr>
        <w:t>的职工人数和企业接受的劳务派遣用工人数</w:t>
      </w:r>
      <w:r>
        <w:rPr>
          <w:rStyle w:val="27"/>
          <w:rFonts w:hint="eastAsia" w:ascii="Arial" w:hAnsi="Arial" w:cs="Arial"/>
          <w:szCs w:val="21"/>
        </w:rPr>
        <w:t>。</w:t>
      </w:r>
      <w:r>
        <w:rPr>
          <w:rFonts w:hint="eastAsia"/>
          <w:b/>
          <w:szCs w:val="21"/>
        </w:rPr>
        <w:t>以分公司投标的，须填写法人公司的企业划型。</w:t>
      </w:r>
    </w:p>
    <w:p w14:paraId="409DE6D0">
      <w:pPr>
        <w:widowControl/>
        <w:spacing w:line="520" w:lineRule="atLeast"/>
        <w:ind w:firstLine="420"/>
        <w:jc w:val="left"/>
      </w:pPr>
      <w:r>
        <w:rPr>
          <w:rFonts w:hint="eastAsia"/>
        </w:rPr>
        <w:t>5、联合体投标的，由联合体牵头方提供本表。</w:t>
      </w:r>
    </w:p>
    <w:p w14:paraId="2467523C">
      <w:pPr>
        <w:widowControl/>
        <w:spacing w:line="520" w:lineRule="atLeast"/>
        <w:ind w:firstLine="420"/>
        <w:jc w:val="left"/>
      </w:pPr>
      <w:r>
        <w:rPr>
          <w:rFonts w:hint="eastAsia" w:ascii="宋体" w:hAnsi="宋体"/>
          <w:szCs w:val="21"/>
        </w:rPr>
        <w:t>6、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14:paraId="654D080E">
      <w:pPr>
        <w:spacing w:line="500" w:lineRule="exact"/>
        <w:rPr>
          <w:rFonts w:ascii="ˎ̥" w:hAnsi="ˎ̥"/>
          <w:i/>
          <w:szCs w:val="21"/>
        </w:rPr>
      </w:pPr>
    </w:p>
    <w:p w14:paraId="41508353">
      <w:pPr>
        <w:spacing w:line="588" w:lineRule="exact"/>
        <w:jc w:val="center"/>
        <w:rPr>
          <w:rFonts w:ascii="宋体" w:hAnsi="宋体"/>
          <w:b/>
          <w:spacing w:val="6"/>
          <w:sz w:val="32"/>
          <w:szCs w:val="32"/>
        </w:rPr>
      </w:pPr>
      <w:r>
        <w:rPr>
          <w:rFonts w:ascii="仿宋_GB2312" w:eastAsia="仿宋_GB2312"/>
          <w:sz w:val="32"/>
        </w:rPr>
        <w:br w:type="page"/>
      </w:r>
      <w:bookmarkStart w:id="17" w:name="OLE_LINK13"/>
      <w:bookmarkStart w:id="18" w:name="OLE_LINK14"/>
      <w:r>
        <w:rPr>
          <w:rFonts w:hint="eastAsia" w:ascii="宋体" w:hAnsi="宋体"/>
          <w:sz w:val="32"/>
        </w:rPr>
        <w:t>7、</w:t>
      </w:r>
      <w:r>
        <w:rPr>
          <w:rFonts w:hint="eastAsia" w:ascii="宋体" w:hAnsi="宋体"/>
          <w:b/>
          <w:spacing w:val="6"/>
          <w:sz w:val="32"/>
          <w:szCs w:val="32"/>
        </w:rPr>
        <w:t>残疾人福利性单位声明函</w:t>
      </w:r>
    </w:p>
    <w:bookmarkEnd w:id="17"/>
    <w:bookmarkEnd w:id="18"/>
    <w:p w14:paraId="5BA2CAFC">
      <w:pPr>
        <w:spacing w:line="588" w:lineRule="exact"/>
        <w:rPr>
          <w:rFonts w:ascii="仿宋_GB2312" w:eastAsia="仿宋_GB2312"/>
          <w:b/>
          <w:spacing w:val="6"/>
          <w:sz w:val="30"/>
          <w:szCs w:val="30"/>
        </w:rPr>
      </w:pPr>
    </w:p>
    <w:p w14:paraId="1420A54D">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w:t>
      </w:r>
      <w:r>
        <w:rPr>
          <w:rFonts w:hint="eastAsia" w:ascii="宋体" w:hAnsi="宋体" w:cs="宋体"/>
          <w:sz w:val="24"/>
          <w:szCs w:val="24"/>
        </w:rPr>
        <w:t>“</w:t>
      </w:r>
      <w:r>
        <w:rPr>
          <w:rFonts w:hint="eastAsia" w:ascii="宋体" w:hAnsi="宋体" w:cs="宋体"/>
          <w:sz w:val="24"/>
          <w:szCs w:val="24"/>
          <w:u w:val="single"/>
        </w:rPr>
        <w:t>XXXX</w:t>
      </w:r>
      <w:r>
        <w:rPr>
          <w:rFonts w:hint="eastAsia" w:ascii="宋体" w:hAnsi="宋体" w:cs="宋体"/>
          <w:sz w:val="24"/>
          <w:szCs w:val="24"/>
        </w:rPr>
        <w:t>项目（采购编号：</w:t>
      </w:r>
      <w:r>
        <w:rPr>
          <w:rFonts w:hint="eastAsia" w:ascii="宋体" w:hAnsi="宋体" w:cs="宋体"/>
          <w:sz w:val="24"/>
          <w:szCs w:val="24"/>
          <w:u w:val="single"/>
        </w:rPr>
        <w:t>XXXX</w:t>
      </w:r>
      <w:r>
        <w:rPr>
          <w:rFonts w:hint="eastAsia" w:ascii="宋体" w:hAnsi="宋体" w:cs="宋体"/>
          <w:sz w:val="24"/>
          <w:szCs w:val="24"/>
        </w:rPr>
        <w:t>）”</w:t>
      </w:r>
      <w:r>
        <w:rPr>
          <w:rFonts w:hint="eastAsia" w:ascii="宋体" w:hAnsi="宋体" w:cs="宋体"/>
          <w:spacing w:val="6"/>
          <w:sz w:val="24"/>
          <w:szCs w:val="24"/>
        </w:rPr>
        <w:t>采购活动提供本单位制造的货物（由本单位承担工程/提供服务），或者提供其他残疾人福利性单位制造的货物（不包括使用非残疾人福利性单位注册商标的货物）。</w:t>
      </w:r>
    </w:p>
    <w:p w14:paraId="033ABDE3">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187AF068">
      <w:pPr>
        <w:spacing w:line="588" w:lineRule="exact"/>
        <w:ind w:firstLine="504" w:firstLineChars="200"/>
        <w:rPr>
          <w:rFonts w:ascii="宋体" w:hAnsi="宋体" w:cs="宋体"/>
          <w:spacing w:val="6"/>
          <w:sz w:val="24"/>
          <w:szCs w:val="24"/>
        </w:rPr>
      </w:pPr>
    </w:p>
    <w:p w14:paraId="26AF388A">
      <w:pPr>
        <w:spacing w:line="588" w:lineRule="exact"/>
        <w:ind w:firstLine="504" w:firstLineChars="200"/>
        <w:rPr>
          <w:rFonts w:ascii="宋体" w:hAnsi="宋体" w:cs="宋体"/>
          <w:spacing w:val="6"/>
          <w:sz w:val="24"/>
          <w:szCs w:val="24"/>
        </w:rPr>
      </w:pPr>
    </w:p>
    <w:p w14:paraId="56AA58B2">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投标单位名称（盖章）：</w:t>
      </w:r>
    </w:p>
    <w:p w14:paraId="6E052779">
      <w:pPr>
        <w:tabs>
          <w:tab w:val="left" w:pos="4860"/>
        </w:tabs>
        <w:spacing w:line="588" w:lineRule="exact"/>
        <w:ind w:right="1560" w:firstLine="504" w:firstLineChars="200"/>
        <w:jc w:val="center"/>
        <w:rPr>
          <w:rFonts w:ascii="宋体" w:hAnsi="宋体" w:cs="宋体"/>
          <w:spacing w:val="6"/>
          <w:sz w:val="24"/>
          <w:szCs w:val="24"/>
        </w:rPr>
      </w:pPr>
    </w:p>
    <w:p w14:paraId="7A1ECC2E">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14:paraId="25ECF35A">
      <w:pPr>
        <w:tabs>
          <w:tab w:val="left" w:pos="4860"/>
        </w:tabs>
        <w:spacing w:line="588" w:lineRule="exact"/>
        <w:ind w:right="1560" w:firstLine="504" w:firstLineChars="200"/>
        <w:jc w:val="left"/>
        <w:rPr>
          <w:rFonts w:ascii="宋体" w:hAnsi="宋体" w:cs="宋体"/>
          <w:spacing w:val="6"/>
          <w:szCs w:val="21"/>
        </w:rPr>
      </w:pPr>
      <w:r>
        <w:rPr>
          <w:rFonts w:hint="eastAsia" w:ascii="宋体" w:hAnsi="宋体" w:cs="宋体"/>
          <w:spacing w:val="6"/>
          <w:sz w:val="24"/>
          <w:szCs w:val="24"/>
        </w:rPr>
        <w:br w:type="page"/>
      </w:r>
      <w:r>
        <w:rPr>
          <w:rFonts w:hint="eastAsia" w:ascii="宋体" w:hAnsi="宋体" w:cs="宋体"/>
          <w:spacing w:val="6"/>
          <w:szCs w:val="21"/>
        </w:rPr>
        <w:t>填写说明：</w:t>
      </w:r>
    </w:p>
    <w:p w14:paraId="46944370">
      <w:pPr>
        <w:numPr>
          <w:ilvl w:val="0"/>
          <w:numId w:val="26"/>
        </w:numPr>
        <w:tabs>
          <w:tab w:val="left" w:pos="4860"/>
        </w:tabs>
        <w:spacing w:line="588" w:lineRule="exact"/>
        <w:ind w:right="1560" w:firstLine="444" w:firstLineChars="200"/>
        <w:jc w:val="left"/>
        <w:rPr>
          <w:rFonts w:ascii="宋体" w:hAnsi="宋体" w:cs="宋体"/>
          <w:szCs w:val="21"/>
        </w:rPr>
      </w:pPr>
      <w:r>
        <w:rPr>
          <w:rFonts w:hint="eastAsia" w:ascii="宋体" w:hAnsi="宋体" w:cs="宋体"/>
          <w:spacing w:val="6"/>
          <w:szCs w:val="21"/>
        </w:rPr>
        <w:t>本声明是残疾人福利性单位的提供，其他单位无需提供。</w:t>
      </w:r>
    </w:p>
    <w:p w14:paraId="00904E59">
      <w:pPr>
        <w:numPr>
          <w:ilvl w:val="0"/>
          <w:numId w:val="26"/>
        </w:numPr>
        <w:tabs>
          <w:tab w:val="left" w:pos="4860"/>
        </w:tabs>
        <w:spacing w:line="588" w:lineRule="exact"/>
        <w:ind w:right="251" w:firstLine="420" w:firstLineChars="200"/>
        <w:jc w:val="left"/>
        <w:rPr>
          <w:rFonts w:ascii="宋体" w:hAnsi="宋体" w:cs="宋体"/>
          <w:szCs w:val="21"/>
        </w:rPr>
      </w:pPr>
      <w:r>
        <w:rPr>
          <w:rFonts w:hint="eastAsia" w:ascii="宋体" w:hAnsi="宋体" w:cs="宋体"/>
          <w:color w:val="000000"/>
          <w:szCs w:val="21"/>
        </w:rPr>
        <w:t>享受政府采购支持政策的残疾人福利性单位应当同时满足以下条件：</w:t>
      </w:r>
    </w:p>
    <w:p w14:paraId="515FBBC2">
      <w:pPr>
        <w:pStyle w:val="19"/>
        <w:spacing w:line="450" w:lineRule="atLeast"/>
        <w:jc w:val="both"/>
        <w:rPr>
          <w:sz w:val="21"/>
          <w:szCs w:val="21"/>
        </w:rPr>
      </w:pPr>
      <w:r>
        <w:rPr>
          <w:rFonts w:hint="eastAsia"/>
          <w:sz w:val="21"/>
          <w:szCs w:val="21"/>
        </w:rPr>
        <w:t>　　（1）安置的残疾人占本单位在职职工人数的比例不低于25%（含25%），并且安置的残疾人人数不少于10人（含10人）；</w:t>
      </w:r>
    </w:p>
    <w:p w14:paraId="31E4B5F1">
      <w:pPr>
        <w:pStyle w:val="19"/>
        <w:spacing w:line="450" w:lineRule="atLeast"/>
        <w:jc w:val="both"/>
        <w:rPr>
          <w:sz w:val="21"/>
          <w:szCs w:val="21"/>
        </w:rPr>
      </w:pPr>
      <w:r>
        <w:rPr>
          <w:rFonts w:hint="eastAsia"/>
          <w:sz w:val="21"/>
          <w:szCs w:val="21"/>
        </w:rPr>
        <w:t>　　（2）依法与安置的每位残疾人签订了一年以上（含一年）的劳动合同或服务协议；</w:t>
      </w:r>
    </w:p>
    <w:p w14:paraId="71F0AEC1">
      <w:pPr>
        <w:pStyle w:val="19"/>
        <w:spacing w:line="450" w:lineRule="atLeast"/>
        <w:jc w:val="both"/>
        <w:rPr>
          <w:sz w:val="21"/>
          <w:szCs w:val="21"/>
        </w:rPr>
      </w:pPr>
      <w:r>
        <w:rPr>
          <w:rFonts w:hint="eastAsia"/>
          <w:sz w:val="21"/>
          <w:szCs w:val="21"/>
        </w:rPr>
        <w:t>　　（3）为安置的每位残疾人按月足额缴纳了基本养老保险、基本医疗保险、失业保险、工伤保险和生育保险等社会保险费；</w:t>
      </w:r>
    </w:p>
    <w:p w14:paraId="572129F2">
      <w:pPr>
        <w:pStyle w:val="19"/>
        <w:spacing w:line="450" w:lineRule="atLeast"/>
        <w:jc w:val="both"/>
        <w:rPr>
          <w:sz w:val="21"/>
          <w:szCs w:val="21"/>
        </w:rPr>
      </w:pPr>
      <w:r>
        <w:rPr>
          <w:rFonts w:hint="eastAsia"/>
          <w:sz w:val="21"/>
          <w:szCs w:val="21"/>
        </w:rPr>
        <w:t>　　（4）通过银行等金融机构向安置的每位残疾人，按月支付了不低于单位所在区县适用的经省级人民政府批准的月最低工资标准的工资；</w:t>
      </w:r>
    </w:p>
    <w:p w14:paraId="3F155B2B">
      <w:pPr>
        <w:pStyle w:val="19"/>
        <w:spacing w:line="450" w:lineRule="atLeast"/>
        <w:jc w:val="both"/>
        <w:rPr>
          <w:sz w:val="21"/>
          <w:szCs w:val="21"/>
        </w:rPr>
      </w:pPr>
      <w:r>
        <w:rPr>
          <w:rFonts w:hint="eastAsia"/>
          <w:sz w:val="21"/>
          <w:szCs w:val="21"/>
        </w:rPr>
        <w:t>　　（5）提供本单位制造的货物、承担的工程或者服务（以下简称产品），或者提供其他残疾人福利性单位制造的货物（不包括使用非残疾人福利性单位注册商标的货物）。</w:t>
      </w:r>
    </w:p>
    <w:p w14:paraId="58DEE373">
      <w:pPr>
        <w:pStyle w:val="19"/>
        <w:spacing w:line="450" w:lineRule="atLeast"/>
        <w:jc w:val="both"/>
        <w:rPr>
          <w:sz w:val="21"/>
          <w:szCs w:val="21"/>
        </w:rPr>
      </w:pPr>
      <w:r>
        <w:rPr>
          <w:rFonts w:hint="eastAsia"/>
          <w:sz w:val="21"/>
          <w:szCs w:val="21"/>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9E1F62F">
      <w:pPr>
        <w:tabs>
          <w:tab w:val="left" w:pos="4860"/>
        </w:tabs>
        <w:spacing w:line="588" w:lineRule="exact"/>
        <w:ind w:right="1560"/>
        <w:jc w:val="left"/>
        <w:rPr>
          <w:rFonts w:ascii="宋体" w:hAnsi="宋体" w:cs="宋体"/>
          <w:spacing w:val="6"/>
          <w:sz w:val="24"/>
          <w:szCs w:val="24"/>
        </w:rPr>
      </w:pPr>
    </w:p>
    <w:p w14:paraId="5121EF3B">
      <w:pPr>
        <w:tabs>
          <w:tab w:val="left" w:pos="4860"/>
        </w:tabs>
        <w:spacing w:line="588" w:lineRule="exact"/>
        <w:ind w:right="1560" w:firstLine="504" w:firstLineChars="200"/>
        <w:jc w:val="left"/>
        <w:rPr>
          <w:rFonts w:ascii="宋体" w:hAnsi="宋体" w:cs="宋体"/>
          <w:spacing w:val="6"/>
          <w:sz w:val="24"/>
          <w:szCs w:val="24"/>
        </w:rPr>
      </w:pPr>
    </w:p>
    <w:p w14:paraId="01637BCF">
      <w:pPr>
        <w:tabs>
          <w:tab w:val="left" w:pos="4860"/>
        </w:tabs>
        <w:spacing w:line="588" w:lineRule="exact"/>
        <w:ind w:right="1560" w:firstLine="504" w:firstLineChars="200"/>
        <w:jc w:val="center"/>
        <w:rPr>
          <w:rFonts w:ascii="宋体" w:hAnsi="宋体" w:cs="宋体"/>
          <w:spacing w:val="6"/>
          <w:sz w:val="24"/>
          <w:szCs w:val="24"/>
        </w:rPr>
      </w:pPr>
    </w:p>
    <w:p w14:paraId="1339F95F">
      <w:pPr>
        <w:spacing w:line="500" w:lineRule="exact"/>
        <w:jc w:val="center"/>
        <w:rPr>
          <w:rFonts w:ascii="宋体" w:hAnsi="宋体"/>
          <w:b/>
          <w:sz w:val="32"/>
          <w:szCs w:val="32"/>
        </w:rPr>
      </w:pPr>
      <w:r>
        <w:rPr>
          <w:rFonts w:ascii="仿宋_GB2312" w:eastAsia="仿宋_GB2312"/>
          <w:sz w:val="32"/>
        </w:rPr>
        <w:br w:type="page"/>
      </w:r>
      <w:r>
        <w:rPr>
          <w:rFonts w:hint="eastAsia" w:ascii="宋体" w:hAnsi="宋体"/>
          <w:b/>
          <w:sz w:val="32"/>
          <w:szCs w:val="32"/>
        </w:rPr>
        <w:t>8、其他资格证明资料</w:t>
      </w:r>
    </w:p>
    <w:p w14:paraId="26CF0FCD">
      <w:pPr>
        <w:spacing w:line="400" w:lineRule="exact"/>
        <w:jc w:val="center"/>
        <w:rPr>
          <w:rFonts w:eastAsia="仿宋_GB2312"/>
          <w:b/>
          <w:bCs/>
          <w:sz w:val="32"/>
          <w:szCs w:val="32"/>
          <w:lang w:val="zh-CN"/>
        </w:rPr>
      </w:pPr>
      <w:r>
        <w:rPr>
          <w:rFonts w:hint="eastAsia" w:ascii="宋体" w:hAnsi="宋体"/>
          <w:b/>
          <w:i/>
          <w:iCs/>
          <w:sz w:val="32"/>
          <w:szCs w:val="32"/>
        </w:rPr>
        <w:t>投标人可结合招标文件及自身情况提供其他认为必要的资料。</w:t>
      </w:r>
      <w:r>
        <w:rPr>
          <w:rFonts w:hint="eastAsia" w:ascii="仿宋_GB2312" w:eastAsia="仿宋_GB2312"/>
          <w:b/>
          <w:i/>
          <w:iCs/>
          <w:sz w:val="32"/>
          <w:szCs w:val="32"/>
        </w:rPr>
        <w:br w:type="page"/>
      </w:r>
      <w:r>
        <w:rPr>
          <w:rFonts w:hint="eastAsia"/>
          <w:b/>
          <w:sz w:val="32"/>
          <w:szCs w:val="32"/>
        </w:rPr>
        <w:t>第七部分 其他文件格式</w:t>
      </w:r>
    </w:p>
    <w:p w14:paraId="2F433382">
      <w:pPr>
        <w:spacing w:line="500" w:lineRule="exact"/>
        <w:jc w:val="center"/>
        <w:rPr>
          <w:rFonts w:hint="eastAsia" w:asciiTheme="minorEastAsia" w:hAnsiTheme="minorEastAsia" w:eastAsiaTheme="minorEastAsia"/>
          <w:b/>
          <w:sz w:val="32"/>
          <w:szCs w:val="32"/>
        </w:rPr>
      </w:pPr>
    </w:p>
    <w:p w14:paraId="4A704A68">
      <w:pPr>
        <w:spacing w:line="500" w:lineRule="exact"/>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rPr>
        <w:t>履约保证金保函</w:t>
      </w: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参考格式</w:t>
      </w:r>
      <w:r>
        <w:rPr>
          <w:rFonts w:hint="eastAsia" w:asciiTheme="minorEastAsia" w:hAnsiTheme="minorEastAsia" w:eastAsiaTheme="minorEastAsia"/>
          <w:b/>
          <w:sz w:val="32"/>
          <w:szCs w:val="32"/>
          <w:lang w:eastAsia="zh-CN"/>
        </w:rPr>
        <w:t>）</w:t>
      </w:r>
    </w:p>
    <w:p w14:paraId="13E905E5">
      <w:pPr>
        <w:spacing w:line="500" w:lineRule="exact"/>
        <w:jc w:val="center"/>
        <w:rPr>
          <w:rFonts w:eastAsia="楷体_GB2312"/>
          <w:b/>
        </w:rPr>
      </w:pPr>
      <w:r>
        <w:rPr>
          <w:rFonts w:hint="eastAsia" w:eastAsia="楷体_GB2312"/>
          <w:b/>
        </w:rPr>
        <w:t>（若采用保函的，在中标后开具提交采购人）</w:t>
      </w:r>
    </w:p>
    <w:p w14:paraId="6D96176D">
      <w:pPr>
        <w:spacing w:line="500" w:lineRule="exact"/>
        <w:jc w:val="center"/>
        <w:rPr>
          <w:rFonts w:hint="eastAsia" w:eastAsia="宋体"/>
          <w:b/>
          <w:bCs/>
          <w:highlight w:val="yellow"/>
          <w:lang w:eastAsia="zh-CN"/>
        </w:rPr>
      </w:pPr>
    </w:p>
    <w:p w14:paraId="279E6C20">
      <w:pPr>
        <w:spacing w:line="50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宁波市政府采购中心</w:t>
      </w:r>
    </w:p>
    <w:p w14:paraId="06D3DDC0">
      <w:pPr>
        <w:spacing w:line="500" w:lineRule="exact"/>
        <w:ind w:firstLine="630"/>
        <w:rPr>
          <w:rFonts w:ascii="宋体" w:hAnsi="宋体"/>
          <w:sz w:val="24"/>
          <w:szCs w:val="24"/>
        </w:rPr>
      </w:pPr>
      <w:r>
        <w:rPr>
          <w:rFonts w:hint="eastAsia" w:ascii="宋体" w:hAnsi="宋体"/>
          <w:sz w:val="24"/>
          <w:szCs w:val="24"/>
        </w:rPr>
        <w:t>本保函是我行（</w:t>
      </w:r>
      <w:r>
        <w:rPr>
          <w:rFonts w:hint="eastAsia" w:ascii="宋体" w:hAnsi="宋体"/>
          <w:sz w:val="24"/>
          <w:szCs w:val="24"/>
          <w:u w:val="single"/>
        </w:rPr>
        <w:t xml:space="preserve">                                         </w:t>
      </w:r>
      <w:r>
        <w:rPr>
          <w:rFonts w:hint="eastAsia" w:ascii="宋体" w:hAnsi="宋体"/>
          <w:sz w:val="24"/>
          <w:szCs w:val="24"/>
        </w:rPr>
        <w:t>[银行全称]）为</w:t>
      </w:r>
    </w:p>
    <w:p w14:paraId="4D2AC59D">
      <w:pPr>
        <w:spacing w:line="500" w:lineRule="exact"/>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（以下简称卖方）根据贵处组织的</w:t>
      </w:r>
    </w:p>
    <w:p w14:paraId="14DEC81D">
      <w:pPr>
        <w:spacing w:line="500" w:lineRule="exac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项目（采购编号）招标结果，将与</w:t>
      </w:r>
    </w:p>
    <w:p w14:paraId="48391022">
      <w:pPr>
        <w:spacing w:line="500" w:lineRule="exac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（以下简称买方）签订的经济合同及执行合同提供的担保。保证金金额为（大写人民币）</w:t>
      </w:r>
      <w:r>
        <w:rPr>
          <w:rFonts w:hint="eastAsia" w:ascii="宋体" w:hAnsi="宋体"/>
          <w:sz w:val="24"/>
          <w:szCs w:val="24"/>
          <w:u w:val="single"/>
        </w:rPr>
        <w:t xml:space="preserve">                      </w:t>
      </w:r>
      <w:r>
        <w:rPr>
          <w:rFonts w:hint="eastAsia" w:ascii="宋体" w:hAnsi="宋体"/>
          <w:sz w:val="24"/>
          <w:szCs w:val="24"/>
        </w:rPr>
        <w:t>元。</w:t>
      </w:r>
    </w:p>
    <w:p w14:paraId="732C22EC">
      <w:pPr>
        <w:spacing w:line="500" w:lineRule="exact"/>
        <w:ind w:firstLine="630"/>
        <w:rPr>
          <w:rFonts w:ascii="宋体" w:hAnsi="宋体"/>
          <w:sz w:val="24"/>
          <w:szCs w:val="24"/>
        </w:rPr>
      </w:pPr>
      <w:r>
        <w:rPr>
          <w:rFonts w:hint="eastAsia" w:ascii="宋体" w:hAnsi="宋体"/>
          <w:sz w:val="24"/>
          <w:szCs w:val="24"/>
        </w:rPr>
        <w:t>当我行在收到贵处说明卖方违约的书面通知后，在20天内按通知要求金额无条件地支付给买方。</w:t>
      </w:r>
    </w:p>
    <w:p w14:paraId="063DE75F">
      <w:pPr>
        <w:spacing w:line="500" w:lineRule="exact"/>
        <w:ind w:firstLine="630"/>
        <w:rPr>
          <w:rFonts w:ascii="宋体" w:hAnsi="宋体"/>
          <w:sz w:val="24"/>
          <w:szCs w:val="24"/>
        </w:rPr>
      </w:pPr>
      <w:r>
        <w:rPr>
          <w:rFonts w:hint="eastAsia" w:ascii="宋体" w:hAnsi="宋体"/>
          <w:sz w:val="24"/>
          <w:szCs w:val="24"/>
        </w:rPr>
        <w:t>本保函的有效期为自开出之日起，至合同履约结束之日止。</w:t>
      </w:r>
    </w:p>
    <w:p w14:paraId="55597AAE">
      <w:pPr>
        <w:spacing w:line="500" w:lineRule="exact"/>
        <w:rPr>
          <w:rFonts w:ascii="宋体" w:hAnsi="宋体"/>
          <w:sz w:val="24"/>
          <w:szCs w:val="24"/>
        </w:rPr>
      </w:pPr>
    </w:p>
    <w:p w14:paraId="3465654D">
      <w:pPr>
        <w:spacing w:line="500" w:lineRule="exact"/>
        <w:rPr>
          <w:rFonts w:ascii="宋体" w:hAnsi="宋体"/>
          <w:sz w:val="24"/>
          <w:szCs w:val="24"/>
        </w:rPr>
      </w:pPr>
    </w:p>
    <w:p w14:paraId="4F9E1C49">
      <w:pPr>
        <w:spacing w:line="500" w:lineRule="exact"/>
        <w:rPr>
          <w:rFonts w:ascii="宋体" w:hAnsi="宋体"/>
          <w:sz w:val="24"/>
          <w:szCs w:val="24"/>
        </w:rPr>
      </w:pPr>
      <w:r>
        <w:rPr>
          <w:rFonts w:hint="eastAsia" w:ascii="宋体" w:hAnsi="宋体"/>
          <w:sz w:val="24"/>
          <w:szCs w:val="24"/>
        </w:rPr>
        <w:t xml:space="preserve">银行全称： </w:t>
      </w:r>
    </w:p>
    <w:p w14:paraId="116C8D72">
      <w:pPr>
        <w:spacing w:line="500" w:lineRule="exact"/>
        <w:rPr>
          <w:rFonts w:ascii="宋体" w:hAnsi="宋体"/>
          <w:sz w:val="24"/>
          <w:szCs w:val="24"/>
        </w:rPr>
      </w:pPr>
      <w:r>
        <w:rPr>
          <w:rFonts w:hint="eastAsia" w:ascii="宋体" w:hAnsi="宋体"/>
          <w:sz w:val="24"/>
          <w:szCs w:val="24"/>
        </w:rPr>
        <w:t xml:space="preserve">（盖章） </w:t>
      </w:r>
    </w:p>
    <w:p w14:paraId="145FC2C4">
      <w:pPr>
        <w:spacing w:line="500" w:lineRule="exact"/>
        <w:rPr>
          <w:rFonts w:ascii="宋体" w:hAnsi="宋体"/>
          <w:sz w:val="24"/>
          <w:szCs w:val="24"/>
        </w:rPr>
      </w:pPr>
    </w:p>
    <w:p w14:paraId="2AF5FB1A">
      <w:pPr>
        <w:spacing w:line="500" w:lineRule="exact"/>
        <w:rPr>
          <w:rFonts w:ascii="宋体" w:hAnsi="宋体"/>
          <w:sz w:val="24"/>
          <w:szCs w:val="24"/>
        </w:rPr>
      </w:pPr>
      <w:r>
        <w:rPr>
          <w:rFonts w:hint="eastAsia" w:ascii="宋体" w:hAnsi="宋体"/>
          <w:sz w:val="24"/>
          <w:szCs w:val="24"/>
        </w:rPr>
        <w:t xml:space="preserve">开具人（签字）： </w:t>
      </w:r>
    </w:p>
    <w:p w14:paraId="7B6E5BE9">
      <w:pPr>
        <w:spacing w:line="500" w:lineRule="exact"/>
        <w:rPr>
          <w:rFonts w:ascii="宋体" w:hAnsi="宋体"/>
          <w:sz w:val="24"/>
          <w:szCs w:val="24"/>
        </w:rPr>
      </w:pPr>
      <w:r>
        <w:rPr>
          <w:rFonts w:hint="eastAsia" w:ascii="宋体" w:hAnsi="宋体"/>
          <w:sz w:val="24"/>
          <w:szCs w:val="24"/>
        </w:rPr>
        <w:t xml:space="preserve">职务： </w:t>
      </w:r>
    </w:p>
    <w:p w14:paraId="5BFE7AD7">
      <w:pPr>
        <w:spacing w:line="500" w:lineRule="exact"/>
        <w:rPr>
          <w:rFonts w:ascii="宋体" w:hAnsi="宋体"/>
          <w:sz w:val="24"/>
          <w:szCs w:val="24"/>
        </w:rPr>
      </w:pPr>
      <w:r>
        <w:rPr>
          <w:rFonts w:hint="eastAsia" w:ascii="宋体" w:hAnsi="宋体"/>
          <w:sz w:val="24"/>
          <w:szCs w:val="24"/>
        </w:rPr>
        <w:t>日期：</w:t>
      </w:r>
    </w:p>
    <w:p w14:paraId="2EB5A461">
      <w:pPr>
        <w:wordWrap w:val="0"/>
        <w:spacing w:line="520" w:lineRule="exact"/>
        <w:ind w:right="166"/>
        <w:jc w:val="right"/>
        <w:rPr>
          <w:rFonts w:ascii="仿宋_GB2312" w:eastAsia="仿宋_GB2312"/>
          <w:sz w:val="28"/>
          <w:szCs w:val="28"/>
        </w:rPr>
      </w:pPr>
    </w:p>
    <w:p w14:paraId="4F8B52FF">
      <w:pPr>
        <w:jc w:val="center"/>
        <w:rPr>
          <w:b/>
          <w:sz w:val="32"/>
          <w:szCs w:val="32"/>
        </w:rPr>
      </w:pPr>
      <w:r>
        <w:rPr>
          <w:i/>
          <w:iCs/>
          <w:sz w:val="32"/>
        </w:rPr>
        <w:br w:type="page"/>
      </w:r>
      <w:r>
        <w:rPr>
          <w:rFonts w:hint="eastAsia"/>
          <w:b/>
          <w:sz w:val="32"/>
          <w:szCs w:val="32"/>
        </w:rPr>
        <w:t>政府采购履约情况反馈表</w:t>
      </w:r>
    </w:p>
    <w:p w14:paraId="03DF6FD7">
      <w:pPr>
        <w:spacing w:line="240" w:lineRule="atLeast"/>
        <w:rPr>
          <w:rFonts w:ascii="宋体" w:hAnsi="宋体"/>
          <w:b/>
          <w:szCs w:val="21"/>
        </w:rPr>
      </w:pPr>
      <w:r>
        <w:rPr>
          <w:rFonts w:hint="eastAsia" w:ascii="宋体" w:hAnsi="宋体"/>
          <w:b/>
          <w:szCs w:val="21"/>
        </w:rPr>
        <w:t>采购人名称：                       联系人及电话：</w:t>
      </w:r>
    </w:p>
    <w:p w14:paraId="1A790B65">
      <w:pPr>
        <w:spacing w:line="60" w:lineRule="exact"/>
        <w:rPr>
          <w:rFonts w:ascii="宋体" w:hAnsi="宋体"/>
          <w:b/>
          <w:szCs w:val="21"/>
        </w:rPr>
      </w:pPr>
    </w:p>
    <w:tbl>
      <w:tblPr>
        <w:tblStyle w:val="24"/>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1EDA52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77F00294">
            <w:pPr>
              <w:spacing w:line="240" w:lineRule="atLeast"/>
              <w:jc w:val="center"/>
              <w:rPr>
                <w:rFonts w:ascii="宋体" w:hAnsi="宋体" w:eastAsia="Times New Roman"/>
                <w:szCs w:val="21"/>
              </w:rPr>
            </w:pPr>
            <w:r>
              <w:rPr>
                <w:rFonts w:hint="eastAsia" w:ascii="宋体" w:hAnsi="宋体" w:eastAsia="Times New Roman"/>
                <w:szCs w:val="21"/>
              </w:rPr>
              <w:t>采购项目名称</w:t>
            </w:r>
          </w:p>
        </w:tc>
        <w:tc>
          <w:tcPr>
            <w:tcW w:w="2520" w:type="dxa"/>
            <w:vAlign w:val="center"/>
          </w:tcPr>
          <w:p w14:paraId="396A4A40">
            <w:pPr>
              <w:spacing w:line="240" w:lineRule="atLeast"/>
              <w:jc w:val="center"/>
              <w:rPr>
                <w:rFonts w:ascii="宋体" w:hAnsi="宋体" w:eastAsia="Times New Roman"/>
                <w:szCs w:val="21"/>
              </w:rPr>
            </w:pPr>
          </w:p>
        </w:tc>
        <w:tc>
          <w:tcPr>
            <w:tcW w:w="1980" w:type="dxa"/>
            <w:vAlign w:val="center"/>
          </w:tcPr>
          <w:p w14:paraId="20A541D8">
            <w:pPr>
              <w:spacing w:line="240" w:lineRule="atLeast"/>
              <w:jc w:val="center"/>
              <w:rPr>
                <w:rFonts w:ascii="宋体" w:hAnsi="宋体" w:eastAsia="Times New Roman"/>
                <w:szCs w:val="21"/>
              </w:rPr>
            </w:pPr>
            <w:r>
              <w:rPr>
                <w:rFonts w:hint="eastAsia" w:ascii="宋体" w:hAnsi="宋体" w:eastAsia="Times New Roman"/>
                <w:szCs w:val="21"/>
              </w:rPr>
              <w:t>项目编号</w:t>
            </w:r>
          </w:p>
        </w:tc>
        <w:tc>
          <w:tcPr>
            <w:tcW w:w="2135" w:type="dxa"/>
            <w:vAlign w:val="center"/>
          </w:tcPr>
          <w:p w14:paraId="3C75D417">
            <w:pPr>
              <w:spacing w:line="240" w:lineRule="atLeast"/>
              <w:jc w:val="center"/>
              <w:rPr>
                <w:rFonts w:ascii="宋体" w:hAnsi="宋体" w:eastAsia="Times New Roman"/>
                <w:szCs w:val="21"/>
              </w:rPr>
            </w:pPr>
          </w:p>
        </w:tc>
      </w:tr>
      <w:tr w14:paraId="33C5D2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1F1E417C">
            <w:pPr>
              <w:spacing w:line="240" w:lineRule="atLeast"/>
              <w:jc w:val="center"/>
              <w:rPr>
                <w:rFonts w:ascii="宋体" w:hAnsi="宋体" w:eastAsia="Times New Roman"/>
                <w:szCs w:val="21"/>
              </w:rPr>
            </w:pPr>
            <w:r>
              <w:rPr>
                <w:rFonts w:hint="eastAsia" w:ascii="宋体" w:hAnsi="宋体" w:eastAsia="Times New Roman"/>
                <w:szCs w:val="21"/>
              </w:rPr>
              <w:t>中标供应商名称</w:t>
            </w:r>
          </w:p>
        </w:tc>
        <w:tc>
          <w:tcPr>
            <w:tcW w:w="2520" w:type="dxa"/>
            <w:vAlign w:val="center"/>
          </w:tcPr>
          <w:p w14:paraId="59FAA229">
            <w:pPr>
              <w:spacing w:line="240" w:lineRule="atLeast"/>
              <w:jc w:val="center"/>
              <w:rPr>
                <w:rFonts w:ascii="宋体" w:hAnsi="宋体" w:eastAsia="Times New Roman"/>
                <w:szCs w:val="21"/>
              </w:rPr>
            </w:pPr>
          </w:p>
        </w:tc>
        <w:tc>
          <w:tcPr>
            <w:tcW w:w="1980" w:type="dxa"/>
            <w:vAlign w:val="center"/>
          </w:tcPr>
          <w:p w14:paraId="01FA0353">
            <w:pPr>
              <w:spacing w:line="240" w:lineRule="atLeast"/>
              <w:jc w:val="center"/>
              <w:rPr>
                <w:rFonts w:ascii="宋体" w:hAnsi="宋体" w:eastAsia="Times New Roman"/>
                <w:szCs w:val="21"/>
              </w:rPr>
            </w:pPr>
            <w:r>
              <w:rPr>
                <w:rFonts w:hint="eastAsia" w:ascii="宋体" w:hAnsi="宋体" w:eastAsia="Times New Roman"/>
                <w:szCs w:val="21"/>
              </w:rPr>
              <w:t>供应商</w:t>
            </w:r>
          </w:p>
          <w:p w14:paraId="6CA90285">
            <w:pPr>
              <w:spacing w:line="240" w:lineRule="atLeast"/>
              <w:jc w:val="center"/>
              <w:rPr>
                <w:rFonts w:ascii="宋体" w:hAnsi="宋体" w:eastAsia="Times New Roman"/>
                <w:szCs w:val="21"/>
              </w:rPr>
            </w:pPr>
            <w:r>
              <w:rPr>
                <w:rFonts w:hint="eastAsia" w:ascii="宋体" w:hAnsi="宋体" w:eastAsia="Times New Roman"/>
                <w:szCs w:val="21"/>
              </w:rPr>
              <w:t>联系人及电话</w:t>
            </w:r>
          </w:p>
        </w:tc>
        <w:tc>
          <w:tcPr>
            <w:tcW w:w="2135" w:type="dxa"/>
            <w:vAlign w:val="center"/>
          </w:tcPr>
          <w:p w14:paraId="395D56CB">
            <w:pPr>
              <w:spacing w:line="240" w:lineRule="atLeast"/>
              <w:jc w:val="center"/>
              <w:rPr>
                <w:rFonts w:ascii="宋体" w:hAnsi="宋体" w:eastAsia="Times New Roman"/>
                <w:szCs w:val="21"/>
              </w:rPr>
            </w:pPr>
          </w:p>
        </w:tc>
      </w:tr>
      <w:tr w14:paraId="11B479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26416783">
            <w:pPr>
              <w:spacing w:line="240" w:lineRule="atLeast"/>
              <w:jc w:val="center"/>
              <w:rPr>
                <w:rFonts w:ascii="宋体" w:hAnsi="宋体" w:eastAsia="Times New Roman"/>
                <w:szCs w:val="21"/>
              </w:rPr>
            </w:pPr>
            <w:r>
              <w:rPr>
                <w:rFonts w:hint="eastAsia" w:ascii="宋体" w:hAnsi="宋体" w:eastAsia="Times New Roman"/>
                <w:szCs w:val="21"/>
              </w:rPr>
              <w:t>中标金额</w:t>
            </w:r>
          </w:p>
        </w:tc>
        <w:tc>
          <w:tcPr>
            <w:tcW w:w="2520" w:type="dxa"/>
            <w:vAlign w:val="center"/>
          </w:tcPr>
          <w:p w14:paraId="0E919F52">
            <w:pPr>
              <w:spacing w:line="240" w:lineRule="atLeast"/>
              <w:jc w:val="center"/>
              <w:rPr>
                <w:rFonts w:ascii="宋体" w:hAnsi="宋体" w:eastAsia="Times New Roman"/>
                <w:szCs w:val="21"/>
              </w:rPr>
            </w:pPr>
          </w:p>
        </w:tc>
        <w:tc>
          <w:tcPr>
            <w:tcW w:w="1980" w:type="dxa"/>
            <w:vAlign w:val="center"/>
          </w:tcPr>
          <w:p w14:paraId="298712D7">
            <w:pPr>
              <w:spacing w:line="240" w:lineRule="atLeast"/>
              <w:jc w:val="center"/>
              <w:rPr>
                <w:rFonts w:ascii="宋体" w:hAnsi="宋体" w:eastAsia="Times New Roman"/>
                <w:szCs w:val="21"/>
              </w:rPr>
            </w:pPr>
            <w:r>
              <w:rPr>
                <w:rFonts w:hint="eastAsia" w:ascii="宋体" w:hAnsi="宋体" w:eastAsia="Times New Roman"/>
                <w:szCs w:val="21"/>
              </w:rPr>
              <w:t>合同履约时间</w:t>
            </w:r>
          </w:p>
        </w:tc>
        <w:tc>
          <w:tcPr>
            <w:tcW w:w="2135" w:type="dxa"/>
            <w:vAlign w:val="center"/>
          </w:tcPr>
          <w:p w14:paraId="19CCB492">
            <w:pPr>
              <w:spacing w:line="240" w:lineRule="atLeast"/>
              <w:rPr>
                <w:rFonts w:ascii="宋体" w:hAnsi="宋体" w:eastAsia="Times New Roman"/>
                <w:szCs w:val="21"/>
              </w:rPr>
            </w:pPr>
            <w:r>
              <w:rPr>
                <w:rFonts w:hint="eastAsia" w:ascii="宋体" w:hAnsi="宋体" w:eastAsia="Times New Roman"/>
                <w:szCs w:val="21"/>
              </w:rPr>
              <w:t>自       至</w:t>
            </w:r>
          </w:p>
        </w:tc>
      </w:tr>
      <w:tr w14:paraId="5ABEBC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0CC46728">
            <w:pPr>
              <w:spacing w:line="240" w:lineRule="atLeast"/>
              <w:jc w:val="center"/>
              <w:rPr>
                <w:rFonts w:ascii="宋体" w:hAnsi="宋体" w:eastAsia="Times New Roman"/>
                <w:b/>
                <w:szCs w:val="21"/>
              </w:rPr>
            </w:pPr>
            <w:r>
              <w:rPr>
                <w:rFonts w:hint="eastAsia" w:ascii="宋体" w:hAnsi="宋体" w:eastAsia="Times New Roman"/>
                <w:b/>
                <w:szCs w:val="21"/>
              </w:rPr>
              <w:t>履约情况评价</w:t>
            </w:r>
          </w:p>
        </w:tc>
        <w:tc>
          <w:tcPr>
            <w:tcW w:w="1440" w:type="dxa"/>
            <w:gridSpan w:val="2"/>
            <w:tcBorders>
              <w:right w:val="single" w:color="auto" w:sz="4" w:space="0"/>
            </w:tcBorders>
            <w:vAlign w:val="center"/>
          </w:tcPr>
          <w:p w14:paraId="6F233E04">
            <w:pPr>
              <w:spacing w:line="240" w:lineRule="atLeast"/>
              <w:jc w:val="center"/>
              <w:rPr>
                <w:rFonts w:ascii="宋体" w:hAnsi="宋体" w:eastAsia="Times New Roman"/>
                <w:szCs w:val="21"/>
              </w:rPr>
            </w:pPr>
            <w:r>
              <w:rPr>
                <w:rFonts w:hint="eastAsia" w:ascii="宋体" w:hAnsi="宋体" w:eastAsia="Times New Roman"/>
                <w:szCs w:val="21"/>
              </w:rPr>
              <w:t>总体评价</w:t>
            </w:r>
          </w:p>
        </w:tc>
        <w:tc>
          <w:tcPr>
            <w:tcW w:w="6635" w:type="dxa"/>
            <w:gridSpan w:val="3"/>
            <w:tcBorders>
              <w:left w:val="single" w:color="auto" w:sz="4" w:space="0"/>
            </w:tcBorders>
            <w:vAlign w:val="center"/>
          </w:tcPr>
          <w:p w14:paraId="5F9F86D9">
            <w:pPr>
              <w:spacing w:line="240" w:lineRule="atLeast"/>
              <w:ind w:firstLine="105" w:firstLineChars="50"/>
              <w:jc w:val="center"/>
              <w:rPr>
                <w:rFonts w:ascii="宋体" w:hAnsi="宋体" w:eastAsia="Times New Roman"/>
                <w:szCs w:val="21"/>
              </w:rPr>
            </w:pPr>
            <w:r>
              <w:rPr>
                <w:rFonts w:hint="eastAsia" w:ascii="宋体" w:hAnsi="宋体" w:eastAsia="Times New Roman"/>
                <w:szCs w:val="21"/>
              </w:rPr>
              <w:t>□ 优          □ 良          □ 中           □ 差</w:t>
            </w:r>
          </w:p>
        </w:tc>
      </w:tr>
      <w:tr w14:paraId="1E0263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5E362F0">
            <w:pPr>
              <w:spacing w:line="240" w:lineRule="atLeast"/>
              <w:jc w:val="center"/>
              <w:rPr>
                <w:rFonts w:ascii="宋体" w:hAnsi="宋体" w:eastAsia="Times New Roman"/>
                <w:szCs w:val="21"/>
              </w:rPr>
            </w:pPr>
          </w:p>
        </w:tc>
        <w:tc>
          <w:tcPr>
            <w:tcW w:w="720" w:type="dxa"/>
            <w:vMerge w:val="restart"/>
            <w:tcBorders>
              <w:right w:val="single" w:color="auto" w:sz="4" w:space="0"/>
            </w:tcBorders>
            <w:vAlign w:val="center"/>
          </w:tcPr>
          <w:p w14:paraId="1513A53E">
            <w:pPr>
              <w:spacing w:line="240" w:lineRule="atLeast"/>
              <w:jc w:val="center"/>
              <w:rPr>
                <w:rFonts w:ascii="宋体" w:hAnsi="宋体" w:eastAsia="Times New Roman"/>
                <w:szCs w:val="21"/>
              </w:rPr>
            </w:pPr>
            <w:r>
              <w:rPr>
                <w:rFonts w:hint="eastAsia" w:ascii="宋体" w:hAnsi="宋体" w:eastAsia="Times New Roman"/>
                <w:szCs w:val="21"/>
              </w:rPr>
              <w:t>分项评价</w:t>
            </w:r>
          </w:p>
        </w:tc>
        <w:tc>
          <w:tcPr>
            <w:tcW w:w="720" w:type="dxa"/>
            <w:tcBorders>
              <w:left w:val="single" w:color="auto" w:sz="4" w:space="0"/>
              <w:right w:val="single" w:color="auto" w:sz="4" w:space="0"/>
            </w:tcBorders>
            <w:vAlign w:val="center"/>
          </w:tcPr>
          <w:p w14:paraId="5289655A">
            <w:pPr>
              <w:spacing w:line="240" w:lineRule="atLeast"/>
              <w:jc w:val="center"/>
              <w:rPr>
                <w:rFonts w:ascii="宋体" w:hAnsi="宋体" w:eastAsia="Times New Roman"/>
                <w:szCs w:val="21"/>
              </w:rPr>
            </w:pPr>
            <w:r>
              <w:rPr>
                <w:rFonts w:hint="eastAsia" w:ascii="宋体" w:hAnsi="宋体" w:eastAsia="Times New Roman"/>
                <w:szCs w:val="21"/>
              </w:rPr>
              <w:t>质量方面</w:t>
            </w:r>
          </w:p>
        </w:tc>
        <w:tc>
          <w:tcPr>
            <w:tcW w:w="6635" w:type="dxa"/>
            <w:gridSpan w:val="3"/>
            <w:tcBorders>
              <w:left w:val="single" w:color="auto" w:sz="4" w:space="0"/>
            </w:tcBorders>
            <w:vAlign w:val="center"/>
          </w:tcPr>
          <w:p w14:paraId="15641B5A">
            <w:pPr>
              <w:spacing w:line="240" w:lineRule="atLeast"/>
              <w:jc w:val="center"/>
              <w:rPr>
                <w:rFonts w:ascii="宋体" w:hAnsi="宋体" w:eastAsia="Times New Roman"/>
                <w:szCs w:val="21"/>
              </w:rPr>
            </w:pPr>
            <w:r>
              <w:rPr>
                <w:rFonts w:hint="eastAsia" w:ascii="宋体" w:hAnsi="宋体" w:eastAsia="Times New Roman"/>
                <w:szCs w:val="21"/>
              </w:rPr>
              <w:t xml:space="preserve"> □ 优          □ 良          □ 中           □ 差</w:t>
            </w:r>
          </w:p>
        </w:tc>
      </w:tr>
      <w:tr w14:paraId="40B48F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270C381">
            <w:pPr>
              <w:spacing w:line="240" w:lineRule="atLeast"/>
              <w:jc w:val="center"/>
              <w:rPr>
                <w:rFonts w:ascii="宋体" w:hAnsi="宋体" w:eastAsia="Times New Roman"/>
                <w:szCs w:val="21"/>
              </w:rPr>
            </w:pPr>
          </w:p>
        </w:tc>
        <w:tc>
          <w:tcPr>
            <w:tcW w:w="720" w:type="dxa"/>
            <w:vMerge w:val="continue"/>
            <w:tcBorders>
              <w:right w:val="single" w:color="auto" w:sz="4" w:space="0"/>
            </w:tcBorders>
            <w:vAlign w:val="center"/>
          </w:tcPr>
          <w:p w14:paraId="50FAABA1">
            <w:pPr>
              <w:spacing w:line="240" w:lineRule="atLeast"/>
              <w:jc w:val="center"/>
              <w:rPr>
                <w:rFonts w:ascii="宋体" w:hAnsi="宋体" w:eastAsia="Times New Roman"/>
                <w:szCs w:val="21"/>
              </w:rPr>
            </w:pPr>
          </w:p>
        </w:tc>
        <w:tc>
          <w:tcPr>
            <w:tcW w:w="720" w:type="dxa"/>
            <w:tcBorders>
              <w:left w:val="single" w:color="auto" w:sz="4" w:space="0"/>
              <w:right w:val="single" w:color="auto" w:sz="4" w:space="0"/>
            </w:tcBorders>
            <w:vAlign w:val="center"/>
          </w:tcPr>
          <w:p w14:paraId="3100FA5F">
            <w:pPr>
              <w:spacing w:line="240" w:lineRule="atLeast"/>
              <w:jc w:val="center"/>
              <w:rPr>
                <w:rFonts w:ascii="宋体" w:hAnsi="宋体" w:eastAsia="Times New Roman"/>
                <w:szCs w:val="21"/>
              </w:rPr>
            </w:pPr>
            <w:r>
              <w:rPr>
                <w:rFonts w:hint="eastAsia" w:ascii="宋体" w:hAnsi="宋体" w:eastAsia="Times New Roman"/>
                <w:szCs w:val="21"/>
              </w:rPr>
              <w:t>价格方面</w:t>
            </w:r>
          </w:p>
        </w:tc>
        <w:tc>
          <w:tcPr>
            <w:tcW w:w="6635" w:type="dxa"/>
            <w:gridSpan w:val="3"/>
            <w:tcBorders>
              <w:left w:val="single" w:color="auto" w:sz="4" w:space="0"/>
            </w:tcBorders>
            <w:vAlign w:val="center"/>
          </w:tcPr>
          <w:p w14:paraId="3B9A88E1">
            <w:pPr>
              <w:spacing w:line="240" w:lineRule="atLeast"/>
              <w:jc w:val="center"/>
              <w:rPr>
                <w:rFonts w:ascii="宋体" w:hAnsi="宋体" w:eastAsia="Times New Roman"/>
                <w:szCs w:val="21"/>
              </w:rPr>
            </w:pPr>
            <w:r>
              <w:rPr>
                <w:rFonts w:hint="eastAsia" w:ascii="宋体" w:hAnsi="宋体" w:eastAsia="Times New Roman"/>
                <w:szCs w:val="21"/>
              </w:rPr>
              <w:t xml:space="preserve"> □ 优          □ 良          □ 中           □ 差</w:t>
            </w:r>
          </w:p>
        </w:tc>
      </w:tr>
      <w:tr w14:paraId="59FA2F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C7272FA">
            <w:pPr>
              <w:spacing w:line="240" w:lineRule="atLeast"/>
              <w:jc w:val="center"/>
              <w:rPr>
                <w:rFonts w:ascii="宋体" w:hAnsi="宋体" w:eastAsia="Times New Roman"/>
                <w:szCs w:val="21"/>
              </w:rPr>
            </w:pPr>
          </w:p>
        </w:tc>
        <w:tc>
          <w:tcPr>
            <w:tcW w:w="720" w:type="dxa"/>
            <w:vMerge w:val="continue"/>
            <w:tcBorders>
              <w:right w:val="single" w:color="auto" w:sz="4" w:space="0"/>
            </w:tcBorders>
            <w:vAlign w:val="center"/>
          </w:tcPr>
          <w:p w14:paraId="6B872579">
            <w:pPr>
              <w:spacing w:line="240" w:lineRule="atLeast"/>
              <w:jc w:val="center"/>
              <w:rPr>
                <w:rFonts w:ascii="宋体" w:hAnsi="宋体" w:eastAsia="Times New Roman"/>
                <w:szCs w:val="21"/>
              </w:rPr>
            </w:pPr>
          </w:p>
        </w:tc>
        <w:tc>
          <w:tcPr>
            <w:tcW w:w="720" w:type="dxa"/>
            <w:tcBorders>
              <w:left w:val="single" w:color="auto" w:sz="4" w:space="0"/>
              <w:right w:val="single" w:color="auto" w:sz="4" w:space="0"/>
            </w:tcBorders>
            <w:vAlign w:val="center"/>
          </w:tcPr>
          <w:p w14:paraId="3BC7EFF5">
            <w:pPr>
              <w:spacing w:line="240" w:lineRule="atLeast"/>
              <w:jc w:val="center"/>
              <w:rPr>
                <w:rFonts w:ascii="宋体" w:hAnsi="宋体" w:eastAsia="Times New Roman"/>
                <w:szCs w:val="21"/>
              </w:rPr>
            </w:pPr>
            <w:r>
              <w:rPr>
                <w:rFonts w:hint="eastAsia" w:ascii="宋体" w:hAnsi="宋体" w:eastAsia="Times New Roman"/>
                <w:szCs w:val="21"/>
              </w:rPr>
              <w:t>服务方面</w:t>
            </w:r>
          </w:p>
        </w:tc>
        <w:tc>
          <w:tcPr>
            <w:tcW w:w="6635" w:type="dxa"/>
            <w:gridSpan w:val="3"/>
            <w:tcBorders>
              <w:left w:val="single" w:color="auto" w:sz="4" w:space="0"/>
            </w:tcBorders>
            <w:vAlign w:val="center"/>
          </w:tcPr>
          <w:p w14:paraId="12CECD40">
            <w:pPr>
              <w:spacing w:line="240" w:lineRule="atLeast"/>
              <w:jc w:val="center"/>
              <w:rPr>
                <w:rFonts w:ascii="宋体" w:hAnsi="宋体" w:eastAsia="Times New Roman"/>
                <w:szCs w:val="21"/>
              </w:rPr>
            </w:pPr>
            <w:r>
              <w:rPr>
                <w:rFonts w:hint="eastAsia" w:ascii="宋体" w:hAnsi="宋体" w:eastAsia="Times New Roman"/>
                <w:szCs w:val="21"/>
              </w:rPr>
              <w:t xml:space="preserve"> □ 优          □ 良          □ 中           □ 差</w:t>
            </w:r>
          </w:p>
        </w:tc>
      </w:tr>
      <w:tr w14:paraId="49E79B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D0CF7FC">
            <w:pPr>
              <w:spacing w:line="240" w:lineRule="atLeast"/>
              <w:jc w:val="center"/>
              <w:rPr>
                <w:rFonts w:ascii="宋体" w:hAnsi="宋体" w:eastAsia="Times New Roman"/>
                <w:szCs w:val="21"/>
              </w:rPr>
            </w:pPr>
          </w:p>
        </w:tc>
        <w:tc>
          <w:tcPr>
            <w:tcW w:w="720" w:type="dxa"/>
            <w:vMerge w:val="continue"/>
            <w:tcBorders>
              <w:right w:val="single" w:color="auto" w:sz="4" w:space="0"/>
            </w:tcBorders>
            <w:vAlign w:val="center"/>
          </w:tcPr>
          <w:p w14:paraId="710FC187">
            <w:pPr>
              <w:spacing w:line="240" w:lineRule="atLeast"/>
              <w:jc w:val="center"/>
              <w:rPr>
                <w:rFonts w:ascii="宋体" w:hAnsi="宋体" w:eastAsia="Times New Roman"/>
                <w:szCs w:val="21"/>
              </w:rPr>
            </w:pPr>
          </w:p>
        </w:tc>
        <w:tc>
          <w:tcPr>
            <w:tcW w:w="720" w:type="dxa"/>
            <w:tcBorders>
              <w:left w:val="single" w:color="auto" w:sz="4" w:space="0"/>
              <w:right w:val="single" w:color="auto" w:sz="4" w:space="0"/>
            </w:tcBorders>
            <w:vAlign w:val="center"/>
          </w:tcPr>
          <w:p w14:paraId="35988947">
            <w:pPr>
              <w:spacing w:line="240" w:lineRule="atLeast"/>
              <w:jc w:val="center"/>
              <w:rPr>
                <w:rFonts w:ascii="宋体" w:hAnsi="宋体" w:eastAsia="Times New Roman"/>
                <w:szCs w:val="21"/>
              </w:rPr>
            </w:pPr>
            <w:r>
              <w:rPr>
                <w:rFonts w:hint="eastAsia" w:ascii="宋体" w:hAnsi="宋体" w:eastAsia="Times New Roman"/>
                <w:szCs w:val="21"/>
              </w:rPr>
              <w:t>时间方面</w:t>
            </w:r>
          </w:p>
        </w:tc>
        <w:tc>
          <w:tcPr>
            <w:tcW w:w="6635" w:type="dxa"/>
            <w:gridSpan w:val="3"/>
            <w:tcBorders>
              <w:left w:val="single" w:color="auto" w:sz="4" w:space="0"/>
            </w:tcBorders>
            <w:vAlign w:val="center"/>
          </w:tcPr>
          <w:p w14:paraId="5EF43CCB">
            <w:pPr>
              <w:spacing w:line="240" w:lineRule="atLeast"/>
              <w:jc w:val="center"/>
              <w:rPr>
                <w:rFonts w:ascii="宋体" w:hAnsi="宋体" w:eastAsia="Times New Roman"/>
                <w:szCs w:val="21"/>
              </w:rPr>
            </w:pPr>
            <w:r>
              <w:rPr>
                <w:rFonts w:hint="eastAsia" w:ascii="宋体" w:hAnsi="宋体" w:eastAsia="Times New Roman"/>
                <w:szCs w:val="21"/>
              </w:rPr>
              <w:t xml:space="preserve"> □ 优          □ 良          □ 中           □ 差</w:t>
            </w:r>
          </w:p>
        </w:tc>
      </w:tr>
      <w:tr w14:paraId="6F0BBB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F0CD240">
            <w:pPr>
              <w:spacing w:line="240" w:lineRule="atLeast"/>
              <w:jc w:val="center"/>
              <w:rPr>
                <w:rFonts w:ascii="宋体" w:hAnsi="宋体" w:eastAsia="Times New Roman"/>
                <w:szCs w:val="21"/>
              </w:rPr>
            </w:pPr>
          </w:p>
        </w:tc>
        <w:tc>
          <w:tcPr>
            <w:tcW w:w="720" w:type="dxa"/>
            <w:vMerge w:val="continue"/>
            <w:tcBorders>
              <w:right w:val="single" w:color="auto" w:sz="4" w:space="0"/>
            </w:tcBorders>
            <w:vAlign w:val="center"/>
          </w:tcPr>
          <w:p w14:paraId="183ADA7A">
            <w:pPr>
              <w:spacing w:line="240" w:lineRule="atLeast"/>
              <w:jc w:val="center"/>
              <w:rPr>
                <w:rFonts w:ascii="宋体" w:hAnsi="宋体" w:eastAsia="Times New Roman"/>
                <w:szCs w:val="21"/>
              </w:rPr>
            </w:pPr>
          </w:p>
        </w:tc>
        <w:tc>
          <w:tcPr>
            <w:tcW w:w="720" w:type="dxa"/>
            <w:tcBorders>
              <w:left w:val="single" w:color="auto" w:sz="4" w:space="0"/>
              <w:right w:val="single" w:color="auto" w:sz="4" w:space="0"/>
            </w:tcBorders>
            <w:vAlign w:val="center"/>
          </w:tcPr>
          <w:p w14:paraId="54A6D6E1">
            <w:pPr>
              <w:spacing w:line="240" w:lineRule="atLeast"/>
              <w:jc w:val="center"/>
              <w:rPr>
                <w:rFonts w:ascii="宋体" w:hAnsi="宋体" w:eastAsia="Times New Roman"/>
                <w:szCs w:val="21"/>
              </w:rPr>
            </w:pPr>
            <w:r>
              <w:rPr>
                <w:rFonts w:hint="eastAsia" w:ascii="宋体" w:hAnsi="宋体" w:eastAsia="Times New Roman"/>
                <w:szCs w:val="21"/>
              </w:rPr>
              <w:t>环境保护</w:t>
            </w:r>
          </w:p>
        </w:tc>
        <w:tc>
          <w:tcPr>
            <w:tcW w:w="6635" w:type="dxa"/>
            <w:gridSpan w:val="3"/>
            <w:tcBorders>
              <w:left w:val="single" w:color="auto" w:sz="4" w:space="0"/>
            </w:tcBorders>
            <w:vAlign w:val="center"/>
          </w:tcPr>
          <w:p w14:paraId="7D3D536D">
            <w:pPr>
              <w:spacing w:line="240" w:lineRule="atLeast"/>
              <w:jc w:val="center"/>
              <w:rPr>
                <w:rFonts w:ascii="宋体" w:hAnsi="宋体" w:eastAsia="Times New Roman"/>
                <w:szCs w:val="21"/>
              </w:rPr>
            </w:pPr>
            <w:r>
              <w:rPr>
                <w:rFonts w:hint="eastAsia" w:ascii="宋体" w:hAnsi="宋体" w:eastAsia="Times New Roman"/>
                <w:szCs w:val="21"/>
              </w:rPr>
              <w:t xml:space="preserve"> □ 优          □ 良          □ 中           □ 差</w:t>
            </w:r>
          </w:p>
        </w:tc>
      </w:tr>
      <w:tr w14:paraId="4A0183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842" w:type="dxa"/>
            <w:vMerge w:val="continue"/>
            <w:vAlign w:val="center"/>
          </w:tcPr>
          <w:p w14:paraId="5CC6351E">
            <w:pPr>
              <w:spacing w:line="240" w:lineRule="atLeast"/>
              <w:jc w:val="center"/>
              <w:rPr>
                <w:rFonts w:ascii="宋体" w:hAnsi="宋体" w:eastAsia="Times New Roman"/>
                <w:szCs w:val="21"/>
              </w:rPr>
            </w:pPr>
          </w:p>
        </w:tc>
        <w:tc>
          <w:tcPr>
            <w:tcW w:w="720" w:type="dxa"/>
            <w:vMerge w:val="continue"/>
            <w:tcBorders>
              <w:right w:val="single" w:color="auto" w:sz="4" w:space="0"/>
            </w:tcBorders>
            <w:vAlign w:val="center"/>
          </w:tcPr>
          <w:p w14:paraId="7B666765">
            <w:pPr>
              <w:spacing w:line="240" w:lineRule="atLeast"/>
              <w:jc w:val="center"/>
              <w:rPr>
                <w:rFonts w:ascii="宋体" w:hAnsi="宋体" w:eastAsia="Times New Roman"/>
                <w:szCs w:val="21"/>
              </w:rPr>
            </w:pPr>
          </w:p>
        </w:tc>
        <w:tc>
          <w:tcPr>
            <w:tcW w:w="720" w:type="dxa"/>
            <w:tcBorders>
              <w:left w:val="single" w:color="auto" w:sz="4" w:space="0"/>
              <w:right w:val="single" w:color="auto" w:sz="4" w:space="0"/>
            </w:tcBorders>
            <w:vAlign w:val="center"/>
          </w:tcPr>
          <w:p w14:paraId="1F85BFC8">
            <w:pPr>
              <w:spacing w:line="240" w:lineRule="atLeast"/>
              <w:jc w:val="center"/>
              <w:rPr>
                <w:rFonts w:ascii="宋体" w:hAnsi="宋体" w:eastAsia="Times New Roman"/>
                <w:szCs w:val="21"/>
              </w:rPr>
            </w:pPr>
            <w:r>
              <w:rPr>
                <w:rFonts w:hint="eastAsia" w:ascii="宋体" w:hAnsi="宋体" w:eastAsia="Times New Roman"/>
                <w:szCs w:val="21"/>
              </w:rPr>
              <w:t>其他</w:t>
            </w:r>
          </w:p>
        </w:tc>
        <w:tc>
          <w:tcPr>
            <w:tcW w:w="6635" w:type="dxa"/>
            <w:gridSpan w:val="3"/>
            <w:tcBorders>
              <w:left w:val="single" w:color="auto" w:sz="4" w:space="0"/>
            </w:tcBorders>
            <w:vAlign w:val="center"/>
          </w:tcPr>
          <w:p w14:paraId="4ACAE9B7">
            <w:pPr>
              <w:spacing w:before="156" w:beforeLines="50" w:after="156" w:afterLines="50" w:line="240" w:lineRule="atLeast"/>
              <w:rPr>
                <w:rFonts w:ascii="宋体" w:hAnsi="宋体" w:eastAsia="Times New Roman"/>
                <w:szCs w:val="21"/>
                <w:u w:val="single"/>
              </w:rPr>
            </w:pPr>
            <w:r>
              <w:rPr>
                <w:rFonts w:hint="eastAsia" w:ascii="宋体" w:hAnsi="宋体" w:eastAsia="Times New Roman"/>
                <w:szCs w:val="21"/>
              </w:rPr>
              <w:t>评价内容为：</w:t>
            </w:r>
            <w:r>
              <w:rPr>
                <w:rFonts w:hint="eastAsia" w:ascii="宋体" w:hAnsi="宋体" w:eastAsia="Times New Roman"/>
                <w:szCs w:val="21"/>
                <w:u w:val="single"/>
              </w:rPr>
              <w:t xml:space="preserve">                    </w:t>
            </w:r>
          </w:p>
          <w:p w14:paraId="1232FA65">
            <w:pPr>
              <w:spacing w:before="156" w:beforeLines="50" w:after="156" w:afterLines="50" w:line="240" w:lineRule="atLeast"/>
              <w:rPr>
                <w:rFonts w:ascii="宋体" w:hAnsi="宋体" w:eastAsia="Times New Roman"/>
                <w:szCs w:val="21"/>
              </w:rPr>
            </w:pPr>
            <w:r>
              <w:rPr>
                <w:rFonts w:hint="eastAsia" w:ascii="宋体" w:hAnsi="宋体" w:eastAsia="Times New Roman"/>
                <w:szCs w:val="21"/>
              </w:rPr>
              <w:t>评价等级为：  □ 优       □ 良        □ 中         □ 差</w:t>
            </w:r>
          </w:p>
        </w:tc>
      </w:tr>
      <w:tr w14:paraId="7D2638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16" w:hRule="atLeast"/>
          <w:jc w:val="center"/>
        </w:trPr>
        <w:tc>
          <w:tcPr>
            <w:tcW w:w="1562" w:type="dxa"/>
            <w:gridSpan w:val="2"/>
            <w:vAlign w:val="center"/>
          </w:tcPr>
          <w:p w14:paraId="6908409A">
            <w:pPr>
              <w:spacing w:line="240" w:lineRule="atLeast"/>
              <w:jc w:val="center"/>
              <w:rPr>
                <w:rFonts w:ascii="宋体" w:hAnsi="宋体" w:eastAsia="Times New Roman"/>
                <w:szCs w:val="21"/>
              </w:rPr>
            </w:pPr>
            <w:r>
              <w:rPr>
                <w:rFonts w:hint="eastAsia" w:ascii="宋体" w:hAnsi="宋体" w:eastAsia="Times New Roman"/>
                <w:szCs w:val="21"/>
              </w:rPr>
              <w:t>具体情况说明</w:t>
            </w:r>
          </w:p>
        </w:tc>
        <w:tc>
          <w:tcPr>
            <w:tcW w:w="7355" w:type="dxa"/>
            <w:gridSpan w:val="4"/>
          </w:tcPr>
          <w:p w14:paraId="1F0BBA85">
            <w:pPr>
              <w:spacing w:line="240" w:lineRule="atLeast"/>
              <w:rPr>
                <w:rFonts w:ascii="宋体" w:hAnsi="宋体" w:eastAsia="Times New Roman"/>
                <w:szCs w:val="21"/>
              </w:rPr>
            </w:pPr>
          </w:p>
          <w:p w14:paraId="3FC97E29">
            <w:pPr>
              <w:spacing w:line="240" w:lineRule="atLeast"/>
              <w:rPr>
                <w:rFonts w:ascii="宋体" w:hAnsi="宋体" w:eastAsia="Times New Roman"/>
                <w:szCs w:val="21"/>
              </w:rPr>
            </w:pPr>
          </w:p>
          <w:p w14:paraId="342CD0DF">
            <w:pPr>
              <w:spacing w:line="240" w:lineRule="atLeast"/>
              <w:rPr>
                <w:rFonts w:ascii="宋体" w:hAnsi="宋体" w:eastAsia="Times New Roman"/>
                <w:szCs w:val="21"/>
              </w:rPr>
            </w:pPr>
          </w:p>
          <w:p w14:paraId="77A48C81">
            <w:pPr>
              <w:spacing w:line="240" w:lineRule="atLeast"/>
              <w:rPr>
                <w:rFonts w:ascii="宋体" w:hAnsi="宋体" w:eastAsia="Times New Roman"/>
                <w:szCs w:val="21"/>
              </w:rPr>
            </w:pPr>
          </w:p>
          <w:p w14:paraId="32CD0DA9">
            <w:pPr>
              <w:spacing w:line="240" w:lineRule="atLeast"/>
              <w:rPr>
                <w:rFonts w:ascii="宋体" w:hAnsi="宋体" w:eastAsia="Times New Roman"/>
                <w:szCs w:val="21"/>
              </w:rPr>
            </w:pPr>
          </w:p>
          <w:p w14:paraId="65775E36">
            <w:pPr>
              <w:spacing w:line="240" w:lineRule="atLeast"/>
              <w:rPr>
                <w:rFonts w:ascii="宋体" w:hAnsi="宋体" w:eastAsia="Times New Roman"/>
                <w:szCs w:val="21"/>
              </w:rPr>
            </w:pPr>
          </w:p>
        </w:tc>
      </w:tr>
      <w:tr w14:paraId="2EDC7E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10" w:hRule="atLeast"/>
          <w:jc w:val="center"/>
        </w:trPr>
        <w:tc>
          <w:tcPr>
            <w:tcW w:w="1562" w:type="dxa"/>
            <w:gridSpan w:val="2"/>
            <w:vAlign w:val="center"/>
          </w:tcPr>
          <w:p w14:paraId="5CFBFB7D">
            <w:pPr>
              <w:spacing w:line="240" w:lineRule="atLeast"/>
              <w:jc w:val="center"/>
              <w:rPr>
                <w:rFonts w:ascii="宋体" w:hAnsi="宋体" w:eastAsia="Times New Roman"/>
                <w:szCs w:val="21"/>
              </w:rPr>
            </w:pPr>
            <w:r>
              <w:rPr>
                <w:rFonts w:hint="eastAsia" w:ascii="宋体" w:hAnsi="宋体" w:eastAsia="Times New Roman"/>
                <w:szCs w:val="21"/>
              </w:rPr>
              <w:t>采购人意见</w:t>
            </w:r>
          </w:p>
          <w:p w14:paraId="0AD21694">
            <w:pPr>
              <w:spacing w:line="240" w:lineRule="atLeast"/>
              <w:jc w:val="center"/>
              <w:rPr>
                <w:rFonts w:ascii="宋体" w:hAnsi="宋体" w:eastAsia="Times New Roman"/>
                <w:szCs w:val="21"/>
              </w:rPr>
            </w:pPr>
            <w:r>
              <w:rPr>
                <w:rFonts w:hint="eastAsia" w:ascii="宋体" w:hAnsi="宋体" w:eastAsia="Times New Roman"/>
                <w:szCs w:val="21"/>
              </w:rPr>
              <w:t>（公章）</w:t>
            </w:r>
          </w:p>
        </w:tc>
        <w:tc>
          <w:tcPr>
            <w:tcW w:w="7355" w:type="dxa"/>
            <w:gridSpan w:val="4"/>
            <w:vAlign w:val="center"/>
          </w:tcPr>
          <w:p w14:paraId="42D81F54">
            <w:pPr>
              <w:spacing w:line="240" w:lineRule="atLeast"/>
              <w:rPr>
                <w:rFonts w:ascii="宋体" w:hAnsi="宋体" w:eastAsia="Times New Roman"/>
                <w:szCs w:val="21"/>
              </w:rPr>
            </w:pPr>
          </w:p>
          <w:p w14:paraId="6F2279BB">
            <w:pPr>
              <w:spacing w:line="240" w:lineRule="atLeast"/>
              <w:rPr>
                <w:rFonts w:ascii="宋体" w:hAnsi="宋体" w:eastAsia="Times New Roman"/>
                <w:szCs w:val="21"/>
              </w:rPr>
            </w:pPr>
          </w:p>
          <w:p w14:paraId="7462986D">
            <w:pPr>
              <w:spacing w:line="240" w:lineRule="atLeast"/>
              <w:rPr>
                <w:rFonts w:ascii="宋体" w:hAnsi="宋体" w:eastAsia="Times New Roman"/>
                <w:szCs w:val="21"/>
              </w:rPr>
            </w:pPr>
            <w:r>
              <w:rPr>
                <w:rFonts w:hint="eastAsia" w:ascii="宋体" w:hAnsi="宋体" w:eastAsia="Times New Roman"/>
                <w:szCs w:val="21"/>
              </w:rPr>
              <w:t xml:space="preserve">                                        </w:t>
            </w:r>
          </w:p>
          <w:p w14:paraId="1A93A27C">
            <w:pPr>
              <w:spacing w:line="240" w:lineRule="atLeast"/>
              <w:ind w:firstLine="3780" w:firstLineChars="1800"/>
              <w:rPr>
                <w:rFonts w:ascii="宋体" w:hAnsi="宋体" w:eastAsia="Times New Roman"/>
                <w:szCs w:val="21"/>
              </w:rPr>
            </w:pPr>
          </w:p>
          <w:p w14:paraId="3BCC3653">
            <w:pPr>
              <w:spacing w:line="240" w:lineRule="atLeast"/>
              <w:ind w:firstLine="3780" w:firstLineChars="1800"/>
              <w:rPr>
                <w:rFonts w:ascii="宋体" w:hAnsi="宋体" w:eastAsia="Times New Roman"/>
                <w:szCs w:val="21"/>
              </w:rPr>
            </w:pPr>
            <w:r>
              <w:rPr>
                <w:rFonts w:hint="eastAsia" w:ascii="宋体" w:hAnsi="宋体" w:eastAsia="Times New Roman"/>
                <w:szCs w:val="21"/>
              </w:rPr>
              <w:t>日期：   年   月   日</w:t>
            </w:r>
          </w:p>
        </w:tc>
      </w:tr>
    </w:tbl>
    <w:p w14:paraId="1CD4AEBE">
      <w:pPr>
        <w:spacing w:line="240" w:lineRule="atLeast"/>
        <w:rPr>
          <w:rFonts w:ascii="宋体" w:hAnsi="宋体"/>
          <w:szCs w:val="21"/>
        </w:rPr>
      </w:pPr>
      <w:r>
        <w:rPr>
          <w:rFonts w:hint="eastAsia" w:ascii="宋体" w:hAnsi="宋体"/>
          <w:szCs w:val="21"/>
        </w:rPr>
        <w:t>说明：</w:t>
      </w:r>
    </w:p>
    <w:p w14:paraId="121A72E4">
      <w:pPr>
        <w:spacing w:line="240" w:lineRule="atLeast"/>
        <w:rPr>
          <w:rFonts w:ascii="宋体" w:hAnsi="宋体"/>
          <w:szCs w:val="21"/>
        </w:rPr>
      </w:pPr>
      <w:r>
        <w:rPr>
          <w:rFonts w:hint="eastAsia" w:ascii="宋体" w:hAnsi="宋体"/>
          <w:szCs w:val="21"/>
        </w:rPr>
        <w:t>1、本表为采购人向宁波市政府采购中心反映政府采购项目履约情况时所用；</w:t>
      </w:r>
    </w:p>
    <w:p w14:paraId="4DACF992">
      <w:pPr>
        <w:autoSpaceDE w:val="0"/>
        <w:autoSpaceDN w:val="0"/>
        <w:adjustRightInd w:val="0"/>
        <w:spacing w:line="360" w:lineRule="auto"/>
        <w:rPr>
          <w:i/>
          <w:iCs/>
          <w:sz w:val="32"/>
        </w:rPr>
      </w:pPr>
      <w:r>
        <w:rPr>
          <w:rFonts w:hint="eastAsia" w:ascii="宋体" w:hAnsi="宋体"/>
          <w:szCs w:val="21"/>
        </w:rPr>
        <w:t>2、履约情况评价分为优、良、中、差四个等级，请在对应的框前打“√”，然后在“具体情况说明”一栏详细说明有关情况。</w:t>
      </w:r>
    </w:p>
    <w:p w14:paraId="798DF60E"/>
    <w:sectPr>
      <w:headerReference r:id="rId6" w:type="default"/>
      <w:footerReference r:id="rId7" w:type="default"/>
      <w:pgSz w:w="11907" w:h="16840"/>
      <w:pgMar w:top="1134" w:right="1418" w:bottom="1134"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ˎ̥">
    <w:altName w:val="微软雅黑"/>
    <w:panose1 w:val="020B06040202020202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8510D">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C107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8C107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92C7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44F2A">
                          <w:pPr>
                            <w:pStyle w:val="16"/>
                            <w:rPr>
                              <w:rStyle w:val="28"/>
                            </w:rPr>
                          </w:pPr>
                          <w:r>
                            <w:fldChar w:fldCharType="begin"/>
                          </w:r>
                          <w:r>
                            <w:rPr>
                              <w:rStyle w:val="28"/>
                            </w:rPr>
                            <w:instrText xml:space="preserve">PAGE  </w:instrText>
                          </w:r>
                          <w:r>
                            <w:fldChar w:fldCharType="separate"/>
                          </w:r>
                          <w:r>
                            <w:rPr>
                              <w:rStyle w:val="28"/>
                            </w:rP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844F2A">
                    <w:pPr>
                      <w:pStyle w:val="16"/>
                      <w:rPr>
                        <w:rStyle w:val="28"/>
                      </w:rPr>
                    </w:pPr>
                    <w:r>
                      <w:fldChar w:fldCharType="begin"/>
                    </w:r>
                    <w:r>
                      <w:rPr>
                        <w:rStyle w:val="28"/>
                      </w:rPr>
                      <w:instrText xml:space="preserve">PAGE  </w:instrText>
                    </w:r>
                    <w:r>
                      <w:fldChar w:fldCharType="separate"/>
                    </w:r>
                    <w:r>
                      <w:rPr>
                        <w:rStyle w:val="28"/>
                      </w:rPr>
                      <w:t>6</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D2F9">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22BC2">
                          <w:pPr>
                            <w:pStyle w:val="16"/>
                            <w:rPr>
                              <w:rStyle w:val="28"/>
                            </w:rPr>
                          </w:pPr>
                          <w:r>
                            <w:fldChar w:fldCharType="begin"/>
                          </w:r>
                          <w:r>
                            <w:rPr>
                              <w:rStyle w:val="28"/>
                            </w:rPr>
                            <w:instrText xml:space="preserve">PAGE  </w:instrText>
                          </w:r>
                          <w:r>
                            <w:fldChar w:fldCharType="separate"/>
                          </w:r>
                          <w:r>
                            <w:rPr>
                              <w:rStyle w:val="28"/>
                            </w:rP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322BC2">
                    <w:pPr>
                      <w:pStyle w:val="16"/>
                      <w:rPr>
                        <w:rStyle w:val="28"/>
                      </w:rPr>
                    </w:pPr>
                    <w:r>
                      <w:fldChar w:fldCharType="begin"/>
                    </w:r>
                    <w:r>
                      <w:rPr>
                        <w:rStyle w:val="28"/>
                      </w:rPr>
                      <w:instrText xml:space="preserve">PAGE  </w:instrText>
                    </w:r>
                    <w:r>
                      <w:fldChar w:fldCharType="separate"/>
                    </w:r>
                    <w:r>
                      <w:rPr>
                        <w:rStyle w:val="28"/>
                      </w:rPr>
                      <w:t>55</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DF73">
    <w:pPr>
      <w:pStyle w:val="17"/>
      <w:rPr>
        <w:sz w:val="21"/>
      </w:rPr>
    </w:pPr>
    <w:r>
      <w:rPr>
        <w:rFonts w:hint="eastAsia"/>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BF25">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99001"/>
    <w:multiLevelType w:val="singleLevel"/>
    <w:tmpl w:val="82599001"/>
    <w:lvl w:ilvl="0" w:tentative="0">
      <w:start w:val="1"/>
      <w:numFmt w:val="chineseCounting"/>
      <w:suff w:val="nothing"/>
      <w:lvlText w:val="%1、"/>
      <w:lvlJc w:val="left"/>
      <w:rPr>
        <w:rFonts w:hint="eastAsia"/>
      </w:rPr>
    </w:lvl>
  </w:abstractNum>
  <w:abstractNum w:abstractNumId="1">
    <w:nsid w:val="923B23D7"/>
    <w:multiLevelType w:val="singleLevel"/>
    <w:tmpl w:val="923B23D7"/>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1A"/>
    <w:multiLevelType w:val="multilevel"/>
    <w:tmpl w:val="0000001A"/>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2CB5EBE"/>
    <w:multiLevelType w:val="singleLevel"/>
    <w:tmpl w:val="02CB5EBE"/>
    <w:lvl w:ilvl="0" w:tentative="0">
      <w:start w:val="1"/>
      <w:numFmt w:val="decimal"/>
      <w:suff w:val="nothing"/>
      <w:lvlText w:val="%1、"/>
      <w:lvlJc w:val="left"/>
    </w:lvl>
  </w:abstractNum>
  <w:abstractNum w:abstractNumId="10">
    <w:nsid w:val="19E21CCE"/>
    <w:multiLevelType w:val="singleLevel"/>
    <w:tmpl w:val="19E21CCE"/>
    <w:lvl w:ilvl="0" w:tentative="0">
      <w:start w:val="1"/>
      <w:numFmt w:val="decimal"/>
      <w:lvlText w:val="（%1）"/>
      <w:lvlJc w:val="left"/>
      <w:pPr>
        <w:tabs>
          <w:tab w:val="left" w:pos="945"/>
        </w:tabs>
        <w:ind w:left="945" w:hanging="525"/>
      </w:pPr>
      <w:rPr>
        <w:rFonts w:hint="eastAsia"/>
      </w:rPr>
    </w:lvl>
  </w:abstractNum>
  <w:abstractNum w:abstractNumId="11">
    <w:nsid w:val="360D818D"/>
    <w:multiLevelType w:val="singleLevel"/>
    <w:tmpl w:val="360D818D"/>
    <w:lvl w:ilvl="0" w:tentative="0">
      <w:start w:val="1"/>
      <w:numFmt w:val="decimal"/>
      <w:suff w:val="nothing"/>
      <w:lvlText w:val="%1、"/>
      <w:lvlJc w:val="left"/>
    </w:lvl>
  </w:abstractNum>
  <w:abstractNum w:abstractNumId="12">
    <w:nsid w:val="36A1E24A"/>
    <w:multiLevelType w:val="singleLevel"/>
    <w:tmpl w:val="36A1E24A"/>
    <w:lvl w:ilvl="0" w:tentative="0">
      <w:start w:val="1"/>
      <w:numFmt w:val="chineseCounting"/>
      <w:suff w:val="nothing"/>
      <w:lvlText w:val="%1、"/>
      <w:lvlJc w:val="left"/>
      <w:rPr>
        <w:rFonts w:hint="eastAsia"/>
      </w:rPr>
    </w:lvl>
  </w:abstractNum>
  <w:abstractNum w:abstractNumId="13">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14">
    <w:nsid w:val="5805C4F9"/>
    <w:multiLevelType w:val="singleLevel"/>
    <w:tmpl w:val="5805C4F9"/>
    <w:lvl w:ilvl="0" w:tentative="0">
      <w:start w:val="1"/>
      <w:numFmt w:val="decimal"/>
      <w:suff w:val="nothing"/>
      <w:lvlText w:val="%1、"/>
      <w:lvlJc w:val="left"/>
    </w:lvl>
  </w:abstractNum>
  <w:abstractNum w:abstractNumId="15">
    <w:nsid w:val="5982E4E7"/>
    <w:multiLevelType w:val="singleLevel"/>
    <w:tmpl w:val="5982E4E7"/>
    <w:lvl w:ilvl="0" w:tentative="0">
      <w:start w:val="1"/>
      <w:numFmt w:val="decimal"/>
      <w:suff w:val="nothing"/>
      <w:lvlText w:val="（%1）"/>
      <w:lvlJc w:val="left"/>
    </w:lvl>
  </w:abstractNum>
  <w:abstractNum w:abstractNumId="16">
    <w:nsid w:val="5983D080"/>
    <w:multiLevelType w:val="singleLevel"/>
    <w:tmpl w:val="5983D080"/>
    <w:lvl w:ilvl="0" w:tentative="0">
      <w:start w:val="1"/>
      <w:numFmt w:val="decimal"/>
      <w:suff w:val="nothing"/>
      <w:lvlText w:val="（%1）"/>
      <w:lvlJc w:val="left"/>
    </w:lvl>
  </w:abstractNum>
  <w:abstractNum w:abstractNumId="17">
    <w:nsid w:val="59ACBEE7"/>
    <w:multiLevelType w:val="singleLevel"/>
    <w:tmpl w:val="59ACBEE7"/>
    <w:lvl w:ilvl="0" w:tentative="0">
      <w:start w:val="1"/>
      <w:numFmt w:val="decimal"/>
      <w:suff w:val="nothing"/>
      <w:lvlText w:val="%1、"/>
      <w:lvlJc w:val="left"/>
    </w:lvl>
  </w:abstractNum>
  <w:abstractNum w:abstractNumId="18">
    <w:nsid w:val="5DBC3D0C"/>
    <w:multiLevelType w:val="multilevel"/>
    <w:tmpl w:val="5DBC3D0C"/>
    <w:lvl w:ilvl="0" w:tentative="0">
      <w:start w:val="1"/>
      <w:numFmt w:val="decimal"/>
      <w:lvlText w:val="%1)"/>
      <w:lvlJc w:val="left"/>
      <w:pPr>
        <w:tabs>
          <w:tab w:val="left" w:pos="1155"/>
        </w:tabs>
        <w:ind w:left="1155" w:hanging="42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9">
    <w:nsid w:val="5DDB721A"/>
    <w:multiLevelType w:val="multilevel"/>
    <w:tmpl w:val="5DDB721A"/>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675"/>
        </w:tabs>
        <w:ind w:left="675" w:hanging="420"/>
      </w:pPr>
    </w:lvl>
    <w:lvl w:ilvl="2" w:tentative="0">
      <w:start w:val="1"/>
      <w:numFmt w:val="decimal"/>
      <w:lvlText w:val="(%3)"/>
      <w:lvlJc w:val="left"/>
      <w:pPr>
        <w:tabs>
          <w:tab w:val="left" w:pos="1155"/>
        </w:tabs>
        <w:ind w:left="1155" w:hanging="480"/>
      </w:pPr>
      <w:rPr>
        <w:rFonts w:hint="default"/>
      </w:rPr>
    </w:lvl>
    <w:lvl w:ilvl="3" w:tentative="0">
      <w:start w:val="1"/>
      <w:numFmt w:val="decimal"/>
      <w:lvlText w:val="%4."/>
      <w:lvlJc w:val="left"/>
      <w:pPr>
        <w:tabs>
          <w:tab w:val="left" w:pos="1515"/>
        </w:tabs>
        <w:ind w:left="1515" w:hanging="420"/>
      </w:pPr>
    </w:lvl>
    <w:lvl w:ilvl="4" w:tentative="0">
      <w:start w:val="1"/>
      <w:numFmt w:val="lowerLetter"/>
      <w:lvlText w:val="%5)"/>
      <w:lvlJc w:val="left"/>
      <w:pPr>
        <w:tabs>
          <w:tab w:val="left" w:pos="1935"/>
        </w:tabs>
        <w:ind w:left="1935" w:hanging="420"/>
      </w:pPr>
    </w:lvl>
    <w:lvl w:ilvl="5" w:tentative="0">
      <w:start w:val="1"/>
      <w:numFmt w:val="lowerRoman"/>
      <w:lvlText w:val="%6."/>
      <w:lvlJc w:val="right"/>
      <w:pPr>
        <w:tabs>
          <w:tab w:val="left" w:pos="2355"/>
        </w:tabs>
        <w:ind w:left="2355" w:hanging="420"/>
      </w:pPr>
    </w:lvl>
    <w:lvl w:ilvl="6" w:tentative="0">
      <w:start w:val="1"/>
      <w:numFmt w:val="decimal"/>
      <w:lvlText w:val="%7."/>
      <w:lvlJc w:val="left"/>
      <w:pPr>
        <w:tabs>
          <w:tab w:val="left" w:pos="2775"/>
        </w:tabs>
        <w:ind w:left="2775" w:hanging="420"/>
      </w:pPr>
    </w:lvl>
    <w:lvl w:ilvl="7" w:tentative="0">
      <w:start w:val="1"/>
      <w:numFmt w:val="lowerLetter"/>
      <w:lvlText w:val="%8)"/>
      <w:lvlJc w:val="left"/>
      <w:pPr>
        <w:tabs>
          <w:tab w:val="left" w:pos="3195"/>
        </w:tabs>
        <w:ind w:left="3195" w:hanging="420"/>
      </w:pPr>
    </w:lvl>
    <w:lvl w:ilvl="8" w:tentative="0">
      <w:start w:val="1"/>
      <w:numFmt w:val="lowerRoman"/>
      <w:lvlText w:val="%9."/>
      <w:lvlJc w:val="right"/>
      <w:pPr>
        <w:tabs>
          <w:tab w:val="left" w:pos="3615"/>
        </w:tabs>
        <w:ind w:left="3615" w:hanging="420"/>
      </w:pPr>
    </w:lvl>
  </w:abstractNum>
  <w:abstractNum w:abstractNumId="20">
    <w:nsid w:val="676C73AA"/>
    <w:multiLevelType w:val="singleLevel"/>
    <w:tmpl w:val="676C73AA"/>
    <w:lvl w:ilvl="0" w:tentative="0">
      <w:start w:val="1"/>
      <w:numFmt w:val="decimal"/>
      <w:suff w:val="nothing"/>
      <w:lvlText w:val="%1、"/>
      <w:lvlJc w:val="left"/>
    </w:lvl>
  </w:abstractNum>
  <w:abstractNum w:abstractNumId="21">
    <w:nsid w:val="720B5377"/>
    <w:multiLevelType w:val="multilevel"/>
    <w:tmpl w:val="720B5377"/>
    <w:lvl w:ilvl="0" w:tentative="0">
      <w:start w:val="1"/>
      <w:numFmt w:val="decimal"/>
      <w:lvlText w:val="%1、"/>
      <w:lvlJc w:val="left"/>
      <w:pPr>
        <w:tabs>
          <w:tab w:val="left" w:pos="961"/>
        </w:tabs>
        <w:ind w:left="961" w:hanging="360"/>
      </w:pPr>
      <w:rPr>
        <w:rFonts w:hint="default"/>
      </w:rPr>
    </w:lvl>
    <w:lvl w:ilvl="1" w:tentative="0">
      <w:start w:val="6"/>
      <w:numFmt w:val="decimal"/>
      <w:lvlText w:val="（%2）"/>
      <w:lvlJc w:val="left"/>
      <w:pPr>
        <w:tabs>
          <w:tab w:val="left" w:pos="1741"/>
        </w:tabs>
        <w:ind w:left="1741" w:hanging="720"/>
      </w:pPr>
      <w:rPr>
        <w:rFonts w:hint="default"/>
      </w:r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22">
    <w:nsid w:val="766D792A"/>
    <w:multiLevelType w:val="singleLevel"/>
    <w:tmpl w:val="766D792A"/>
    <w:lvl w:ilvl="0" w:tentative="0">
      <w:start w:val="1"/>
      <w:numFmt w:val="decimal"/>
      <w:lvlText w:val="(%1)"/>
      <w:lvlJc w:val="left"/>
      <w:pPr>
        <w:tabs>
          <w:tab w:val="left" w:pos="700"/>
        </w:tabs>
        <w:ind w:left="0" w:firstLine="340"/>
      </w:pPr>
      <w:rPr>
        <w:rFonts w:hint="eastAsia"/>
      </w:rPr>
    </w:lvl>
  </w:abstractNum>
  <w:abstractNum w:abstractNumId="23">
    <w:nsid w:val="7A0F6431"/>
    <w:multiLevelType w:val="singleLevel"/>
    <w:tmpl w:val="7A0F6431"/>
    <w:lvl w:ilvl="0" w:tentative="0">
      <w:start w:val="1"/>
      <w:numFmt w:val="decimal"/>
      <w:suff w:val="space"/>
      <w:lvlText w:val="%1."/>
      <w:lvlJc w:val="left"/>
    </w:lvl>
  </w:abstractNum>
  <w:abstractNum w:abstractNumId="24">
    <w:nsid w:val="7D40ABBF"/>
    <w:multiLevelType w:val="singleLevel"/>
    <w:tmpl w:val="7D40ABBF"/>
    <w:lvl w:ilvl="0" w:tentative="0">
      <w:start w:val="1"/>
      <w:numFmt w:val="decimal"/>
      <w:suff w:val="nothing"/>
      <w:lvlText w:val="%1、"/>
      <w:lvlJc w:val="left"/>
    </w:lvl>
  </w:abstractNum>
  <w:abstractNum w:abstractNumId="25">
    <w:nsid w:val="7DD94275"/>
    <w:multiLevelType w:val="multilevel"/>
    <w:tmpl w:val="7DD94275"/>
    <w:lvl w:ilvl="0" w:tentative="0">
      <w:start w:val="1"/>
      <w:numFmt w:val="decimal"/>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8"/>
  </w:num>
  <w:num w:numId="2">
    <w:abstractNumId w:val="12"/>
  </w:num>
  <w:num w:numId="3">
    <w:abstractNumId w:val="24"/>
  </w:num>
  <w:num w:numId="4">
    <w:abstractNumId w:val="14"/>
  </w:num>
  <w:num w:numId="5">
    <w:abstractNumId w:val="0"/>
  </w:num>
  <w:num w:numId="6">
    <w:abstractNumId w:val="9"/>
  </w:num>
  <w:num w:numId="7">
    <w:abstractNumId w:val="1"/>
  </w:num>
  <w:num w:numId="8">
    <w:abstractNumId w:val="11"/>
  </w:num>
  <w:num w:numId="9">
    <w:abstractNumId w:val="25"/>
  </w:num>
  <w:num w:numId="10">
    <w:abstractNumId w:val="16"/>
  </w:num>
  <w:num w:numId="11">
    <w:abstractNumId w:val="15"/>
  </w:num>
  <w:num w:numId="12">
    <w:abstractNumId w:val="19"/>
  </w:num>
  <w:num w:numId="13">
    <w:abstractNumId w:val="18"/>
  </w:num>
  <w:num w:numId="14">
    <w:abstractNumId w:val="10"/>
  </w:num>
  <w:num w:numId="15">
    <w:abstractNumId w:val="23"/>
  </w:num>
  <w:num w:numId="16">
    <w:abstractNumId w:val="3"/>
  </w:num>
  <w:num w:numId="17">
    <w:abstractNumId w:val="7"/>
  </w:num>
  <w:num w:numId="18">
    <w:abstractNumId w:val="5"/>
  </w:num>
  <w:num w:numId="19">
    <w:abstractNumId w:val="4"/>
  </w:num>
  <w:num w:numId="20">
    <w:abstractNumId w:val="2"/>
  </w:num>
  <w:num w:numId="21">
    <w:abstractNumId w:val="6"/>
  </w:num>
  <w:num w:numId="22">
    <w:abstractNumId w:val="13"/>
  </w:num>
  <w:num w:numId="23">
    <w:abstractNumId w:val="20"/>
  </w:num>
  <w:num w:numId="24">
    <w:abstractNumId w:val="22"/>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yOWFmZDllMGJkNzA4NGQwZjIyMGJiNTI4MjU4YzAifQ=="/>
  </w:docVars>
  <w:rsids>
    <w:rsidRoot w:val="0043702D"/>
    <w:rsid w:val="000047D3"/>
    <w:rsid w:val="000059A4"/>
    <w:rsid w:val="00014B80"/>
    <w:rsid w:val="00021FB1"/>
    <w:rsid w:val="00022345"/>
    <w:rsid w:val="00024C24"/>
    <w:rsid w:val="000250B0"/>
    <w:rsid w:val="00026B63"/>
    <w:rsid w:val="00026D88"/>
    <w:rsid w:val="00031DC2"/>
    <w:rsid w:val="0003495E"/>
    <w:rsid w:val="00037F0E"/>
    <w:rsid w:val="0004211B"/>
    <w:rsid w:val="0004534C"/>
    <w:rsid w:val="0004576F"/>
    <w:rsid w:val="000463A9"/>
    <w:rsid w:val="00053CAE"/>
    <w:rsid w:val="00061ADF"/>
    <w:rsid w:val="00072CB0"/>
    <w:rsid w:val="00077731"/>
    <w:rsid w:val="0008053B"/>
    <w:rsid w:val="000805FB"/>
    <w:rsid w:val="000820C4"/>
    <w:rsid w:val="00082B2B"/>
    <w:rsid w:val="00084B2C"/>
    <w:rsid w:val="00085037"/>
    <w:rsid w:val="0008743B"/>
    <w:rsid w:val="00090A24"/>
    <w:rsid w:val="000961F3"/>
    <w:rsid w:val="00096CC2"/>
    <w:rsid w:val="000A032D"/>
    <w:rsid w:val="000A073C"/>
    <w:rsid w:val="000A45C5"/>
    <w:rsid w:val="000A7147"/>
    <w:rsid w:val="000B6209"/>
    <w:rsid w:val="000C257D"/>
    <w:rsid w:val="000D642E"/>
    <w:rsid w:val="000D7AD6"/>
    <w:rsid w:val="000E0493"/>
    <w:rsid w:val="000E2989"/>
    <w:rsid w:val="000F1182"/>
    <w:rsid w:val="000F179C"/>
    <w:rsid w:val="000F1C9A"/>
    <w:rsid w:val="000F3B14"/>
    <w:rsid w:val="000F60C6"/>
    <w:rsid w:val="0010498F"/>
    <w:rsid w:val="001064A9"/>
    <w:rsid w:val="00112913"/>
    <w:rsid w:val="00115425"/>
    <w:rsid w:val="00123CB5"/>
    <w:rsid w:val="001264A0"/>
    <w:rsid w:val="00131AC0"/>
    <w:rsid w:val="001510DF"/>
    <w:rsid w:val="0015297F"/>
    <w:rsid w:val="00154E35"/>
    <w:rsid w:val="00155A03"/>
    <w:rsid w:val="00165A87"/>
    <w:rsid w:val="00165BD9"/>
    <w:rsid w:val="001701E3"/>
    <w:rsid w:val="0017145F"/>
    <w:rsid w:val="001834B9"/>
    <w:rsid w:val="00184083"/>
    <w:rsid w:val="001A01E6"/>
    <w:rsid w:val="001B3B12"/>
    <w:rsid w:val="001B67C2"/>
    <w:rsid w:val="001B6A34"/>
    <w:rsid w:val="001C3ED2"/>
    <w:rsid w:val="001D003E"/>
    <w:rsid w:val="001D074A"/>
    <w:rsid w:val="001D0C0E"/>
    <w:rsid w:val="001D2776"/>
    <w:rsid w:val="001D4E4A"/>
    <w:rsid w:val="001D54FC"/>
    <w:rsid w:val="001D608F"/>
    <w:rsid w:val="001E01A5"/>
    <w:rsid w:val="001E1827"/>
    <w:rsid w:val="001E3918"/>
    <w:rsid w:val="001E65F7"/>
    <w:rsid w:val="001E70ED"/>
    <w:rsid w:val="001F18AB"/>
    <w:rsid w:val="001F3B4E"/>
    <w:rsid w:val="001F422B"/>
    <w:rsid w:val="002046A5"/>
    <w:rsid w:val="0020470F"/>
    <w:rsid w:val="00207D95"/>
    <w:rsid w:val="0021731C"/>
    <w:rsid w:val="0022001A"/>
    <w:rsid w:val="0022402A"/>
    <w:rsid w:val="00230223"/>
    <w:rsid w:val="0023535F"/>
    <w:rsid w:val="00235A00"/>
    <w:rsid w:val="002371E4"/>
    <w:rsid w:val="002409D4"/>
    <w:rsid w:val="00245F5B"/>
    <w:rsid w:val="00245FA7"/>
    <w:rsid w:val="00253069"/>
    <w:rsid w:val="0025350C"/>
    <w:rsid w:val="00254E54"/>
    <w:rsid w:val="00256D78"/>
    <w:rsid w:val="00264E8D"/>
    <w:rsid w:val="0026745F"/>
    <w:rsid w:val="00267E83"/>
    <w:rsid w:val="0027184F"/>
    <w:rsid w:val="00274149"/>
    <w:rsid w:val="0028133F"/>
    <w:rsid w:val="0028274D"/>
    <w:rsid w:val="002909CA"/>
    <w:rsid w:val="00291393"/>
    <w:rsid w:val="002A6532"/>
    <w:rsid w:val="002A71AA"/>
    <w:rsid w:val="002B4876"/>
    <w:rsid w:val="002C01DA"/>
    <w:rsid w:val="002C2597"/>
    <w:rsid w:val="002D03EB"/>
    <w:rsid w:val="002E4B3E"/>
    <w:rsid w:val="002E68B0"/>
    <w:rsid w:val="00313EC9"/>
    <w:rsid w:val="003152BD"/>
    <w:rsid w:val="00315814"/>
    <w:rsid w:val="00315A5F"/>
    <w:rsid w:val="0032018F"/>
    <w:rsid w:val="00321F93"/>
    <w:rsid w:val="00322D6C"/>
    <w:rsid w:val="0032330A"/>
    <w:rsid w:val="00325A0E"/>
    <w:rsid w:val="00326700"/>
    <w:rsid w:val="003307EA"/>
    <w:rsid w:val="003369E5"/>
    <w:rsid w:val="00340E62"/>
    <w:rsid w:val="00345CDA"/>
    <w:rsid w:val="00346DB2"/>
    <w:rsid w:val="00353462"/>
    <w:rsid w:val="00354776"/>
    <w:rsid w:val="00356108"/>
    <w:rsid w:val="00360D6A"/>
    <w:rsid w:val="00364B3B"/>
    <w:rsid w:val="0036680C"/>
    <w:rsid w:val="0036686B"/>
    <w:rsid w:val="003735E0"/>
    <w:rsid w:val="00376FAB"/>
    <w:rsid w:val="003870C3"/>
    <w:rsid w:val="00390974"/>
    <w:rsid w:val="00392E3D"/>
    <w:rsid w:val="00396022"/>
    <w:rsid w:val="00396D8D"/>
    <w:rsid w:val="003A23F7"/>
    <w:rsid w:val="003A74AE"/>
    <w:rsid w:val="003B05B0"/>
    <w:rsid w:val="003B5334"/>
    <w:rsid w:val="003D0D99"/>
    <w:rsid w:val="003D383C"/>
    <w:rsid w:val="003E1CCA"/>
    <w:rsid w:val="003E5C66"/>
    <w:rsid w:val="003F1B0F"/>
    <w:rsid w:val="003F4C8C"/>
    <w:rsid w:val="00401D0D"/>
    <w:rsid w:val="00405905"/>
    <w:rsid w:val="00405C5E"/>
    <w:rsid w:val="004102AA"/>
    <w:rsid w:val="004152E4"/>
    <w:rsid w:val="0043385B"/>
    <w:rsid w:val="0043702D"/>
    <w:rsid w:val="00442FC1"/>
    <w:rsid w:val="00452325"/>
    <w:rsid w:val="00453177"/>
    <w:rsid w:val="00455D48"/>
    <w:rsid w:val="00461CAA"/>
    <w:rsid w:val="00462FD8"/>
    <w:rsid w:val="00464CC2"/>
    <w:rsid w:val="00465724"/>
    <w:rsid w:val="00466A57"/>
    <w:rsid w:val="00470C2E"/>
    <w:rsid w:val="004717A6"/>
    <w:rsid w:val="004721F8"/>
    <w:rsid w:val="00482A79"/>
    <w:rsid w:val="00482AA5"/>
    <w:rsid w:val="00486353"/>
    <w:rsid w:val="004874FE"/>
    <w:rsid w:val="0049147F"/>
    <w:rsid w:val="004968CC"/>
    <w:rsid w:val="004978B6"/>
    <w:rsid w:val="004A0B63"/>
    <w:rsid w:val="004A66D9"/>
    <w:rsid w:val="004A7F66"/>
    <w:rsid w:val="004B3383"/>
    <w:rsid w:val="004B3722"/>
    <w:rsid w:val="004B46DD"/>
    <w:rsid w:val="004B5778"/>
    <w:rsid w:val="004B72FC"/>
    <w:rsid w:val="004C2D48"/>
    <w:rsid w:val="004C2E15"/>
    <w:rsid w:val="004E3D0C"/>
    <w:rsid w:val="004F589D"/>
    <w:rsid w:val="00511024"/>
    <w:rsid w:val="0051541A"/>
    <w:rsid w:val="00515B9B"/>
    <w:rsid w:val="0053012C"/>
    <w:rsid w:val="005329F8"/>
    <w:rsid w:val="00532E52"/>
    <w:rsid w:val="005415C1"/>
    <w:rsid w:val="00542047"/>
    <w:rsid w:val="00545057"/>
    <w:rsid w:val="005541F4"/>
    <w:rsid w:val="00554CF1"/>
    <w:rsid w:val="0056152B"/>
    <w:rsid w:val="00561A85"/>
    <w:rsid w:val="0056475E"/>
    <w:rsid w:val="005704E2"/>
    <w:rsid w:val="00571BF0"/>
    <w:rsid w:val="00582CD6"/>
    <w:rsid w:val="00590A9D"/>
    <w:rsid w:val="00590D36"/>
    <w:rsid w:val="005A5912"/>
    <w:rsid w:val="005B2A49"/>
    <w:rsid w:val="005B2CD3"/>
    <w:rsid w:val="005B3347"/>
    <w:rsid w:val="005B3A02"/>
    <w:rsid w:val="005B3BC7"/>
    <w:rsid w:val="005B78AF"/>
    <w:rsid w:val="005C26B6"/>
    <w:rsid w:val="005C3B1C"/>
    <w:rsid w:val="005C60B2"/>
    <w:rsid w:val="005D0596"/>
    <w:rsid w:val="005D22ED"/>
    <w:rsid w:val="005D2B50"/>
    <w:rsid w:val="005D422F"/>
    <w:rsid w:val="005D5FB8"/>
    <w:rsid w:val="005D671D"/>
    <w:rsid w:val="005E4668"/>
    <w:rsid w:val="005E547A"/>
    <w:rsid w:val="00601531"/>
    <w:rsid w:val="006153E9"/>
    <w:rsid w:val="006204EA"/>
    <w:rsid w:val="00631F11"/>
    <w:rsid w:val="00632BE5"/>
    <w:rsid w:val="00633E07"/>
    <w:rsid w:val="006348F9"/>
    <w:rsid w:val="00640422"/>
    <w:rsid w:val="00644092"/>
    <w:rsid w:val="00644740"/>
    <w:rsid w:val="00645C9C"/>
    <w:rsid w:val="00650C5E"/>
    <w:rsid w:val="006510CC"/>
    <w:rsid w:val="006517BB"/>
    <w:rsid w:val="00653382"/>
    <w:rsid w:val="00655387"/>
    <w:rsid w:val="00663CF2"/>
    <w:rsid w:val="00671286"/>
    <w:rsid w:val="00672D96"/>
    <w:rsid w:val="0067656E"/>
    <w:rsid w:val="006872EC"/>
    <w:rsid w:val="00687A0E"/>
    <w:rsid w:val="00694F6E"/>
    <w:rsid w:val="006A1DF2"/>
    <w:rsid w:val="006A4502"/>
    <w:rsid w:val="006A7103"/>
    <w:rsid w:val="006B2585"/>
    <w:rsid w:val="006B5A5A"/>
    <w:rsid w:val="006C15D2"/>
    <w:rsid w:val="006C4BE9"/>
    <w:rsid w:val="006D4E29"/>
    <w:rsid w:val="006D7564"/>
    <w:rsid w:val="006E0161"/>
    <w:rsid w:val="006E2615"/>
    <w:rsid w:val="006E68ED"/>
    <w:rsid w:val="006E6D93"/>
    <w:rsid w:val="006F3F07"/>
    <w:rsid w:val="00712AE3"/>
    <w:rsid w:val="00713324"/>
    <w:rsid w:val="0071736F"/>
    <w:rsid w:val="00720506"/>
    <w:rsid w:val="00723AE4"/>
    <w:rsid w:val="0072649C"/>
    <w:rsid w:val="007317D6"/>
    <w:rsid w:val="007368FF"/>
    <w:rsid w:val="007445DE"/>
    <w:rsid w:val="00744CBC"/>
    <w:rsid w:val="00745B56"/>
    <w:rsid w:val="00747BBB"/>
    <w:rsid w:val="0075078E"/>
    <w:rsid w:val="00751ABF"/>
    <w:rsid w:val="00752F5C"/>
    <w:rsid w:val="00754DFB"/>
    <w:rsid w:val="00757BA0"/>
    <w:rsid w:val="00760F53"/>
    <w:rsid w:val="007720B1"/>
    <w:rsid w:val="00772DBE"/>
    <w:rsid w:val="00774FF1"/>
    <w:rsid w:val="00780BE0"/>
    <w:rsid w:val="007839E8"/>
    <w:rsid w:val="00791273"/>
    <w:rsid w:val="007922CD"/>
    <w:rsid w:val="00795447"/>
    <w:rsid w:val="007A04BD"/>
    <w:rsid w:val="007A0B69"/>
    <w:rsid w:val="007B0C44"/>
    <w:rsid w:val="007B42DA"/>
    <w:rsid w:val="007B6191"/>
    <w:rsid w:val="007C17FD"/>
    <w:rsid w:val="007C4AB7"/>
    <w:rsid w:val="007C54BA"/>
    <w:rsid w:val="007C694A"/>
    <w:rsid w:val="007D1DA1"/>
    <w:rsid w:val="007D59F0"/>
    <w:rsid w:val="007E01FC"/>
    <w:rsid w:val="007E0625"/>
    <w:rsid w:val="007E1255"/>
    <w:rsid w:val="007E5CAF"/>
    <w:rsid w:val="007F38FC"/>
    <w:rsid w:val="007F4508"/>
    <w:rsid w:val="007F5EFF"/>
    <w:rsid w:val="00804EFA"/>
    <w:rsid w:val="00806738"/>
    <w:rsid w:val="00807301"/>
    <w:rsid w:val="008117FB"/>
    <w:rsid w:val="00825F9B"/>
    <w:rsid w:val="00827053"/>
    <w:rsid w:val="008279AC"/>
    <w:rsid w:val="008316C6"/>
    <w:rsid w:val="008333E6"/>
    <w:rsid w:val="00833DC6"/>
    <w:rsid w:val="008422E1"/>
    <w:rsid w:val="00844169"/>
    <w:rsid w:val="00844F81"/>
    <w:rsid w:val="008566CF"/>
    <w:rsid w:val="00861021"/>
    <w:rsid w:val="00861459"/>
    <w:rsid w:val="00865345"/>
    <w:rsid w:val="008727E5"/>
    <w:rsid w:val="00873B4E"/>
    <w:rsid w:val="0088125E"/>
    <w:rsid w:val="00882D37"/>
    <w:rsid w:val="008920A2"/>
    <w:rsid w:val="0089395F"/>
    <w:rsid w:val="00893E43"/>
    <w:rsid w:val="0089588D"/>
    <w:rsid w:val="008A1DDC"/>
    <w:rsid w:val="008C44E9"/>
    <w:rsid w:val="008D3A59"/>
    <w:rsid w:val="008E2AF0"/>
    <w:rsid w:val="008E3F73"/>
    <w:rsid w:val="008E7432"/>
    <w:rsid w:val="008F22BF"/>
    <w:rsid w:val="008F2D97"/>
    <w:rsid w:val="008F3678"/>
    <w:rsid w:val="008F4528"/>
    <w:rsid w:val="008F50F0"/>
    <w:rsid w:val="008F5311"/>
    <w:rsid w:val="008F6218"/>
    <w:rsid w:val="009003DD"/>
    <w:rsid w:val="00900E79"/>
    <w:rsid w:val="009013E9"/>
    <w:rsid w:val="00903981"/>
    <w:rsid w:val="00906045"/>
    <w:rsid w:val="00910A0F"/>
    <w:rsid w:val="009143F1"/>
    <w:rsid w:val="009214D1"/>
    <w:rsid w:val="0092586D"/>
    <w:rsid w:val="00926804"/>
    <w:rsid w:val="00943DBE"/>
    <w:rsid w:val="0095242E"/>
    <w:rsid w:val="00955828"/>
    <w:rsid w:val="0095606E"/>
    <w:rsid w:val="00956210"/>
    <w:rsid w:val="00961A0D"/>
    <w:rsid w:val="00965C98"/>
    <w:rsid w:val="00971253"/>
    <w:rsid w:val="009739D8"/>
    <w:rsid w:val="0097522C"/>
    <w:rsid w:val="0097770C"/>
    <w:rsid w:val="00985F7B"/>
    <w:rsid w:val="00986AC3"/>
    <w:rsid w:val="009930CD"/>
    <w:rsid w:val="00996134"/>
    <w:rsid w:val="009A0DE4"/>
    <w:rsid w:val="009A2A39"/>
    <w:rsid w:val="009A5A7B"/>
    <w:rsid w:val="009A761A"/>
    <w:rsid w:val="009B1874"/>
    <w:rsid w:val="009B1E3E"/>
    <w:rsid w:val="009B48AD"/>
    <w:rsid w:val="009B4CA5"/>
    <w:rsid w:val="009B76E6"/>
    <w:rsid w:val="009C3DD3"/>
    <w:rsid w:val="009C656F"/>
    <w:rsid w:val="009C74F1"/>
    <w:rsid w:val="009D1797"/>
    <w:rsid w:val="009D761E"/>
    <w:rsid w:val="009D79E9"/>
    <w:rsid w:val="009E195F"/>
    <w:rsid w:val="009E592D"/>
    <w:rsid w:val="009F0534"/>
    <w:rsid w:val="009F2A99"/>
    <w:rsid w:val="009F4E30"/>
    <w:rsid w:val="009F723E"/>
    <w:rsid w:val="00A05150"/>
    <w:rsid w:val="00A10806"/>
    <w:rsid w:val="00A11B3A"/>
    <w:rsid w:val="00A13518"/>
    <w:rsid w:val="00A16A82"/>
    <w:rsid w:val="00A23F69"/>
    <w:rsid w:val="00A26054"/>
    <w:rsid w:val="00A26262"/>
    <w:rsid w:val="00A26325"/>
    <w:rsid w:val="00A269B0"/>
    <w:rsid w:val="00A30961"/>
    <w:rsid w:val="00A42C45"/>
    <w:rsid w:val="00A51015"/>
    <w:rsid w:val="00A62544"/>
    <w:rsid w:val="00A63CB5"/>
    <w:rsid w:val="00A63E22"/>
    <w:rsid w:val="00A651EB"/>
    <w:rsid w:val="00A657A0"/>
    <w:rsid w:val="00A71F7E"/>
    <w:rsid w:val="00A84AF5"/>
    <w:rsid w:val="00A859BE"/>
    <w:rsid w:val="00A86BCF"/>
    <w:rsid w:val="00A9222A"/>
    <w:rsid w:val="00A92586"/>
    <w:rsid w:val="00A927F7"/>
    <w:rsid w:val="00AA5F6D"/>
    <w:rsid w:val="00AA62F3"/>
    <w:rsid w:val="00AB3A89"/>
    <w:rsid w:val="00AB4FCA"/>
    <w:rsid w:val="00AC6FF9"/>
    <w:rsid w:val="00AD25B6"/>
    <w:rsid w:val="00AD4DB9"/>
    <w:rsid w:val="00AE4086"/>
    <w:rsid w:val="00AE5855"/>
    <w:rsid w:val="00AE6DCD"/>
    <w:rsid w:val="00AF1B78"/>
    <w:rsid w:val="00AF2BF3"/>
    <w:rsid w:val="00AF561A"/>
    <w:rsid w:val="00AF65F0"/>
    <w:rsid w:val="00B0252F"/>
    <w:rsid w:val="00B07973"/>
    <w:rsid w:val="00B10BB7"/>
    <w:rsid w:val="00B14DC2"/>
    <w:rsid w:val="00B26B35"/>
    <w:rsid w:val="00B36EE8"/>
    <w:rsid w:val="00B37170"/>
    <w:rsid w:val="00B42742"/>
    <w:rsid w:val="00B43B03"/>
    <w:rsid w:val="00B450CB"/>
    <w:rsid w:val="00B51297"/>
    <w:rsid w:val="00B55253"/>
    <w:rsid w:val="00B57068"/>
    <w:rsid w:val="00B60550"/>
    <w:rsid w:val="00B609AC"/>
    <w:rsid w:val="00B61F3A"/>
    <w:rsid w:val="00B66F9D"/>
    <w:rsid w:val="00B7015A"/>
    <w:rsid w:val="00B802A0"/>
    <w:rsid w:val="00B836E3"/>
    <w:rsid w:val="00BA04B1"/>
    <w:rsid w:val="00BA3DB7"/>
    <w:rsid w:val="00BA4220"/>
    <w:rsid w:val="00BA7C27"/>
    <w:rsid w:val="00BB3E1F"/>
    <w:rsid w:val="00BB4642"/>
    <w:rsid w:val="00BC04D7"/>
    <w:rsid w:val="00BC168F"/>
    <w:rsid w:val="00BC2210"/>
    <w:rsid w:val="00BC4132"/>
    <w:rsid w:val="00BD246A"/>
    <w:rsid w:val="00BD7770"/>
    <w:rsid w:val="00BE109A"/>
    <w:rsid w:val="00BF05A1"/>
    <w:rsid w:val="00BF2FBE"/>
    <w:rsid w:val="00BF4289"/>
    <w:rsid w:val="00BF76C9"/>
    <w:rsid w:val="00C045D6"/>
    <w:rsid w:val="00C05ADB"/>
    <w:rsid w:val="00C147C8"/>
    <w:rsid w:val="00C231BC"/>
    <w:rsid w:val="00C24B89"/>
    <w:rsid w:val="00C26261"/>
    <w:rsid w:val="00C34DB9"/>
    <w:rsid w:val="00C358D5"/>
    <w:rsid w:val="00C5044E"/>
    <w:rsid w:val="00C512F0"/>
    <w:rsid w:val="00C63CE1"/>
    <w:rsid w:val="00C65573"/>
    <w:rsid w:val="00C74320"/>
    <w:rsid w:val="00C744C4"/>
    <w:rsid w:val="00C86DD3"/>
    <w:rsid w:val="00C877B3"/>
    <w:rsid w:val="00C97B05"/>
    <w:rsid w:val="00CA0878"/>
    <w:rsid w:val="00CA359E"/>
    <w:rsid w:val="00CA6576"/>
    <w:rsid w:val="00CB2381"/>
    <w:rsid w:val="00CB2915"/>
    <w:rsid w:val="00CB5B67"/>
    <w:rsid w:val="00CB720D"/>
    <w:rsid w:val="00CD26D5"/>
    <w:rsid w:val="00CD3536"/>
    <w:rsid w:val="00CE583A"/>
    <w:rsid w:val="00CE6321"/>
    <w:rsid w:val="00CE67CB"/>
    <w:rsid w:val="00CF2000"/>
    <w:rsid w:val="00CF3604"/>
    <w:rsid w:val="00CF441C"/>
    <w:rsid w:val="00CF5F13"/>
    <w:rsid w:val="00D00543"/>
    <w:rsid w:val="00D00F7A"/>
    <w:rsid w:val="00D06637"/>
    <w:rsid w:val="00D06761"/>
    <w:rsid w:val="00D157BC"/>
    <w:rsid w:val="00D16715"/>
    <w:rsid w:val="00D169EE"/>
    <w:rsid w:val="00D16D87"/>
    <w:rsid w:val="00D252B9"/>
    <w:rsid w:val="00D32114"/>
    <w:rsid w:val="00D33DCC"/>
    <w:rsid w:val="00D346B5"/>
    <w:rsid w:val="00D4460D"/>
    <w:rsid w:val="00D5177A"/>
    <w:rsid w:val="00D52E65"/>
    <w:rsid w:val="00D60614"/>
    <w:rsid w:val="00D70323"/>
    <w:rsid w:val="00D81AFA"/>
    <w:rsid w:val="00D850A2"/>
    <w:rsid w:val="00D929D7"/>
    <w:rsid w:val="00D97B7B"/>
    <w:rsid w:val="00DA031F"/>
    <w:rsid w:val="00DA1CD4"/>
    <w:rsid w:val="00DB0D31"/>
    <w:rsid w:val="00DB4F6E"/>
    <w:rsid w:val="00DB50DC"/>
    <w:rsid w:val="00DB748C"/>
    <w:rsid w:val="00DC15B9"/>
    <w:rsid w:val="00DC3EEF"/>
    <w:rsid w:val="00DC5253"/>
    <w:rsid w:val="00DD0CF0"/>
    <w:rsid w:val="00DD12B2"/>
    <w:rsid w:val="00DD368E"/>
    <w:rsid w:val="00DF1260"/>
    <w:rsid w:val="00DF5564"/>
    <w:rsid w:val="00E04744"/>
    <w:rsid w:val="00E0629E"/>
    <w:rsid w:val="00E07654"/>
    <w:rsid w:val="00E1263C"/>
    <w:rsid w:val="00E12CD5"/>
    <w:rsid w:val="00E3177C"/>
    <w:rsid w:val="00E3182C"/>
    <w:rsid w:val="00E35305"/>
    <w:rsid w:val="00E451CC"/>
    <w:rsid w:val="00E5581E"/>
    <w:rsid w:val="00E62D07"/>
    <w:rsid w:val="00E6696E"/>
    <w:rsid w:val="00E67189"/>
    <w:rsid w:val="00E673C9"/>
    <w:rsid w:val="00E67785"/>
    <w:rsid w:val="00E739CE"/>
    <w:rsid w:val="00E75A80"/>
    <w:rsid w:val="00E812D7"/>
    <w:rsid w:val="00E81F83"/>
    <w:rsid w:val="00E842B0"/>
    <w:rsid w:val="00E85879"/>
    <w:rsid w:val="00E940E6"/>
    <w:rsid w:val="00E94F92"/>
    <w:rsid w:val="00EA4AC5"/>
    <w:rsid w:val="00EB0570"/>
    <w:rsid w:val="00EB1030"/>
    <w:rsid w:val="00EB26BA"/>
    <w:rsid w:val="00EB661E"/>
    <w:rsid w:val="00EB67CD"/>
    <w:rsid w:val="00EC160E"/>
    <w:rsid w:val="00EC6778"/>
    <w:rsid w:val="00EC70A7"/>
    <w:rsid w:val="00EC753F"/>
    <w:rsid w:val="00ED081C"/>
    <w:rsid w:val="00ED34F2"/>
    <w:rsid w:val="00ED6A35"/>
    <w:rsid w:val="00EE654C"/>
    <w:rsid w:val="00EE6A14"/>
    <w:rsid w:val="00EF544F"/>
    <w:rsid w:val="00F01744"/>
    <w:rsid w:val="00F046FD"/>
    <w:rsid w:val="00F17104"/>
    <w:rsid w:val="00F2078E"/>
    <w:rsid w:val="00F22D89"/>
    <w:rsid w:val="00F25358"/>
    <w:rsid w:val="00F27441"/>
    <w:rsid w:val="00F27A8A"/>
    <w:rsid w:val="00F27DCA"/>
    <w:rsid w:val="00F31BE5"/>
    <w:rsid w:val="00F354FF"/>
    <w:rsid w:val="00F559D1"/>
    <w:rsid w:val="00F579DB"/>
    <w:rsid w:val="00F651C5"/>
    <w:rsid w:val="00F74450"/>
    <w:rsid w:val="00F74942"/>
    <w:rsid w:val="00F7505B"/>
    <w:rsid w:val="00F771BD"/>
    <w:rsid w:val="00F9250A"/>
    <w:rsid w:val="00F925B3"/>
    <w:rsid w:val="00F94E14"/>
    <w:rsid w:val="00FA2D52"/>
    <w:rsid w:val="00FB0731"/>
    <w:rsid w:val="00FB533E"/>
    <w:rsid w:val="00FC0B96"/>
    <w:rsid w:val="00FC3CFF"/>
    <w:rsid w:val="00FC6AEA"/>
    <w:rsid w:val="00FD3D84"/>
    <w:rsid w:val="00FD3EE6"/>
    <w:rsid w:val="00FD6AD7"/>
    <w:rsid w:val="00FE7772"/>
    <w:rsid w:val="00FF33DE"/>
    <w:rsid w:val="011849D5"/>
    <w:rsid w:val="01281213"/>
    <w:rsid w:val="01390C6C"/>
    <w:rsid w:val="0141794B"/>
    <w:rsid w:val="01764AFB"/>
    <w:rsid w:val="01B72C95"/>
    <w:rsid w:val="01C012ED"/>
    <w:rsid w:val="01D35132"/>
    <w:rsid w:val="01F637FB"/>
    <w:rsid w:val="02CC716D"/>
    <w:rsid w:val="02D01BA7"/>
    <w:rsid w:val="031239F5"/>
    <w:rsid w:val="03142241"/>
    <w:rsid w:val="031B6B7F"/>
    <w:rsid w:val="031E7B7B"/>
    <w:rsid w:val="034C72DC"/>
    <w:rsid w:val="037800D1"/>
    <w:rsid w:val="03B807D9"/>
    <w:rsid w:val="03B94246"/>
    <w:rsid w:val="03CE6A70"/>
    <w:rsid w:val="03D35490"/>
    <w:rsid w:val="03D436D9"/>
    <w:rsid w:val="03E41018"/>
    <w:rsid w:val="03EB306E"/>
    <w:rsid w:val="03EF32FC"/>
    <w:rsid w:val="03F2212C"/>
    <w:rsid w:val="03F622CA"/>
    <w:rsid w:val="0404413A"/>
    <w:rsid w:val="041871BE"/>
    <w:rsid w:val="042D690E"/>
    <w:rsid w:val="043B10FF"/>
    <w:rsid w:val="043E570B"/>
    <w:rsid w:val="047E4655"/>
    <w:rsid w:val="04872FFB"/>
    <w:rsid w:val="04E854F5"/>
    <w:rsid w:val="04FE38F3"/>
    <w:rsid w:val="05031C1C"/>
    <w:rsid w:val="05173E7D"/>
    <w:rsid w:val="052A5A3F"/>
    <w:rsid w:val="0554711E"/>
    <w:rsid w:val="058663AA"/>
    <w:rsid w:val="05B43936"/>
    <w:rsid w:val="05B54747"/>
    <w:rsid w:val="05BE7CE1"/>
    <w:rsid w:val="05DF6D7D"/>
    <w:rsid w:val="05E30C6F"/>
    <w:rsid w:val="05F265AC"/>
    <w:rsid w:val="063876A4"/>
    <w:rsid w:val="063C1473"/>
    <w:rsid w:val="06477F3B"/>
    <w:rsid w:val="06617AD9"/>
    <w:rsid w:val="06B265E0"/>
    <w:rsid w:val="06CD04AD"/>
    <w:rsid w:val="06D51BAA"/>
    <w:rsid w:val="06F85085"/>
    <w:rsid w:val="07310F8F"/>
    <w:rsid w:val="07442078"/>
    <w:rsid w:val="078E1545"/>
    <w:rsid w:val="07B8166C"/>
    <w:rsid w:val="07D24B26"/>
    <w:rsid w:val="07D55F4A"/>
    <w:rsid w:val="07E84490"/>
    <w:rsid w:val="08193505"/>
    <w:rsid w:val="081E6F45"/>
    <w:rsid w:val="082314D5"/>
    <w:rsid w:val="08253C58"/>
    <w:rsid w:val="08316045"/>
    <w:rsid w:val="084604D1"/>
    <w:rsid w:val="08596F38"/>
    <w:rsid w:val="088D1D6E"/>
    <w:rsid w:val="088F1091"/>
    <w:rsid w:val="08B11FE3"/>
    <w:rsid w:val="08B17BE1"/>
    <w:rsid w:val="08B56D56"/>
    <w:rsid w:val="08BF1B87"/>
    <w:rsid w:val="08CA7B90"/>
    <w:rsid w:val="08D767A2"/>
    <w:rsid w:val="08DB2C16"/>
    <w:rsid w:val="09290360"/>
    <w:rsid w:val="09375D7F"/>
    <w:rsid w:val="0941741F"/>
    <w:rsid w:val="09440137"/>
    <w:rsid w:val="094504A5"/>
    <w:rsid w:val="094542D1"/>
    <w:rsid w:val="095A3991"/>
    <w:rsid w:val="09613B84"/>
    <w:rsid w:val="097104A5"/>
    <w:rsid w:val="098B3F8E"/>
    <w:rsid w:val="0999292F"/>
    <w:rsid w:val="09AE4BD5"/>
    <w:rsid w:val="09C50658"/>
    <w:rsid w:val="09CB0698"/>
    <w:rsid w:val="09CB3E6C"/>
    <w:rsid w:val="09DB6EA8"/>
    <w:rsid w:val="09EA30F8"/>
    <w:rsid w:val="09F417AF"/>
    <w:rsid w:val="09F978E2"/>
    <w:rsid w:val="0A2D756F"/>
    <w:rsid w:val="0A314B1E"/>
    <w:rsid w:val="0A5E18FC"/>
    <w:rsid w:val="0A6C7801"/>
    <w:rsid w:val="0A71753A"/>
    <w:rsid w:val="0A7916DA"/>
    <w:rsid w:val="0AA816BE"/>
    <w:rsid w:val="0AF0244C"/>
    <w:rsid w:val="0AF52007"/>
    <w:rsid w:val="0B38239D"/>
    <w:rsid w:val="0B3D319B"/>
    <w:rsid w:val="0B446685"/>
    <w:rsid w:val="0B6F52BB"/>
    <w:rsid w:val="0B8615FF"/>
    <w:rsid w:val="0B900AFD"/>
    <w:rsid w:val="0BC4144B"/>
    <w:rsid w:val="0BCE4B75"/>
    <w:rsid w:val="0BD2051C"/>
    <w:rsid w:val="0BEB340A"/>
    <w:rsid w:val="0C087B18"/>
    <w:rsid w:val="0C0F70F9"/>
    <w:rsid w:val="0C1A31C8"/>
    <w:rsid w:val="0C1D72D6"/>
    <w:rsid w:val="0C223704"/>
    <w:rsid w:val="0C8F1FE8"/>
    <w:rsid w:val="0CC5653B"/>
    <w:rsid w:val="0CCC323C"/>
    <w:rsid w:val="0CD4352D"/>
    <w:rsid w:val="0CFB5BC0"/>
    <w:rsid w:val="0D1C56D7"/>
    <w:rsid w:val="0D4412D1"/>
    <w:rsid w:val="0D65780A"/>
    <w:rsid w:val="0D815D13"/>
    <w:rsid w:val="0DAE7521"/>
    <w:rsid w:val="0DF11C16"/>
    <w:rsid w:val="0E3977C0"/>
    <w:rsid w:val="0E3D7942"/>
    <w:rsid w:val="0EF8F53A"/>
    <w:rsid w:val="0F114F36"/>
    <w:rsid w:val="0F5420ED"/>
    <w:rsid w:val="0F5D538B"/>
    <w:rsid w:val="0F6B0FEF"/>
    <w:rsid w:val="0F6E2FA7"/>
    <w:rsid w:val="0FD3263F"/>
    <w:rsid w:val="0FD52407"/>
    <w:rsid w:val="0FDB1473"/>
    <w:rsid w:val="0FEA5E09"/>
    <w:rsid w:val="0FFE5037"/>
    <w:rsid w:val="10134CDE"/>
    <w:rsid w:val="103E5B2A"/>
    <w:rsid w:val="10704177"/>
    <w:rsid w:val="10806EB4"/>
    <w:rsid w:val="108E066F"/>
    <w:rsid w:val="10F16DCD"/>
    <w:rsid w:val="11392495"/>
    <w:rsid w:val="11A847BC"/>
    <w:rsid w:val="11B529CE"/>
    <w:rsid w:val="11E953BA"/>
    <w:rsid w:val="120F0AE8"/>
    <w:rsid w:val="12152F8F"/>
    <w:rsid w:val="123116B1"/>
    <w:rsid w:val="12361BD1"/>
    <w:rsid w:val="12531BE8"/>
    <w:rsid w:val="12567615"/>
    <w:rsid w:val="125F4F1E"/>
    <w:rsid w:val="12A13996"/>
    <w:rsid w:val="12D36C55"/>
    <w:rsid w:val="12DE00FC"/>
    <w:rsid w:val="12EA61AC"/>
    <w:rsid w:val="12EC1DC7"/>
    <w:rsid w:val="12EE7D82"/>
    <w:rsid w:val="130C4CDB"/>
    <w:rsid w:val="130F334C"/>
    <w:rsid w:val="134128D2"/>
    <w:rsid w:val="134B6EFF"/>
    <w:rsid w:val="13A83A8D"/>
    <w:rsid w:val="13BE6AAB"/>
    <w:rsid w:val="13CC125A"/>
    <w:rsid w:val="13CC50FB"/>
    <w:rsid w:val="140A12D4"/>
    <w:rsid w:val="14154262"/>
    <w:rsid w:val="14192A31"/>
    <w:rsid w:val="143A2C60"/>
    <w:rsid w:val="14844C7F"/>
    <w:rsid w:val="148B3AF2"/>
    <w:rsid w:val="14A32643"/>
    <w:rsid w:val="14DD3BEB"/>
    <w:rsid w:val="14F03B81"/>
    <w:rsid w:val="14F2239A"/>
    <w:rsid w:val="14F77F59"/>
    <w:rsid w:val="15081EA7"/>
    <w:rsid w:val="15235DC3"/>
    <w:rsid w:val="15241A44"/>
    <w:rsid w:val="15543DCE"/>
    <w:rsid w:val="15691286"/>
    <w:rsid w:val="15791A87"/>
    <w:rsid w:val="15B55E2D"/>
    <w:rsid w:val="15BE0144"/>
    <w:rsid w:val="15BF0AAE"/>
    <w:rsid w:val="15C2396B"/>
    <w:rsid w:val="15FD2F00"/>
    <w:rsid w:val="161A14EB"/>
    <w:rsid w:val="16292E07"/>
    <w:rsid w:val="16296E4A"/>
    <w:rsid w:val="165B27A3"/>
    <w:rsid w:val="165C6742"/>
    <w:rsid w:val="16704936"/>
    <w:rsid w:val="167069E6"/>
    <w:rsid w:val="167767AA"/>
    <w:rsid w:val="16B40158"/>
    <w:rsid w:val="16DB0E65"/>
    <w:rsid w:val="16F511B2"/>
    <w:rsid w:val="172F4AF3"/>
    <w:rsid w:val="173038F7"/>
    <w:rsid w:val="176E25A4"/>
    <w:rsid w:val="177526E4"/>
    <w:rsid w:val="17885987"/>
    <w:rsid w:val="179C724C"/>
    <w:rsid w:val="179D7752"/>
    <w:rsid w:val="17A669A4"/>
    <w:rsid w:val="17B01EA4"/>
    <w:rsid w:val="17E5A979"/>
    <w:rsid w:val="17EC7A44"/>
    <w:rsid w:val="17F074AB"/>
    <w:rsid w:val="180B370A"/>
    <w:rsid w:val="183E15A9"/>
    <w:rsid w:val="184575BD"/>
    <w:rsid w:val="18457F9A"/>
    <w:rsid w:val="185C0450"/>
    <w:rsid w:val="186C1E69"/>
    <w:rsid w:val="1881047B"/>
    <w:rsid w:val="18B27877"/>
    <w:rsid w:val="18CA5080"/>
    <w:rsid w:val="18D64E30"/>
    <w:rsid w:val="18FD3742"/>
    <w:rsid w:val="19221EB6"/>
    <w:rsid w:val="19370CC8"/>
    <w:rsid w:val="19397D98"/>
    <w:rsid w:val="19573DE8"/>
    <w:rsid w:val="19640A88"/>
    <w:rsid w:val="1965085B"/>
    <w:rsid w:val="19866AAA"/>
    <w:rsid w:val="19A45BC2"/>
    <w:rsid w:val="19BA0EC5"/>
    <w:rsid w:val="19C01025"/>
    <w:rsid w:val="19D44D8F"/>
    <w:rsid w:val="19EB1817"/>
    <w:rsid w:val="1A082747"/>
    <w:rsid w:val="1A0829B9"/>
    <w:rsid w:val="1A0A7151"/>
    <w:rsid w:val="1A102387"/>
    <w:rsid w:val="1A136006"/>
    <w:rsid w:val="1A2D4715"/>
    <w:rsid w:val="1A554A52"/>
    <w:rsid w:val="1A880997"/>
    <w:rsid w:val="1A9647DD"/>
    <w:rsid w:val="1AE86287"/>
    <w:rsid w:val="1B0F3AFD"/>
    <w:rsid w:val="1B2B7382"/>
    <w:rsid w:val="1B592A5A"/>
    <w:rsid w:val="1B9A04EF"/>
    <w:rsid w:val="1BA81C64"/>
    <w:rsid w:val="1BB54A3F"/>
    <w:rsid w:val="1BCC37AF"/>
    <w:rsid w:val="1BCD3230"/>
    <w:rsid w:val="1BD557A6"/>
    <w:rsid w:val="1BE7320B"/>
    <w:rsid w:val="1BE974A7"/>
    <w:rsid w:val="1BEE2B53"/>
    <w:rsid w:val="1BF71DF2"/>
    <w:rsid w:val="1C064525"/>
    <w:rsid w:val="1C07254C"/>
    <w:rsid w:val="1C4C3BCF"/>
    <w:rsid w:val="1C5E06CD"/>
    <w:rsid w:val="1C721447"/>
    <w:rsid w:val="1CEF5D18"/>
    <w:rsid w:val="1D014681"/>
    <w:rsid w:val="1D201767"/>
    <w:rsid w:val="1D3A2919"/>
    <w:rsid w:val="1D9F22D7"/>
    <w:rsid w:val="1DD7409E"/>
    <w:rsid w:val="1DF20632"/>
    <w:rsid w:val="1DF63C75"/>
    <w:rsid w:val="1DFC6A0B"/>
    <w:rsid w:val="1DFD49A6"/>
    <w:rsid w:val="1E0E1394"/>
    <w:rsid w:val="1E1C4378"/>
    <w:rsid w:val="1E322F3A"/>
    <w:rsid w:val="1E43352F"/>
    <w:rsid w:val="1E6A7D05"/>
    <w:rsid w:val="1E9324B9"/>
    <w:rsid w:val="1E9E25AD"/>
    <w:rsid w:val="1EA471F4"/>
    <w:rsid w:val="1EB05819"/>
    <w:rsid w:val="1EE164AE"/>
    <w:rsid w:val="1EE6D30A"/>
    <w:rsid w:val="1EE74EDE"/>
    <w:rsid w:val="1F0028D1"/>
    <w:rsid w:val="1F0B7192"/>
    <w:rsid w:val="1F121DD3"/>
    <w:rsid w:val="1F4629DA"/>
    <w:rsid w:val="1F4A66CB"/>
    <w:rsid w:val="1F773480"/>
    <w:rsid w:val="1F7854F7"/>
    <w:rsid w:val="1F7E5775"/>
    <w:rsid w:val="1F841458"/>
    <w:rsid w:val="1F8762EB"/>
    <w:rsid w:val="1F99634F"/>
    <w:rsid w:val="1FC52418"/>
    <w:rsid w:val="1FD7CBF0"/>
    <w:rsid w:val="1FDC6146"/>
    <w:rsid w:val="201D22DD"/>
    <w:rsid w:val="203408A9"/>
    <w:rsid w:val="2050003D"/>
    <w:rsid w:val="20582817"/>
    <w:rsid w:val="205B49CC"/>
    <w:rsid w:val="20890C1C"/>
    <w:rsid w:val="20951352"/>
    <w:rsid w:val="20C462AC"/>
    <w:rsid w:val="20CA5CF1"/>
    <w:rsid w:val="20DD55C0"/>
    <w:rsid w:val="20F130CC"/>
    <w:rsid w:val="20F44F1E"/>
    <w:rsid w:val="20F54D0F"/>
    <w:rsid w:val="20FF0C42"/>
    <w:rsid w:val="21163D3F"/>
    <w:rsid w:val="213D605E"/>
    <w:rsid w:val="214271D1"/>
    <w:rsid w:val="217F34BB"/>
    <w:rsid w:val="21A95628"/>
    <w:rsid w:val="21AC3446"/>
    <w:rsid w:val="21C34ACD"/>
    <w:rsid w:val="220377D1"/>
    <w:rsid w:val="221F51AB"/>
    <w:rsid w:val="222759DD"/>
    <w:rsid w:val="2228635C"/>
    <w:rsid w:val="222954CE"/>
    <w:rsid w:val="222F4B99"/>
    <w:rsid w:val="22301E93"/>
    <w:rsid w:val="22431452"/>
    <w:rsid w:val="22435D77"/>
    <w:rsid w:val="225C78A8"/>
    <w:rsid w:val="225E34DC"/>
    <w:rsid w:val="22616744"/>
    <w:rsid w:val="2272278E"/>
    <w:rsid w:val="22736352"/>
    <w:rsid w:val="22765384"/>
    <w:rsid w:val="22814516"/>
    <w:rsid w:val="2287111B"/>
    <w:rsid w:val="22940049"/>
    <w:rsid w:val="22A64EC7"/>
    <w:rsid w:val="22A670B6"/>
    <w:rsid w:val="22AE2E3F"/>
    <w:rsid w:val="22DE2C86"/>
    <w:rsid w:val="22E569AE"/>
    <w:rsid w:val="230A1740"/>
    <w:rsid w:val="231A4FCF"/>
    <w:rsid w:val="231B5518"/>
    <w:rsid w:val="231D4F5B"/>
    <w:rsid w:val="232A1E72"/>
    <w:rsid w:val="237019CC"/>
    <w:rsid w:val="237E20FF"/>
    <w:rsid w:val="23A72329"/>
    <w:rsid w:val="23AB3641"/>
    <w:rsid w:val="23B6C96B"/>
    <w:rsid w:val="23B75F74"/>
    <w:rsid w:val="23DD7F43"/>
    <w:rsid w:val="23F067A7"/>
    <w:rsid w:val="23F91DB6"/>
    <w:rsid w:val="24281053"/>
    <w:rsid w:val="244569F8"/>
    <w:rsid w:val="244A4D1A"/>
    <w:rsid w:val="244F43AD"/>
    <w:rsid w:val="245A45C2"/>
    <w:rsid w:val="24A11AF9"/>
    <w:rsid w:val="24A35BD5"/>
    <w:rsid w:val="24AA60B7"/>
    <w:rsid w:val="24BC26FD"/>
    <w:rsid w:val="24CC1412"/>
    <w:rsid w:val="24D060D9"/>
    <w:rsid w:val="24EA7F6E"/>
    <w:rsid w:val="255173CF"/>
    <w:rsid w:val="25575658"/>
    <w:rsid w:val="25826AB6"/>
    <w:rsid w:val="258D36BB"/>
    <w:rsid w:val="25A81599"/>
    <w:rsid w:val="25BA4CEB"/>
    <w:rsid w:val="25D56865"/>
    <w:rsid w:val="25D725DE"/>
    <w:rsid w:val="26020916"/>
    <w:rsid w:val="261E7955"/>
    <w:rsid w:val="26240377"/>
    <w:rsid w:val="26391110"/>
    <w:rsid w:val="26621FDD"/>
    <w:rsid w:val="267D5099"/>
    <w:rsid w:val="268A3AF4"/>
    <w:rsid w:val="26A863BA"/>
    <w:rsid w:val="26BF10C9"/>
    <w:rsid w:val="26D838D7"/>
    <w:rsid w:val="26FA635D"/>
    <w:rsid w:val="271610CC"/>
    <w:rsid w:val="2735710D"/>
    <w:rsid w:val="273839B0"/>
    <w:rsid w:val="27433324"/>
    <w:rsid w:val="27473517"/>
    <w:rsid w:val="27480AB3"/>
    <w:rsid w:val="275C111F"/>
    <w:rsid w:val="276227BE"/>
    <w:rsid w:val="27766DC3"/>
    <w:rsid w:val="278E7E49"/>
    <w:rsid w:val="27CF1CA7"/>
    <w:rsid w:val="27DF1D5F"/>
    <w:rsid w:val="282A223D"/>
    <w:rsid w:val="2832442B"/>
    <w:rsid w:val="286E5EF6"/>
    <w:rsid w:val="28786659"/>
    <w:rsid w:val="288C0C93"/>
    <w:rsid w:val="28BA12F1"/>
    <w:rsid w:val="28E87769"/>
    <w:rsid w:val="28F7148B"/>
    <w:rsid w:val="29061987"/>
    <w:rsid w:val="293C4A01"/>
    <w:rsid w:val="294C27FE"/>
    <w:rsid w:val="29752839"/>
    <w:rsid w:val="29990818"/>
    <w:rsid w:val="29C0782D"/>
    <w:rsid w:val="29DB20A0"/>
    <w:rsid w:val="29EE68C6"/>
    <w:rsid w:val="2A0A4121"/>
    <w:rsid w:val="2A154580"/>
    <w:rsid w:val="2A2279A1"/>
    <w:rsid w:val="2A322D35"/>
    <w:rsid w:val="2A517423"/>
    <w:rsid w:val="2A610F9A"/>
    <w:rsid w:val="2A6146D0"/>
    <w:rsid w:val="2A842385"/>
    <w:rsid w:val="2A9C3DF6"/>
    <w:rsid w:val="2AB003CD"/>
    <w:rsid w:val="2AC91FF0"/>
    <w:rsid w:val="2ACF5F79"/>
    <w:rsid w:val="2B2104DA"/>
    <w:rsid w:val="2B560E1B"/>
    <w:rsid w:val="2B7175EB"/>
    <w:rsid w:val="2B917E0C"/>
    <w:rsid w:val="2BDC1BEC"/>
    <w:rsid w:val="2BE75E59"/>
    <w:rsid w:val="2BF1C49A"/>
    <w:rsid w:val="2BFF3F64"/>
    <w:rsid w:val="2BFF9971"/>
    <w:rsid w:val="2C2A2571"/>
    <w:rsid w:val="2C2B44DF"/>
    <w:rsid w:val="2C5605EB"/>
    <w:rsid w:val="2C5D38CE"/>
    <w:rsid w:val="2C913ADD"/>
    <w:rsid w:val="2CBC42DB"/>
    <w:rsid w:val="2CBE7A70"/>
    <w:rsid w:val="2CDF763D"/>
    <w:rsid w:val="2CE22309"/>
    <w:rsid w:val="2CEA7054"/>
    <w:rsid w:val="2CF95161"/>
    <w:rsid w:val="2CF972DD"/>
    <w:rsid w:val="2CFFBE0E"/>
    <w:rsid w:val="2D3F5816"/>
    <w:rsid w:val="2D465979"/>
    <w:rsid w:val="2D8A4B55"/>
    <w:rsid w:val="2D9029EB"/>
    <w:rsid w:val="2D933319"/>
    <w:rsid w:val="2D9B763C"/>
    <w:rsid w:val="2DA0016F"/>
    <w:rsid w:val="2DA53476"/>
    <w:rsid w:val="2DAFB207"/>
    <w:rsid w:val="2DBF79B8"/>
    <w:rsid w:val="2DC96C13"/>
    <w:rsid w:val="2DD815E9"/>
    <w:rsid w:val="2DDA67FA"/>
    <w:rsid w:val="2DEE4891"/>
    <w:rsid w:val="2DF32732"/>
    <w:rsid w:val="2E574E2B"/>
    <w:rsid w:val="2E775F2D"/>
    <w:rsid w:val="2E7F1A64"/>
    <w:rsid w:val="2EA02EBE"/>
    <w:rsid w:val="2EB265AC"/>
    <w:rsid w:val="2EDFFDDC"/>
    <w:rsid w:val="2EE008F0"/>
    <w:rsid w:val="2EF0196C"/>
    <w:rsid w:val="2EF046FC"/>
    <w:rsid w:val="2F121C8D"/>
    <w:rsid w:val="2F14246C"/>
    <w:rsid w:val="2F1F46A7"/>
    <w:rsid w:val="2F31B663"/>
    <w:rsid w:val="2F4332DD"/>
    <w:rsid w:val="2F7F1A3F"/>
    <w:rsid w:val="2F7F2540"/>
    <w:rsid w:val="2F96641B"/>
    <w:rsid w:val="2F9C0D1A"/>
    <w:rsid w:val="2FA61062"/>
    <w:rsid w:val="2FAE48CF"/>
    <w:rsid w:val="2FB31374"/>
    <w:rsid w:val="2FB836C9"/>
    <w:rsid w:val="2FC92E14"/>
    <w:rsid w:val="2FD213EE"/>
    <w:rsid w:val="3012724A"/>
    <w:rsid w:val="305A4C6B"/>
    <w:rsid w:val="305F2AEA"/>
    <w:rsid w:val="30616BC1"/>
    <w:rsid w:val="30623BAC"/>
    <w:rsid w:val="3076160D"/>
    <w:rsid w:val="30807AC2"/>
    <w:rsid w:val="30A048D2"/>
    <w:rsid w:val="30AC3C25"/>
    <w:rsid w:val="31433438"/>
    <w:rsid w:val="314C774C"/>
    <w:rsid w:val="315B31EF"/>
    <w:rsid w:val="31625EB3"/>
    <w:rsid w:val="316B4522"/>
    <w:rsid w:val="31CE629F"/>
    <w:rsid w:val="31F108E6"/>
    <w:rsid w:val="31FA101F"/>
    <w:rsid w:val="3240775C"/>
    <w:rsid w:val="32435877"/>
    <w:rsid w:val="325F5275"/>
    <w:rsid w:val="328562F5"/>
    <w:rsid w:val="32954761"/>
    <w:rsid w:val="32BC08E5"/>
    <w:rsid w:val="32C522FC"/>
    <w:rsid w:val="32CD46FA"/>
    <w:rsid w:val="331937FF"/>
    <w:rsid w:val="33251935"/>
    <w:rsid w:val="33652B6B"/>
    <w:rsid w:val="339E0BDF"/>
    <w:rsid w:val="33B80D43"/>
    <w:rsid w:val="33DD6EF7"/>
    <w:rsid w:val="33E246A2"/>
    <w:rsid w:val="33F56453"/>
    <w:rsid w:val="34251F16"/>
    <w:rsid w:val="342F5CDB"/>
    <w:rsid w:val="34790579"/>
    <w:rsid w:val="34A423ED"/>
    <w:rsid w:val="34D76ADF"/>
    <w:rsid w:val="34E21963"/>
    <w:rsid w:val="34E72111"/>
    <w:rsid w:val="35046666"/>
    <w:rsid w:val="35182E9B"/>
    <w:rsid w:val="354E4778"/>
    <w:rsid w:val="354F2A42"/>
    <w:rsid w:val="35523F49"/>
    <w:rsid w:val="359545E9"/>
    <w:rsid w:val="35B427CB"/>
    <w:rsid w:val="35CF3F62"/>
    <w:rsid w:val="35F408D4"/>
    <w:rsid w:val="35FB7409"/>
    <w:rsid w:val="360441BF"/>
    <w:rsid w:val="362C3054"/>
    <w:rsid w:val="36357F04"/>
    <w:rsid w:val="363C0481"/>
    <w:rsid w:val="3643314A"/>
    <w:rsid w:val="3648213D"/>
    <w:rsid w:val="364A2958"/>
    <w:rsid w:val="36923616"/>
    <w:rsid w:val="36CA58A6"/>
    <w:rsid w:val="36E0760B"/>
    <w:rsid w:val="37081797"/>
    <w:rsid w:val="37103F98"/>
    <w:rsid w:val="37531CE0"/>
    <w:rsid w:val="376A588C"/>
    <w:rsid w:val="376B7C44"/>
    <w:rsid w:val="376E6B1A"/>
    <w:rsid w:val="3773F6FC"/>
    <w:rsid w:val="37787A46"/>
    <w:rsid w:val="37796BEA"/>
    <w:rsid w:val="37873738"/>
    <w:rsid w:val="37887BDC"/>
    <w:rsid w:val="378C342E"/>
    <w:rsid w:val="37FA6BEF"/>
    <w:rsid w:val="38137EAB"/>
    <w:rsid w:val="381476C1"/>
    <w:rsid w:val="38195EAD"/>
    <w:rsid w:val="382BD578"/>
    <w:rsid w:val="38345EF4"/>
    <w:rsid w:val="38462B7D"/>
    <w:rsid w:val="385A330F"/>
    <w:rsid w:val="386C629E"/>
    <w:rsid w:val="386F66A6"/>
    <w:rsid w:val="38706E0B"/>
    <w:rsid w:val="38934559"/>
    <w:rsid w:val="38B11723"/>
    <w:rsid w:val="38C54E65"/>
    <w:rsid w:val="38CC3AF8"/>
    <w:rsid w:val="391B3112"/>
    <w:rsid w:val="391B3B67"/>
    <w:rsid w:val="391C2993"/>
    <w:rsid w:val="39820A82"/>
    <w:rsid w:val="398F5D7F"/>
    <w:rsid w:val="399D5494"/>
    <w:rsid w:val="39AF4A24"/>
    <w:rsid w:val="39F63852"/>
    <w:rsid w:val="39FF3747"/>
    <w:rsid w:val="3A0045B7"/>
    <w:rsid w:val="3A1F5EA9"/>
    <w:rsid w:val="3A2A0747"/>
    <w:rsid w:val="3A3E785D"/>
    <w:rsid w:val="3A4B4EF0"/>
    <w:rsid w:val="3ABA2429"/>
    <w:rsid w:val="3AD65D1A"/>
    <w:rsid w:val="3AF37A62"/>
    <w:rsid w:val="3B3E095F"/>
    <w:rsid w:val="3B567E6F"/>
    <w:rsid w:val="3B77531B"/>
    <w:rsid w:val="3B7C4C07"/>
    <w:rsid w:val="3B9A2F0A"/>
    <w:rsid w:val="3BB328D7"/>
    <w:rsid w:val="3BC768BF"/>
    <w:rsid w:val="3BDFEA2F"/>
    <w:rsid w:val="3BE55D55"/>
    <w:rsid w:val="3BFEE540"/>
    <w:rsid w:val="3C010F64"/>
    <w:rsid w:val="3C085C60"/>
    <w:rsid w:val="3C222B9B"/>
    <w:rsid w:val="3C596673"/>
    <w:rsid w:val="3C6954AF"/>
    <w:rsid w:val="3C7EA6C5"/>
    <w:rsid w:val="3CAF3BA6"/>
    <w:rsid w:val="3CBB206E"/>
    <w:rsid w:val="3CBF0F32"/>
    <w:rsid w:val="3CE37363"/>
    <w:rsid w:val="3CEC1036"/>
    <w:rsid w:val="3CF77A3B"/>
    <w:rsid w:val="3D015F84"/>
    <w:rsid w:val="3D040EEA"/>
    <w:rsid w:val="3D0D6DE0"/>
    <w:rsid w:val="3D157871"/>
    <w:rsid w:val="3D29776B"/>
    <w:rsid w:val="3D3E0D3C"/>
    <w:rsid w:val="3D842BF3"/>
    <w:rsid w:val="3D8C1AA8"/>
    <w:rsid w:val="3D8C3A22"/>
    <w:rsid w:val="3DA04B02"/>
    <w:rsid w:val="3DAE000B"/>
    <w:rsid w:val="3DB8E11F"/>
    <w:rsid w:val="3DC53272"/>
    <w:rsid w:val="3DC72AE0"/>
    <w:rsid w:val="3DC96EE2"/>
    <w:rsid w:val="3DDF8A5A"/>
    <w:rsid w:val="3DEF677E"/>
    <w:rsid w:val="3DF72AE5"/>
    <w:rsid w:val="3E064BDD"/>
    <w:rsid w:val="3E1D259F"/>
    <w:rsid w:val="3E3904B1"/>
    <w:rsid w:val="3E3E4CB3"/>
    <w:rsid w:val="3E517517"/>
    <w:rsid w:val="3E723DCF"/>
    <w:rsid w:val="3E7BE299"/>
    <w:rsid w:val="3ECF173F"/>
    <w:rsid w:val="3EE42CD7"/>
    <w:rsid w:val="3F023B3C"/>
    <w:rsid w:val="3F1167AF"/>
    <w:rsid w:val="3F134509"/>
    <w:rsid w:val="3F237278"/>
    <w:rsid w:val="3F3FEC42"/>
    <w:rsid w:val="3F48FEF3"/>
    <w:rsid w:val="3F807045"/>
    <w:rsid w:val="3F841505"/>
    <w:rsid w:val="3F93524C"/>
    <w:rsid w:val="3FA42A16"/>
    <w:rsid w:val="3FB74824"/>
    <w:rsid w:val="3FBE3600"/>
    <w:rsid w:val="3FC75BFF"/>
    <w:rsid w:val="3FCB9491"/>
    <w:rsid w:val="3FEE8AFE"/>
    <w:rsid w:val="3FFB24F3"/>
    <w:rsid w:val="3FFFEA27"/>
    <w:rsid w:val="40013F01"/>
    <w:rsid w:val="401D5EC1"/>
    <w:rsid w:val="4041301D"/>
    <w:rsid w:val="40507859"/>
    <w:rsid w:val="405F5252"/>
    <w:rsid w:val="408D6B37"/>
    <w:rsid w:val="408E7C60"/>
    <w:rsid w:val="40E8793D"/>
    <w:rsid w:val="40F6275F"/>
    <w:rsid w:val="4103329B"/>
    <w:rsid w:val="410959C3"/>
    <w:rsid w:val="410E7C07"/>
    <w:rsid w:val="412C68AB"/>
    <w:rsid w:val="413A127E"/>
    <w:rsid w:val="41744FE4"/>
    <w:rsid w:val="418A788F"/>
    <w:rsid w:val="418E5414"/>
    <w:rsid w:val="41950B2F"/>
    <w:rsid w:val="41A7333A"/>
    <w:rsid w:val="41AF2E91"/>
    <w:rsid w:val="41BB25FB"/>
    <w:rsid w:val="41D10429"/>
    <w:rsid w:val="41D62BBA"/>
    <w:rsid w:val="42082B23"/>
    <w:rsid w:val="4217081D"/>
    <w:rsid w:val="421E7D41"/>
    <w:rsid w:val="424A7BF0"/>
    <w:rsid w:val="426D4118"/>
    <w:rsid w:val="426F6B4D"/>
    <w:rsid w:val="427835D7"/>
    <w:rsid w:val="42A41642"/>
    <w:rsid w:val="42AF172B"/>
    <w:rsid w:val="42BA70B7"/>
    <w:rsid w:val="42C43863"/>
    <w:rsid w:val="42C92142"/>
    <w:rsid w:val="42CC49FA"/>
    <w:rsid w:val="42ED46C1"/>
    <w:rsid w:val="42FD2AAE"/>
    <w:rsid w:val="430C2D0E"/>
    <w:rsid w:val="43422D0B"/>
    <w:rsid w:val="434C0EB3"/>
    <w:rsid w:val="434F55FB"/>
    <w:rsid w:val="4369787D"/>
    <w:rsid w:val="438861AA"/>
    <w:rsid w:val="43997FDD"/>
    <w:rsid w:val="439B73D3"/>
    <w:rsid w:val="43C94404"/>
    <w:rsid w:val="43D474DA"/>
    <w:rsid w:val="43F931E4"/>
    <w:rsid w:val="441200AF"/>
    <w:rsid w:val="44267F3E"/>
    <w:rsid w:val="4463650B"/>
    <w:rsid w:val="446D4740"/>
    <w:rsid w:val="44DA04AC"/>
    <w:rsid w:val="44FA4D6D"/>
    <w:rsid w:val="450A0E14"/>
    <w:rsid w:val="451945FF"/>
    <w:rsid w:val="451D3402"/>
    <w:rsid w:val="45223C24"/>
    <w:rsid w:val="452F4B04"/>
    <w:rsid w:val="45665883"/>
    <w:rsid w:val="45674E2D"/>
    <w:rsid w:val="45716D8A"/>
    <w:rsid w:val="459B20B4"/>
    <w:rsid w:val="45A162CD"/>
    <w:rsid w:val="45A63E41"/>
    <w:rsid w:val="45CEB2D5"/>
    <w:rsid w:val="462073C0"/>
    <w:rsid w:val="46462EC9"/>
    <w:rsid w:val="46583362"/>
    <w:rsid w:val="465F76ED"/>
    <w:rsid w:val="46931FE0"/>
    <w:rsid w:val="46AA1991"/>
    <w:rsid w:val="46C37D04"/>
    <w:rsid w:val="46CF19A4"/>
    <w:rsid w:val="46EC18D1"/>
    <w:rsid w:val="471C535D"/>
    <w:rsid w:val="4742627C"/>
    <w:rsid w:val="475F4FD7"/>
    <w:rsid w:val="47667B69"/>
    <w:rsid w:val="479B78C0"/>
    <w:rsid w:val="479ED460"/>
    <w:rsid w:val="482D5E99"/>
    <w:rsid w:val="483C4DB9"/>
    <w:rsid w:val="48D814EB"/>
    <w:rsid w:val="490A2F27"/>
    <w:rsid w:val="491C63D6"/>
    <w:rsid w:val="492C7FD3"/>
    <w:rsid w:val="49AD4F98"/>
    <w:rsid w:val="49B74350"/>
    <w:rsid w:val="4A3E1BCF"/>
    <w:rsid w:val="4A4A0D02"/>
    <w:rsid w:val="4A553FA3"/>
    <w:rsid w:val="4A9E1F45"/>
    <w:rsid w:val="4A9E7D94"/>
    <w:rsid w:val="4A9F3787"/>
    <w:rsid w:val="4AD75345"/>
    <w:rsid w:val="4AE32A9D"/>
    <w:rsid w:val="4AE32E29"/>
    <w:rsid w:val="4B394798"/>
    <w:rsid w:val="4B3C51D2"/>
    <w:rsid w:val="4B4439C2"/>
    <w:rsid w:val="4B4846DA"/>
    <w:rsid w:val="4B8B0EE3"/>
    <w:rsid w:val="4B966692"/>
    <w:rsid w:val="4BBA284B"/>
    <w:rsid w:val="4BBF74EC"/>
    <w:rsid w:val="4BCD40C8"/>
    <w:rsid w:val="4BF55F65"/>
    <w:rsid w:val="4BFB6776"/>
    <w:rsid w:val="4C372166"/>
    <w:rsid w:val="4C541CAC"/>
    <w:rsid w:val="4C672FD0"/>
    <w:rsid w:val="4C683EE3"/>
    <w:rsid w:val="4C8505F8"/>
    <w:rsid w:val="4C8D5293"/>
    <w:rsid w:val="4CA02E7A"/>
    <w:rsid w:val="4CBA1AAC"/>
    <w:rsid w:val="4CC4472B"/>
    <w:rsid w:val="4D267CEF"/>
    <w:rsid w:val="4D446CA4"/>
    <w:rsid w:val="4D506A5A"/>
    <w:rsid w:val="4D7E3606"/>
    <w:rsid w:val="4DC06D21"/>
    <w:rsid w:val="4DDE5553"/>
    <w:rsid w:val="4DF0681D"/>
    <w:rsid w:val="4DFF2554"/>
    <w:rsid w:val="4E59642E"/>
    <w:rsid w:val="4E6707FB"/>
    <w:rsid w:val="4E6A73C2"/>
    <w:rsid w:val="4E6D3241"/>
    <w:rsid w:val="4E7C6C2A"/>
    <w:rsid w:val="4E8C3DFC"/>
    <w:rsid w:val="4E95F575"/>
    <w:rsid w:val="4ED15EE6"/>
    <w:rsid w:val="4ED77659"/>
    <w:rsid w:val="4EE77D5F"/>
    <w:rsid w:val="4EF845D8"/>
    <w:rsid w:val="4F0A6CD0"/>
    <w:rsid w:val="4F2534E5"/>
    <w:rsid w:val="4F4154B6"/>
    <w:rsid w:val="4F4E24DD"/>
    <w:rsid w:val="4F4F2935"/>
    <w:rsid w:val="4F7C0557"/>
    <w:rsid w:val="4F7FA89B"/>
    <w:rsid w:val="4FAB274B"/>
    <w:rsid w:val="4FAD07BD"/>
    <w:rsid w:val="4FB82040"/>
    <w:rsid w:val="4FBB62F7"/>
    <w:rsid w:val="4FBFBD8D"/>
    <w:rsid w:val="4FC74BC1"/>
    <w:rsid w:val="4FC84180"/>
    <w:rsid w:val="4FCB512A"/>
    <w:rsid w:val="4FE509A9"/>
    <w:rsid w:val="4FEC63D6"/>
    <w:rsid w:val="4FF1730D"/>
    <w:rsid w:val="4FFED611"/>
    <w:rsid w:val="4FFF57A5"/>
    <w:rsid w:val="501D2091"/>
    <w:rsid w:val="50237E6A"/>
    <w:rsid w:val="503E4C2B"/>
    <w:rsid w:val="50484DF5"/>
    <w:rsid w:val="50521D80"/>
    <w:rsid w:val="506A282E"/>
    <w:rsid w:val="50B1013E"/>
    <w:rsid w:val="50B3467C"/>
    <w:rsid w:val="50CE26AB"/>
    <w:rsid w:val="50DB3569"/>
    <w:rsid w:val="51101030"/>
    <w:rsid w:val="51247CFB"/>
    <w:rsid w:val="512544DB"/>
    <w:rsid w:val="513B13C3"/>
    <w:rsid w:val="514446C3"/>
    <w:rsid w:val="51481D34"/>
    <w:rsid w:val="51662C85"/>
    <w:rsid w:val="516E1798"/>
    <w:rsid w:val="517618A9"/>
    <w:rsid w:val="519E0114"/>
    <w:rsid w:val="51BC2DA9"/>
    <w:rsid w:val="51C63383"/>
    <w:rsid w:val="51CE5C6C"/>
    <w:rsid w:val="51E746DB"/>
    <w:rsid w:val="51FB0B52"/>
    <w:rsid w:val="52021EE1"/>
    <w:rsid w:val="52383B54"/>
    <w:rsid w:val="52407136"/>
    <w:rsid w:val="525EA0FA"/>
    <w:rsid w:val="527135D1"/>
    <w:rsid w:val="52974D43"/>
    <w:rsid w:val="529C1530"/>
    <w:rsid w:val="52E8748B"/>
    <w:rsid w:val="52ED5688"/>
    <w:rsid w:val="52F55D10"/>
    <w:rsid w:val="530744AC"/>
    <w:rsid w:val="53255DFE"/>
    <w:rsid w:val="53A474B1"/>
    <w:rsid w:val="53B01BDE"/>
    <w:rsid w:val="53B7441A"/>
    <w:rsid w:val="53B86CFB"/>
    <w:rsid w:val="53BE7F4C"/>
    <w:rsid w:val="53CBA6D8"/>
    <w:rsid w:val="541115BE"/>
    <w:rsid w:val="542B6670"/>
    <w:rsid w:val="542C52EB"/>
    <w:rsid w:val="54924F20"/>
    <w:rsid w:val="54A7079A"/>
    <w:rsid w:val="54AE00FE"/>
    <w:rsid w:val="54B321EB"/>
    <w:rsid w:val="54BC1394"/>
    <w:rsid w:val="54CF0262"/>
    <w:rsid w:val="54D327C5"/>
    <w:rsid w:val="54D74153"/>
    <w:rsid w:val="54D84760"/>
    <w:rsid w:val="54DFF975"/>
    <w:rsid w:val="54EE6BC0"/>
    <w:rsid w:val="55055F70"/>
    <w:rsid w:val="550F5D13"/>
    <w:rsid w:val="55294508"/>
    <w:rsid w:val="55663F0B"/>
    <w:rsid w:val="55761A69"/>
    <w:rsid w:val="5590236E"/>
    <w:rsid w:val="55A4262D"/>
    <w:rsid w:val="55C44BBE"/>
    <w:rsid w:val="55F52488"/>
    <w:rsid w:val="562431B2"/>
    <w:rsid w:val="56582D82"/>
    <w:rsid w:val="565F4088"/>
    <w:rsid w:val="56625CE4"/>
    <w:rsid w:val="56745ACE"/>
    <w:rsid w:val="567E1F8B"/>
    <w:rsid w:val="568C5DF4"/>
    <w:rsid w:val="56900687"/>
    <w:rsid w:val="56984696"/>
    <w:rsid w:val="56A859F1"/>
    <w:rsid w:val="56BA1A3E"/>
    <w:rsid w:val="56D402F0"/>
    <w:rsid w:val="5720750B"/>
    <w:rsid w:val="57491C26"/>
    <w:rsid w:val="5773212E"/>
    <w:rsid w:val="57774024"/>
    <w:rsid w:val="57847D5C"/>
    <w:rsid w:val="579637F7"/>
    <w:rsid w:val="579D6934"/>
    <w:rsid w:val="57CE68CA"/>
    <w:rsid w:val="57F781D2"/>
    <w:rsid w:val="5841705A"/>
    <w:rsid w:val="58565BEE"/>
    <w:rsid w:val="586347F2"/>
    <w:rsid w:val="588821A0"/>
    <w:rsid w:val="589B01C2"/>
    <w:rsid w:val="58B7BF91"/>
    <w:rsid w:val="58EA1FB7"/>
    <w:rsid w:val="58ED6A9D"/>
    <w:rsid w:val="58F24D5E"/>
    <w:rsid w:val="58FF0E19"/>
    <w:rsid w:val="590A7F26"/>
    <w:rsid w:val="590C46C1"/>
    <w:rsid w:val="592242BA"/>
    <w:rsid w:val="592D5508"/>
    <w:rsid w:val="593257A1"/>
    <w:rsid w:val="597410D3"/>
    <w:rsid w:val="59933A22"/>
    <w:rsid w:val="59994A4B"/>
    <w:rsid w:val="59EB7134"/>
    <w:rsid w:val="59EE3E3F"/>
    <w:rsid w:val="59FEFC52"/>
    <w:rsid w:val="5A017AA3"/>
    <w:rsid w:val="5A1D3F88"/>
    <w:rsid w:val="5A53578B"/>
    <w:rsid w:val="5AD7215D"/>
    <w:rsid w:val="5AF30B34"/>
    <w:rsid w:val="5B0867BA"/>
    <w:rsid w:val="5B116199"/>
    <w:rsid w:val="5B145358"/>
    <w:rsid w:val="5B1834F7"/>
    <w:rsid w:val="5B330D80"/>
    <w:rsid w:val="5B3A652A"/>
    <w:rsid w:val="5B3C27C5"/>
    <w:rsid w:val="5B4142EB"/>
    <w:rsid w:val="5B4578E5"/>
    <w:rsid w:val="5B47572D"/>
    <w:rsid w:val="5B5FA050"/>
    <w:rsid w:val="5B685A25"/>
    <w:rsid w:val="5B8C4E25"/>
    <w:rsid w:val="5BA36D14"/>
    <w:rsid w:val="5BC930A6"/>
    <w:rsid w:val="5BCA2F03"/>
    <w:rsid w:val="5BDB18B6"/>
    <w:rsid w:val="5BEA2734"/>
    <w:rsid w:val="5BF92275"/>
    <w:rsid w:val="5BFD01D6"/>
    <w:rsid w:val="5BFF307B"/>
    <w:rsid w:val="5C151C80"/>
    <w:rsid w:val="5C1D48C9"/>
    <w:rsid w:val="5C1E34DF"/>
    <w:rsid w:val="5C1E5968"/>
    <w:rsid w:val="5C4C6FFF"/>
    <w:rsid w:val="5C59404C"/>
    <w:rsid w:val="5C82259C"/>
    <w:rsid w:val="5CC91F79"/>
    <w:rsid w:val="5CF91B85"/>
    <w:rsid w:val="5D0310BC"/>
    <w:rsid w:val="5D0B07E3"/>
    <w:rsid w:val="5D280387"/>
    <w:rsid w:val="5D2D0771"/>
    <w:rsid w:val="5D472FDD"/>
    <w:rsid w:val="5D4B6E32"/>
    <w:rsid w:val="5D6D5DF2"/>
    <w:rsid w:val="5D724ABB"/>
    <w:rsid w:val="5D7C12E6"/>
    <w:rsid w:val="5D941486"/>
    <w:rsid w:val="5DB773CD"/>
    <w:rsid w:val="5DD76917"/>
    <w:rsid w:val="5DDB0740"/>
    <w:rsid w:val="5DDF2FF7"/>
    <w:rsid w:val="5DFF26AB"/>
    <w:rsid w:val="5E0D2AAE"/>
    <w:rsid w:val="5E123A7F"/>
    <w:rsid w:val="5E1D72F6"/>
    <w:rsid w:val="5E3C2F0E"/>
    <w:rsid w:val="5E4F64AE"/>
    <w:rsid w:val="5E50032A"/>
    <w:rsid w:val="5E501647"/>
    <w:rsid w:val="5E8DD074"/>
    <w:rsid w:val="5E914DF1"/>
    <w:rsid w:val="5EA42BA9"/>
    <w:rsid w:val="5ED52CB7"/>
    <w:rsid w:val="5ED6097D"/>
    <w:rsid w:val="5EDF5401"/>
    <w:rsid w:val="5EEC02E8"/>
    <w:rsid w:val="5EEC5582"/>
    <w:rsid w:val="5EFEE7B1"/>
    <w:rsid w:val="5EFF65ED"/>
    <w:rsid w:val="5EFF7D2D"/>
    <w:rsid w:val="5F271312"/>
    <w:rsid w:val="5F3FA973"/>
    <w:rsid w:val="5F4F9C5A"/>
    <w:rsid w:val="5F7DAF58"/>
    <w:rsid w:val="5F9E5053"/>
    <w:rsid w:val="5FBA3DFB"/>
    <w:rsid w:val="5FDD8141"/>
    <w:rsid w:val="5FE62A90"/>
    <w:rsid w:val="5FE85485"/>
    <w:rsid w:val="5FEF4937"/>
    <w:rsid w:val="5FF722D8"/>
    <w:rsid w:val="5FFAD538"/>
    <w:rsid w:val="5FFD1B67"/>
    <w:rsid w:val="5FFE5E6C"/>
    <w:rsid w:val="5FFF7696"/>
    <w:rsid w:val="5FFFB158"/>
    <w:rsid w:val="600F7DB2"/>
    <w:rsid w:val="601B1848"/>
    <w:rsid w:val="602D7270"/>
    <w:rsid w:val="602F36AA"/>
    <w:rsid w:val="60544F6C"/>
    <w:rsid w:val="60574AA1"/>
    <w:rsid w:val="60591866"/>
    <w:rsid w:val="60865FCD"/>
    <w:rsid w:val="60B22D02"/>
    <w:rsid w:val="60C5442D"/>
    <w:rsid w:val="60D20DBC"/>
    <w:rsid w:val="60D76115"/>
    <w:rsid w:val="60E169C2"/>
    <w:rsid w:val="611B3E9F"/>
    <w:rsid w:val="614F2CD2"/>
    <w:rsid w:val="61665302"/>
    <w:rsid w:val="6175795E"/>
    <w:rsid w:val="617862D8"/>
    <w:rsid w:val="617A0914"/>
    <w:rsid w:val="61881063"/>
    <w:rsid w:val="61B52ACC"/>
    <w:rsid w:val="61D260B1"/>
    <w:rsid w:val="61DFA8AA"/>
    <w:rsid w:val="61FA5D7C"/>
    <w:rsid w:val="6223037D"/>
    <w:rsid w:val="622B73DB"/>
    <w:rsid w:val="62311F87"/>
    <w:rsid w:val="623E3959"/>
    <w:rsid w:val="624A02CE"/>
    <w:rsid w:val="625B3F17"/>
    <w:rsid w:val="62716736"/>
    <w:rsid w:val="62794F99"/>
    <w:rsid w:val="627E7362"/>
    <w:rsid w:val="62981AEF"/>
    <w:rsid w:val="62E1575C"/>
    <w:rsid w:val="62E220E0"/>
    <w:rsid w:val="62E37631"/>
    <w:rsid w:val="62EA078C"/>
    <w:rsid w:val="63237BAB"/>
    <w:rsid w:val="632E2B36"/>
    <w:rsid w:val="634808EB"/>
    <w:rsid w:val="634E3410"/>
    <w:rsid w:val="635B4DEF"/>
    <w:rsid w:val="6362407B"/>
    <w:rsid w:val="63BB4D53"/>
    <w:rsid w:val="63F00669"/>
    <w:rsid w:val="63F35C7C"/>
    <w:rsid w:val="63F683CC"/>
    <w:rsid w:val="63FC5B3C"/>
    <w:rsid w:val="63FD3C94"/>
    <w:rsid w:val="63FF1A1A"/>
    <w:rsid w:val="642A1F5E"/>
    <w:rsid w:val="64383CB0"/>
    <w:rsid w:val="64B2415B"/>
    <w:rsid w:val="64BC1BBD"/>
    <w:rsid w:val="64CE2F6C"/>
    <w:rsid w:val="64F69FCB"/>
    <w:rsid w:val="64FC7C17"/>
    <w:rsid w:val="64FF04F8"/>
    <w:rsid w:val="64FF0A2F"/>
    <w:rsid w:val="654A7049"/>
    <w:rsid w:val="655B1BDC"/>
    <w:rsid w:val="6567033D"/>
    <w:rsid w:val="657F2D42"/>
    <w:rsid w:val="65993834"/>
    <w:rsid w:val="65AC05A2"/>
    <w:rsid w:val="65D47457"/>
    <w:rsid w:val="65DD5C2C"/>
    <w:rsid w:val="65ED6CD8"/>
    <w:rsid w:val="65EF754F"/>
    <w:rsid w:val="66276B36"/>
    <w:rsid w:val="664E2EE6"/>
    <w:rsid w:val="666BFED5"/>
    <w:rsid w:val="6672060B"/>
    <w:rsid w:val="667538DA"/>
    <w:rsid w:val="66901558"/>
    <w:rsid w:val="669761A0"/>
    <w:rsid w:val="669B5377"/>
    <w:rsid w:val="66A15B8B"/>
    <w:rsid w:val="66BE37AB"/>
    <w:rsid w:val="66CD4D5B"/>
    <w:rsid w:val="66FD4C82"/>
    <w:rsid w:val="67125EC6"/>
    <w:rsid w:val="672F0F3E"/>
    <w:rsid w:val="673C027F"/>
    <w:rsid w:val="673D732A"/>
    <w:rsid w:val="673E00A9"/>
    <w:rsid w:val="6745535C"/>
    <w:rsid w:val="678577BC"/>
    <w:rsid w:val="67990DA4"/>
    <w:rsid w:val="67A41618"/>
    <w:rsid w:val="67A45ABC"/>
    <w:rsid w:val="67B2125E"/>
    <w:rsid w:val="67B47541"/>
    <w:rsid w:val="67B96ACB"/>
    <w:rsid w:val="67BD092C"/>
    <w:rsid w:val="67DB0646"/>
    <w:rsid w:val="67DD1EDC"/>
    <w:rsid w:val="67F151D3"/>
    <w:rsid w:val="67FA56DC"/>
    <w:rsid w:val="67FC669A"/>
    <w:rsid w:val="683B64F9"/>
    <w:rsid w:val="6847086A"/>
    <w:rsid w:val="68686C9A"/>
    <w:rsid w:val="68690EE3"/>
    <w:rsid w:val="68814D03"/>
    <w:rsid w:val="68D0643D"/>
    <w:rsid w:val="68DE4AAD"/>
    <w:rsid w:val="68E13C4C"/>
    <w:rsid w:val="68E326FC"/>
    <w:rsid w:val="68F16ADF"/>
    <w:rsid w:val="68F33825"/>
    <w:rsid w:val="68F604B9"/>
    <w:rsid w:val="691351B3"/>
    <w:rsid w:val="69261639"/>
    <w:rsid w:val="69411B23"/>
    <w:rsid w:val="6950B532"/>
    <w:rsid w:val="696977F9"/>
    <w:rsid w:val="69715E72"/>
    <w:rsid w:val="699827BC"/>
    <w:rsid w:val="69C45FA2"/>
    <w:rsid w:val="69F546C4"/>
    <w:rsid w:val="69FFCF06"/>
    <w:rsid w:val="6A265A00"/>
    <w:rsid w:val="6A6E23B2"/>
    <w:rsid w:val="6A795CC5"/>
    <w:rsid w:val="6A7F349A"/>
    <w:rsid w:val="6ABF624B"/>
    <w:rsid w:val="6AC1042B"/>
    <w:rsid w:val="6B250CC2"/>
    <w:rsid w:val="6B5747D5"/>
    <w:rsid w:val="6B7602AE"/>
    <w:rsid w:val="6B7FD48D"/>
    <w:rsid w:val="6B864DE4"/>
    <w:rsid w:val="6BA923EC"/>
    <w:rsid w:val="6BC50CDD"/>
    <w:rsid w:val="6BD7F378"/>
    <w:rsid w:val="6BEFA26F"/>
    <w:rsid w:val="6BF04BB2"/>
    <w:rsid w:val="6BF66A49"/>
    <w:rsid w:val="6BF726BA"/>
    <w:rsid w:val="6C123AAB"/>
    <w:rsid w:val="6C2459E5"/>
    <w:rsid w:val="6C27202E"/>
    <w:rsid w:val="6C4D5602"/>
    <w:rsid w:val="6C850C61"/>
    <w:rsid w:val="6C8934D3"/>
    <w:rsid w:val="6CA36342"/>
    <w:rsid w:val="6CA97A3A"/>
    <w:rsid w:val="6CCB292E"/>
    <w:rsid w:val="6CD477A9"/>
    <w:rsid w:val="6D0839EB"/>
    <w:rsid w:val="6D091252"/>
    <w:rsid w:val="6D0D7C60"/>
    <w:rsid w:val="6D142D9C"/>
    <w:rsid w:val="6D72053F"/>
    <w:rsid w:val="6D820732"/>
    <w:rsid w:val="6DC07B44"/>
    <w:rsid w:val="6DCC3677"/>
    <w:rsid w:val="6DDFBEF9"/>
    <w:rsid w:val="6DE31CE7"/>
    <w:rsid w:val="6DF67F75"/>
    <w:rsid w:val="6E5E141D"/>
    <w:rsid w:val="6E751F61"/>
    <w:rsid w:val="6E7837FF"/>
    <w:rsid w:val="6E7FDD49"/>
    <w:rsid w:val="6E953910"/>
    <w:rsid w:val="6EB10C80"/>
    <w:rsid w:val="6EBBCE43"/>
    <w:rsid w:val="6EBF63DA"/>
    <w:rsid w:val="6ECF7CE6"/>
    <w:rsid w:val="6EE40E94"/>
    <w:rsid w:val="6EE7825B"/>
    <w:rsid w:val="6EFC576E"/>
    <w:rsid w:val="6EFD5AB2"/>
    <w:rsid w:val="6F0A61C2"/>
    <w:rsid w:val="6F222748"/>
    <w:rsid w:val="6F57B939"/>
    <w:rsid w:val="6F6E001A"/>
    <w:rsid w:val="6F75B2CA"/>
    <w:rsid w:val="6F7F73EB"/>
    <w:rsid w:val="6F7FA8BF"/>
    <w:rsid w:val="6F8140F2"/>
    <w:rsid w:val="6F8F3A02"/>
    <w:rsid w:val="6FEDBD4C"/>
    <w:rsid w:val="6FF4780B"/>
    <w:rsid w:val="6FF7F926"/>
    <w:rsid w:val="6FFF12D6"/>
    <w:rsid w:val="6FFF2AC9"/>
    <w:rsid w:val="6FFF8DF4"/>
    <w:rsid w:val="702552C0"/>
    <w:rsid w:val="703300FF"/>
    <w:rsid w:val="70440723"/>
    <w:rsid w:val="7063059D"/>
    <w:rsid w:val="708B4279"/>
    <w:rsid w:val="708E3F08"/>
    <w:rsid w:val="709F1957"/>
    <w:rsid w:val="70B62E00"/>
    <w:rsid w:val="70BBE2FC"/>
    <w:rsid w:val="70C840C8"/>
    <w:rsid w:val="70DA13DD"/>
    <w:rsid w:val="70E62CA2"/>
    <w:rsid w:val="70FA21C2"/>
    <w:rsid w:val="70FF32FC"/>
    <w:rsid w:val="716C5CAF"/>
    <w:rsid w:val="71915B2D"/>
    <w:rsid w:val="719862FC"/>
    <w:rsid w:val="71B16911"/>
    <w:rsid w:val="71BF069E"/>
    <w:rsid w:val="71CE8B51"/>
    <w:rsid w:val="71D376CA"/>
    <w:rsid w:val="71DB953F"/>
    <w:rsid w:val="71DC21E6"/>
    <w:rsid w:val="72100890"/>
    <w:rsid w:val="72225F5B"/>
    <w:rsid w:val="723844C6"/>
    <w:rsid w:val="723C1FB7"/>
    <w:rsid w:val="72450A64"/>
    <w:rsid w:val="725F5851"/>
    <w:rsid w:val="7282422A"/>
    <w:rsid w:val="72880799"/>
    <w:rsid w:val="72A76461"/>
    <w:rsid w:val="72AC25B5"/>
    <w:rsid w:val="731A2304"/>
    <w:rsid w:val="731D45F4"/>
    <w:rsid w:val="73320420"/>
    <w:rsid w:val="73431101"/>
    <w:rsid w:val="73443517"/>
    <w:rsid w:val="73463C5C"/>
    <w:rsid w:val="73480C28"/>
    <w:rsid w:val="734B2FC2"/>
    <w:rsid w:val="73513816"/>
    <w:rsid w:val="735B387F"/>
    <w:rsid w:val="73A40BF2"/>
    <w:rsid w:val="73A63E81"/>
    <w:rsid w:val="73BF3864"/>
    <w:rsid w:val="73EE375F"/>
    <w:rsid w:val="73F86DAB"/>
    <w:rsid w:val="73FF1252"/>
    <w:rsid w:val="73FF4845"/>
    <w:rsid w:val="73FF9207"/>
    <w:rsid w:val="74117110"/>
    <w:rsid w:val="744031AD"/>
    <w:rsid w:val="74453C1A"/>
    <w:rsid w:val="745D14CD"/>
    <w:rsid w:val="746133DD"/>
    <w:rsid w:val="747A210C"/>
    <w:rsid w:val="7480130A"/>
    <w:rsid w:val="748414AA"/>
    <w:rsid w:val="748A428C"/>
    <w:rsid w:val="74913A48"/>
    <w:rsid w:val="74A85B9A"/>
    <w:rsid w:val="74B82BA7"/>
    <w:rsid w:val="74C57A14"/>
    <w:rsid w:val="74E6A78A"/>
    <w:rsid w:val="750116EE"/>
    <w:rsid w:val="75052809"/>
    <w:rsid w:val="7514126D"/>
    <w:rsid w:val="75295C02"/>
    <w:rsid w:val="755B4AC4"/>
    <w:rsid w:val="75894347"/>
    <w:rsid w:val="759952E6"/>
    <w:rsid w:val="75E673D6"/>
    <w:rsid w:val="75ED663B"/>
    <w:rsid w:val="75FC4294"/>
    <w:rsid w:val="75FDD805"/>
    <w:rsid w:val="762F6249"/>
    <w:rsid w:val="763948E6"/>
    <w:rsid w:val="763F6A84"/>
    <w:rsid w:val="764F3097"/>
    <w:rsid w:val="76587081"/>
    <w:rsid w:val="765A0279"/>
    <w:rsid w:val="766C06FF"/>
    <w:rsid w:val="767176CB"/>
    <w:rsid w:val="767A317F"/>
    <w:rsid w:val="76A1005E"/>
    <w:rsid w:val="76B6BF0A"/>
    <w:rsid w:val="76B96746"/>
    <w:rsid w:val="772571A3"/>
    <w:rsid w:val="77324E93"/>
    <w:rsid w:val="775E542D"/>
    <w:rsid w:val="7777BC29"/>
    <w:rsid w:val="777EBE1C"/>
    <w:rsid w:val="778F3E8E"/>
    <w:rsid w:val="77993211"/>
    <w:rsid w:val="77A78C41"/>
    <w:rsid w:val="77AF19BB"/>
    <w:rsid w:val="77BA6C36"/>
    <w:rsid w:val="77BB875C"/>
    <w:rsid w:val="77BD9997"/>
    <w:rsid w:val="77BFAE97"/>
    <w:rsid w:val="77DAC5EA"/>
    <w:rsid w:val="77DCC8C5"/>
    <w:rsid w:val="77ED7A23"/>
    <w:rsid w:val="77F7D4CC"/>
    <w:rsid w:val="77F92B91"/>
    <w:rsid w:val="77FD7487"/>
    <w:rsid w:val="77FEB2AC"/>
    <w:rsid w:val="77FF835C"/>
    <w:rsid w:val="77FFA7A9"/>
    <w:rsid w:val="782A3513"/>
    <w:rsid w:val="784A7FBA"/>
    <w:rsid w:val="7855070D"/>
    <w:rsid w:val="785F3F2F"/>
    <w:rsid w:val="786A3F29"/>
    <w:rsid w:val="7877D686"/>
    <w:rsid w:val="789D01ED"/>
    <w:rsid w:val="78EE3408"/>
    <w:rsid w:val="790CA416"/>
    <w:rsid w:val="79144124"/>
    <w:rsid w:val="7925489F"/>
    <w:rsid w:val="79264919"/>
    <w:rsid w:val="793F2E71"/>
    <w:rsid w:val="79455EC7"/>
    <w:rsid w:val="79497B07"/>
    <w:rsid w:val="7957609F"/>
    <w:rsid w:val="7961512C"/>
    <w:rsid w:val="796C4D04"/>
    <w:rsid w:val="79713E6D"/>
    <w:rsid w:val="797F3CCA"/>
    <w:rsid w:val="799B16BB"/>
    <w:rsid w:val="79BB4705"/>
    <w:rsid w:val="79DD09BA"/>
    <w:rsid w:val="79EC0ABA"/>
    <w:rsid w:val="79F65A42"/>
    <w:rsid w:val="79FEC596"/>
    <w:rsid w:val="7A080AA7"/>
    <w:rsid w:val="7A2C73B0"/>
    <w:rsid w:val="7A331D84"/>
    <w:rsid w:val="7ABD1DD6"/>
    <w:rsid w:val="7AD7638A"/>
    <w:rsid w:val="7ADC323E"/>
    <w:rsid w:val="7AEBBA6F"/>
    <w:rsid w:val="7AF65757"/>
    <w:rsid w:val="7AF68C69"/>
    <w:rsid w:val="7AF73778"/>
    <w:rsid w:val="7AFA7489"/>
    <w:rsid w:val="7AFF437A"/>
    <w:rsid w:val="7B0D668C"/>
    <w:rsid w:val="7B136B03"/>
    <w:rsid w:val="7B5A4274"/>
    <w:rsid w:val="7B713AB0"/>
    <w:rsid w:val="7B730039"/>
    <w:rsid w:val="7B733FFE"/>
    <w:rsid w:val="7B777F8F"/>
    <w:rsid w:val="7B810197"/>
    <w:rsid w:val="7B9621A7"/>
    <w:rsid w:val="7BD30601"/>
    <w:rsid w:val="7BD77DB7"/>
    <w:rsid w:val="7BDD58C9"/>
    <w:rsid w:val="7BF13C68"/>
    <w:rsid w:val="7BF67873"/>
    <w:rsid w:val="7BF67B92"/>
    <w:rsid w:val="7BF76CA5"/>
    <w:rsid w:val="7BF7D94B"/>
    <w:rsid w:val="7BFF65A6"/>
    <w:rsid w:val="7C1447C8"/>
    <w:rsid w:val="7C2269C8"/>
    <w:rsid w:val="7C2A29F8"/>
    <w:rsid w:val="7C441DBD"/>
    <w:rsid w:val="7C5A5A88"/>
    <w:rsid w:val="7C5F3056"/>
    <w:rsid w:val="7C646E2F"/>
    <w:rsid w:val="7C6555E2"/>
    <w:rsid w:val="7C743857"/>
    <w:rsid w:val="7C7734F3"/>
    <w:rsid w:val="7C94681C"/>
    <w:rsid w:val="7C95557C"/>
    <w:rsid w:val="7CA67BC3"/>
    <w:rsid w:val="7CA817D8"/>
    <w:rsid w:val="7CE601BF"/>
    <w:rsid w:val="7CF34F06"/>
    <w:rsid w:val="7D0E33CB"/>
    <w:rsid w:val="7D2456DB"/>
    <w:rsid w:val="7D276926"/>
    <w:rsid w:val="7D2D1C58"/>
    <w:rsid w:val="7D2E186E"/>
    <w:rsid w:val="7D491640"/>
    <w:rsid w:val="7D5DA937"/>
    <w:rsid w:val="7D745BB6"/>
    <w:rsid w:val="7D7875DB"/>
    <w:rsid w:val="7DA389F8"/>
    <w:rsid w:val="7DAC4B31"/>
    <w:rsid w:val="7DB072BE"/>
    <w:rsid w:val="7DBF1900"/>
    <w:rsid w:val="7DD5B380"/>
    <w:rsid w:val="7DF42C55"/>
    <w:rsid w:val="7DF74911"/>
    <w:rsid w:val="7DFA16FB"/>
    <w:rsid w:val="7DFA25D3"/>
    <w:rsid w:val="7DFE511B"/>
    <w:rsid w:val="7DFFB46B"/>
    <w:rsid w:val="7E283E7A"/>
    <w:rsid w:val="7E491EC6"/>
    <w:rsid w:val="7E4FA796"/>
    <w:rsid w:val="7E503E50"/>
    <w:rsid w:val="7E594CD6"/>
    <w:rsid w:val="7E5E9C65"/>
    <w:rsid w:val="7E5F293C"/>
    <w:rsid w:val="7E601733"/>
    <w:rsid w:val="7E63B5E6"/>
    <w:rsid w:val="7E6B2D92"/>
    <w:rsid w:val="7EA80B09"/>
    <w:rsid w:val="7EB4B158"/>
    <w:rsid w:val="7EC743E3"/>
    <w:rsid w:val="7ECF013B"/>
    <w:rsid w:val="7ED6A886"/>
    <w:rsid w:val="7EDF1DB4"/>
    <w:rsid w:val="7EDF7CF2"/>
    <w:rsid w:val="7EDFE3E9"/>
    <w:rsid w:val="7EE46858"/>
    <w:rsid w:val="7EEF5A57"/>
    <w:rsid w:val="7EF73737"/>
    <w:rsid w:val="7EF77FFF"/>
    <w:rsid w:val="7EF957A6"/>
    <w:rsid w:val="7F01339C"/>
    <w:rsid w:val="7F30251A"/>
    <w:rsid w:val="7F427FDB"/>
    <w:rsid w:val="7F55C293"/>
    <w:rsid w:val="7F5D0292"/>
    <w:rsid w:val="7F5E5072"/>
    <w:rsid w:val="7F674D19"/>
    <w:rsid w:val="7F6BB1EF"/>
    <w:rsid w:val="7F7563CE"/>
    <w:rsid w:val="7F778DB1"/>
    <w:rsid w:val="7F79F2A0"/>
    <w:rsid w:val="7F7A0ABF"/>
    <w:rsid w:val="7F7E76E9"/>
    <w:rsid w:val="7F8B0DBA"/>
    <w:rsid w:val="7F912BD9"/>
    <w:rsid w:val="7F9FB2B6"/>
    <w:rsid w:val="7F9FF460"/>
    <w:rsid w:val="7FB3383F"/>
    <w:rsid w:val="7FB75377"/>
    <w:rsid w:val="7FCED9CE"/>
    <w:rsid w:val="7FCF6956"/>
    <w:rsid w:val="7FD739C6"/>
    <w:rsid w:val="7FD7F3D6"/>
    <w:rsid w:val="7FDB5463"/>
    <w:rsid w:val="7FDC5F5A"/>
    <w:rsid w:val="7FE5C837"/>
    <w:rsid w:val="7FE77469"/>
    <w:rsid w:val="7FE7D9EC"/>
    <w:rsid w:val="7FEF4BE4"/>
    <w:rsid w:val="7FFF0ED9"/>
    <w:rsid w:val="7FFF3342"/>
    <w:rsid w:val="7FFF722B"/>
    <w:rsid w:val="7FFF846C"/>
    <w:rsid w:val="7FFFB253"/>
    <w:rsid w:val="7FFFCA73"/>
    <w:rsid w:val="86FFE43F"/>
    <w:rsid w:val="89474DA9"/>
    <w:rsid w:val="93CB5455"/>
    <w:rsid w:val="93FB6332"/>
    <w:rsid w:val="97DD3F69"/>
    <w:rsid w:val="9B8F12B3"/>
    <w:rsid w:val="9BD7FB8F"/>
    <w:rsid w:val="9D4B5CFF"/>
    <w:rsid w:val="9DBF42A0"/>
    <w:rsid w:val="9FBDDCDF"/>
    <w:rsid w:val="9FBE828C"/>
    <w:rsid w:val="9FFBD070"/>
    <w:rsid w:val="9FFDF052"/>
    <w:rsid w:val="A5BFDA83"/>
    <w:rsid w:val="A6FE7A0F"/>
    <w:rsid w:val="A7F5516D"/>
    <w:rsid w:val="A7FD42C4"/>
    <w:rsid w:val="ADEF0F5E"/>
    <w:rsid w:val="AEFF8583"/>
    <w:rsid w:val="AF6E2A1E"/>
    <w:rsid w:val="AF9F335B"/>
    <w:rsid w:val="AFBBF9AA"/>
    <w:rsid w:val="AFBE6B9E"/>
    <w:rsid w:val="AFD3D384"/>
    <w:rsid w:val="B1ED2706"/>
    <w:rsid w:val="B2F67E80"/>
    <w:rsid w:val="B339A974"/>
    <w:rsid w:val="B3F5FC24"/>
    <w:rsid w:val="B3F959D8"/>
    <w:rsid w:val="B5BEAA27"/>
    <w:rsid w:val="B5DE8EFC"/>
    <w:rsid w:val="B5FFFE2E"/>
    <w:rsid w:val="B67EDCB3"/>
    <w:rsid w:val="B6EFE79F"/>
    <w:rsid w:val="B6FFD27D"/>
    <w:rsid w:val="B8F560E4"/>
    <w:rsid w:val="B9DFB969"/>
    <w:rsid w:val="B9FE2668"/>
    <w:rsid w:val="BBBFABC2"/>
    <w:rsid w:val="BBFFCE1B"/>
    <w:rsid w:val="BCA3F9A9"/>
    <w:rsid w:val="BCBF45A9"/>
    <w:rsid w:val="BCD3F5EA"/>
    <w:rsid w:val="BCEE57AC"/>
    <w:rsid w:val="BCFFDE7C"/>
    <w:rsid w:val="BD7F4BC7"/>
    <w:rsid w:val="BD96676C"/>
    <w:rsid w:val="BD9F4520"/>
    <w:rsid w:val="BE7EF014"/>
    <w:rsid w:val="BEBF5E3F"/>
    <w:rsid w:val="BEFCC8F8"/>
    <w:rsid w:val="BF5FD4F4"/>
    <w:rsid w:val="BF77BCD5"/>
    <w:rsid w:val="BF9FCB59"/>
    <w:rsid w:val="BFCF0F35"/>
    <w:rsid w:val="BFDB8FEC"/>
    <w:rsid w:val="BFDEE1E0"/>
    <w:rsid w:val="BFF79978"/>
    <w:rsid w:val="BFF9AE23"/>
    <w:rsid w:val="BFF9CA38"/>
    <w:rsid w:val="BFFF66AB"/>
    <w:rsid w:val="C1DECEAD"/>
    <w:rsid w:val="C77F8F86"/>
    <w:rsid w:val="C89DD216"/>
    <w:rsid w:val="CABD4CB3"/>
    <w:rsid w:val="CB3F6EA8"/>
    <w:rsid w:val="CBFFF802"/>
    <w:rsid w:val="CC1FC8CC"/>
    <w:rsid w:val="CDB67073"/>
    <w:rsid w:val="CDBC9F9F"/>
    <w:rsid w:val="CDEBD97E"/>
    <w:rsid w:val="CE37FAE7"/>
    <w:rsid w:val="CFBD898B"/>
    <w:rsid w:val="CFDF7242"/>
    <w:rsid w:val="CFEF6ABC"/>
    <w:rsid w:val="CFFB45F7"/>
    <w:rsid w:val="CFFFC04C"/>
    <w:rsid w:val="D3EB9FA9"/>
    <w:rsid w:val="D5AF2F65"/>
    <w:rsid w:val="D5D7E5EB"/>
    <w:rsid w:val="D5FD7033"/>
    <w:rsid w:val="D77C2764"/>
    <w:rsid w:val="DABB1A40"/>
    <w:rsid w:val="DBAE5A00"/>
    <w:rsid w:val="DBEE7207"/>
    <w:rsid w:val="DBF72475"/>
    <w:rsid w:val="DCEFFE6D"/>
    <w:rsid w:val="DDDFE12F"/>
    <w:rsid w:val="DDEFBE54"/>
    <w:rsid w:val="DDF709BB"/>
    <w:rsid w:val="DDFD4CE5"/>
    <w:rsid w:val="DDFFB046"/>
    <w:rsid w:val="DDFFC7D0"/>
    <w:rsid w:val="DE58163A"/>
    <w:rsid w:val="DEBC46B5"/>
    <w:rsid w:val="DEF7A8E8"/>
    <w:rsid w:val="DF3FBCAE"/>
    <w:rsid w:val="DF47A619"/>
    <w:rsid w:val="DF9A4BFA"/>
    <w:rsid w:val="DFB7702E"/>
    <w:rsid w:val="DFBE5562"/>
    <w:rsid w:val="DFBEE1D4"/>
    <w:rsid w:val="DFBF038B"/>
    <w:rsid w:val="DFCB75D2"/>
    <w:rsid w:val="DFE76809"/>
    <w:rsid w:val="DFEF0E20"/>
    <w:rsid w:val="E5EBB289"/>
    <w:rsid w:val="E6DB7AE8"/>
    <w:rsid w:val="E6EF57B6"/>
    <w:rsid w:val="E7C5C936"/>
    <w:rsid w:val="E7C7CBD0"/>
    <w:rsid w:val="E7CCDB33"/>
    <w:rsid w:val="E7FF0AD0"/>
    <w:rsid w:val="E8EDD7E8"/>
    <w:rsid w:val="E96F8B6F"/>
    <w:rsid w:val="E9BF8322"/>
    <w:rsid w:val="E9DF896B"/>
    <w:rsid w:val="EB3F7640"/>
    <w:rsid w:val="EB5C0F18"/>
    <w:rsid w:val="EB7D2BB2"/>
    <w:rsid w:val="EBBFE8AD"/>
    <w:rsid w:val="EBD5E737"/>
    <w:rsid w:val="EBF96491"/>
    <w:rsid w:val="EBFF4C7F"/>
    <w:rsid w:val="EBFF8944"/>
    <w:rsid w:val="EC5E178D"/>
    <w:rsid w:val="ECFFBB6B"/>
    <w:rsid w:val="ED553177"/>
    <w:rsid w:val="ED67AC09"/>
    <w:rsid w:val="ED6D732D"/>
    <w:rsid w:val="EDBEDF59"/>
    <w:rsid w:val="EDCFA58A"/>
    <w:rsid w:val="EDDA2BB5"/>
    <w:rsid w:val="EDDEAB47"/>
    <w:rsid w:val="EDF7A865"/>
    <w:rsid w:val="EDFB41AA"/>
    <w:rsid w:val="EDFE0BC2"/>
    <w:rsid w:val="EDFE4C89"/>
    <w:rsid w:val="EDFF7AA4"/>
    <w:rsid w:val="EE5FFF25"/>
    <w:rsid w:val="EE7F6F52"/>
    <w:rsid w:val="EEBE9B05"/>
    <w:rsid w:val="EEFF8993"/>
    <w:rsid w:val="EF2D9A11"/>
    <w:rsid w:val="EF35A771"/>
    <w:rsid w:val="EF430B5D"/>
    <w:rsid w:val="EF578593"/>
    <w:rsid w:val="EF5FA389"/>
    <w:rsid w:val="EF7F38E9"/>
    <w:rsid w:val="EF7F8E7D"/>
    <w:rsid w:val="EFBB1957"/>
    <w:rsid w:val="EFBCBCB2"/>
    <w:rsid w:val="EFBD0159"/>
    <w:rsid w:val="EFBE6FF4"/>
    <w:rsid w:val="EFBF1404"/>
    <w:rsid w:val="EFBF860D"/>
    <w:rsid w:val="EFE570F5"/>
    <w:rsid w:val="EFEC38C9"/>
    <w:rsid w:val="EFFDDD74"/>
    <w:rsid w:val="EFFE6353"/>
    <w:rsid w:val="EFFF709F"/>
    <w:rsid w:val="EFFF7109"/>
    <w:rsid w:val="F1BFE41B"/>
    <w:rsid w:val="F2F2DF1D"/>
    <w:rsid w:val="F2F47F9F"/>
    <w:rsid w:val="F30FA41F"/>
    <w:rsid w:val="F37D2E38"/>
    <w:rsid w:val="F3E79560"/>
    <w:rsid w:val="F4DB0DD9"/>
    <w:rsid w:val="F5BFA2F6"/>
    <w:rsid w:val="F5FFB01A"/>
    <w:rsid w:val="F5FFDAF3"/>
    <w:rsid w:val="F64DD0A7"/>
    <w:rsid w:val="F6BFCFA7"/>
    <w:rsid w:val="F6C7BD64"/>
    <w:rsid w:val="F6ED62CB"/>
    <w:rsid w:val="F73FE337"/>
    <w:rsid w:val="F765928D"/>
    <w:rsid w:val="F767A4A4"/>
    <w:rsid w:val="F78F4CFC"/>
    <w:rsid w:val="F7AFB126"/>
    <w:rsid w:val="F7BF0EC4"/>
    <w:rsid w:val="F7DF386D"/>
    <w:rsid w:val="F7FB44AF"/>
    <w:rsid w:val="F7FB5652"/>
    <w:rsid w:val="F7FD1007"/>
    <w:rsid w:val="F7FEB044"/>
    <w:rsid w:val="F7FF0C74"/>
    <w:rsid w:val="F8B9B2D0"/>
    <w:rsid w:val="F8FF21B6"/>
    <w:rsid w:val="F9E7A462"/>
    <w:rsid w:val="F9F4ABE2"/>
    <w:rsid w:val="F9FBF7D1"/>
    <w:rsid w:val="FAF4AD5E"/>
    <w:rsid w:val="FB7793ED"/>
    <w:rsid w:val="FB7C6CA0"/>
    <w:rsid w:val="FB7F99D6"/>
    <w:rsid w:val="FBBBD7E7"/>
    <w:rsid w:val="FBBC6B28"/>
    <w:rsid w:val="FBD7011C"/>
    <w:rsid w:val="FBDF4DEC"/>
    <w:rsid w:val="FBE5EEA6"/>
    <w:rsid w:val="FBFF25A8"/>
    <w:rsid w:val="FC4D6DE2"/>
    <w:rsid w:val="FC4EE8D4"/>
    <w:rsid w:val="FC9F911E"/>
    <w:rsid w:val="FCAB1BCF"/>
    <w:rsid w:val="FCCFBB58"/>
    <w:rsid w:val="FCD38776"/>
    <w:rsid w:val="FCE7698B"/>
    <w:rsid w:val="FD3F8B69"/>
    <w:rsid w:val="FD6C18F0"/>
    <w:rsid w:val="FD7205F0"/>
    <w:rsid w:val="FD770667"/>
    <w:rsid w:val="FD9F28B9"/>
    <w:rsid w:val="FDA7D450"/>
    <w:rsid w:val="FDB9C7FB"/>
    <w:rsid w:val="FDBE030E"/>
    <w:rsid w:val="FDBE71A1"/>
    <w:rsid w:val="FDCDEA43"/>
    <w:rsid w:val="FDDD3151"/>
    <w:rsid w:val="FDEB5941"/>
    <w:rsid w:val="FDECD1A5"/>
    <w:rsid w:val="FDF45129"/>
    <w:rsid w:val="FDF71A1F"/>
    <w:rsid w:val="FDFF051D"/>
    <w:rsid w:val="FDFF6609"/>
    <w:rsid w:val="FE5F37D2"/>
    <w:rsid w:val="FE7D9B2A"/>
    <w:rsid w:val="FE7F7A34"/>
    <w:rsid w:val="FE8E76C5"/>
    <w:rsid w:val="FEA54BBC"/>
    <w:rsid w:val="FEB60DF6"/>
    <w:rsid w:val="FEBD4A51"/>
    <w:rsid w:val="FEC423B0"/>
    <w:rsid w:val="FEDBEFBA"/>
    <w:rsid w:val="FEDEB018"/>
    <w:rsid w:val="FEEFDB96"/>
    <w:rsid w:val="FEF7A1E2"/>
    <w:rsid w:val="FEFCFFEA"/>
    <w:rsid w:val="FEFEDCE5"/>
    <w:rsid w:val="FEFF44B5"/>
    <w:rsid w:val="FEFF4976"/>
    <w:rsid w:val="FEFFD798"/>
    <w:rsid w:val="FF1F20CB"/>
    <w:rsid w:val="FF2F6BC5"/>
    <w:rsid w:val="FF33FC69"/>
    <w:rsid w:val="FF3D1E11"/>
    <w:rsid w:val="FF3D670B"/>
    <w:rsid w:val="FF5FD584"/>
    <w:rsid w:val="FF6F5426"/>
    <w:rsid w:val="FF7644D0"/>
    <w:rsid w:val="FF7F03E1"/>
    <w:rsid w:val="FF7F9A9E"/>
    <w:rsid w:val="FFA71863"/>
    <w:rsid w:val="FFAFA039"/>
    <w:rsid w:val="FFBA9255"/>
    <w:rsid w:val="FFBCA301"/>
    <w:rsid w:val="FFBDB1D9"/>
    <w:rsid w:val="FFBE0F65"/>
    <w:rsid w:val="FFCF4CA6"/>
    <w:rsid w:val="FFCFA43C"/>
    <w:rsid w:val="FFDB38EA"/>
    <w:rsid w:val="FFDB54D4"/>
    <w:rsid w:val="FFDB71BF"/>
    <w:rsid w:val="FFDCB1E4"/>
    <w:rsid w:val="FFDD98F8"/>
    <w:rsid w:val="FFE28CE4"/>
    <w:rsid w:val="FFEE1827"/>
    <w:rsid w:val="FFEF484D"/>
    <w:rsid w:val="FFF3D239"/>
    <w:rsid w:val="FFF65075"/>
    <w:rsid w:val="FFF680EF"/>
    <w:rsid w:val="FFF8737D"/>
    <w:rsid w:val="FFFAEC58"/>
    <w:rsid w:val="FFFBE4EB"/>
    <w:rsid w:val="FFFD09A4"/>
    <w:rsid w:val="FFFED8D5"/>
    <w:rsid w:val="FFFEE349"/>
    <w:rsid w:val="FFFF07D6"/>
    <w:rsid w:val="FFFF16B9"/>
    <w:rsid w:val="FFFF17EE"/>
    <w:rsid w:val="FFFF2B97"/>
    <w:rsid w:val="FFFF3B8F"/>
    <w:rsid w:val="FFFF6572"/>
    <w:rsid w:val="FFFF6D9A"/>
    <w:rsid w:val="FFFFF4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20"/>
      <w:szCs w:val="24"/>
    </w:rPr>
  </w:style>
  <w:style w:type="paragraph" w:styleId="4">
    <w:name w:val="heading 2"/>
    <w:basedOn w:val="1"/>
    <w:next w:val="1"/>
    <w:qFormat/>
    <w:uiPriority w:val="0"/>
    <w:pPr>
      <w:autoSpaceDE w:val="0"/>
      <w:autoSpaceDN w:val="0"/>
      <w:adjustRightInd w:val="0"/>
      <w:jc w:val="left"/>
      <w:outlineLvl w:val="1"/>
    </w:pPr>
    <w:rPr>
      <w:kern w:val="0"/>
      <w:sz w:val="20"/>
      <w:szCs w:val="2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2" w:lineRule="auto"/>
      <w:outlineLvl w:val="3"/>
    </w:pPr>
    <w:rPr>
      <w:rFonts w:ascii="Arial" w:hAnsi="Arial" w:eastAsia="仿宋_GB2312" w:cs="Times New Roman"/>
      <w:b/>
      <w:sz w:val="32"/>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360" w:lineRule="auto"/>
    </w:pPr>
    <w:rPr>
      <w:sz w:val="28"/>
    </w:rPr>
  </w:style>
  <w:style w:type="paragraph" w:styleId="7">
    <w:name w:val="Normal Indent"/>
    <w:basedOn w:val="1"/>
    <w:qFormat/>
    <w:uiPriority w:val="0"/>
    <w:pPr>
      <w:adjustRightInd w:val="0"/>
      <w:spacing w:line="360" w:lineRule="atLeast"/>
      <w:ind w:firstLine="420" w:firstLineChars="200"/>
      <w:jc w:val="left"/>
      <w:textAlignment w:val="baseline"/>
    </w:pPr>
    <w:rPr>
      <w:kern w:val="0"/>
      <w:sz w:val="24"/>
    </w:rPr>
  </w:style>
  <w:style w:type="paragraph" w:styleId="8">
    <w:name w:val="caption"/>
    <w:basedOn w:val="1"/>
    <w:next w:val="1"/>
    <w:qFormat/>
    <w:uiPriority w:val="0"/>
    <w:pPr>
      <w:spacing w:before="152" w:after="160"/>
    </w:pPr>
    <w:rPr>
      <w:rFonts w:ascii="Arial" w:hAnsi="Arial" w:eastAsia="黑体"/>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69"/>
    <w:qFormat/>
    <w:uiPriority w:val="0"/>
    <w:pPr>
      <w:jc w:val="left"/>
    </w:pPr>
  </w:style>
  <w:style w:type="paragraph" w:styleId="11">
    <w:name w:val="Body Text"/>
    <w:basedOn w:val="1"/>
    <w:next w:val="1"/>
    <w:qFormat/>
    <w:uiPriority w:val="0"/>
    <w:rPr>
      <w:i/>
      <w:sz w:val="18"/>
    </w:rPr>
  </w:style>
  <w:style w:type="paragraph" w:styleId="12">
    <w:name w:val="Body Text Indent"/>
    <w:basedOn w:val="1"/>
    <w:qFormat/>
    <w:uiPriority w:val="0"/>
    <w:pPr>
      <w:spacing w:line="500" w:lineRule="exact"/>
      <w:ind w:firstLine="420"/>
    </w:pPr>
  </w:style>
  <w:style w:type="paragraph" w:styleId="13">
    <w:name w:val="index 4"/>
    <w:basedOn w:val="1"/>
    <w:next w:val="1"/>
    <w:unhideWhenUsed/>
    <w:qFormat/>
    <w:uiPriority w:val="99"/>
    <w:pPr>
      <w:ind w:left="600" w:leftChars="600"/>
    </w:pPr>
  </w:style>
  <w:style w:type="paragraph" w:styleId="14">
    <w:name w:val="Plain Text"/>
    <w:basedOn w:val="1"/>
    <w:qFormat/>
    <w:uiPriority w:val="0"/>
    <w:pPr>
      <w:spacing w:before="156" w:beforeLines="50" w:after="156" w:afterLines="50" w:line="400" w:lineRule="exact"/>
    </w:pPr>
    <w:rPr>
      <w:rFonts w:ascii="宋体" w:hAnsi="Courier New"/>
      <w:sz w:val="24"/>
      <w:szCs w:val="24"/>
    </w:rPr>
  </w:style>
  <w:style w:type="paragraph" w:styleId="15">
    <w:name w:val="Date"/>
    <w:basedOn w:val="1"/>
    <w:next w:val="1"/>
    <w:qFormat/>
    <w:uiPriority w:val="0"/>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19">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0">
    <w:name w:val="Title"/>
    <w:basedOn w:val="1"/>
    <w:qFormat/>
    <w:uiPriority w:val="10"/>
    <w:pPr>
      <w:spacing w:before="240" w:after="60"/>
      <w:jc w:val="center"/>
      <w:outlineLvl w:val="0"/>
    </w:pPr>
    <w:rPr>
      <w:rFonts w:ascii="Arial" w:hAnsi="Arial" w:eastAsia="仿宋_GB2312"/>
      <w:b/>
      <w:bCs/>
      <w:kern w:val="0"/>
      <w:sz w:val="36"/>
      <w:szCs w:val="32"/>
    </w:rPr>
  </w:style>
  <w:style w:type="paragraph" w:styleId="21">
    <w:name w:val="annotation subject"/>
    <w:basedOn w:val="10"/>
    <w:next w:val="10"/>
    <w:link w:val="70"/>
    <w:qFormat/>
    <w:uiPriority w:val="0"/>
    <w:rPr>
      <w:b/>
      <w:bCs/>
    </w:rPr>
  </w:style>
  <w:style w:type="paragraph" w:styleId="22">
    <w:name w:val="Body Text First Indent"/>
    <w:basedOn w:val="11"/>
    <w:unhideWhenUsed/>
    <w:qFormat/>
    <w:uiPriority w:val="0"/>
    <w:pPr>
      <w:spacing w:after="120"/>
      <w:ind w:firstLine="420" w:firstLineChars="100"/>
    </w:pPr>
    <w:rPr>
      <w:sz w:val="21"/>
    </w:rPr>
  </w:style>
  <w:style w:type="paragraph" w:styleId="23">
    <w:name w:val="Body Text First Indent 2"/>
    <w:basedOn w:val="12"/>
    <w:qFormat/>
    <w:uiPriority w:val="0"/>
    <w:pPr>
      <w:spacing w:line="540" w:lineRule="exact"/>
      <w:ind w:firstLine="200"/>
    </w:pPr>
    <w:rPr>
      <w:bCs/>
      <w:sz w:val="30"/>
      <w:szCs w:val="3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basedOn w:val="26"/>
    <w:qFormat/>
    <w:uiPriority w:val="0"/>
  </w:style>
  <w:style w:type="character" w:styleId="29">
    <w:name w:val="FollowedHyperlink"/>
    <w:qFormat/>
    <w:uiPriority w:val="0"/>
    <w:rPr>
      <w:color w:val="3F88BF"/>
      <w:u w:val="none"/>
    </w:rPr>
  </w:style>
  <w:style w:type="character" w:styleId="30">
    <w:name w:val="Emphasis"/>
    <w:qFormat/>
    <w:uiPriority w:val="0"/>
  </w:style>
  <w:style w:type="character" w:styleId="31">
    <w:name w:val="HTML Definition"/>
    <w:qFormat/>
    <w:uiPriority w:val="0"/>
  </w:style>
  <w:style w:type="character" w:styleId="32">
    <w:name w:val="HTML Variable"/>
    <w:qFormat/>
    <w:uiPriority w:val="0"/>
  </w:style>
  <w:style w:type="character" w:styleId="33">
    <w:name w:val="Hyperlink"/>
    <w:qFormat/>
    <w:uiPriority w:val="0"/>
    <w:rPr>
      <w:color w:val="3F88BF"/>
      <w:u w:val="none"/>
    </w:rPr>
  </w:style>
  <w:style w:type="character" w:styleId="34">
    <w:name w:val="HTML Code"/>
    <w:qFormat/>
    <w:uiPriority w:val="0"/>
    <w:rPr>
      <w:rFonts w:hint="default" w:ascii="Arial" w:hAnsi="Arial" w:eastAsia="Arial" w:cs="Arial"/>
      <w:sz w:val="20"/>
    </w:rPr>
  </w:style>
  <w:style w:type="character" w:styleId="35">
    <w:name w:val="annotation reference"/>
    <w:qFormat/>
    <w:uiPriority w:val="0"/>
    <w:rPr>
      <w:sz w:val="21"/>
      <w:szCs w:val="21"/>
    </w:rPr>
  </w:style>
  <w:style w:type="character" w:styleId="36">
    <w:name w:val="HTML Cite"/>
    <w:qFormat/>
    <w:uiPriority w:val="0"/>
  </w:style>
  <w:style w:type="character" w:styleId="37">
    <w:name w:val="HTML Keyboard"/>
    <w:qFormat/>
    <w:uiPriority w:val="0"/>
    <w:rPr>
      <w:rFonts w:hint="default" w:ascii="Arial" w:hAnsi="Arial" w:eastAsia="Arial" w:cs="Arial"/>
      <w:sz w:val="20"/>
    </w:rPr>
  </w:style>
  <w:style w:type="character" w:styleId="38">
    <w:name w:val="HTML Sample"/>
    <w:qFormat/>
    <w:uiPriority w:val="0"/>
    <w:rPr>
      <w:rFonts w:hint="eastAsia" w:ascii="Arial" w:hAnsi="Arial" w:eastAsia="Arial" w:cs="Arial"/>
    </w:rPr>
  </w:style>
  <w:style w:type="paragraph" w:customStyle="1" w:styleId="39">
    <w:name w:val="正文1"/>
    <w:next w:val="1"/>
    <w:qFormat/>
    <w:uiPriority w:val="0"/>
    <w:pPr>
      <w:jc w:val="both"/>
    </w:pPr>
    <w:rPr>
      <w:rFonts w:ascii="Times New Roman" w:hAnsi="Times New Roman" w:eastAsia="宋体" w:cs="Times New Roman"/>
      <w:kern w:val="2"/>
      <w:sz w:val="21"/>
      <w:szCs w:val="21"/>
      <w:lang w:val="en-US" w:eastAsia="zh-CN" w:bidi="ar-SA"/>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1">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无间隔1"/>
    <w:qFormat/>
    <w:uiPriority w:val="99"/>
    <w:rPr>
      <w:rFonts w:ascii="Times New Roman" w:hAnsi="Times New Roman" w:eastAsia="宋体" w:cs="Times New Roman"/>
      <w:sz w:val="22"/>
      <w:szCs w:val="22"/>
      <w:lang w:val="en-US" w:eastAsia="zh-CN" w:bidi="ar-SA"/>
    </w:rPr>
  </w:style>
  <w:style w:type="paragraph" w:customStyle="1" w:styleId="43">
    <w:name w:val="UserStyle_0"/>
    <w:basedOn w:val="1"/>
    <w:qFormat/>
    <w:uiPriority w:val="0"/>
    <w:pPr>
      <w:ind w:left="420" w:leftChars="200"/>
      <w:textAlignment w:val="baseline"/>
    </w:pPr>
  </w:style>
  <w:style w:type="paragraph" w:customStyle="1" w:styleId="44">
    <w:name w:val="Normal Indent1"/>
    <w:qFormat/>
    <w:uiPriority w:val="0"/>
    <w:pPr>
      <w:spacing w:afterLines="50" w:line="360" w:lineRule="auto"/>
      <w:ind w:firstLine="420" w:firstLineChars="200"/>
    </w:pPr>
    <w:rPr>
      <w:rFonts w:ascii="Times New Roman" w:hAnsi="Times New Roman" w:eastAsia="宋体" w:cs="Times New Roman"/>
      <w:sz w:val="21"/>
      <w:szCs w:val="22"/>
      <w:lang w:val="en-US" w:eastAsia="zh-CN" w:bidi="ar-SA"/>
    </w:rPr>
  </w:style>
  <w:style w:type="character" w:customStyle="1" w:styleId="45">
    <w:name w:val="selected"/>
    <w:qFormat/>
    <w:uiPriority w:val="0"/>
    <w:rPr>
      <w:shd w:val="clear" w:color="auto" w:fill="B00006"/>
    </w:rPr>
  </w:style>
  <w:style w:type="character" w:customStyle="1" w:styleId="46">
    <w:name w:val="release-day"/>
    <w:qFormat/>
    <w:uiPriority w:val="0"/>
    <w:rPr>
      <w:bdr w:val="single" w:color="BDEBB0" w:sz="6" w:space="0"/>
      <w:shd w:val="clear" w:color="auto" w:fill="F5FFF1"/>
    </w:rPr>
  </w:style>
  <w:style w:type="character" w:customStyle="1" w:styleId="47">
    <w:name w:val="displayarti"/>
    <w:qFormat/>
    <w:uiPriority w:val="0"/>
    <w:rPr>
      <w:color w:val="FFFFFF"/>
      <w:shd w:val="clear" w:color="auto" w:fill="A00000"/>
    </w:rPr>
  </w:style>
  <w:style w:type="character" w:customStyle="1" w:styleId="48">
    <w:name w:val="num"/>
    <w:qFormat/>
    <w:uiPriority w:val="0"/>
    <w:rPr>
      <w:b/>
      <w:color w:val="FF7800"/>
    </w:rPr>
  </w:style>
  <w:style w:type="character" w:customStyle="1" w:styleId="49">
    <w:name w:val="answer-title10"/>
    <w:basedOn w:val="26"/>
    <w:qFormat/>
    <w:uiPriority w:val="0"/>
  </w:style>
  <w:style w:type="character" w:customStyle="1" w:styleId="50">
    <w:name w:val="gpa"/>
    <w:qFormat/>
    <w:uiPriority w:val="0"/>
    <w:rPr>
      <w:rFonts w:ascii="Arial" w:hAnsi="Arial" w:cs="Arial"/>
      <w:sz w:val="15"/>
      <w:szCs w:val="15"/>
    </w:rPr>
  </w:style>
  <w:style w:type="paragraph" w:customStyle="1" w:styleId="51">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52">
    <w:name w:val="样式 表格正文 + 两端对齐"/>
    <w:basedOn w:val="1"/>
    <w:qFormat/>
    <w:uiPriority w:val="0"/>
    <w:pPr>
      <w:spacing w:line="300" w:lineRule="auto"/>
    </w:pPr>
    <w:rPr>
      <w:sz w:val="24"/>
    </w:rPr>
  </w:style>
  <w:style w:type="paragraph" w:customStyle="1" w:styleId="53">
    <w:name w:val="默认段落字体 Para Char Char Char Char"/>
    <w:basedOn w:val="1"/>
    <w:qFormat/>
    <w:uiPriority w:val="0"/>
    <w:pPr>
      <w:adjustRightInd w:val="0"/>
      <w:spacing w:line="360" w:lineRule="auto"/>
    </w:pPr>
    <w:rPr>
      <w:kern w:val="0"/>
      <w:sz w:val="24"/>
    </w:rPr>
  </w:style>
  <w:style w:type="paragraph" w:customStyle="1" w:styleId="54">
    <w:name w:val="Char Char Char Char1 Char Char Char Char"/>
    <w:basedOn w:val="1"/>
    <w:qFormat/>
    <w:uiPriority w:val="0"/>
    <w:pPr>
      <w:widowControl/>
      <w:spacing w:after="160" w:line="240" w:lineRule="exact"/>
      <w:jc w:val="left"/>
    </w:pPr>
  </w:style>
  <w:style w:type="paragraph" w:customStyle="1" w:styleId="55">
    <w:name w:val="Char Char Char Char Char Char Char"/>
    <w:basedOn w:val="1"/>
    <w:qFormat/>
    <w:uiPriority w:val="0"/>
    <w:pPr>
      <w:widowControl/>
      <w:spacing w:after="160" w:line="240" w:lineRule="exact"/>
      <w:jc w:val="left"/>
    </w:pPr>
    <w:rPr>
      <w:rFonts w:ascii="宋体" w:hAnsi="宋体"/>
      <w:b/>
      <w:sz w:val="24"/>
    </w:rPr>
  </w:style>
  <w:style w:type="paragraph" w:customStyle="1" w:styleId="56">
    <w:name w:val="样式1"/>
    <w:basedOn w:val="1"/>
    <w:qFormat/>
    <w:uiPriority w:val="0"/>
    <w:pPr>
      <w:numPr>
        <w:ilvl w:val="0"/>
        <w:numId w:val="1"/>
      </w:numPr>
    </w:pPr>
    <w:rPr>
      <w:rFonts w:ascii="宋体" w:hAnsi="宋体"/>
      <w:szCs w:val="21"/>
    </w:rPr>
  </w:style>
  <w:style w:type="paragraph" w:customStyle="1" w:styleId="57">
    <w:name w:val="此正文"/>
    <w:basedOn w:val="1"/>
    <w:qFormat/>
    <w:uiPriority w:val="0"/>
    <w:pPr>
      <w:spacing w:line="360" w:lineRule="auto"/>
      <w:ind w:firstLine="200" w:firstLineChars="200"/>
    </w:pPr>
    <w:rPr>
      <w:sz w:val="24"/>
      <w:szCs w:val="24"/>
    </w:rPr>
  </w:style>
  <w:style w:type="paragraph" w:customStyle="1" w:styleId="58">
    <w:name w:val="Char Char Char Char"/>
    <w:basedOn w:val="1"/>
    <w:qFormat/>
    <w:uiPriority w:val="0"/>
    <w:rPr>
      <w:rFonts w:ascii="仿宋_GB2312" w:eastAsia="仿宋_GB2312"/>
      <w:b/>
      <w:sz w:val="32"/>
      <w:szCs w:val="32"/>
    </w:rPr>
  </w:style>
  <w:style w:type="paragraph" w:customStyle="1" w:styleId="59">
    <w:name w:val="Char"/>
    <w:basedOn w:val="1"/>
    <w:qFormat/>
    <w:uiPriority w:val="0"/>
    <w:rPr>
      <w:rFonts w:ascii="Tahoma" w:hAnsi="Tahoma"/>
      <w:sz w:val="24"/>
    </w:rPr>
  </w:style>
  <w:style w:type="paragraph" w:customStyle="1" w:styleId="60">
    <w:name w:val="表格文字"/>
    <w:basedOn w:val="1"/>
    <w:next w:val="11"/>
    <w:qFormat/>
    <w:uiPriority w:val="0"/>
    <w:rPr>
      <w:szCs w:val="22"/>
    </w:rPr>
  </w:style>
  <w:style w:type="paragraph" w:customStyle="1" w:styleId="61">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62">
    <w:name w:val="List Paragraph"/>
    <w:basedOn w:val="1"/>
    <w:qFormat/>
    <w:uiPriority w:val="34"/>
    <w:pPr>
      <w:ind w:firstLine="420" w:firstLineChars="200"/>
    </w:pPr>
    <w:rPr>
      <w:rFonts w:ascii="Calibri" w:hAnsi="Calibri"/>
      <w:szCs w:val="22"/>
    </w:rPr>
  </w:style>
  <w:style w:type="paragraph" w:customStyle="1" w:styleId="63">
    <w:name w:val="编制正文"/>
    <w:basedOn w:val="1"/>
    <w:qFormat/>
    <w:uiPriority w:val="0"/>
    <w:pPr>
      <w:tabs>
        <w:tab w:val="left" w:pos="0"/>
        <w:tab w:val="left" w:pos="7012"/>
      </w:tabs>
      <w:autoSpaceDE w:val="0"/>
      <w:autoSpaceDN w:val="0"/>
      <w:ind w:firstLine="200"/>
    </w:pPr>
    <w:rPr>
      <w:sz w:val="28"/>
      <w:szCs w:val="24"/>
    </w:rPr>
  </w:style>
  <w:style w:type="character" w:customStyle="1" w:styleId="64">
    <w:name w:val="font31"/>
    <w:basedOn w:val="26"/>
    <w:qFormat/>
    <w:uiPriority w:val="0"/>
    <w:rPr>
      <w:rFonts w:hint="eastAsia" w:ascii="宋体" w:hAnsi="宋体" w:eastAsia="宋体" w:cs="宋体"/>
      <w:b/>
      <w:bCs/>
      <w:color w:val="000000"/>
      <w:sz w:val="20"/>
      <w:szCs w:val="20"/>
      <w:u w:val="none"/>
    </w:rPr>
  </w:style>
  <w:style w:type="character" w:customStyle="1" w:styleId="65">
    <w:name w:val="font11"/>
    <w:basedOn w:val="26"/>
    <w:qFormat/>
    <w:uiPriority w:val="0"/>
    <w:rPr>
      <w:rFonts w:hint="eastAsia" w:ascii="宋体" w:hAnsi="宋体" w:eastAsia="宋体" w:cs="宋体"/>
      <w:color w:val="000000"/>
      <w:sz w:val="20"/>
      <w:szCs w:val="20"/>
      <w:u w:val="none"/>
    </w:rPr>
  </w:style>
  <w:style w:type="character" w:customStyle="1" w:styleId="66">
    <w:name w:val="font51"/>
    <w:basedOn w:val="26"/>
    <w:qFormat/>
    <w:uiPriority w:val="0"/>
    <w:rPr>
      <w:rFonts w:hint="eastAsia" w:ascii="宋体" w:hAnsi="宋体" w:eastAsia="宋体" w:cs="宋体"/>
      <w:color w:val="000000"/>
      <w:sz w:val="20"/>
      <w:szCs w:val="20"/>
      <w:u w:val="none"/>
      <w:vertAlign w:val="superscript"/>
    </w:rPr>
  </w:style>
  <w:style w:type="paragraph" w:customStyle="1" w:styleId="67">
    <w:name w:val="表头"/>
    <w:qFormat/>
    <w:uiPriority w:val="0"/>
    <w:pPr>
      <w:widowControl w:val="0"/>
      <w:tabs>
        <w:tab w:val="left" w:pos="756"/>
      </w:tabs>
      <w:topLinePunct/>
      <w:jc w:val="center"/>
    </w:pPr>
    <w:rPr>
      <w:rFonts w:ascii="Times New Roman" w:hAnsi="Times New Roman" w:eastAsia="黑体" w:cs="Times New Roman"/>
      <w:lang w:val="en-US" w:eastAsia="zh-CN" w:bidi="ar-SA"/>
    </w:rPr>
  </w:style>
  <w:style w:type="paragraph" w:customStyle="1" w:styleId="68">
    <w:name w:val="1正文"/>
    <w:basedOn w:val="1"/>
    <w:qFormat/>
    <w:uiPriority w:val="0"/>
    <w:pPr>
      <w:adjustRightInd w:val="0"/>
      <w:snapToGrid w:val="0"/>
      <w:spacing w:line="360" w:lineRule="auto"/>
      <w:ind w:firstLine="480" w:firstLineChars="200"/>
    </w:pPr>
    <w:rPr>
      <w:rFonts w:ascii="仿宋_GB2312" w:hAnsi="Arial"/>
      <w:sz w:val="24"/>
      <w:szCs w:val="28"/>
    </w:rPr>
  </w:style>
  <w:style w:type="character" w:customStyle="1" w:styleId="69">
    <w:name w:val="批注文字 字符"/>
    <w:basedOn w:val="26"/>
    <w:link w:val="10"/>
    <w:qFormat/>
    <w:uiPriority w:val="0"/>
    <w:rPr>
      <w:kern w:val="2"/>
      <w:sz w:val="21"/>
    </w:rPr>
  </w:style>
  <w:style w:type="character" w:customStyle="1" w:styleId="70">
    <w:name w:val="批注主题 字符"/>
    <w:basedOn w:val="69"/>
    <w:link w:val="21"/>
    <w:qFormat/>
    <w:uiPriority w:val="0"/>
    <w:rPr>
      <w:b/>
      <w:bCs/>
      <w:kern w:val="2"/>
      <w:sz w:val="21"/>
    </w:rPr>
  </w:style>
  <w:style w:type="paragraph" w:customStyle="1" w:styleId="71">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72">
    <w:name w:val="font21"/>
    <w:basedOn w:val="26"/>
    <w:qFormat/>
    <w:uiPriority w:val="0"/>
    <w:rPr>
      <w:rFonts w:hint="default" w:ascii="Times New Roman" w:hAnsi="Times New Roman" w:cs="Times New Roman"/>
      <w:color w:val="000000"/>
      <w:sz w:val="21"/>
      <w:szCs w:val="21"/>
      <w:u w:val="none"/>
    </w:rPr>
  </w:style>
  <w:style w:type="paragraph" w:customStyle="1" w:styleId="73">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74">
    <w:name w:val="列出段落1"/>
    <w:basedOn w:val="1"/>
    <w:qFormat/>
    <w:uiPriority w:val="0"/>
    <w:pPr>
      <w:ind w:firstLine="420" w:firstLineChars="200"/>
    </w:pPr>
    <w:rPr>
      <w:szCs w:val="21"/>
    </w:rPr>
  </w:style>
  <w:style w:type="paragraph" w:customStyle="1" w:styleId="75">
    <w:name w:val="新建正文"/>
    <w:basedOn w:val="1"/>
    <w:qFormat/>
    <w:uiPriority w:val="0"/>
    <w:pPr>
      <w:spacing w:line="360" w:lineRule="auto"/>
      <w:ind w:firstLine="420"/>
    </w:pPr>
    <w:rPr>
      <w:rFonts w:ascii="宋体" w:hAnsi="宋体" w:eastAsia="宋体"/>
      <w:sz w:val="24"/>
    </w:rPr>
  </w:style>
  <w:style w:type="character" w:customStyle="1" w:styleId="76">
    <w:name w:val="font41"/>
    <w:basedOn w:val="2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97</Pages>
  <Words>53289</Words>
  <Characters>58922</Characters>
  <Lines>491</Lines>
  <Paragraphs>138</Paragraphs>
  <TotalTime>11</TotalTime>
  <ScaleCrop>false</ScaleCrop>
  <LinksUpToDate>false</LinksUpToDate>
  <CharactersWithSpaces>64480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2024-05-23T11:02:00Z</dcterms:created>
  <dc:creator>guest</dc:creator>
  <cp:lastModifiedBy>WPS_1697514555</cp:lastModifiedBy>
  <cp:lastPrinted>2024-09-06T08:05:02Z</cp:lastPrinted>
  <dcterms:modified xsi:type="dcterms:W3CDTF">2024-09-06T08:12:02Z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905BE3B89DF24B5A840A26603C67A75A_13</vt:lpwstr>
  </property>
</Properties>
</file>